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646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C21B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4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C21B2" w:rsidRDefault="00AC21B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C21B2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DOOŚ-WDŚZOO.420.30.2022.mko.9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C21B2" w:rsidRPr="00AC21B2" w:rsidRDefault="00AC21B2" w:rsidP="00AC21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23), dalej Kpa, w związku z art. 74 ust. 3 ustawy z dnia 3 października 2008 r. o udostępnianiu informacji o środowisku i jego ochronie, udziale społeczeństwa w ochronie środowiska oraz o ocenach oddziaływania na środowisko (Dz. U. z 2016 r. poz. 353), dalej ustawa ooś, zawiadamiam strony postępowania oraz, na podstawie art. 85 ust. 3 ustawy ooś, zawiadamiam społeczeństwo, że Generalny Dyrektor Ochrony Środowiska decyzją z 3 października 2022 r., znak: DOOŚ-WDŚZOO.420.30.2022.mko.8, uchylił w części decyzję Regionalnego Dyrektora Ochrony Środowiska w Katowicach z 30 czerwca 2016 r., znak: WOOS.4200.1.2015.AM.48, o środowiskowych uwarunkowaniach dla przedsięwzięcia pod nazwą: Bu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dowa drogi ekspresowej S1 od węzła „Kosztowy II" w Mysłowicach do węzł</w:t>
      </w:r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a „Suchy Potok ” w Bielsku-Białej i w tym zakresie orzekł co do istoty sprawy lub umorzył postępowanie pierwszej instancji, a w pozostałej części utrzymał decyzję w mocy.</w:t>
      </w:r>
    </w:p>
    <w:p w:rsidR="00AC21B2" w:rsidRPr="00AC21B2" w:rsidRDefault="00AC21B2" w:rsidP="00AC21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AC21B2" w:rsidRPr="00AC21B2" w:rsidRDefault="00AC21B2" w:rsidP="00AC21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Katowicach oraz Regionalnej Dyrekcji Ochrony Środowiska w Krakowie.</w:t>
      </w:r>
    </w:p>
    <w:p w:rsidR="00AC21B2" w:rsidRPr="00AC21B2" w:rsidRDefault="00AC21B2" w:rsidP="00AC21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9E5CC2" w:rsidRDefault="00AC21B2" w:rsidP="00AC21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15483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AC21B2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AC21B2" w:rsidRDefault="00AC21B2" w:rsidP="00AC21B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C21B2" w:rsidRPr="00AC21B2" w:rsidRDefault="00AC21B2" w:rsidP="00AC21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C21B2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C21B2" w:rsidRPr="00AC21B2" w:rsidRDefault="00AC21B2" w:rsidP="00AC21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C21B2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AC21B2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AC21B2" w:rsidRPr="00AC21B2" w:rsidRDefault="00AC21B2" w:rsidP="00AC21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C21B2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C21B2" w:rsidRPr="00AC21B2" w:rsidRDefault="00AC21B2" w:rsidP="00AC21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C21B2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AC21B2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AC21B2" w:rsidRPr="00AC21B2" w:rsidRDefault="00AC21B2" w:rsidP="00AC21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C21B2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AC21B2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C21B2" w:rsidP="00AC21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C21B2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</w:t>
      </w:r>
      <w:r>
        <w:rPr>
          <w:rFonts w:asciiTheme="minorHAnsi" w:hAnsiTheme="minorHAnsi" w:cstheme="minorHAnsi"/>
          <w:bCs/>
        </w:rPr>
        <w:t>ch w art. 1 oraz w art. 3 i nie</w:t>
      </w:r>
      <w:r w:rsidRPr="00AC21B2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AE" w:rsidRDefault="00C678AE">
      <w:pPr>
        <w:spacing w:after="0" w:line="240" w:lineRule="auto"/>
      </w:pPr>
      <w:r>
        <w:separator/>
      </w:r>
    </w:p>
  </w:endnote>
  <w:endnote w:type="continuationSeparator" w:id="0">
    <w:p w:rsidR="00C678AE" w:rsidRDefault="00C6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C21B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678A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AE" w:rsidRDefault="00C678AE">
      <w:pPr>
        <w:spacing w:after="0" w:line="240" w:lineRule="auto"/>
      </w:pPr>
      <w:r>
        <w:separator/>
      </w:r>
    </w:p>
  </w:footnote>
  <w:footnote w:type="continuationSeparator" w:id="0">
    <w:p w:rsidR="00C678AE" w:rsidRDefault="00C6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678A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678A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678A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C21B2"/>
    <w:rsid w:val="00AD43A7"/>
    <w:rsid w:val="00B05EE2"/>
    <w:rsid w:val="00B35A7F"/>
    <w:rsid w:val="00B64572"/>
    <w:rsid w:val="00B65C6A"/>
    <w:rsid w:val="00B92515"/>
    <w:rsid w:val="00BF2702"/>
    <w:rsid w:val="00C60237"/>
    <w:rsid w:val="00C678AE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0D24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AFF9-C356-4649-A978-17042B1C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2023-07-07T07:15:00Z</dcterms:created>
  <dcterms:modified xsi:type="dcterms:W3CDTF">2023-07-07T07:15:00Z</dcterms:modified>
</cp:coreProperties>
</file>