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394A97" w:rsidRDefault="00C94FB0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1</w:t>
      </w:r>
      <w:r w:rsidR="00591CDB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394A97" w:rsidRDefault="00025037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A97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394A97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394A97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Default="004057C8" w:rsidP="00E5607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150C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591CDB">
        <w:rPr>
          <w:rFonts w:asciiTheme="minorHAnsi" w:hAnsiTheme="minorHAnsi" w:cstheme="minorHAnsi"/>
          <w:b/>
          <w:sz w:val="24"/>
          <w:szCs w:val="24"/>
        </w:rPr>
        <w:t>3-31.01.2022</w:t>
      </w:r>
      <w:r w:rsidR="005F609B" w:rsidRPr="000F150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E5607E" w:rsidRPr="00394A97" w:rsidRDefault="00E5607E" w:rsidP="00E5607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74FB" w:rsidRPr="006C0DD5" w:rsidRDefault="000A74FB" w:rsidP="000A74FB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niniejszą informacją, w związku z pandemią koronawirusa (</w:t>
      </w:r>
      <w:r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Pr="006C0DD5">
        <w:rPr>
          <w:rFonts w:asciiTheme="minorHAnsi" w:hAnsiTheme="minorHAnsi" w:cstheme="minorHAnsi"/>
          <w:sz w:val="24"/>
          <w:szCs w:val="24"/>
        </w:rPr>
        <w:t>),  nie odbywały się posiedzenia Komitetu do Spraw Europejskich.</w:t>
      </w:r>
    </w:p>
    <w:p w:rsidR="002F01AC" w:rsidRPr="000F150C" w:rsidRDefault="002F01AC" w:rsidP="000F150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0A74FB" w:rsidRDefault="000A74FB" w:rsidP="000A74FB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0A74FB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0A74FB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0A74FB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591CDB" w:rsidRDefault="00A73FE5" w:rsidP="00591CDB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91CDB">
              <w:rPr>
                <w:rFonts w:asciiTheme="minorHAnsi" w:hAnsiTheme="minorHAnsi" w:cstheme="minorHAnsi"/>
                <w:b/>
              </w:rPr>
              <w:t>R</w:t>
            </w:r>
            <w:r w:rsidR="00B71F9D" w:rsidRPr="00591CDB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w sprawie stanowiska Rzeczypospolitej Polskiej w sprawie wyborów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na członka Rady Administracyjnej Agencji Unii Europejskiej ds. Współpracy Organów Regulacji Energetyki (ACER).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Informacja w sprawie wskazania instytucji wiodącej w gremiach Komisji Europejskiej (MRiRW).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Sprawozdanie z posiedzenia Rady ds. Rolnictwa i Rybołówstwa  w dniach 12-13 grudnia 2021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w sprawie zatwierdzenia przedłużenia okresu oddelegowania eksperta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z Ministerstwa Obrony Narodowej w Misji Obserwacyjnej UE w Gruzji (EUMM Georgia).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5 stycznia 2022 r.</w:t>
            </w:r>
          </w:p>
          <w:p w:rsidR="00591CDB" w:rsidRPr="00591CDB" w:rsidRDefault="00591CDB" w:rsidP="00591CDB">
            <w:pPr>
              <w:pStyle w:val="Default"/>
              <w:numPr>
                <w:ilvl w:val="0"/>
                <w:numId w:val="16"/>
              </w:numPr>
              <w:spacing w:before="120" w:after="120"/>
              <w:ind w:left="720"/>
              <w:jc w:val="both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  <w:bCs/>
              </w:rPr>
              <w:t>Projekt stanowiska RP w odniesieniu do dokumentów UE:</w:t>
            </w:r>
          </w:p>
          <w:p w:rsidR="00591CDB" w:rsidRPr="00591CDB" w:rsidRDefault="00591CDB" w:rsidP="00591CDB">
            <w:pPr>
              <w:pStyle w:val="Akapitzlist"/>
              <w:autoSpaceDE w:val="0"/>
              <w:autoSpaceDN w:val="0"/>
              <w:rPr>
                <w:rFonts w:asciiTheme="minorHAnsi" w:hAnsiTheme="minorHAnsi" w:cstheme="minorHAnsi"/>
                <w:bCs/>
                <w:color w:val="000000"/>
              </w:rPr>
            </w:pPr>
            <w:r w:rsidRPr="00591CDB">
              <w:rPr>
                <w:rFonts w:asciiTheme="minorHAnsi" w:hAnsiTheme="minorHAnsi" w:cstheme="minorHAnsi"/>
                <w:i/>
                <w:iCs/>
                <w:color w:val="000000"/>
              </w:rPr>
              <w:t>- Wniosek Dyrektywa Parlamentu Europejskiego i Rady zmieniająca dyrektywę 2013/36/UE w odniesieniu do uprawnień nadzorczych, sankcji, oddziałów z państw trzecich i ryzyka z zakresu ochrony środowiska, polityki społecznej i ładu korporacyjnego oraz zmieniająca dyrektywę 2014/59/UE</w:t>
            </w:r>
            <w:r w:rsidRPr="00591CDB">
              <w:rPr>
                <w:rFonts w:asciiTheme="minorHAnsi" w:hAnsiTheme="minorHAnsi" w:cstheme="minorHAnsi"/>
              </w:rPr>
              <w:t xml:space="preserve"> (COM(2021) 663),</w:t>
            </w:r>
          </w:p>
          <w:p w:rsidR="00591CDB" w:rsidRPr="00591CDB" w:rsidRDefault="00591CDB" w:rsidP="00591CDB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  <w:i/>
                <w:iCs/>
                <w:color w:val="000000"/>
              </w:rPr>
              <w:t>- Wniosek Rozporządzenie Parlamentu Europejskiego i Rady zmieniające rozporządzenie (UE) nr 575/2013 w odniesieniu do wymogów dotyczących ryzyka kredytowego, ryzyka związanego z korektą wyceny kredytowej, ryzyka operacyjnego, ryzyka rynkowego oraz poziomu wyjściowego</w:t>
            </w:r>
            <w:r w:rsidRPr="00591CD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91CDB">
              <w:rPr>
                <w:rFonts w:asciiTheme="minorHAnsi" w:hAnsiTheme="minorHAnsi" w:cstheme="minorHAnsi"/>
              </w:rPr>
              <w:t>(COM(2021) 664).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Instrukcja na nieformalne spotkanie ministrów UE ds. obrony w dniach 12-13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na temat udziału Polski w programie ramowym UE ds. badań i innowacji.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 xml:space="preserve">w procedurze pisemnej nad dokumentem </w:t>
            </w:r>
            <w:r w:rsidRPr="00591CD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Parlamentu Europejskiego i Rady zmieniające rozporządzenie Parlamentu Europejskiego i Rady (UE) 2019/216 w odniesieniu do unijnego kontyngentu taryfowego na wysokiej jakości wołowinę z Paragwaju</w:t>
            </w:r>
            <w:r w:rsidRPr="00591CDB">
              <w:rPr>
                <w:rFonts w:asciiTheme="minorHAnsi" w:hAnsiTheme="minorHAnsi" w:cstheme="minorHAnsi"/>
                <w:shd w:val="clear" w:color="auto" w:fill="FFFFFF"/>
              </w:rPr>
              <w:t xml:space="preserve"> (COM(2021) 313).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5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Wniosek Polski na posiedzenie Rady UE ds. Rolnictwa i Rybołówstwa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17 stycznia 2022 r. dotyczący potencjalnych, negatywnych skutków wprowadzenia przez Białoruś embarga na import szeregu towarów rolno-spożywczych, w tym jabłek.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ds. Ekonomicznych i Finansowych 18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w sprawie wskazania instytucji wiodącej w nowo utworzonej grupie roboczej Rady (MKiŚ).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o stanowisku Polski na nieformalne spotkanie ministrów spraw zagranicznych UE (Gymnich) w dniach 13-14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12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Informacja nt. stanu transpozycji dyrektyw rynku wewnętrznego  za okres od grudnia 2019 r. do grudnia 2020 r. (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Single Market Scoreboard</w:t>
            </w:r>
            <w:r w:rsidRPr="00591CDB">
              <w:rPr>
                <w:rFonts w:asciiTheme="minorHAnsi" w:hAnsiTheme="minorHAnsi" w:cstheme="minorHAnsi"/>
              </w:rPr>
              <w:t>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  <w:iCs/>
              </w:rPr>
            </w:pPr>
            <w:r w:rsidRPr="00591CDB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C-520/21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Bank M</w:t>
            </w:r>
            <w:r w:rsidRPr="00591CDB">
              <w:rPr>
                <w:rFonts w:asciiTheme="minorHAnsi" w:hAnsiTheme="minorHAnsi" w:cstheme="minorHAnsi"/>
                <w:iCs/>
              </w:rPr>
              <w:t>.</w:t>
            </w:r>
          </w:p>
          <w:p w:rsidR="00C94FB0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591CDB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Założenia do odpowiedzi na zarzuty formalne w związku z nieprawidłowym wdrożeniem dyrektywy Parlamentu Europejskiego i Rady 2013/30/UE </w:t>
            </w:r>
            <w:r w:rsidRPr="00591CDB">
              <w:rPr>
                <w:rFonts w:asciiTheme="minorHAnsi" w:hAnsiTheme="minorHAnsi" w:cstheme="minorHAnsi"/>
              </w:rPr>
              <w:br/>
              <w:t xml:space="preserve">w sprawie bezpieczeństwa działalności związanej ze złożami ropy naftowej </w:t>
            </w:r>
            <w:r w:rsidRPr="00591CDB">
              <w:rPr>
                <w:rFonts w:asciiTheme="minorHAnsi" w:hAnsiTheme="minorHAnsi" w:cstheme="minorHAnsi"/>
              </w:rPr>
              <w:br/>
              <w:t>i gazu ziemnego na obszarach morskich – naruszenie nr 2021/2151.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w sprawie zatwierdzenia kandydata Komendy Głównej Państwowej Straży Pożarnej na stanowisko eksperta narodowego w dyrekcji generalnej Komisji Europejskiej ds. Prowadzonych przez UE Operacji Ochrony Ludności i Pomocy Humanitarnej (ECHO).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Instrukcja na posiedzenie Rady ds. Rolnictwa i Rybołówstwa w dniu 17 stycznia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Lista koordynatorów instytucjonalnych w systemie Portal Delegatów.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w sprawie zatwierdzenia kandydata Ministerstwa Klimatu i Środowiska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na stanowisko eksperta narodowego w Komisji Europejskiej w DG ENER.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Instrukcja na posiedzenie Rady ds. Gos</w:t>
            </w:r>
            <w:r>
              <w:rPr>
                <w:rFonts w:asciiTheme="minorHAnsi" w:hAnsiTheme="minorHAnsi" w:cstheme="minorHAnsi"/>
              </w:rPr>
              <w:t xml:space="preserve">podarczych i Finansowych w dniu </w:t>
            </w:r>
            <w:r w:rsidRPr="00591CDB">
              <w:rPr>
                <w:rFonts w:asciiTheme="minorHAnsi" w:hAnsiTheme="minorHAnsi" w:cstheme="minorHAnsi"/>
              </w:rPr>
              <w:t xml:space="preserve">18 stycznia 2022 r., uwzględniającej instrukcję na posiedzenie Eurogrupy w dniu 17 stycznia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Instrukcja na posiedzenie Komitetu Stałych Przedstawicieli COREPER II w dniach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12 i 14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12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Europejskiego, Rady Europejskiej, Rady, Europejskiego Banku Centralnego, Europejskiego Komitetu Ekonomiczno-Społecznego, Komitetu Regionów i Europejskiego Banku Inwestycyjnego - Roczna analiza zrównoważonego wzrostu gospodarczego 2022 </w:t>
            </w:r>
            <w:r w:rsidRPr="00591CDB">
              <w:rPr>
                <w:rFonts w:asciiTheme="minorHAnsi" w:hAnsiTheme="minorHAnsi" w:cstheme="minorHAnsi"/>
                <w:iCs/>
              </w:rPr>
              <w:t>(</w:t>
            </w:r>
            <w:r w:rsidRPr="00591CDB">
              <w:rPr>
                <w:rFonts w:asciiTheme="minorHAnsi" w:hAnsiTheme="minorHAnsi" w:cstheme="minorHAnsi"/>
              </w:rPr>
              <w:t>COM(2021) 740).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2019/520 w sprawie interoperacyjności systemów elektronicznego poboru opłat drogowych i ułatwiania transgranicznej wymiany informacji na temat przypadków nieuiszczenia opłat drogowych w Unii – naruszenie nr 2021/0537.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  <w:iCs/>
              </w:rPr>
            </w:pPr>
            <w:r w:rsidRPr="00591CDB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C-570/21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YYY</w:t>
            </w:r>
            <w:r w:rsidRPr="00591CDB">
              <w:rPr>
                <w:rFonts w:asciiTheme="minorHAnsi" w:hAnsiTheme="minorHAnsi" w:cstheme="minorHAnsi"/>
                <w:iCs/>
              </w:rPr>
              <w:t>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19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Sprawozdanie z posiedzenia Komitetu Stałych Prze</w:t>
            </w:r>
            <w:r>
              <w:rPr>
                <w:rFonts w:asciiTheme="minorHAnsi" w:hAnsiTheme="minorHAnsi" w:cstheme="minorHAnsi"/>
              </w:rPr>
              <w:t xml:space="preserve">dstawicieli COREPER II </w:t>
            </w:r>
            <w:r w:rsidRPr="00591CDB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12 i 14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nt. nominacji na stanowisko Dyrektora Instytutu Bruegla.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w sprawie zatwierdzenia przedłużenia oddelegowania na stanowisku eksperta w Misji Unii Europejskiej w zakresie praworządności (EULEX) w Kosowie.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Plan certyfikacji wydatków do Komisji Europejskiej w 2022 r. w programach współfinansowanych z funduszy europejskich w ramach Umowy Partnerstwa 2014-2020.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w sprawie modyfikacji polskiego wniosku o tłumaczenia w systemie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„na żądanie” podczas posiedzeń organów przygotowawczych Rady UE w pierwszym semestrze 2022 roku.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Instrukcja na nieformalne spotkanie ministrów UE ds. środowiska oraz ministrów UE ds. energii w dniach 20-22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Instrukcja na posiedzenie Komitetu Stałych Prze</w:t>
            </w:r>
            <w:r>
              <w:rPr>
                <w:rFonts w:asciiTheme="minorHAnsi" w:hAnsiTheme="minorHAnsi" w:cstheme="minorHAnsi"/>
              </w:rPr>
              <w:t xml:space="preserve">dstawicieli COREPER II </w:t>
            </w:r>
            <w:r w:rsidRPr="00591CDB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20 i 21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w sprawie zmiany instytucji wiodącej w grupie Komisji Europejskiej (MRiT).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Informacja w sprawie zatwierdzenia kandydata Polsk</w:t>
            </w:r>
            <w:r>
              <w:rPr>
                <w:rFonts w:asciiTheme="minorHAnsi" w:hAnsiTheme="minorHAnsi" w:cstheme="minorHAnsi"/>
              </w:rPr>
              <w:t xml:space="preserve">iej Agencji Żeglugi Powietrznej </w:t>
            </w:r>
            <w:r w:rsidRPr="00591CDB">
              <w:rPr>
                <w:rFonts w:asciiTheme="minorHAnsi" w:hAnsiTheme="minorHAnsi" w:cstheme="minorHAnsi"/>
              </w:rPr>
              <w:t xml:space="preserve">na stanowisko eksperta narodowego w Dyrekcji Generalnej ds. Mobilności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i Transportu Komisji Europejskiej (DG MOVE) w obszarze zarządzania ruchem lotniczym (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Single European Sky</w:t>
            </w:r>
            <w:r w:rsidRPr="00591CDB">
              <w:rPr>
                <w:rFonts w:asciiTheme="minorHAnsi" w:hAnsiTheme="minorHAnsi" w:cstheme="minorHAnsi"/>
              </w:rPr>
              <w:t>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  <w:iCs/>
              </w:rPr>
            </w:pPr>
            <w:r w:rsidRPr="00591CDB">
              <w:rPr>
                <w:rFonts w:asciiTheme="minorHAnsi" w:hAnsiTheme="minorHAnsi" w:cstheme="minorHAnsi"/>
              </w:rPr>
              <w:t xml:space="preserve">Założenia do stanowiska Rzeczypospolitej Polskiej w postępowaniu w sprawach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 xml:space="preserve">C-545/20 R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Republika Bułgarii przeciwko Parlamentowi Europejskiemu i Radzie Unii Europejskiej</w:t>
            </w:r>
            <w:r w:rsidRPr="00591CDB">
              <w:rPr>
                <w:rFonts w:asciiTheme="minorHAnsi" w:hAnsiTheme="minorHAnsi" w:cstheme="minorHAnsi"/>
              </w:rPr>
              <w:t xml:space="preserve"> oraz C-547/20 R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 xml:space="preserve">Rumunia przeciwko Parlamentowi Europejskiemu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591CDB">
              <w:rPr>
                <w:rFonts w:asciiTheme="minorHAnsi" w:hAnsiTheme="minorHAnsi" w:cstheme="minorHAnsi"/>
                <w:i/>
                <w:iCs/>
              </w:rPr>
              <w:t>i Radzie Unii Europejskiej</w:t>
            </w:r>
            <w:r w:rsidRPr="00591CDB">
              <w:rPr>
                <w:rFonts w:asciiTheme="minorHAnsi" w:hAnsiTheme="minorHAnsi" w:cstheme="minorHAnsi"/>
                <w:iCs/>
              </w:rPr>
              <w:t>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w sprawie zatwierdzenia kandydata z Ministerstwa Obrony Narodowej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na stanowisko eksperta narodowego w Europejskiej Agencji Obrony.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Propozycja sposobu koordynacji prac w związku z projektem budżetu Unii Europejskiej na 2023 r., implementacją budżetu na 2022 r. oraz udzieleniem Komisji Europejskiej absolutorium z wykonania budżetu za 2021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Instrukcja na posiedzenie Rady do Spraw Zagranicznych w dniu 24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nt. procesu rozszerzenia Unii Europejskiej i negocjacji akcesyjnych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w okresie lipiec-grudzień 2021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w dniu 25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Informacja dla Sejmu i Senatu RP o udziale Rzeczypospolitej Polskiej w pracach Unii Europejskiej w okresie lipiec – grudzień 2021 r. (przewodnictwo Słowenii w Radzie Unii Europejskiej).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Sprawozdanie z posiedzenia Rady ds. Środowiska w dniu 20 grudnia 2021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 Społecznego i Komitetu Regionów - Strategia UE na rzecz ochrony gleb 2030. Korzyści ze zdrowych gleb dla ludzi, żywności, przyrody i klimatu</w:t>
            </w:r>
            <w:r w:rsidRPr="00591CDB">
              <w:rPr>
                <w:rFonts w:asciiTheme="minorHAnsi" w:hAnsiTheme="minorHAnsi" w:cstheme="minorHAnsi"/>
              </w:rPr>
              <w:t xml:space="preserve"> (COM(2021) 699).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Założenia do odpowiedzi na zarzuty formalne w związku z nieprawidłowym wdrożeniem dyrektywy Parlamentu Europejskiego i Rady (UE) 2018/958 w sprawie analizy proporcjonalności przed przyjęciem nowych regulacji dotyczących zawodów (gwarancje proceduralne dotyczące ocen proporcjonalności, informacje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i zaangażowanie zainteresowanych stron) – naruszenie nr 2021/2208.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Instrukcja na posiedzenie Rady do Spraw Ogólnych w dniu 25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Instrukcja na nieformalne spotkanie ministrów UE ds. Konkurencyjności (badania naukowe) w dniu 25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19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20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  <w:t>2</w:t>
            </w:r>
            <w:r w:rsidRPr="00591CDB">
              <w:rPr>
                <w:rFonts w:asciiTheme="minorHAnsi" w:hAnsiTheme="minorHAnsi" w:cstheme="minorHAnsi"/>
              </w:rPr>
              <w:t>1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26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Sprawozdanie Komisji dla Parlamentu Europejskiego i Rady: Pierwsze sprawozdanie roczne na temat monitorowania bezpośrednich inwestycji zagranicznych w Unii</w:t>
            </w:r>
            <w:r w:rsidRPr="00591CDB">
              <w:rPr>
                <w:rFonts w:asciiTheme="minorHAnsi" w:hAnsiTheme="minorHAnsi" w:cstheme="minorHAnsi"/>
              </w:rPr>
              <w:t xml:space="preserve"> (COM(2021) 714).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Wniosek Decyzja Parlamentu Europejskiego i Rady w sprawie udzielenia pomocy makrofinansowej Republice Mołdawii</w:t>
            </w:r>
            <w:r w:rsidRPr="00591CDB">
              <w:rPr>
                <w:rFonts w:asciiTheme="minorHAnsi" w:hAnsiTheme="minorHAnsi" w:cstheme="minorHAnsi"/>
              </w:rPr>
              <w:t xml:space="preserve"> (COM(2022) 004).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Instrukcja na nieformalne spotkanie ministrów UE ds. edukacji i młodzieży w dniu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27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Wniosek Rozporządzenie Rady zmieniające rozporządzenie (UE, Euratom) 2020/2093 określające wieloletnie ramy finansowe na lata 2021–2027</w:t>
            </w:r>
            <w:r w:rsidRPr="00591CDB">
              <w:rPr>
                <w:rFonts w:asciiTheme="minorHAnsi" w:hAnsiTheme="minorHAnsi" w:cstheme="minorHAnsi"/>
              </w:rPr>
              <w:t xml:space="preserve"> (COM(2021) 569).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Raport półroczny z działalności Komitetu ds. Ochrony przed Nadmiernym Importem (SFG) i Komitetu ds. Instrumentów Ochrony Rynku (TDC).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Informacja w sprawie przedłużenia oddele</w:t>
            </w:r>
            <w:r>
              <w:rPr>
                <w:rFonts w:asciiTheme="minorHAnsi" w:hAnsiTheme="minorHAnsi" w:cstheme="minorHAnsi"/>
              </w:rPr>
              <w:t xml:space="preserve">gowania funkcjonariusza Policji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na stanowisko eksperta narodowego w Europejskiej Służbie Działań Zewnętrznych.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lub art. 260 TFUE.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 xml:space="preserve">Wniosek dotyczący decyzji Rady upoważniającej państwa członkowskie do podpisania, w interesie Unii Europejskiej,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drugiego protokołu dodatkowego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 xml:space="preserve">do Konwencji o cyberprzestępczości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591CDB">
              <w:rPr>
                <w:rFonts w:asciiTheme="minorHAnsi" w:hAnsiTheme="minorHAnsi" w:cstheme="minorHAnsi"/>
                <w:i/>
                <w:iCs/>
              </w:rPr>
              <w:t xml:space="preserve">w sprawie wzmocnionej współpracy i ujawniania elektronicznego materiału dowodowego </w:t>
            </w:r>
            <w:r w:rsidRPr="00591CDB">
              <w:rPr>
                <w:rFonts w:asciiTheme="minorHAnsi" w:hAnsiTheme="minorHAnsi" w:cstheme="minorHAnsi"/>
                <w:iCs/>
              </w:rPr>
              <w:t>(</w:t>
            </w:r>
            <w:r w:rsidRPr="00591CDB">
              <w:rPr>
                <w:rFonts w:asciiTheme="minorHAnsi" w:hAnsiTheme="minorHAnsi" w:cstheme="minorHAnsi"/>
              </w:rPr>
              <w:t>COM(2021) 718).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 xml:space="preserve">Wniosek dotyczący decyzji Rady upoważniającej państwa członkowskie do ratyfikowania, w interesie Unii Europejskiej, drugiego protokołu dodatkowego do Konwencji o cyberprzestępczości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591CDB">
              <w:rPr>
                <w:rFonts w:asciiTheme="minorHAnsi" w:hAnsiTheme="minorHAnsi" w:cstheme="minorHAnsi"/>
                <w:i/>
                <w:iCs/>
              </w:rPr>
              <w:t>w sprawie wzmocnionej współpracy i ujawniania elektronicznego materiału dowodowego</w:t>
            </w:r>
            <w:r w:rsidRPr="00591CDB">
              <w:rPr>
                <w:rFonts w:asciiTheme="minorHAnsi" w:hAnsiTheme="minorHAnsi" w:cstheme="minorHAnsi"/>
              </w:rPr>
              <w:t xml:space="preserve"> (COM(2021) 719).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Założenia do odpowiedzi na zarzuty formalne w związku z nieprawidłowym stosowaniem dyrektywy 1991/271 dotyczącej oczyszczania ścieków komunalnych (nieprawidłowe stosowanie </w:t>
            </w:r>
            <w:r>
              <w:rPr>
                <w:rFonts w:asciiTheme="minorHAnsi" w:hAnsiTheme="minorHAnsi" w:cstheme="minorHAnsi"/>
              </w:rPr>
              <w:t xml:space="preserve">art. 17 ust. 3 dyrektywy, </w:t>
            </w:r>
            <w:r w:rsidRPr="00591CDB">
              <w:rPr>
                <w:rFonts w:asciiTheme="minorHAnsi" w:hAnsiTheme="minorHAnsi" w:cstheme="minorHAnsi"/>
              </w:rPr>
              <w:t xml:space="preserve">brak przekazania aktualizacji programu </w:t>
            </w:r>
            <w:r>
              <w:rPr>
                <w:rFonts w:asciiTheme="minorHAnsi" w:hAnsiTheme="minorHAnsi" w:cstheme="minorHAnsi"/>
              </w:rPr>
              <w:t xml:space="preserve">wykonania dyrektywy) naruszenie </w:t>
            </w:r>
            <w:r w:rsidRPr="00591CDB">
              <w:rPr>
                <w:rFonts w:asciiTheme="minorHAnsi" w:hAnsiTheme="minorHAnsi" w:cstheme="minorHAnsi"/>
              </w:rPr>
              <w:t>nr 2021/2216.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  <w:iCs/>
              </w:rPr>
            </w:pPr>
            <w:r w:rsidRPr="00591CDB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</w:t>
            </w:r>
            <w:r w:rsidRPr="00591CDB">
              <w:rPr>
                <w:rFonts w:asciiTheme="minorHAnsi" w:hAnsiTheme="minorHAnsi" w:cstheme="minorHAnsi"/>
                <w:lang w:val="fr-FR"/>
              </w:rPr>
              <w:t xml:space="preserve">C-614/21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Staatssecretaris van Justitie en Veiligheid</w:t>
            </w:r>
            <w:r w:rsidRPr="00591CDB">
              <w:rPr>
                <w:rFonts w:asciiTheme="minorHAnsi" w:hAnsiTheme="minorHAnsi" w:cstheme="minorHAnsi"/>
                <w:iCs/>
              </w:rPr>
              <w:t>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Instrukcja na posiedzenie Komitetu Stałych Prze</w:t>
            </w:r>
            <w:r>
              <w:rPr>
                <w:rFonts w:asciiTheme="minorHAnsi" w:hAnsiTheme="minorHAnsi" w:cstheme="minorHAnsi"/>
              </w:rPr>
              <w:t xml:space="preserve">dstawicieli COREPER II </w:t>
            </w:r>
            <w:r w:rsidRPr="00591CDB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591CDB">
              <w:rPr>
                <w:rFonts w:asciiTheme="minorHAnsi" w:hAnsiTheme="minorHAnsi" w:cstheme="minorHAnsi"/>
              </w:rPr>
              <w:t>26 i 28 stycznia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 xml:space="preserve">Projekt Rozporządzenia Parlamentu Europejskiego i Rady w sprawie cyfryzacji współpracy sądowej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591CDB">
              <w:rPr>
                <w:rFonts w:asciiTheme="minorHAnsi" w:hAnsiTheme="minorHAnsi" w:cstheme="minorHAnsi"/>
                <w:i/>
                <w:iCs/>
              </w:rPr>
              <w:t>oraz dostępu do sądu w sprawach cywilnych, gospodarczych i karnych oraz zmieniającego niektóre inne akty w zakresie współpracy sądowej</w:t>
            </w:r>
            <w:r w:rsidRPr="00591CDB">
              <w:rPr>
                <w:rFonts w:asciiTheme="minorHAnsi" w:hAnsiTheme="minorHAnsi" w:cstheme="minorHAnsi"/>
              </w:rPr>
              <w:t xml:space="preserve"> (COM(2021) 759).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Instrukcja na nieformalne spotkanie ministrów UE ds. konkurencyjności (rynek wewnętrzny i przemysł) w dniach 31 stycznia - 1 lutego 2022 r.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Informacja nt. programu Erasmus dla pracowników administracji publicznej</w:t>
            </w:r>
            <w:r w:rsidRPr="00591CDB">
              <w:rPr>
                <w:rFonts w:asciiTheme="minorHAnsi" w:hAnsiTheme="minorHAnsi" w:cstheme="minorHAnsi"/>
              </w:rPr>
              <w:br/>
              <w:t>w 2022 roku. Staże krótkoterminowe w instytucjach Unii Europejskiej dla nowo zatrudnionych pracowników administracji publicznej państw członkowskich UE (zasady naboru na sesje I – II w 2022 roku).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6"/>
              </w:numPr>
              <w:ind w:left="720"/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Sprawozdanie z posiedzenia Rady do Spraw Ogólnych w dniu 25 stycznia 2022 r.</w:t>
            </w:r>
          </w:p>
          <w:p w:rsidR="005C442B" w:rsidRPr="00591CDB" w:rsidRDefault="00BD7A98" w:rsidP="00591CDB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91CDB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1CDB">
              <w:rPr>
                <w:rFonts w:asciiTheme="minorHAnsi" w:hAnsiTheme="minorHAnsi" w:cstheme="minorHAnsi"/>
                <w:shd w:val="clear" w:color="auto" w:fill="FFFFFF"/>
              </w:rPr>
              <w:t>Projekt ustawy o zmianie ustawy o przygotowaniu i realizacji inwestycji w zakresie obiektów energetyki jądrowej oraz inwestycji towarzyszących oraz niektórych innych ustaw (UD200).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1CDB">
              <w:rPr>
                <w:rFonts w:asciiTheme="minorHAnsi" w:hAnsiTheme="minorHAnsi" w:cstheme="minorHAnsi"/>
                <w:shd w:val="clear" w:color="auto" w:fill="FFFFFF"/>
              </w:rPr>
              <w:t>Projekt ustawy o zmianie ustawy o prawach konsumenta oraz ustawy – Kodeks cywilny (UC53).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1CDB">
              <w:rPr>
                <w:rFonts w:asciiTheme="minorHAnsi" w:hAnsiTheme="minorHAnsi" w:cstheme="minorHAnsi"/>
                <w:shd w:val="clear" w:color="auto" w:fill="FFFFFF"/>
              </w:rPr>
              <w:t>Projekt ustawy o rolnictwie ekologicznym i produkcji ekologicznej (UC79).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Projekt ustawy o zmianie ustawy o podatku od towarów i usług (UC105).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Projekt ustawy o zmianie ustawy o systemie rekompensat dla sektorów i podsektorów energochłonnych (UC94).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Projekt ustawy o zmianie ustawy o zawodach pielęgniarki i położnej (UC62).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Lista zmian w sieci obszarów Natura 2000.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Projekt stanowiska Rzeczypospolitej Polskiej w zakresie uwag Komisji Europejskiej dotyczących wniosku derogacyjnego RP na podstawie art. 395 dyrektywy Rady 2006/112/WE w sprawie upoważnienia do stosowania środka stanowiącego odstępstwo od art. 218, 226 i 232 tej dyrektywy.</w:t>
            </w:r>
          </w:p>
          <w:p w:rsidR="00C94FB0" w:rsidRPr="00591CDB" w:rsidRDefault="00591CDB" w:rsidP="00591CD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</w:rPr>
            </w:pPr>
            <w:r w:rsidRPr="00591CDB">
              <w:rPr>
                <w:rFonts w:asciiTheme="minorHAnsi" w:hAnsiTheme="minorHAnsi" w:cstheme="minorHAnsi"/>
              </w:rPr>
              <w:t>„Wniosek o derogację dla Rzeczypospolitej Polskiej na podstawie art. 395 dyrektywy Rady 2006/112/WE w sprawie wspólnego systemu podatku od wartości dodanej w celu przedłużenia do dnia 31 grudnia 2025 r. upoważnienia do stosowania środków stanowiących odstępstwo od art. 26 ust. 1 lit. a) i art. 168 tej dyrektywy” wraz ze „Sprawozdaniem Rzeczypospolitej Polskiej do Komisji Europejskiej na podstawie art. 3 decyzji wykonawczej Rady 2013/805/UE (w brzmieniu nadanym decyzją wykonawczą Rady 2019/1594) obejmującym przegląd stosowanego ograniczenia procentowego dotyczącego prawa do odliczenia VAT”.</w:t>
            </w:r>
          </w:p>
          <w:p w:rsidR="005C442B" w:rsidRPr="00591CDB" w:rsidRDefault="00A73FE5" w:rsidP="00591CDB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91CDB">
              <w:rPr>
                <w:rFonts w:asciiTheme="minorHAnsi" w:hAnsiTheme="minorHAnsi" w:cstheme="minorHAnsi"/>
                <w:b/>
              </w:rPr>
              <w:t>U</w:t>
            </w:r>
            <w:r w:rsidR="00B71F9D" w:rsidRPr="00591CDB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05322C" w:rsidRPr="00591CDB" w:rsidRDefault="00591CDB" w:rsidP="00591CD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</w:rPr>
            </w:pPr>
            <w:r w:rsidRPr="00591CDB">
              <w:rPr>
                <w:rFonts w:asciiTheme="minorHAnsi" w:hAnsiTheme="minorHAnsi" w:cstheme="minorHAnsi"/>
              </w:rPr>
              <w:t xml:space="preserve">Projekt odpowiedzi strony polskiej na apel Komisji Europejskiej o przygotowanie wkładu krajowego do </w:t>
            </w:r>
            <w:r w:rsidRPr="00591CDB">
              <w:rPr>
                <w:rFonts w:asciiTheme="minorHAnsi" w:hAnsiTheme="minorHAnsi" w:cstheme="minorHAnsi"/>
                <w:i/>
                <w:iCs/>
              </w:rPr>
              <w:t>Sprawozdania na temat praworządności za rok 2022</w:t>
            </w:r>
            <w:r w:rsidRPr="00591CDB">
              <w:rPr>
                <w:rFonts w:asciiTheme="minorHAnsi" w:hAnsiTheme="minorHAnsi" w:cstheme="minorHAnsi"/>
                <w:iCs/>
              </w:rPr>
              <w:t>.</w:t>
            </w:r>
          </w:p>
          <w:p w:rsidR="00591CDB" w:rsidRPr="00591CDB" w:rsidRDefault="00591CDB" w:rsidP="00591CD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Projekt „Planu pracy Komitetu do Spraw Europejskich na 2022 r.”</w:t>
            </w:r>
          </w:p>
          <w:p w:rsidR="00591CDB" w:rsidRPr="00591CDB" w:rsidRDefault="00591CDB" w:rsidP="00591CDB">
            <w:pPr>
              <w:pStyle w:val="Akapitzlist"/>
              <w:rPr>
                <w:rFonts w:asciiTheme="minorHAnsi" w:hAnsiTheme="minorHAnsi" w:cstheme="minorHAnsi"/>
              </w:rPr>
            </w:pPr>
            <w:r w:rsidRPr="00591CDB">
              <w:rPr>
                <w:rFonts w:asciiTheme="minorHAnsi" w:hAnsiTheme="minorHAnsi" w:cstheme="minorHAnsi"/>
              </w:rPr>
              <w:t>Komitet rekomendował RM zatwierdzenie „Planu pracy Komitetu do Spraw Europejskich na 2022 r.”</w:t>
            </w:r>
          </w:p>
        </w:tc>
      </w:tr>
    </w:tbl>
    <w:p w:rsidR="005B7044" w:rsidRPr="00394A97" w:rsidRDefault="005B7044" w:rsidP="00394A97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394A97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A1" w:rsidRDefault="005A38A1">
      <w:r>
        <w:separator/>
      </w:r>
    </w:p>
  </w:endnote>
  <w:endnote w:type="continuationSeparator" w:id="0">
    <w:p w:rsidR="005A38A1" w:rsidRDefault="005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7A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A1" w:rsidRDefault="005A38A1">
      <w:r>
        <w:separator/>
      </w:r>
    </w:p>
  </w:footnote>
  <w:footnote w:type="continuationSeparator" w:id="0">
    <w:p w:rsidR="005A38A1" w:rsidRDefault="005A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91D03"/>
    <w:multiLevelType w:val="hybridMultilevel"/>
    <w:tmpl w:val="0BD06C8C"/>
    <w:lvl w:ilvl="0" w:tplc="A4DC17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F62"/>
    <w:multiLevelType w:val="hybridMultilevel"/>
    <w:tmpl w:val="EF3C6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17714"/>
    <w:multiLevelType w:val="hybridMultilevel"/>
    <w:tmpl w:val="24D666E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B83"/>
    <w:multiLevelType w:val="hybridMultilevel"/>
    <w:tmpl w:val="938AC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73A90"/>
    <w:multiLevelType w:val="hybridMultilevel"/>
    <w:tmpl w:val="E68295F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6F90"/>
    <w:multiLevelType w:val="hybridMultilevel"/>
    <w:tmpl w:val="6E1A3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2C9A"/>
    <w:multiLevelType w:val="hybridMultilevel"/>
    <w:tmpl w:val="859A0B72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F0AA5"/>
    <w:multiLevelType w:val="hybridMultilevel"/>
    <w:tmpl w:val="170EC63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C76F6"/>
    <w:multiLevelType w:val="hybridMultilevel"/>
    <w:tmpl w:val="F4D2A03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A79B6"/>
    <w:multiLevelType w:val="hybridMultilevel"/>
    <w:tmpl w:val="596AA59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2DD"/>
    <w:multiLevelType w:val="hybridMultilevel"/>
    <w:tmpl w:val="B942C93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10FB3"/>
    <w:multiLevelType w:val="hybridMultilevel"/>
    <w:tmpl w:val="D4BCCDA0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4EE2"/>
    <w:multiLevelType w:val="hybridMultilevel"/>
    <w:tmpl w:val="D1E6F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4A5F"/>
    <w:multiLevelType w:val="hybridMultilevel"/>
    <w:tmpl w:val="EA08F278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2733B"/>
    <w:multiLevelType w:val="hybridMultilevel"/>
    <w:tmpl w:val="B838E08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65E35"/>
    <w:multiLevelType w:val="hybridMultilevel"/>
    <w:tmpl w:val="AB06AD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6EA5"/>
    <w:multiLevelType w:val="hybridMultilevel"/>
    <w:tmpl w:val="1256E7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562C2"/>
    <w:multiLevelType w:val="hybridMultilevel"/>
    <w:tmpl w:val="D69A91F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16"/>
  </w:num>
  <w:num w:numId="15">
    <w:abstractNumId w:val="15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97AD0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8A1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D14CC-B862-404A-9325-CA93663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4</cp:revision>
  <cp:lastPrinted>2019-04-17T12:04:00Z</cp:lastPrinted>
  <dcterms:created xsi:type="dcterms:W3CDTF">2022-01-19T10:28:00Z</dcterms:created>
  <dcterms:modified xsi:type="dcterms:W3CDTF">2022-02-09T10:00:00Z</dcterms:modified>
</cp:coreProperties>
</file>