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573394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15A1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063BEB">
        <w:rPr>
          <w:rFonts w:asciiTheme="minorHAnsi" w:hAnsiTheme="minorHAnsi" w:cstheme="minorHAnsi"/>
          <w:bCs/>
          <w:sz w:val="24"/>
          <w:szCs w:val="24"/>
        </w:rPr>
        <w:t>8</w:t>
      </w:r>
      <w:r w:rsidR="004F0335">
        <w:rPr>
          <w:rFonts w:asciiTheme="minorHAnsi" w:hAnsiTheme="minorHAnsi" w:cstheme="minorHAnsi"/>
          <w:bCs/>
          <w:sz w:val="24"/>
          <w:szCs w:val="24"/>
        </w:rPr>
        <w:t xml:space="preserve"> lipca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063BEB" w:rsidRDefault="00063BEB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063BEB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DOOŚ-WDŚZOO.420.25.2022.PS.2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063BEB" w:rsidRPr="00063BEB" w:rsidRDefault="00063BEB" w:rsidP="00063BE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63BEB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-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2022 r. poz. 1029, ze zm.), dalej ustawa ooś, zawiadamiam strony, że postanowieniem z dnia 8 lipca 2022 r., znak: DOOŚ-WDŚZOO.420.25.2022.PS, Generalny Dyrektor Ochrony Środowiska umorzył postępowanie zażaleniowe na postanowienie Regionalnego Dyrektora Ochrony Środowiska w Rzeszowie z dnia 15 czerwca 2022 r., zn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ak: WOOŚ-I</w:t>
      </w:r>
      <w:r w:rsidRPr="00063BEB">
        <w:rPr>
          <w:rFonts w:asciiTheme="minorHAnsi" w:hAnsiTheme="minorHAnsi" w:cstheme="minorHAnsi"/>
          <w:bCs/>
          <w:color w:val="000000"/>
          <w:sz w:val="24"/>
          <w:szCs w:val="24"/>
        </w:rPr>
        <w:t>.4221.310.2019.AST.9, stwierdzające obowiązek przeprowadzenia oceny oddziaływania na środowisko dla przedsięwzięci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a pn.: Rozbudowa prawego wału rz</w:t>
      </w:r>
      <w:r w:rsidRPr="00063BEB">
        <w:rPr>
          <w:rFonts w:asciiTheme="minorHAnsi" w:hAnsiTheme="minorHAnsi" w:cstheme="minorHAnsi"/>
          <w:bCs/>
          <w:color w:val="000000"/>
          <w:sz w:val="24"/>
          <w:szCs w:val="24"/>
        </w:rPr>
        <w:t>eki Wisły na długości 8,483 km na terenie gm. taranów Sandomierski, woj. podkarpackie.</w:t>
      </w:r>
    </w:p>
    <w:p w:rsidR="00063BEB" w:rsidRPr="00063BEB" w:rsidRDefault="00063BEB" w:rsidP="00063BE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63BEB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za dokonane po upływie 14 dni li</w:t>
      </w:r>
      <w:r w:rsidRPr="00063BEB">
        <w:rPr>
          <w:rFonts w:asciiTheme="minorHAnsi" w:hAnsiTheme="minorHAnsi" w:cstheme="minorHAnsi"/>
          <w:bCs/>
          <w:color w:val="000000"/>
          <w:sz w:val="24"/>
          <w:szCs w:val="24"/>
        </w:rPr>
        <w:t>czonych od następnego dnia po dniu upublicznienia zawiadomienia.</w:t>
      </w:r>
    </w:p>
    <w:p w:rsidR="004F0335" w:rsidRDefault="00063BEB" w:rsidP="00063BE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63BEB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Środowiska, Regionalnej Dyrekcji Ochrony Środowiska w Rzeszowie lub w sposób wskazany w art. 49b § 1 Kpa.</w:t>
      </w:r>
    </w:p>
    <w:p w:rsidR="00063BEB" w:rsidRDefault="00063BEB" w:rsidP="00063BEB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Dyrektor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063BEB" w:rsidRPr="00063BEB" w:rsidRDefault="00063BEB" w:rsidP="00063BE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63BEB">
        <w:rPr>
          <w:rFonts w:asciiTheme="minorHAnsi" w:hAnsiTheme="minorHAnsi" w:cstheme="minorHAnsi"/>
          <w:bCs/>
        </w:rPr>
        <w:t>Art. 49 § 1 Kpa</w:t>
      </w:r>
      <w:r>
        <w:rPr>
          <w:rFonts w:asciiTheme="minorHAnsi" w:hAnsiTheme="minorHAnsi" w:cstheme="minorHAnsi"/>
          <w:bCs/>
        </w:rPr>
        <w:t xml:space="preserve"> Jeże</w:t>
      </w:r>
      <w:r w:rsidRPr="00063BEB">
        <w:rPr>
          <w:rFonts w:asciiTheme="minorHAnsi" w:hAnsiTheme="minorHAnsi" w:cstheme="minorHAnsi"/>
          <w:bCs/>
        </w:rPr>
        <w:t>li</w:t>
      </w:r>
      <w:r w:rsidRPr="00063BEB">
        <w:rPr>
          <w:rFonts w:asciiTheme="minorHAnsi" w:hAnsiTheme="minorHAnsi" w:cstheme="minorHAnsi"/>
          <w:bCs/>
        </w:rPr>
        <w:t xml:space="preserve">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063BEB" w:rsidRDefault="00063BEB" w:rsidP="00063BE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63BEB">
        <w:rPr>
          <w:rFonts w:asciiTheme="minorHAnsi" w:hAnsiTheme="minorHAnsi" w:cstheme="minorHAnsi"/>
          <w:bCs/>
        </w:rPr>
        <w:lastRenderedPageBreak/>
        <w:t xml:space="preserve">Art. 49b § 1 Kpa W przypadku zawiadomienia strony zgodnie z art. 49 § 1 lub art. 49a o decyzji lub postanowieniu, które podlega zaskarżeniu, na wniosek strony, organ, który wydał decyzję lub </w:t>
      </w:r>
      <w:r>
        <w:rPr>
          <w:rFonts w:asciiTheme="minorHAnsi" w:hAnsiTheme="minorHAnsi" w:cstheme="minorHAnsi"/>
          <w:bCs/>
        </w:rPr>
        <w:t>postanowienie, niezwłocznie, nie</w:t>
      </w:r>
      <w:r w:rsidRPr="00063BEB">
        <w:rPr>
          <w:rFonts w:asciiTheme="minorHAnsi" w:hAnsiTheme="minorHAnsi" w:cstheme="minorHAnsi"/>
          <w:bCs/>
        </w:rPr>
        <w:t xml:space="preserve"> później niż w terminie trzech dni od dnia otrzym</w:t>
      </w:r>
      <w:r>
        <w:rPr>
          <w:rFonts w:asciiTheme="minorHAnsi" w:hAnsiTheme="minorHAnsi" w:cstheme="minorHAnsi"/>
          <w:bCs/>
        </w:rPr>
        <w:t>ania wniosku, udostępnia stronie</w:t>
      </w:r>
      <w:r w:rsidRPr="00063BEB">
        <w:rPr>
          <w:rFonts w:asciiTheme="minorHAnsi" w:hAnsiTheme="minorHAnsi" w:cstheme="minorHAnsi"/>
          <w:bCs/>
        </w:rPr>
        <w:t xml:space="preserve"> odpis decyzji lub postanowienia w sposób i formie określonych we wniosku, chyba że środki techniczne, którymi dysponuje org</w:t>
      </w:r>
      <w:r>
        <w:rPr>
          <w:rFonts w:asciiTheme="minorHAnsi" w:hAnsiTheme="minorHAnsi" w:cstheme="minorHAnsi"/>
          <w:bCs/>
        </w:rPr>
        <w:t>an, nie</w:t>
      </w:r>
      <w:r w:rsidRPr="00063BEB">
        <w:rPr>
          <w:rFonts w:asciiTheme="minorHAnsi" w:hAnsiTheme="minorHAnsi" w:cstheme="minorHAnsi"/>
          <w:bCs/>
        </w:rPr>
        <w:t xml:space="preserve"> umożliwiają udostępnienia w taki sposób lub takiej formie, </w:t>
      </w:r>
    </w:p>
    <w:p w:rsidR="00985B8F" w:rsidRPr="00B35A7F" w:rsidRDefault="00063BEB" w:rsidP="00063BE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63BEB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</w:t>
      </w:r>
      <w:r>
        <w:rPr>
          <w:rFonts w:asciiTheme="minorHAnsi" w:hAnsiTheme="minorHAnsi" w:cstheme="minorHAnsi"/>
          <w:bCs/>
        </w:rPr>
        <w:t xml:space="preserve">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AB1" w:rsidRDefault="00851AB1">
      <w:pPr>
        <w:spacing w:after="0" w:line="240" w:lineRule="auto"/>
      </w:pPr>
      <w:r>
        <w:separator/>
      </w:r>
    </w:p>
  </w:endnote>
  <w:endnote w:type="continuationSeparator" w:id="0">
    <w:p w:rsidR="00851AB1" w:rsidRDefault="0085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063BEB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851AB1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AB1" w:rsidRDefault="00851AB1">
      <w:pPr>
        <w:spacing w:after="0" w:line="240" w:lineRule="auto"/>
      </w:pPr>
      <w:r>
        <w:separator/>
      </w:r>
    </w:p>
  </w:footnote>
  <w:footnote w:type="continuationSeparator" w:id="0">
    <w:p w:rsidR="00851AB1" w:rsidRDefault="0085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851AB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851AB1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851AB1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3BEB"/>
    <w:rsid w:val="000672B0"/>
    <w:rsid w:val="00095A51"/>
    <w:rsid w:val="00155027"/>
    <w:rsid w:val="00183492"/>
    <w:rsid w:val="001D479F"/>
    <w:rsid w:val="002446E3"/>
    <w:rsid w:val="003A4832"/>
    <w:rsid w:val="00457259"/>
    <w:rsid w:val="004F0335"/>
    <w:rsid w:val="004F5C94"/>
    <w:rsid w:val="00617ABD"/>
    <w:rsid w:val="006568C0"/>
    <w:rsid w:val="006663A9"/>
    <w:rsid w:val="007122C2"/>
    <w:rsid w:val="00726E38"/>
    <w:rsid w:val="007704E4"/>
    <w:rsid w:val="007710E5"/>
    <w:rsid w:val="00802A78"/>
    <w:rsid w:val="0084152D"/>
    <w:rsid w:val="00851AB1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CF76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6F51-3C40-4BE8-8C49-6C680274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2023-07-11T07:37:00Z</dcterms:created>
  <dcterms:modified xsi:type="dcterms:W3CDTF">2023-07-11T07:37:00Z</dcterms:modified>
</cp:coreProperties>
</file>