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255E5FC6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2854780"/>
      <w:r w:rsidR="00955AAA" w:rsidRPr="00955AAA">
        <w:rPr>
          <w:rFonts w:ascii="Lato" w:hAnsi="Lato"/>
          <w:spacing w:val="4"/>
        </w:rPr>
        <w:t>DLI-II.7620.1.2021.ML.</w:t>
      </w:r>
      <w:bookmarkEnd w:id="0"/>
      <w:r w:rsidR="00955AAA" w:rsidRPr="00955AAA">
        <w:rPr>
          <w:rFonts w:ascii="Lato" w:hAnsi="Lato"/>
          <w:spacing w:val="4"/>
        </w:rPr>
        <w:t>3</w:t>
      </w:r>
      <w:r w:rsidR="00955AAA">
        <w:rPr>
          <w:rFonts w:ascii="Lato" w:hAnsi="Lato"/>
          <w:spacing w:val="4"/>
        </w:rPr>
        <w:t>6</w:t>
      </w:r>
      <w:r w:rsidR="00955AAA" w:rsidRPr="00955AAA">
        <w:rPr>
          <w:rFonts w:ascii="Lato" w:hAnsi="Lato"/>
          <w:spacing w:val="4"/>
        </w:rPr>
        <w:t>(PMJ)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ECAE97E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z 2022 r. poz. 329, z </w:t>
      </w:r>
      <w:proofErr w:type="spellStart"/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1E83FF55" w14:textId="580C18F5" w:rsidR="00955AAA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na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decyzję Ministra Rozwoju i Technologii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z dnia</w:t>
      </w:r>
      <w:r w:rsidR="00955AAA" w:rsidRPr="00955AAA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7 listopada 2022 r., znak: DLI-II.7620.1.2021.ML.29</w:t>
      </w:r>
      <w:bookmarkStart w:id="1" w:name="_Hlk118991850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uchylającą w części </w:t>
      </w:r>
      <w:bookmarkEnd w:id="1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i orzekającą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w tym zakresie co do istoty sprawy (pkt I decyzji), uchylającą w części</w:t>
      </w:r>
      <w:r w:rsidR="00955AAA" w:rsidRPr="00955AA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i umarzającą postępowanie organu I instancji w tym zakresie (pkt II decyzji)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a w pozostałej części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(pkt III decyzji) utrzymującą w mocy decyzję Wojewody Mazowieckiego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Nr 88/SPEC/2020 z dnia 24 sierpnia 2020 r., znak: WI-I.747.2.2.2020.EA(MP),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o ustaleniu lokalizacji linii kolejowej dla obiektów metra dla inwestycji pn.: </w:t>
      </w:r>
      <w:bookmarkStart w:id="2" w:name="_Hlk118274811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„Budowa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II linii metra w Warszawie – III etap realizacji odcinka zachodniego od szlaku za stacją C04 »Powstańców Śląskich« do stacji Techniczno-Postojowej (STP) Mory wraz z STP Mory w zakresie </w:t>
      </w:r>
      <w:bookmarkStart w:id="3" w:name="_Hlk118493269"/>
      <w:bookmarkStart w:id="4" w:name="_Hlk118529716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Stacji Techniczno-Postojowej (STP) Mory wraz z połączeniem SPT Mory z układem kolejowym PKP</w:t>
      </w:r>
      <w:bookmarkEnd w:id="3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”</w:t>
      </w:r>
      <w:bookmarkEnd w:id="2"/>
      <w:bookmarkEnd w:id="4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sprostowaną postanowieniami Nr 1404/SAAB/2020 z dnia 25 listopada 2020 r., znak: WI-I.747.2.2.2020.EA(MP) i Nr 1492/SAAB/2020 z dnia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14 grudnia 2020 r., znak: WI-I.747.2.2.2020.EA(MP), oraz umarzającą postępowanie odwoławcze w zakresie niektórych odwołań (pkt IV decyzji)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64171FD5" w14:textId="7ABB04C3" w:rsidR="00D97692" w:rsidRPr="00E3570D" w:rsidRDefault="00D97692" w:rsidP="0094492A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2A319A44" w:rsidR="00D97692" w:rsidRDefault="00AB3543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454E0BF2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8604EE" w:rsidRPr="008604EE"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6CED1F" wp14:editId="1AD667D4">
                                  <wp:extent cx="3530600" cy="886460"/>
                                  <wp:effectExtent l="0" t="0" r="0" b="889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060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454E0BF2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 w:rsidR="008604EE" w:rsidRPr="008604EE">
                        <w:rPr>
                          <w:rFonts w:ascii="Calibri" w:eastAsia="Calibri" w:hAnsi="Calibri" w:cs="Calibri"/>
                          <w:noProof/>
                          <w:color w:val="FF0000"/>
                          <w:sz w:val="20"/>
                          <w:szCs w:val="20"/>
                        </w:rPr>
                        <w:drawing>
                          <wp:inline distT="0" distB="0" distL="0" distR="0" wp14:anchorId="0A6CED1F" wp14:editId="1AD667D4">
                            <wp:extent cx="3530600" cy="886460"/>
                            <wp:effectExtent l="0" t="0" r="0" b="889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0600" cy="88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3D492" w14:textId="1B887BDE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59EF411" w14:textId="18F28052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77777777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10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4F4CF76F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z dnia 28 marca 2003 r. o transporcie kolejowym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br/>
        <w:t xml:space="preserve">(Dz. U. z 2021 r. poz. 1984, z </w:t>
      </w:r>
      <w:proofErr w:type="spellStart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B48F7" w14:textId="77777777" w:rsidR="00BB6BEA" w:rsidRDefault="00BB6BEA" w:rsidP="009276B2">
      <w:pPr>
        <w:spacing w:after="0" w:line="240" w:lineRule="auto"/>
      </w:pPr>
      <w:r>
        <w:separator/>
      </w:r>
    </w:p>
  </w:endnote>
  <w:endnote w:type="continuationSeparator" w:id="0">
    <w:p w14:paraId="46F4B473" w14:textId="77777777" w:rsidR="00BB6BEA" w:rsidRDefault="00BB6BE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06A8CD-F9EE-44BD-996F-AF7D53FDBFFF}"/>
    <w:embedBold r:id="rId2" w:fontKey="{2437CE5B-52F4-46C0-97E6-AA32840149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87D7B73-9AE8-4431-9EDA-C6CECBA15250}"/>
    <w:embedBold r:id="rId4" w:fontKey="{7B5AB07C-9646-4AAB-87D1-9354BA5B8FB4}"/>
    <w:embedItalic r:id="rId5" w:fontKey="{79FC9ADA-CF7C-45F7-B22B-6F1ED8EF52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FA49352-9823-40FF-8A35-77DBF73A6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3C6A4" w14:textId="77777777" w:rsidR="00BB6BEA" w:rsidRDefault="00BB6BEA" w:rsidP="009276B2">
      <w:pPr>
        <w:spacing w:after="0" w:line="240" w:lineRule="auto"/>
      </w:pPr>
      <w:r>
        <w:separator/>
      </w:r>
    </w:p>
  </w:footnote>
  <w:footnote w:type="continuationSeparator" w:id="0">
    <w:p w14:paraId="4F53F5F5" w14:textId="77777777" w:rsidR="00BB6BEA" w:rsidRDefault="00BB6BE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6901ED47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DLI-II.7620.1.2021.ML.36(PMJ)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6901ED47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DLI-II.7620.1.2021.ML.36(PMJ)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076C8"/>
    <w:rsid w:val="004116FD"/>
    <w:rsid w:val="0046221B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604EE"/>
    <w:rsid w:val="008B10E0"/>
    <w:rsid w:val="008F7FB6"/>
    <w:rsid w:val="009276B2"/>
    <w:rsid w:val="0093525C"/>
    <w:rsid w:val="0094492A"/>
    <w:rsid w:val="00947F4D"/>
    <w:rsid w:val="00955AAA"/>
    <w:rsid w:val="00975E1D"/>
    <w:rsid w:val="009C7369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B6BEA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1567A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3</cp:revision>
  <cp:lastPrinted>2022-09-08T13:34:00Z</cp:lastPrinted>
  <dcterms:created xsi:type="dcterms:W3CDTF">2023-01-30T09:28:00Z</dcterms:created>
  <dcterms:modified xsi:type="dcterms:W3CDTF">2023-02-06T15:37:00Z</dcterms:modified>
</cp:coreProperties>
</file>