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7B" w:rsidRDefault="0079767B" w:rsidP="007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Uchwała nr 5</w:t>
      </w:r>
    </w:p>
    <w:p w:rsidR="0079767B" w:rsidRDefault="0079767B" w:rsidP="007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Nadzwyczajnego Walnego Zgromadzenia spółki pod firmą: Fundusz Transformacji Województwa Śląskiego Spółka Akcyjna z siedzibą w Katowicach z dnia 03.10.2023 r.</w:t>
      </w:r>
    </w:p>
    <w:p w:rsidR="006D1B34" w:rsidRDefault="006D1B34" w:rsidP="007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8353F4" w:rsidRPr="006D1B34" w:rsidRDefault="0079767B" w:rsidP="007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D1B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</w:t>
      </w:r>
      <w:r w:rsidRPr="006D1B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sprawie ustalenia zasad kształtowania i wysokości wynagrodzeń członków </w:t>
      </w:r>
    </w:p>
    <w:p w:rsidR="0079767B" w:rsidRPr="006D1B34" w:rsidRDefault="0079767B" w:rsidP="007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D1B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Rady Nadzorczej Spółki</w:t>
      </w:r>
    </w:p>
    <w:p w:rsidR="008353F4" w:rsidRDefault="008353F4" w:rsidP="007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9767B" w:rsidRDefault="0079767B" w:rsidP="0079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na podstawie art. 2 ust. 1 i ust. 2 pkt 1) oraz art. 10 ustawy z dnia 9 czerwca 2016 r. o zasadach kształtowania wynagrodzeń osób kierujących niektórymi spółkami („Ustawa”), art. 392 § 1 i § 3 ustaw}</w:t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dnia 15 września 2000 r. Kodeks spółek handlowych oraz § 25 i § 30 ust. 2 pkt 3) Statutu spółki pod firmą Fundusz Transformacji Województwa Śląskiego S.A. z siedzibą w Katowicach („Spółka”), Nadzwyczajne Walne Zgromadzenie Spółki, uchwala co następuje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1B34" w:rsidRDefault="006D1B34" w:rsidP="007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9767B" w:rsidRDefault="0079767B" w:rsidP="007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§1</w:t>
      </w:r>
    </w:p>
    <w:p w:rsidR="0079767B" w:rsidRPr="006D1B34" w:rsidRDefault="0079767B" w:rsidP="006D1B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B34">
        <w:rPr>
          <w:rFonts w:ascii="Times New Roman" w:hAnsi="Times New Roman" w:cs="Times New Roman"/>
          <w:color w:val="000000"/>
          <w:sz w:val="24"/>
          <w:szCs w:val="24"/>
        </w:rPr>
        <w:t>Określa się wysokość wynagrodzenia miesięcznego dla Członków Rady Nadzorczej Spółki, w wysokości 0,5 krotności przeciętnego miesięcznego wynagrodzenia w sektorze przedsiębiorstw bez wypłat nagród z zysku w czwartym kwartale roku poprzedniego, ogłoszonego przez Prezesa Głównego Urzędu Statystycznego, zgodnie z definicją podstawy wymiaru zawartą w art. 1 ust. 3 pkt 11) Ustaw}</w:t>
      </w:r>
      <w:r w:rsidRPr="006D1B34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Pr="006D1B34">
        <w:rPr>
          <w:rFonts w:ascii="Times New Roman" w:hAnsi="Times New Roman" w:cs="Times New Roman"/>
          <w:color w:val="000000"/>
          <w:sz w:val="24"/>
          <w:szCs w:val="24"/>
        </w:rPr>
        <w:t xml:space="preserve"> z uwzględnieniem innych aktów prawnych zmieniających, zamrażających lub modyfikujących wskazaną podstawę wymiaru w rozum</w:t>
      </w:r>
      <w:r w:rsidRPr="006D1B34">
        <w:rPr>
          <w:rFonts w:ascii="Times New Roman" w:hAnsi="Times New Roman" w:cs="Times New Roman"/>
          <w:color w:val="000000"/>
          <w:sz w:val="24"/>
          <w:szCs w:val="24"/>
        </w:rPr>
        <w:t>ieniu Ustawy.</w:t>
      </w:r>
    </w:p>
    <w:p w:rsidR="0079767B" w:rsidRPr="006D1B34" w:rsidRDefault="0079767B" w:rsidP="006D1B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B34">
        <w:rPr>
          <w:rFonts w:ascii="Times New Roman" w:hAnsi="Times New Roman" w:cs="Times New Roman"/>
          <w:color w:val="000000"/>
          <w:sz w:val="24"/>
          <w:szCs w:val="24"/>
        </w:rPr>
        <w:t>Dla Członka Rady Nadzorczej pełniącego funkcję Przewodniczącego Rady Nadzorczej podwyższa się o 10% miesięczne wynagrodzenie, o którym mowa w ust.</w:t>
      </w:r>
      <w:r w:rsidRPr="006D1B34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79767B" w:rsidRPr="006D1B34" w:rsidRDefault="0079767B" w:rsidP="006D1B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B34">
        <w:rPr>
          <w:rFonts w:ascii="Times New Roman" w:hAnsi="Times New Roman" w:cs="Times New Roman"/>
          <w:color w:val="000000"/>
          <w:sz w:val="24"/>
          <w:szCs w:val="24"/>
        </w:rPr>
        <w:t>Członkom Rady Nadzorczej przysługuje wynagrodzenie, o którym mowa w ust. 1 i 2, bez względu na licz</w:t>
      </w:r>
      <w:r w:rsidRPr="006D1B34">
        <w:rPr>
          <w:rFonts w:ascii="Times New Roman" w:hAnsi="Times New Roman" w:cs="Times New Roman"/>
          <w:color w:val="000000"/>
          <w:sz w:val="24"/>
          <w:szCs w:val="24"/>
        </w:rPr>
        <w:t>bę zwołanych posiedzeń.</w:t>
      </w:r>
    </w:p>
    <w:p w:rsidR="0079767B" w:rsidRPr="006D1B34" w:rsidRDefault="0079767B" w:rsidP="006D1B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B34">
        <w:rPr>
          <w:rFonts w:ascii="Times New Roman" w:hAnsi="Times New Roman" w:cs="Times New Roman"/>
          <w:color w:val="000000"/>
          <w:sz w:val="24"/>
          <w:szCs w:val="24"/>
        </w:rPr>
        <w:t>Wynagrodzenie nie przysługuje za ten miesiąc, w którym Członek Rady Nadzorczej nie był obecny na żadnym z prawidłowo zwołanych posiedzeń, a nieobecność nie została usprawiedliwiona. O usprawiedliwieniu albo nieusprawiedliwieniu nieobecności Członka Rady Nadzorczej na posiedzeniu decyduje Rada Nadzor</w:t>
      </w:r>
      <w:r w:rsidRPr="006D1B34">
        <w:rPr>
          <w:rFonts w:ascii="Times New Roman" w:hAnsi="Times New Roman" w:cs="Times New Roman"/>
          <w:color w:val="000000"/>
          <w:sz w:val="24"/>
          <w:szCs w:val="24"/>
        </w:rPr>
        <w:t>cza w drodze uchwały.</w:t>
      </w:r>
    </w:p>
    <w:p w:rsidR="0079767B" w:rsidRPr="006D1B34" w:rsidRDefault="0079767B" w:rsidP="006D1B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B34">
        <w:rPr>
          <w:rFonts w:ascii="Times New Roman" w:hAnsi="Times New Roman" w:cs="Times New Roman"/>
          <w:color w:val="000000"/>
          <w:sz w:val="24"/>
          <w:szCs w:val="24"/>
        </w:rPr>
        <w:t>Wynagrodzenie jest wypłacane z dołu do 10-go</w:t>
      </w:r>
      <w:r w:rsidRPr="006D1B34">
        <w:rPr>
          <w:rFonts w:ascii="Times New Roman" w:hAnsi="Times New Roman" w:cs="Times New Roman"/>
          <w:color w:val="000000"/>
          <w:sz w:val="24"/>
          <w:szCs w:val="24"/>
        </w:rPr>
        <w:t xml:space="preserve"> dnia każdego miesiąca.</w:t>
      </w:r>
    </w:p>
    <w:p w:rsidR="0079767B" w:rsidRPr="006D1B34" w:rsidRDefault="0079767B" w:rsidP="006D1B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3E3E3E"/>
          <w:sz w:val="20"/>
          <w:szCs w:val="20"/>
        </w:rPr>
      </w:pPr>
      <w:r w:rsidRPr="006D1B34">
        <w:rPr>
          <w:rFonts w:ascii="Times New Roman" w:hAnsi="Times New Roman" w:cs="Times New Roman"/>
          <w:color w:val="000000"/>
          <w:sz w:val="24"/>
          <w:szCs w:val="24"/>
        </w:rPr>
        <w:t>Spółka pokrywa koszty związane z wykonywaniem obowiązków przez Członków Rady Nadzorczej, w tym koszty podróży, zakwaterowan</w:t>
      </w:r>
      <w:r w:rsidRPr="006D1B34">
        <w:rPr>
          <w:rFonts w:ascii="Times New Roman" w:hAnsi="Times New Roman" w:cs="Times New Roman"/>
          <w:color w:val="000000"/>
          <w:sz w:val="24"/>
          <w:szCs w:val="24"/>
        </w:rPr>
        <w:t>ia i wyżywienia.</w:t>
      </w:r>
    </w:p>
    <w:p w:rsidR="008353F4" w:rsidRDefault="008353F4" w:rsidP="007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E3E3E"/>
          <w:sz w:val="24"/>
          <w:szCs w:val="24"/>
        </w:rPr>
      </w:pPr>
    </w:p>
    <w:p w:rsidR="0079767B" w:rsidRDefault="0079767B" w:rsidP="007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E3E3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E3E3E"/>
          <w:sz w:val="24"/>
          <w:szCs w:val="24"/>
        </w:rPr>
        <w:t>§2</w:t>
      </w:r>
    </w:p>
    <w:p w:rsidR="0079767B" w:rsidRDefault="0079767B" w:rsidP="0079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ascii="Times New Roman" w:hAnsi="Times New Roman" w:cs="Times New Roman"/>
          <w:color w:val="3E3E3E"/>
          <w:sz w:val="24"/>
          <w:szCs w:val="24"/>
        </w:rPr>
        <w:t>Uchwała wchodzi w życie z dniem podjęcia.</w:t>
      </w:r>
    </w:p>
    <w:sectPr w:rsidR="0079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B2B"/>
    <w:multiLevelType w:val="hybridMultilevel"/>
    <w:tmpl w:val="E30C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7B11"/>
    <w:multiLevelType w:val="hybridMultilevel"/>
    <w:tmpl w:val="00288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7B"/>
    <w:rsid w:val="003D64E6"/>
    <w:rsid w:val="006D1B34"/>
    <w:rsid w:val="0079767B"/>
    <w:rsid w:val="008353F4"/>
    <w:rsid w:val="00F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C825"/>
  <w15:chartTrackingRefBased/>
  <w15:docId w15:val="{B570DC6D-F51E-4C4D-BB9E-B2EF85A5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Kuśmirska-Tober Katarzyna</dc:creator>
  <cp:keywords/>
  <dc:description/>
  <cp:lastModifiedBy>Kuśmirska-Tober Katarzyna</cp:lastModifiedBy>
  <cp:revision>2</cp:revision>
  <dcterms:created xsi:type="dcterms:W3CDTF">2024-02-13T09:33:00Z</dcterms:created>
  <dcterms:modified xsi:type="dcterms:W3CDTF">2024-02-13T10:37:00Z</dcterms:modified>
</cp:coreProperties>
</file>