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648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CB419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8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listopada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B4190" w:rsidRDefault="00CB419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CB4190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DOOŚ-WDŚZIL.420.3.2022.MKR.11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B4190" w:rsidRPr="00CB4190" w:rsidRDefault="00CB4190" w:rsidP="00CB419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B4190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(Dz. U. z 2016 r. poz. 23,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CB4190">
        <w:rPr>
          <w:rFonts w:asciiTheme="minorHAnsi" w:hAnsiTheme="minorHAnsi" w:cstheme="minorHAnsi"/>
          <w:bCs/>
          <w:color w:val="000000"/>
          <w:sz w:val="24"/>
          <w:szCs w:val="24"/>
        </w:rPr>
        <w:t>U. z 2018 r. poz. 2081, ze zm.), dalej ustawa ooś, zawiadamiam, że postępowanie odwoławcze od decyzji Regionalnego Dyrektora Ochrony Środowiska w Poznaniu z dnia 27 września 2021 r., znak: WOO-II-4200.4.2017.BZ.97, odmawiającej zgody na realizację przedsięwzięcia pn.: Budowa Północno-Wschodniej Obwodnicy Aglomeracji Poznańskiej na parametrac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h drogi klasy GP, na odcinku Węzeł Złotkowo — Suchy Las— Owińska — Uzarz</w:t>
      </w:r>
      <w:r w:rsidRPr="00CB4190">
        <w:rPr>
          <w:rFonts w:asciiTheme="minorHAnsi" w:hAnsiTheme="minorHAnsi" w:cstheme="minorHAnsi"/>
          <w:bCs/>
          <w:color w:val="000000"/>
          <w:sz w:val="24"/>
          <w:szCs w:val="24"/>
        </w:rPr>
        <w:t>ewo — droga ekspresowa S5, nie mogło być zakończone w wyznaczonym terminie. Przyczyną zwłoki jest skomplikowany charakter sprawy.</w:t>
      </w:r>
    </w:p>
    <w:p w:rsidR="009501E3" w:rsidRDefault="00CB4190" w:rsidP="00CB419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B4190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grudnia 2022 r.</w:t>
      </w:r>
    </w:p>
    <w:p w:rsidR="00CB4190" w:rsidRDefault="00CB4190" w:rsidP="00CB419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CB4190" w:rsidRPr="00CB4190" w:rsidRDefault="00CB4190" w:rsidP="00CB419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B4190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CB4190">
        <w:rPr>
          <w:rFonts w:asciiTheme="minorHAnsi" w:hAnsiTheme="minorHAnsi" w:cstheme="minorHAnsi"/>
          <w:bCs/>
        </w:rPr>
        <w:t>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CB4190" w:rsidRPr="00CB4190" w:rsidRDefault="00CB4190" w:rsidP="00CB419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B4190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CB4190">
        <w:rPr>
          <w:rFonts w:asciiTheme="minorHAnsi" w:hAnsiTheme="minorHAnsi" w:cstheme="minorHAnsi"/>
          <w:bCs/>
        </w:rPr>
        <w:lastRenderedPageBreak/>
        <w:t>przypadkach zawiadomienie bądź doręczenie uważa się za dokonane po upływie czternastu dni od dnia publicznego ogłoszenia.</w:t>
      </w:r>
    </w:p>
    <w:p w:rsidR="00CB4190" w:rsidRPr="00CB4190" w:rsidRDefault="00CB4190" w:rsidP="00CB419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B4190">
        <w:rPr>
          <w:rFonts w:asciiTheme="minorHAnsi" w:hAnsiTheme="minorHAnsi" w:cstheme="minorHAnsi"/>
          <w:bCs/>
        </w:rPr>
        <w:t>Art. 16 ustawy z dnia 7 kwietnia 2017 r. o zmianie ustawy —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CB4190" w:rsidRPr="00CB4190" w:rsidRDefault="00CB4190" w:rsidP="00CB419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B4190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CB4190" w:rsidP="00CB419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B4190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CB4190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CC" w:rsidRDefault="00FB3FCC">
      <w:pPr>
        <w:spacing w:after="0" w:line="240" w:lineRule="auto"/>
      </w:pPr>
      <w:r>
        <w:separator/>
      </w:r>
    </w:p>
  </w:endnote>
  <w:endnote w:type="continuationSeparator" w:id="0">
    <w:p w:rsidR="00FB3FCC" w:rsidRDefault="00FB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B419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B3FC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CC" w:rsidRDefault="00FB3FCC">
      <w:pPr>
        <w:spacing w:after="0" w:line="240" w:lineRule="auto"/>
      </w:pPr>
      <w:r>
        <w:separator/>
      </w:r>
    </w:p>
  </w:footnote>
  <w:footnote w:type="continuationSeparator" w:id="0">
    <w:p w:rsidR="00FB3FCC" w:rsidRDefault="00FB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B3FC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B3FC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B3FC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CB4190"/>
    <w:rsid w:val="00D231CE"/>
    <w:rsid w:val="00D60B77"/>
    <w:rsid w:val="00E375CB"/>
    <w:rsid w:val="00E55ACB"/>
    <w:rsid w:val="00E607F5"/>
    <w:rsid w:val="00E61949"/>
    <w:rsid w:val="00F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4050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D1E1-83D8-408F-A1EB-0DC262C4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2023-07-06T09:02:00Z</dcterms:created>
  <dcterms:modified xsi:type="dcterms:W3CDTF">2023-07-06T09:02:00Z</dcterms:modified>
</cp:coreProperties>
</file>