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keepNext w:val="0"/>
        <w:keepLines w:val="0"/>
        <w:numPr>
          <w:ilvl w:val="0"/>
          <w:numId w:val="0"/>
        </w:numPr>
        <w:spacing w:before="0" w:after="30" w:line="306" w:lineRule="atLeast"/>
        <w:ind w:left="0" w:right="0" w:firstLine="1020"/>
        <w:jc w:val="left"/>
        <w:rPr>
          <w:rFonts w:ascii="Times New Roman" w:eastAsia="Times New Roman" w:hAnsi="Times New Roman" w:cs="Times New Roman"/>
          <w:strike w:val="0"/>
          <w:color w:val="000000"/>
          <w:vertAlign w:val="baseline"/>
        </w:rPr>
      </w:pPr>
      <w:r>
        <w:rPr>
          <w:rFonts w:ascii="Times New Roman" w:eastAsia="Times New Roman" w:hAnsi="Times New Roman" w:cs="Times New Roman"/>
          <w:strike w:val="0"/>
          <w:color w:val="000000"/>
          <w:vertAlign w:val="baseline"/>
        </w:rPr>
        <w:drawing>
          <wp:inline>
            <wp:extent cx="723900" cy="6667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numPr>
          <w:ilvl w:val="0"/>
          <w:numId w:val="0"/>
        </w:numPr>
        <w:spacing w:before="30" w:after="0" w:line="400" w:lineRule="exact"/>
        <w:ind w:left="0" w:right="0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8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8"/>
          <w:u w:val="none"/>
          <w:vertAlign w:val="baseline"/>
        </w:rPr>
        <w:t>WOJEWODA OPOLSKI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5655" w:right="0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Opole</w:t>
      </w:r>
      <w:r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  <w:t xml:space="preserve">,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 xml:space="preserve">dnia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22 lutego 2022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 r</w:t>
      </w:r>
      <w:r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  <w:t>.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5655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PN.III.4131.1.23.2022</w:t>
      </w:r>
    </w:p>
    <w:p w:rsidR="00A77B3E">
      <w:pPr>
        <w:keepNext w:val="0"/>
        <w:keepLines w:val="0"/>
        <w:numPr>
          <w:ilvl w:val="0"/>
          <w:numId w:val="0"/>
        </w:numPr>
        <w:spacing w:before="84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Pan 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Dariusz Zajdel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Przewodniczący Rady Miejskiej w Zawadzkiem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 xml:space="preserve">ul. Dębowa 13 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 xml:space="preserve">47-120 Zawadzkie </w:t>
      </w:r>
    </w:p>
    <w:p w:rsidR="00A77B3E">
      <w:pPr>
        <w:keepNext w:val="0"/>
        <w:keepLines w:val="0"/>
        <w:numPr>
          <w:ilvl w:val="0"/>
          <w:numId w:val="0"/>
        </w:numPr>
        <w:spacing w:before="720" w:after="0" w:line="432" w:lineRule="exact"/>
        <w:ind w:left="0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Rozstrzygnięcie nadzorcze</w:t>
      </w:r>
    </w:p>
    <w:p w:rsidR="00A77B3E">
      <w:pPr>
        <w:keepNext w:val="0"/>
        <w:keepLines w:val="0"/>
        <w:numPr>
          <w:ilvl w:val="0"/>
          <w:numId w:val="0"/>
        </w:numPr>
        <w:spacing w:before="12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Na podstawie art. 91 ust. 1 i 3 ustawy z dnia 8 marca 1990 r. o samorządzie gminnym (Dz. U. z 2021 r. poz.1372)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stwierdzam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nieważność uchwały Nr 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XXXVI/259/22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 Rady Miejskiej w Zawadzkiem z dnia 24 stycznia 2022 r. w sprawie wyznaczenia miejsc do prowadzenia handlu w piątki i soboty przez rolników i ich domowników oraz określenia zasad prowadzenia handlu w piątki i soboty przez rolników na wyznaczonych miejscach, w części obejmującej § 6 załącznika do przedmiotowej uchwały – z powodu istotnego naruszenia prawa.</w:t>
      </w:r>
    </w:p>
    <w:p w:rsidR="00A77B3E">
      <w:pPr>
        <w:keepNext w:val="0"/>
        <w:keepLines w:val="0"/>
        <w:numPr>
          <w:ilvl w:val="0"/>
          <w:numId w:val="0"/>
        </w:numPr>
        <w:spacing w:before="300" w:after="90" w:line="432" w:lineRule="exact"/>
        <w:ind w:left="15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Uzasadnienie</w:t>
      </w:r>
    </w:p>
    <w:p w:rsidR="00A77B3E">
      <w:pPr>
        <w:keepNext w:val="0"/>
        <w:keepLines w:val="0"/>
        <w:numPr>
          <w:ilvl w:val="0"/>
          <w:numId w:val="0"/>
        </w:numPr>
        <w:spacing w:before="21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W dniu 24 stycznia 2022 r. Rada Miejska w Zawadzkiem, powołując się art. 3, art. 5 i art. 6 ustawy z dnia 29 października 2021 r. o ułatwieniach w prowadzeniu handlu w piątki i soboty przez rolników i ich domowników (t.j. Dz. U. z 2021 r. poz. 2290)  podjęła uchwałę nr 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XXXVI/259/22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 w sprawie wyznaczenia miejsc do prowadzenia handlu w piątki i soboty przez rolników i ich domowników oraz określenia zasad prowadzenia handlu w piątki i soboty przez rolników na wyznaczonych miejscach. Przedmiotowa uchwała wpłynęła do organu nadzoru w dniu 26 stycznia 2022 r.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W kwestionowanym akcie Rada Miejska w Zawadzkiem ustaliła szereg zachowań, które uznała za zabronione w miejscu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wyznaczonym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 do prowadzenia handlu w piątki i soboty przez rolników i ich domowników. W ocenie organu nadzoru przedmiotowa uchwała, w tym zakresie w sposób istotny narusza prawo. Przekroczono bowiem delegację ustawową, wynikającą z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 art. 5 ustawy o ułatwieniach w prowadzeniu handlu w piątki i soboty przez rolników i ich domowników. Za nierespektujące zakresu upoważnienia ustawowego należy uznać postanowienia zawarte w § 6 regulaminu stanowiącego załącznik do ww. uchwały, a mianowicie: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1) zakaz prowadzenia wszelkiego rodzaju gier hazardowych – stanowi powtórzenie art. 128 ustawy z dnia 20 maja 1971 r. Kodeks wykroczeń (Dz. U. z 2021 r. poz. 2008),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2) zakaz przebywania w stanie nietrzeźwym i zakaz spożywania napojów alkoholowych – sprawy związane ze sprzedażą, podawaniem oraz spożywaniem napojów alkoholowych uregulowane zostały w sposób kompleksowy w art. 14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ustawy z dnia 26 października 1982 r. o wychowaniu w trzeźwości i przeciwdziałaniu alkoholizmowi (Dz. U. z 2021 r. poz. 1119). W szczególności art. 14 ust. 6 ww. ustawy upoważnia radę gminy do ustanowienia czasowego lub stałego zakazu sprzedaży, podawania, spożywania oraz wnoszenia napojów alkoholowych w innych niewymienionych w ustawie miejscach, obiektach lub na określonych obszarach gminy, ze względu na ich charakter. Mając na uwadze powyższe należy podkreślić, że wprowadzenie tego rodzaju zakazów nie może następować w przedmiotowym regulaminie, podejmowanym na podstawie art. 5 ustawy o ułatwieniach w prowadzeniu handlu w piątki i soboty przez rolników i ich domowników,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3) zakaz używania substancji zmieniających świadomość – wynika z art. 62 ustawy z dnia 29 lipca 2005 r. o przeciwdziałaniu narkomanii (Dz. U. z 2020 r. poz. 2050),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4) zakaz zaśmiecania terenów - został uregulowany w art. 145 Kodeksu wykroczeń, 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270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5) zakaz niszczenia obiektów i urządzeń – normuje art. 124 § 1 Kodeksu wykroczeń.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0" w:right="0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Rada gminy, formułując postanowienia uchwały stanowiącej akt prawa miejscowego, nie tylko nie może wykraczać poza zakres ustawowego upoważnienia, ale i naruszać innych powszechnie obowiązujących przepisów prawa. Stąd też, akty prawa miejscowego nie powinny w żaden sposób regulować materii należącej do przepisów wyższego rzędu i tymi przepisami normowanej (nawet, jeśli taka regulacja stanowiłaby jedynie powtórzenie obowiązującego przepisu). Ponowne uregulowanie przez radę gminy materii ustawowej prowadzić może do sprzeczności z obowiązującym w tym zakresie przepisem ustawy, i to nie tylko w przypadkach, w których postanowienia uchwały w sposób oczywisty normują określone zagadnienia wbrew obowiązującym przepisom prawa. Również i modyfikacja, czy powtórzenie przepisów ustawy może wypaczyć ich sens. Trzeba bowiem liczyć się z tym, że powtórzony, czy zmodyfikowany przepis będzie interpretowany w kontekście uchwały, co może spowodować całkowitą lub częściową zmianę intencji prawodawcy. 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240" w:line="432" w:lineRule="exact"/>
        <w:ind w:left="0" w:right="0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Ustawodawca, kształtując upoważnienie rady do wydania uchwały w tym przedmiocie, precyzyjnie wskazał, które kwestie pozostawił regulacji jednostki samorządu terytorialnego. W przypadku aktów prawa miejscowego przekroczenie delegacji ustawowej stanowi istotne naruszenie prawa. Rada gminy obowiązana jest przestrzegać zakresu udzielonego przez ustawę upoważnienia w zakresie tworzenia przepisów wykonawczych, a w tych działaniach nie może tego upoważniania zawężać i przekraczać. Wydając akty będące źródłem powszechnie obowiązującego prawa Rzeczpospolitej Polskiej na obszarze danej gminy (art. 87 ust. 2 Konstytucji RP) musi respektować zakres delegacji zawartej w aktach prawnych wyższego rzędu, powstrzymując się od wypełniania ich treści postanowieniami ustawy (por. wyrok NSA z dnia 28 lutego 2003 r., sygn. akt I SA/Lu 882/02).</w:t>
      </w:r>
    </w:p>
    <w:p w:rsidR="00A77B3E">
      <w:pPr>
        <w:keepNext w:val="0"/>
        <w:keepLines w:val="0"/>
        <w:numPr>
          <w:ilvl w:val="0"/>
          <w:numId w:val="0"/>
        </w:numPr>
        <w:spacing w:before="36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Mając na uwadze powyższe, stwierdzam jak na wstępie.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Na podstawie art. 98 ust. 1 ustawy z dnia 8 marca 1990 r. o samorządzie gminnym, w związku z art. 54 § 1 ustawy z dnia 30 sierpnia 2002 r. o postępowaniu przed sądami administracyjnymi (Dz. U. z 2019 r. poz. 2325) niniejsze rozstrzygnięcie nadzorcze może być zaskarżone do Wojewódzkiego Sądu Administracyjnego w Opolu za pośrednictwem Wojewody Opolskiego w terminie 30 dni od dnia jego doręczenia.</w:t>
      </w:r>
    </w:p>
    <w:p w:rsidR="00A77B3E">
      <w:pPr>
        <w:keepNext w:val="0"/>
        <w:keepLines w:val="0"/>
        <w:numPr>
          <w:ilvl w:val="0"/>
          <w:numId w:val="0"/>
        </w:numPr>
        <w:spacing w:before="57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 xml:space="preserve">Z up. Wojewody Opolskiego 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</w:p>
    <w:p w:rsidR="00A77B3E">
      <w:pPr>
        <w:keepNext w:val="0"/>
        <w:keepLines w:val="0"/>
        <w:numPr>
          <w:ilvl w:val="0"/>
          <w:numId w:val="0"/>
        </w:numPr>
        <w:spacing w:before="225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>Ewelina Kurzydło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 xml:space="preserve">Zastępca Dyrektora 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>Wydziału Prawnego i Nadzoru</w:t>
      </w:r>
    </w:p>
    <w:p w:rsidR="00A77B3E">
      <w:pPr>
        <w:keepNext w:val="0"/>
        <w:keepLines w:val="0"/>
        <w:numPr>
          <w:ilvl w:val="0"/>
          <w:numId w:val="0"/>
        </w:numPr>
        <w:spacing w:before="540" w:after="270" w:line="432" w:lineRule="exact"/>
        <w:ind w:left="0" w:right="15" w:firstLine="495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</w:p>
    <w:p w:rsidR="00A77B3E">
      <w:pPr>
        <w:keepNext w:val="0"/>
        <w:keepLines w:val="0"/>
        <w:numPr>
          <w:ilvl w:val="0"/>
          <w:numId w:val="0"/>
        </w:numPr>
        <w:spacing w:before="1095" w:after="0" w:line="275" w:lineRule="exact"/>
        <w:ind w:left="0" w:right="15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sectPr>
          <w:headerReference w:type="default" r:id="rId5"/>
          <w:footerReference w:type="default" r:id="rId6"/>
          <w:headerReference w:type="first" r:id="rId7"/>
          <w:footerReference w:type="first" r:id="rId8"/>
          <w:endnotePr>
            <w:numFmt w:val="decimal"/>
          </w:endnotePr>
          <w:pgSz w:w="11906" w:h="16838"/>
          <w:pgMar w:top="1115" w:right="1060" w:bottom="1115" w:left="1060" w:header="0" w:footer="0" w:gutter="0"/>
          <w:cols w:space="708"/>
          <w:titlePg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Prowadzący sprawę: Wojciech Cybulski  Referent prawny, Wydział Prawny i Nadzoru, tel. 77 45 24 549.</w:t>
      </w:r>
    </w:p>
    <w:p w:rsidR="00A77B3E">
      <w:pPr>
        <w:keepNext w:val="0"/>
        <w:keepLines w:val="0"/>
        <w:numPr>
          <w:ilvl w:val="0"/>
          <w:numId w:val="0"/>
        </w:numPr>
        <w:spacing w:before="105" w:after="105" w:line="306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trike w:val="0"/>
          <w:color w:val="000000"/>
          <w:vertAlign w:val="baseline"/>
        </w:rPr>
        <w:drawing>
          <wp:inline>
            <wp:extent cx="304800" cy="304800"/>
            <wp:docPr id="20798969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89695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 w:val="0"/>
          <w:strike w:val="0"/>
          <w:color w:val="000000"/>
          <w:sz w:val="22"/>
          <w:u w:val="none"/>
          <w:vertAlign w:val="baseline"/>
        </w:rPr>
        <w:t>POTWIERDZENIE ZGODNOŚCI KOPII Z DOKUMENTEM ELEKTRONICZNYM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10"/>
        <w:gridCol w:w="7155"/>
        <w:gridCol w:w="170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Typ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Rozstrzygnięcie nadzorcze w części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Tytuł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43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43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Sygnatura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PN.III.4131.1.23.2022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Data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2022-02-22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Data złożenia podpisu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2022-02-22 10:52:29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Osoba podpisująca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Ewelina Kurzydło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Wystawca certyfikatu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2.5.4.97=VATPL-5260300517, CN=COPE SZAFIR - Kwalifikowany, O=Krajowa Izba Rozliczeniowa S.A., C=PL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Identyfikator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F4199878-4967-4B42-9E08-B96AD2149B98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 w:val="0"/>
        <w:numPr>
          <w:ilvl w:val="0"/>
          <w:numId w:val="0"/>
        </w:numPr>
        <w:spacing w:before="105" w:after="0" w:line="314" w:lineRule="exact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  <w:t>Data wydruku: 8 marca 2022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14" w:lineRule="exact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  <w:t>Autor wydruku: Wojciech Cybulski</w:t>
      </w:r>
    </w:p>
    <w:sectPr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15" w:right="1060" w:bottom="1115" w:left="1060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4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4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F4199878-4967-4B42-9E08-B96AD2149B98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1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4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F4199878-4967-4B42-9E08-B96AD2149B98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F4199878-4967-4B42-9E08-B96AD2149B98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F4199878-4967-4B42-9E08-B96AD2149B98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eader" Target="header4.xml" /><Relationship Id="rId13" Type="http://schemas.openxmlformats.org/officeDocument/2006/relationships/footer" Target="footer4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