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F2B7" w14:textId="4FBDD3C5" w:rsidR="00113D52" w:rsidRDefault="00113D52" w:rsidP="00113D52">
      <w:pPr>
        <w:ind w:left="720" w:hanging="360"/>
        <w:jc w:val="center"/>
        <w:rPr>
          <w:rFonts w:cstheme="minorHAnsi"/>
          <w:b/>
          <w:bCs/>
          <w:iCs/>
        </w:rPr>
      </w:pPr>
      <w:r w:rsidRPr="00DE59D1">
        <w:rPr>
          <w:rFonts w:cstheme="minorHAnsi"/>
          <w:b/>
          <w:bCs/>
          <w:i/>
          <w:iCs/>
        </w:rPr>
        <w:t>„Program opieki nad rodzinami wysokiego, dziedzicznie uwarunkowanego ryzyka</w:t>
      </w:r>
      <w:r>
        <w:rPr>
          <w:rFonts w:cstheme="minorHAnsi"/>
          <w:b/>
          <w:bCs/>
          <w:i/>
          <w:iCs/>
        </w:rPr>
        <w:t xml:space="preserve"> </w:t>
      </w:r>
      <w:r w:rsidRPr="00DE59D1">
        <w:rPr>
          <w:rFonts w:cstheme="minorHAnsi"/>
          <w:b/>
          <w:bCs/>
          <w:i/>
          <w:iCs/>
        </w:rPr>
        <w:t xml:space="preserve">zachorowania na nowotwory złośliwe – </w:t>
      </w:r>
      <w:r w:rsidRPr="00113D52">
        <w:rPr>
          <w:rFonts w:cstheme="minorHAnsi"/>
          <w:b/>
          <w:bCs/>
          <w:i/>
          <w:iCs/>
        </w:rPr>
        <w:t xml:space="preserve">Moduł III </w:t>
      </w:r>
      <w:r>
        <w:rPr>
          <w:rFonts w:cstheme="minorHAnsi"/>
          <w:b/>
          <w:bCs/>
          <w:i/>
          <w:iCs/>
        </w:rPr>
        <w:t>–</w:t>
      </w:r>
      <w:r w:rsidRPr="00113D52">
        <w:rPr>
          <w:rFonts w:cstheme="minorHAnsi"/>
          <w:b/>
          <w:bCs/>
          <w:i/>
          <w:iCs/>
        </w:rPr>
        <w:t xml:space="preserve"> Profilaktyka oraz wczesne wykrywanie nowotworów w rodzinach z rzadkimi zespołami dziedzicznej predyspozycji do nowotworów – - siatkówczak, choroba von </w:t>
      </w:r>
      <w:proofErr w:type="spellStart"/>
      <w:r w:rsidRPr="00113D52">
        <w:rPr>
          <w:rFonts w:cstheme="minorHAnsi"/>
          <w:b/>
          <w:bCs/>
          <w:i/>
          <w:iCs/>
        </w:rPr>
        <w:t>Hippel</w:t>
      </w:r>
      <w:proofErr w:type="spellEnd"/>
      <w:r w:rsidRPr="00113D52">
        <w:rPr>
          <w:rFonts w:cstheme="minorHAnsi"/>
          <w:b/>
          <w:bCs/>
          <w:i/>
          <w:iCs/>
        </w:rPr>
        <w:t>–</w:t>
      </w:r>
      <w:proofErr w:type="spellStart"/>
      <w:r w:rsidRPr="00113D52">
        <w:rPr>
          <w:rFonts w:cstheme="minorHAnsi"/>
          <w:b/>
          <w:bCs/>
          <w:i/>
          <w:iCs/>
        </w:rPr>
        <w:t>Lindau</w:t>
      </w:r>
      <w:proofErr w:type="spellEnd"/>
      <w:r w:rsidRPr="00113D52">
        <w:rPr>
          <w:rFonts w:cstheme="minorHAnsi"/>
          <w:b/>
          <w:bCs/>
          <w:i/>
          <w:iCs/>
        </w:rPr>
        <w:t xml:space="preserve"> (VHL).</w:t>
      </w:r>
      <w:r w:rsidRPr="00DE59D1">
        <w:rPr>
          <w:rFonts w:cstheme="minorHAnsi"/>
          <w:b/>
          <w:bCs/>
          <w:i/>
          <w:iCs/>
        </w:rPr>
        <w:t>”</w:t>
      </w:r>
      <w:r>
        <w:rPr>
          <w:rFonts w:cstheme="minorHAnsi"/>
          <w:b/>
          <w:bCs/>
          <w:i/>
          <w:iCs/>
        </w:rPr>
        <w:t xml:space="preserve"> </w:t>
      </w:r>
      <w:r w:rsidRPr="00DE59D1">
        <w:rPr>
          <w:rFonts w:cstheme="minorHAnsi"/>
          <w:b/>
          <w:bCs/>
          <w:iCs/>
        </w:rPr>
        <w:t>– lista realizatorów.</w:t>
      </w:r>
    </w:p>
    <w:p w14:paraId="4CF852D9" w14:textId="77777777" w:rsidR="00113D52" w:rsidRPr="00DE59D1" w:rsidRDefault="00113D52" w:rsidP="00113D52">
      <w:pPr>
        <w:ind w:left="720" w:hanging="360"/>
        <w:jc w:val="center"/>
        <w:rPr>
          <w:rFonts w:cstheme="minorHAnsi"/>
          <w:b/>
          <w:bCs/>
          <w:iCs/>
        </w:rPr>
      </w:pPr>
    </w:p>
    <w:p w14:paraId="7EEDF77D" w14:textId="77777777" w:rsidR="00113D52" w:rsidRPr="00DE59D1" w:rsidRDefault="00113D52" w:rsidP="00113D52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Samodzielny Publiczny Szpital Kliniczny Nr 1 im. Prof. Tadeusza Sokołowskiego Pomorskiego Uniwersytetu Medycznego, ul. Unii Lubelskiej 1, 71-252 Szczecin</w:t>
      </w:r>
      <w:r>
        <w:rPr>
          <w:rFonts w:cstheme="minorHAnsi"/>
        </w:rPr>
        <w:t>.</w:t>
      </w:r>
    </w:p>
    <w:p w14:paraId="319C01CF" w14:textId="77777777" w:rsidR="0093795D" w:rsidRDefault="0093795D"/>
    <w:sectPr w:rsidR="0093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80507"/>
    <w:multiLevelType w:val="hybridMultilevel"/>
    <w:tmpl w:val="1996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52"/>
    <w:rsid w:val="00113D52"/>
    <w:rsid w:val="009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292"/>
  <w15:chartTrackingRefBased/>
  <w15:docId w15:val="{22C58E85-7974-4527-918D-DD306CB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1</cp:revision>
  <dcterms:created xsi:type="dcterms:W3CDTF">2020-09-25T07:06:00Z</dcterms:created>
  <dcterms:modified xsi:type="dcterms:W3CDTF">2020-09-25T07:07:00Z</dcterms:modified>
</cp:coreProperties>
</file>