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82D" w:rsidRDefault="00CD75BA" w:rsidP="00D464C8">
      <w:pPr>
        <w:jc w:val="both"/>
        <w:rPr>
          <w:rFonts w:ascii="Century Gothic" w:hAnsi="Century Gothic"/>
        </w:rPr>
      </w:pPr>
    </w:p>
    <w:p w:rsidR="00C0682D" w:rsidRDefault="00CD75BA" w:rsidP="00D464C8">
      <w:pPr>
        <w:jc w:val="both"/>
        <w:rPr>
          <w:rFonts w:ascii="Century Gothic" w:hAnsi="Century Gothic"/>
        </w:rPr>
      </w:pPr>
    </w:p>
    <w:p w:rsidR="00C0682D" w:rsidRDefault="00CD75BA" w:rsidP="00D464C8">
      <w:pPr>
        <w:jc w:val="both"/>
        <w:rPr>
          <w:rFonts w:ascii="Century Gothic" w:hAnsi="Century Gothic"/>
        </w:rPr>
      </w:pPr>
    </w:p>
    <w:p w:rsidR="00761E60" w:rsidRPr="00C0682D" w:rsidRDefault="00D464C8" w:rsidP="00D464C8">
      <w:pPr>
        <w:jc w:val="both"/>
        <w:rPr>
          <w:rFonts w:ascii="Century Gothic" w:hAnsi="Century Gothic"/>
        </w:rPr>
      </w:pPr>
      <w:r>
        <w:rPr>
          <w:rFonts w:ascii="Century Gothic" w:hAnsi="Century Gothic"/>
        </w:rPr>
        <w:t xml:space="preserve">                                                                       </w:t>
      </w:r>
      <w:proofErr w:type="gramStart"/>
      <w:r w:rsidR="00496FC5" w:rsidRPr="00C0682D">
        <w:rPr>
          <w:rFonts w:ascii="Century Gothic" w:hAnsi="Century Gothic"/>
        </w:rPr>
        <w:t xml:space="preserve">Warszawa,  </w:t>
      </w:r>
      <w:r>
        <w:rPr>
          <w:rFonts w:ascii="Century Gothic" w:hAnsi="Century Gothic"/>
        </w:rPr>
        <w:t xml:space="preserve">     listopada</w:t>
      </w:r>
      <w:proofErr w:type="gramEnd"/>
      <w:r>
        <w:rPr>
          <w:rFonts w:ascii="Century Gothic" w:hAnsi="Century Gothic"/>
        </w:rPr>
        <w:t xml:space="preserve"> 2020 r.</w:t>
      </w:r>
    </w:p>
    <w:p w:rsidR="00DF28D0" w:rsidRPr="00C0682D" w:rsidRDefault="00496FC5" w:rsidP="00D464C8">
      <w:pPr>
        <w:pStyle w:val="menfont"/>
        <w:jc w:val="both"/>
        <w:rPr>
          <w:rFonts w:ascii="Century Gothic" w:hAnsi="Century Gothic"/>
        </w:rPr>
      </w:pPr>
      <w:bookmarkStart w:id="0" w:name="ezdSprawaZnak"/>
      <w:r w:rsidRPr="00D464C8">
        <w:rPr>
          <w:rFonts w:ascii="Century Gothic" w:hAnsi="Century Gothic"/>
        </w:rPr>
        <w:t>DSKKZ-WKD.0916.1.2020</w:t>
      </w:r>
      <w:bookmarkEnd w:id="0"/>
      <w:r w:rsidRPr="00D464C8">
        <w:rPr>
          <w:rFonts w:ascii="Century Gothic" w:hAnsi="Century Gothic"/>
        </w:rPr>
        <w:t>.</w:t>
      </w:r>
      <w:bookmarkStart w:id="1" w:name="ezdAutorInicjaly"/>
      <w:r w:rsidRPr="00D464C8">
        <w:rPr>
          <w:rFonts w:ascii="Century Gothic" w:hAnsi="Century Gothic"/>
        </w:rPr>
        <w:t>JN</w:t>
      </w:r>
      <w:bookmarkEnd w:id="1"/>
    </w:p>
    <w:p w:rsidR="00DF28D0" w:rsidRPr="00C0682D" w:rsidRDefault="00CD75BA" w:rsidP="00D464C8">
      <w:pPr>
        <w:pStyle w:val="menfont"/>
        <w:jc w:val="both"/>
        <w:rPr>
          <w:rFonts w:ascii="Century Gothic" w:hAnsi="Century Gothic"/>
        </w:rPr>
      </w:pPr>
    </w:p>
    <w:p w:rsidR="00DF28D0" w:rsidRPr="00C0682D" w:rsidRDefault="00CD75BA" w:rsidP="00D464C8">
      <w:pPr>
        <w:pStyle w:val="menfont"/>
        <w:jc w:val="both"/>
        <w:rPr>
          <w:rFonts w:ascii="Century Gothic" w:hAnsi="Century Gothic"/>
        </w:rPr>
      </w:pPr>
    </w:p>
    <w:p w:rsidR="00DF28D0" w:rsidRPr="00C0682D" w:rsidRDefault="00CD75BA" w:rsidP="00D464C8">
      <w:pPr>
        <w:pStyle w:val="menfont"/>
        <w:jc w:val="both"/>
        <w:rPr>
          <w:rFonts w:ascii="Century Gothic" w:hAnsi="Century Gothic"/>
        </w:rPr>
      </w:pPr>
    </w:p>
    <w:p w:rsidR="00DF28D0" w:rsidRPr="00C0682D" w:rsidRDefault="00CD75BA" w:rsidP="00D464C8">
      <w:pPr>
        <w:pStyle w:val="menfont"/>
        <w:jc w:val="both"/>
        <w:rPr>
          <w:rFonts w:ascii="Century Gothic" w:hAnsi="Century Gothic"/>
        </w:rPr>
      </w:pPr>
    </w:p>
    <w:p w:rsidR="00D464C8" w:rsidRPr="00D464C8" w:rsidRDefault="00D464C8" w:rsidP="00D464C8">
      <w:pPr>
        <w:pStyle w:val="menfont"/>
        <w:ind w:left="4253" w:right="-1"/>
        <w:jc w:val="both"/>
        <w:rPr>
          <w:rFonts w:ascii="Century Gothic" w:hAnsi="Century Gothic"/>
          <w:b/>
        </w:rPr>
      </w:pPr>
      <w:r w:rsidRPr="00D464C8">
        <w:rPr>
          <w:rFonts w:ascii="Century Gothic" w:hAnsi="Century Gothic"/>
          <w:b/>
        </w:rPr>
        <w:t>Pan</w:t>
      </w:r>
    </w:p>
    <w:p w:rsidR="00D464C8" w:rsidRPr="00D464C8" w:rsidRDefault="00D464C8" w:rsidP="00D464C8">
      <w:pPr>
        <w:pStyle w:val="menfont"/>
        <w:ind w:left="4253" w:right="-1"/>
        <w:jc w:val="both"/>
        <w:rPr>
          <w:rFonts w:ascii="Century Gothic" w:hAnsi="Century Gothic"/>
          <w:b/>
        </w:rPr>
      </w:pPr>
      <w:proofErr w:type="gramStart"/>
      <w:r w:rsidRPr="00D464C8">
        <w:rPr>
          <w:rFonts w:ascii="Century Gothic" w:hAnsi="Century Gothic"/>
          <w:b/>
        </w:rPr>
        <w:t>prof</w:t>
      </w:r>
      <w:proofErr w:type="gramEnd"/>
      <w:r w:rsidRPr="00D464C8">
        <w:rPr>
          <w:rFonts w:ascii="Century Gothic" w:hAnsi="Century Gothic"/>
          <w:b/>
        </w:rPr>
        <w:t>. dr hab. Stanisław Owsiak</w:t>
      </w:r>
    </w:p>
    <w:p w:rsidR="00D464C8" w:rsidRPr="00D464C8" w:rsidRDefault="00D464C8" w:rsidP="00D464C8">
      <w:pPr>
        <w:pStyle w:val="menfont"/>
        <w:ind w:left="4253" w:right="-1"/>
        <w:jc w:val="both"/>
        <w:rPr>
          <w:rFonts w:ascii="Century Gothic" w:hAnsi="Century Gothic"/>
          <w:sz w:val="10"/>
          <w:szCs w:val="10"/>
        </w:rPr>
      </w:pPr>
    </w:p>
    <w:p w:rsidR="00D464C8" w:rsidRPr="00D464C8" w:rsidRDefault="00D464C8" w:rsidP="00D464C8">
      <w:pPr>
        <w:pStyle w:val="menfont"/>
        <w:ind w:left="4253" w:right="-1"/>
        <w:jc w:val="both"/>
        <w:rPr>
          <w:rFonts w:ascii="Century Gothic" w:hAnsi="Century Gothic"/>
        </w:rPr>
      </w:pPr>
      <w:r w:rsidRPr="00D464C8">
        <w:rPr>
          <w:rFonts w:ascii="Century Gothic" w:hAnsi="Century Gothic"/>
        </w:rPr>
        <w:t>Polskie Towarzystwo Ekonomiczne</w:t>
      </w:r>
    </w:p>
    <w:p w:rsidR="00D464C8" w:rsidRPr="00D464C8" w:rsidRDefault="00D464C8" w:rsidP="00D464C8">
      <w:pPr>
        <w:pStyle w:val="menfont"/>
        <w:ind w:left="4253" w:right="-1"/>
        <w:jc w:val="both"/>
        <w:rPr>
          <w:rFonts w:ascii="Century Gothic" w:hAnsi="Century Gothic"/>
        </w:rPr>
      </w:pPr>
      <w:proofErr w:type="gramStart"/>
      <w:r w:rsidRPr="00D464C8">
        <w:rPr>
          <w:rFonts w:ascii="Century Gothic" w:hAnsi="Century Gothic"/>
        </w:rPr>
        <w:t>ul</w:t>
      </w:r>
      <w:proofErr w:type="gramEnd"/>
      <w:r w:rsidRPr="00D464C8">
        <w:rPr>
          <w:rFonts w:ascii="Century Gothic" w:hAnsi="Century Gothic"/>
        </w:rPr>
        <w:t>. Nowy Świat 49</w:t>
      </w:r>
    </w:p>
    <w:p w:rsidR="00D464C8" w:rsidRPr="00D464C8" w:rsidRDefault="00D464C8" w:rsidP="00D464C8">
      <w:pPr>
        <w:pStyle w:val="menfont"/>
        <w:ind w:left="4253" w:right="-1"/>
        <w:jc w:val="both"/>
        <w:rPr>
          <w:rFonts w:ascii="Century Gothic" w:hAnsi="Century Gothic"/>
        </w:rPr>
      </w:pPr>
      <w:r w:rsidRPr="00D464C8">
        <w:rPr>
          <w:rFonts w:ascii="Century Gothic" w:hAnsi="Century Gothic"/>
        </w:rPr>
        <w:t>00-042 Warszawa</w:t>
      </w:r>
    </w:p>
    <w:p w:rsidR="00D464C8" w:rsidRPr="00D464C8" w:rsidRDefault="00D464C8" w:rsidP="00BB34CD">
      <w:pPr>
        <w:pStyle w:val="menfont"/>
        <w:ind w:right="-1"/>
        <w:jc w:val="both"/>
        <w:rPr>
          <w:rFonts w:ascii="Century Gothic" w:hAnsi="Century Gothic"/>
          <w:sz w:val="10"/>
          <w:szCs w:val="10"/>
        </w:rPr>
      </w:pPr>
    </w:p>
    <w:p w:rsidR="00D464C8" w:rsidRPr="00D464C8" w:rsidRDefault="00D464C8" w:rsidP="00D464C8">
      <w:pPr>
        <w:pStyle w:val="menfont"/>
        <w:ind w:left="4253" w:right="-1"/>
        <w:jc w:val="both"/>
        <w:rPr>
          <w:rFonts w:ascii="Century Gothic" w:hAnsi="Century Gothic"/>
        </w:rPr>
      </w:pPr>
      <w:r>
        <w:rPr>
          <w:rFonts w:ascii="Century Gothic" w:hAnsi="Century Gothic"/>
        </w:rPr>
        <w:t>Olimpiada</w:t>
      </w:r>
      <w:r w:rsidRPr="00D464C8">
        <w:rPr>
          <w:rFonts w:ascii="Century Gothic" w:hAnsi="Century Gothic"/>
        </w:rPr>
        <w:t xml:space="preserve"> Wiedzy Ekonomicznej </w:t>
      </w:r>
    </w:p>
    <w:p w:rsidR="003555D8" w:rsidRPr="00C0682D" w:rsidRDefault="00CD75BA" w:rsidP="00D464C8">
      <w:pPr>
        <w:pStyle w:val="menfont"/>
        <w:ind w:left="4956" w:right="-1"/>
        <w:jc w:val="both"/>
        <w:rPr>
          <w:rFonts w:ascii="Century Gothic" w:hAnsi="Century Gothic"/>
        </w:rPr>
      </w:pPr>
    </w:p>
    <w:p w:rsidR="00DF28D0" w:rsidRDefault="00CD75BA" w:rsidP="00D464C8">
      <w:pPr>
        <w:pStyle w:val="menfont"/>
        <w:jc w:val="both"/>
        <w:rPr>
          <w:rFonts w:ascii="Century Gothic" w:hAnsi="Century Gothic"/>
        </w:rPr>
      </w:pPr>
    </w:p>
    <w:p w:rsidR="00D464C8" w:rsidRDefault="00D464C8" w:rsidP="00D464C8">
      <w:pPr>
        <w:pStyle w:val="menfont"/>
        <w:jc w:val="both"/>
        <w:rPr>
          <w:rFonts w:ascii="Century Gothic" w:hAnsi="Century Gothic"/>
        </w:rPr>
      </w:pPr>
    </w:p>
    <w:p w:rsidR="00D464C8" w:rsidRPr="00D464C8" w:rsidRDefault="00D464C8" w:rsidP="00D464C8">
      <w:pPr>
        <w:pStyle w:val="menfont"/>
        <w:jc w:val="center"/>
        <w:rPr>
          <w:rFonts w:ascii="Century Gothic" w:hAnsi="Century Gothic"/>
          <w:b/>
        </w:rPr>
      </w:pPr>
      <w:r w:rsidRPr="00D464C8">
        <w:rPr>
          <w:rFonts w:ascii="Century Gothic" w:hAnsi="Century Gothic"/>
          <w:b/>
        </w:rPr>
        <w:t>WYSTĄPIENIE POKONTROLNE</w:t>
      </w:r>
    </w:p>
    <w:p w:rsidR="00D464C8" w:rsidRDefault="00D464C8" w:rsidP="00D464C8">
      <w:pPr>
        <w:pStyle w:val="menfont"/>
        <w:jc w:val="both"/>
        <w:rPr>
          <w:rFonts w:ascii="Century Gothic" w:hAnsi="Century Gothic"/>
        </w:rPr>
      </w:pPr>
    </w:p>
    <w:p w:rsidR="00D464C8" w:rsidRDefault="00D464C8" w:rsidP="00D464C8">
      <w:pPr>
        <w:pStyle w:val="menfont"/>
        <w:jc w:val="both"/>
        <w:rPr>
          <w:rFonts w:ascii="Century Gothic" w:hAnsi="Century Gothic"/>
        </w:rPr>
      </w:pPr>
    </w:p>
    <w:p w:rsidR="00D464C8" w:rsidRPr="00C0682D" w:rsidRDefault="00D464C8" w:rsidP="00EB085F">
      <w:pPr>
        <w:pStyle w:val="menfont"/>
        <w:ind w:firstLine="708"/>
        <w:jc w:val="both"/>
        <w:rPr>
          <w:rFonts w:ascii="Century Gothic" w:hAnsi="Century Gothic"/>
        </w:rPr>
      </w:pPr>
      <w:r>
        <w:rPr>
          <w:rFonts w:ascii="Century Gothic" w:hAnsi="Century Gothic"/>
        </w:rPr>
        <w:t>Zgodnie z art. 47 ustawy z dni</w:t>
      </w:r>
      <w:r w:rsidR="00EB085F">
        <w:rPr>
          <w:rFonts w:ascii="Century Gothic" w:hAnsi="Century Gothic"/>
        </w:rPr>
        <w:t>a 15 lipca 2011 r. o kontroli w </w:t>
      </w:r>
      <w:r>
        <w:rPr>
          <w:rFonts w:ascii="Century Gothic" w:hAnsi="Century Gothic"/>
        </w:rPr>
        <w:t xml:space="preserve">administracji rządowej (Dz. U. </w:t>
      </w:r>
      <w:proofErr w:type="gramStart"/>
      <w:r>
        <w:rPr>
          <w:rFonts w:ascii="Century Gothic" w:hAnsi="Century Gothic"/>
        </w:rPr>
        <w:t>z</w:t>
      </w:r>
      <w:proofErr w:type="gramEnd"/>
      <w:r>
        <w:rPr>
          <w:rFonts w:ascii="Century Gothic" w:hAnsi="Century Gothic"/>
        </w:rPr>
        <w:t xml:space="preserve"> 2020 r. poz. 224), przekazuję niniejsze wystąpienie pokontrolne.</w:t>
      </w:r>
    </w:p>
    <w:p w:rsidR="00DF28D0" w:rsidRPr="00C0682D" w:rsidRDefault="00CD75BA" w:rsidP="00D464C8">
      <w:pPr>
        <w:pStyle w:val="menfont"/>
        <w:jc w:val="both"/>
        <w:rPr>
          <w:rFonts w:ascii="Century Gothic" w:hAnsi="Century Gothic"/>
        </w:rPr>
      </w:pPr>
    </w:p>
    <w:p w:rsidR="00D464C8" w:rsidRPr="00D464C8" w:rsidRDefault="00D464C8" w:rsidP="00EB085F">
      <w:pPr>
        <w:pStyle w:val="menfont"/>
        <w:ind w:firstLine="708"/>
        <w:jc w:val="both"/>
        <w:rPr>
          <w:rFonts w:ascii="Century Gothic" w:hAnsi="Century Gothic"/>
        </w:rPr>
      </w:pPr>
      <w:r w:rsidRPr="00D464C8">
        <w:rPr>
          <w:rFonts w:ascii="Century Gothic" w:hAnsi="Century Gothic"/>
        </w:rPr>
        <w:t>Na podstawie art. 6 ust.</w:t>
      </w:r>
      <w:r w:rsidR="00493602">
        <w:rPr>
          <w:rFonts w:ascii="Century Gothic" w:hAnsi="Century Gothic"/>
        </w:rPr>
        <w:t xml:space="preserve"> </w:t>
      </w:r>
      <w:r w:rsidRPr="00D464C8">
        <w:rPr>
          <w:rFonts w:ascii="Century Gothic" w:hAnsi="Century Gothic"/>
        </w:rPr>
        <w:t xml:space="preserve">3 pkt 3 ustawy z dnia 15 lipca 2011 r. o </w:t>
      </w:r>
      <w:r w:rsidR="00493602">
        <w:rPr>
          <w:rFonts w:ascii="Century Gothic" w:hAnsi="Century Gothic"/>
        </w:rPr>
        <w:t> </w:t>
      </w:r>
      <w:r w:rsidRPr="00D464C8">
        <w:rPr>
          <w:rFonts w:ascii="Century Gothic" w:hAnsi="Century Gothic"/>
        </w:rPr>
        <w:t xml:space="preserve">kontroli w  administracji rządowej (Dz. U. </w:t>
      </w:r>
      <w:proofErr w:type="gramStart"/>
      <w:r w:rsidRPr="00D464C8">
        <w:rPr>
          <w:rFonts w:ascii="Century Gothic" w:hAnsi="Century Gothic"/>
        </w:rPr>
        <w:t>z</w:t>
      </w:r>
      <w:proofErr w:type="gramEnd"/>
      <w:r w:rsidRPr="00D464C8">
        <w:rPr>
          <w:rFonts w:ascii="Century Gothic" w:hAnsi="Century Gothic"/>
        </w:rPr>
        <w:t xml:space="preserve"> 2020 r. poz. 224) Ministerstwo Edukacji Narodowej</w:t>
      </w:r>
      <w:r w:rsidRPr="00D464C8">
        <w:rPr>
          <w:rFonts w:ascii="Century Gothic" w:hAnsi="Century Gothic"/>
          <w:vertAlign w:val="superscript"/>
        </w:rPr>
        <w:footnoteReference w:id="1"/>
      </w:r>
      <w:r w:rsidRPr="00D464C8">
        <w:rPr>
          <w:rFonts w:ascii="Century Gothic" w:hAnsi="Century Gothic"/>
        </w:rPr>
        <w:t xml:space="preserve"> w okresie od 12 paździer</w:t>
      </w:r>
      <w:r w:rsidR="00493602">
        <w:rPr>
          <w:rFonts w:ascii="Century Gothic" w:hAnsi="Century Gothic"/>
        </w:rPr>
        <w:t>nika 2020 r. do 23 października</w:t>
      </w:r>
      <w:r>
        <w:rPr>
          <w:rFonts w:ascii="Century Gothic" w:hAnsi="Century Gothic"/>
        </w:rPr>
        <w:t xml:space="preserve"> </w:t>
      </w:r>
      <w:r w:rsidRPr="00D464C8">
        <w:rPr>
          <w:rFonts w:ascii="Century Gothic" w:hAnsi="Century Gothic"/>
        </w:rPr>
        <w:t xml:space="preserve">2020 r. przeprowadziło kontrolę w Polskim Towarzystwie Ekonomicznym (PTE) przy ul. Nowy Świat 49 w Warszawie, w zakresie prawidłowości wykonania zadania publicznego, w tym wykorzystania </w:t>
      </w:r>
      <w:r w:rsidRPr="00D464C8">
        <w:rPr>
          <w:rFonts w:ascii="Century Gothic" w:hAnsi="Century Gothic"/>
        </w:rPr>
        <w:lastRenderedPageBreak/>
        <w:t>dotacji przekazanej na realizację zadania publicznego pn. „</w:t>
      </w:r>
      <w:r>
        <w:rPr>
          <w:rFonts w:ascii="Century Gothic" w:hAnsi="Century Gothic"/>
          <w:i/>
        </w:rPr>
        <w:t>Organizacja i </w:t>
      </w:r>
      <w:r w:rsidRPr="00D464C8">
        <w:rPr>
          <w:rFonts w:ascii="Century Gothic" w:hAnsi="Century Gothic"/>
          <w:i/>
        </w:rPr>
        <w:t>przeprowadzanie olimpiad i turniejów w latach szkolnych 2016/2017, 2017/2018, 2018/2019</w:t>
      </w:r>
      <w:r w:rsidRPr="00D464C8">
        <w:rPr>
          <w:rFonts w:ascii="Century Gothic" w:hAnsi="Century Gothic"/>
        </w:rPr>
        <w:t xml:space="preserve">”. </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Zakres kontroli obejmował prawidł</w:t>
      </w:r>
      <w:r w:rsidR="00FE0865">
        <w:rPr>
          <w:rFonts w:ascii="Century Gothic" w:hAnsi="Century Gothic"/>
        </w:rPr>
        <w:t>owość realizacji ww. zadania, w </w:t>
      </w:r>
      <w:r w:rsidRPr="00D464C8">
        <w:rPr>
          <w:rFonts w:ascii="Century Gothic" w:hAnsi="Century Gothic"/>
        </w:rPr>
        <w:t xml:space="preserve">tym w szczególności: </w:t>
      </w:r>
    </w:p>
    <w:p w:rsidR="00D464C8" w:rsidRPr="00D464C8" w:rsidRDefault="00D464C8" w:rsidP="00D464C8">
      <w:pPr>
        <w:pStyle w:val="menfont"/>
        <w:numPr>
          <w:ilvl w:val="0"/>
          <w:numId w:val="12"/>
        </w:numPr>
        <w:jc w:val="both"/>
        <w:rPr>
          <w:rFonts w:ascii="Century Gothic" w:hAnsi="Century Gothic"/>
        </w:rPr>
      </w:pPr>
      <w:proofErr w:type="gramStart"/>
      <w:r w:rsidRPr="00D464C8">
        <w:rPr>
          <w:rFonts w:ascii="Century Gothic" w:hAnsi="Century Gothic"/>
        </w:rPr>
        <w:t>stopień</w:t>
      </w:r>
      <w:proofErr w:type="gramEnd"/>
      <w:r w:rsidRPr="00D464C8">
        <w:rPr>
          <w:rFonts w:ascii="Century Gothic" w:hAnsi="Century Gothic"/>
        </w:rPr>
        <w:t xml:space="preserve"> realizacji zadania,</w:t>
      </w:r>
    </w:p>
    <w:p w:rsidR="00D464C8" w:rsidRPr="00D464C8" w:rsidRDefault="00D464C8" w:rsidP="00D464C8">
      <w:pPr>
        <w:pStyle w:val="menfont"/>
        <w:numPr>
          <w:ilvl w:val="0"/>
          <w:numId w:val="12"/>
        </w:numPr>
        <w:jc w:val="both"/>
        <w:rPr>
          <w:rFonts w:ascii="Century Gothic" w:hAnsi="Century Gothic"/>
        </w:rPr>
      </w:pPr>
      <w:proofErr w:type="gramStart"/>
      <w:r w:rsidRPr="00D464C8">
        <w:rPr>
          <w:rFonts w:ascii="Century Gothic" w:hAnsi="Century Gothic"/>
        </w:rPr>
        <w:t>efektywność</w:t>
      </w:r>
      <w:proofErr w:type="gramEnd"/>
      <w:r w:rsidRPr="00D464C8">
        <w:rPr>
          <w:rFonts w:ascii="Century Gothic" w:hAnsi="Century Gothic"/>
        </w:rPr>
        <w:t>, rzetelność i jakość realizacji zadania,</w:t>
      </w:r>
    </w:p>
    <w:p w:rsidR="00D464C8" w:rsidRPr="00D464C8" w:rsidRDefault="00D464C8" w:rsidP="00D464C8">
      <w:pPr>
        <w:pStyle w:val="menfont"/>
        <w:numPr>
          <w:ilvl w:val="0"/>
          <w:numId w:val="12"/>
        </w:numPr>
        <w:jc w:val="both"/>
        <w:rPr>
          <w:rFonts w:ascii="Century Gothic" w:hAnsi="Century Gothic"/>
        </w:rPr>
      </w:pPr>
      <w:proofErr w:type="gramStart"/>
      <w:r w:rsidRPr="00D464C8">
        <w:rPr>
          <w:rFonts w:ascii="Century Gothic" w:hAnsi="Century Gothic"/>
        </w:rPr>
        <w:t>prawidłowość</w:t>
      </w:r>
      <w:proofErr w:type="gramEnd"/>
      <w:r w:rsidRPr="00D464C8">
        <w:rPr>
          <w:rFonts w:ascii="Century Gothic" w:hAnsi="Century Gothic"/>
        </w:rPr>
        <w:t xml:space="preserve"> wykorzystania środków publicznych otrzymanych na realizację zadania,</w:t>
      </w:r>
    </w:p>
    <w:p w:rsidR="00D464C8" w:rsidRPr="00D464C8" w:rsidRDefault="00D464C8" w:rsidP="00D464C8">
      <w:pPr>
        <w:pStyle w:val="menfont"/>
        <w:numPr>
          <w:ilvl w:val="0"/>
          <w:numId w:val="12"/>
        </w:numPr>
        <w:jc w:val="both"/>
        <w:rPr>
          <w:rFonts w:ascii="Century Gothic" w:hAnsi="Century Gothic"/>
        </w:rPr>
      </w:pPr>
      <w:proofErr w:type="gramStart"/>
      <w:r w:rsidRPr="00D464C8">
        <w:rPr>
          <w:rFonts w:ascii="Century Gothic" w:hAnsi="Century Gothic"/>
        </w:rPr>
        <w:t>prowadzenie</w:t>
      </w:r>
      <w:proofErr w:type="gramEnd"/>
      <w:r w:rsidRPr="00D464C8">
        <w:rPr>
          <w:rFonts w:ascii="Century Gothic" w:hAnsi="Century Gothic"/>
        </w:rPr>
        <w:t xml:space="preserve"> dokumentacji związanej z realizowanym zadaniem.</w:t>
      </w:r>
    </w:p>
    <w:p w:rsidR="00D464C8" w:rsidRDefault="00D464C8" w:rsidP="00D464C8">
      <w:pPr>
        <w:pStyle w:val="menfont"/>
        <w:jc w:val="both"/>
        <w:rPr>
          <w:rFonts w:ascii="Century Gothic" w:hAnsi="Century Gothic"/>
        </w:rPr>
      </w:pP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Na podstawie wyników kontroli pozytywnie oceniono realizację zadania publicznego. Stwierdzono uchybienia dotyczące prowadzenia dokumentacji związanej z realizowanym zadaniem. Przeprowadzona kontrola wykazała, że założone cele zadania publicznego zostały zrealizowane, tj. przeprowadzono w latach szkolnych 2016/2017, 2017/2018 oraz 2018/2019 trójstopniową ogólnopolską Olimpiadę Wiedzy Ekonomicznej (OWE).</w:t>
      </w:r>
    </w:p>
    <w:p w:rsidR="00BD3AD5" w:rsidRDefault="00BD3AD5" w:rsidP="00D464C8">
      <w:pPr>
        <w:pStyle w:val="menfont"/>
        <w:jc w:val="both"/>
        <w:rPr>
          <w:rFonts w:ascii="Century Gothic" w:hAnsi="Century Gothic"/>
        </w:rPr>
      </w:pP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W wyniku ogłoszonego przez Ministra Edukacji Narodowej konkursu na realizację zadania publicznego pn.</w:t>
      </w:r>
      <w:r w:rsidRPr="00D464C8" w:rsidDel="007B4EA5">
        <w:rPr>
          <w:rFonts w:ascii="Century Gothic" w:hAnsi="Century Gothic"/>
          <w:i/>
        </w:rPr>
        <w:t xml:space="preserve"> „Organizacja i przeprowadzenie olimpiad i turniejów w latach szkolnych 2016/2017, 2017/2018, 2018/2019”</w:t>
      </w:r>
      <w:r w:rsidRPr="00D464C8">
        <w:rPr>
          <w:rFonts w:ascii="Century Gothic" w:hAnsi="Century Gothic"/>
        </w:rPr>
        <w:t>, w dniu 26 września 2016 r. zawarta została umowa nr MEN/2016/DKZU/929 pomiędzy Ministrem Edukacji Narodowej a Polskim Towarzystwem Ekonomicznym. Przedmio</w:t>
      </w:r>
      <w:r w:rsidR="00BD3AD5">
        <w:rPr>
          <w:rFonts w:ascii="Century Gothic" w:hAnsi="Century Gothic"/>
        </w:rPr>
        <w:t>tem umowy było zorganizowanie i </w:t>
      </w:r>
      <w:r w:rsidRPr="00D464C8">
        <w:rPr>
          <w:rFonts w:ascii="Century Gothic" w:hAnsi="Century Gothic"/>
        </w:rPr>
        <w:t>przeprowadzenie do 31 sierpnia 2019 roku trzech edycji trójstopniowych zawodów ogólnopolskiej Olimpiady Wiedzy Ekonomicznej.</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 xml:space="preserve">Na realizację ww. zadania przekazano środki publiczne w łącznej wysokości </w:t>
      </w:r>
      <w:r w:rsidRPr="00D464C8">
        <w:rPr>
          <w:rFonts w:ascii="Century Gothic" w:hAnsi="Century Gothic"/>
          <w:bCs/>
        </w:rPr>
        <w:t xml:space="preserve">928 563 </w:t>
      </w:r>
      <w:r w:rsidRPr="00D464C8">
        <w:rPr>
          <w:rFonts w:ascii="Century Gothic" w:hAnsi="Century Gothic"/>
        </w:rPr>
        <w:t>zł, w formie siedmiu transz.</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Kontrolą objęto okres od 26 września 201</w:t>
      </w:r>
      <w:r w:rsidR="009E749D">
        <w:rPr>
          <w:rFonts w:ascii="Century Gothic" w:hAnsi="Century Gothic"/>
        </w:rPr>
        <w:t>6 r. do 31 sierpnia 2019 r. tj. </w:t>
      </w:r>
      <w:r w:rsidRPr="00D464C8">
        <w:rPr>
          <w:rFonts w:ascii="Century Gothic" w:hAnsi="Century Gothic"/>
        </w:rPr>
        <w:t>okres realizacji całego zadania.</w:t>
      </w:r>
    </w:p>
    <w:p w:rsidR="00D464C8" w:rsidRPr="00D464C8" w:rsidRDefault="00D464C8" w:rsidP="00493602">
      <w:pPr>
        <w:pStyle w:val="menfont"/>
        <w:ind w:firstLine="708"/>
        <w:jc w:val="both"/>
        <w:rPr>
          <w:rFonts w:ascii="Century Gothic" w:hAnsi="Century Gothic"/>
        </w:rPr>
      </w:pPr>
      <w:r w:rsidRPr="00D464C8">
        <w:rPr>
          <w:rFonts w:ascii="Century Gothic" w:hAnsi="Century Gothic"/>
        </w:rPr>
        <w:t xml:space="preserve">Kontrolą objęto całą dokumentację merytoryczną realizowanego zadania oraz część środków przekazanej dotacji, tj. kwotę 160 925,85 zł (stanowiącą ok. 17% przekazanej dotacji) . </w:t>
      </w:r>
    </w:p>
    <w:p w:rsidR="00D464C8" w:rsidRDefault="00D464C8" w:rsidP="009E749D">
      <w:pPr>
        <w:pStyle w:val="menfont"/>
        <w:ind w:firstLine="708"/>
        <w:jc w:val="both"/>
        <w:rPr>
          <w:rFonts w:ascii="Century Gothic" w:hAnsi="Century Gothic"/>
        </w:rPr>
      </w:pPr>
      <w:r w:rsidRPr="00D464C8">
        <w:rPr>
          <w:rFonts w:ascii="Century Gothic" w:hAnsi="Century Gothic"/>
        </w:rPr>
        <w:t>Ocenę kontrolowanej działalności uzasadniają ustalenia z kontroli.</w:t>
      </w:r>
    </w:p>
    <w:p w:rsidR="00BD3AD5" w:rsidRPr="00D464C8" w:rsidRDefault="00BD3AD5" w:rsidP="00D464C8">
      <w:pPr>
        <w:pStyle w:val="menfont"/>
        <w:jc w:val="both"/>
        <w:rPr>
          <w:rFonts w:ascii="Century Gothic" w:hAnsi="Century Gothic"/>
        </w:rPr>
      </w:pPr>
    </w:p>
    <w:p w:rsidR="00D464C8" w:rsidRDefault="00D464C8" w:rsidP="00D464C8">
      <w:pPr>
        <w:pStyle w:val="menfont"/>
        <w:numPr>
          <w:ilvl w:val="0"/>
          <w:numId w:val="2"/>
        </w:numPr>
        <w:jc w:val="both"/>
        <w:rPr>
          <w:rFonts w:ascii="Century Gothic" w:hAnsi="Century Gothic"/>
          <w:b/>
        </w:rPr>
      </w:pPr>
      <w:r w:rsidRPr="00D464C8">
        <w:rPr>
          <w:rFonts w:ascii="Century Gothic" w:hAnsi="Century Gothic"/>
          <w:b/>
        </w:rPr>
        <w:t>Stopień realizacji zadania, osiągnięcie założonych celów zadania.</w:t>
      </w:r>
    </w:p>
    <w:p w:rsidR="00BD3AD5" w:rsidRPr="00D464C8" w:rsidRDefault="00BD3AD5" w:rsidP="00BD3AD5">
      <w:pPr>
        <w:pStyle w:val="menfont"/>
        <w:ind w:left="360"/>
        <w:jc w:val="both"/>
        <w:rPr>
          <w:rFonts w:ascii="Century Gothic" w:hAnsi="Century Gothic"/>
          <w:b/>
        </w:rPr>
      </w:pP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Osiągnięte zostały główne założone cele zadania, tj. w latach szkolnych 2016/2017, 2017/2018 oraz 2018/2019 przeprowadzono trójstopniowe zawody ogólnopolskiej Olimpiady Wiedzy Ekonomicznej.</w:t>
      </w:r>
    </w:p>
    <w:p w:rsidR="00D464C8" w:rsidRPr="00D464C8" w:rsidRDefault="00D464C8" w:rsidP="00493602">
      <w:pPr>
        <w:pStyle w:val="menfont"/>
        <w:ind w:firstLine="708"/>
        <w:jc w:val="both"/>
        <w:rPr>
          <w:rFonts w:ascii="Century Gothic" w:hAnsi="Century Gothic"/>
        </w:rPr>
      </w:pPr>
      <w:r w:rsidRPr="00D464C8">
        <w:rPr>
          <w:rFonts w:ascii="Century Gothic" w:hAnsi="Century Gothic"/>
        </w:rPr>
        <w:t xml:space="preserve">Olimpiada składała się z sześciu bloków tematycznych: mikroekonomia, makroekonomia, polityka gospodarcza, podstawy finansów, finanse przedsiębiorstw, zarządzanie. Odbywała się ona w 17 </w:t>
      </w:r>
      <w:r w:rsidRPr="00D464C8">
        <w:rPr>
          <w:rFonts w:ascii="Century Gothic" w:hAnsi="Century Gothic"/>
        </w:rPr>
        <w:lastRenderedPageBreak/>
        <w:t>okręgach: białostockim, bydgoskim, częstochowskim, gdańskim, katowickim, kieleckim, krakowskim, lubelskim, łódzkim, olsztyńskim, opolskim, poznańskim, rzeszowskim, szczecińs</w:t>
      </w:r>
      <w:r w:rsidR="00BD3AD5">
        <w:rPr>
          <w:rFonts w:ascii="Century Gothic" w:hAnsi="Century Gothic"/>
        </w:rPr>
        <w:t>kim, warszawskim, wrocławskim i </w:t>
      </w:r>
      <w:r w:rsidRPr="00D464C8">
        <w:rPr>
          <w:rFonts w:ascii="Century Gothic" w:hAnsi="Century Gothic"/>
        </w:rPr>
        <w:t>zielonogórskim.</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Olimpiada Wiedzy Ekonomicznej, skierowana była do uczniów szkół ponadgimnazjalnych kończących się egzaminem maturalnym, miała charakter indywidualny i była trzystopniowa:</w:t>
      </w:r>
    </w:p>
    <w:p w:rsidR="00D464C8" w:rsidRPr="00D464C8" w:rsidRDefault="00D464C8" w:rsidP="004E0C0F">
      <w:pPr>
        <w:pStyle w:val="menfont"/>
        <w:numPr>
          <w:ilvl w:val="0"/>
          <w:numId w:val="6"/>
        </w:numPr>
        <w:ind w:left="709" w:hanging="426"/>
        <w:jc w:val="both"/>
        <w:rPr>
          <w:rFonts w:ascii="Century Gothic" w:hAnsi="Century Gothic"/>
        </w:rPr>
      </w:pPr>
      <w:r w:rsidRPr="00D464C8">
        <w:rPr>
          <w:rFonts w:ascii="Century Gothic" w:hAnsi="Century Gothic"/>
        </w:rPr>
        <w:t>I stopień – etap eliminacji szkolnych,</w:t>
      </w:r>
    </w:p>
    <w:p w:rsidR="00D464C8" w:rsidRPr="00D464C8" w:rsidRDefault="00D464C8" w:rsidP="004E0C0F">
      <w:pPr>
        <w:pStyle w:val="menfont"/>
        <w:numPr>
          <w:ilvl w:val="0"/>
          <w:numId w:val="6"/>
        </w:numPr>
        <w:ind w:left="709" w:hanging="426"/>
        <w:jc w:val="both"/>
        <w:rPr>
          <w:rFonts w:ascii="Century Gothic" w:hAnsi="Century Gothic"/>
        </w:rPr>
      </w:pPr>
      <w:r w:rsidRPr="00D464C8">
        <w:rPr>
          <w:rFonts w:ascii="Century Gothic" w:hAnsi="Century Gothic"/>
        </w:rPr>
        <w:t>II stopień – etap eliminacji okręgowych,</w:t>
      </w:r>
    </w:p>
    <w:p w:rsidR="00D464C8" w:rsidRPr="00D464C8" w:rsidRDefault="00D464C8" w:rsidP="004E0C0F">
      <w:pPr>
        <w:pStyle w:val="menfont"/>
        <w:numPr>
          <w:ilvl w:val="0"/>
          <w:numId w:val="6"/>
        </w:numPr>
        <w:ind w:left="709" w:hanging="426"/>
        <w:jc w:val="both"/>
        <w:rPr>
          <w:rFonts w:ascii="Century Gothic" w:hAnsi="Century Gothic"/>
        </w:rPr>
      </w:pPr>
      <w:r w:rsidRPr="00D464C8">
        <w:rPr>
          <w:rFonts w:ascii="Century Gothic" w:hAnsi="Century Gothic"/>
        </w:rPr>
        <w:t>III stopień – finał centralny.</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Zasady eliminacji uczestników do kolejnych stopni zawodów szczegółowo uregulowane zostały w Regulaminie Olimpiady Wiedzy Ekonomicznej.</w:t>
      </w:r>
    </w:p>
    <w:p w:rsidR="00D464C8" w:rsidRPr="00D464C8" w:rsidRDefault="00D464C8" w:rsidP="00493602">
      <w:pPr>
        <w:pStyle w:val="menfont"/>
        <w:ind w:firstLine="708"/>
        <w:jc w:val="both"/>
        <w:rPr>
          <w:rFonts w:ascii="Century Gothic" w:hAnsi="Century Gothic"/>
        </w:rPr>
      </w:pPr>
      <w:r w:rsidRPr="00D464C8">
        <w:rPr>
          <w:rFonts w:ascii="Century Gothic" w:hAnsi="Century Gothic"/>
        </w:rPr>
        <w:t xml:space="preserve">Zawody I </w:t>
      </w:r>
      <w:proofErr w:type="spellStart"/>
      <w:r w:rsidRPr="00D464C8">
        <w:rPr>
          <w:rFonts w:ascii="Century Gothic" w:hAnsi="Century Gothic"/>
        </w:rPr>
        <w:t>i</w:t>
      </w:r>
      <w:proofErr w:type="spellEnd"/>
      <w:r w:rsidRPr="00D464C8">
        <w:rPr>
          <w:rFonts w:ascii="Century Gothic" w:hAnsi="Century Gothic"/>
        </w:rPr>
        <w:t xml:space="preserve"> II stopnia przeprowadzane były w formie pisemnej (jedno pytanie analityczne oraz trzydzieści pytań testowych, jednokrotnego wyboru), natomiast zawody III stopnia – w formie pisemnej i ustnej (część pisemna: jedno pytanie opisowe, jedno analityczne i trzydzieści testowych, wielokrotnego wyboru; część ustna: jedno pytanie losowo wybierane z puli pytań oraz prezentacja wskazanego</w:t>
      </w:r>
      <w:r w:rsidR="00BD3AD5">
        <w:rPr>
          <w:rFonts w:ascii="Century Gothic" w:hAnsi="Century Gothic"/>
        </w:rPr>
        <w:t xml:space="preserve"> przez jury jednego z </w:t>
      </w:r>
      <w:r w:rsidRPr="00D464C8">
        <w:rPr>
          <w:rFonts w:ascii="Century Gothic" w:hAnsi="Century Gothic"/>
        </w:rPr>
        <w:t>pięciu zadanych wcześniej tematów). Część pisemna zawodów II i III stopnia przeprowadzana była anonimowo. Otwarcie kopert z danymi osobowymi</w:t>
      </w:r>
      <w:r w:rsidR="00BD3AD5">
        <w:rPr>
          <w:rFonts w:ascii="Century Gothic" w:hAnsi="Century Gothic"/>
        </w:rPr>
        <w:t xml:space="preserve"> uczestników OWE następowało po </w:t>
      </w:r>
      <w:r w:rsidRPr="00D464C8">
        <w:rPr>
          <w:rFonts w:ascii="Century Gothic" w:hAnsi="Century Gothic"/>
        </w:rPr>
        <w:t>dokonaniu oceny prac przez jury.</w:t>
      </w:r>
      <w:r w:rsidR="00493602">
        <w:rPr>
          <w:rFonts w:ascii="Century Gothic" w:hAnsi="Century Gothic"/>
        </w:rPr>
        <w:t xml:space="preserve"> </w:t>
      </w:r>
      <w:r w:rsidRPr="00D464C8">
        <w:rPr>
          <w:rFonts w:ascii="Century Gothic" w:hAnsi="Century Gothic"/>
        </w:rPr>
        <w:t xml:space="preserve">Czas trwania części pisemnej, na każdym stopniu zawodów, wynosił 120 minut. Zadania (pytania) na zawody wszystkich etapów OWE opracowywane były przez Komitet Główny i dostarczane komisjom na poszczególnych stopniach OWE w sposób uniemożliwiający ich nieuprawnione ujawnienie do chwili rozpoczęcia zawodów. </w:t>
      </w:r>
    </w:p>
    <w:p w:rsidR="00D464C8" w:rsidRPr="00D464C8" w:rsidRDefault="00D464C8" w:rsidP="00493602">
      <w:pPr>
        <w:pStyle w:val="menfont"/>
        <w:ind w:firstLine="708"/>
        <w:jc w:val="both"/>
        <w:rPr>
          <w:rFonts w:ascii="Century Gothic" w:hAnsi="Century Gothic"/>
        </w:rPr>
      </w:pPr>
      <w:r w:rsidRPr="00D464C8">
        <w:rPr>
          <w:rFonts w:ascii="Century Gothic" w:hAnsi="Century Gothic"/>
        </w:rPr>
        <w:t>Na etapie szkolnym olimpiady (I stopień), prace pisemne były sprawdzane i oceniane (na podstawie, udostępnionego przez Komitet Główny, klucza z prawidłowymi odpowiedziami) przez Komitety Szkolne OWE powoływane corocznie przez dyrektorów szkół, na daną</w:t>
      </w:r>
      <w:r w:rsidR="00BD3AD5">
        <w:rPr>
          <w:rFonts w:ascii="Century Gothic" w:hAnsi="Century Gothic"/>
        </w:rPr>
        <w:t xml:space="preserve"> edycję OWE, w </w:t>
      </w:r>
      <w:r w:rsidRPr="00D464C8">
        <w:rPr>
          <w:rFonts w:ascii="Century Gothic" w:hAnsi="Century Gothic"/>
        </w:rPr>
        <w:t>ilości od 3 do 5 osób. W skład Komitetów Szkolnych wchodzili: dyrektor lub wicedyrektor szkoły, nauczyciel</w:t>
      </w:r>
      <w:r w:rsidR="00BD3AD5">
        <w:rPr>
          <w:rFonts w:ascii="Century Gothic" w:hAnsi="Century Gothic"/>
        </w:rPr>
        <w:t>e przedmiotów ekonomicznych lub </w:t>
      </w:r>
      <w:r w:rsidRPr="00D464C8">
        <w:rPr>
          <w:rFonts w:ascii="Century Gothic" w:hAnsi="Century Gothic"/>
        </w:rPr>
        <w:t>pokrewnych oraz przedstawiciel samorządu terytorialnego.</w:t>
      </w:r>
      <w:r w:rsidR="00493602">
        <w:rPr>
          <w:rFonts w:ascii="Century Gothic" w:hAnsi="Century Gothic"/>
        </w:rPr>
        <w:t xml:space="preserve"> </w:t>
      </w:r>
      <w:r w:rsidRPr="00D464C8">
        <w:rPr>
          <w:rFonts w:ascii="Century Gothic" w:hAnsi="Century Gothic"/>
        </w:rPr>
        <w:t>Do II stopnia zawodów kwalifikowanych było 10 % uczestników, biorących udział w I stopniu w danym okręgu, którzy uzyskali największa liczbę punktów, przy czym nie więcej niż 12</w:t>
      </w:r>
      <w:r w:rsidR="00BD3AD5">
        <w:rPr>
          <w:rFonts w:ascii="Century Gothic" w:hAnsi="Century Gothic"/>
        </w:rPr>
        <w:t xml:space="preserve">0 uczestników. W </w:t>
      </w:r>
      <w:r w:rsidR="00493602">
        <w:rPr>
          <w:rFonts w:ascii="Century Gothic" w:hAnsi="Century Gothic"/>
        </w:rPr>
        <w:t> </w:t>
      </w:r>
      <w:r w:rsidR="00BD3AD5">
        <w:rPr>
          <w:rFonts w:ascii="Century Gothic" w:hAnsi="Century Gothic"/>
        </w:rPr>
        <w:t>przypadku, gdy </w:t>
      </w:r>
      <w:r w:rsidRPr="00D464C8">
        <w:rPr>
          <w:rFonts w:ascii="Century Gothic" w:hAnsi="Century Gothic"/>
        </w:rPr>
        <w:t>minimalną liczbę punktów uprawn</w:t>
      </w:r>
      <w:r w:rsidR="00BD3AD5">
        <w:rPr>
          <w:rFonts w:ascii="Century Gothic" w:hAnsi="Century Gothic"/>
        </w:rPr>
        <w:t>iających do zakwalifikowania do </w:t>
      </w:r>
      <w:r w:rsidRPr="00D464C8">
        <w:rPr>
          <w:rFonts w:ascii="Century Gothic" w:hAnsi="Century Gothic"/>
        </w:rPr>
        <w:t>zawodów II stopnia uzyskał więcej niż jeden uczeń, a</w:t>
      </w:r>
      <w:r w:rsidR="00493602">
        <w:rPr>
          <w:rFonts w:ascii="Century Gothic" w:hAnsi="Century Gothic"/>
        </w:rPr>
        <w:t> </w:t>
      </w:r>
      <w:r w:rsidRPr="00D464C8">
        <w:rPr>
          <w:rFonts w:ascii="Century Gothic" w:hAnsi="Century Gothic"/>
        </w:rPr>
        <w:t>łączna liczba zakwalifikowanych u</w:t>
      </w:r>
      <w:r w:rsidR="00FE0865">
        <w:rPr>
          <w:rFonts w:ascii="Century Gothic" w:hAnsi="Century Gothic"/>
        </w:rPr>
        <w:t>czestników przekraczała 120, to </w:t>
      </w:r>
      <w:r w:rsidRPr="00D464C8">
        <w:rPr>
          <w:rFonts w:ascii="Century Gothic" w:hAnsi="Century Gothic"/>
        </w:rPr>
        <w:t xml:space="preserve">o </w:t>
      </w:r>
      <w:r w:rsidR="00493602">
        <w:rPr>
          <w:rFonts w:ascii="Century Gothic" w:hAnsi="Century Gothic"/>
        </w:rPr>
        <w:t> </w:t>
      </w:r>
      <w:r w:rsidRPr="00D464C8">
        <w:rPr>
          <w:rFonts w:ascii="Century Gothic" w:hAnsi="Century Gothic"/>
        </w:rPr>
        <w:t xml:space="preserve">zakwalifikowaniu decydowała liczba punktów uzyskanych z pytań testowych. Gdy liczba uczniów ustalona w powyższy sposób nadal byłą większa niż jeden, to do zawodów II stopnia kwalifikowani byli wszyscy ci uczniowie. </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lastRenderedPageBreak/>
        <w:t>W eliminacjach szkolnych, w poszczególnych edycjach olimpiady uczestniczyło:</w:t>
      </w:r>
    </w:p>
    <w:p w:rsidR="00D464C8" w:rsidRPr="00D464C8" w:rsidRDefault="00D464C8" w:rsidP="004E0C0F">
      <w:pPr>
        <w:pStyle w:val="menfont"/>
        <w:numPr>
          <w:ilvl w:val="0"/>
          <w:numId w:val="5"/>
        </w:numPr>
        <w:ind w:left="709" w:hanging="426"/>
        <w:jc w:val="both"/>
        <w:rPr>
          <w:rFonts w:ascii="Century Gothic" w:hAnsi="Century Gothic"/>
        </w:rPr>
      </w:pPr>
      <w:proofErr w:type="gramStart"/>
      <w:r w:rsidRPr="00D464C8">
        <w:rPr>
          <w:rFonts w:ascii="Century Gothic" w:hAnsi="Century Gothic"/>
        </w:rPr>
        <w:t>rok</w:t>
      </w:r>
      <w:proofErr w:type="gramEnd"/>
      <w:r w:rsidRPr="00D464C8">
        <w:rPr>
          <w:rFonts w:ascii="Century Gothic" w:hAnsi="Century Gothic"/>
        </w:rPr>
        <w:t xml:space="preserve"> szkolny 2016/2017 – 8 245 uczniów z 775 szkół,</w:t>
      </w:r>
    </w:p>
    <w:p w:rsidR="00D464C8" w:rsidRPr="00D464C8" w:rsidRDefault="00D464C8" w:rsidP="004E0C0F">
      <w:pPr>
        <w:pStyle w:val="menfont"/>
        <w:numPr>
          <w:ilvl w:val="0"/>
          <w:numId w:val="5"/>
        </w:numPr>
        <w:ind w:left="709" w:hanging="426"/>
        <w:jc w:val="both"/>
        <w:rPr>
          <w:rFonts w:ascii="Century Gothic" w:hAnsi="Century Gothic"/>
        </w:rPr>
      </w:pPr>
      <w:proofErr w:type="gramStart"/>
      <w:r w:rsidRPr="00D464C8">
        <w:rPr>
          <w:rFonts w:ascii="Century Gothic" w:hAnsi="Century Gothic"/>
        </w:rPr>
        <w:t>rok</w:t>
      </w:r>
      <w:proofErr w:type="gramEnd"/>
      <w:r w:rsidRPr="00D464C8">
        <w:rPr>
          <w:rFonts w:ascii="Century Gothic" w:hAnsi="Century Gothic"/>
        </w:rPr>
        <w:t xml:space="preserve"> szkolny 2017/2018 – 7 444 uczniów z 727 szkół,</w:t>
      </w:r>
    </w:p>
    <w:p w:rsidR="00D464C8" w:rsidRPr="00D464C8" w:rsidRDefault="00D464C8" w:rsidP="004E0C0F">
      <w:pPr>
        <w:pStyle w:val="menfont"/>
        <w:numPr>
          <w:ilvl w:val="0"/>
          <w:numId w:val="5"/>
        </w:numPr>
        <w:ind w:left="709" w:hanging="426"/>
        <w:jc w:val="both"/>
        <w:rPr>
          <w:rFonts w:ascii="Century Gothic" w:hAnsi="Century Gothic"/>
        </w:rPr>
      </w:pPr>
      <w:proofErr w:type="gramStart"/>
      <w:r w:rsidRPr="00D464C8">
        <w:rPr>
          <w:rFonts w:ascii="Century Gothic" w:hAnsi="Century Gothic"/>
        </w:rPr>
        <w:t>rok</w:t>
      </w:r>
      <w:proofErr w:type="gramEnd"/>
      <w:r w:rsidRPr="00D464C8">
        <w:rPr>
          <w:rFonts w:ascii="Century Gothic" w:hAnsi="Century Gothic"/>
        </w:rPr>
        <w:t xml:space="preserve"> szkolny 2018/2019 – 6 907 uczniów z 708 szkół.</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Na etapie okręgowym (II stopień), uczniowie byli oceniani przez Komitety Okręgowe OWE, powoływane przez Oddziały Polskiego Towarzystwa Ekonomicznego w: Białymstoku, Bydgoszczy, Częstochowie, Gdańsku, Katowicach, Kielcach, Krakowie, Lublinie, Łodzi, Olsztynie, Opolu, Poznaniu, Rzeszowie, Szczecinie, Warszawie, Wrocławiu i Zielonej Górze. Tryb powoływania Komitetów Okręgowych określała uchwała Zarządu Głównego PTE.</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W zawodach II stopnia liczba uczestników, w poszczególnych latach, przedstawiała się następująco:</w:t>
      </w:r>
    </w:p>
    <w:p w:rsidR="00D464C8" w:rsidRPr="00D464C8" w:rsidRDefault="00D464C8" w:rsidP="004E0C0F">
      <w:pPr>
        <w:pStyle w:val="menfont"/>
        <w:numPr>
          <w:ilvl w:val="0"/>
          <w:numId w:val="7"/>
        </w:numPr>
        <w:ind w:hanging="436"/>
        <w:jc w:val="both"/>
        <w:rPr>
          <w:rFonts w:ascii="Century Gothic" w:hAnsi="Century Gothic"/>
        </w:rPr>
      </w:pPr>
      <w:proofErr w:type="gramStart"/>
      <w:r w:rsidRPr="00D464C8">
        <w:rPr>
          <w:rFonts w:ascii="Century Gothic" w:hAnsi="Century Gothic"/>
        </w:rPr>
        <w:t>rok</w:t>
      </w:r>
      <w:proofErr w:type="gramEnd"/>
      <w:r w:rsidRPr="00D464C8">
        <w:rPr>
          <w:rFonts w:ascii="Century Gothic" w:hAnsi="Century Gothic"/>
        </w:rPr>
        <w:t xml:space="preserve"> szkolny 2016/2017 – 776, z 279 szkół,</w:t>
      </w:r>
    </w:p>
    <w:p w:rsidR="00D464C8" w:rsidRPr="00D464C8" w:rsidRDefault="00D464C8" w:rsidP="004E0C0F">
      <w:pPr>
        <w:pStyle w:val="menfont"/>
        <w:numPr>
          <w:ilvl w:val="0"/>
          <w:numId w:val="7"/>
        </w:numPr>
        <w:ind w:hanging="436"/>
        <w:jc w:val="both"/>
        <w:rPr>
          <w:rFonts w:ascii="Century Gothic" w:hAnsi="Century Gothic"/>
        </w:rPr>
      </w:pPr>
      <w:proofErr w:type="gramStart"/>
      <w:r w:rsidRPr="00D464C8">
        <w:rPr>
          <w:rFonts w:ascii="Century Gothic" w:hAnsi="Century Gothic"/>
        </w:rPr>
        <w:t>rok</w:t>
      </w:r>
      <w:proofErr w:type="gramEnd"/>
      <w:r w:rsidRPr="00D464C8">
        <w:rPr>
          <w:rFonts w:ascii="Century Gothic" w:hAnsi="Century Gothic"/>
        </w:rPr>
        <w:t xml:space="preserve"> szkolny 2017/2018 – 778, z 274 szkół,</w:t>
      </w:r>
    </w:p>
    <w:p w:rsidR="00D464C8" w:rsidRPr="00D464C8" w:rsidRDefault="00D464C8" w:rsidP="004E0C0F">
      <w:pPr>
        <w:pStyle w:val="menfont"/>
        <w:numPr>
          <w:ilvl w:val="0"/>
          <w:numId w:val="7"/>
        </w:numPr>
        <w:ind w:hanging="436"/>
        <w:jc w:val="both"/>
        <w:rPr>
          <w:rFonts w:ascii="Century Gothic" w:hAnsi="Century Gothic"/>
        </w:rPr>
      </w:pPr>
      <w:proofErr w:type="gramStart"/>
      <w:r w:rsidRPr="00D464C8">
        <w:rPr>
          <w:rFonts w:ascii="Century Gothic" w:hAnsi="Century Gothic"/>
        </w:rPr>
        <w:t>rok</w:t>
      </w:r>
      <w:proofErr w:type="gramEnd"/>
      <w:r w:rsidRPr="00D464C8">
        <w:rPr>
          <w:rFonts w:ascii="Century Gothic" w:hAnsi="Century Gothic"/>
        </w:rPr>
        <w:t xml:space="preserve"> szkolny 2018/2019 – 742, z 276 szkół.</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 xml:space="preserve">Do zawodów III stopnia kwalifikowanych było 100 uczestników, którzy uzyskali największą liczbę punktów w zawodach II stopnia. W </w:t>
      </w:r>
      <w:r w:rsidR="00493602">
        <w:rPr>
          <w:rFonts w:ascii="Century Gothic" w:hAnsi="Century Gothic"/>
        </w:rPr>
        <w:t> </w:t>
      </w:r>
      <w:r w:rsidRPr="00D464C8">
        <w:rPr>
          <w:rFonts w:ascii="Century Gothic" w:hAnsi="Century Gothic"/>
        </w:rPr>
        <w:t>przypadku, gdy minimalną liczbę punktów uprawniających do zakwalifikowania uzyskał więcej niż jeden uczeń, a łączna liczba zakwalifikowanych uczestników do zawodów III</w:t>
      </w:r>
      <w:r w:rsidR="00BD3AD5">
        <w:rPr>
          <w:rFonts w:ascii="Century Gothic" w:hAnsi="Century Gothic"/>
        </w:rPr>
        <w:t xml:space="preserve"> stopnia przekraczała 100, to o </w:t>
      </w:r>
      <w:r w:rsidRPr="00D464C8">
        <w:rPr>
          <w:rFonts w:ascii="Century Gothic" w:hAnsi="Century Gothic"/>
        </w:rPr>
        <w:t>zakwalifikowaniu decydowały w pierwszej kolejności punkty uzyskane z pytań testowych, a w kolejnej punkty uzyskane za zadanie analityczne.</w:t>
      </w:r>
    </w:p>
    <w:p w:rsidR="00D464C8" w:rsidRPr="00D464C8" w:rsidRDefault="00D464C8" w:rsidP="00D464C8">
      <w:pPr>
        <w:pStyle w:val="menfont"/>
        <w:jc w:val="both"/>
        <w:rPr>
          <w:rFonts w:ascii="Century Gothic" w:hAnsi="Century Gothic"/>
        </w:rPr>
      </w:pPr>
      <w:r w:rsidRPr="00D464C8">
        <w:rPr>
          <w:rFonts w:ascii="Century Gothic" w:hAnsi="Century Gothic"/>
        </w:rPr>
        <w:t>W finale centralnym (III stopień), uczestnicy zawodów oceniani byli przez jury powoływane przez Komitet Główny. Każda praca pisemna oceniana była niezależnie przez co najmniej dwóch członków jury, przy czym wynik końcowy stanowiła średnia arytmetyczna przyznanych ocen. W czasie trwania części ustnej uczestnicy byli oceniani oddzielnie przez każdego członka jury, a ocenę końcową stanowiła średnia arytmetyczna.</w:t>
      </w:r>
      <w:r w:rsidR="00493602">
        <w:rPr>
          <w:rFonts w:ascii="Century Gothic" w:hAnsi="Century Gothic"/>
        </w:rPr>
        <w:t xml:space="preserve"> </w:t>
      </w:r>
      <w:r w:rsidRPr="00D464C8">
        <w:rPr>
          <w:rFonts w:ascii="Century Gothic" w:hAnsi="Century Gothic"/>
        </w:rPr>
        <w:t>Na tym etapie olimpiady, uczniowie uzyskiwali tytuł laureata oraz tytuł finalisty. Komitet Główny OWE ustalał i zatwierdzał liczbę miejsc premiowanych tytułem laureata.</w:t>
      </w:r>
    </w:p>
    <w:p w:rsidR="00D464C8" w:rsidRPr="00D464C8" w:rsidRDefault="00D464C8" w:rsidP="00D464C8">
      <w:pPr>
        <w:pStyle w:val="menfont"/>
        <w:jc w:val="both"/>
        <w:rPr>
          <w:rFonts w:ascii="Century Gothic" w:hAnsi="Century Gothic"/>
        </w:rPr>
      </w:pPr>
      <w:r w:rsidRPr="00D464C8">
        <w:rPr>
          <w:rFonts w:ascii="Century Gothic" w:hAnsi="Century Gothic"/>
        </w:rPr>
        <w:t>Liczba uczestników zawodów III stopnia wynosiła:</w:t>
      </w:r>
    </w:p>
    <w:p w:rsidR="00D464C8" w:rsidRPr="00D464C8" w:rsidRDefault="00D464C8" w:rsidP="004E0C0F">
      <w:pPr>
        <w:pStyle w:val="menfont"/>
        <w:numPr>
          <w:ilvl w:val="0"/>
          <w:numId w:val="8"/>
        </w:numPr>
        <w:ind w:hanging="436"/>
        <w:jc w:val="both"/>
        <w:rPr>
          <w:rFonts w:ascii="Century Gothic" w:hAnsi="Century Gothic"/>
        </w:rPr>
      </w:pPr>
      <w:proofErr w:type="gramStart"/>
      <w:r w:rsidRPr="00D464C8">
        <w:rPr>
          <w:rFonts w:ascii="Century Gothic" w:hAnsi="Century Gothic"/>
        </w:rPr>
        <w:t>rok</w:t>
      </w:r>
      <w:proofErr w:type="gramEnd"/>
      <w:r w:rsidRPr="00D464C8">
        <w:rPr>
          <w:rFonts w:ascii="Century Gothic" w:hAnsi="Century Gothic"/>
        </w:rPr>
        <w:t xml:space="preserve"> szkolny 2016/2017 – 100, z 56 szkół, spośród których 30 uzyskało tytuł laureata, a 70 tytuł finalisty,</w:t>
      </w:r>
    </w:p>
    <w:p w:rsidR="00D464C8" w:rsidRPr="00D464C8" w:rsidRDefault="00D464C8" w:rsidP="004E0C0F">
      <w:pPr>
        <w:pStyle w:val="menfont"/>
        <w:numPr>
          <w:ilvl w:val="0"/>
          <w:numId w:val="8"/>
        </w:numPr>
        <w:ind w:hanging="436"/>
        <w:jc w:val="both"/>
        <w:rPr>
          <w:rFonts w:ascii="Century Gothic" w:hAnsi="Century Gothic"/>
        </w:rPr>
      </w:pPr>
      <w:proofErr w:type="gramStart"/>
      <w:r w:rsidRPr="00D464C8">
        <w:rPr>
          <w:rFonts w:ascii="Century Gothic" w:hAnsi="Century Gothic"/>
        </w:rPr>
        <w:t>rok</w:t>
      </w:r>
      <w:proofErr w:type="gramEnd"/>
      <w:r w:rsidRPr="00D464C8">
        <w:rPr>
          <w:rFonts w:ascii="Century Gothic" w:hAnsi="Century Gothic"/>
        </w:rPr>
        <w:t xml:space="preserve"> szkolny 2017/2018 – 100, z 52 szkół, sposób których tytuł laureata uzyskało 30 uczestników, natomiast tytuł finalisty 70 uczestników,</w:t>
      </w:r>
    </w:p>
    <w:p w:rsidR="00D464C8" w:rsidRPr="00D464C8" w:rsidRDefault="00D464C8" w:rsidP="00BB34CD">
      <w:pPr>
        <w:pStyle w:val="menfont"/>
        <w:numPr>
          <w:ilvl w:val="0"/>
          <w:numId w:val="8"/>
        </w:numPr>
        <w:spacing w:after="120"/>
        <w:ind w:left="721" w:hanging="437"/>
        <w:jc w:val="both"/>
        <w:rPr>
          <w:rFonts w:ascii="Century Gothic" w:hAnsi="Century Gothic"/>
        </w:rPr>
      </w:pPr>
      <w:proofErr w:type="gramStart"/>
      <w:r w:rsidRPr="00D464C8">
        <w:rPr>
          <w:rFonts w:ascii="Century Gothic" w:hAnsi="Century Gothic"/>
        </w:rPr>
        <w:t>rok</w:t>
      </w:r>
      <w:proofErr w:type="gramEnd"/>
      <w:r w:rsidRPr="00D464C8">
        <w:rPr>
          <w:rFonts w:ascii="Century Gothic" w:hAnsi="Century Gothic"/>
        </w:rPr>
        <w:t xml:space="preserve"> szkolny 2018/2019 – 100, z 56 szkół, spośród których wyłoniono 30 laureatów i 70 finalistów.</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Potencjalnymi odbiorcami /uczestnikami olimpiady byli w roku szkolnym:</w:t>
      </w:r>
    </w:p>
    <w:p w:rsidR="00D464C8" w:rsidRPr="00D464C8" w:rsidRDefault="00D464C8" w:rsidP="00D464C8">
      <w:pPr>
        <w:pStyle w:val="menfont"/>
        <w:jc w:val="both"/>
        <w:rPr>
          <w:rFonts w:ascii="Century Gothic" w:hAnsi="Century Gothic"/>
        </w:rPr>
      </w:pPr>
      <w:r w:rsidRPr="00D464C8">
        <w:rPr>
          <w:rFonts w:ascii="Century Gothic" w:hAnsi="Century Gothic"/>
          <w:b/>
        </w:rPr>
        <w:t>2016/2017</w:t>
      </w:r>
      <w:r w:rsidRPr="00D464C8">
        <w:rPr>
          <w:rFonts w:ascii="Century Gothic" w:hAnsi="Century Gothic"/>
        </w:rPr>
        <w:t xml:space="preserve"> – licea ogólnokształcące – 640 583 uczniów; technika – 505 888 uczniów,</w:t>
      </w:r>
    </w:p>
    <w:p w:rsidR="00D464C8" w:rsidRPr="00D464C8" w:rsidRDefault="00D464C8" w:rsidP="00D464C8">
      <w:pPr>
        <w:pStyle w:val="menfont"/>
        <w:jc w:val="both"/>
        <w:rPr>
          <w:rFonts w:ascii="Century Gothic" w:hAnsi="Century Gothic"/>
        </w:rPr>
      </w:pPr>
      <w:r w:rsidRPr="00D464C8">
        <w:rPr>
          <w:rFonts w:ascii="Century Gothic" w:hAnsi="Century Gothic"/>
          <w:b/>
        </w:rPr>
        <w:lastRenderedPageBreak/>
        <w:t>2017/2018</w:t>
      </w:r>
      <w:r w:rsidRPr="00D464C8">
        <w:rPr>
          <w:rFonts w:ascii="Century Gothic" w:hAnsi="Century Gothic"/>
        </w:rPr>
        <w:t xml:space="preserve"> – licea ogólnokształcące – 617 554 uczniów; technika – 503 151 uczniów,</w:t>
      </w:r>
    </w:p>
    <w:p w:rsidR="00D464C8" w:rsidRPr="00D464C8" w:rsidRDefault="00D464C8" w:rsidP="00D464C8">
      <w:pPr>
        <w:pStyle w:val="menfont"/>
        <w:jc w:val="both"/>
        <w:rPr>
          <w:rFonts w:ascii="Century Gothic" w:hAnsi="Century Gothic"/>
        </w:rPr>
      </w:pPr>
      <w:r w:rsidRPr="00D464C8">
        <w:rPr>
          <w:rFonts w:ascii="Century Gothic" w:hAnsi="Century Gothic"/>
          <w:b/>
        </w:rPr>
        <w:t>2018/2019</w:t>
      </w:r>
      <w:r w:rsidRPr="00D464C8">
        <w:rPr>
          <w:rFonts w:ascii="Century Gothic" w:hAnsi="Century Gothic"/>
        </w:rPr>
        <w:t xml:space="preserve"> –</w:t>
      </w:r>
      <w:r w:rsidRPr="00D464C8">
        <w:rPr>
          <w:rFonts w:ascii="Century Gothic" w:hAnsi="Century Gothic"/>
          <w:b/>
        </w:rPr>
        <w:t xml:space="preserve"> </w:t>
      </w:r>
      <w:r w:rsidRPr="00D464C8">
        <w:rPr>
          <w:rFonts w:ascii="Century Gothic" w:hAnsi="Century Gothic"/>
        </w:rPr>
        <w:t>licea ogólnokształcące</w:t>
      </w:r>
      <w:r w:rsidRPr="00D464C8">
        <w:rPr>
          <w:rFonts w:ascii="Century Gothic" w:hAnsi="Century Gothic"/>
          <w:b/>
        </w:rPr>
        <w:t xml:space="preserve"> </w:t>
      </w:r>
      <w:r w:rsidRPr="00D464C8">
        <w:rPr>
          <w:rFonts w:ascii="Century Gothic" w:hAnsi="Century Gothic"/>
        </w:rPr>
        <w:t>– 601 570 uczniów; technika – 505 576 uczniów.</w:t>
      </w:r>
    </w:p>
    <w:p w:rsidR="00D464C8" w:rsidRPr="00D464C8" w:rsidRDefault="00D464C8" w:rsidP="009E749D">
      <w:pPr>
        <w:pStyle w:val="menfont"/>
        <w:ind w:firstLine="708"/>
        <w:jc w:val="both"/>
        <w:rPr>
          <w:rFonts w:ascii="Century Gothic" w:hAnsi="Century Gothic"/>
        </w:rPr>
      </w:pPr>
      <w:r w:rsidRPr="00D464C8">
        <w:rPr>
          <w:rFonts w:ascii="Century Gothic" w:hAnsi="Century Gothic"/>
        </w:rPr>
        <w:t>Liczba uczestników olimpiady w pos</w:t>
      </w:r>
      <w:r w:rsidR="00BD3AD5">
        <w:rPr>
          <w:rFonts w:ascii="Century Gothic" w:hAnsi="Century Gothic"/>
        </w:rPr>
        <w:t>zczególnych etapach olimpiady w </w:t>
      </w:r>
      <w:r w:rsidRPr="00D464C8">
        <w:rPr>
          <w:rFonts w:ascii="Century Gothic" w:hAnsi="Century Gothic"/>
        </w:rPr>
        <w:t>stosunku do populacji uczniów wyrażona w procentach, kształtowała się następująco:</w:t>
      </w:r>
    </w:p>
    <w:p w:rsidR="00D464C8" w:rsidRPr="00D464C8" w:rsidRDefault="00D464C8" w:rsidP="00D464C8">
      <w:pPr>
        <w:pStyle w:val="menfont"/>
        <w:jc w:val="both"/>
        <w:rPr>
          <w:rFonts w:ascii="Century Gothic" w:hAnsi="Century Gothic"/>
          <w:b/>
          <w:lang w:val="nb-NO"/>
        </w:rPr>
      </w:pPr>
      <w:r w:rsidRPr="00D464C8">
        <w:rPr>
          <w:rFonts w:ascii="Century Gothic" w:hAnsi="Century Gothic"/>
          <w:b/>
          <w:lang w:val="nb-NO"/>
        </w:rPr>
        <w:t>rok szkolny 2016/2017</w:t>
      </w:r>
    </w:p>
    <w:p w:rsidR="00D464C8" w:rsidRPr="00D464C8" w:rsidRDefault="00D464C8" w:rsidP="00D464C8">
      <w:pPr>
        <w:pStyle w:val="menfont"/>
        <w:numPr>
          <w:ilvl w:val="0"/>
          <w:numId w:val="3"/>
        </w:numPr>
        <w:jc w:val="both"/>
        <w:rPr>
          <w:rFonts w:ascii="Century Gothic" w:hAnsi="Century Gothic"/>
          <w:lang w:val="nb-NO"/>
        </w:rPr>
      </w:pPr>
      <w:r w:rsidRPr="00D464C8">
        <w:rPr>
          <w:rFonts w:ascii="Century Gothic" w:hAnsi="Century Gothic"/>
          <w:lang w:val="nb-NO"/>
        </w:rPr>
        <w:t>eliminacje szkolne – 0,72 %,</w:t>
      </w:r>
    </w:p>
    <w:p w:rsidR="00D464C8" w:rsidRPr="00D464C8" w:rsidRDefault="00D464C8" w:rsidP="00D464C8">
      <w:pPr>
        <w:pStyle w:val="menfont"/>
        <w:numPr>
          <w:ilvl w:val="0"/>
          <w:numId w:val="3"/>
        </w:numPr>
        <w:jc w:val="both"/>
        <w:rPr>
          <w:rFonts w:ascii="Century Gothic" w:hAnsi="Century Gothic"/>
          <w:lang w:val="nb-NO"/>
        </w:rPr>
      </w:pPr>
      <w:r w:rsidRPr="00D464C8">
        <w:rPr>
          <w:rFonts w:ascii="Century Gothic" w:hAnsi="Century Gothic"/>
          <w:lang w:val="nb-NO"/>
        </w:rPr>
        <w:t>eliminacje okręgowe - 0,07 %,</w:t>
      </w:r>
    </w:p>
    <w:p w:rsidR="00D464C8" w:rsidRPr="00D464C8" w:rsidRDefault="00D464C8" w:rsidP="00D464C8">
      <w:pPr>
        <w:pStyle w:val="menfont"/>
        <w:numPr>
          <w:ilvl w:val="0"/>
          <w:numId w:val="3"/>
        </w:numPr>
        <w:jc w:val="both"/>
        <w:rPr>
          <w:rFonts w:ascii="Century Gothic" w:hAnsi="Century Gothic"/>
          <w:lang w:val="nb-NO"/>
        </w:rPr>
      </w:pPr>
      <w:r w:rsidRPr="00D464C8">
        <w:rPr>
          <w:rFonts w:ascii="Century Gothic" w:hAnsi="Century Gothic"/>
          <w:lang w:val="nb-NO"/>
        </w:rPr>
        <w:t>finał centralny - 0,009 %,</w:t>
      </w:r>
    </w:p>
    <w:p w:rsidR="00D464C8" w:rsidRPr="00D464C8" w:rsidRDefault="00D464C8" w:rsidP="00D464C8">
      <w:pPr>
        <w:pStyle w:val="menfont"/>
        <w:jc w:val="both"/>
        <w:rPr>
          <w:rFonts w:ascii="Century Gothic" w:hAnsi="Century Gothic"/>
          <w:b/>
          <w:lang w:val="nb-NO"/>
        </w:rPr>
      </w:pPr>
      <w:r w:rsidRPr="00D464C8">
        <w:rPr>
          <w:rFonts w:ascii="Century Gothic" w:hAnsi="Century Gothic"/>
          <w:b/>
          <w:lang w:val="nb-NO"/>
        </w:rPr>
        <w:t>rok szkolny 2017/2018</w:t>
      </w:r>
    </w:p>
    <w:p w:rsidR="00D464C8" w:rsidRPr="00D464C8" w:rsidRDefault="00D464C8" w:rsidP="00D464C8">
      <w:pPr>
        <w:pStyle w:val="menfont"/>
        <w:numPr>
          <w:ilvl w:val="0"/>
          <w:numId w:val="3"/>
        </w:numPr>
        <w:jc w:val="both"/>
        <w:rPr>
          <w:rFonts w:ascii="Century Gothic" w:hAnsi="Century Gothic"/>
          <w:lang w:val="nb-NO"/>
        </w:rPr>
      </w:pPr>
      <w:r w:rsidRPr="00D464C8">
        <w:rPr>
          <w:rFonts w:ascii="Century Gothic" w:hAnsi="Century Gothic"/>
          <w:lang w:val="nb-NO"/>
        </w:rPr>
        <w:t>eliminacje szkolne – 0,66 %,</w:t>
      </w:r>
    </w:p>
    <w:p w:rsidR="00D464C8" w:rsidRPr="00D464C8" w:rsidRDefault="00D464C8" w:rsidP="00D464C8">
      <w:pPr>
        <w:pStyle w:val="menfont"/>
        <w:numPr>
          <w:ilvl w:val="0"/>
          <w:numId w:val="3"/>
        </w:numPr>
        <w:jc w:val="both"/>
        <w:rPr>
          <w:rFonts w:ascii="Century Gothic" w:hAnsi="Century Gothic"/>
          <w:lang w:val="nb-NO"/>
        </w:rPr>
      </w:pPr>
      <w:r w:rsidRPr="00D464C8">
        <w:rPr>
          <w:rFonts w:ascii="Century Gothic" w:hAnsi="Century Gothic"/>
          <w:lang w:val="nb-NO"/>
        </w:rPr>
        <w:t>eliminacje okręgowe - 0,07 %,</w:t>
      </w:r>
    </w:p>
    <w:p w:rsidR="00D464C8" w:rsidRPr="00D464C8" w:rsidRDefault="00D464C8" w:rsidP="00D464C8">
      <w:pPr>
        <w:pStyle w:val="menfont"/>
        <w:numPr>
          <w:ilvl w:val="0"/>
          <w:numId w:val="3"/>
        </w:numPr>
        <w:jc w:val="both"/>
        <w:rPr>
          <w:rFonts w:ascii="Century Gothic" w:hAnsi="Century Gothic"/>
          <w:lang w:val="nb-NO"/>
        </w:rPr>
      </w:pPr>
      <w:r w:rsidRPr="00D464C8">
        <w:rPr>
          <w:rFonts w:ascii="Century Gothic" w:hAnsi="Century Gothic"/>
          <w:lang w:val="nb-NO"/>
        </w:rPr>
        <w:t>finał centralny - 0,009 %,</w:t>
      </w:r>
    </w:p>
    <w:p w:rsidR="00D464C8" w:rsidRPr="00D464C8" w:rsidRDefault="00D464C8" w:rsidP="00D464C8">
      <w:pPr>
        <w:pStyle w:val="menfont"/>
        <w:jc w:val="both"/>
        <w:rPr>
          <w:rFonts w:ascii="Century Gothic" w:hAnsi="Century Gothic"/>
          <w:b/>
          <w:lang w:val="nb-NO"/>
        </w:rPr>
      </w:pPr>
      <w:r w:rsidRPr="00D464C8">
        <w:rPr>
          <w:rFonts w:ascii="Century Gothic" w:hAnsi="Century Gothic"/>
          <w:b/>
          <w:lang w:val="nb-NO"/>
        </w:rPr>
        <w:t>rok szkolny 2018/2019</w:t>
      </w:r>
    </w:p>
    <w:p w:rsidR="00D464C8" w:rsidRPr="00D464C8" w:rsidRDefault="00D464C8" w:rsidP="00D464C8">
      <w:pPr>
        <w:pStyle w:val="menfont"/>
        <w:numPr>
          <w:ilvl w:val="0"/>
          <w:numId w:val="3"/>
        </w:numPr>
        <w:jc w:val="both"/>
        <w:rPr>
          <w:rFonts w:ascii="Century Gothic" w:hAnsi="Century Gothic"/>
          <w:lang w:val="nb-NO"/>
        </w:rPr>
      </w:pPr>
      <w:r w:rsidRPr="00D464C8">
        <w:rPr>
          <w:rFonts w:ascii="Century Gothic" w:hAnsi="Century Gothic"/>
          <w:lang w:val="nb-NO"/>
        </w:rPr>
        <w:t>eliminacje szkolne – 0,62 %,</w:t>
      </w:r>
    </w:p>
    <w:p w:rsidR="00D464C8" w:rsidRPr="00D464C8" w:rsidRDefault="00D464C8" w:rsidP="00D464C8">
      <w:pPr>
        <w:pStyle w:val="menfont"/>
        <w:numPr>
          <w:ilvl w:val="0"/>
          <w:numId w:val="3"/>
        </w:numPr>
        <w:jc w:val="both"/>
        <w:rPr>
          <w:rFonts w:ascii="Century Gothic" w:hAnsi="Century Gothic"/>
          <w:lang w:val="nb-NO"/>
        </w:rPr>
      </w:pPr>
      <w:r w:rsidRPr="00D464C8">
        <w:rPr>
          <w:rFonts w:ascii="Century Gothic" w:hAnsi="Century Gothic"/>
          <w:lang w:val="nb-NO"/>
        </w:rPr>
        <w:t>eliminacje okręgowe - 0,07 %,</w:t>
      </w:r>
    </w:p>
    <w:p w:rsidR="00D464C8" w:rsidRDefault="00D464C8" w:rsidP="00D464C8">
      <w:pPr>
        <w:pStyle w:val="menfont"/>
        <w:numPr>
          <w:ilvl w:val="0"/>
          <w:numId w:val="3"/>
        </w:numPr>
        <w:jc w:val="both"/>
        <w:rPr>
          <w:rFonts w:ascii="Century Gothic" w:hAnsi="Century Gothic"/>
          <w:lang w:val="nb-NO"/>
        </w:rPr>
      </w:pPr>
      <w:r w:rsidRPr="00D464C8">
        <w:rPr>
          <w:rFonts w:ascii="Century Gothic" w:hAnsi="Century Gothic"/>
          <w:lang w:val="nb-NO"/>
        </w:rPr>
        <w:t>finał centralny - 0,009 %.</w:t>
      </w:r>
    </w:p>
    <w:p w:rsidR="00BD3AD5" w:rsidRPr="00D464C8" w:rsidRDefault="00BD3AD5" w:rsidP="00BD3AD5">
      <w:pPr>
        <w:pStyle w:val="menfont"/>
        <w:ind w:left="720"/>
        <w:jc w:val="both"/>
        <w:rPr>
          <w:rFonts w:ascii="Century Gothic" w:hAnsi="Century Gothic"/>
          <w:lang w:val="nb-NO"/>
        </w:rPr>
      </w:pPr>
    </w:p>
    <w:p w:rsidR="00D464C8" w:rsidRDefault="00D464C8" w:rsidP="00BB34CD">
      <w:pPr>
        <w:pStyle w:val="menfont"/>
        <w:numPr>
          <w:ilvl w:val="0"/>
          <w:numId w:val="2"/>
        </w:numPr>
        <w:spacing w:after="120"/>
        <w:ind w:left="357" w:hanging="357"/>
        <w:jc w:val="both"/>
        <w:rPr>
          <w:rFonts w:ascii="Century Gothic" w:hAnsi="Century Gothic"/>
          <w:b/>
        </w:rPr>
      </w:pPr>
      <w:r w:rsidRPr="00D464C8">
        <w:rPr>
          <w:rFonts w:ascii="Century Gothic" w:hAnsi="Century Gothic"/>
          <w:b/>
        </w:rPr>
        <w:t xml:space="preserve">Prawidłowość wykorzystania środków publicznych otrzymanych na realizację zadania. </w:t>
      </w:r>
    </w:p>
    <w:p w:rsidR="00D464C8" w:rsidRPr="00D464C8" w:rsidRDefault="00D464C8" w:rsidP="00493602">
      <w:pPr>
        <w:pStyle w:val="menfont"/>
        <w:ind w:firstLine="708"/>
        <w:jc w:val="both"/>
        <w:rPr>
          <w:rFonts w:ascii="Century Gothic" w:hAnsi="Century Gothic"/>
        </w:rPr>
      </w:pPr>
      <w:r w:rsidRPr="00D464C8">
        <w:rPr>
          <w:rFonts w:ascii="Century Gothic" w:hAnsi="Century Gothic"/>
        </w:rPr>
        <w:t>W okresie objętym kontrolą Zleceniobiorcy została przekazana kwota 928 563 zł. Saldo na koncie wyodrębnionym na potrzeby organizowania olimpiady na dzień 31 sierpnia 2019 r. (tj. ostatni dzień okresu objętego kontrolą i zarazem zakończenie trzeciego etapu OWE) wynosiło 0,00 zł. Kontrolą objęto część ś</w:t>
      </w:r>
      <w:r w:rsidR="00BB34CD">
        <w:rPr>
          <w:rFonts w:ascii="Century Gothic" w:hAnsi="Century Gothic"/>
        </w:rPr>
        <w:t>rodków przekazanej dotacji, tj. </w:t>
      </w:r>
      <w:r w:rsidRPr="00D464C8">
        <w:rPr>
          <w:rFonts w:ascii="Century Gothic" w:hAnsi="Century Gothic"/>
        </w:rPr>
        <w:t xml:space="preserve">kwotę 160 925,85 zł (stanowiącą ok. 17% przekazanej dotacji). W ramach kontroli sprawdzonych zostało 20 % wybranych w sposób losowy dokumentów finansowych (tj. 124 dokumenty na łączną ww. kwotę). </w:t>
      </w:r>
    </w:p>
    <w:p w:rsidR="00D464C8" w:rsidRDefault="00D464C8" w:rsidP="009E749D">
      <w:pPr>
        <w:pStyle w:val="menfont"/>
        <w:ind w:firstLine="708"/>
        <w:jc w:val="both"/>
        <w:rPr>
          <w:rFonts w:ascii="Century Gothic" w:hAnsi="Century Gothic"/>
        </w:rPr>
      </w:pPr>
      <w:r w:rsidRPr="00D464C8">
        <w:rPr>
          <w:rFonts w:ascii="Century Gothic" w:hAnsi="Century Gothic"/>
        </w:rPr>
        <w:t>W wyniku kontroli wybranych dokumentów finansowych, stwierdzono prawidłowe wykorzystanie dotacji w kwocie 160 925,85 zł. Wymienione środki finansowe przeznaczone zostały na pokrycie niezbędnych kosztów związanych z realizacją zadania.</w:t>
      </w:r>
    </w:p>
    <w:p w:rsidR="00BD3AD5" w:rsidRPr="00D464C8" w:rsidRDefault="00BD3AD5" w:rsidP="00D464C8">
      <w:pPr>
        <w:pStyle w:val="menfont"/>
        <w:jc w:val="both"/>
        <w:rPr>
          <w:rFonts w:ascii="Century Gothic" w:hAnsi="Century Gothic"/>
        </w:rPr>
      </w:pPr>
    </w:p>
    <w:p w:rsidR="00D464C8" w:rsidRDefault="00D464C8" w:rsidP="00BB34CD">
      <w:pPr>
        <w:pStyle w:val="menfont"/>
        <w:numPr>
          <w:ilvl w:val="0"/>
          <w:numId w:val="2"/>
        </w:numPr>
        <w:spacing w:after="120"/>
        <w:ind w:left="357" w:hanging="357"/>
        <w:jc w:val="both"/>
        <w:rPr>
          <w:rFonts w:ascii="Century Gothic" w:hAnsi="Century Gothic"/>
          <w:b/>
        </w:rPr>
      </w:pPr>
      <w:r w:rsidRPr="00D464C8">
        <w:rPr>
          <w:rFonts w:ascii="Century Gothic" w:hAnsi="Century Gothic"/>
          <w:b/>
        </w:rPr>
        <w:t>Prowadzenie dokumentacji związanej z realizowanym zadaniem.</w:t>
      </w:r>
    </w:p>
    <w:p w:rsidR="00D464C8" w:rsidRPr="00D464C8" w:rsidRDefault="00D464C8" w:rsidP="00BB34CD">
      <w:pPr>
        <w:pStyle w:val="menfont"/>
        <w:spacing w:after="120"/>
        <w:ind w:firstLine="709"/>
        <w:jc w:val="both"/>
        <w:rPr>
          <w:rFonts w:ascii="Century Gothic" w:hAnsi="Century Gothic"/>
          <w:lang w:bidi="pl-PL"/>
        </w:rPr>
      </w:pPr>
      <w:r w:rsidRPr="00D464C8">
        <w:rPr>
          <w:rFonts w:ascii="Century Gothic" w:hAnsi="Century Gothic"/>
        </w:rPr>
        <w:t xml:space="preserve">Wykorzystanie dotacji zostało udokumentowane w sposób umożliwiający identyfikację wszystkich planowanych zadań i ocenę realizacji zadania. </w:t>
      </w:r>
      <w:r w:rsidRPr="00D464C8">
        <w:rPr>
          <w:rFonts w:ascii="Century Gothic" w:hAnsi="Century Gothic"/>
          <w:lang w:bidi="pl-PL"/>
        </w:rPr>
        <w:t>Dokumentacja dotycząca zakresu merytorycznego i</w:t>
      </w:r>
      <w:r w:rsidR="00493602">
        <w:rPr>
          <w:rFonts w:ascii="Century Gothic" w:hAnsi="Century Gothic"/>
          <w:lang w:bidi="pl-PL"/>
        </w:rPr>
        <w:t> </w:t>
      </w:r>
      <w:r w:rsidRPr="00D464C8">
        <w:rPr>
          <w:rFonts w:ascii="Century Gothic" w:hAnsi="Century Gothic"/>
          <w:lang w:bidi="pl-PL"/>
        </w:rPr>
        <w:t xml:space="preserve">finansowego zadania potwierdzała przebieg realizacji zadania. </w:t>
      </w:r>
      <w:r w:rsidRPr="00D464C8">
        <w:rPr>
          <w:rFonts w:ascii="Century Gothic" w:hAnsi="Century Gothic"/>
        </w:rPr>
        <w:t xml:space="preserve">Stosowano przepisy </w:t>
      </w:r>
      <w:r w:rsidRPr="00D464C8">
        <w:rPr>
          <w:rFonts w:ascii="Century Gothic" w:hAnsi="Century Gothic"/>
          <w:i/>
        </w:rPr>
        <w:t>Regulaminu otwartego konkursu ofert na realizację zadania publicznego</w:t>
      </w:r>
      <w:r w:rsidRPr="00D464C8">
        <w:rPr>
          <w:rFonts w:ascii="Century Gothic" w:hAnsi="Century Gothic"/>
        </w:rPr>
        <w:t xml:space="preserve"> (załącznik nr 1 do ogłoszenia o konkursie) oraz </w:t>
      </w:r>
      <w:r w:rsidR="00BD3AD5">
        <w:rPr>
          <w:rFonts w:ascii="Century Gothic" w:hAnsi="Century Gothic"/>
          <w:i/>
        </w:rPr>
        <w:t xml:space="preserve">Zasad </w:t>
      </w:r>
      <w:r w:rsidR="00BD3AD5">
        <w:rPr>
          <w:rFonts w:ascii="Century Gothic" w:hAnsi="Century Gothic"/>
          <w:i/>
        </w:rPr>
        <w:lastRenderedPageBreak/>
        <w:t>przyznawania i </w:t>
      </w:r>
      <w:r w:rsidRPr="00D464C8">
        <w:rPr>
          <w:rFonts w:ascii="Century Gothic" w:hAnsi="Century Gothic"/>
          <w:i/>
        </w:rPr>
        <w:t xml:space="preserve">rozliczania dotacji </w:t>
      </w:r>
      <w:r w:rsidR="0009092B">
        <w:rPr>
          <w:rFonts w:ascii="Century Gothic" w:hAnsi="Century Gothic"/>
        </w:rPr>
        <w:t>(załącznik nr 3</w:t>
      </w:r>
      <w:r w:rsidRPr="00D464C8">
        <w:rPr>
          <w:rFonts w:ascii="Century Gothic" w:hAnsi="Century Gothic"/>
        </w:rPr>
        <w:t xml:space="preserve"> do ogłoszenia o</w:t>
      </w:r>
      <w:r w:rsidR="00493602">
        <w:rPr>
          <w:rFonts w:ascii="Century Gothic" w:hAnsi="Century Gothic"/>
        </w:rPr>
        <w:t> </w:t>
      </w:r>
      <w:r w:rsidRPr="00D464C8">
        <w:rPr>
          <w:rFonts w:ascii="Century Gothic" w:hAnsi="Century Gothic"/>
        </w:rPr>
        <w:t>konkursie)</w:t>
      </w:r>
      <w:r w:rsidR="00BB34CD">
        <w:rPr>
          <w:rFonts w:ascii="Century Gothic" w:hAnsi="Century Gothic"/>
        </w:rPr>
        <w:t>.</w:t>
      </w:r>
    </w:p>
    <w:p w:rsidR="00D464C8" w:rsidRPr="00D464C8" w:rsidRDefault="00D464C8" w:rsidP="00BB34CD">
      <w:pPr>
        <w:pStyle w:val="menfont"/>
        <w:spacing w:after="120"/>
        <w:ind w:firstLine="425"/>
        <w:jc w:val="both"/>
        <w:rPr>
          <w:rFonts w:ascii="Century Gothic" w:hAnsi="Century Gothic"/>
        </w:rPr>
      </w:pPr>
      <w:r w:rsidRPr="00D464C8">
        <w:rPr>
          <w:rFonts w:ascii="Century Gothic" w:hAnsi="Century Gothic"/>
        </w:rPr>
        <w:t>Analiza dokumentacji merytorycznej z realizacji zadania wykazała, że:</w:t>
      </w:r>
    </w:p>
    <w:p w:rsidR="00D464C8" w:rsidRPr="00D464C8" w:rsidRDefault="00D464C8" w:rsidP="004E0C0F">
      <w:pPr>
        <w:pStyle w:val="menfont"/>
        <w:numPr>
          <w:ilvl w:val="0"/>
          <w:numId w:val="4"/>
        </w:numPr>
        <w:ind w:left="426" w:hanging="426"/>
        <w:jc w:val="both"/>
        <w:rPr>
          <w:rFonts w:ascii="Century Gothic" w:hAnsi="Century Gothic"/>
        </w:rPr>
      </w:pPr>
      <w:r w:rsidRPr="00D464C8">
        <w:rPr>
          <w:rFonts w:ascii="Century Gothic" w:hAnsi="Century Gothic"/>
        </w:rPr>
        <w:t xml:space="preserve">Zleceniobiorca stosował się do wymogu określonego w § 2 ust. 5 </w:t>
      </w:r>
      <w:r w:rsidRPr="00D464C8">
        <w:rPr>
          <w:rFonts w:ascii="Century Gothic" w:hAnsi="Century Gothic"/>
          <w:i/>
        </w:rPr>
        <w:t xml:space="preserve">Regulaminu otwartego konkursu ofert na realizację zadania publicznego, </w:t>
      </w:r>
      <w:r w:rsidRPr="00D464C8">
        <w:rPr>
          <w:rFonts w:ascii="Century Gothic" w:hAnsi="Century Gothic"/>
        </w:rPr>
        <w:t>tj</w:t>
      </w:r>
      <w:r w:rsidRPr="00D464C8">
        <w:rPr>
          <w:rFonts w:ascii="Century Gothic" w:hAnsi="Century Gothic"/>
          <w:i/>
        </w:rPr>
        <w:t>. </w:t>
      </w:r>
      <w:r w:rsidRPr="00D464C8">
        <w:rPr>
          <w:rFonts w:ascii="Century Gothic" w:hAnsi="Century Gothic"/>
        </w:rPr>
        <w:t>regulamin, program i harmonogram realizacji poszczególnych etapów p</w:t>
      </w:r>
      <w:r w:rsidR="00BD3AD5">
        <w:rPr>
          <w:rFonts w:ascii="Century Gothic" w:hAnsi="Century Gothic"/>
        </w:rPr>
        <w:t>ierwszej edycji oraz programy i </w:t>
      </w:r>
      <w:r w:rsidRPr="00D464C8">
        <w:rPr>
          <w:rFonts w:ascii="Century Gothic" w:hAnsi="Century Gothic"/>
        </w:rPr>
        <w:t>harmonogramy drugiej i trzeciej edycji olimpiady były umieszczane na stronie internetowej olimpiady, jak również pisemnie informował Ministerstwo Edukacji Narodowej o terminach poszczególnych etapów w kolejnych edycjach olimpiady.</w:t>
      </w:r>
    </w:p>
    <w:p w:rsidR="00D464C8" w:rsidRPr="00D464C8" w:rsidRDefault="00D464C8" w:rsidP="004E0C0F">
      <w:pPr>
        <w:pStyle w:val="menfont"/>
        <w:numPr>
          <w:ilvl w:val="0"/>
          <w:numId w:val="4"/>
        </w:numPr>
        <w:ind w:left="426" w:hanging="426"/>
        <w:jc w:val="both"/>
        <w:rPr>
          <w:rFonts w:ascii="Century Gothic" w:hAnsi="Century Gothic"/>
        </w:rPr>
      </w:pPr>
      <w:r w:rsidRPr="00D464C8">
        <w:rPr>
          <w:rFonts w:ascii="Century Gothic" w:hAnsi="Century Gothic"/>
        </w:rPr>
        <w:t>Dokumenty objęte kontrolą dotyczące realizacji zadania potwierdziły wydatkowanie dotacji, w sposób racjonalny i celowy, zgodnie z przeznaczeniem i w terminach określonych w umowie.</w:t>
      </w:r>
    </w:p>
    <w:p w:rsidR="00D464C8" w:rsidRPr="00D464C8" w:rsidRDefault="00D464C8" w:rsidP="004E0C0F">
      <w:pPr>
        <w:pStyle w:val="menfont"/>
        <w:numPr>
          <w:ilvl w:val="0"/>
          <w:numId w:val="4"/>
        </w:numPr>
        <w:ind w:left="426" w:hanging="426"/>
        <w:jc w:val="both"/>
        <w:rPr>
          <w:rFonts w:ascii="Century Gothic" w:hAnsi="Century Gothic"/>
        </w:rPr>
      </w:pPr>
      <w:r w:rsidRPr="00D464C8">
        <w:rPr>
          <w:rFonts w:ascii="Century Gothic" w:hAnsi="Century Gothic"/>
        </w:rPr>
        <w:t xml:space="preserve">Dokumentacja merytoryczna dotycząca realizacji § 3 </w:t>
      </w:r>
      <w:r w:rsidRPr="00D464C8">
        <w:rPr>
          <w:rFonts w:ascii="Century Gothic" w:hAnsi="Century Gothic"/>
          <w:i/>
        </w:rPr>
        <w:t>Zasad przyznawania i rozliczania dotacji</w:t>
      </w:r>
      <w:r w:rsidRPr="00D464C8">
        <w:rPr>
          <w:rFonts w:ascii="Century Gothic" w:hAnsi="Century Gothic"/>
        </w:rPr>
        <w:t xml:space="preserve"> obejmowała: dokumentację dotyczącą powołania olimpiady, prace pisemne uczestników olimpiady II i III stopnia, biuletyny PTE, informatory olimpiady, plakaty dotyczące poszczególnych edycji, listy laureatów i finalistów olimpiady oraz listy nauczycieli przygotowujących uczestników olimpiady na etapie centralnym.</w:t>
      </w:r>
    </w:p>
    <w:p w:rsidR="00D464C8" w:rsidRPr="00D464C8" w:rsidRDefault="00D464C8" w:rsidP="004E0C0F">
      <w:pPr>
        <w:pStyle w:val="menfont"/>
        <w:numPr>
          <w:ilvl w:val="0"/>
          <w:numId w:val="4"/>
        </w:numPr>
        <w:ind w:left="426" w:hanging="426"/>
        <w:jc w:val="both"/>
        <w:rPr>
          <w:rFonts w:ascii="Century Gothic" w:hAnsi="Century Gothic"/>
        </w:rPr>
      </w:pPr>
      <w:r w:rsidRPr="00D464C8">
        <w:rPr>
          <w:rFonts w:ascii="Century Gothic" w:hAnsi="Century Gothic"/>
        </w:rPr>
        <w:t>W przypadku pracownika zatrudnionego na etat do obsługi biurowo-administracyjnej OWE, ewidencja jego czasu pracy prowadzona była na bieżąco, w formie elektronicznej.</w:t>
      </w:r>
    </w:p>
    <w:p w:rsidR="004E0C0F" w:rsidRDefault="004E0C0F" w:rsidP="00D464C8">
      <w:pPr>
        <w:pStyle w:val="menfont"/>
        <w:jc w:val="both"/>
        <w:rPr>
          <w:rFonts w:ascii="Century Gothic" w:hAnsi="Century Gothic"/>
        </w:rPr>
      </w:pPr>
    </w:p>
    <w:p w:rsidR="00D464C8" w:rsidRPr="00D464C8" w:rsidRDefault="00D464C8" w:rsidP="00A21CC6">
      <w:pPr>
        <w:pStyle w:val="menfont"/>
        <w:spacing w:after="120"/>
        <w:ind w:firstLine="425"/>
        <w:jc w:val="both"/>
        <w:rPr>
          <w:rFonts w:ascii="Century Gothic" w:hAnsi="Century Gothic"/>
        </w:rPr>
      </w:pPr>
      <w:r w:rsidRPr="00D464C8">
        <w:rPr>
          <w:rFonts w:ascii="Century Gothic" w:hAnsi="Century Gothic"/>
        </w:rPr>
        <w:t>Analiza dokumentacji finansowej z realizacji zadania wykazała, że:</w:t>
      </w:r>
    </w:p>
    <w:p w:rsidR="00D464C8" w:rsidRPr="00D464C8" w:rsidRDefault="00D464C8" w:rsidP="004E0C0F">
      <w:pPr>
        <w:pStyle w:val="menfont"/>
        <w:numPr>
          <w:ilvl w:val="0"/>
          <w:numId w:val="14"/>
        </w:numPr>
        <w:ind w:left="426" w:hanging="426"/>
        <w:jc w:val="both"/>
        <w:rPr>
          <w:rFonts w:ascii="Century Gothic" w:hAnsi="Century Gothic"/>
        </w:rPr>
      </w:pPr>
      <w:r w:rsidRPr="00D464C8">
        <w:rPr>
          <w:rFonts w:ascii="Century Gothic" w:hAnsi="Century Gothic"/>
        </w:rPr>
        <w:t>Środki z dotacji były przechowywane na wyodrębnionym na potrzeby organizacji olimpiady rachunku bankowym.</w:t>
      </w:r>
    </w:p>
    <w:p w:rsidR="00D464C8" w:rsidRPr="00D464C8" w:rsidRDefault="00D464C8" w:rsidP="004E0C0F">
      <w:pPr>
        <w:pStyle w:val="menfont"/>
        <w:numPr>
          <w:ilvl w:val="0"/>
          <w:numId w:val="14"/>
        </w:numPr>
        <w:ind w:left="426" w:hanging="426"/>
        <w:jc w:val="both"/>
        <w:rPr>
          <w:rFonts w:ascii="Century Gothic" w:hAnsi="Century Gothic"/>
        </w:rPr>
      </w:pPr>
      <w:r w:rsidRPr="00D464C8">
        <w:rPr>
          <w:rFonts w:ascii="Century Gothic" w:hAnsi="Century Gothic"/>
        </w:rPr>
        <w:t>Zleceniobiorca prowadził wyodrębnioną ewidencję księgową środków otrzymanych w ramach dotacji oraz wydatków dokonanych z tych środków w sposób umożli</w:t>
      </w:r>
      <w:r w:rsidR="004E0C0F">
        <w:rPr>
          <w:rFonts w:ascii="Century Gothic" w:hAnsi="Century Gothic"/>
        </w:rPr>
        <w:t>wiający identyfikację kosztów i </w:t>
      </w:r>
      <w:r w:rsidRPr="00D464C8">
        <w:rPr>
          <w:rFonts w:ascii="Century Gothic" w:hAnsi="Century Gothic"/>
        </w:rPr>
        <w:t>wydatków dotyczących realizacji zadania.</w:t>
      </w:r>
    </w:p>
    <w:p w:rsidR="00D464C8" w:rsidRPr="00D464C8" w:rsidRDefault="00D464C8" w:rsidP="004E0C0F">
      <w:pPr>
        <w:pStyle w:val="menfont"/>
        <w:numPr>
          <w:ilvl w:val="0"/>
          <w:numId w:val="4"/>
        </w:numPr>
        <w:ind w:left="426" w:hanging="426"/>
        <w:jc w:val="both"/>
        <w:rPr>
          <w:rFonts w:ascii="Century Gothic" w:hAnsi="Century Gothic"/>
        </w:rPr>
      </w:pPr>
      <w:r w:rsidRPr="00D464C8">
        <w:rPr>
          <w:rFonts w:ascii="Century Gothic" w:hAnsi="Century Gothic"/>
        </w:rPr>
        <w:t>Zleceniobiorca prowadził pełną dokumentację księgową dotyczącą zadania, odrębnie w stosunku do innych kosztów własnej działalności, a w szczególności:</w:t>
      </w:r>
    </w:p>
    <w:p w:rsidR="00D464C8" w:rsidRPr="00D464C8" w:rsidRDefault="00D464C8" w:rsidP="004E0C0F">
      <w:pPr>
        <w:pStyle w:val="menfont"/>
        <w:numPr>
          <w:ilvl w:val="1"/>
          <w:numId w:val="15"/>
        </w:numPr>
        <w:ind w:left="851" w:hanging="426"/>
        <w:jc w:val="both"/>
        <w:rPr>
          <w:rFonts w:ascii="Century Gothic" w:hAnsi="Century Gothic"/>
        </w:rPr>
      </w:pPr>
      <w:proofErr w:type="gramStart"/>
      <w:r w:rsidRPr="00D464C8">
        <w:rPr>
          <w:rFonts w:ascii="Century Gothic" w:hAnsi="Century Gothic"/>
        </w:rPr>
        <w:t>zapisy</w:t>
      </w:r>
      <w:proofErr w:type="gramEnd"/>
      <w:r w:rsidRPr="00D464C8">
        <w:rPr>
          <w:rFonts w:ascii="Century Gothic" w:hAnsi="Century Gothic"/>
        </w:rPr>
        <w:t xml:space="preserve"> księgowe odzwierciedlały na bieżąco koszty i wydatki dotyczące realizacji zadania,</w:t>
      </w:r>
    </w:p>
    <w:p w:rsidR="00D464C8" w:rsidRPr="00D464C8" w:rsidRDefault="00D464C8" w:rsidP="004E0C0F">
      <w:pPr>
        <w:pStyle w:val="menfont"/>
        <w:numPr>
          <w:ilvl w:val="1"/>
          <w:numId w:val="15"/>
        </w:numPr>
        <w:ind w:left="851" w:hanging="426"/>
        <w:jc w:val="both"/>
        <w:rPr>
          <w:rFonts w:ascii="Century Gothic" w:hAnsi="Century Gothic"/>
        </w:rPr>
      </w:pPr>
      <w:r w:rsidRPr="00D464C8">
        <w:rPr>
          <w:rFonts w:ascii="Century Gothic" w:hAnsi="Century Gothic"/>
        </w:rPr>
        <w:t xml:space="preserve">dokumenty finansowe, poza kilkoma przypadkami, były opisane treścią „Sfinansowano z </w:t>
      </w:r>
      <w:proofErr w:type="gramStart"/>
      <w:r w:rsidRPr="00D464C8">
        <w:rPr>
          <w:rFonts w:ascii="Century Gothic" w:hAnsi="Century Gothic"/>
        </w:rPr>
        <w:t>dotacji  MEN</w:t>
      </w:r>
      <w:proofErr w:type="gramEnd"/>
      <w:r w:rsidRPr="00D464C8">
        <w:rPr>
          <w:rFonts w:ascii="Century Gothic" w:hAnsi="Century Gothic"/>
        </w:rPr>
        <w:t xml:space="preserve"> – umowa nr MEN/2016/DKZU/929 z dnia 26 września 2016 r.”.</w:t>
      </w:r>
    </w:p>
    <w:p w:rsidR="00D464C8" w:rsidRPr="00D464C8" w:rsidRDefault="00D464C8" w:rsidP="004E0C0F">
      <w:pPr>
        <w:pStyle w:val="menfont"/>
        <w:numPr>
          <w:ilvl w:val="0"/>
          <w:numId w:val="4"/>
        </w:numPr>
        <w:ind w:left="426" w:hanging="426"/>
        <w:jc w:val="both"/>
        <w:rPr>
          <w:rFonts w:ascii="Century Gothic" w:hAnsi="Century Gothic"/>
        </w:rPr>
      </w:pPr>
      <w:r w:rsidRPr="00D464C8">
        <w:rPr>
          <w:rFonts w:ascii="Century Gothic" w:hAnsi="Century Gothic"/>
        </w:rPr>
        <w:t>W trakcie kontroli nie stwierdzono przypadków:</w:t>
      </w:r>
    </w:p>
    <w:p w:rsidR="00D464C8" w:rsidRPr="00D464C8" w:rsidRDefault="00D464C8" w:rsidP="00D464C8">
      <w:pPr>
        <w:pStyle w:val="menfont"/>
        <w:numPr>
          <w:ilvl w:val="0"/>
          <w:numId w:val="10"/>
        </w:numPr>
        <w:jc w:val="both"/>
        <w:rPr>
          <w:rFonts w:ascii="Century Gothic" w:hAnsi="Century Gothic"/>
        </w:rPr>
      </w:pPr>
      <w:proofErr w:type="gramStart"/>
      <w:r w:rsidRPr="00D464C8">
        <w:rPr>
          <w:rFonts w:ascii="Century Gothic" w:hAnsi="Century Gothic"/>
        </w:rPr>
        <w:t>zwiększania</w:t>
      </w:r>
      <w:proofErr w:type="gramEnd"/>
      <w:r w:rsidRPr="00D464C8">
        <w:rPr>
          <w:rFonts w:ascii="Century Gothic" w:hAnsi="Century Gothic"/>
        </w:rPr>
        <w:t xml:space="preserve"> danego wydatku o więcej niż 20 % w ramach przyznanej dotacji,</w:t>
      </w:r>
    </w:p>
    <w:p w:rsidR="00D464C8" w:rsidRPr="00D464C8" w:rsidRDefault="00D464C8" w:rsidP="00D464C8">
      <w:pPr>
        <w:pStyle w:val="menfont"/>
        <w:numPr>
          <w:ilvl w:val="0"/>
          <w:numId w:val="10"/>
        </w:numPr>
        <w:jc w:val="both"/>
        <w:rPr>
          <w:rFonts w:ascii="Century Gothic" w:hAnsi="Century Gothic"/>
        </w:rPr>
      </w:pPr>
      <w:proofErr w:type="gramStart"/>
      <w:r w:rsidRPr="00D464C8">
        <w:rPr>
          <w:rFonts w:ascii="Century Gothic" w:hAnsi="Century Gothic"/>
        </w:rPr>
        <w:lastRenderedPageBreak/>
        <w:t>wydatkowania</w:t>
      </w:r>
      <w:proofErr w:type="gramEnd"/>
      <w:r w:rsidRPr="00D464C8">
        <w:rPr>
          <w:rFonts w:ascii="Century Gothic" w:hAnsi="Century Gothic"/>
        </w:rPr>
        <w:t xml:space="preserve"> dotacji w innej walucie niż złoty,</w:t>
      </w:r>
    </w:p>
    <w:p w:rsidR="00D464C8" w:rsidRPr="00D464C8" w:rsidRDefault="00D464C8" w:rsidP="00D464C8">
      <w:pPr>
        <w:pStyle w:val="menfont"/>
        <w:numPr>
          <w:ilvl w:val="0"/>
          <w:numId w:val="10"/>
        </w:numPr>
        <w:jc w:val="both"/>
        <w:rPr>
          <w:rFonts w:ascii="Century Gothic" w:hAnsi="Century Gothic"/>
        </w:rPr>
      </w:pPr>
      <w:proofErr w:type="gramStart"/>
      <w:r w:rsidRPr="00D464C8">
        <w:rPr>
          <w:rFonts w:ascii="Century Gothic" w:hAnsi="Century Gothic"/>
        </w:rPr>
        <w:t>wydatkowania</w:t>
      </w:r>
      <w:proofErr w:type="gramEnd"/>
      <w:r w:rsidRPr="00D464C8">
        <w:rPr>
          <w:rFonts w:ascii="Century Gothic" w:hAnsi="Century Gothic"/>
        </w:rPr>
        <w:t xml:space="preserve"> przyznanej dotacji na inny cel niż przewidziany w kalkulacji kosztów lub na pokrycie kosztów organizacji olimpiady przed dniem zawarcia umowy ani po zakończeniu realizacji zadania,</w:t>
      </w:r>
    </w:p>
    <w:p w:rsidR="00D464C8" w:rsidRPr="00D464C8" w:rsidRDefault="00D464C8" w:rsidP="00D464C8">
      <w:pPr>
        <w:pStyle w:val="menfont"/>
        <w:numPr>
          <w:ilvl w:val="0"/>
          <w:numId w:val="10"/>
        </w:numPr>
        <w:jc w:val="both"/>
        <w:rPr>
          <w:rFonts w:ascii="Century Gothic" w:hAnsi="Century Gothic"/>
        </w:rPr>
      </w:pPr>
      <w:proofErr w:type="gramStart"/>
      <w:r w:rsidRPr="00D464C8">
        <w:rPr>
          <w:rFonts w:ascii="Century Gothic" w:hAnsi="Century Gothic"/>
        </w:rPr>
        <w:t>przekazywania</w:t>
      </w:r>
      <w:proofErr w:type="gramEnd"/>
      <w:r w:rsidRPr="00D464C8">
        <w:rPr>
          <w:rFonts w:ascii="Century Gothic" w:hAnsi="Century Gothic"/>
        </w:rPr>
        <w:t>, wykorzystania środków uzyskanych z dotacji na rzecz członków organów dotowanego lub pracowników oraz ich osób bliskich, na zasadach innych niż w stosunku do osób trzecich, czy też na zakup towarów lub usług od podmiotów, w których uczestniczą organy dotowanego lub pracownicy oraz ich osoby bliskie.</w:t>
      </w:r>
    </w:p>
    <w:p w:rsidR="004E0C0F" w:rsidRDefault="004E0C0F" w:rsidP="00D464C8">
      <w:pPr>
        <w:pStyle w:val="menfont"/>
        <w:jc w:val="both"/>
        <w:rPr>
          <w:rFonts w:ascii="Century Gothic" w:hAnsi="Century Gothic"/>
        </w:rPr>
      </w:pPr>
    </w:p>
    <w:p w:rsidR="00D464C8" w:rsidRPr="00D464C8" w:rsidRDefault="00D464C8" w:rsidP="00A21CC6">
      <w:pPr>
        <w:pStyle w:val="menfont"/>
        <w:spacing w:after="120"/>
        <w:ind w:firstLine="709"/>
        <w:jc w:val="both"/>
        <w:rPr>
          <w:rFonts w:ascii="Century Gothic" w:hAnsi="Century Gothic"/>
        </w:rPr>
      </w:pPr>
      <w:r w:rsidRPr="00D464C8">
        <w:rPr>
          <w:rFonts w:ascii="Century Gothic" w:hAnsi="Century Gothic"/>
        </w:rPr>
        <w:t>W wyniku kontroli dokumentacji merytorycznej i finansowo-księgowej zadania stwierdzono następujące uchybienia:</w:t>
      </w:r>
    </w:p>
    <w:p w:rsidR="00D464C8" w:rsidRPr="00D464C8" w:rsidRDefault="00D464C8" w:rsidP="00A21CC6">
      <w:pPr>
        <w:pStyle w:val="menfont"/>
        <w:numPr>
          <w:ilvl w:val="0"/>
          <w:numId w:val="9"/>
        </w:numPr>
        <w:spacing w:after="120"/>
        <w:ind w:left="425" w:hanging="425"/>
        <w:jc w:val="both"/>
        <w:rPr>
          <w:rFonts w:ascii="Century Gothic" w:hAnsi="Century Gothic"/>
        </w:rPr>
      </w:pPr>
      <w:r w:rsidRPr="00D464C8">
        <w:rPr>
          <w:rFonts w:ascii="Century Gothic" w:hAnsi="Century Gothic"/>
        </w:rPr>
        <w:t xml:space="preserve">Zleceniobiorca posiadał system umożlwiający efektywną kontrolę wewnętrzną dotyczącą właściwego administrowania środkami pochodzącymi z dotacji, tj. Zarządzenie nr 1/2006 Prezesa Polskiego Towarzystwa Ekonomicznego z dnia 01.01.2006 </w:t>
      </w:r>
      <w:proofErr w:type="gramStart"/>
      <w:r w:rsidRPr="00D464C8">
        <w:rPr>
          <w:rFonts w:ascii="Century Gothic" w:hAnsi="Century Gothic"/>
        </w:rPr>
        <w:t>r</w:t>
      </w:r>
      <w:proofErr w:type="gramEnd"/>
      <w:r w:rsidRPr="00D464C8">
        <w:rPr>
          <w:rFonts w:ascii="Century Gothic" w:hAnsi="Century Gothic"/>
        </w:rPr>
        <w:t xml:space="preserve">. w sprawie zasad rachunkowości obowiązujących w Polskim Towarzystwie Ekonomicznym Zarząd Krajowy w Warszawie. W Zarządzeniu tym podano zakres dokumentacji finansowej, który podlega sprawdzeniu pod względem formalnym i merytorycznym, jednak w dokumencie tym brak jest wskazania osób (stanowisk) odpowiedzialnych za te czynności. Brak również wskazania osoby (stanowiska) zatwierdzającego daną kwotę do wypłaty. </w:t>
      </w:r>
    </w:p>
    <w:p w:rsidR="00D464C8" w:rsidRPr="00D464C8" w:rsidRDefault="00D464C8" w:rsidP="004E0C0F">
      <w:pPr>
        <w:pStyle w:val="menfont"/>
        <w:ind w:left="426"/>
        <w:jc w:val="both"/>
        <w:rPr>
          <w:rFonts w:ascii="Century Gothic" w:hAnsi="Century Gothic"/>
        </w:rPr>
      </w:pPr>
      <w:r w:rsidRPr="00D464C8">
        <w:rPr>
          <w:rFonts w:ascii="Century Gothic" w:hAnsi="Century Gothic"/>
        </w:rPr>
        <w:t>Sprawdzone dokumenty finanso</w:t>
      </w:r>
      <w:r w:rsidR="004E0C0F">
        <w:rPr>
          <w:rFonts w:ascii="Century Gothic" w:hAnsi="Century Gothic"/>
        </w:rPr>
        <w:t>we stemplowane były pieczątką o </w:t>
      </w:r>
      <w:r w:rsidRPr="00D464C8">
        <w:rPr>
          <w:rFonts w:ascii="Century Gothic" w:hAnsi="Century Gothic"/>
        </w:rPr>
        <w:t xml:space="preserve">treści, „sprawdzono pod względem merytorycznym dnia ……. </w:t>
      </w:r>
      <w:proofErr w:type="gramStart"/>
      <w:r w:rsidRPr="00D464C8">
        <w:rPr>
          <w:rFonts w:ascii="Century Gothic" w:hAnsi="Century Gothic"/>
        </w:rPr>
        <w:t>podpis</w:t>
      </w:r>
      <w:proofErr w:type="gramEnd"/>
      <w:r w:rsidRPr="00D464C8">
        <w:rPr>
          <w:rFonts w:ascii="Century Gothic" w:hAnsi="Century Gothic"/>
        </w:rPr>
        <w:t xml:space="preserve"> …… sprawdzono pod względem formalnym i rachunkowym dnia ………. </w:t>
      </w:r>
      <w:proofErr w:type="gramStart"/>
      <w:r w:rsidRPr="00D464C8">
        <w:rPr>
          <w:rFonts w:ascii="Century Gothic" w:hAnsi="Century Gothic"/>
        </w:rPr>
        <w:t>podpis</w:t>
      </w:r>
      <w:proofErr w:type="gramEnd"/>
      <w:r w:rsidRPr="00D464C8">
        <w:rPr>
          <w:rFonts w:ascii="Century Gothic" w:hAnsi="Century Gothic"/>
        </w:rPr>
        <w:t xml:space="preserve"> zatwierdzono do wypłaty zł ……..</w:t>
      </w:r>
      <w:proofErr w:type="gramStart"/>
      <w:r w:rsidRPr="00D464C8">
        <w:rPr>
          <w:rFonts w:ascii="Century Gothic" w:hAnsi="Century Gothic"/>
        </w:rPr>
        <w:t>gr</w:t>
      </w:r>
      <w:proofErr w:type="gramEnd"/>
      <w:r w:rsidRPr="00D464C8">
        <w:rPr>
          <w:rFonts w:ascii="Century Gothic" w:hAnsi="Century Gothic"/>
        </w:rPr>
        <w:t xml:space="preserve">…….. dnia……… Dyrektor.”. Posiadały datę i podpis osoby wykonującej daną czynność oraz były zatwierdzone do wypłaty. </w:t>
      </w:r>
    </w:p>
    <w:p w:rsidR="00D464C8" w:rsidRPr="00D464C8" w:rsidRDefault="00D464C8" w:rsidP="00A21CC6">
      <w:pPr>
        <w:pStyle w:val="menfont"/>
        <w:spacing w:after="120"/>
        <w:ind w:left="425"/>
        <w:jc w:val="both"/>
        <w:rPr>
          <w:rFonts w:ascii="Century Gothic" w:hAnsi="Century Gothic"/>
        </w:rPr>
      </w:pPr>
      <w:r w:rsidRPr="00D464C8">
        <w:rPr>
          <w:rFonts w:ascii="Century Gothic" w:hAnsi="Century Gothic"/>
        </w:rPr>
        <w:t>Główna księgowa w trakcie kontroli złożyła pisemne oświadczenie, w którym wskazała, że opisu merytorycznego dokumentów finansowych dokonuje pracownik zatrudniony do obsługi biurowo-administracyjnej OWE, główna księgowa sprawdza dokument pod względem rachunkowym, a</w:t>
      </w:r>
      <w:r w:rsidR="00A21CC6">
        <w:rPr>
          <w:rFonts w:ascii="Century Gothic" w:hAnsi="Century Gothic"/>
        </w:rPr>
        <w:t xml:space="preserve"> </w:t>
      </w:r>
      <w:r w:rsidRPr="00D464C8">
        <w:rPr>
          <w:rFonts w:ascii="Century Gothic" w:hAnsi="Century Gothic"/>
        </w:rPr>
        <w:t xml:space="preserve">dyrektor biura zatwierdza dokument do wypłaty. </w:t>
      </w:r>
    </w:p>
    <w:p w:rsidR="00D464C8" w:rsidRPr="00D464C8" w:rsidRDefault="00D464C8" w:rsidP="004E0C0F">
      <w:pPr>
        <w:pStyle w:val="menfont"/>
        <w:numPr>
          <w:ilvl w:val="0"/>
          <w:numId w:val="9"/>
        </w:numPr>
        <w:ind w:left="426" w:hanging="426"/>
        <w:jc w:val="both"/>
        <w:rPr>
          <w:rFonts w:ascii="Century Gothic" w:hAnsi="Century Gothic"/>
        </w:rPr>
      </w:pPr>
      <w:r w:rsidRPr="00D464C8">
        <w:rPr>
          <w:rFonts w:ascii="Century Gothic" w:hAnsi="Century Gothic"/>
        </w:rPr>
        <w:t xml:space="preserve">Przedstawiona dokumentacja dotycząca kontrolowanego zadania publicznego w postaci: wydruk ze </w:t>
      </w:r>
      <w:r w:rsidR="004E0C0F">
        <w:rPr>
          <w:rFonts w:ascii="Century Gothic" w:hAnsi="Century Gothic"/>
        </w:rPr>
        <w:t>strony internetowej olimpiady i </w:t>
      </w:r>
      <w:r w:rsidRPr="00D464C8">
        <w:rPr>
          <w:rFonts w:ascii="Century Gothic" w:hAnsi="Century Gothic"/>
        </w:rPr>
        <w:t>plakaty zawierała logo Ministerstwa Edukacji Narodowej, jednak nie zamieszczano na niej informacji „S</w:t>
      </w:r>
      <w:r w:rsidR="004E0C0F">
        <w:rPr>
          <w:rFonts w:ascii="Century Gothic" w:hAnsi="Century Gothic"/>
        </w:rPr>
        <w:t>finansowano z dotacji MEN …”, o </w:t>
      </w:r>
      <w:r w:rsidRPr="00D464C8">
        <w:rPr>
          <w:rFonts w:ascii="Century Gothic" w:hAnsi="Century Gothic"/>
        </w:rPr>
        <w:t xml:space="preserve">której mowa w § 6 ust. 2 ww. umowy. </w:t>
      </w:r>
    </w:p>
    <w:p w:rsidR="00D464C8" w:rsidRPr="00D464C8" w:rsidRDefault="00D464C8" w:rsidP="00A21CC6">
      <w:pPr>
        <w:pStyle w:val="menfont"/>
        <w:spacing w:after="120"/>
        <w:ind w:left="425"/>
        <w:jc w:val="both"/>
        <w:rPr>
          <w:rFonts w:ascii="Century Gothic" w:hAnsi="Century Gothic"/>
        </w:rPr>
      </w:pPr>
      <w:r w:rsidRPr="00D464C8">
        <w:rPr>
          <w:rFonts w:ascii="Century Gothic" w:hAnsi="Century Gothic"/>
        </w:rPr>
        <w:lastRenderedPageBreak/>
        <w:t>Zleceniobiorca w trakcie kontroli złożył pisemne wyjaśnienie, w którym zawarto, że w trakcie wystąpień publicznych (prezentacji) zawsze podkreślany jest fakt, że olimpiada jest finansowana ze środków pochodzących z dotacji Ministerstwa Edukacji Narodowej.</w:t>
      </w:r>
    </w:p>
    <w:p w:rsidR="00D464C8" w:rsidRPr="00D464C8" w:rsidRDefault="00D464C8" w:rsidP="00A21CC6">
      <w:pPr>
        <w:pStyle w:val="menfont"/>
        <w:numPr>
          <w:ilvl w:val="0"/>
          <w:numId w:val="9"/>
        </w:numPr>
        <w:spacing w:after="120"/>
        <w:ind w:left="425" w:hanging="425"/>
        <w:jc w:val="both"/>
        <w:rPr>
          <w:rFonts w:ascii="Century Gothic" w:hAnsi="Century Gothic"/>
        </w:rPr>
      </w:pPr>
      <w:r w:rsidRPr="00D464C8">
        <w:rPr>
          <w:rFonts w:ascii="Century Gothic" w:hAnsi="Century Gothic"/>
        </w:rPr>
        <w:t>Ewidencja czasu pracy głównej księgowej, zatrudnionej na część etatu przy realizacji zadania, nie zawierała wyszczególnienia czasu poświęconego na jego realizac</w:t>
      </w:r>
      <w:r w:rsidR="004E0C0F">
        <w:rPr>
          <w:rFonts w:ascii="Century Gothic" w:hAnsi="Century Gothic"/>
        </w:rPr>
        <w:t>ję. Główna księgowa wyjaśniła w </w:t>
      </w:r>
      <w:r w:rsidRPr="00D464C8">
        <w:rPr>
          <w:rFonts w:ascii="Century Gothic" w:hAnsi="Century Gothic"/>
        </w:rPr>
        <w:t>oświadczeniu, że bę</w:t>
      </w:r>
      <w:r w:rsidR="004E0C0F">
        <w:rPr>
          <w:rFonts w:ascii="Century Gothic" w:hAnsi="Century Gothic"/>
        </w:rPr>
        <w:t>dąc zatrudnioną na stanowisku o </w:t>
      </w:r>
      <w:r w:rsidRPr="00D464C8">
        <w:rPr>
          <w:rFonts w:ascii="Century Gothic" w:hAnsi="Century Gothic"/>
        </w:rPr>
        <w:t xml:space="preserve">nienormowanym czasie pracy, poświęcała go tyle, ile tego wymagała realizacja zadania (przeciętnie wynosiło to ok 25 min dziennie). </w:t>
      </w:r>
    </w:p>
    <w:p w:rsidR="00D464C8" w:rsidRPr="00D464C8" w:rsidRDefault="00D464C8" w:rsidP="004E0C0F">
      <w:pPr>
        <w:pStyle w:val="menfont"/>
        <w:numPr>
          <w:ilvl w:val="0"/>
          <w:numId w:val="9"/>
        </w:numPr>
        <w:ind w:left="426" w:hanging="426"/>
        <w:jc w:val="both"/>
        <w:rPr>
          <w:rFonts w:ascii="Century Gothic" w:hAnsi="Century Gothic"/>
        </w:rPr>
      </w:pPr>
      <w:r w:rsidRPr="00D464C8">
        <w:rPr>
          <w:rFonts w:ascii="Century Gothic" w:hAnsi="Century Gothic"/>
        </w:rPr>
        <w:t xml:space="preserve">Stwierdzono przypadki dokumentów finansowych, które nie zawierały wszystkich informacji, wymaganych </w:t>
      </w:r>
      <w:r w:rsidR="004E0C0F">
        <w:rPr>
          <w:rFonts w:ascii="Century Gothic" w:hAnsi="Century Gothic"/>
          <w:i/>
        </w:rPr>
        <w:t>Zasadami przyznawania i </w:t>
      </w:r>
      <w:r w:rsidRPr="00D464C8">
        <w:rPr>
          <w:rFonts w:ascii="Century Gothic" w:hAnsi="Century Gothic"/>
          <w:i/>
        </w:rPr>
        <w:t xml:space="preserve">rozliczania dotacji, </w:t>
      </w:r>
      <w:r w:rsidRPr="00D464C8">
        <w:rPr>
          <w:rFonts w:ascii="Century Gothic" w:hAnsi="Century Gothic"/>
        </w:rPr>
        <w:t xml:space="preserve">tj. wystąpiły dokumenty finansowe, dotyczące: </w:t>
      </w:r>
    </w:p>
    <w:p w:rsidR="00D464C8" w:rsidRPr="00D464C8" w:rsidRDefault="00D464C8" w:rsidP="004E0C0F">
      <w:pPr>
        <w:pStyle w:val="menfont"/>
        <w:numPr>
          <w:ilvl w:val="1"/>
          <w:numId w:val="16"/>
        </w:numPr>
        <w:ind w:left="851" w:hanging="425"/>
        <w:jc w:val="both"/>
        <w:rPr>
          <w:rFonts w:ascii="Century Gothic" w:hAnsi="Century Gothic"/>
        </w:rPr>
      </w:pPr>
      <w:proofErr w:type="gramStart"/>
      <w:r w:rsidRPr="00D464C8">
        <w:rPr>
          <w:rFonts w:ascii="Century Gothic" w:hAnsi="Century Gothic"/>
        </w:rPr>
        <w:t>zakwaterowania</w:t>
      </w:r>
      <w:proofErr w:type="gramEnd"/>
      <w:r w:rsidRPr="00D464C8">
        <w:rPr>
          <w:rFonts w:ascii="Century Gothic" w:hAnsi="Century Gothic"/>
        </w:rPr>
        <w:t xml:space="preserve"> uczestników olimpiady, które nie zawierały informacji o liczbie osób oraz dat noclegów (na podstawie § 7 ust. 2 pkt 3b </w:t>
      </w:r>
      <w:r w:rsidRPr="00D464C8">
        <w:rPr>
          <w:rFonts w:ascii="Century Gothic" w:hAnsi="Century Gothic"/>
          <w:i/>
        </w:rPr>
        <w:t>Zasad przyznawania i rozliczania dotacji</w:t>
      </w:r>
      <w:r w:rsidRPr="00D464C8">
        <w:rPr>
          <w:rFonts w:ascii="Century Gothic" w:hAnsi="Century Gothic"/>
        </w:rPr>
        <w:t xml:space="preserve"> na fakturach dotyczących zakwaterowania powinny być zaznaczone: liczba osób oraz daty noclegów),</w:t>
      </w:r>
    </w:p>
    <w:p w:rsidR="00D464C8" w:rsidRPr="00D464C8" w:rsidRDefault="00D464C8" w:rsidP="004E0C0F">
      <w:pPr>
        <w:pStyle w:val="menfont"/>
        <w:numPr>
          <w:ilvl w:val="1"/>
          <w:numId w:val="16"/>
        </w:numPr>
        <w:ind w:left="851" w:hanging="425"/>
        <w:jc w:val="both"/>
        <w:rPr>
          <w:rFonts w:ascii="Century Gothic" w:hAnsi="Century Gothic"/>
        </w:rPr>
      </w:pPr>
      <w:proofErr w:type="gramStart"/>
      <w:r w:rsidRPr="00D464C8">
        <w:rPr>
          <w:rFonts w:ascii="Century Gothic" w:hAnsi="Century Gothic"/>
        </w:rPr>
        <w:t>wyżywienia</w:t>
      </w:r>
      <w:proofErr w:type="gramEnd"/>
      <w:r w:rsidRPr="00D464C8">
        <w:rPr>
          <w:rFonts w:ascii="Century Gothic" w:hAnsi="Century Gothic"/>
        </w:rPr>
        <w:t xml:space="preserve"> uczestników olimpiady, które nie zawierały informacji o ilości posiłków i cenie jednostkowej posiłku (na podstawie § 7 ust. 2 pkt 3c </w:t>
      </w:r>
      <w:r w:rsidRPr="00D464C8">
        <w:rPr>
          <w:rFonts w:ascii="Century Gothic" w:hAnsi="Century Gothic"/>
          <w:i/>
        </w:rPr>
        <w:t>Zasad przyznawania i rozliczania dotacji</w:t>
      </w:r>
      <w:r w:rsidRPr="00D464C8">
        <w:rPr>
          <w:rFonts w:ascii="Century Gothic" w:hAnsi="Century Gothic"/>
        </w:rPr>
        <w:t xml:space="preserve"> faktury dotyczące wyżywienia powinny zawierać: ilość i cenę jednostkową posiłku).</w:t>
      </w:r>
    </w:p>
    <w:p w:rsidR="00D464C8" w:rsidRPr="00D464C8" w:rsidRDefault="00D464C8" w:rsidP="00A21CC6">
      <w:pPr>
        <w:pStyle w:val="menfont"/>
        <w:spacing w:after="120"/>
        <w:ind w:left="851"/>
        <w:jc w:val="both"/>
        <w:rPr>
          <w:rFonts w:ascii="Century Gothic" w:hAnsi="Century Gothic"/>
        </w:rPr>
      </w:pPr>
      <w:r w:rsidRPr="00D464C8">
        <w:rPr>
          <w:rFonts w:ascii="Century Gothic" w:hAnsi="Century Gothic"/>
        </w:rPr>
        <w:t>Zleceniobiorca w trakcie kontroli uzupełnił brakujące informacje w opisie tych dokumentów finansowych.</w:t>
      </w:r>
    </w:p>
    <w:p w:rsidR="00D464C8" w:rsidRPr="00D464C8" w:rsidRDefault="00D464C8" w:rsidP="00A21CC6">
      <w:pPr>
        <w:pStyle w:val="menfont"/>
        <w:numPr>
          <w:ilvl w:val="0"/>
          <w:numId w:val="9"/>
        </w:numPr>
        <w:spacing w:after="120"/>
        <w:ind w:left="426" w:hanging="426"/>
        <w:jc w:val="both"/>
        <w:rPr>
          <w:rFonts w:ascii="Century Gothic" w:hAnsi="Century Gothic"/>
        </w:rPr>
      </w:pPr>
      <w:r w:rsidRPr="00D464C8">
        <w:rPr>
          <w:rFonts w:ascii="Century Gothic" w:hAnsi="Century Gothic"/>
        </w:rPr>
        <w:t xml:space="preserve">Wystąpiły przypadki niedołączenia do kosztów rozliczenia wyżywienia oświadczenia zleceniobiorcy, że ze środków dotacji nie sfinansowano zakupu alkoholu, do czego zleceniobiorca zobowiązany był na podstawie § 7 ust. 2 pkt 3c </w:t>
      </w:r>
      <w:r w:rsidRPr="00D464C8">
        <w:rPr>
          <w:rFonts w:ascii="Century Gothic" w:hAnsi="Century Gothic"/>
          <w:i/>
        </w:rPr>
        <w:t>Zasad przyznawania i rozliczania dotacji</w:t>
      </w:r>
      <w:r w:rsidRPr="00D464C8">
        <w:rPr>
          <w:rFonts w:ascii="Century Gothic" w:hAnsi="Century Gothic"/>
        </w:rPr>
        <w:t>. Oświadczenia te były uzupełnione przez Zleceniobiorcę w trakcie kontroli.</w:t>
      </w:r>
    </w:p>
    <w:p w:rsidR="00D464C8" w:rsidRPr="00D464C8" w:rsidRDefault="00D464C8" w:rsidP="004E0C0F">
      <w:pPr>
        <w:pStyle w:val="menfont"/>
        <w:numPr>
          <w:ilvl w:val="0"/>
          <w:numId w:val="9"/>
        </w:numPr>
        <w:ind w:left="426" w:hanging="426"/>
        <w:jc w:val="both"/>
        <w:rPr>
          <w:rFonts w:ascii="Century Gothic" w:hAnsi="Century Gothic"/>
        </w:rPr>
      </w:pPr>
      <w:r w:rsidRPr="00D464C8">
        <w:rPr>
          <w:rFonts w:ascii="Century Gothic" w:hAnsi="Century Gothic"/>
        </w:rPr>
        <w:t xml:space="preserve">Wystąpiły przypadki, że dokumenty nie były opisane treścią „Sfinansowano z dotacji MEN – umowa nr MEN/2016/DKZU/929 z dnia 26 września 2016 r.”. Stwierdzono też przypadki braku na dokumentach finansowych opisu przeznaczenia dokonanych zakupów materiałów. Zgodnie z § 6 ust. 4 pkt 2 </w:t>
      </w:r>
      <w:r w:rsidRPr="00D464C8">
        <w:rPr>
          <w:rFonts w:ascii="Century Gothic" w:hAnsi="Century Gothic"/>
          <w:i/>
        </w:rPr>
        <w:t>Zasad przyznawania i rozliczania dotacji</w:t>
      </w:r>
      <w:r w:rsidRPr="00D464C8">
        <w:rPr>
          <w:rFonts w:ascii="Century Gothic" w:hAnsi="Century Gothic"/>
        </w:rPr>
        <w:t>, dokumenty finansowe winny być ostemplowane lub opisane treścią „Sfinansowane z dotacji MEN</w:t>
      </w:r>
      <w:r w:rsidR="004E0C0F">
        <w:rPr>
          <w:rFonts w:ascii="Century Gothic" w:hAnsi="Century Gothic"/>
        </w:rPr>
        <w:t xml:space="preserve"> – umowa nr … w kwocie……”. Opis </w:t>
      </w:r>
      <w:r w:rsidRPr="00D464C8">
        <w:rPr>
          <w:rFonts w:ascii="Century Gothic" w:hAnsi="Century Gothic"/>
        </w:rPr>
        <w:t xml:space="preserve">dokumentów powinien zawierać przeznaczenie dokonanych zakupów. </w:t>
      </w:r>
    </w:p>
    <w:p w:rsidR="00D464C8" w:rsidRPr="00D464C8" w:rsidRDefault="00D464C8" w:rsidP="004E0C0F">
      <w:pPr>
        <w:pStyle w:val="menfont"/>
        <w:ind w:left="426"/>
        <w:jc w:val="both"/>
        <w:rPr>
          <w:rFonts w:ascii="Century Gothic" w:hAnsi="Century Gothic"/>
        </w:rPr>
      </w:pPr>
      <w:r w:rsidRPr="00D464C8">
        <w:rPr>
          <w:rFonts w:ascii="Century Gothic" w:hAnsi="Century Gothic"/>
        </w:rPr>
        <w:t>Zleceniobiorca w trakcie kontroli u</w:t>
      </w:r>
      <w:r w:rsidR="004E0C0F">
        <w:rPr>
          <w:rFonts w:ascii="Century Gothic" w:hAnsi="Century Gothic"/>
        </w:rPr>
        <w:t>zupełnił brakujące informacje w </w:t>
      </w:r>
      <w:r w:rsidRPr="00D464C8">
        <w:rPr>
          <w:rFonts w:ascii="Century Gothic" w:hAnsi="Century Gothic"/>
        </w:rPr>
        <w:t>opisie tych dokumentów finansowych.</w:t>
      </w:r>
    </w:p>
    <w:p w:rsidR="00D464C8" w:rsidRPr="00D464C8" w:rsidRDefault="00D464C8" w:rsidP="00D464C8">
      <w:pPr>
        <w:pStyle w:val="menfont"/>
        <w:jc w:val="both"/>
        <w:rPr>
          <w:rFonts w:ascii="Century Gothic" w:hAnsi="Century Gothic"/>
        </w:rPr>
      </w:pPr>
      <w:r w:rsidRPr="00D464C8">
        <w:rPr>
          <w:rFonts w:ascii="Century Gothic" w:hAnsi="Century Gothic"/>
        </w:rPr>
        <w:lastRenderedPageBreak/>
        <w:t>Ponadto w trakcie kontroli stwierdzono omyłki pisarskie w dokumentacji.</w:t>
      </w:r>
    </w:p>
    <w:p w:rsidR="00D464C8" w:rsidRPr="00D464C8" w:rsidRDefault="00D464C8" w:rsidP="004E0C0F">
      <w:pPr>
        <w:pStyle w:val="menfont"/>
        <w:numPr>
          <w:ilvl w:val="0"/>
          <w:numId w:val="11"/>
        </w:numPr>
        <w:ind w:left="426" w:hanging="426"/>
        <w:jc w:val="both"/>
        <w:rPr>
          <w:rFonts w:ascii="Century Gothic" w:hAnsi="Century Gothic"/>
        </w:rPr>
      </w:pPr>
      <w:r w:rsidRPr="00D464C8">
        <w:rPr>
          <w:rFonts w:ascii="Century Gothic" w:hAnsi="Century Gothic"/>
        </w:rPr>
        <w:t>Wystąpiły przypadki umów zlecenia o pracę, które nie posiadały wpisanej daty jej zawarcia (np. „Umowa zlecenie nr 8/11/2017 zawarta w dniu w Częstochowie”). Jednak w ich treści wskazano na jaki okres zostały zawarte (np. „Um</w:t>
      </w:r>
      <w:r w:rsidR="004E0C0F">
        <w:rPr>
          <w:rFonts w:ascii="Century Gothic" w:hAnsi="Century Gothic"/>
        </w:rPr>
        <w:t>owa została zawarta na okres od </w:t>
      </w:r>
      <w:r w:rsidRPr="00D464C8">
        <w:rPr>
          <w:rFonts w:ascii="Century Gothic" w:hAnsi="Century Gothic"/>
        </w:rPr>
        <w:t>dnia: 1 listopada 2017 r. do dnia 31 stycznia 2018 r.”).</w:t>
      </w:r>
    </w:p>
    <w:p w:rsidR="00D464C8" w:rsidRPr="00D464C8" w:rsidRDefault="00D464C8" w:rsidP="004E0C0F">
      <w:pPr>
        <w:pStyle w:val="menfont"/>
        <w:numPr>
          <w:ilvl w:val="0"/>
          <w:numId w:val="11"/>
        </w:numPr>
        <w:ind w:left="426" w:hanging="426"/>
        <w:jc w:val="both"/>
        <w:rPr>
          <w:rFonts w:ascii="Century Gothic" w:hAnsi="Century Gothic"/>
        </w:rPr>
      </w:pPr>
      <w:r w:rsidRPr="00D464C8">
        <w:rPr>
          <w:rFonts w:ascii="Century Gothic" w:hAnsi="Century Gothic"/>
        </w:rPr>
        <w:t>W opisie dokumentów finansowych zdarzały się przypadki błędnego podania numeru zawartej umowy o przyznaniu dotacji, tj. zamiast numeru: MEN/2016/DKZU/929 wpisywano błędny numer MEN/2019/DKZU/929 Zleceniobiorca wyjaśnił ustnie, że są to omyłki pisarskie.</w:t>
      </w:r>
    </w:p>
    <w:p w:rsidR="00D464C8" w:rsidRPr="00D464C8" w:rsidRDefault="00D464C8" w:rsidP="004E0C0F">
      <w:pPr>
        <w:pStyle w:val="menfont"/>
        <w:numPr>
          <w:ilvl w:val="0"/>
          <w:numId w:val="11"/>
        </w:numPr>
        <w:ind w:left="426" w:hanging="426"/>
        <w:jc w:val="both"/>
        <w:rPr>
          <w:rFonts w:ascii="Century Gothic" w:hAnsi="Century Gothic"/>
        </w:rPr>
      </w:pPr>
      <w:r w:rsidRPr="00D464C8">
        <w:rPr>
          <w:rFonts w:ascii="Century Gothic" w:hAnsi="Century Gothic"/>
        </w:rPr>
        <w:t>W sporządzonych sprawozdaniach z organizacji i przeprowadzenia olimpiady w 2017 r. i 2019 r. (w załączniku nr 7) stwierdzono niezgodność pomiędzy datą widniejącą na dokumencie finansowym a datą podaną w sprawozdaniu:</w:t>
      </w:r>
    </w:p>
    <w:p w:rsidR="00D464C8" w:rsidRPr="00D464C8" w:rsidRDefault="00D464C8" w:rsidP="00D464C8">
      <w:pPr>
        <w:pStyle w:val="menfont"/>
        <w:numPr>
          <w:ilvl w:val="0"/>
          <w:numId w:val="13"/>
        </w:numPr>
        <w:jc w:val="both"/>
        <w:rPr>
          <w:rFonts w:ascii="Century Gothic" w:hAnsi="Century Gothic"/>
        </w:rPr>
      </w:pPr>
      <w:proofErr w:type="gramStart"/>
      <w:r w:rsidRPr="00D464C8">
        <w:rPr>
          <w:rFonts w:ascii="Century Gothic" w:hAnsi="Century Gothic"/>
        </w:rPr>
        <w:t>polecenie</w:t>
      </w:r>
      <w:proofErr w:type="gramEnd"/>
      <w:r w:rsidRPr="00D464C8">
        <w:rPr>
          <w:rFonts w:ascii="Century Gothic" w:hAnsi="Century Gothic"/>
        </w:rPr>
        <w:t xml:space="preserve"> wyjazdu służbowego nr 10/03/OWE/2017 – faktycznie dokument wystawiono i podróż od</w:t>
      </w:r>
      <w:r w:rsidR="004E0C0F">
        <w:rPr>
          <w:rFonts w:ascii="Century Gothic" w:hAnsi="Century Gothic"/>
        </w:rPr>
        <w:t>była się w 2017 r., natomiast w </w:t>
      </w:r>
      <w:r w:rsidRPr="00D464C8">
        <w:rPr>
          <w:rFonts w:ascii="Century Gothic" w:hAnsi="Century Gothic"/>
        </w:rPr>
        <w:t>sprawozdaniu podano 2016 r. (nr 10/03/OWE/2016).</w:t>
      </w:r>
    </w:p>
    <w:p w:rsidR="00D464C8" w:rsidRPr="00D464C8" w:rsidRDefault="00D464C8" w:rsidP="00D464C8">
      <w:pPr>
        <w:pStyle w:val="menfont"/>
        <w:numPr>
          <w:ilvl w:val="0"/>
          <w:numId w:val="13"/>
        </w:numPr>
        <w:jc w:val="both"/>
        <w:rPr>
          <w:rFonts w:ascii="Century Gothic" w:hAnsi="Century Gothic"/>
        </w:rPr>
      </w:pPr>
      <w:proofErr w:type="gramStart"/>
      <w:r w:rsidRPr="00D464C8">
        <w:rPr>
          <w:rFonts w:ascii="Century Gothic" w:hAnsi="Century Gothic"/>
        </w:rPr>
        <w:t>dla</w:t>
      </w:r>
      <w:proofErr w:type="gramEnd"/>
      <w:r w:rsidRPr="00D464C8">
        <w:rPr>
          <w:rFonts w:ascii="Century Gothic" w:hAnsi="Century Gothic"/>
        </w:rPr>
        <w:t xml:space="preserve"> faktury o nr 3/6/2019, zamiast daty wystawienia 2019 r. w sprawozdaniu podano datę 2016 r. (3/6/2016). </w:t>
      </w:r>
    </w:p>
    <w:p w:rsidR="00D464C8" w:rsidRDefault="00D464C8" w:rsidP="004E0C0F">
      <w:pPr>
        <w:pStyle w:val="menfont"/>
        <w:ind w:left="709"/>
        <w:jc w:val="both"/>
        <w:rPr>
          <w:rFonts w:ascii="Century Gothic" w:hAnsi="Century Gothic"/>
        </w:rPr>
      </w:pPr>
      <w:r w:rsidRPr="00D464C8">
        <w:rPr>
          <w:rFonts w:ascii="Century Gothic" w:hAnsi="Century Gothic"/>
        </w:rPr>
        <w:t>Zleceniobiorca wyjaśnił ustnie wskazane niezgodności, jako pomyłki pisarskie w trakcie sporządzania załączników nr 7 do sprawozdań za 2017 r. i 2019 r. przekazywanych do MEN.</w:t>
      </w:r>
    </w:p>
    <w:p w:rsidR="0086615E" w:rsidRDefault="0086615E" w:rsidP="0086615E">
      <w:pPr>
        <w:pStyle w:val="menfont"/>
        <w:jc w:val="both"/>
        <w:rPr>
          <w:rFonts w:ascii="Century Gothic" w:hAnsi="Century Gothic"/>
        </w:rPr>
      </w:pPr>
    </w:p>
    <w:p w:rsidR="0086615E" w:rsidRDefault="0086615E" w:rsidP="00A21CC6">
      <w:pPr>
        <w:pStyle w:val="menfont"/>
        <w:spacing w:after="120"/>
        <w:ind w:firstLine="709"/>
        <w:jc w:val="both"/>
        <w:rPr>
          <w:rFonts w:ascii="Century Gothic" w:hAnsi="Century Gothic"/>
        </w:rPr>
      </w:pPr>
      <w:bookmarkStart w:id="2" w:name="_GoBack"/>
      <w:r>
        <w:rPr>
          <w:rFonts w:ascii="Century Gothic" w:hAnsi="Century Gothic"/>
        </w:rPr>
        <w:t>Mając na uwadze stwierdzone podczas kontroli uchybienia, na podstawie art. 46 ust. 3 ustawy z dnia 15 lipca 2011 r. o kontroli w administracji rządowej, przedstawiam następujące zalecenia:</w:t>
      </w:r>
    </w:p>
    <w:p w:rsidR="0086615E" w:rsidRDefault="001D66E2" w:rsidP="0086615E">
      <w:pPr>
        <w:pStyle w:val="menfont"/>
        <w:numPr>
          <w:ilvl w:val="0"/>
          <w:numId w:val="17"/>
        </w:numPr>
        <w:ind w:left="426" w:hanging="426"/>
        <w:jc w:val="both"/>
        <w:rPr>
          <w:rFonts w:ascii="Century Gothic" w:hAnsi="Century Gothic"/>
        </w:rPr>
      </w:pPr>
      <w:proofErr w:type="gramStart"/>
      <w:r>
        <w:rPr>
          <w:rFonts w:ascii="Century Gothic" w:hAnsi="Century Gothic"/>
        </w:rPr>
        <w:t>celem</w:t>
      </w:r>
      <w:proofErr w:type="gramEnd"/>
      <w:r>
        <w:rPr>
          <w:rFonts w:ascii="Century Gothic" w:hAnsi="Century Gothic"/>
        </w:rPr>
        <w:t xml:space="preserve"> zapewnienia właściwego </w:t>
      </w:r>
      <w:r w:rsidR="0086615E">
        <w:rPr>
          <w:rFonts w:ascii="Century Gothic" w:hAnsi="Century Gothic"/>
        </w:rPr>
        <w:t>system</w:t>
      </w:r>
      <w:r>
        <w:rPr>
          <w:rFonts w:ascii="Century Gothic" w:hAnsi="Century Gothic"/>
        </w:rPr>
        <w:t>u</w:t>
      </w:r>
      <w:r w:rsidR="0086615E">
        <w:rPr>
          <w:rFonts w:ascii="Century Gothic" w:hAnsi="Century Gothic"/>
        </w:rPr>
        <w:t xml:space="preserve"> umożlwiając</w:t>
      </w:r>
      <w:r>
        <w:rPr>
          <w:rFonts w:ascii="Century Gothic" w:hAnsi="Century Gothic"/>
        </w:rPr>
        <w:t>ego</w:t>
      </w:r>
      <w:r w:rsidR="0086615E">
        <w:rPr>
          <w:rFonts w:ascii="Century Gothic" w:hAnsi="Century Gothic"/>
        </w:rPr>
        <w:t xml:space="preserve"> efektywną kontrolę wewnętrzną dotyczącą właściwego administrowania środkami pochodzącymi z</w:t>
      </w:r>
      <w:r w:rsidR="00C36E14">
        <w:rPr>
          <w:rFonts w:ascii="Century Gothic" w:hAnsi="Century Gothic"/>
        </w:rPr>
        <w:t xml:space="preserve"> </w:t>
      </w:r>
      <w:r w:rsidR="0086615E">
        <w:rPr>
          <w:rFonts w:ascii="Century Gothic" w:hAnsi="Century Gothic"/>
        </w:rPr>
        <w:t>dotacji</w:t>
      </w:r>
      <w:r>
        <w:rPr>
          <w:rFonts w:ascii="Century Gothic" w:hAnsi="Century Gothic"/>
        </w:rPr>
        <w:t>,</w:t>
      </w:r>
      <w:r w:rsidR="0086615E">
        <w:rPr>
          <w:rFonts w:ascii="Century Gothic" w:hAnsi="Century Gothic"/>
        </w:rPr>
        <w:t xml:space="preserve"> </w:t>
      </w:r>
      <w:r>
        <w:rPr>
          <w:rFonts w:ascii="Century Gothic" w:hAnsi="Century Gothic"/>
        </w:rPr>
        <w:t xml:space="preserve">uzupełnić </w:t>
      </w:r>
      <w:r w:rsidRPr="00D464C8">
        <w:rPr>
          <w:rFonts w:ascii="Century Gothic" w:hAnsi="Century Gothic"/>
        </w:rPr>
        <w:t>obowiązując</w:t>
      </w:r>
      <w:r>
        <w:rPr>
          <w:rFonts w:ascii="Century Gothic" w:hAnsi="Century Gothic"/>
        </w:rPr>
        <w:t>e</w:t>
      </w:r>
      <w:r w:rsidRPr="00D464C8">
        <w:rPr>
          <w:rFonts w:ascii="Century Gothic" w:hAnsi="Century Gothic"/>
        </w:rPr>
        <w:t xml:space="preserve"> w Polskim Towarzystwie Ekonomicznym</w:t>
      </w:r>
      <w:r>
        <w:rPr>
          <w:rFonts w:ascii="Century Gothic" w:hAnsi="Century Gothic"/>
        </w:rPr>
        <w:t xml:space="preserve"> zarządzenie </w:t>
      </w:r>
      <w:r w:rsidRPr="00D464C8">
        <w:rPr>
          <w:rFonts w:ascii="Century Gothic" w:hAnsi="Century Gothic"/>
        </w:rPr>
        <w:t xml:space="preserve">w sprawie zasad rachunkowości </w:t>
      </w:r>
      <w:r w:rsidR="0086615E">
        <w:rPr>
          <w:rFonts w:ascii="Century Gothic" w:hAnsi="Century Gothic"/>
        </w:rPr>
        <w:t>w taki sposób, aby wskazywał</w:t>
      </w:r>
      <w:r>
        <w:rPr>
          <w:rFonts w:ascii="Century Gothic" w:hAnsi="Century Gothic"/>
        </w:rPr>
        <w:t>o</w:t>
      </w:r>
      <w:r w:rsidR="0086615E">
        <w:rPr>
          <w:rFonts w:ascii="Century Gothic" w:hAnsi="Century Gothic"/>
        </w:rPr>
        <w:t xml:space="preserve"> osoby (stanowiska) odpowiedzialne za sprawdzanie dokumentów finansowych pod względem merytorycznym, formalnym oraz osobę (stanowisko) zatwierdzającą do wypłaty kwotę pieniężną wymienioną w dokumencie finansowym,</w:t>
      </w:r>
    </w:p>
    <w:p w:rsidR="0086615E" w:rsidRDefault="0086615E" w:rsidP="0086615E">
      <w:pPr>
        <w:pStyle w:val="menfont"/>
        <w:numPr>
          <w:ilvl w:val="0"/>
          <w:numId w:val="17"/>
        </w:numPr>
        <w:ind w:left="426" w:hanging="426"/>
        <w:jc w:val="both"/>
        <w:rPr>
          <w:rFonts w:ascii="Century Gothic" w:hAnsi="Century Gothic"/>
        </w:rPr>
      </w:pPr>
      <w:proofErr w:type="gramStart"/>
      <w:r>
        <w:rPr>
          <w:rFonts w:ascii="Century Gothic" w:hAnsi="Century Gothic"/>
        </w:rPr>
        <w:t>dochować</w:t>
      </w:r>
      <w:proofErr w:type="gramEnd"/>
      <w:r>
        <w:rPr>
          <w:rFonts w:ascii="Century Gothic" w:hAnsi="Century Gothic"/>
        </w:rPr>
        <w:t xml:space="preserve"> obowiązków </w:t>
      </w:r>
      <w:bookmarkEnd w:id="2"/>
      <w:r>
        <w:rPr>
          <w:rFonts w:ascii="Century Gothic" w:hAnsi="Century Gothic"/>
        </w:rPr>
        <w:t>w</w:t>
      </w:r>
      <w:r w:rsidR="0009092B">
        <w:rPr>
          <w:rFonts w:ascii="Century Gothic" w:hAnsi="Century Gothic"/>
        </w:rPr>
        <w:t>ynikających z warunków umowy na </w:t>
      </w:r>
      <w:r>
        <w:rPr>
          <w:rFonts w:ascii="Century Gothic" w:hAnsi="Century Gothic"/>
        </w:rPr>
        <w:t>realizację zadania publicznego w zakresie umie</w:t>
      </w:r>
      <w:r w:rsidR="0009092B">
        <w:rPr>
          <w:rFonts w:ascii="Century Gothic" w:hAnsi="Century Gothic"/>
        </w:rPr>
        <w:t>szczania na </w:t>
      </w:r>
      <w:r>
        <w:rPr>
          <w:rFonts w:ascii="Century Gothic" w:hAnsi="Century Gothic"/>
        </w:rPr>
        <w:t>materiałach dotyczących reali</w:t>
      </w:r>
      <w:r w:rsidR="0009092B">
        <w:rPr>
          <w:rFonts w:ascii="Century Gothic" w:hAnsi="Century Gothic"/>
        </w:rPr>
        <w:t>zowanego zadania informacji, że </w:t>
      </w:r>
      <w:r>
        <w:rPr>
          <w:rFonts w:ascii="Century Gothic" w:hAnsi="Century Gothic"/>
        </w:rPr>
        <w:t>zadanie to zostało sfinansowane z dotacji przekazanej przez Ministerstwo Edukacji Narodowej,</w:t>
      </w:r>
    </w:p>
    <w:p w:rsidR="0009092B" w:rsidRDefault="0009092B" w:rsidP="0009092B">
      <w:pPr>
        <w:pStyle w:val="menfont"/>
        <w:numPr>
          <w:ilvl w:val="0"/>
          <w:numId w:val="17"/>
        </w:numPr>
        <w:ind w:left="426" w:hanging="426"/>
        <w:jc w:val="both"/>
        <w:rPr>
          <w:rFonts w:ascii="Century Gothic" w:hAnsi="Century Gothic"/>
          <w:lang w:bidi="pl-PL"/>
        </w:rPr>
      </w:pPr>
      <w:proofErr w:type="gramStart"/>
      <w:r w:rsidRPr="0009092B">
        <w:rPr>
          <w:rFonts w:ascii="Century Gothic" w:hAnsi="Century Gothic"/>
        </w:rPr>
        <w:t>prowadzić</w:t>
      </w:r>
      <w:proofErr w:type="gramEnd"/>
      <w:r w:rsidRPr="0009092B">
        <w:rPr>
          <w:rFonts w:ascii="Century Gothic" w:hAnsi="Century Gothic"/>
        </w:rPr>
        <w:t xml:space="preserve"> dokumentację merytoryczną i finansowo-księgową zgodnie z wymaganiami określonymi w </w:t>
      </w:r>
      <w:r w:rsidRPr="0009092B">
        <w:rPr>
          <w:rFonts w:ascii="Century Gothic" w:hAnsi="Century Gothic"/>
          <w:i/>
        </w:rPr>
        <w:t>Za</w:t>
      </w:r>
      <w:r>
        <w:rPr>
          <w:rFonts w:ascii="Century Gothic" w:hAnsi="Century Gothic"/>
          <w:i/>
        </w:rPr>
        <w:t>sadach przyznawania i </w:t>
      </w:r>
      <w:r w:rsidRPr="0009092B">
        <w:rPr>
          <w:rFonts w:ascii="Century Gothic" w:hAnsi="Century Gothic"/>
          <w:i/>
        </w:rPr>
        <w:t>rozliczania dotacji</w:t>
      </w:r>
      <w:r w:rsidRPr="0009092B">
        <w:rPr>
          <w:rFonts w:ascii="Century Gothic" w:hAnsi="Century Gothic"/>
        </w:rPr>
        <w:t xml:space="preserve"> (załącznik nr 3 do umowy),</w:t>
      </w:r>
    </w:p>
    <w:p w:rsidR="0009092B" w:rsidRPr="0009092B" w:rsidRDefault="0009092B" w:rsidP="0009092B">
      <w:pPr>
        <w:pStyle w:val="menfont"/>
        <w:numPr>
          <w:ilvl w:val="0"/>
          <w:numId w:val="17"/>
        </w:numPr>
        <w:ind w:left="426" w:hanging="426"/>
        <w:jc w:val="both"/>
        <w:rPr>
          <w:rFonts w:ascii="Century Gothic" w:hAnsi="Century Gothic"/>
          <w:lang w:bidi="pl-PL"/>
        </w:rPr>
      </w:pPr>
      <w:proofErr w:type="gramStart"/>
      <w:r>
        <w:rPr>
          <w:rFonts w:ascii="Century Gothic" w:hAnsi="Century Gothic"/>
        </w:rPr>
        <w:lastRenderedPageBreak/>
        <w:t>rzetelnie</w:t>
      </w:r>
      <w:proofErr w:type="gramEnd"/>
      <w:r>
        <w:rPr>
          <w:rFonts w:ascii="Century Gothic" w:hAnsi="Century Gothic"/>
        </w:rPr>
        <w:t xml:space="preserve"> sporządzać sprawozdania z realizacji zadania publicznego.</w:t>
      </w:r>
    </w:p>
    <w:p w:rsidR="00DF28D0" w:rsidRDefault="00CD75BA" w:rsidP="00D464C8">
      <w:pPr>
        <w:pStyle w:val="menfont"/>
        <w:jc w:val="both"/>
        <w:rPr>
          <w:rFonts w:ascii="Century Gothic" w:hAnsi="Century Gothic"/>
        </w:rPr>
      </w:pPr>
    </w:p>
    <w:p w:rsidR="0009092B" w:rsidRDefault="0009092B" w:rsidP="009E749D">
      <w:pPr>
        <w:pStyle w:val="menfont"/>
        <w:ind w:firstLine="708"/>
        <w:jc w:val="both"/>
        <w:rPr>
          <w:rFonts w:ascii="Century Gothic" w:hAnsi="Century Gothic"/>
        </w:rPr>
      </w:pPr>
      <w:r>
        <w:rPr>
          <w:rFonts w:ascii="Century Gothic" w:hAnsi="Century Gothic"/>
        </w:rPr>
        <w:t>Na podstawie art. 49 ww. ustawy, przedstawiając powyższe wystąpienie pokontrolne, proszę o przekazanie, w terminie 14 dni od daty otrzymania niniejszego wystąpienia, informacji o sposobie wykonania zaleceń.</w:t>
      </w:r>
    </w:p>
    <w:p w:rsidR="0009092B" w:rsidRDefault="0009092B" w:rsidP="00D464C8">
      <w:pPr>
        <w:pStyle w:val="menfont"/>
        <w:jc w:val="both"/>
        <w:rPr>
          <w:rFonts w:ascii="Century Gothic" w:hAnsi="Century Gothic"/>
        </w:rPr>
      </w:pPr>
    </w:p>
    <w:p w:rsidR="0009092B" w:rsidRDefault="0009092B" w:rsidP="003678DA">
      <w:pPr>
        <w:pStyle w:val="menfont"/>
        <w:ind w:firstLine="708"/>
        <w:jc w:val="both"/>
        <w:rPr>
          <w:rFonts w:ascii="Century Gothic" w:hAnsi="Century Gothic"/>
        </w:rPr>
      </w:pPr>
      <w:r>
        <w:rPr>
          <w:rFonts w:ascii="Century Gothic" w:hAnsi="Century Gothic"/>
        </w:rPr>
        <w:t>Od wystąpienia pokontrolnego nie przysługują środki odwoławcze.</w:t>
      </w:r>
    </w:p>
    <w:p w:rsidR="0009092B" w:rsidRDefault="0009092B" w:rsidP="00D464C8">
      <w:pPr>
        <w:pStyle w:val="menfont"/>
        <w:jc w:val="both"/>
        <w:rPr>
          <w:rFonts w:ascii="Century Gothic" w:hAnsi="Century Gothic"/>
        </w:rPr>
      </w:pPr>
    </w:p>
    <w:p w:rsidR="001C2408" w:rsidRPr="00FE0865" w:rsidRDefault="0009092B" w:rsidP="00FE0865">
      <w:pPr>
        <w:pStyle w:val="menfont"/>
        <w:ind w:firstLine="708"/>
        <w:jc w:val="both"/>
        <w:rPr>
          <w:rFonts w:ascii="Century Gothic" w:hAnsi="Century Gothic"/>
        </w:rPr>
      </w:pPr>
      <w:r>
        <w:rPr>
          <w:rFonts w:ascii="Century Gothic" w:hAnsi="Century Gothic"/>
        </w:rPr>
        <w:t xml:space="preserve">Wystąpienie pokontrolne sporządzono w dwóch jednobrzmiących egzemplarzach. </w:t>
      </w:r>
    </w:p>
    <w:sectPr w:rsidR="001C2408" w:rsidRPr="00FE0865" w:rsidSect="001C2408">
      <w:footerReference w:type="default" r:id="rId8"/>
      <w:headerReference w:type="first" r:id="rId9"/>
      <w:footerReference w:type="first" r:id="rId10"/>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E91" w:rsidRDefault="00F97E91">
      <w:r>
        <w:separator/>
      </w:r>
    </w:p>
  </w:endnote>
  <w:endnote w:type="continuationSeparator" w:id="0">
    <w:p w:rsidR="00F97E91" w:rsidRDefault="00F9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embedRegular r:id="rId1" w:fontKey="{30C0677D-EA8B-45DD-96F1-A0F7EFB9061C}"/>
    <w:embedBold r:id="rId2" w:fontKey="{56433B7A-50C3-4979-9594-590C19E87737}"/>
    <w:embedItalic r:id="rId3" w:fontKey="{59691748-E863-4426-96E6-DE3BA0BB3CAB}"/>
  </w:font>
  <w:font w:name="Cambria">
    <w:panose1 w:val="02040503050406030204"/>
    <w:charset w:val="EE"/>
    <w:family w:val="roman"/>
    <w:pitch w:val="variable"/>
    <w:sig w:usb0="E00006FF" w:usb1="420024FF" w:usb2="02000000" w:usb3="00000000" w:csb0="0000019F" w:csb1="00000000"/>
    <w:embedRegular r:id="rId4" w:fontKey="{200FBA43-A2E9-4D09-9B7A-8E3F72A222E5}"/>
  </w:font>
  <w:font w:name="Calibri">
    <w:panose1 w:val="020F0502020204030204"/>
    <w:charset w:val="EE"/>
    <w:family w:val="swiss"/>
    <w:pitch w:val="variable"/>
    <w:sig w:usb0="E4002EFF" w:usb1="C000247B" w:usb2="00000009" w:usb3="00000000" w:csb0="000001FF" w:csb1="00000000"/>
    <w:embedRegular r:id="rId5" w:fontKey="{687E9194-676E-47C7-85FF-9218D12B039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8D0" w:rsidRDefault="00496FC5">
    <w:pPr>
      <w:pStyle w:val="Stopka"/>
    </w:pPr>
    <w:r>
      <w:rPr>
        <w:noProof/>
      </w:rPr>
      <w:drawing>
        <wp:anchor distT="0" distB="0" distL="114300" distR="114300" simplePos="0" relativeHeight="251659264" behindDoc="1" locked="1" layoutInCell="0" allowOverlap="0">
          <wp:simplePos x="0" y="0"/>
          <wp:positionH relativeFrom="page">
            <wp:align>center</wp:align>
          </wp:positionH>
          <wp:positionV relativeFrom="page">
            <wp:align>bottom</wp:align>
          </wp:positionV>
          <wp:extent cx="5391150" cy="1095375"/>
          <wp:effectExtent l="0" t="0" r="0" b="0"/>
          <wp:wrapNone/>
          <wp:docPr id="122" name="Obraz 122"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8D0" w:rsidRDefault="00496FC5">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E91" w:rsidRDefault="00F97E91">
      <w:r>
        <w:separator/>
      </w:r>
    </w:p>
  </w:footnote>
  <w:footnote w:type="continuationSeparator" w:id="0">
    <w:p w:rsidR="00F97E91" w:rsidRDefault="00F97E91">
      <w:r>
        <w:continuationSeparator/>
      </w:r>
    </w:p>
  </w:footnote>
  <w:footnote w:id="1">
    <w:p w:rsidR="00D464C8" w:rsidRPr="00D464C8" w:rsidRDefault="00D464C8" w:rsidP="00D464C8">
      <w:pPr>
        <w:jc w:val="both"/>
        <w:rPr>
          <w:rFonts w:ascii="Century Gothic" w:hAnsi="Century Gothic"/>
          <w:color w:val="000000"/>
          <w:sz w:val="18"/>
          <w:szCs w:val="18"/>
        </w:rPr>
      </w:pPr>
      <w:r w:rsidRPr="00D464C8">
        <w:rPr>
          <w:rStyle w:val="Odwoanieprzypisudolnego"/>
          <w:rFonts w:ascii="Century Gothic" w:hAnsi="Century Gothic"/>
          <w:color w:val="000000"/>
        </w:rPr>
        <w:footnoteRef/>
      </w:r>
      <w:r w:rsidRPr="00D464C8">
        <w:rPr>
          <w:rFonts w:ascii="Century Gothic" w:hAnsi="Century Gothic"/>
          <w:color w:val="000000"/>
          <w:sz w:val="18"/>
          <w:szCs w:val="18"/>
        </w:rPr>
        <w:t>Kontrolę przeprowadzili pracownicy Ministerstwa Edukacji Narodowej:</w:t>
      </w:r>
    </w:p>
    <w:p w:rsidR="00D464C8" w:rsidRPr="00D464C8" w:rsidRDefault="00D464C8" w:rsidP="00D464C8">
      <w:pPr>
        <w:numPr>
          <w:ilvl w:val="0"/>
          <w:numId w:val="1"/>
        </w:numPr>
        <w:ind w:left="284" w:hanging="284"/>
        <w:jc w:val="both"/>
        <w:rPr>
          <w:rFonts w:ascii="Century Gothic" w:hAnsi="Century Gothic"/>
          <w:color w:val="000000"/>
          <w:sz w:val="18"/>
          <w:szCs w:val="18"/>
        </w:rPr>
      </w:pPr>
      <w:r w:rsidRPr="00D464C8">
        <w:rPr>
          <w:rFonts w:ascii="Century Gothic" w:hAnsi="Century Gothic"/>
          <w:color w:val="000000"/>
          <w:sz w:val="18"/>
          <w:szCs w:val="18"/>
        </w:rPr>
        <w:t xml:space="preserve">Marianna Brzozowska-Skwarek, naczelnik Wydziału Kształcenia Dorosłych w Departamencie Strategii Kwalifikacji i Kształcenia Zawodowego, na podstawie upoważnienia nr 24/2020 z dnia 16.10.2020 </w:t>
      </w:r>
      <w:proofErr w:type="gramStart"/>
      <w:r w:rsidRPr="00D464C8">
        <w:rPr>
          <w:rFonts w:ascii="Century Gothic" w:hAnsi="Century Gothic"/>
          <w:color w:val="000000"/>
          <w:sz w:val="18"/>
          <w:szCs w:val="18"/>
        </w:rPr>
        <w:t>r</w:t>
      </w:r>
      <w:proofErr w:type="gramEnd"/>
      <w:r w:rsidRPr="00D464C8">
        <w:rPr>
          <w:rFonts w:ascii="Century Gothic" w:hAnsi="Century Gothic"/>
          <w:color w:val="000000"/>
          <w:sz w:val="18"/>
          <w:szCs w:val="18"/>
        </w:rPr>
        <w:t>.</w:t>
      </w:r>
    </w:p>
    <w:p w:rsidR="00D464C8" w:rsidRPr="00D464C8" w:rsidRDefault="00D464C8" w:rsidP="00D464C8">
      <w:pPr>
        <w:numPr>
          <w:ilvl w:val="0"/>
          <w:numId w:val="1"/>
        </w:numPr>
        <w:ind w:left="284" w:hanging="284"/>
        <w:jc w:val="both"/>
        <w:rPr>
          <w:rFonts w:ascii="Century Gothic" w:hAnsi="Century Gothic"/>
          <w:color w:val="000000"/>
          <w:sz w:val="18"/>
          <w:szCs w:val="18"/>
        </w:rPr>
      </w:pPr>
      <w:proofErr w:type="gramStart"/>
      <w:r w:rsidRPr="00D464C8">
        <w:rPr>
          <w:rFonts w:ascii="Century Gothic" w:hAnsi="Century Gothic"/>
          <w:color w:val="000000"/>
          <w:sz w:val="18"/>
          <w:szCs w:val="18"/>
        </w:rPr>
        <w:t>dr</w:t>
      </w:r>
      <w:proofErr w:type="gramEnd"/>
      <w:r w:rsidRPr="00D464C8">
        <w:rPr>
          <w:rFonts w:ascii="Century Gothic" w:hAnsi="Century Gothic"/>
          <w:color w:val="000000"/>
          <w:sz w:val="18"/>
          <w:szCs w:val="18"/>
        </w:rPr>
        <w:t xml:space="preserve"> Janusz Niedziółka, główny specjalista w Wydziale Kształcenia Dorosłych w Departamencie Strategii, Kwalifikacji i Kształcenia Zawodowego, na podstawie upoważnienia nr 25/2020 z dnia 16.10.2020 </w:t>
      </w:r>
      <w:proofErr w:type="gramStart"/>
      <w:r w:rsidRPr="00D464C8">
        <w:rPr>
          <w:rFonts w:ascii="Century Gothic" w:hAnsi="Century Gothic"/>
          <w:color w:val="000000"/>
          <w:sz w:val="18"/>
          <w:szCs w:val="18"/>
        </w:rPr>
        <w:t>r</w:t>
      </w:r>
      <w:proofErr w:type="gramEnd"/>
      <w:r w:rsidRPr="00D464C8">
        <w:rPr>
          <w:rFonts w:ascii="Century Gothic" w:hAnsi="Century Gothic"/>
          <w:color w:val="000000"/>
          <w:sz w:val="18"/>
          <w:szCs w:val="18"/>
        </w:rPr>
        <w:t>.</w:t>
      </w:r>
    </w:p>
    <w:p w:rsidR="00D464C8" w:rsidRDefault="00D464C8" w:rsidP="00D464C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CE2" w:rsidRDefault="00496FC5" w:rsidP="00567574">
    <w:pPr>
      <w:pStyle w:val="Nagwek"/>
      <w:spacing w:before="180"/>
      <w:jc w:val="center"/>
      <w:rPr>
        <w:rFonts w:asciiTheme="majorHAnsi" w:hAnsiTheme="majorHAnsi" w:cs="Times New Roman"/>
        <w:sz w:val="34"/>
        <w:szCs w:val="34"/>
      </w:rPr>
    </w:pPr>
    <w:r>
      <w:rPr>
        <w:rFonts w:asciiTheme="majorHAnsi" w:hAnsiTheme="majorHAnsi" w:cs="Times New Roman"/>
        <w:sz w:val="34"/>
        <w:szCs w:val="34"/>
      </w:rPr>
      <w:t>MINISTER EDUKACJI I NAUKI</w:t>
    </w:r>
  </w:p>
  <w:p w:rsidR="00082207" w:rsidRPr="00933CE2" w:rsidRDefault="00496FC5"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7838"/>
    <w:multiLevelType w:val="hybridMultilevel"/>
    <w:tmpl w:val="C53E60E8"/>
    <w:lvl w:ilvl="0" w:tplc="E12624F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A2A0D9E"/>
    <w:multiLevelType w:val="hybridMultilevel"/>
    <w:tmpl w:val="53C28F82"/>
    <w:lvl w:ilvl="0" w:tplc="B2D64688">
      <w:start w:val="1"/>
      <w:numFmt w:val="bullet"/>
      <w:lvlText w:val="-"/>
      <w:lvlJc w:val="left"/>
      <w:pPr>
        <w:ind w:left="720" w:hanging="360"/>
      </w:pPr>
      <w:rPr>
        <w:rFonts w:ascii="Arial" w:hAnsi="Aria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2F29CB"/>
    <w:multiLevelType w:val="hybridMultilevel"/>
    <w:tmpl w:val="12F80A46"/>
    <w:lvl w:ilvl="0" w:tplc="6B1EEF5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240442D"/>
    <w:multiLevelType w:val="hybridMultilevel"/>
    <w:tmpl w:val="3146C4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297403"/>
    <w:multiLevelType w:val="hybridMultilevel"/>
    <w:tmpl w:val="8550EA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2C3F85"/>
    <w:multiLevelType w:val="hybridMultilevel"/>
    <w:tmpl w:val="3BF218FA"/>
    <w:lvl w:ilvl="0" w:tplc="04150011">
      <w:start w:val="1"/>
      <w:numFmt w:val="decimal"/>
      <w:lvlText w:val="%1)"/>
      <w:lvlJc w:val="left"/>
      <w:pPr>
        <w:ind w:left="720" w:hanging="360"/>
      </w:pPr>
    </w:lvl>
    <w:lvl w:ilvl="1" w:tplc="404AA344">
      <w:start w:val="1"/>
      <w:numFmt w:val="bullet"/>
      <w:lvlText w:val=""/>
      <w:lvlJc w:val="left"/>
      <w:pPr>
        <w:ind w:left="1440" w:hanging="360"/>
      </w:pPr>
      <w:rPr>
        <w:rFonts w:ascii="Symbol" w:hAnsi="Symbol" w:hint="default"/>
      </w:rPr>
    </w:lvl>
    <w:lvl w:ilvl="2" w:tplc="5326333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0117CC"/>
    <w:multiLevelType w:val="hybridMultilevel"/>
    <w:tmpl w:val="6B42404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CF2287"/>
    <w:multiLevelType w:val="hybridMultilevel"/>
    <w:tmpl w:val="9F62F5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A26A1D"/>
    <w:multiLevelType w:val="hybridMultilevel"/>
    <w:tmpl w:val="5B121B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142B3A"/>
    <w:multiLevelType w:val="hybridMultilevel"/>
    <w:tmpl w:val="FEB04086"/>
    <w:lvl w:ilvl="0" w:tplc="B2D64688">
      <w:start w:val="1"/>
      <w:numFmt w:val="bullet"/>
      <w:lvlText w:val="-"/>
      <w:lvlJc w:val="left"/>
      <w:pPr>
        <w:ind w:left="720" w:hanging="360"/>
      </w:pPr>
      <w:rPr>
        <w:rFonts w:ascii="Arial" w:hAnsi="Aria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F2650B9"/>
    <w:multiLevelType w:val="hybridMultilevel"/>
    <w:tmpl w:val="A164F4AE"/>
    <w:lvl w:ilvl="0" w:tplc="04150011">
      <w:start w:val="1"/>
      <w:numFmt w:val="decimal"/>
      <w:lvlText w:val="%1)"/>
      <w:lvlJc w:val="left"/>
      <w:pPr>
        <w:ind w:left="720" w:hanging="360"/>
      </w:pPr>
      <w:rPr>
        <w:rFonts w:hint="default"/>
      </w:rPr>
    </w:lvl>
    <w:lvl w:ilvl="1" w:tplc="82A695E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0C6ECF"/>
    <w:multiLevelType w:val="hybridMultilevel"/>
    <w:tmpl w:val="B85893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E6E0745"/>
    <w:multiLevelType w:val="hybridMultilevel"/>
    <w:tmpl w:val="26169F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69D0834"/>
    <w:multiLevelType w:val="hybridMultilevel"/>
    <w:tmpl w:val="DB1C84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D1170F"/>
    <w:multiLevelType w:val="hybridMultilevel"/>
    <w:tmpl w:val="B0727A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6FA97F9B"/>
    <w:multiLevelType w:val="hybridMultilevel"/>
    <w:tmpl w:val="3C8C5362"/>
    <w:lvl w:ilvl="0" w:tplc="3348D03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7FA36144"/>
    <w:multiLevelType w:val="hybridMultilevel"/>
    <w:tmpl w:val="BF6405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9"/>
  </w:num>
  <w:num w:numId="4">
    <w:abstractNumId w:val="3"/>
  </w:num>
  <w:num w:numId="5">
    <w:abstractNumId w:val="7"/>
  </w:num>
  <w:num w:numId="6">
    <w:abstractNumId w:val="16"/>
  </w:num>
  <w:num w:numId="7">
    <w:abstractNumId w:val="12"/>
  </w:num>
  <w:num w:numId="8">
    <w:abstractNumId w:val="11"/>
  </w:num>
  <w:num w:numId="9">
    <w:abstractNumId w:val="10"/>
  </w:num>
  <w:num w:numId="10">
    <w:abstractNumId w:val="0"/>
  </w:num>
  <w:num w:numId="11">
    <w:abstractNumId w:val="4"/>
  </w:num>
  <w:num w:numId="12">
    <w:abstractNumId w:val="1"/>
  </w:num>
  <w:num w:numId="13">
    <w:abstractNumId w:val="15"/>
  </w:num>
  <w:num w:numId="14">
    <w:abstractNumId w:val="13"/>
  </w:num>
  <w:num w:numId="15">
    <w:abstractNumId w:val="5"/>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4C8"/>
    <w:rsid w:val="0009092B"/>
    <w:rsid w:val="001D66E2"/>
    <w:rsid w:val="003678DA"/>
    <w:rsid w:val="00493602"/>
    <w:rsid w:val="00496FC5"/>
    <w:rsid w:val="004E0C0F"/>
    <w:rsid w:val="0084258A"/>
    <w:rsid w:val="0086615E"/>
    <w:rsid w:val="009E749D"/>
    <w:rsid w:val="00A21CC6"/>
    <w:rsid w:val="00BB34CD"/>
    <w:rsid w:val="00BD3AD5"/>
    <w:rsid w:val="00C36E14"/>
    <w:rsid w:val="00CD75BA"/>
    <w:rsid w:val="00CE07BE"/>
    <w:rsid w:val="00D464C8"/>
    <w:rsid w:val="00DF2A7F"/>
    <w:rsid w:val="00EB085F"/>
    <w:rsid w:val="00F97E91"/>
    <w:rsid w:val="00FE08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3992F15-C9C6-46A5-8E8B-1176960B8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pPr>
      <w:tabs>
        <w:tab w:val="center" w:pos="4536"/>
        <w:tab w:val="right" w:pos="9072"/>
      </w:tabs>
    </w:pPr>
  </w:style>
  <w:style w:type="character" w:customStyle="1" w:styleId="StopkaZnak">
    <w:name w:val="Stopka Znak"/>
    <w:basedOn w:val="Domylnaczcionkaakapitu"/>
    <w:link w:val="Stopka"/>
    <w:rPr>
      <w:rFonts w:ascii="Arial" w:hAnsi="Arial" w:cs="Arial"/>
      <w:sz w:val="24"/>
      <w:szCs w:val="24"/>
    </w:rPr>
  </w:style>
  <w:style w:type="paragraph" w:customStyle="1" w:styleId="menfont">
    <w:name w:val="men font"/>
    <w:basedOn w:val="Normalny"/>
  </w:style>
  <w:style w:type="character" w:styleId="Odwoanieprzypisudolnego">
    <w:name w:val="footnote reference"/>
    <w:basedOn w:val="Domylnaczcionkaakapitu"/>
    <w:uiPriority w:val="99"/>
    <w:semiHidden/>
    <w:unhideWhenUsed/>
    <w:rsid w:val="00D464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C8940-3B4D-462B-8F36-39A3F3FE1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2622</Words>
  <Characters>17387</Characters>
  <Application>Microsoft Office Word</Application>
  <DocSecurity>0</DocSecurity>
  <Lines>144</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c:creator>
  <cp:lastModifiedBy>Nojszewska Anna</cp:lastModifiedBy>
  <cp:revision>2</cp:revision>
  <dcterms:created xsi:type="dcterms:W3CDTF">2020-11-27T15:30:00Z</dcterms:created>
  <dcterms:modified xsi:type="dcterms:W3CDTF">2020-11-27T15:30:00Z</dcterms:modified>
</cp:coreProperties>
</file>