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0397" w14:textId="77777777" w:rsidR="00764DCF" w:rsidRPr="00E40776" w:rsidRDefault="00764DCF" w:rsidP="00C846D7">
      <w:pPr>
        <w:pStyle w:val="Nagwek"/>
        <w:rPr>
          <w:rFonts w:cstheme="minorHAnsi"/>
        </w:rPr>
      </w:pPr>
    </w:p>
    <w:p w14:paraId="4ACCF048" w14:textId="77777777" w:rsidR="00FD5653" w:rsidRPr="00E40776" w:rsidRDefault="00FD5653" w:rsidP="005B5A34">
      <w:pPr>
        <w:spacing w:after="120" w:line="276" w:lineRule="auto"/>
        <w:rPr>
          <w:rFonts w:cstheme="minorHAnsi"/>
          <w:sz w:val="24"/>
          <w:szCs w:val="24"/>
        </w:rPr>
      </w:pPr>
    </w:p>
    <w:p w14:paraId="0FEDCE77" w14:textId="77777777" w:rsidR="00FD5653" w:rsidRPr="00E40776" w:rsidRDefault="00FD5653" w:rsidP="005B5A34">
      <w:pPr>
        <w:spacing w:after="120" w:line="276" w:lineRule="auto"/>
        <w:rPr>
          <w:rFonts w:cstheme="minorHAnsi"/>
          <w:sz w:val="24"/>
          <w:szCs w:val="24"/>
        </w:rPr>
      </w:pPr>
    </w:p>
    <w:p w14:paraId="40872B15" w14:textId="77777777" w:rsidR="00FD5653" w:rsidRPr="00E40776" w:rsidRDefault="00FD5653" w:rsidP="005B5A34">
      <w:pPr>
        <w:spacing w:after="120" w:line="276" w:lineRule="auto"/>
        <w:rPr>
          <w:rFonts w:cstheme="minorHAnsi"/>
          <w:sz w:val="24"/>
          <w:szCs w:val="24"/>
        </w:rPr>
      </w:pPr>
    </w:p>
    <w:p w14:paraId="5B79DE50" w14:textId="77777777" w:rsidR="00FD5653" w:rsidRPr="00E40776" w:rsidRDefault="00FD5653" w:rsidP="005B5A34">
      <w:pPr>
        <w:spacing w:after="120" w:line="276" w:lineRule="auto"/>
        <w:jc w:val="center"/>
        <w:rPr>
          <w:rFonts w:cstheme="minorHAnsi"/>
          <w:b/>
          <w:bCs/>
          <w:sz w:val="24"/>
          <w:szCs w:val="24"/>
        </w:rPr>
      </w:pPr>
    </w:p>
    <w:p w14:paraId="69886456" w14:textId="3868A751" w:rsidR="0012780A" w:rsidRPr="00E40776" w:rsidRDefault="00A23B26" w:rsidP="005B5A34">
      <w:pPr>
        <w:spacing w:after="120" w:line="276" w:lineRule="auto"/>
        <w:jc w:val="center"/>
        <w:rPr>
          <w:rFonts w:cstheme="minorHAnsi"/>
          <w:b/>
          <w:bCs/>
          <w:sz w:val="40"/>
          <w:szCs w:val="40"/>
        </w:rPr>
      </w:pPr>
      <w:r w:rsidRPr="00E40776">
        <w:rPr>
          <w:rFonts w:cstheme="minorHAnsi"/>
          <w:b/>
          <w:bCs/>
          <w:sz w:val="40"/>
          <w:szCs w:val="40"/>
        </w:rPr>
        <w:t xml:space="preserve">PRZEWODNIK </w:t>
      </w:r>
      <w:r w:rsidR="0012780A" w:rsidRPr="00E40776">
        <w:rPr>
          <w:rFonts w:cstheme="minorHAnsi"/>
          <w:b/>
          <w:bCs/>
          <w:sz w:val="40"/>
          <w:szCs w:val="40"/>
        </w:rPr>
        <w:br/>
      </w:r>
      <w:r w:rsidRPr="00E40776">
        <w:rPr>
          <w:rFonts w:cstheme="minorHAnsi"/>
          <w:b/>
          <w:bCs/>
          <w:sz w:val="40"/>
          <w:szCs w:val="40"/>
        </w:rPr>
        <w:t xml:space="preserve">KWALIFIKOWALNOŚCI </w:t>
      </w:r>
      <w:r w:rsidR="00563D91" w:rsidRPr="00E40776">
        <w:rPr>
          <w:rFonts w:cstheme="minorHAnsi"/>
          <w:b/>
          <w:bCs/>
          <w:sz w:val="40"/>
          <w:szCs w:val="40"/>
        </w:rPr>
        <w:t xml:space="preserve">WYDATKÓW </w:t>
      </w:r>
      <w:r w:rsidR="00933ECB" w:rsidRPr="00E40776">
        <w:rPr>
          <w:rFonts w:cstheme="minorHAnsi"/>
          <w:b/>
          <w:bCs/>
          <w:sz w:val="40"/>
          <w:szCs w:val="40"/>
        </w:rPr>
        <w:br/>
      </w:r>
      <w:r w:rsidRPr="00E40776">
        <w:rPr>
          <w:rFonts w:cstheme="minorHAnsi"/>
          <w:b/>
          <w:bCs/>
          <w:sz w:val="40"/>
          <w:szCs w:val="40"/>
        </w:rPr>
        <w:t>DLA</w:t>
      </w:r>
      <w:r w:rsidR="00B436A3" w:rsidRPr="00E40776">
        <w:rPr>
          <w:rFonts w:cstheme="minorHAnsi"/>
          <w:b/>
          <w:bCs/>
          <w:sz w:val="40"/>
          <w:szCs w:val="40"/>
        </w:rPr>
        <w:t xml:space="preserve"> </w:t>
      </w:r>
      <w:r w:rsidRPr="00E40776">
        <w:rPr>
          <w:rFonts w:cstheme="minorHAnsi"/>
          <w:b/>
          <w:bCs/>
          <w:sz w:val="40"/>
          <w:szCs w:val="40"/>
        </w:rPr>
        <w:t xml:space="preserve">1 PRIORYTETU </w:t>
      </w:r>
      <w:r w:rsidR="0012780A" w:rsidRPr="00E40776">
        <w:rPr>
          <w:rFonts w:cstheme="minorHAnsi"/>
          <w:b/>
          <w:bCs/>
          <w:sz w:val="40"/>
          <w:szCs w:val="40"/>
        </w:rPr>
        <w:br/>
      </w:r>
    </w:p>
    <w:p w14:paraId="34318A01" w14:textId="265D18F9" w:rsidR="00A23B26" w:rsidRPr="00E40776" w:rsidRDefault="0012780A" w:rsidP="005B5A34">
      <w:pPr>
        <w:spacing w:after="120" w:line="276" w:lineRule="auto"/>
        <w:jc w:val="center"/>
        <w:rPr>
          <w:rFonts w:cstheme="minorHAnsi"/>
          <w:b/>
          <w:bCs/>
          <w:sz w:val="24"/>
          <w:szCs w:val="24"/>
        </w:rPr>
      </w:pPr>
      <w:r w:rsidRPr="00E40776">
        <w:rPr>
          <w:rFonts w:cstheme="minorHAnsi"/>
          <w:b/>
          <w:bCs/>
          <w:sz w:val="24"/>
          <w:szCs w:val="24"/>
        </w:rPr>
        <w:t xml:space="preserve">program </w:t>
      </w:r>
      <w:r w:rsidR="00A23B26" w:rsidRPr="00E40776">
        <w:rPr>
          <w:rFonts w:cstheme="minorHAnsi"/>
          <w:b/>
          <w:bCs/>
          <w:sz w:val="24"/>
          <w:szCs w:val="24"/>
        </w:rPr>
        <w:t>FUNDUSZE EUROPEJSKIE DLA NOWOCZESNEJ GOSPODARKI</w:t>
      </w:r>
    </w:p>
    <w:p w14:paraId="2E74A545" w14:textId="77777777" w:rsidR="0012780A" w:rsidRPr="00E40776" w:rsidRDefault="0012780A" w:rsidP="005B5A34">
      <w:pPr>
        <w:spacing w:after="120" w:line="276" w:lineRule="auto"/>
        <w:jc w:val="center"/>
        <w:rPr>
          <w:rFonts w:cstheme="minorHAnsi"/>
          <w:b/>
          <w:bCs/>
          <w:sz w:val="24"/>
          <w:szCs w:val="24"/>
        </w:rPr>
      </w:pPr>
    </w:p>
    <w:p w14:paraId="11D2C49E" w14:textId="77777777" w:rsidR="0012780A" w:rsidRPr="00E40776" w:rsidRDefault="0012780A" w:rsidP="005B5A34">
      <w:pPr>
        <w:spacing w:after="120" w:line="276" w:lineRule="auto"/>
        <w:jc w:val="center"/>
        <w:rPr>
          <w:rFonts w:cstheme="minorHAnsi"/>
          <w:b/>
          <w:bCs/>
          <w:sz w:val="24"/>
          <w:szCs w:val="24"/>
        </w:rPr>
      </w:pPr>
    </w:p>
    <w:p w14:paraId="3433D745" w14:textId="77777777" w:rsidR="0012780A" w:rsidRPr="00E40776" w:rsidRDefault="0012780A" w:rsidP="005B5A34">
      <w:pPr>
        <w:spacing w:after="120" w:line="276" w:lineRule="auto"/>
        <w:jc w:val="center"/>
        <w:rPr>
          <w:rFonts w:cstheme="minorHAnsi"/>
          <w:b/>
          <w:bCs/>
          <w:sz w:val="24"/>
          <w:szCs w:val="24"/>
        </w:rPr>
      </w:pPr>
    </w:p>
    <w:p w14:paraId="0E7E5CB7" w14:textId="77777777" w:rsidR="0012780A" w:rsidRPr="00E40776" w:rsidRDefault="0012780A" w:rsidP="005B5A34">
      <w:pPr>
        <w:spacing w:after="120" w:line="276" w:lineRule="auto"/>
        <w:jc w:val="center"/>
        <w:rPr>
          <w:rFonts w:cstheme="minorHAnsi"/>
          <w:b/>
          <w:bCs/>
          <w:sz w:val="24"/>
          <w:szCs w:val="24"/>
        </w:rPr>
      </w:pPr>
    </w:p>
    <w:p w14:paraId="3EFF2AF7" w14:textId="77777777" w:rsidR="0012780A" w:rsidRPr="00E40776" w:rsidRDefault="0012780A" w:rsidP="005B5A34">
      <w:pPr>
        <w:spacing w:after="120" w:line="276" w:lineRule="auto"/>
        <w:jc w:val="center"/>
        <w:rPr>
          <w:rFonts w:cstheme="minorHAnsi"/>
          <w:b/>
          <w:bCs/>
          <w:sz w:val="24"/>
          <w:szCs w:val="24"/>
        </w:rPr>
      </w:pPr>
    </w:p>
    <w:p w14:paraId="1236EC67" w14:textId="0F8C1172" w:rsidR="0012780A" w:rsidRPr="00E40776" w:rsidRDefault="0012780A" w:rsidP="005B5A34">
      <w:pPr>
        <w:spacing w:after="120" w:line="276" w:lineRule="auto"/>
        <w:jc w:val="center"/>
        <w:rPr>
          <w:rFonts w:cstheme="minorHAnsi"/>
          <w:b/>
          <w:bCs/>
          <w:sz w:val="24"/>
          <w:szCs w:val="24"/>
        </w:rPr>
      </w:pPr>
    </w:p>
    <w:p w14:paraId="0B85FD29" w14:textId="2E4DD0F5" w:rsidR="00DE0FFF" w:rsidRPr="00E40776" w:rsidRDefault="00DE0FFF" w:rsidP="005B5A34">
      <w:pPr>
        <w:spacing w:after="120" w:line="276" w:lineRule="auto"/>
        <w:jc w:val="center"/>
        <w:rPr>
          <w:rFonts w:cstheme="minorHAnsi"/>
          <w:b/>
          <w:bCs/>
          <w:sz w:val="24"/>
          <w:szCs w:val="24"/>
        </w:rPr>
      </w:pPr>
    </w:p>
    <w:p w14:paraId="7A561048" w14:textId="52BB8CB9" w:rsidR="00DE0FFF" w:rsidRPr="00E40776" w:rsidRDefault="00DE0FFF" w:rsidP="005B5A34">
      <w:pPr>
        <w:spacing w:after="120" w:line="276" w:lineRule="auto"/>
        <w:jc w:val="center"/>
        <w:rPr>
          <w:rFonts w:cstheme="minorHAnsi"/>
          <w:b/>
          <w:bCs/>
          <w:sz w:val="24"/>
          <w:szCs w:val="24"/>
        </w:rPr>
      </w:pPr>
    </w:p>
    <w:p w14:paraId="001264B6" w14:textId="5CAE42E0" w:rsidR="00DE0FFF" w:rsidRPr="00E40776" w:rsidRDefault="00DE0FFF" w:rsidP="005B5A34">
      <w:pPr>
        <w:spacing w:after="120" w:line="276" w:lineRule="auto"/>
        <w:jc w:val="center"/>
        <w:rPr>
          <w:rFonts w:cstheme="minorHAnsi"/>
          <w:b/>
          <w:bCs/>
          <w:sz w:val="24"/>
          <w:szCs w:val="24"/>
        </w:rPr>
      </w:pPr>
    </w:p>
    <w:p w14:paraId="24488463" w14:textId="0D0B987E" w:rsidR="00DE0FFF" w:rsidRPr="00E40776" w:rsidRDefault="00DE0FFF" w:rsidP="005B5A34">
      <w:pPr>
        <w:spacing w:after="120" w:line="276" w:lineRule="auto"/>
        <w:jc w:val="center"/>
        <w:rPr>
          <w:rFonts w:cstheme="minorHAnsi"/>
          <w:b/>
          <w:bCs/>
          <w:sz w:val="24"/>
          <w:szCs w:val="24"/>
        </w:rPr>
      </w:pPr>
    </w:p>
    <w:p w14:paraId="10E5DB0A" w14:textId="5D10CA20" w:rsidR="00DE0FFF" w:rsidRPr="00E40776" w:rsidRDefault="00DE0FFF" w:rsidP="005B5A34">
      <w:pPr>
        <w:spacing w:after="120" w:line="276" w:lineRule="auto"/>
        <w:jc w:val="center"/>
        <w:rPr>
          <w:rFonts w:cstheme="minorHAnsi"/>
          <w:b/>
          <w:bCs/>
          <w:sz w:val="24"/>
          <w:szCs w:val="24"/>
        </w:rPr>
      </w:pPr>
    </w:p>
    <w:p w14:paraId="68271001" w14:textId="3D9DE329" w:rsidR="00DE0FFF" w:rsidRPr="00E40776" w:rsidRDefault="00DE0FFF" w:rsidP="005B5A34">
      <w:pPr>
        <w:spacing w:after="120" w:line="276" w:lineRule="auto"/>
        <w:jc w:val="center"/>
        <w:rPr>
          <w:rFonts w:cstheme="minorHAnsi"/>
          <w:b/>
          <w:bCs/>
          <w:sz w:val="24"/>
          <w:szCs w:val="24"/>
        </w:rPr>
      </w:pPr>
    </w:p>
    <w:p w14:paraId="6D206BD7" w14:textId="0FD6100B" w:rsidR="00DE0FFF" w:rsidRPr="00E40776" w:rsidRDefault="00DE0FFF" w:rsidP="005B5A34">
      <w:pPr>
        <w:spacing w:after="120" w:line="276" w:lineRule="auto"/>
        <w:jc w:val="center"/>
        <w:rPr>
          <w:rFonts w:cstheme="minorHAnsi"/>
          <w:b/>
          <w:bCs/>
          <w:sz w:val="24"/>
          <w:szCs w:val="24"/>
        </w:rPr>
      </w:pPr>
    </w:p>
    <w:p w14:paraId="22323011" w14:textId="7A6ACD3F" w:rsidR="00DE0FFF" w:rsidRPr="00E40776" w:rsidRDefault="00DE0FFF" w:rsidP="005B5A34">
      <w:pPr>
        <w:spacing w:after="120" w:line="276" w:lineRule="auto"/>
        <w:jc w:val="center"/>
        <w:rPr>
          <w:rFonts w:cstheme="minorHAnsi"/>
          <w:b/>
          <w:bCs/>
          <w:sz w:val="24"/>
          <w:szCs w:val="24"/>
        </w:rPr>
      </w:pPr>
    </w:p>
    <w:p w14:paraId="6E50D841" w14:textId="2E8524E2" w:rsidR="00DE0FFF" w:rsidRPr="00E40776" w:rsidRDefault="00DE0FFF" w:rsidP="005B5A34">
      <w:pPr>
        <w:spacing w:after="120" w:line="276" w:lineRule="auto"/>
        <w:jc w:val="center"/>
        <w:rPr>
          <w:rFonts w:cstheme="minorHAnsi"/>
          <w:b/>
          <w:bCs/>
          <w:sz w:val="24"/>
          <w:szCs w:val="24"/>
        </w:rPr>
      </w:pPr>
    </w:p>
    <w:p w14:paraId="44E4C1E6" w14:textId="77777777" w:rsidR="00DE0FFF" w:rsidRPr="00E40776" w:rsidRDefault="00DE0FFF" w:rsidP="005B5A34">
      <w:pPr>
        <w:spacing w:after="120" w:line="276" w:lineRule="auto"/>
        <w:jc w:val="center"/>
        <w:rPr>
          <w:rFonts w:cstheme="minorHAnsi"/>
          <w:b/>
          <w:bCs/>
          <w:sz w:val="24"/>
          <w:szCs w:val="24"/>
        </w:rPr>
      </w:pPr>
    </w:p>
    <w:p w14:paraId="43B974EC" w14:textId="77777777" w:rsidR="0012780A" w:rsidRPr="00E40776" w:rsidRDefault="0012780A" w:rsidP="005B5A34">
      <w:pPr>
        <w:spacing w:after="120" w:line="276" w:lineRule="auto"/>
        <w:rPr>
          <w:rFonts w:cstheme="minorHAnsi"/>
          <w:b/>
          <w:bCs/>
          <w:sz w:val="24"/>
          <w:szCs w:val="24"/>
        </w:rPr>
      </w:pPr>
    </w:p>
    <w:p w14:paraId="1374C4CB" w14:textId="7FDF63C3" w:rsidR="00684E57" w:rsidRPr="00E40776" w:rsidRDefault="00FA28EA" w:rsidP="005B5A34">
      <w:pPr>
        <w:spacing w:after="120" w:line="276" w:lineRule="auto"/>
        <w:jc w:val="center"/>
        <w:rPr>
          <w:rFonts w:cstheme="minorHAnsi"/>
          <w:sz w:val="24"/>
          <w:szCs w:val="24"/>
        </w:rPr>
      </w:pPr>
      <w:r w:rsidRPr="00E40776">
        <w:rPr>
          <w:rFonts w:cstheme="minorHAnsi"/>
          <w:b/>
          <w:bCs/>
          <w:sz w:val="24"/>
          <w:szCs w:val="24"/>
        </w:rPr>
        <w:t>6</w:t>
      </w:r>
      <w:r w:rsidR="00177E68" w:rsidRPr="00E40776">
        <w:rPr>
          <w:rFonts w:cstheme="minorHAnsi"/>
          <w:b/>
          <w:bCs/>
          <w:sz w:val="24"/>
          <w:szCs w:val="24"/>
        </w:rPr>
        <w:t xml:space="preserve"> lutego</w:t>
      </w:r>
      <w:r w:rsidR="00DE54E2" w:rsidRPr="00E40776">
        <w:rPr>
          <w:rFonts w:cstheme="minorHAnsi"/>
          <w:b/>
          <w:bCs/>
          <w:sz w:val="24"/>
          <w:szCs w:val="24"/>
        </w:rPr>
        <w:t xml:space="preserve"> 2023 </w:t>
      </w:r>
      <w:r w:rsidR="00A20A1B" w:rsidRPr="00E40776">
        <w:rPr>
          <w:rFonts w:cstheme="minorHAnsi"/>
          <w:b/>
          <w:bCs/>
          <w:sz w:val="24"/>
          <w:szCs w:val="24"/>
        </w:rPr>
        <w:t xml:space="preserve">r. </w:t>
      </w:r>
    </w:p>
    <w:p w14:paraId="65FF1CA4" w14:textId="00FE97D6" w:rsidR="005B5A34" w:rsidRPr="00E40776" w:rsidRDefault="005B5A34" w:rsidP="005B5A34">
      <w:pPr>
        <w:rPr>
          <w:rFonts w:cstheme="minorHAnsi"/>
          <w:sz w:val="24"/>
          <w:szCs w:val="24"/>
          <w:lang w:eastAsia="pl-PL"/>
        </w:rPr>
      </w:pPr>
    </w:p>
    <w:sdt>
      <w:sdtPr>
        <w:rPr>
          <w:rFonts w:asciiTheme="minorHAnsi" w:eastAsiaTheme="minorHAnsi" w:hAnsiTheme="minorHAnsi" w:cstheme="minorHAnsi"/>
          <w:color w:val="auto"/>
          <w:sz w:val="24"/>
          <w:szCs w:val="24"/>
          <w:lang w:eastAsia="en-US"/>
        </w:rPr>
        <w:id w:val="-88776923"/>
        <w:docPartObj>
          <w:docPartGallery w:val="Table of Contents"/>
          <w:docPartUnique/>
        </w:docPartObj>
      </w:sdtPr>
      <w:sdtEndPr>
        <w:rPr>
          <w:b/>
          <w:bCs/>
        </w:rPr>
      </w:sdtEndPr>
      <w:sdtContent>
        <w:p w14:paraId="37B757ED" w14:textId="4DB3BCA1" w:rsidR="00F1193F" w:rsidRPr="00E40776" w:rsidRDefault="00F1193F" w:rsidP="005B5A34">
          <w:pPr>
            <w:pStyle w:val="Nagwekspisutreci"/>
            <w:spacing w:before="0" w:after="120" w:line="276" w:lineRule="auto"/>
            <w:rPr>
              <w:rFonts w:asciiTheme="minorHAnsi" w:hAnsiTheme="minorHAnsi" w:cstheme="minorHAnsi"/>
              <w:sz w:val="24"/>
              <w:szCs w:val="24"/>
            </w:rPr>
          </w:pPr>
          <w:r w:rsidRPr="00E40776">
            <w:rPr>
              <w:rFonts w:asciiTheme="minorHAnsi" w:hAnsiTheme="minorHAnsi" w:cstheme="minorHAnsi"/>
              <w:sz w:val="24"/>
              <w:szCs w:val="24"/>
            </w:rPr>
            <w:t>Spis treści</w:t>
          </w:r>
        </w:p>
        <w:p w14:paraId="44D56D45" w14:textId="1F177C4C" w:rsidR="002E3F67" w:rsidRPr="00E40776" w:rsidRDefault="00F1193F">
          <w:pPr>
            <w:pStyle w:val="Spistreci1"/>
            <w:tabs>
              <w:tab w:val="left" w:pos="440"/>
            </w:tabs>
            <w:rPr>
              <w:rFonts w:asciiTheme="minorHAnsi" w:eastAsiaTheme="minorEastAsia" w:hAnsiTheme="minorHAnsi" w:cstheme="minorHAnsi"/>
              <w:b w:val="0"/>
              <w:bCs w:val="0"/>
              <w:lang w:eastAsia="pl-PL"/>
            </w:rPr>
          </w:pPr>
          <w:r w:rsidRPr="00E40776">
            <w:rPr>
              <w:rFonts w:asciiTheme="minorHAnsi" w:hAnsiTheme="minorHAnsi" w:cstheme="minorHAnsi"/>
              <w:sz w:val="24"/>
              <w:szCs w:val="24"/>
            </w:rPr>
            <w:fldChar w:fldCharType="begin"/>
          </w:r>
          <w:r w:rsidRPr="00E40776">
            <w:rPr>
              <w:rFonts w:asciiTheme="minorHAnsi" w:hAnsiTheme="minorHAnsi" w:cstheme="minorHAnsi"/>
              <w:sz w:val="24"/>
              <w:szCs w:val="24"/>
            </w:rPr>
            <w:instrText xml:space="preserve"> TOC \o "1-3" \h \z \u </w:instrText>
          </w:r>
          <w:r w:rsidRPr="00E40776">
            <w:rPr>
              <w:rFonts w:asciiTheme="minorHAnsi" w:hAnsiTheme="minorHAnsi" w:cstheme="minorHAnsi"/>
              <w:sz w:val="24"/>
              <w:szCs w:val="24"/>
            </w:rPr>
            <w:fldChar w:fldCharType="separate"/>
          </w:r>
          <w:hyperlink w:anchor="_Toc126667506" w:history="1">
            <w:r w:rsidR="002E3F67" w:rsidRPr="00E40776">
              <w:rPr>
                <w:rStyle w:val="Hipercze"/>
                <w:rFonts w:asciiTheme="minorHAnsi" w:hAnsiTheme="minorHAnsi" w:cstheme="minorHAnsi"/>
              </w:rPr>
              <w:t>1.</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OGÓLNE ZASADY KWALIFIKOWALNOŚCI WYDATKÓW W PROJEKCIE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_Toc126667506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6</w:t>
            </w:r>
            <w:r w:rsidR="002E3F67" w:rsidRPr="00E40776">
              <w:rPr>
                <w:rFonts w:asciiTheme="minorHAnsi" w:hAnsiTheme="minorHAnsi" w:cstheme="minorHAnsi"/>
                <w:webHidden/>
              </w:rPr>
              <w:fldChar w:fldCharType="end"/>
            </w:r>
          </w:hyperlink>
        </w:p>
        <w:p w14:paraId="4ACDCABB" w14:textId="752C1D04" w:rsidR="002E3F67" w:rsidRPr="00E40776" w:rsidRDefault="00FD5075">
          <w:pPr>
            <w:pStyle w:val="Spistreci2"/>
            <w:rPr>
              <w:rFonts w:eastAsiaTheme="minorEastAsia" w:cstheme="minorHAnsi"/>
              <w:noProof/>
              <w:lang w:eastAsia="pl-PL"/>
            </w:rPr>
          </w:pPr>
          <w:hyperlink w:anchor="_Toc126667507" w:history="1">
            <w:r w:rsidR="002E3F67" w:rsidRPr="00E40776">
              <w:rPr>
                <w:rStyle w:val="Hipercze"/>
                <w:rFonts w:cstheme="minorHAnsi"/>
                <w:b/>
                <w:bCs/>
                <w:noProof/>
              </w:rPr>
              <w:t>1.1 Zasady kwalifikowalności wydatków w ramach pomocy publicznej oraz pomocy de minimis</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_Toc126667507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6</w:t>
            </w:r>
            <w:r w:rsidR="002E3F67" w:rsidRPr="00E40776">
              <w:rPr>
                <w:rFonts w:cstheme="minorHAnsi"/>
                <w:noProof/>
                <w:webHidden/>
              </w:rPr>
              <w:fldChar w:fldCharType="end"/>
            </w:r>
          </w:hyperlink>
        </w:p>
        <w:p w14:paraId="53E73988" w14:textId="267F684D" w:rsidR="002E3F67" w:rsidRPr="00E40776" w:rsidRDefault="00FD5075">
          <w:pPr>
            <w:pStyle w:val="Spistreci2"/>
            <w:rPr>
              <w:rFonts w:eastAsiaTheme="minorEastAsia" w:cstheme="minorHAnsi"/>
              <w:noProof/>
              <w:lang w:eastAsia="pl-PL"/>
            </w:rPr>
          </w:pPr>
          <w:hyperlink w:anchor="_Toc126667508" w:history="1">
            <w:r w:rsidR="002E3F67" w:rsidRPr="00E40776">
              <w:rPr>
                <w:rStyle w:val="Hipercze"/>
                <w:rFonts w:cstheme="minorHAnsi"/>
                <w:b/>
                <w:bCs/>
                <w:noProof/>
              </w:rPr>
              <w:t>1.2 Zasady kwalifikowalności podatku VAT</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_Toc126667508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8</w:t>
            </w:r>
            <w:r w:rsidR="002E3F67" w:rsidRPr="00E40776">
              <w:rPr>
                <w:rFonts w:cstheme="minorHAnsi"/>
                <w:noProof/>
                <w:webHidden/>
              </w:rPr>
              <w:fldChar w:fldCharType="end"/>
            </w:r>
          </w:hyperlink>
        </w:p>
        <w:p w14:paraId="6896E8D3" w14:textId="6E23FA70" w:rsidR="002E3F67" w:rsidRPr="00E40776" w:rsidRDefault="00FD5075">
          <w:pPr>
            <w:pStyle w:val="Spistreci1"/>
            <w:tabs>
              <w:tab w:val="left" w:pos="440"/>
            </w:tabs>
            <w:rPr>
              <w:rFonts w:asciiTheme="minorHAnsi" w:eastAsiaTheme="minorEastAsia" w:hAnsiTheme="minorHAnsi" w:cstheme="minorHAnsi"/>
              <w:b w:val="0"/>
              <w:bCs w:val="0"/>
              <w:lang w:eastAsia="pl-PL"/>
            </w:rPr>
          </w:pPr>
          <w:hyperlink w:anchor="_Toc126667509" w:history="1">
            <w:r w:rsidR="002E3F67" w:rsidRPr="00E40776">
              <w:rPr>
                <w:rStyle w:val="Hipercze"/>
                <w:rFonts w:asciiTheme="minorHAnsi" w:hAnsiTheme="minorHAnsi" w:cstheme="minorHAnsi"/>
              </w:rPr>
              <w:t>2.</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WKŁAD WŁASNY</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_Toc126667509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8</w:t>
            </w:r>
            <w:r w:rsidR="002E3F67" w:rsidRPr="00E40776">
              <w:rPr>
                <w:rFonts w:asciiTheme="minorHAnsi" w:hAnsiTheme="minorHAnsi" w:cstheme="minorHAnsi"/>
                <w:webHidden/>
              </w:rPr>
              <w:fldChar w:fldCharType="end"/>
            </w:r>
          </w:hyperlink>
        </w:p>
        <w:p w14:paraId="006EDF5E" w14:textId="6E8AF0AB" w:rsidR="002E3F67" w:rsidRPr="00E40776" w:rsidRDefault="00FD5075">
          <w:pPr>
            <w:pStyle w:val="Spistreci1"/>
            <w:tabs>
              <w:tab w:val="left" w:pos="440"/>
            </w:tabs>
            <w:rPr>
              <w:rFonts w:asciiTheme="minorHAnsi" w:eastAsiaTheme="minorEastAsia" w:hAnsiTheme="minorHAnsi" w:cstheme="minorHAnsi"/>
              <w:b w:val="0"/>
              <w:bCs w:val="0"/>
              <w:lang w:eastAsia="pl-PL"/>
            </w:rPr>
          </w:pPr>
          <w:hyperlink w:anchor="_Toc126667510" w:history="1">
            <w:r w:rsidR="002E3F67" w:rsidRPr="00E40776">
              <w:rPr>
                <w:rStyle w:val="Hipercze"/>
                <w:rFonts w:asciiTheme="minorHAnsi" w:hAnsiTheme="minorHAnsi" w:cstheme="minorHAnsi"/>
              </w:rPr>
              <w:t>3.</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WYDATKI KWALIFIKOWALNE MODUŁU B+R</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_Toc126667510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9</w:t>
            </w:r>
            <w:r w:rsidR="002E3F67" w:rsidRPr="00E40776">
              <w:rPr>
                <w:rFonts w:asciiTheme="minorHAnsi" w:hAnsiTheme="minorHAnsi" w:cstheme="minorHAnsi"/>
                <w:webHidden/>
              </w:rPr>
              <w:fldChar w:fldCharType="end"/>
            </w:r>
          </w:hyperlink>
        </w:p>
        <w:p w14:paraId="387BBE2A" w14:textId="20C921AE" w:rsidR="002E3F67" w:rsidRPr="00E40776" w:rsidRDefault="00FD5075">
          <w:pPr>
            <w:pStyle w:val="Spistreci2"/>
            <w:rPr>
              <w:rFonts w:eastAsiaTheme="minorEastAsia" w:cstheme="minorHAnsi"/>
              <w:noProof/>
              <w:lang w:eastAsia="pl-PL"/>
            </w:rPr>
          </w:pPr>
          <w:hyperlink w:anchor="_Toc126667511" w:history="1">
            <w:r w:rsidR="002E3F67" w:rsidRPr="00E40776">
              <w:rPr>
                <w:rStyle w:val="Hipercze"/>
                <w:rFonts w:cstheme="minorHAnsi"/>
                <w:b/>
                <w:bCs/>
                <w:noProof/>
              </w:rPr>
              <w:t>3.1 Pomoc publiczna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_Toc126667511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9</w:t>
            </w:r>
            <w:r w:rsidR="002E3F67" w:rsidRPr="00E40776">
              <w:rPr>
                <w:rFonts w:cstheme="minorHAnsi"/>
                <w:noProof/>
                <w:webHidden/>
              </w:rPr>
              <w:fldChar w:fldCharType="end"/>
            </w:r>
          </w:hyperlink>
        </w:p>
        <w:p w14:paraId="7E3B20C1" w14:textId="157E5661" w:rsidR="002E3F67" w:rsidRPr="00E40776" w:rsidRDefault="00FD5075">
          <w:pPr>
            <w:pStyle w:val="Spistreci2"/>
            <w:rPr>
              <w:rFonts w:eastAsiaTheme="minorEastAsia" w:cstheme="minorHAnsi"/>
              <w:noProof/>
              <w:lang w:eastAsia="pl-PL"/>
            </w:rPr>
          </w:pPr>
          <w:hyperlink w:anchor="_Toc126667512" w:history="1">
            <w:r w:rsidR="002E3F67" w:rsidRPr="00E40776">
              <w:rPr>
                <w:rStyle w:val="Hipercze"/>
                <w:rFonts w:cstheme="minorHAnsi"/>
                <w:b/>
                <w:bCs/>
                <w:noProof/>
              </w:rPr>
              <w:t>3.2 Limity kosztów/wydatków kwalifikowalnych w module oraz limity dofinansowania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_Toc126667512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9</w:t>
            </w:r>
            <w:r w:rsidR="002E3F67" w:rsidRPr="00E40776">
              <w:rPr>
                <w:rFonts w:cstheme="minorHAnsi"/>
                <w:noProof/>
                <w:webHidden/>
              </w:rPr>
              <w:fldChar w:fldCharType="end"/>
            </w:r>
          </w:hyperlink>
        </w:p>
        <w:p w14:paraId="3D648D11" w14:textId="4DBBBAA1" w:rsidR="002E3F67" w:rsidRPr="00E40776" w:rsidRDefault="00FD5075">
          <w:pPr>
            <w:pStyle w:val="Spistreci2"/>
            <w:rPr>
              <w:rFonts w:eastAsiaTheme="minorEastAsia" w:cstheme="minorHAnsi"/>
              <w:noProof/>
              <w:lang w:eastAsia="pl-PL"/>
            </w:rPr>
          </w:pPr>
          <w:hyperlink w:anchor="_Toc126667513" w:history="1">
            <w:r w:rsidR="002E3F67" w:rsidRPr="00E40776">
              <w:rPr>
                <w:rStyle w:val="Hipercze"/>
                <w:rFonts w:cstheme="minorHAnsi"/>
                <w:b/>
                <w:bCs/>
                <w:noProof/>
              </w:rPr>
              <w:t>3.3 Kategorie wydatków kwalifikowalnych w ramach modułu B+R</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_Toc126667513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10</w:t>
            </w:r>
            <w:r w:rsidR="002E3F67" w:rsidRPr="00E40776">
              <w:rPr>
                <w:rFonts w:cstheme="minorHAnsi"/>
                <w:noProof/>
                <w:webHidden/>
              </w:rPr>
              <w:fldChar w:fldCharType="end"/>
            </w:r>
          </w:hyperlink>
        </w:p>
        <w:p w14:paraId="55848FE1" w14:textId="599238C0" w:rsidR="002E3F67" w:rsidRPr="00E40776" w:rsidRDefault="00FD5075">
          <w:pPr>
            <w:pStyle w:val="Spistreci3"/>
            <w:rPr>
              <w:rFonts w:asciiTheme="minorHAnsi" w:eastAsiaTheme="minorEastAsia" w:hAnsiTheme="minorHAnsi" w:cstheme="minorHAnsi"/>
              <w:b w:val="0"/>
              <w:bCs w:val="0"/>
              <w:lang w:eastAsia="pl-PL"/>
            </w:rPr>
          </w:pPr>
          <w:hyperlink w:anchor="_Toc126667514" w:history="1">
            <w:r w:rsidR="002E3F67" w:rsidRPr="00E40776">
              <w:rPr>
                <w:rStyle w:val="Hipercze"/>
                <w:rFonts w:asciiTheme="minorHAnsi" w:hAnsiTheme="minorHAnsi" w:cstheme="minorHAnsi"/>
              </w:rPr>
              <w:t>3.3.1 Personel projektu</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_Toc126667514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10</w:t>
            </w:r>
            <w:r w:rsidR="002E3F67" w:rsidRPr="00E40776">
              <w:rPr>
                <w:rFonts w:asciiTheme="minorHAnsi" w:hAnsiTheme="minorHAnsi" w:cstheme="minorHAnsi"/>
                <w:webHidden/>
              </w:rPr>
              <w:fldChar w:fldCharType="end"/>
            </w:r>
          </w:hyperlink>
        </w:p>
        <w:p w14:paraId="5990883F" w14:textId="3666C900" w:rsidR="002E3F67" w:rsidRPr="00E40776" w:rsidRDefault="00FD5075">
          <w:pPr>
            <w:pStyle w:val="Spistreci3"/>
            <w:rPr>
              <w:rFonts w:asciiTheme="minorHAnsi" w:eastAsiaTheme="minorEastAsia" w:hAnsiTheme="minorHAnsi" w:cstheme="minorHAnsi"/>
              <w:b w:val="0"/>
              <w:bCs w:val="0"/>
              <w:lang w:eastAsia="pl-PL"/>
            </w:rPr>
          </w:pPr>
          <w:hyperlink w:anchor="_Toc126667515" w:history="1">
            <w:r w:rsidR="002E3F67" w:rsidRPr="00E40776">
              <w:rPr>
                <w:rStyle w:val="Hipercze"/>
                <w:rFonts w:asciiTheme="minorHAnsi" w:hAnsiTheme="minorHAnsi" w:cstheme="minorHAnsi"/>
              </w:rPr>
              <w:t>3.3.2 Usługi zewnętrzne (podwykonawstwo)</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_Toc126667515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12</w:t>
            </w:r>
            <w:r w:rsidR="002E3F67" w:rsidRPr="00E40776">
              <w:rPr>
                <w:rFonts w:asciiTheme="minorHAnsi" w:hAnsiTheme="minorHAnsi" w:cstheme="minorHAnsi"/>
                <w:webHidden/>
              </w:rPr>
              <w:fldChar w:fldCharType="end"/>
            </w:r>
          </w:hyperlink>
        </w:p>
        <w:p w14:paraId="18C7CD1A" w14:textId="687700A5" w:rsidR="002E3F67" w:rsidRPr="00E40776" w:rsidRDefault="00FD5075">
          <w:pPr>
            <w:pStyle w:val="Spistreci3"/>
            <w:rPr>
              <w:rFonts w:asciiTheme="minorHAnsi" w:eastAsiaTheme="minorEastAsia" w:hAnsiTheme="minorHAnsi" w:cstheme="minorHAnsi"/>
              <w:b w:val="0"/>
              <w:bCs w:val="0"/>
              <w:lang w:eastAsia="pl-PL"/>
            </w:rPr>
          </w:pPr>
          <w:hyperlink w:anchor="_Toc126667516" w:history="1">
            <w:r w:rsidR="002E3F67" w:rsidRPr="00E40776">
              <w:rPr>
                <w:rStyle w:val="Hipercze"/>
                <w:rFonts w:asciiTheme="minorHAnsi" w:hAnsiTheme="minorHAnsi" w:cstheme="minorHAnsi"/>
              </w:rPr>
              <w:t>3.3.3 Amortyzacja (aparatura i sprzęt)</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_Toc126667516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13</w:t>
            </w:r>
            <w:r w:rsidR="002E3F67" w:rsidRPr="00E40776">
              <w:rPr>
                <w:rFonts w:asciiTheme="minorHAnsi" w:hAnsiTheme="minorHAnsi" w:cstheme="minorHAnsi"/>
                <w:webHidden/>
              </w:rPr>
              <w:fldChar w:fldCharType="end"/>
            </w:r>
          </w:hyperlink>
        </w:p>
        <w:p w14:paraId="44142DB8" w14:textId="6E7C3585" w:rsidR="002E3F67" w:rsidRPr="00E40776" w:rsidRDefault="00FD5075">
          <w:pPr>
            <w:pStyle w:val="Spistreci3"/>
            <w:rPr>
              <w:rFonts w:asciiTheme="minorHAnsi" w:eastAsiaTheme="minorEastAsia" w:hAnsiTheme="minorHAnsi" w:cstheme="minorHAnsi"/>
              <w:b w:val="0"/>
              <w:bCs w:val="0"/>
              <w:lang w:eastAsia="pl-PL"/>
            </w:rPr>
          </w:pPr>
          <w:hyperlink w:anchor="_Toc126667517" w:history="1">
            <w:r w:rsidR="002E3F67" w:rsidRPr="00E40776">
              <w:rPr>
                <w:rStyle w:val="Hipercze"/>
                <w:rFonts w:asciiTheme="minorHAnsi" w:hAnsiTheme="minorHAnsi" w:cstheme="minorHAnsi"/>
              </w:rPr>
              <w:t>3.3.4 Amortyzacja (budynki)</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_Toc126667517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14</w:t>
            </w:r>
            <w:r w:rsidR="002E3F67" w:rsidRPr="00E40776">
              <w:rPr>
                <w:rFonts w:asciiTheme="minorHAnsi" w:hAnsiTheme="minorHAnsi" w:cstheme="minorHAnsi"/>
                <w:webHidden/>
              </w:rPr>
              <w:fldChar w:fldCharType="end"/>
            </w:r>
          </w:hyperlink>
        </w:p>
        <w:p w14:paraId="552ACC6D" w14:textId="5673BA1A" w:rsidR="002E3F67" w:rsidRPr="00E40776" w:rsidRDefault="00FD5075">
          <w:pPr>
            <w:pStyle w:val="Spistreci3"/>
            <w:rPr>
              <w:rFonts w:asciiTheme="minorHAnsi" w:eastAsiaTheme="minorEastAsia" w:hAnsiTheme="minorHAnsi" w:cstheme="minorHAnsi"/>
              <w:b w:val="0"/>
              <w:bCs w:val="0"/>
              <w:lang w:eastAsia="pl-PL"/>
            </w:rPr>
          </w:pPr>
          <w:hyperlink w:anchor="_Toc126667518" w:history="1">
            <w:r w:rsidR="002E3F67" w:rsidRPr="00E40776">
              <w:rPr>
                <w:rStyle w:val="Hipercze"/>
                <w:rFonts w:asciiTheme="minorHAnsi" w:hAnsiTheme="minorHAnsi" w:cstheme="minorHAnsi"/>
              </w:rPr>
              <w:t>3.3.5 Nieruchomości</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_Toc126667518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14</w:t>
            </w:r>
            <w:r w:rsidR="002E3F67" w:rsidRPr="00E40776">
              <w:rPr>
                <w:rFonts w:asciiTheme="minorHAnsi" w:hAnsiTheme="minorHAnsi" w:cstheme="minorHAnsi"/>
                <w:webHidden/>
              </w:rPr>
              <w:fldChar w:fldCharType="end"/>
            </w:r>
          </w:hyperlink>
        </w:p>
        <w:p w14:paraId="65F1509B" w14:textId="031DD60D" w:rsidR="002E3F67" w:rsidRPr="00E40776" w:rsidRDefault="00FD5075">
          <w:pPr>
            <w:pStyle w:val="Spistreci3"/>
            <w:rPr>
              <w:rFonts w:asciiTheme="minorHAnsi" w:eastAsiaTheme="minorEastAsia" w:hAnsiTheme="minorHAnsi" w:cstheme="minorHAnsi"/>
              <w:b w:val="0"/>
              <w:bCs w:val="0"/>
              <w:lang w:eastAsia="pl-PL"/>
            </w:rPr>
          </w:pPr>
          <w:hyperlink w:anchor="_Toc126667519" w:history="1">
            <w:r w:rsidR="002E3F67" w:rsidRPr="00E40776">
              <w:rPr>
                <w:rStyle w:val="Hipercze"/>
                <w:rFonts w:asciiTheme="minorHAnsi" w:hAnsiTheme="minorHAnsi" w:cstheme="minorHAnsi"/>
              </w:rPr>
              <w:t>3.3.6 Wartości niematerialne i prawne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_Toc126667519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14</w:t>
            </w:r>
            <w:r w:rsidR="002E3F67" w:rsidRPr="00E40776">
              <w:rPr>
                <w:rFonts w:asciiTheme="minorHAnsi" w:hAnsiTheme="minorHAnsi" w:cstheme="minorHAnsi"/>
                <w:webHidden/>
              </w:rPr>
              <w:fldChar w:fldCharType="end"/>
            </w:r>
          </w:hyperlink>
        </w:p>
        <w:p w14:paraId="75AE306F" w14:textId="3DA13F48" w:rsidR="002E3F67" w:rsidRPr="00E40776" w:rsidRDefault="00FD5075">
          <w:pPr>
            <w:pStyle w:val="Spistreci3"/>
            <w:rPr>
              <w:rFonts w:asciiTheme="minorHAnsi" w:eastAsiaTheme="minorEastAsia" w:hAnsiTheme="minorHAnsi" w:cstheme="minorHAnsi"/>
              <w:b w:val="0"/>
              <w:bCs w:val="0"/>
              <w:lang w:eastAsia="pl-PL"/>
            </w:rPr>
          </w:pPr>
          <w:hyperlink w:anchor="_Toc126667520" w:history="1">
            <w:r w:rsidR="002E3F67" w:rsidRPr="00E40776">
              <w:rPr>
                <w:rStyle w:val="Hipercze"/>
                <w:rFonts w:asciiTheme="minorHAnsi" w:hAnsiTheme="minorHAnsi" w:cstheme="minorHAnsi"/>
              </w:rPr>
              <w:t>3.3.7 Dostawy (inne niż środki trwałe)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_Toc126667520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15</w:t>
            </w:r>
            <w:r w:rsidR="002E3F67" w:rsidRPr="00E40776">
              <w:rPr>
                <w:rFonts w:asciiTheme="minorHAnsi" w:hAnsiTheme="minorHAnsi" w:cstheme="minorHAnsi"/>
                <w:webHidden/>
              </w:rPr>
              <w:fldChar w:fldCharType="end"/>
            </w:r>
          </w:hyperlink>
        </w:p>
        <w:p w14:paraId="36850245" w14:textId="65A86FD7" w:rsidR="002E3F67" w:rsidRPr="00E40776" w:rsidRDefault="00FD5075">
          <w:pPr>
            <w:pStyle w:val="Spistreci3"/>
            <w:rPr>
              <w:rFonts w:asciiTheme="minorHAnsi" w:eastAsiaTheme="minorEastAsia" w:hAnsiTheme="minorHAnsi" w:cstheme="minorHAnsi"/>
              <w:b w:val="0"/>
              <w:bCs w:val="0"/>
              <w:lang w:eastAsia="pl-PL"/>
            </w:rPr>
          </w:pPr>
          <w:hyperlink w:anchor="_Toc126667521" w:history="1">
            <w:r w:rsidR="002E3F67" w:rsidRPr="00E40776">
              <w:rPr>
                <w:rStyle w:val="Hipercze"/>
                <w:rFonts w:asciiTheme="minorHAnsi" w:hAnsiTheme="minorHAnsi" w:cstheme="minorHAnsi"/>
              </w:rPr>
              <w:t>3.3.8 Usługi zewnętrzne (koszty operacyjne)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_Toc126667521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15</w:t>
            </w:r>
            <w:r w:rsidR="002E3F67" w:rsidRPr="00E40776">
              <w:rPr>
                <w:rFonts w:asciiTheme="minorHAnsi" w:hAnsiTheme="minorHAnsi" w:cstheme="minorHAnsi"/>
                <w:webHidden/>
              </w:rPr>
              <w:fldChar w:fldCharType="end"/>
            </w:r>
          </w:hyperlink>
        </w:p>
        <w:p w14:paraId="27B4D2EE" w14:textId="2AD4C0B8" w:rsidR="002E3F67" w:rsidRPr="00E40776" w:rsidRDefault="00FD5075">
          <w:pPr>
            <w:pStyle w:val="Spistreci3"/>
            <w:rPr>
              <w:rFonts w:asciiTheme="minorHAnsi" w:eastAsiaTheme="minorEastAsia" w:hAnsiTheme="minorHAnsi" w:cstheme="minorHAnsi"/>
              <w:b w:val="0"/>
              <w:bCs w:val="0"/>
              <w:lang w:eastAsia="pl-PL"/>
            </w:rPr>
          </w:pPr>
          <w:hyperlink w:anchor="_Toc126667522" w:history="1">
            <w:r w:rsidR="002E3F67" w:rsidRPr="00E40776">
              <w:rPr>
                <w:rStyle w:val="Hipercze"/>
                <w:rFonts w:asciiTheme="minorHAnsi" w:hAnsiTheme="minorHAnsi" w:cstheme="minorHAnsi"/>
              </w:rPr>
              <w:t>3.3.9 Koszty pośrednie (ogólne)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_Toc126667522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15</w:t>
            </w:r>
            <w:r w:rsidR="002E3F67" w:rsidRPr="00E40776">
              <w:rPr>
                <w:rFonts w:asciiTheme="minorHAnsi" w:hAnsiTheme="minorHAnsi" w:cstheme="minorHAnsi"/>
                <w:webHidden/>
              </w:rPr>
              <w:fldChar w:fldCharType="end"/>
            </w:r>
          </w:hyperlink>
        </w:p>
        <w:p w14:paraId="5F0CC156" w14:textId="6BE84466" w:rsidR="002E3F67" w:rsidRPr="00E40776" w:rsidRDefault="00FD5075">
          <w:pPr>
            <w:pStyle w:val="Spistreci1"/>
            <w:tabs>
              <w:tab w:val="left" w:pos="440"/>
            </w:tabs>
            <w:rPr>
              <w:rFonts w:asciiTheme="minorHAnsi" w:eastAsiaTheme="minorEastAsia" w:hAnsiTheme="minorHAnsi" w:cstheme="minorHAnsi"/>
              <w:b w:val="0"/>
              <w:bCs w:val="0"/>
              <w:lang w:eastAsia="pl-PL"/>
            </w:rPr>
          </w:pPr>
          <w:hyperlink w:anchor="_Toc126667523" w:history="1">
            <w:r w:rsidR="002E3F67" w:rsidRPr="00E40776">
              <w:rPr>
                <w:rStyle w:val="Hipercze"/>
                <w:rFonts w:asciiTheme="minorHAnsi" w:hAnsiTheme="minorHAnsi" w:cstheme="minorHAnsi"/>
              </w:rPr>
              <w:t>4.</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WYDATKI KWALIFIKOWALNE MODUŁU „WDROŻENIE INNOWACJI”</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_Toc126667523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17</w:t>
            </w:r>
            <w:r w:rsidR="002E3F67" w:rsidRPr="00E40776">
              <w:rPr>
                <w:rFonts w:asciiTheme="minorHAnsi" w:hAnsiTheme="minorHAnsi" w:cstheme="minorHAnsi"/>
                <w:webHidden/>
              </w:rPr>
              <w:fldChar w:fldCharType="end"/>
            </w:r>
          </w:hyperlink>
        </w:p>
        <w:p w14:paraId="0761E806" w14:textId="149CB78F" w:rsidR="002E3F67" w:rsidRPr="00E40776" w:rsidRDefault="00FD5075">
          <w:pPr>
            <w:pStyle w:val="Spistreci2"/>
            <w:rPr>
              <w:rFonts w:eastAsiaTheme="minorEastAsia" w:cstheme="minorHAnsi"/>
              <w:noProof/>
              <w:lang w:eastAsia="pl-PL"/>
            </w:rPr>
          </w:pPr>
          <w:hyperlink w:anchor="_Toc126667524" w:history="1">
            <w:r w:rsidR="002E3F67" w:rsidRPr="00E40776">
              <w:rPr>
                <w:rStyle w:val="Hipercze"/>
                <w:rFonts w:cstheme="minorHAnsi"/>
                <w:b/>
                <w:bCs/>
                <w:noProof/>
              </w:rPr>
              <w:t>4.1 Pomoc publiczna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_Toc126667524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17</w:t>
            </w:r>
            <w:r w:rsidR="002E3F67" w:rsidRPr="00E40776">
              <w:rPr>
                <w:rFonts w:cstheme="minorHAnsi"/>
                <w:noProof/>
                <w:webHidden/>
              </w:rPr>
              <w:fldChar w:fldCharType="end"/>
            </w:r>
          </w:hyperlink>
        </w:p>
        <w:p w14:paraId="520ED13F" w14:textId="716200D9" w:rsidR="002E3F67" w:rsidRPr="00E40776" w:rsidRDefault="00FD5075">
          <w:pPr>
            <w:pStyle w:val="Spistreci2"/>
            <w:rPr>
              <w:rFonts w:eastAsiaTheme="minorEastAsia" w:cstheme="minorHAnsi"/>
              <w:noProof/>
              <w:lang w:eastAsia="pl-PL"/>
            </w:rPr>
          </w:pPr>
          <w:hyperlink w:anchor="_Toc126667525" w:history="1">
            <w:r w:rsidR="002E3F67" w:rsidRPr="00E40776">
              <w:rPr>
                <w:rStyle w:val="Hipercze"/>
                <w:rFonts w:cstheme="minorHAnsi"/>
                <w:b/>
                <w:bCs/>
                <w:noProof/>
              </w:rPr>
              <w:t>4.2 Limity wydatków kwalifikowalnych w module oraz limity dofinansowania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_Toc126667525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17</w:t>
            </w:r>
            <w:r w:rsidR="002E3F67" w:rsidRPr="00E40776">
              <w:rPr>
                <w:rFonts w:cstheme="minorHAnsi"/>
                <w:noProof/>
                <w:webHidden/>
              </w:rPr>
              <w:fldChar w:fldCharType="end"/>
            </w:r>
          </w:hyperlink>
        </w:p>
        <w:p w14:paraId="1D7E3807" w14:textId="18118C71" w:rsidR="002E3F67" w:rsidRPr="00E40776" w:rsidRDefault="00FD5075">
          <w:pPr>
            <w:pStyle w:val="Spistreci2"/>
            <w:rPr>
              <w:rFonts w:eastAsiaTheme="minorEastAsia" w:cstheme="minorHAnsi"/>
              <w:noProof/>
              <w:lang w:eastAsia="pl-PL"/>
            </w:rPr>
          </w:pPr>
          <w:hyperlink w:anchor="_Toc126667526" w:history="1">
            <w:r w:rsidR="002E3F67" w:rsidRPr="00E40776">
              <w:rPr>
                <w:rStyle w:val="Hipercze"/>
                <w:rFonts w:cstheme="minorHAnsi"/>
                <w:b/>
                <w:bCs/>
                <w:noProof/>
              </w:rPr>
              <w:t>4.3</w:t>
            </w:r>
            <w:r w:rsidR="002E3F67" w:rsidRPr="00E40776">
              <w:rPr>
                <w:rFonts w:eastAsiaTheme="minorEastAsia" w:cstheme="minorHAnsi"/>
                <w:noProof/>
                <w:lang w:eastAsia="pl-PL"/>
              </w:rPr>
              <w:tab/>
            </w:r>
            <w:r w:rsidR="002E3F67" w:rsidRPr="00E40776">
              <w:rPr>
                <w:rStyle w:val="Hipercze"/>
                <w:rFonts w:cstheme="minorHAnsi"/>
                <w:b/>
                <w:bCs/>
                <w:noProof/>
              </w:rPr>
              <w:t>Kategorie wydatków/ kwalifikowalnych w ramach modułu Wdrożenie innowacji</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_Toc126667526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18</w:t>
            </w:r>
            <w:r w:rsidR="002E3F67" w:rsidRPr="00E40776">
              <w:rPr>
                <w:rFonts w:cstheme="minorHAnsi"/>
                <w:noProof/>
                <w:webHidden/>
              </w:rPr>
              <w:fldChar w:fldCharType="end"/>
            </w:r>
          </w:hyperlink>
        </w:p>
        <w:p w14:paraId="0E382BBA" w14:textId="2AA360BD" w:rsidR="002E3F67" w:rsidRPr="00E40776" w:rsidRDefault="00FD5075">
          <w:pPr>
            <w:pStyle w:val="Spistreci3"/>
            <w:rPr>
              <w:rFonts w:asciiTheme="minorHAnsi" w:eastAsiaTheme="minorEastAsia" w:hAnsiTheme="minorHAnsi" w:cstheme="minorHAnsi"/>
              <w:b w:val="0"/>
              <w:bCs w:val="0"/>
              <w:lang w:eastAsia="pl-PL"/>
            </w:rPr>
          </w:pPr>
          <w:hyperlink w:anchor="_Toc126667527" w:history="1">
            <w:r w:rsidR="002E3F67" w:rsidRPr="00E40776">
              <w:rPr>
                <w:rStyle w:val="Hipercze"/>
                <w:rFonts w:asciiTheme="minorHAnsi" w:hAnsiTheme="minorHAnsi" w:cstheme="minorHAnsi"/>
              </w:rPr>
              <w:t>4.3.1</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Grunty</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_Toc126667527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18</w:t>
            </w:r>
            <w:r w:rsidR="002E3F67" w:rsidRPr="00E40776">
              <w:rPr>
                <w:rFonts w:asciiTheme="minorHAnsi" w:hAnsiTheme="minorHAnsi" w:cstheme="minorHAnsi"/>
                <w:webHidden/>
              </w:rPr>
              <w:fldChar w:fldCharType="end"/>
            </w:r>
          </w:hyperlink>
        </w:p>
        <w:p w14:paraId="1BF2477A" w14:textId="4E19984B" w:rsidR="002E3F67" w:rsidRPr="00E40776" w:rsidRDefault="00FD5075">
          <w:pPr>
            <w:pStyle w:val="Spistreci3"/>
            <w:rPr>
              <w:rFonts w:asciiTheme="minorHAnsi" w:eastAsiaTheme="minorEastAsia" w:hAnsiTheme="minorHAnsi" w:cstheme="minorHAnsi"/>
              <w:b w:val="0"/>
              <w:bCs w:val="0"/>
              <w:lang w:eastAsia="pl-PL"/>
            </w:rPr>
          </w:pPr>
          <w:hyperlink w:anchor="_Toc126667528" w:history="1">
            <w:r w:rsidR="002E3F67" w:rsidRPr="00E40776">
              <w:rPr>
                <w:rStyle w:val="Hipercze"/>
                <w:rFonts w:asciiTheme="minorHAnsi" w:hAnsiTheme="minorHAnsi" w:cstheme="minorHAnsi"/>
              </w:rPr>
              <w:t>4.3.2</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Nieruchomości zabudowane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_Toc126667528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18</w:t>
            </w:r>
            <w:r w:rsidR="002E3F67" w:rsidRPr="00E40776">
              <w:rPr>
                <w:rFonts w:asciiTheme="minorHAnsi" w:hAnsiTheme="minorHAnsi" w:cstheme="minorHAnsi"/>
                <w:webHidden/>
              </w:rPr>
              <w:fldChar w:fldCharType="end"/>
            </w:r>
          </w:hyperlink>
        </w:p>
        <w:p w14:paraId="38ACE30B" w14:textId="2431E02F" w:rsidR="002E3F67" w:rsidRPr="00E40776" w:rsidRDefault="00FD5075">
          <w:pPr>
            <w:pStyle w:val="Spistreci3"/>
            <w:rPr>
              <w:rFonts w:asciiTheme="minorHAnsi" w:eastAsiaTheme="minorEastAsia" w:hAnsiTheme="minorHAnsi" w:cstheme="minorHAnsi"/>
              <w:b w:val="0"/>
              <w:bCs w:val="0"/>
              <w:lang w:eastAsia="pl-PL"/>
            </w:rPr>
          </w:pPr>
          <w:hyperlink w:anchor="_Toc126667529" w:history="1">
            <w:r w:rsidR="002E3F67" w:rsidRPr="00E40776">
              <w:rPr>
                <w:rStyle w:val="Hipercze"/>
                <w:rFonts w:asciiTheme="minorHAnsi" w:hAnsiTheme="minorHAnsi" w:cstheme="minorHAnsi"/>
              </w:rPr>
              <w:t>4.3.3</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Środki trwałe/dostawy</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_Toc126667529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19</w:t>
            </w:r>
            <w:r w:rsidR="002E3F67" w:rsidRPr="00E40776">
              <w:rPr>
                <w:rFonts w:asciiTheme="minorHAnsi" w:hAnsiTheme="minorHAnsi" w:cstheme="minorHAnsi"/>
                <w:webHidden/>
              </w:rPr>
              <w:fldChar w:fldCharType="end"/>
            </w:r>
          </w:hyperlink>
        </w:p>
        <w:p w14:paraId="5B8F0106" w14:textId="42185EB3" w:rsidR="002E3F67" w:rsidRPr="00E40776" w:rsidRDefault="00FD5075">
          <w:pPr>
            <w:pStyle w:val="Spistreci3"/>
            <w:rPr>
              <w:rFonts w:asciiTheme="minorHAnsi" w:eastAsiaTheme="minorEastAsia" w:hAnsiTheme="minorHAnsi" w:cstheme="minorHAnsi"/>
              <w:b w:val="0"/>
              <w:bCs w:val="0"/>
              <w:lang w:eastAsia="pl-PL"/>
            </w:rPr>
          </w:pPr>
          <w:hyperlink w:anchor="_Toc126667530" w:history="1">
            <w:r w:rsidR="002E3F67" w:rsidRPr="00E40776">
              <w:rPr>
                <w:rStyle w:val="Hipercze"/>
                <w:rFonts w:asciiTheme="minorHAnsi" w:hAnsiTheme="minorHAnsi" w:cstheme="minorHAnsi"/>
              </w:rPr>
              <w:t>4.3.4</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Roboty budowlane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_Toc126667530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19</w:t>
            </w:r>
            <w:r w:rsidR="002E3F67" w:rsidRPr="00E40776">
              <w:rPr>
                <w:rFonts w:asciiTheme="minorHAnsi" w:hAnsiTheme="minorHAnsi" w:cstheme="minorHAnsi"/>
                <w:webHidden/>
              </w:rPr>
              <w:fldChar w:fldCharType="end"/>
            </w:r>
          </w:hyperlink>
        </w:p>
        <w:p w14:paraId="18272FD4" w14:textId="5EA1F799" w:rsidR="002E3F67" w:rsidRPr="00E40776" w:rsidRDefault="00FD5075">
          <w:pPr>
            <w:pStyle w:val="Spistreci3"/>
            <w:rPr>
              <w:rFonts w:asciiTheme="minorHAnsi" w:eastAsiaTheme="minorEastAsia" w:hAnsiTheme="minorHAnsi" w:cstheme="minorHAnsi"/>
              <w:b w:val="0"/>
              <w:bCs w:val="0"/>
              <w:lang w:eastAsia="pl-PL"/>
            </w:rPr>
          </w:pPr>
          <w:hyperlink w:anchor="_Toc126667531" w:history="1">
            <w:r w:rsidR="002E3F67" w:rsidRPr="00E40776">
              <w:rPr>
                <w:rStyle w:val="Hipercze"/>
                <w:rFonts w:asciiTheme="minorHAnsi" w:hAnsiTheme="minorHAnsi" w:cstheme="minorHAnsi"/>
              </w:rPr>
              <w:t>4.3.5</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Wartości niematerialne i prawne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_Toc126667531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19</w:t>
            </w:r>
            <w:r w:rsidR="002E3F67" w:rsidRPr="00E40776">
              <w:rPr>
                <w:rFonts w:asciiTheme="minorHAnsi" w:hAnsiTheme="minorHAnsi" w:cstheme="minorHAnsi"/>
                <w:webHidden/>
              </w:rPr>
              <w:fldChar w:fldCharType="end"/>
            </w:r>
          </w:hyperlink>
        </w:p>
        <w:p w14:paraId="32629A07" w14:textId="7209656F" w:rsidR="002E3F67" w:rsidRPr="00E40776" w:rsidRDefault="00FD5075">
          <w:pPr>
            <w:pStyle w:val="Spistreci3"/>
            <w:rPr>
              <w:rFonts w:asciiTheme="minorHAnsi" w:eastAsiaTheme="minorEastAsia" w:hAnsiTheme="minorHAnsi" w:cstheme="minorHAnsi"/>
              <w:b w:val="0"/>
              <w:bCs w:val="0"/>
              <w:lang w:eastAsia="pl-PL"/>
            </w:rPr>
          </w:pPr>
          <w:hyperlink w:anchor="_Toc126667532" w:history="1">
            <w:r w:rsidR="002E3F67" w:rsidRPr="00E40776">
              <w:rPr>
                <w:rStyle w:val="Hipercze"/>
                <w:rFonts w:asciiTheme="minorHAnsi" w:hAnsiTheme="minorHAnsi" w:cstheme="minorHAnsi"/>
              </w:rPr>
              <w:t>4.3.6</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Usługi zewnętrzne (wsparcie innowacji)</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_Toc126667532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20</w:t>
            </w:r>
            <w:r w:rsidR="002E3F67" w:rsidRPr="00E40776">
              <w:rPr>
                <w:rFonts w:asciiTheme="minorHAnsi" w:hAnsiTheme="minorHAnsi" w:cstheme="minorHAnsi"/>
                <w:webHidden/>
              </w:rPr>
              <w:fldChar w:fldCharType="end"/>
            </w:r>
          </w:hyperlink>
        </w:p>
        <w:p w14:paraId="0BBBD95C" w14:textId="2FC82972" w:rsidR="002E3F67" w:rsidRPr="00E40776" w:rsidRDefault="00FD5075">
          <w:pPr>
            <w:pStyle w:val="Spistreci3"/>
            <w:rPr>
              <w:rFonts w:asciiTheme="minorHAnsi" w:eastAsiaTheme="minorEastAsia" w:hAnsiTheme="minorHAnsi" w:cstheme="minorHAnsi"/>
              <w:b w:val="0"/>
              <w:bCs w:val="0"/>
              <w:lang w:eastAsia="pl-PL"/>
            </w:rPr>
          </w:pPr>
          <w:hyperlink w:anchor="_Toc126667533" w:history="1">
            <w:r w:rsidR="002E3F67" w:rsidRPr="00E40776">
              <w:rPr>
                <w:rStyle w:val="Hipercze"/>
                <w:rFonts w:asciiTheme="minorHAnsi" w:hAnsiTheme="minorHAnsi" w:cstheme="minorHAnsi"/>
              </w:rPr>
              <w:t>4.3.7</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Usługi zewnętrzne (doradztwo)</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_Toc126667533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20</w:t>
            </w:r>
            <w:r w:rsidR="002E3F67" w:rsidRPr="00E40776">
              <w:rPr>
                <w:rFonts w:asciiTheme="minorHAnsi" w:hAnsiTheme="minorHAnsi" w:cstheme="minorHAnsi"/>
                <w:webHidden/>
              </w:rPr>
              <w:fldChar w:fldCharType="end"/>
            </w:r>
          </w:hyperlink>
        </w:p>
        <w:p w14:paraId="408E5798" w14:textId="4570AF38" w:rsidR="002E3F67" w:rsidRPr="00E40776" w:rsidRDefault="00FD5075">
          <w:pPr>
            <w:pStyle w:val="Spistreci3"/>
            <w:rPr>
              <w:rFonts w:asciiTheme="minorHAnsi" w:eastAsiaTheme="minorEastAsia" w:hAnsiTheme="minorHAnsi" w:cstheme="minorHAnsi"/>
              <w:b w:val="0"/>
              <w:bCs w:val="0"/>
              <w:lang w:eastAsia="pl-PL"/>
            </w:rPr>
          </w:pPr>
          <w:hyperlink w:anchor="_Toc126667534" w:history="1">
            <w:r w:rsidR="002E3F67" w:rsidRPr="00E40776">
              <w:rPr>
                <w:rStyle w:val="Hipercze"/>
                <w:rFonts w:asciiTheme="minorHAnsi" w:hAnsiTheme="minorHAnsi" w:cstheme="minorHAnsi"/>
              </w:rPr>
              <w:t>4.3.8</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Podatki i opłaty</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_Toc126667534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20</w:t>
            </w:r>
            <w:r w:rsidR="002E3F67" w:rsidRPr="00E40776">
              <w:rPr>
                <w:rFonts w:asciiTheme="minorHAnsi" w:hAnsiTheme="minorHAnsi" w:cstheme="minorHAnsi"/>
                <w:webHidden/>
              </w:rPr>
              <w:fldChar w:fldCharType="end"/>
            </w:r>
          </w:hyperlink>
        </w:p>
        <w:p w14:paraId="2FC32C66" w14:textId="61C57D12" w:rsidR="002E3F67" w:rsidRPr="00E40776" w:rsidRDefault="00FD5075">
          <w:pPr>
            <w:pStyle w:val="Spistreci1"/>
            <w:tabs>
              <w:tab w:val="left" w:pos="440"/>
            </w:tabs>
            <w:rPr>
              <w:rFonts w:asciiTheme="minorHAnsi" w:eastAsiaTheme="minorEastAsia" w:hAnsiTheme="minorHAnsi" w:cstheme="minorHAnsi"/>
              <w:b w:val="0"/>
              <w:bCs w:val="0"/>
              <w:lang w:eastAsia="pl-PL"/>
            </w:rPr>
          </w:pPr>
          <w:hyperlink w:anchor="_Toc126667535" w:history="1">
            <w:r w:rsidR="002E3F67" w:rsidRPr="00E40776">
              <w:rPr>
                <w:rStyle w:val="Hipercze"/>
                <w:rFonts w:asciiTheme="minorHAnsi" w:hAnsiTheme="minorHAnsi" w:cstheme="minorHAnsi"/>
              </w:rPr>
              <w:t>5.</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WYDATKI KWALIFIKOWALNE MODUŁU „INFRASTRUKTURA B+R”</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_Toc126667535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22</w:t>
            </w:r>
            <w:r w:rsidR="002E3F67" w:rsidRPr="00E40776">
              <w:rPr>
                <w:rFonts w:asciiTheme="minorHAnsi" w:hAnsiTheme="minorHAnsi" w:cstheme="minorHAnsi"/>
                <w:webHidden/>
              </w:rPr>
              <w:fldChar w:fldCharType="end"/>
            </w:r>
          </w:hyperlink>
        </w:p>
        <w:p w14:paraId="6D8B1826" w14:textId="1587BD64" w:rsidR="002E3F67" w:rsidRPr="00E40776" w:rsidRDefault="00FD5075">
          <w:pPr>
            <w:pStyle w:val="Spistreci2"/>
            <w:rPr>
              <w:rFonts w:eastAsiaTheme="minorEastAsia" w:cstheme="minorHAnsi"/>
              <w:noProof/>
              <w:lang w:eastAsia="pl-PL"/>
            </w:rPr>
          </w:pPr>
          <w:hyperlink w:anchor="_Toc126667536" w:history="1">
            <w:r w:rsidR="002E3F67" w:rsidRPr="00E40776">
              <w:rPr>
                <w:rStyle w:val="Hipercze"/>
                <w:rFonts w:cstheme="minorHAnsi"/>
                <w:b/>
                <w:bCs/>
                <w:noProof/>
              </w:rPr>
              <w:t>5.1 Pomoc publiczna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_Toc126667536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22</w:t>
            </w:r>
            <w:r w:rsidR="002E3F67" w:rsidRPr="00E40776">
              <w:rPr>
                <w:rFonts w:cstheme="minorHAnsi"/>
                <w:noProof/>
                <w:webHidden/>
              </w:rPr>
              <w:fldChar w:fldCharType="end"/>
            </w:r>
          </w:hyperlink>
        </w:p>
        <w:p w14:paraId="0C2A5482" w14:textId="34FF7E17" w:rsidR="002E3F67" w:rsidRPr="00E40776" w:rsidRDefault="00FD5075">
          <w:pPr>
            <w:pStyle w:val="Spistreci2"/>
            <w:rPr>
              <w:rFonts w:eastAsiaTheme="minorEastAsia" w:cstheme="minorHAnsi"/>
              <w:noProof/>
              <w:lang w:eastAsia="pl-PL"/>
            </w:rPr>
          </w:pPr>
          <w:hyperlink w:anchor="_Toc126667537" w:history="1">
            <w:r w:rsidR="002E3F67" w:rsidRPr="00E40776">
              <w:rPr>
                <w:rStyle w:val="Hipercze"/>
                <w:rFonts w:cstheme="minorHAnsi"/>
                <w:b/>
                <w:bCs/>
                <w:noProof/>
              </w:rPr>
              <w:t>5.2 Limity wydatków kwalifikowalnych w module oraz limity dofinansowania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_Toc126667537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22</w:t>
            </w:r>
            <w:r w:rsidR="002E3F67" w:rsidRPr="00E40776">
              <w:rPr>
                <w:rFonts w:cstheme="minorHAnsi"/>
                <w:noProof/>
                <w:webHidden/>
              </w:rPr>
              <w:fldChar w:fldCharType="end"/>
            </w:r>
          </w:hyperlink>
        </w:p>
        <w:p w14:paraId="4EF8A584" w14:textId="187DAA22" w:rsidR="002E3F67" w:rsidRPr="00E40776" w:rsidRDefault="00FD5075">
          <w:pPr>
            <w:pStyle w:val="Spistreci2"/>
            <w:rPr>
              <w:rFonts w:eastAsiaTheme="minorEastAsia" w:cstheme="minorHAnsi"/>
              <w:noProof/>
              <w:lang w:eastAsia="pl-PL"/>
            </w:rPr>
          </w:pPr>
          <w:hyperlink w:anchor="_Toc126667538" w:history="1">
            <w:r w:rsidR="002E3F67" w:rsidRPr="00E40776">
              <w:rPr>
                <w:rStyle w:val="Hipercze"/>
                <w:rFonts w:cstheme="minorHAnsi"/>
                <w:b/>
                <w:bCs/>
                <w:noProof/>
              </w:rPr>
              <w:t>5.3 Kategorie wydatków kwalifikowalnych w ramach modułu Infrastruktura B+R</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_Toc126667538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22</w:t>
            </w:r>
            <w:r w:rsidR="002E3F67" w:rsidRPr="00E40776">
              <w:rPr>
                <w:rFonts w:cstheme="minorHAnsi"/>
                <w:noProof/>
                <w:webHidden/>
              </w:rPr>
              <w:fldChar w:fldCharType="end"/>
            </w:r>
          </w:hyperlink>
        </w:p>
        <w:p w14:paraId="33F28BD3" w14:textId="6EF42D07" w:rsidR="002E3F67" w:rsidRPr="00E40776" w:rsidRDefault="00FD5075">
          <w:pPr>
            <w:pStyle w:val="Spistreci3"/>
            <w:rPr>
              <w:rFonts w:asciiTheme="minorHAnsi" w:eastAsiaTheme="minorEastAsia" w:hAnsiTheme="minorHAnsi" w:cstheme="minorHAnsi"/>
              <w:b w:val="0"/>
              <w:bCs w:val="0"/>
              <w:lang w:eastAsia="pl-PL"/>
            </w:rPr>
          </w:pPr>
          <w:hyperlink w:anchor="_Toc126667539" w:history="1">
            <w:r w:rsidR="002E3F67" w:rsidRPr="00E40776">
              <w:rPr>
                <w:rStyle w:val="Hipercze"/>
                <w:rFonts w:asciiTheme="minorHAnsi" w:hAnsiTheme="minorHAnsi" w:cstheme="minorHAnsi"/>
              </w:rPr>
              <w:t>5.3.1</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Grunty</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_Toc126667539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23</w:t>
            </w:r>
            <w:r w:rsidR="002E3F67" w:rsidRPr="00E40776">
              <w:rPr>
                <w:rFonts w:asciiTheme="minorHAnsi" w:hAnsiTheme="minorHAnsi" w:cstheme="minorHAnsi"/>
                <w:webHidden/>
              </w:rPr>
              <w:fldChar w:fldCharType="end"/>
            </w:r>
          </w:hyperlink>
        </w:p>
        <w:p w14:paraId="7AEAF371" w14:textId="76619727" w:rsidR="002E3F67" w:rsidRPr="00E40776" w:rsidRDefault="00FD5075">
          <w:pPr>
            <w:pStyle w:val="Spistreci3"/>
            <w:rPr>
              <w:rFonts w:asciiTheme="minorHAnsi" w:eastAsiaTheme="minorEastAsia" w:hAnsiTheme="minorHAnsi" w:cstheme="minorHAnsi"/>
              <w:b w:val="0"/>
              <w:bCs w:val="0"/>
              <w:lang w:eastAsia="pl-PL"/>
            </w:rPr>
          </w:pPr>
          <w:hyperlink w:anchor="_Toc126667540" w:history="1">
            <w:r w:rsidR="002E3F67" w:rsidRPr="00E40776">
              <w:rPr>
                <w:rStyle w:val="Hipercze"/>
                <w:rFonts w:asciiTheme="minorHAnsi" w:hAnsiTheme="minorHAnsi" w:cstheme="minorHAnsi"/>
              </w:rPr>
              <w:t>5.3.2</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Nieruchomości zabudowane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_Toc126667540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23</w:t>
            </w:r>
            <w:r w:rsidR="002E3F67" w:rsidRPr="00E40776">
              <w:rPr>
                <w:rFonts w:asciiTheme="minorHAnsi" w:hAnsiTheme="minorHAnsi" w:cstheme="minorHAnsi"/>
                <w:webHidden/>
              </w:rPr>
              <w:fldChar w:fldCharType="end"/>
            </w:r>
          </w:hyperlink>
        </w:p>
        <w:p w14:paraId="228A356E" w14:textId="66576716" w:rsidR="002E3F67" w:rsidRPr="00E40776" w:rsidRDefault="00FD5075">
          <w:pPr>
            <w:pStyle w:val="Spistreci3"/>
            <w:rPr>
              <w:rFonts w:asciiTheme="minorHAnsi" w:eastAsiaTheme="minorEastAsia" w:hAnsiTheme="minorHAnsi" w:cstheme="minorHAnsi"/>
              <w:b w:val="0"/>
              <w:bCs w:val="0"/>
              <w:lang w:eastAsia="pl-PL"/>
            </w:rPr>
          </w:pPr>
          <w:hyperlink w:anchor="_Toc126667541" w:history="1">
            <w:r w:rsidR="002E3F67" w:rsidRPr="00E40776">
              <w:rPr>
                <w:rStyle w:val="Hipercze"/>
                <w:rFonts w:asciiTheme="minorHAnsi" w:hAnsiTheme="minorHAnsi" w:cstheme="minorHAnsi"/>
              </w:rPr>
              <w:t>5.3.3</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Środki trwałe/dostawy</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_Toc126667541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24</w:t>
            </w:r>
            <w:r w:rsidR="002E3F67" w:rsidRPr="00E40776">
              <w:rPr>
                <w:rFonts w:asciiTheme="minorHAnsi" w:hAnsiTheme="minorHAnsi" w:cstheme="minorHAnsi"/>
                <w:webHidden/>
              </w:rPr>
              <w:fldChar w:fldCharType="end"/>
            </w:r>
          </w:hyperlink>
        </w:p>
        <w:p w14:paraId="2B308EB6" w14:textId="11CE1A8F" w:rsidR="002E3F67" w:rsidRPr="00E40776" w:rsidRDefault="00FD5075">
          <w:pPr>
            <w:pStyle w:val="Spistreci3"/>
            <w:rPr>
              <w:rFonts w:asciiTheme="minorHAnsi" w:eastAsiaTheme="minorEastAsia" w:hAnsiTheme="minorHAnsi" w:cstheme="minorHAnsi"/>
              <w:b w:val="0"/>
              <w:bCs w:val="0"/>
              <w:lang w:eastAsia="pl-PL"/>
            </w:rPr>
          </w:pPr>
          <w:hyperlink w:anchor="_Toc126667542" w:history="1">
            <w:r w:rsidR="002E3F67" w:rsidRPr="00E40776">
              <w:rPr>
                <w:rStyle w:val="Hipercze"/>
                <w:rFonts w:asciiTheme="minorHAnsi" w:hAnsiTheme="minorHAnsi" w:cstheme="minorHAnsi"/>
              </w:rPr>
              <w:t>5.3.4</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Roboty budowlane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_Toc126667542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24</w:t>
            </w:r>
            <w:r w:rsidR="002E3F67" w:rsidRPr="00E40776">
              <w:rPr>
                <w:rFonts w:asciiTheme="minorHAnsi" w:hAnsiTheme="minorHAnsi" w:cstheme="minorHAnsi"/>
                <w:webHidden/>
              </w:rPr>
              <w:fldChar w:fldCharType="end"/>
            </w:r>
          </w:hyperlink>
        </w:p>
        <w:p w14:paraId="00DF961E" w14:textId="150844C2" w:rsidR="002E3F67" w:rsidRPr="00E40776" w:rsidRDefault="00FD5075">
          <w:pPr>
            <w:pStyle w:val="Spistreci3"/>
            <w:rPr>
              <w:rFonts w:asciiTheme="minorHAnsi" w:eastAsiaTheme="minorEastAsia" w:hAnsiTheme="minorHAnsi" w:cstheme="minorHAnsi"/>
              <w:b w:val="0"/>
              <w:bCs w:val="0"/>
              <w:lang w:eastAsia="pl-PL"/>
            </w:rPr>
          </w:pPr>
          <w:hyperlink w:anchor="_Toc126667543" w:history="1">
            <w:r w:rsidR="002E3F67" w:rsidRPr="00E40776">
              <w:rPr>
                <w:rStyle w:val="Hipercze"/>
                <w:rFonts w:asciiTheme="minorHAnsi" w:hAnsiTheme="minorHAnsi" w:cstheme="minorHAnsi"/>
              </w:rPr>
              <w:t>5.3.5</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Wartości niematerialne i prawne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_Toc126667543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24</w:t>
            </w:r>
            <w:r w:rsidR="002E3F67" w:rsidRPr="00E40776">
              <w:rPr>
                <w:rFonts w:asciiTheme="minorHAnsi" w:hAnsiTheme="minorHAnsi" w:cstheme="minorHAnsi"/>
                <w:webHidden/>
              </w:rPr>
              <w:fldChar w:fldCharType="end"/>
            </w:r>
          </w:hyperlink>
        </w:p>
        <w:p w14:paraId="1C8EA0A4" w14:textId="0935D5D2" w:rsidR="002E3F67" w:rsidRPr="00E40776" w:rsidRDefault="00FD5075">
          <w:pPr>
            <w:pStyle w:val="Spistreci1"/>
            <w:rPr>
              <w:rFonts w:asciiTheme="minorHAnsi" w:eastAsiaTheme="minorEastAsia" w:hAnsiTheme="minorHAnsi" w:cstheme="minorHAnsi"/>
              <w:b w:val="0"/>
              <w:bCs w:val="0"/>
              <w:lang w:eastAsia="pl-PL"/>
            </w:rPr>
          </w:pPr>
          <w:hyperlink w:anchor="_Toc126667544" w:history="1">
            <w:r w:rsidR="002E3F67" w:rsidRPr="00E40776">
              <w:rPr>
                <w:rStyle w:val="Hipercze"/>
                <w:rFonts w:asciiTheme="minorHAnsi" w:hAnsiTheme="minorHAnsi" w:cstheme="minorHAnsi"/>
              </w:rPr>
              <w:t>6. WYDATKI KWALIFIKOWALNE MODUŁU CYFRYZACJA</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_Toc126667544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25</w:t>
            </w:r>
            <w:r w:rsidR="002E3F67" w:rsidRPr="00E40776">
              <w:rPr>
                <w:rFonts w:asciiTheme="minorHAnsi" w:hAnsiTheme="minorHAnsi" w:cstheme="minorHAnsi"/>
                <w:webHidden/>
              </w:rPr>
              <w:fldChar w:fldCharType="end"/>
            </w:r>
          </w:hyperlink>
        </w:p>
        <w:p w14:paraId="26B57FB5" w14:textId="6E1441C0" w:rsidR="002E3F67" w:rsidRPr="00E40776" w:rsidRDefault="00FD5075">
          <w:pPr>
            <w:pStyle w:val="Spistreci2"/>
            <w:rPr>
              <w:rFonts w:eastAsiaTheme="minorEastAsia" w:cstheme="minorHAnsi"/>
              <w:noProof/>
              <w:lang w:eastAsia="pl-PL"/>
            </w:rPr>
          </w:pPr>
          <w:hyperlink w:anchor="_Toc126667545" w:history="1">
            <w:r w:rsidR="002E3F67" w:rsidRPr="00E40776">
              <w:rPr>
                <w:rStyle w:val="Hipercze"/>
                <w:rFonts w:cstheme="minorHAnsi"/>
                <w:b/>
                <w:bCs/>
                <w:noProof/>
              </w:rPr>
              <w:t>6.1 Pomoc publiczna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_Toc126667545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25</w:t>
            </w:r>
            <w:r w:rsidR="002E3F67" w:rsidRPr="00E40776">
              <w:rPr>
                <w:rFonts w:cstheme="minorHAnsi"/>
                <w:noProof/>
                <w:webHidden/>
              </w:rPr>
              <w:fldChar w:fldCharType="end"/>
            </w:r>
          </w:hyperlink>
        </w:p>
        <w:p w14:paraId="1BF116B7" w14:textId="0C100CF2" w:rsidR="002E3F67" w:rsidRPr="00E40776" w:rsidRDefault="00FD5075">
          <w:pPr>
            <w:pStyle w:val="Spistreci2"/>
            <w:rPr>
              <w:rFonts w:eastAsiaTheme="minorEastAsia" w:cstheme="minorHAnsi"/>
              <w:noProof/>
              <w:lang w:eastAsia="pl-PL"/>
            </w:rPr>
          </w:pPr>
          <w:hyperlink w:anchor="_Toc126667546" w:history="1">
            <w:r w:rsidR="002E3F67" w:rsidRPr="00E40776">
              <w:rPr>
                <w:rStyle w:val="Hipercze"/>
                <w:rFonts w:cstheme="minorHAnsi"/>
                <w:b/>
                <w:bCs/>
                <w:noProof/>
              </w:rPr>
              <w:t>6.2</w:t>
            </w:r>
            <w:r w:rsidR="002E3F67" w:rsidRPr="00E40776">
              <w:rPr>
                <w:rFonts w:eastAsiaTheme="minorEastAsia" w:cstheme="minorHAnsi"/>
                <w:noProof/>
                <w:lang w:eastAsia="pl-PL"/>
              </w:rPr>
              <w:tab/>
            </w:r>
            <w:r w:rsidR="002E3F67" w:rsidRPr="00E40776">
              <w:rPr>
                <w:rStyle w:val="Hipercze"/>
                <w:rFonts w:cstheme="minorHAnsi"/>
                <w:b/>
                <w:bCs/>
                <w:noProof/>
              </w:rPr>
              <w:t>Limity wydatków kwalifikowalnych w module oraz limity dofinansowania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_Toc126667546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25</w:t>
            </w:r>
            <w:r w:rsidR="002E3F67" w:rsidRPr="00E40776">
              <w:rPr>
                <w:rFonts w:cstheme="minorHAnsi"/>
                <w:noProof/>
                <w:webHidden/>
              </w:rPr>
              <w:fldChar w:fldCharType="end"/>
            </w:r>
          </w:hyperlink>
        </w:p>
        <w:p w14:paraId="0B011F0C" w14:textId="058F1A4E" w:rsidR="002E3F67" w:rsidRPr="00E40776" w:rsidRDefault="00FD5075">
          <w:pPr>
            <w:pStyle w:val="Spistreci2"/>
            <w:rPr>
              <w:rFonts w:eastAsiaTheme="minorEastAsia" w:cstheme="minorHAnsi"/>
              <w:noProof/>
              <w:lang w:eastAsia="pl-PL"/>
            </w:rPr>
          </w:pPr>
          <w:hyperlink w:anchor="_Toc126667547" w:history="1">
            <w:r w:rsidR="002E3F67" w:rsidRPr="00E40776">
              <w:rPr>
                <w:rStyle w:val="Hipercze"/>
                <w:rFonts w:cstheme="minorHAnsi"/>
                <w:b/>
                <w:bCs/>
                <w:noProof/>
              </w:rPr>
              <w:t>6.3 Kategorie wydatków/ kwalifikowalnych w ramach modułu Cyfryzacja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_Toc126667547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25</w:t>
            </w:r>
            <w:r w:rsidR="002E3F67" w:rsidRPr="00E40776">
              <w:rPr>
                <w:rFonts w:cstheme="minorHAnsi"/>
                <w:noProof/>
                <w:webHidden/>
              </w:rPr>
              <w:fldChar w:fldCharType="end"/>
            </w:r>
          </w:hyperlink>
        </w:p>
        <w:p w14:paraId="4510BFCD" w14:textId="7D89243D" w:rsidR="002E3F67" w:rsidRPr="00E40776" w:rsidRDefault="00FD5075">
          <w:pPr>
            <w:pStyle w:val="Spistreci3"/>
            <w:rPr>
              <w:rFonts w:asciiTheme="minorHAnsi" w:eastAsiaTheme="minorEastAsia" w:hAnsiTheme="minorHAnsi" w:cstheme="minorHAnsi"/>
              <w:b w:val="0"/>
              <w:bCs w:val="0"/>
              <w:lang w:eastAsia="pl-PL"/>
            </w:rPr>
          </w:pPr>
          <w:hyperlink w:anchor="_Toc126667548" w:history="1">
            <w:r w:rsidR="002E3F67" w:rsidRPr="00E40776">
              <w:rPr>
                <w:rStyle w:val="Hipercze"/>
                <w:rFonts w:asciiTheme="minorHAnsi" w:hAnsiTheme="minorHAnsi" w:cstheme="minorHAnsi"/>
              </w:rPr>
              <w:t>6.3.1</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Grunty</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_Toc126667548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26</w:t>
            </w:r>
            <w:r w:rsidR="002E3F67" w:rsidRPr="00E40776">
              <w:rPr>
                <w:rFonts w:asciiTheme="minorHAnsi" w:hAnsiTheme="minorHAnsi" w:cstheme="minorHAnsi"/>
                <w:webHidden/>
              </w:rPr>
              <w:fldChar w:fldCharType="end"/>
            </w:r>
          </w:hyperlink>
        </w:p>
        <w:p w14:paraId="2E9AF2A7" w14:textId="6446E191" w:rsidR="002E3F67" w:rsidRPr="00E40776" w:rsidRDefault="00FD5075">
          <w:pPr>
            <w:pStyle w:val="Spistreci3"/>
            <w:rPr>
              <w:rFonts w:asciiTheme="minorHAnsi" w:eastAsiaTheme="minorEastAsia" w:hAnsiTheme="minorHAnsi" w:cstheme="minorHAnsi"/>
              <w:b w:val="0"/>
              <w:bCs w:val="0"/>
              <w:lang w:eastAsia="pl-PL"/>
            </w:rPr>
          </w:pPr>
          <w:hyperlink w:anchor="_Toc126667549" w:history="1">
            <w:r w:rsidR="002E3F67" w:rsidRPr="00E40776">
              <w:rPr>
                <w:rStyle w:val="Hipercze"/>
                <w:rFonts w:asciiTheme="minorHAnsi" w:hAnsiTheme="minorHAnsi" w:cstheme="minorHAnsi"/>
              </w:rPr>
              <w:t>6.3.2</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Nieruchomości zabudowane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_Toc126667549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26</w:t>
            </w:r>
            <w:r w:rsidR="002E3F67" w:rsidRPr="00E40776">
              <w:rPr>
                <w:rFonts w:asciiTheme="minorHAnsi" w:hAnsiTheme="minorHAnsi" w:cstheme="minorHAnsi"/>
                <w:webHidden/>
              </w:rPr>
              <w:fldChar w:fldCharType="end"/>
            </w:r>
          </w:hyperlink>
        </w:p>
        <w:p w14:paraId="095BC44B" w14:textId="0A8E028C" w:rsidR="002E3F67" w:rsidRPr="00E40776" w:rsidRDefault="00FD5075">
          <w:pPr>
            <w:pStyle w:val="Spistreci3"/>
            <w:rPr>
              <w:rFonts w:asciiTheme="minorHAnsi" w:eastAsiaTheme="minorEastAsia" w:hAnsiTheme="minorHAnsi" w:cstheme="minorHAnsi"/>
              <w:b w:val="0"/>
              <w:bCs w:val="0"/>
              <w:lang w:eastAsia="pl-PL"/>
            </w:rPr>
          </w:pPr>
          <w:hyperlink w:anchor="_Toc126667550" w:history="1">
            <w:r w:rsidR="002E3F67" w:rsidRPr="00E40776">
              <w:rPr>
                <w:rStyle w:val="Hipercze"/>
                <w:rFonts w:asciiTheme="minorHAnsi" w:hAnsiTheme="minorHAnsi" w:cstheme="minorHAnsi"/>
              </w:rPr>
              <w:t>6.3.3</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Środki trwałe/dostawy</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_Toc126667550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27</w:t>
            </w:r>
            <w:r w:rsidR="002E3F67" w:rsidRPr="00E40776">
              <w:rPr>
                <w:rFonts w:asciiTheme="minorHAnsi" w:hAnsiTheme="minorHAnsi" w:cstheme="minorHAnsi"/>
                <w:webHidden/>
              </w:rPr>
              <w:fldChar w:fldCharType="end"/>
            </w:r>
          </w:hyperlink>
        </w:p>
        <w:p w14:paraId="208619A2" w14:textId="153D5BC1" w:rsidR="002E3F67" w:rsidRPr="00E40776" w:rsidRDefault="00FD5075">
          <w:pPr>
            <w:pStyle w:val="Spistreci3"/>
            <w:rPr>
              <w:rFonts w:asciiTheme="minorHAnsi" w:eastAsiaTheme="minorEastAsia" w:hAnsiTheme="minorHAnsi" w:cstheme="minorHAnsi"/>
              <w:b w:val="0"/>
              <w:bCs w:val="0"/>
              <w:lang w:eastAsia="pl-PL"/>
            </w:rPr>
          </w:pPr>
          <w:hyperlink w:anchor="_Toc126667551" w:history="1">
            <w:r w:rsidR="002E3F67" w:rsidRPr="00E40776">
              <w:rPr>
                <w:rStyle w:val="Hipercze"/>
                <w:rFonts w:asciiTheme="minorHAnsi" w:hAnsiTheme="minorHAnsi" w:cstheme="minorHAnsi"/>
              </w:rPr>
              <w:t>6.3.4</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Roboty budowlane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_Toc126667551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27</w:t>
            </w:r>
            <w:r w:rsidR="002E3F67" w:rsidRPr="00E40776">
              <w:rPr>
                <w:rFonts w:asciiTheme="minorHAnsi" w:hAnsiTheme="minorHAnsi" w:cstheme="minorHAnsi"/>
                <w:webHidden/>
              </w:rPr>
              <w:fldChar w:fldCharType="end"/>
            </w:r>
          </w:hyperlink>
        </w:p>
        <w:p w14:paraId="53923205" w14:textId="0557471C" w:rsidR="002E3F67" w:rsidRPr="00E40776" w:rsidRDefault="00FD5075">
          <w:pPr>
            <w:pStyle w:val="Spistreci3"/>
            <w:rPr>
              <w:rFonts w:asciiTheme="minorHAnsi" w:eastAsiaTheme="minorEastAsia" w:hAnsiTheme="minorHAnsi" w:cstheme="minorHAnsi"/>
              <w:b w:val="0"/>
              <w:bCs w:val="0"/>
              <w:lang w:eastAsia="pl-PL"/>
            </w:rPr>
          </w:pPr>
          <w:hyperlink w:anchor="_Toc126667552" w:history="1">
            <w:r w:rsidR="002E3F67" w:rsidRPr="00E40776">
              <w:rPr>
                <w:rStyle w:val="Hipercze"/>
                <w:rFonts w:asciiTheme="minorHAnsi" w:hAnsiTheme="minorHAnsi" w:cstheme="minorHAnsi"/>
              </w:rPr>
              <w:t>6.3.5</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Wartości niematerialne i prawne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_Toc126667552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27</w:t>
            </w:r>
            <w:r w:rsidR="002E3F67" w:rsidRPr="00E40776">
              <w:rPr>
                <w:rFonts w:asciiTheme="minorHAnsi" w:hAnsiTheme="minorHAnsi" w:cstheme="minorHAnsi"/>
                <w:webHidden/>
              </w:rPr>
              <w:fldChar w:fldCharType="end"/>
            </w:r>
          </w:hyperlink>
        </w:p>
        <w:p w14:paraId="2A95BF50" w14:textId="0B1EEEA7" w:rsidR="002E3F67" w:rsidRPr="00E40776" w:rsidRDefault="00FD5075">
          <w:pPr>
            <w:pStyle w:val="Spistreci3"/>
            <w:rPr>
              <w:rFonts w:asciiTheme="minorHAnsi" w:eastAsiaTheme="minorEastAsia" w:hAnsiTheme="minorHAnsi" w:cstheme="minorHAnsi"/>
              <w:b w:val="0"/>
              <w:bCs w:val="0"/>
              <w:lang w:eastAsia="pl-PL"/>
            </w:rPr>
          </w:pPr>
          <w:hyperlink w:anchor="_Toc126667553" w:history="1">
            <w:r w:rsidR="002E3F67" w:rsidRPr="00E40776">
              <w:rPr>
                <w:rStyle w:val="Hipercze"/>
                <w:rFonts w:asciiTheme="minorHAnsi" w:hAnsiTheme="minorHAnsi" w:cstheme="minorHAnsi"/>
              </w:rPr>
              <w:t>6.3.6</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Usługi zewnętrzne (wsparcie innowacji)</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_Toc126667553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28</w:t>
            </w:r>
            <w:r w:rsidR="002E3F67" w:rsidRPr="00E40776">
              <w:rPr>
                <w:rFonts w:asciiTheme="minorHAnsi" w:hAnsiTheme="minorHAnsi" w:cstheme="minorHAnsi"/>
                <w:webHidden/>
              </w:rPr>
              <w:fldChar w:fldCharType="end"/>
            </w:r>
          </w:hyperlink>
        </w:p>
        <w:p w14:paraId="4DD91D34" w14:textId="3758B959" w:rsidR="002E3F67" w:rsidRPr="00E40776" w:rsidRDefault="00FD5075">
          <w:pPr>
            <w:pStyle w:val="Spistreci3"/>
            <w:rPr>
              <w:rFonts w:asciiTheme="minorHAnsi" w:eastAsiaTheme="minorEastAsia" w:hAnsiTheme="minorHAnsi" w:cstheme="minorHAnsi"/>
              <w:b w:val="0"/>
              <w:bCs w:val="0"/>
              <w:lang w:eastAsia="pl-PL"/>
            </w:rPr>
          </w:pPr>
          <w:hyperlink w:anchor="_Toc126667554" w:history="1">
            <w:r w:rsidR="002E3F67" w:rsidRPr="00E40776">
              <w:rPr>
                <w:rStyle w:val="Hipercze"/>
                <w:rFonts w:asciiTheme="minorHAnsi" w:hAnsiTheme="minorHAnsi" w:cstheme="minorHAnsi"/>
              </w:rPr>
              <w:t>6.3.7</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Usługi zewnętrzne (doradztwo krajowe)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_Toc126667554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28</w:t>
            </w:r>
            <w:r w:rsidR="002E3F67" w:rsidRPr="00E40776">
              <w:rPr>
                <w:rFonts w:asciiTheme="minorHAnsi" w:hAnsiTheme="minorHAnsi" w:cstheme="minorHAnsi"/>
                <w:webHidden/>
              </w:rPr>
              <w:fldChar w:fldCharType="end"/>
            </w:r>
          </w:hyperlink>
        </w:p>
        <w:p w14:paraId="1D423620" w14:textId="539053AC" w:rsidR="002E3F67" w:rsidRPr="00E40776" w:rsidRDefault="00FD5075">
          <w:pPr>
            <w:pStyle w:val="Spistreci3"/>
            <w:rPr>
              <w:rFonts w:asciiTheme="minorHAnsi" w:eastAsiaTheme="minorEastAsia" w:hAnsiTheme="minorHAnsi" w:cstheme="minorHAnsi"/>
              <w:b w:val="0"/>
              <w:bCs w:val="0"/>
              <w:lang w:eastAsia="pl-PL"/>
            </w:rPr>
          </w:pPr>
          <w:hyperlink w:anchor="_Toc126667555" w:history="1">
            <w:r w:rsidR="002E3F67" w:rsidRPr="00E40776">
              <w:rPr>
                <w:rStyle w:val="Hipercze"/>
                <w:rFonts w:asciiTheme="minorHAnsi" w:hAnsiTheme="minorHAnsi" w:cstheme="minorHAnsi"/>
              </w:rPr>
              <w:t>6.3.8</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Usługi zewnętrzne (doradztwo zagraniczne)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_Toc126667555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29</w:t>
            </w:r>
            <w:r w:rsidR="002E3F67" w:rsidRPr="00E40776">
              <w:rPr>
                <w:rFonts w:asciiTheme="minorHAnsi" w:hAnsiTheme="minorHAnsi" w:cstheme="minorHAnsi"/>
                <w:webHidden/>
              </w:rPr>
              <w:fldChar w:fldCharType="end"/>
            </w:r>
          </w:hyperlink>
        </w:p>
        <w:p w14:paraId="10232220" w14:textId="4B8D8069" w:rsidR="002E3F67" w:rsidRPr="00E40776" w:rsidRDefault="00FD5075">
          <w:pPr>
            <w:pStyle w:val="Spistreci1"/>
            <w:tabs>
              <w:tab w:val="left" w:pos="440"/>
            </w:tabs>
            <w:rPr>
              <w:rFonts w:asciiTheme="minorHAnsi" w:eastAsiaTheme="minorEastAsia" w:hAnsiTheme="minorHAnsi" w:cstheme="minorHAnsi"/>
              <w:b w:val="0"/>
              <w:bCs w:val="0"/>
              <w:lang w:eastAsia="pl-PL"/>
            </w:rPr>
          </w:pPr>
          <w:hyperlink w:anchor="_Toc126667556" w:history="1">
            <w:r w:rsidR="002E3F67" w:rsidRPr="00E40776">
              <w:rPr>
                <w:rStyle w:val="Hipercze"/>
                <w:rFonts w:asciiTheme="minorHAnsi" w:hAnsiTheme="minorHAnsi" w:cstheme="minorHAnsi"/>
              </w:rPr>
              <w:t>7.</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WYDATKI KWALIFIKOWALNE MODUŁU ZAZIELENIENIE PRZEDSIĘBIORSTW</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_Toc126667556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30</w:t>
            </w:r>
            <w:r w:rsidR="002E3F67" w:rsidRPr="00E40776">
              <w:rPr>
                <w:rFonts w:asciiTheme="minorHAnsi" w:hAnsiTheme="minorHAnsi" w:cstheme="minorHAnsi"/>
                <w:webHidden/>
              </w:rPr>
              <w:fldChar w:fldCharType="end"/>
            </w:r>
          </w:hyperlink>
        </w:p>
        <w:p w14:paraId="2EE0D774" w14:textId="7A6F0BAF" w:rsidR="002E3F67" w:rsidRPr="00E40776" w:rsidRDefault="00FD5075">
          <w:pPr>
            <w:pStyle w:val="Spistreci2"/>
            <w:rPr>
              <w:rFonts w:eastAsiaTheme="minorEastAsia" w:cstheme="minorHAnsi"/>
              <w:noProof/>
              <w:lang w:eastAsia="pl-PL"/>
            </w:rPr>
          </w:pPr>
          <w:hyperlink w:anchor="_Toc126667557" w:history="1">
            <w:r w:rsidR="002E3F67" w:rsidRPr="00E40776">
              <w:rPr>
                <w:rStyle w:val="Hipercze"/>
                <w:rFonts w:cstheme="minorHAnsi"/>
                <w:b/>
                <w:bCs/>
                <w:noProof/>
              </w:rPr>
              <w:t>7.1 Pomoc publiczna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_Toc126667557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30</w:t>
            </w:r>
            <w:r w:rsidR="002E3F67" w:rsidRPr="00E40776">
              <w:rPr>
                <w:rFonts w:cstheme="minorHAnsi"/>
                <w:noProof/>
                <w:webHidden/>
              </w:rPr>
              <w:fldChar w:fldCharType="end"/>
            </w:r>
          </w:hyperlink>
        </w:p>
        <w:p w14:paraId="02B64EF7" w14:textId="1B2687F1" w:rsidR="002E3F67" w:rsidRPr="00E40776" w:rsidRDefault="00FD5075">
          <w:pPr>
            <w:pStyle w:val="Spistreci2"/>
            <w:rPr>
              <w:rFonts w:eastAsiaTheme="minorEastAsia" w:cstheme="minorHAnsi"/>
              <w:noProof/>
              <w:lang w:eastAsia="pl-PL"/>
            </w:rPr>
          </w:pPr>
          <w:hyperlink w:anchor="_Toc126667558" w:history="1">
            <w:r w:rsidR="002E3F67" w:rsidRPr="00E40776">
              <w:rPr>
                <w:rStyle w:val="Hipercze"/>
                <w:rFonts w:cstheme="minorHAnsi"/>
                <w:b/>
                <w:bCs/>
                <w:noProof/>
              </w:rPr>
              <w:t>7.2 Limity wydatków kwalifikowalnych w module oraz limity dofinansowania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_Toc126667558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30</w:t>
            </w:r>
            <w:r w:rsidR="002E3F67" w:rsidRPr="00E40776">
              <w:rPr>
                <w:rFonts w:cstheme="minorHAnsi"/>
                <w:noProof/>
                <w:webHidden/>
              </w:rPr>
              <w:fldChar w:fldCharType="end"/>
            </w:r>
          </w:hyperlink>
        </w:p>
        <w:p w14:paraId="27001AB2" w14:textId="370866B9" w:rsidR="002E3F67" w:rsidRPr="00E40776" w:rsidRDefault="00FD5075">
          <w:pPr>
            <w:pStyle w:val="Spistreci2"/>
            <w:rPr>
              <w:rFonts w:eastAsiaTheme="minorEastAsia" w:cstheme="minorHAnsi"/>
              <w:noProof/>
              <w:lang w:eastAsia="pl-PL"/>
            </w:rPr>
          </w:pPr>
          <w:hyperlink w:anchor="_Toc126667559" w:history="1">
            <w:r w:rsidR="002E3F67" w:rsidRPr="00E40776">
              <w:rPr>
                <w:rStyle w:val="Hipercze"/>
                <w:rFonts w:cstheme="minorHAnsi"/>
                <w:b/>
                <w:bCs/>
                <w:noProof/>
              </w:rPr>
              <w:t>7.3 Kategorie wydatków kwalifikowalnych w ramach modułu zazielenienie</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_Toc126667559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32</w:t>
            </w:r>
            <w:r w:rsidR="002E3F67" w:rsidRPr="00E40776">
              <w:rPr>
                <w:rFonts w:cstheme="minorHAnsi"/>
                <w:noProof/>
                <w:webHidden/>
              </w:rPr>
              <w:fldChar w:fldCharType="end"/>
            </w:r>
          </w:hyperlink>
        </w:p>
        <w:p w14:paraId="4A0CE4A6" w14:textId="02057537" w:rsidR="002E3F67" w:rsidRPr="00E40776" w:rsidRDefault="00FD5075">
          <w:pPr>
            <w:pStyle w:val="Spistreci3"/>
            <w:rPr>
              <w:rFonts w:asciiTheme="minorHAnsi" w:eastAsiaTheme="minorEastAsia" w:hAnsiTheme="minorHAnsi" w:cstheme="minorHAnsi"/>
              <w:b w:val="0"/>
              <w:bCs w:val="0"/>
              <w:lang w:eastAsia="pl-PL"/>
            </w:rPr>
          </w:pPr>
          <w:hyperlink w:anchor="_Toc126667560" w:history="1">
            <w:r w:rsidR="002E3F67" w:rsidRPr="00E40776">
              <w:rPr>
                <w:rStyle w:val="Hipercze"/>
                <w:rFonts w:asciiTheme="minorHAnsi" w:hAnsiTheme="minorHAnsi" w:cstheme="minorHAnsi"/>
              </w:rPr>
              <w:t>7.3.1</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Grunty</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_Toc126667560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32</w:t>
            </w:r>
            <w:r w:rsidR="002E3F67" w:rsidRPr="00E40776">
              <w:rPr>
                <w:rFonts w:asciiTheme="minorHAnsi" w:hAnsiTheme="minorHAnsi" w:cstheme="minorHAnsi"/>
                <w:webHidden/>
              </w:rPr>
              <w:fldChar w:fldCharType="end"/>
            </w:r>
          </w:hyperlink>
        </w:p>
        <w:p w14:paraId="6BAC97CF" w14:textId="770CD9F5" w:rsidR="002E3F67" w:rsidRPr="00E40776" w:rsidRDefault="00FD5075">
          <w:pPr>
            <w:pStyle w:val="Spistreci3"/>
            <w:rPr>
              <w:rFonts w:asciiTheme="minorHAnsi" w:eastAsiaTheme="minorEastAsia" w:hAnsiTheme="minorHAnsi" w:cstheme="minorHAnsi"/>
              <w:b w:val="0"/>
              <w:bCs w:val="0"/>
              <w:lang w:eastAsia="pl-PL"/>
            </w:rPr>
          </w:pPr>
          <w:hyperlink w:anchor="_Toc126667561" w:history="1">
            <w:r w:rsidR="002E3F67" w:rsidRPr="00E40776">
              <w:rPr>
                <w:rStyle w:val="Hipercze"/>
                <w:rFonts w:asciiTheme="minorHAnsi" w:hAnsiTheme="minorHAnsi" w:cstheme="minorHAnsi"/>
              </w:rPr>
              <w:t>7.3.2</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Nieruchomości zabudowane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_Toc126667561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33</w:t>
            </w:r>
            <w:r w:rsidR="002E3F67" w:rsidRPr="00E40776">
              <w:rPr>
                <w:rFonts w:asciiTheme="minorHAnsi" w:hAnsiTheme="minorHAnsi" w:cstheme="minorHAnsi"/>
                <w:webHidden/>
              </w:rPr>
              <w:fldChar w:fldCharType="end"/>
            </w:r>
          </w:hyperlink>
        </w:p>
        <w:p w14:paraId="5748C26E" w14:textId="3A2F1847" w:rsidR="002E3F67" w:rsidRPr="00E40776" w:rsidRDefault="00FD5075">
          <w:pPr>
            <w:pStyle w:val="Spistreci3"/>
            <w:rPr>
              <w:rFonts w:asciiTheme="minorHAnsi" w:eastAsiaTheme="minorEastAsia" w:hAnsiTheme="minorHAnsi" w:cstheme="minorHAnsi"/>
              <w:b w:val="0"/>
              <w:bCs w:val="0"/>
              <w:lang w:eastAsia="pl-PL"/>
            </w:rPr>
          </w:pPr>
          <w:hyperlink w:anchor="_Toc126667562" w:history="1">
            <w:r w:rsidR="002E3F67" w:rsidRPr="00E40776">
              <w:rPr>
                <w:rStyle w:val="Hipercze"/>
                <w:rFonts w:asciiTheme="minorHAnsi" w:hAnsiTheme="minorHAnsi" w:cstheme="minorHAnsi"/>
              </w:rPr>
              <w:t>7.3.3</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Środki trwałe/dostawy</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_Toc126667562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33</w:t>
            </w:r>
            <w:r w:rsidR="002E3F67" w:rsidRPr="00E40776">
              <w:rPr>
                <w:rFonts w:asciiTheme="minorHAnsi" w:hAnsiTheme="minorHAnsi" w:cstheme="minorHAnsi"/>
                <w:webHidden/>
              </w:rPr>
              <w:fldChar w:fldCharType="end"/>
            </w:r>
          </w:hyperlink>
        </w:p>
        <w:p w14:paraId="1D57D4E6" w14:textId="48891512" w:rsidR="002E3F67" w:rsidRPr="00E40776" w:rsidRDefault="00FD5075">
          <w:pPr>
            <w:pStyle w:val="Spistreci3"/>
            <w:rPr>
              <w:rFonts w:asciiTheme="minorHAnsi" w:eastAsiaTheme="minorEastAsia" w:hAnsiTheme="minorHAnsi" w:cstheme="minorHAnsi"/>
              <w:b w:val="0"/>
              <w:bCs w:val="0"/>
              <w:lang w:eastAsia="pl-PL"/>
            </w:rPr>
          </w:pPr>
          <w:hyperlink w:anchor="_Toc126667563" w:history="1">
            <w:r w:rsidR="002E3F67" w:rsidRPr="00E40776">
              <w:rPr>
                <w:rStyle w:val="Hipercze"/>
                <w:rFonts w:asciiTheme="minorHAnsi" w:hAnsiTheme="minorHAnsi" w:cstheme="minorHAnsi"/>
              </w:rPr>
              <w:t>7.3.4</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Roboty budowlane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_Toc126667563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33</w:t>
            </w:r>
            <w:r w:rsidR="002E3F67" w:rsidRPr="00E40776">
              <w:rPr>
                <w:rFonts w:asciiTheme="minorHAnsi" w:hAnsiTheme="minorHAnsi" w:cstheme="minorHAnsi"/>
                <w:webHidden/>
              </w:rPr>
              <w:fldChar w:fldCharType="end"/>
            </w:r>
          </w:hyperlink>
        </w:p>
        <w:p w14:paraId="4D8F345A" w14:textId="10EB1C94" w:rsidR="002E3F67" w:rsidRPr="00E40776" w:rsidRDefault="00FD5075">
          <w:pPr>
            <w:pStyle w:val="Spistreci3"/>
            <w:rPr>
              <w:rFonts w:asciiTheme="minorHAnsi" w:eastAsiaTheme="minorEastAsia" w:hAnsiTheme="minorHAnsi" w:cstheme="minorHAnsi"/>
              <w:b w:val="0"/>
              <w:bCs w:val="0"/>
              <w:lang w:eastAsia="pl-PL"/>
            </w:rPr>
          </w:pPr>
          <w:hyperlink w:anchor="_Toc126667564" w:history="1">
            <w:r w:rsidR="002E3F67" w:rsidRPr="00E40776">
              <w:rPr>
                <w:rStyle w:val="Hipercze"/>
                <w:rFonts w:asciiTheme="minorHAnsi" w:hAnsiTheme="minorHAnsi" w:cstheme="minorHAnsi"/>
              </w:rPr>
              <w:t>7.3.5</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Wartości niematerialne i prawne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_Toc126667564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33</w:t>
            </w:r>
            <w:r w:rsidR="002E3F67" w:rsidRPr="00E40776">
              <w:rPr>
                <w:rFonts w:asciiTheme="minorHAnsi" w:hAnsiTheme="minorHAnsi" w:cstheme="minorHAnsi"/>
                <w:webHidden/>
              </w:rPr>
              <w:fldChar w:fldCharType="end"/>
            </w:r>
          </w:hyperlink>
        </w:p>
        <w:p w14:paraId="09D82E66" w14:textId="657DE8E8" w:rsidR="002E3F67" w:rsidRPr="00E40776" w:rsidRDefault="00FD5075">
          <w:pPr>
            <w:pStyle w:val="Spistreci3"/>
            <w:rPr>
              <w:rFonts w:asciiTheme="minorHAnsi" w:eastAsiaTheme="minorEastAsia" w:hAnsiTheme="minorHAnsi" w:cstheme="minorHAnsi"/>
              <w:b w:val="0"/>
              <w:bCs w:val="0"/>
              <w:lang w:eastAsia="pl-PL"/>
            </w:rPr>
          </w:pPr>
          <w:hyperlink w:anchor="_Toc126667565" w:history="1">
            <w:r w:rsidR="002E3F67" w:rsidRPr="00E40776">
              <w:rPr>
                <w:rStyle w:val="Hipercze"/>
                <w:rFonts w:asciiTheme="minorHAnsi" w:hAnsiTheme="minorHAnsi" w:cstheme="minorHAnsi"/>
              </w:rPr>
              <w:t>7.3.6</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Usługi zewnętrzne (doradztwo)</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_Toc126667565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34</w:t>
            </w:r>
            <w:r w:rsidR="002E3F67" w:rsidRPr="00E40776">
              <w:rPr>
                <w:rFonts w:asciiTheme="minorHAnsi" w:hAnsiTheme="minorHAnsi" w:cstheme="minorHAnsi"/>
                <w:webHidden/>
              </w:rPr>
              <w:fldChar w:fldCharType="end"/>
            </w:r>
          </w:hyperlink>
        </w:p>
        <w:p w14:paraId="4578C064" w14:textId="4D75B113" w:rsidR="002E3F67" w:rsidRPr="00E40776" w:rsidRDefault="00FD5075">
          <w:pPr>
            <w:pStyle w:val="Spistreci3"/>
            <w:rPr>
              <w:rFonts w:asciiTheme="minorHAnsi" w:eastAsiaTheme="minorEastAsia" w:hAnsiTheme="minorHAnsi" w:cstheme="minorHAnsi"/>
              <w:b w:val="0"/>
              <w:bCs w:val="0"/>
              <w:lang w:eastAsia="pl-PL"/>
            </w:rPr>
          </w:pPr>
          <w:hyperlink w:anchor="_Toc126667566" w:history="1">
            <w:r w:rsidR="002E3F67" w:rsidRPr="00E40776">
              <w:rPr>
                <w:rStyle w:val="Hipercze"/>
                <w:rFonts w:asciiTheme="minorHAnsi" w:hAnsiTheme="minorHAnsi" w:cstheme="minorHAnsi"/>
              </w:rPr>
              <w:t>7.3.7</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Usługi zewnętrzne (wsparcie innowacji)</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_Toc126667566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34</w:t>
            </w:r>
            <w:r w:rsidR="002E3F67" w:rsidRPr="00E40776">
              <w:rPr>
                <w:rFonts w:asciiTheme="minorHAnsi" w:hAnsiTheme="minorHAnsi" w:cstheme="minorHAnsi"/>
                <w:webHidden/>
              </w:rPr>
              <w:fldChar w:fldCharType="end"/>
            </w:r>
          </w:hyperlink>
        </w:p>
        <w:p w14:paraId="4479A527" w14:textId="07DC9385" w:rsidR="002E3F67" w:rsidRPr="00E40776" w:rsidRDefault="00FD5075">
          <w:pPr>
            <w:pStyle w:val="Spistreci3"/>
            <w:rPr>
              <w:rFonts w:asciiTheme="minorHAnsi" w:eastAsiaTheme="minorEastAsia" w:hAnsiTheme="minorHAnsi" w:cstheme="minorHAnsi"/>
              <w:b w:val="0"/>
              <w:bCs w:val="0"/>
              <w:lang w:eastAsia="pl-PL"/>
            </w:rPr>
          </w:pPr>
          <w:hyperlink w:anchor="_Toc126667567" w:history="1">
            <w:r w:rsidR="002E3F67" w:rsidRPr="00E40776">
              <w:rPr>
                <w:rStyle w:val="Hipercze"/>
                <w:rFonts w:asciiTheme="minorHAnsi" w:hAnsiTheme="minorHAnsi" w:cstheme="minorHAnsi"/>
              </w:rPr>
              <w:t>7.3.8. Dodatkowe koszty inwestycji – normy surowsze i brak norm (wyodrębnione)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_Toc126667567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35</w:t>
            </w:r>
            <w:r w:rsidR="002E3F67" w:rsidRPr="00E40776">
              <w:rPr>
                <w:rFonts w:asciiTheme="minorHAnsi" w:hAnsiTheme="minorHAnsi" w:cstheme="minorHAnsi"/>
                <w:webHidden/>
              </w:rPr>
              <w:fldChar w:fldCharType="end"/>
            </w:r>
          </w:hyperlink>
        </w:p>
        <w:p w14:paraId="09C1A76E" w14:textId="7E9C912F" w:rsidR="002E3F67" w:rsidRPr="00E40776" w:rsidRDefault="00FD5075">
          <w:pPr>
            <w:pStyle w:val="Spistreci3"/>
            <w:rPr>
              <w:rFonts w:asciiTheme="minorHAnsi" w:eastAsiaTheme="minorEastAsia" w:hAnsiTheme="minorHAnsi" w:cstheme="minorHAnsi"/>
              <w:b w:val="0"/>
              <w:bCs w:val="0"/>
              <w:lang w:eastAsia="pl-PL"/>
            </w:rPr>
          </w:pPr>
          <w:hyperlink w:anchor="_Toc126667568" w:history="1">
            <w:r w:rsidR="002E3F67" w:rsidRPr="00E40776">
              <w:rPr>
                <w:rStyle w:val="Hipercze"/>
                <w:rFonts w:asciiTheme="minorHAnsi" w:hAnsiTheme="minorHAnsi" w:cstheme="minorHAnsi"/>
              </w:rPr>
              <w:t>7.3.9</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Dodatkowe koszty inwestycji – normy surowsze i brak norm (referencyjne)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_Toc126667568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35</w:t>
            </w:r>
            <w:r w:rsidR="002E3F67" w:rsidRPr="00E40776">
              <w:rPr>
                <w:rFonts w:asciiTheme="minorHAnsi" w:hAnsiTheme="minorHAnsi" w:cstheme="minorHAnsi"/>
                <w:webHidden/>
              </w:rPr>
              <w:fldChar w:fldCharType="end"/>
            </w:r>
          </w:hyperlink>
        </w:p>
        <w:p w14:paraId="6540EDC4" w14:textId="18A07D44" w:rsidR="002E3F67" w:rsidRPr="00E40776" w:rsidRDefault="00FD5075">
          <w:pPr>
            <w:pStyle w:val="Spistreci3"/>
            <w:tabs>
              <w:tab w:val="left" w:pos="1320"/>
            </w:tabs>
            <w:rPr>
              <w:rFonts w:asciiTheme="minorHAnsi" w:eastAsiaTheme="minorEastAsia" w:hAnsiTheme="minorHAnsi" w:cstheme="minorHAnsi"/>
              <w:b w:val="0"/>
              <w:bCs w:val="0"/>
              <w:lang w:eastAsia="pl-PL"/>
            </w:rPr>
          </w:pPr>
          <w:hyperlink w:anchor="_Toc126667569" w:history="1">
            <w:r w:rsidR="002E3F67" w:rsidRPr="00E40776">
              <w:rPr>
                <w:rStyle w:val="Hipercze"/>
                <w:rFonts w:asciiTheme="minorHAnsi" w:hAnsiTheme="minorHAnsi" w:cstheme="minorHAnsi"/>
              </w:rPr>
              <w:t>7.3.10</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 xml:space="preserve"> Dodatkowe koszty inwestycji – wdrożenie norm co najmniej 3 lata przed wejściem w życie (wyodrębnione)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_Toc126667569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36</w:t>
            </w:r>
            <w:r w:rsidR="002E3F67" w:rsidRPr="00E40776">
              <w:rPr>
                <w:rFonts w:asciiTheme="minorHAnsi" w:hAnsiTheme="minorHAnsi" w:cstheme="minorHAnsi"/>
                <w:webHidden/>
              </w:rPr>
              <w:fldChar w:fldCharType="end"/>
            </w:r>
          </w:hyperlink>
        </w:p>
        <w:p w14:paraId="06EE6AFF" w14:textId="6F8A383B" w:rsidR="002E3F67" w:rsidRPr="00E40776" w:rsidRDefault="00FD5075">
          <w:pPr>
            <w:pStyle w:val="Spistreci3"/>
            <w:rPr>
              <w:rFonts w:asciiTheme="minorHAnsi" w:eastAsiaTheme="minorEastAsia" w:hAnsiTheme="minorHAnsi" w:cstheme="minorHAnsi"/>
              <w:b w:val="0"/>
              <w:bCs w:val="0"/>
              <w:lang w:eastAsia="pl-PL"/>
            </w:rPr>
          </w:pPr>
          <w:hyperlink w:anchor="_Toc126667570" w:history="1">
            <w:r w:rsidR="002E3F67" w:rsidRPr="00E40776">
              <w:rPr>
                <w:rStyle w:val="Hipercze"/>
                <w:rFonts w:asciiTheme="minorHAnsi" w:hAnsiTheme="minorHAnsi" w:cstheme="minorHAnsi"/>
              </w:rPr>
              <w:t>7.3.11 Dodatkowe koszty inwestycji – wdrożenie norm co najmniej 3 lata przed wejściem w życie (referencyjne)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_Toc126667570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36</w:t>
            </w:r>
            <w:r w:rsidR="002E3F67" w:rsidRPr="00E40776">
              <w:rPr>
                <w:rFonts w:asciiTheme="minorHAnsi" w:hAnsiTheme="minorHAnsi" w:cstheme="minorHAnsi"/>
                <w:webHidden/>
              </w:rPr>
              <w:fldChar w:fldCharType="end"/>
            </w:r>
          </w:hyperlink>
        </w:p>
        <w:p w14:paraId="038B769B" w14:textId="157AC1CC" w:rsidR="002E3F67" w:rsidRPr="00E40776" w:rsidRDefault="00FD5075">
          <w:pPr>
            <w:pStyle w:val="Spistreci3"/>
            <w:tabs>
              <w:tab w:val="left" w:pos="1320"/>
            </w:tabs>
            <w:rPr>
              <w:rFonts w:asciiTheme="minorHAnsi" w:eastAsiaTheme="minorEastAsia" w:hAnsiTheme="minorHAnsi" w:cstheme="minorHAnsi"/>
              <w:b w:val="0"/>
              <w:bCs w:val="0"/>
              <w:lang w:eastAsia="pl-PL"/>
            </w:rPr>
          </w:pPr>
          <w:hyperlink w:anchor="_Toc126667571" w:history="1">
            <w:r w:rsidR="002E3F67" w:rsidRPr="00E40776">
              <w:rPr>
                <w:rStyle w:val="Hipercze"/>
                <w:rFonts w:asciiTheme="minorHAnsi" w:hAnsiTheme="minorHAnsi" w:cstheme="minorHAnsi"/>
              </w:rPr>
              <w:t>7.3.12</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 xml:space="preserve"> Dodatkowe koszty inwestycji – wdrożenie norm od roku do trzech lat przed wejściem w życie (wyodrębnione)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_Toc126667571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37</w:t>
            </w:r>
            <w:r w:rsidR="002E3F67" w:rsidRPr="00E40776">
              <w:rPr>
                <w:rFonts w:asciiTheme="minorHAnsi" w:hAnsiTheme="minorHAnsi" w:cstheme="minorHAnsi"/>
                <w:webHidden/>
              </w:rPr>
              <w:fldChar w:fldCharType="end"/>
            </w:r>
          </w:hyperlink>
        </w:p>
        <w:p w14:paraId="1851D41B" w14:textId="641FF8D7" w:rsidR="002E3F67" w:rsidRPr="00E40776" w:rsidRDefault="00FD5075">
          <w:pPr>
            <w:pStyle w:val="Spistreci3"/>
            <w:tabs>
              <w:tab w:val="left" w:pos="1320"/>
            </w:tabs>
            <w:rPr>
              <w:rFonts w:asciiTheme="minorHAnsi" w:eastAsiaTheme="minorEastAsia" w:hAnsiTheme="minorHAnsi" w:cstheme="minorHAnsi"/>
              <w:b w:val="0"/>
              <w:bCs w:val="0"/>
              <w:lang w:eastAsia="pl-PL"/>
            </w:rPr>
          </w:pPr>
          <w:hyperlink w:anchor="_Toc126667572" w:history="1">
            <w:r w:rsidR="002E3F67" w:rsidRPr="00E40776">
              <w:rPr>
                <w:rStyle w:val="Hipercze"/>
                <w:rFonts w:asciiTheme="minorHAnsi" w:hAnsiTheme="minorHAnsi" w:cstheme="minorHAnsi"/>
              </w:rPr>
              <w:t>7.3.13</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Dodatkowe koszty inwestycji – wdrożenie norm od roku do trzech lat przed wejściem w życie (referencyjne)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_Toc126667572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37</w:t>
            </w:r>
            <w:r w:rsidR="002E3F67" w:rsidRPr="00E40776">
              <w:rPr>
                <w:rFonts w:asciiTheme="minorHAnsi" w:hAnsiTheme="minorHAnsi" w:cstheme="minorHAnsi"/>
                <w:webHidden/>
              </w:rPr>
              <w:fldChar w:fldCharType="end"/>
            </w:r>
          </w:hyperlink>
        </w:p>
        <w:p w14:paraId="1642C157" w14:textId="6F979D6A" w:rsidR="002E3F67" w:rsidRPr="00E40776" w:rsidRDefault="00FD5075">
          <w:pPr>
            <w:pStyle w:val="Spistreci3"/>
            <w:rPr>
              <w:rFonts w:asciiTheme="minorHAnsi" w:eastAsiaTheme="minorEastAsia" w:hAnsiTheme="minorHAnsi" w:cstheme="minorHAnsi"/>
              <w:b w:val="0"/>
              <w:bCs w:val="0"/>
              <w:lang w:eastAsia="pl-PL"/>
            </w:rPr>
          </w:pPr>
          <w:hyperlink w:anchor="_Toc126667573" w:history="1">
            <w:r w:rsidR="002E3F67" w:rsidRPr="00E40776">
              <w:rPr>
                <w:rStyle w:val="Hipercze"/>
                <w:rFonts w:asciiTheme="minorHAnsi" w:hAnsiTheme="minorHAnsi" w:cstheme="minorHAnsi"/>
              </w:rPr>
              <w:t>7.3.14 Dodatkowe koszty inwestycji – efektywność energetyczna (wyodrębnione)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_Toc126667573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38</w:t>
            </w:r>
            <w:r w:rsidR="002E3F67" w:rsidRPr="00E40776">
              <w:rPr>
                <w:rFonts w:asciiTheme="minorHAnsi" w:hAnsiTheme="minorHAnsi" w:cstheme="minorHAnsi"/>
                <w:webHidden/>
              </w:rPr>
              <w:fldChar w:fldCharType="end"/>
            </w:r>
          </w:hyperlink>
        </w:p>
        <w:p w14:paraId="19FFDC8E" w14:textId="696B4D62" w:rsidR="002E3F67" w:rsidRPr="00E40776" w:rsidRDefault="00FD5075">
          <w:pPr>
            <w:pStyle w:val="Spistreci3"/>
            <w:rPr>
              <w:rFonts w:asciiTheme="minorHAnsi" w:eastAsiaTheme="minorEastAsia" w:hAnsiTheme="minorHAnsi" w:cstheme="minorHAnsi"/>
              <w:b w:val="0"/>
              <w:bCs w:val="0"/>
              <w:lang w:eastAsia="pl-PL"/>
            </w:rPr>
          </w:pPr>
          <w:hyperlink w:anchor="_Toc126667574" w:history="1">
            <w:r w:rsidR="002E3F67" w:rsidRPr="00E40776">
              <w:rPr>
                <w:rStyle w:val="Hipercze"/>
                <w:rFonts w:asciiTheme="minorHAnsi" w:hAnsiTheme="minorHAnsi" w:cstheme="minorHAnsi"/>
              </w:rPr>
              <w:t>7.3.15 Dodatkowe koszty inwestycji – efektywność energetyczna (referencyjne)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_Toc126667574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38</w:t>
            </w:r>
            <w:r w:rsidR="002E3F67" w:rsidRPr="00E40776">
              <w:rPr>
                <w:rFonts w:asciiTheme="minorHAnsi" w:hAnsiTheme="minorHAnsi" w:cstheme="minorHAnsi"/>
                <w:webHidden/>
              </w:rPr>
              <w:fldChar w:fldCharType="end"/>
            </w:r>
          </w:hyperlink>
        </w:p>
        <w:p w14:paraId="07BD0509" w14:textId="7DDCF491" w:rsidR="002E3F67" w:rsidRPr="00E40776" w:rsidRDefault="00FD5075">
          <w:pPr>
            <w:pStyle w:val="Spistreci3"/>
            <w:rPr>
              <w:rFonts w:asciiTheme="minorHAnsi" w:eastAsiaTheme="minorEastAsia" w:hAnsiTheme="minorHAnsi" w:cstheme="minorHAnsi"/>
              <w:b w:val="0"/>
              <w:bCs w:val="0"/>
              <w:lang w:eastAsia="pl-PL"/>
            </w:rPr>
          </w:pPr>
          <w:hyperlink w:anchor="_Toc126667575" w:history="1">
            <w:r w:rsidR="002E3F67" w:rsidRPr="00E40776">
              <w:rPr>
                <w:rStyle w:val="Hipercze"/>
                <w:rFonts w:asciiTheme="minorHAnsi" w:hAnsiTheme="minorHAnsi" w:cstheme="minorHAnsi"/>
              </w:rPr>
              <w:t>7.3.16 Dodatkowe koszty inwestycji - nowe instalacje kogeneracji (referencyjne)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_Toc126667575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39</w:t>
            </w:r>
            <w:r w:rsidR="002E3F67" w:rsidRPr="00E40776">
              <w:rPr>
                <w:rFonts w:asciiTheme="minorHAnsi" w:hAnsiTheme="minorHAnsi" w:cstheme="minorHAnsi"/>
                <w:webHidden/>
              </w:rPr>
              <w:fldChar w:fldCharType="end"/>
            </w:r>
          </w:hyperlink>
        </w:p>
        <w:p w14:paraId="7976EEC0" w14:textId="1EBF7BA0" w:rsidR="002E3F67" w:rsidRPr="00E40776" w:rsidRDefault="00FD5075">
          <w:pPr>
            <w:pStyle w:val="Spistreci3"/>
            <w:rPr>
              <w:rFonts w:asciiTheme="minorHAnsi" w:eastAsiaTheme="minorEastAsia" w:hAnsiTheme="minorHAnsi" w:cstheme="minorHAnsi"/>
              <w:b w:val="0"/>
              <w:bCs w:val="0"/>
              <w:lang w:eastAsia="pl-PL"/>
            </w:rPr>
          </w:pPr>
          <w:hyperlink w:anchor="_Toc126667576" w:history="1">
            <w:r w:rsidR="002E3F67" w:rsidRPr="00E40776">
              <w:rPr>
                <w:rStyle w:val="Hipercze"/>
                <w:rFonts w:asciiTheme="minorHAnsi" w:hAnsiTheme="minorHAnsi" w:cstheme="minorHAnsi"/>
              </w:rPr>
              <w:t>7.3.17 Dodatkowe koszty inwestycji – konwersja w kogenerację (wyodrębnione)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_Toc126667576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39</w:t>
            </w:r>
            <w:r w:rsidR="002E3F67" w:rsidRPr="00E40776">
              <w:rPr>
                <w:rFonts w:asciiTheme="minorHAnsi" w:hAnsiTheme="minorHAnsi" w:cstheme="minorHAnsi"/>
                <w:webHidden/>
              </w:rPr>
              <w:fldChar w:fldCharType="end"/>
            </w:r>
          </w:hyperlink>
        </w:p>
        <w:p w14:paraId="62B23CB3" w14:textId="3378CD05" w:rsidR="002E3F67" w:rsidRPr="00E40776" w:rsidRDefault="00FD5075">
          <w:pPr>
            <w:pStyle w:val="Spistreci3"/>
            <w:rPr>
              <w:rFonts w:asciiTheme="minorHAnsi" w:eastAsiaTheme="minorEastAsia" w:hAnsiTheme="minorHAnsi" w:cstheme="minorHAnsi"/>
              <w:b w:val="0"/>
              <w:bCs w:val="0"/>
              <w:lang w:eastAsia="pl-PL"/>
            </w:rPr>
          </w:pPr>
          <w:hyperlink w:anchor="_Toc126667577" w:history="1">
            <w:r w:rsidR="002E3F67" w:rsidRPr="00E40776">
              <w:rPr>
                <w:rStyle w:val="Hipercze"/>
                <w:rFonts w:asciiTheme="minorHAnsi" w:hAnsiTheme="minorHAnsi" w:cstheme="minorHAnsi"/>
              </w:rPr>
              <w:t>7.3.18 Dodatkowe koszty inwestycji – OZE (wyodrębnione)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_Toc126667577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40</w:t>
            </w:r>
            <w:r w:rsidR="002E3F67" w:rsidRPr="00E40776">
              <w:rPr>
                <w:rFonts w:asciiTheme="minorHAnsi" w:hAnsiTheme="minorHAnsi" w:cstheme="minorHAnsi"/>
                <w:webHidden/>
              </w:rPr>
              <w:fldChar w:fldCharType="end"/>
            </w:r>
          </w:hyperlink>
        </w:p>
        <w:p w14:paraId="6ACF9018" w14:textId="7DA003FD" w:rsidR="002E3F67" w:rsidRPr="00E40776" w:rsidRDefault="00FD5075">
          <w:pPr>
            <w:pStyle w:val="Spistreci3"/>
            <w:rPr>
              <w:rFonts w:asciiTheme="minorHAnsi" w:eastAsiaTheme="minorEastAsia" w:hAnsiTheme="minorHAnsi" w:cstheme="minorHAnsi"/>
              <w:b w:val="0"/>
              <w:bCs w:val="0"/>
              <w:lang w:eastAsia="pl-PL"/>
            </w:rPr>
          </w:pPr>
          <w:hyperlink w:anchor="_Toc126667578" w:history="1">
            <w:r w:rsidR="002E3F67" w:rsidRPr="00E40776">
              <w:rPr>
                <w:rStyle w:val="Hipercze"/>
                <w:rFonts w:asciiTheme="minorHAnsi" w:hAnsiTheme="minorHAnsi" w:cstheme="minorHAnsi"/>
              </w:rPr>
              <w:t>7.3.19 Dodatkowe koszty inwestycji – OZE (referencyjne)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_Toc126667578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40</w:t>
            </w:r>
            <w:r w:rsidR="002E3F67" w:rsidRPr="00E40776">
              <w:rPr>
                <w:rFonts w:asciiTheme="minorHAnsi" w:hAnsiTheme="minorHAnsi" w:cstheme="minorHAnsi"/>
                <w:webHidden/>
              </w:rPr>
              <w:fldChar w:fldCharType="end"/>
            </w:r>
          </w:hyperlink>
        </w:p>
        <w:p w14:paraId="37D7C63B" w14:textId="0B28BE40" w:rsidR="002E3F67" w:rsidRPr="00E40776" w:rsidRDefault="00FD5075">
          <w:pPr>
            <w:pStyle w:val="Spistreci3"/>
            <w:tabs>
              <w:tab w:val="left" w:pos="1320"/>
            </w:tabs>
            <w:rPr>
              <w:rFonts w:asciiTheme="minorHAnsi" w:eastAsiaTheme="minorEastAsia" w:hAnsiTheme="minorHAnsi" w:cstheme="minorHAnsi"/>
              <w:b w:val="0"/>
              <w:bCs w:val="0"/>
              <w:lang w:eastAsia="pl-PL"/>
            </w:rPr>
          </w:pPr>
          <w:hyperlink w:anchor="_Toc126667579" w:history="1">
            <w:r w:rsidR="002E3F67" w:rsidRPr="00E40776">
              <w:rPr>
                <w:rStyle w:val="Hipercze"/>
                <w:rFonts w:asciiTheme="minorHAnsi" w:hAnsiTheme="minorHAnsi" w:cstheme="minorHAnsi"/>
              </w:rPr>
              <w:t>7.3.20</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Dodatkowe koszty inwestycji – OZE (małe instalacje)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_Toc126667579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40</w:t>
            </w:r>
            <w:r w:rsidR="002E3F67" w:rsidRPr="00E40776">
              <w:rPr>
                <w:rFonts w:asciiTheme="minorHAnsi" w:hAnsiTheme="minorHAnsi" w:cstheme="minorHAnsi"/>
                <w:webHidden/>
              </w:rPr>
              <w:fldChar w:fldCharType="end"/>
            </w:r>
          </w:hyperlink>
        </w:p>
        <w:p w14:paraId="6BDC9348" w14:textId="5C9D28ED" w:rsidR="002E3F67" w:rsidRPr="00E40776" w:rsidRDefault="00FD5075">
          <w:pPr>
            <w:pStyle w:val="Spistreci3"/>
            <w:rPr>
              <w:rFonts w:asciiTheme="minorHAnsi" w:eastAsiaTheme="minorEastAsia" w:hAnsiTheme="minorHAnsi" w:cstheme="minorHAnsi"/>
              <w:b w:val="0"/>
              <w:bCs w:val="0"/>
              <w:lang w:eastAsia="pl-PL"/>
            </w:rPr>
          </w:pPr>
          <w:hyperlink w:anchor="_Toc126667580" w:history="1">
            <w:r w:rsidR="002E3F67" w:rsidRPr="00E40776">
              <w:rPr>
                <w:rStyle w:val="Hipercze"/>
                <w:rFonts w:asciiTheme="minorHAnsi" w:hAnsiTheme="minorHAnsi" w:cstheme="minorHAnsi"/>
              </w:rPr>
              <w:t>7.3.21 Dodatkowe koszty – jednostka wytwórcza efektywny energetycznie system (referencyjne)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_Toc126667580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41</w:t>
            </w:r>
            <w:r w:rsidR="002E3F67" w:rsidRPr="00E40776">
              <w:rPr>
                <w:rFonts w:asciiTheme="minorHAnsi" w:hAnsiTheme="minorHAnsi" w:cstheme="minorHAnsi"/>
                <w:webHidden/>
              </w:rPr>
              <w:fldChar w:fldCharType="end"/>
            </w:r>
          </w:hyperlink>
        </w:p>
        <w:p w14:paraId="080B26CC" w14:textId="440C055A" w:rsidR="002E3F67" w:rsidRPr="00E40776" w:rsidRDefault="00FD5075">
          <w:pPr>
            <w:pStyle w:val="Spistreci3"/>
            <w:tabs>
              <w:tab w:val="left" w:pos="1320"/>
            </w:tabs>
            <w:rPr>
              <w:rFonts w:asciiTheme="minorHAnsi" w:eastAsiaTheme="minorEastAsia" w:hAnsiTheme="minorHAnsi" w:cstheme="minorHAnsi"/>
              <w:b w:val="0"/>
              <w:bCs w:val="0"/>
              <w:lang w:eastAsia="pl-PL"/>
            </w:rPr>
          </w:pPr>
          <w:hyperlink w:anchor="_Toc126667581" w:history="1">
            <w:r w:rsidR="002E3F67" w:rsidRPr="00E40776">
              <w:rPr>
                <w:rStyle w:val="Hipercze"/>
                <w:rFonts w:asciiTheme="minorHAnsi" w:hAnsiTheme="minorHAnsi" w:cstheme="minorHAnsi"/>
              </w:rPr>
              <w:t>7.3.22</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Dodatkowe koszty inwestycji na recykling i ponowne wykorzystanie odpadów (referencyjne)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_Toc126667581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41</w:t>
            </w:r>
            <w:r w:rsidR="002E3F67" w:rsidRPr="00E40776">
              <w:rPr>
                <w:rFonts w:asciiTheme="minorHAnsi" w:hAnsiTheme="minorHAnsi" w:cstheme="minorHAnsi"/>
                <w:webHidden/>
              </w:rPr>
              <w:fldChar w:fldCharType="end"/>
            </w:r>
          </w:hyperlink>
        </w:p>
        <w:p w14:paraId="2EDC1A7B" w14:textId="66BF6B9C" w:rsidR="002E3F67" w:rsidRPr="00E40776" w:rsidRDefault="00FD5075">
          <w:pPr>
            <w:pStyle w:val="Spistreci3"/>
            <w:rPr>
              <w:rFonts w:asciiTheme="minorHAnsi" w:eastAsiaTheme="minorEastAsia" w:hAnsiTheme="minorHAnsi" w:cstheme="minorHAnsi"/>
              <w:b w:val="0"/>
              <w:bCs w:val="0"/>
              <w:lang w:eastAsia="pl-PL"/>
            </w:rPr>
          </w:pPr>
          <w:hyperlink w:anchor="_Toc126667582" w:history="1">
            <w:r w:rsidR="002E3F67" w:rsidRPr="00E40776">
              <w:rPr>
                <w:rStyle w:val="Hipercze"/>
                <w:rFonts w:asciiTheme="minorHAnsi" w:hAnsiTheme="minorHAnsi" w:cstheme="minorHAnsi"/>
              </w:rPr>
              <w:t>7.3.23 Usługi zewnętrzne (de minimis)</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_Toc126667582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42</w:t>
            </w:r>
            <w:r w:rsidR="002E3F67" w:rsidRPr="00E40776">
              <w:rPr>
                <w:rFonts w:asciiTheme="minorHAnsi" w:hAnsiTheme="minorHAnsi" w:cstheme="minorHAnsi"/>
                <w:webHidden/>
              </w:rPr>
              <w:fldChar w:fldCharType="end"/>
            </w:r>
          </w:hyperlink>
        </w:p>
        <w:p w14:paraId="4CF0A744" w14:textId="2D463035" w:rsidR="002E3F67" w:rsidRPr="00E40776" w:rsidRDefault="00FD5075">
          <w:pPr>
            <w:pStyle w:val="Spistreci1"/>
            <w:rPr>
              <w:rFonts w:asciiTheme="minorHAnsi" w:eastAsiaTheme="minorEastAsia" w:hAnsiTheme="minorHAnsi" w:cstheme="minorHAnsi"/>
              <w:b w:val="0"/>
              <w:bCs w:val="0"/>
              <w:lang w:eastAsia="pl-PL"/>
            </w:rPr>
          </w:pPr>
          <w:hyperlink w:anchor="_Toc126667583" w:history="1">
            <w:r w:rsidR="002E3F67" w:rsidRPr="00E40776">
              <w:rPr>
                <w:rStyle w:val="Hipercze"/>
                <w:rFonts w:asciiTheme="minorHAnsi" w:hAnsiTheme="minorHAnsi" w:cstheme="minorHAnsi"/>
              </w:rPr>
              <w:t>8. WYDATKI KWALIFIKOWALNE MODUŁU KOMPETENCJE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_Toc126667583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43</w:t>
            </w:r>
            <w:r w:rsidR="002E3F67" w:rsidRPr="00E40776">
              <w:rPr>
                <w:rFonts w:asciiTheme="minorHAnsi" w:hAnsiTheme="minorHAnsi" w:cstheme="minorHAnsi"/>
                <w:webHidden/>
              </w:rPr>
              <w:fldChar w:fldCharType="end"/>
            </w:r>
          </w:hyperlink>
        </w:p>
        <w:p w14:paraId="474DB997" w14:textId="355758E0" w:rsidR="002E3F67" w:rsidRPr="00E40776" w:rsidRDefault="00FD5075">
          <w:pPr>
            <w:pStyle w:val="Spistreci2"/>
            <w:rPr>
              <w:rFonts w:eastAsiaTheme="minorEastAsia" w:cstheme="minorHAnsi"/>
              <w:noProof/>
              <w:lang w:eastAsia="pl-PL"/>
            </w:rPr>
          </w:pPr>
          <w:hyperlink w:anchor="_Toc126667584" w:history="1">
            <w:r w:rsidR="002E3F67" w:rsidRPr="00E40776">
              <w:rPr>
                <w:rStyle w:val="Hipercze"/>
                <w:rFonts w:cstheme="minorHAnsi"/>
                <w:b/>
                <w:bCs/>
                <w:noProof/>
              </w:rPr>
              <w:t>8.1</w:t>
            </w:r>
            <w:r w:rsidR="002E3F67" w:rsidRPr="00E40776">
              <w:rPr>
                <w:rFonts w:eastAsiaTheme="minorEastAsia" w:cstheme="minorHAnsi"/>
                <w:noProof/>
                <w:lang w:eastAsia="pl-PL"/>
              </w:rPr>
              <w:tab/>
            </w:r>
            <w:r w:rsidR="002E3F67" w:rsidRPr="00E40776">
              <w:rPr>
                <w:rStyle w:val="Hipercze"/>
                <w:rFonts w:cstheme="minorHAnsi"/>
                <w:b/>
                <w:bCs/>
                <w:noProof/>
              </w:rPr>
              <w:t>Pomoc publiczna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_Toc126667584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43</w:t>
            </w:r>
            <w:r w:rsidR="002E3F67" w:rsidRPr="00E40776">
              <w:rPr>
                <w:rFonts w:cstheme="minorHAnsi"/>
                <w:noProof/>
                <w:webHidden/>
              </w:rPr>
              <w:fldChar w:fldCharType="end"/>
            </w:r>
          </w:hyperlink>
        </w:p>
        <w:p w14:paraId="0BD5A030" w14:textId="61DC239F" w:rsidR="002E3F67" w:rsidRPr="00E40776" w:rsidRDefault="00FD5075">
          <w:pPr>
            <w:pStyle w:val="Spistreci2"/>
            <w:rPr>
              <w:rFonts w:eastAsiaTheme="minorEastAsia" w:cstheme="minorHAnsi"/>
              <w:noProof/>
              <w:lang w:eastAsia="pl-PL"/>
            </w:rPr>
          </w:pPr>
          <w:hyperlink w:anchor="_Toc126667585" w:history="1">
            <w:r w:rsidR="002E3F67" w:rsidRPr="00E40776">
              <w:rPr>
                <w:rStyle w:val="Hipercze"/>
                <w:rFonts w:cstheme="minorHAnsi"/>
                <w:b/>
                <w:bCs/>
                <w:noProof/>
              </w:rPr>
              <w:t>8.2</w:t>
            </w:r>
            <w:r w:rsidR="002E3F67" w:rsidRPr="00E40776">
              <w:rPr>
                <w:rFonts w:eastAsiaTheme="minorEastAsia" w:cstheme="minorHAnsi"/>
                <w:noProof/>
                <w:lang w:eastAsia="pl-PL"/>
              </w:rPr>
              <w:tab/>
            </w:r>
            <w:r w:rsidR="002E3F67" w:rsidRPr="00E40776">
              <w:rPr>
                <w:rStyle w:val="Hipercze"/>
                <w:rFonts w:cstheme="minorHAnsi"/>
                <w:b/>
                <w:bCs/>
                <w:noProof/>
              </w:rPr>
              <w:t>Limity wydatków kwalifikowalnych w module oraz limity dofinansowania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_Toc126667585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43</w:t>
            </w:r>
            <w:r w:rsidR="002E3F67" w:rsidRPr="00E40776">
              <w:rPr>
                <w:rFonts w:cstheme="minorHAnsi"/>
                <w:noProof/>
                <w:webHidden/>
              </w:rPr>
              <w:fldChar w:fldCharType="end"/>
            </w:r>
          </w:hyperlink>
        </w:p>
        <w:p w14:paraId="1D6F0C1C" w14:textId="6223B5FF" w:rsidR="002E3F67" w:rsidRPr="00E40776" w:rsidRDefault="00FD5075">
          <w:pPr>
            <w:pStyle w:val="Spistreci2"/>
            <w:rPr>
              <w:rFonts w:eastAsiaTheme="minorEastAsia" w:cstheme="minorHAnsi"/>
              <w:noProof/>
              <w:lang w:eastAsia="pl-PL"/>
            </w:rPr>
          </w:pPr>
          <w:hyperlink w:anchor="_Toc126667586" w:history="1">
            <w:r w:rsidR="002E3F67" w:rsidRPr="00E40776">
              <w:rPr>
                <w:rStyle w:val="Hipercze"/>
                <w:rFonts w:cstheme="minorHAnsi"/>
                <w:b/>
                <w:bCs/>
                <w:noProof/>
              </w:rPr>
              <w:t>8.3 Kategorie wydatków/ kwalifikowalnych w ramach modułu Kompetencje</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_Toc126667586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43</w:t>
            </w:r>
            <w:r w:rsidR="002E3F67" w:rsidRPr="00E40776">
              <w:rPr>
                <w:rFonts w:cstheme="minorHAnsi"/>
                <w:noProof/>
                <w:webHidden/>
              </w:rPr>
              <w:fldChar w:fldCharType="end"/>
            </w:r>
          </w:hyperlink>
        </w:p>
        <w:p w14:paraId="48304A44" w14:textId="0699484A" w:rsidR="002E3F67" w:rsidRPr="00E40776" w:rsidRDefault="00FD5075">
          <w:pPr>
            <w:pStyle w:val="Spistreci3"/>
            <w:rPr>
              <w:rFonts w:asciiTheme="minorHAnsi" w:eastAsiaTheme="minorEastAsia" w:hAnsiTheme="minorHAnsi" w:cstheme="minorHAnsi"/>
              <w:b w:val="0"/>
              <w:bCs w:val="0"/>
              <w:lang w:eastAsia="pl-PL"/>
            </w:rPr>
          </w:pPr>
          <w:hyperlink w:anchor="_Toc126667587" w:history="1">
            <w:r w:rsidR="002E3F67" w:rsidRPr="00E40776">
              <w:rPr>
                <w:rStyle w:val="Hipercze"/>
                <w:rFonts w:asciiTheme="minorHAnsi" w:hAnsiTheme="minorHAnsi" w:cstheme="minorHAnsi"/>
              </w:rPr>
              <w:t>8.3.1 Koszty wsparcia uczestników projektu (Koszty szkoleniowe uproszczone)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_Toc126667587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43</w:t>
            </w:r>
            <w:r w:rsidR="002E3F67" w:rsidRPr="00E40776">
              <w:rPr>
                <w:rFonts w:asciiTheme="minorHAnsi" w:hAnsiTheme="minorHAnsi" w:cstheme="minorHAnsi"/>
                <w:webHidden/>
              </w:rPr>
              <w:fldChar w:fldCharType="end"/>
            </w:r>
          </w:hyperlink>
        </w:p>
        <w:p w14:paraId="7F9DE01A" w14:textId="0B9880F5" w:rsidR="002E3F67" w:rsidRPr="00E40776" w:rsidRDefault="00FD5075">
          <w:pPr>
            <w:pStyle w:val="Spistreci3"/>
            <w:rPr>
              <w:rFonts w:asciiTheme="minorHAnsi" w:eastAsiaTheme="minorEastAsia" w:hAnsiTheme="minorHAnsi" w:cstheme="minorHAnsi"/>
              <w:b w:val="0"/>
              <w:bCs w:val="0"/>
              <w:lang w:eastAsia="pl-PL"/>
            </w:rPr>
          </w:pPr>
          <w:hyperlink w:anchor="_Toc126667588" w:history="1">
            <w:r w:rsidR="002E3F67" w:rsidRPr="00E40776">
              <w:rPr>
                <w:rStyle w:val="Hipercze"/>
                <w:rFonts w:asciiTheme="minorHAnsi" w:hAnsiTheme="minorHAnsi" w:cstheme="minorHAnsi"/>
              </w:rPr>
              <w:t>8.3.2</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Koszty wsparcia uczestników projektu (Koszty szkoleniowe rzeczywiste)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_Toc126667588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44</w:t>
            </w:r>
            <w:r w:rsidR="002E3F67" w:rsidRPr="00E40776">
              <w:rPr>
                <w:rFonts w:asciiTheme="minorHAnsi" w:hAnsiTheme="minorHAnsi" w:cstheme="minorHAnsi"/>
                <w:webHidden/>
              </w:rPr>
              <w:fldChar w:fldCharType="end"/>
            </w:r>
          </w:hyperlink>
        </w:p>
        <w:p w14:paraId="66AB37A2" w14:textId="0635DDE4" w:rsidR="002E3F67" w:rsidRPr="00E40776" w:rsidRDefault="00FD5075">
          <w:pPr>
            <w:pStyle w:val="Spistreci3"/>
            <w:rPr>
              <w:rFonts w:asciiTheme="minorHAnsi" w:eastAsiaTheme="minorEastAsia" w:hAnsiTheme="minorHAnsi" w:cstheme="minorHAnsi"/>
              <w:b w:val="0"/>
              <w:bCs w:val="0"/>
              <w:lang w:eastAsia="pl-PL"/>
            </w:rPr>
          </w:pPr>
          <w:hyperlink w:anchor="_Toc126667589" w:history="1">
            <w:r w:rsidR="002E3F67" w:rsidRPr="00E40776">
              <w:rPr>
                <w:rStyle w:val="Hipercze"/>
                <w:rFonts w:asciiTheme="minorHAnsi" w:hAnsiTheme="minorHAnsi" w:cstheme="minorHAnsi"/>
              </w:rPr>
              <w:t>8.3.3</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Koszty wsparcia uczestników projektu (Koszty szkoleniowe zagraniczne)</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_Toc126667589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44</w:t>
            </w:r>
            <w:r w:rsidR="002E3F67" w:rsidRPr="00E40776">
              <w:rPr>
                <w:rFonts w:asciiTheme="minorHAnsi" w:hAnsiTheme="minorHAnsi" w:cstheme="minorHAnsi"/>
                <w:webHidden/>
              </w:rPr>
              <w:fldChar w:fldCharType="end"/>
            </w:r>
          </w:hyperlink>
        </w:p>
        <w:p w14:paraId="51823B29" w14:textId="75C6412E" w:rsidR="002E3F67" w:rsidRPr="00E40776" w:rsidRDefault="00FD5075">
          <w:pPr>
            <w:pStyle w:val="Spistreci1"/>
            <w:tabs>
              <w:tab w:val="left" w:pos="440"/>
            </w:tabs>
            <w:rPr>
              <w:rFonts w:asciiTheme="minorHAnsi" w:eastAsiaTheme="minorEastAsia" w:hAnsiTheme="minorHAnsi" w:cstheme="minorHAnsi"/>
              <w:b w:val="0"/>
              <w:bCs w:val="0"/>
              <w:lang w:eastAsia="pl-PL"/>
            </w:rPr>
          </w:pPr>
          <w:hyperlink w:anchor="_Toc126667590" w:history="1">
            <w:r w:rsidR="002E3F67" w:rsidRPr="00E40776">
              <w:rPr>
                <w:rStyle w:val="Hipercze"/>
                <w:rFonts w:asciiTheme="minorHAnsi" w:hAnsiTheme="minorHAnsi" w:cstheme="minorHAnsi"/>
              </w:rPr>
              <w:t>9.</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WYDATKI KWALIFIKOWALNE MODUŁU INTERNACJONALIZACJA</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_Toc126667590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45</w:t>
            </w:r>
            <w:r w:rsidR="002E3F67" w:rsidRPr="00E40776">
              <w:rPr>
                <w:rFonts w:asciiTheme="minorHAnsi" w:hAnsiTheme="minorHAnsi" w:cstheme="minorHAnsi"/>
                <w:webHidden/>
              </w:rPr>
              <w:fldChar w:fldCharType="end"/>
            </w:r>
          </w:hyperlink>
        </w:p>
        <w:p w14:paraId="0C2470A9" w14:textId="39721091" w:rsidR="002E3F67" w:rsidRPr="00E40776" w:rsidRDefault="00FD5075">
          <w:pPr>
            <w:pStyle w:val="Spistreci2"/>
            <w:rPr>
              <w:rFonts w:eastAsiaTheme="minorEastAsia" w:cstheme="minorHAnsi"/>
              <w:noProof/>
              <w:lang w:eastAsia="pl-PL"/>
            </w:rPr>
          </w:pPr>
          <w:hyperlink w:anchor="_Toc126667591" w:history="1">
            <w:r w:rsidR="002E3F67" w:rsidRPr="00E40776">
              <w:rPr>
                <w:rStyle w:val="Hipercze"/>
                <w:rFonts w:cstheme="minorHAnsi"/>
                <w:b/>
                <w:bCs/>
                <w:noProof/>
              </w:rPr>
              <w:t>9.1 Pomoc publiczna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_Toc126667591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45</w:t>
            </w:r>
            <w:r w:rsidR="002E3F67" w:rsidRPr="00E40776">
              <w:rPr>
                <w:rFonts w:cstheme="minorHAnsi"/>
                <w:noProof/>
                <w:webHidden/>
              </w:rPr>
              <w:fldChar w:fldCharType="end"/>
            </w:r>
          </w:hyperlink>
        </w:p>
        <w:p w14:paraId="6D02B1EC" w14:textId="59CD44B3" w:rsidR="002E3F67" w:rsidRPr="00E40776" w:rsidRDefault="00FD5075">
          <w:pPr>
            <w:pStyle w:val="Spistreci2"/>
            <w:rPr>
              <w:rFonts w:eastAsiaTheme="minorEastAsia" w:cstheme="minorHAnsi"/>
              <w:noProof/>
              <w:lang w:eastAsia="pl-PL"/>
            </w:rPr>
          </w:pPr>
          <w:hyperlink w:anchor="_Toc126667592" w:history="1">
            <w:r w:rsidR="002E3F67" w:rsidRPr="00E40776">
              <w:rPr>
                <w:rStyle w:val="Hipercze"/>
                <w:rFonts w:cstheme="minorHAnsi"/>
                <w:b/>
                <w:bCs/>
                <w:noProof/>
              </w:rPr>
              <w:t>9.2 Limity wydatków kwalifikowalnych w module oraz limity dofinansowania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_Toc126667592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45</w:t>
            </w:r>
            <w:r w:rsidR="002E3F67" w:rsidRPr="00E40776">
              <w:rPr>
                <w:rFonts w:cstheme="minorHAnsi"/>
                <w:noProof/>
                <w:webHidden/>
              </w:rPr>
              <w:fldChar w:fldCharType="end"/>
            </w:r>
          </w:hyperlink>
        </w:p>
        <w:p w14:paraId="1B70A339" w14:textId="28CDF02C" w:rsidR="002E3F67" w:rsidRPr="00E40776" w:rsidRDefault="00FD5075">
          <w:pPr>
            <w:pStyle w:val="Spistreci2"/>
            <w:rPr>
              <w:rFonts w:eastAsiaTheme="minorEastAsia" w:cstheme="minorHAnsi"/>
              <w:noProof/>
              <w:lang w:eastAsia="pl-PL"/>
            </w:rPr>
          </w:pPr>
          <w:hyperlink w:anchor="_Toc126667593" w:history="1">
            <w:r w:rsidR="002E3F67" w:rsidRPr="00E40776">
              <w:rPr>
                <w:rStyle w:val="Hipercze"/>
                <w:rFonts w:cstheme="minorHAnsi"/>
                <w:b/>
                <w:bCs/>
                <w:noProof/>
              </w:rPr>
              <w:t>9.3 Kategorie wydatków w ramach modułu Internacjonalizacja</w:t>
            </w:r>
            <w:r w:rsidR="002E3F67" w:rsidRPr="00E40776">
              <w:rPr>
                <w:rFonts w:cstheme="minorHAnsi"/>
                <w:noProof/>
                <w:webHidden/>
              </w:rPr>
              <w:tab/>
            </w:r>
            <w:r w:rsidR="002E3F67" w:rsidRPr="00E40776">
              <w:rPr>
                <w:rFonts w:cstheme="minorHAnsi"/>
                <w:noProof/>
                <w:webHidden/>
              </w:rPr>
              <w:fldChar w:fldCharType="begin"/>
            </w:r>
            <w:r w:rsidR="002E3F67" w:rsidRPr="00E40776">
              <w:rPr>
                <w:rFonts w:cstheme="minorHAnsi"/>
                <w:noProof/>
                <w:webHidden/>
              </w:rPr>
              <w:instrText xml:space="preserve"> PAGEREF _Toc126667593 \h </w:instrText>
            </w:r>
            <w:r w:rsidR="002E3F67" w:rsidRPr="00E40776">
              <w:rPr>
                <w:rFonts w:cstheme="minorHAnsi"/>
                <w:noProof/>
                <w:webHidden/>
              </w:rPr>
            </w:r>
            <w:r w:rsidR="002E3F67" w:rsidRPr="00E40776">
              <w:rPr>
                <w:rFonts w:cstheme="minorHAnsi"/>
                <w:noProof/>
                <w:webHidden/>
              </w:rPr>
              <w:fldChar w:fldCharType="separate"/>
            </w:r>
            <w:r w:rsidR="00123360">
              <w:rPr>
                <w:rFonts w:cstheme="minorHAnsi"/>
                <w:noProof/>
                <w:webHidden/>
              </w:rPr>
              <w:t>45</w:t>
            </w:r>
            <w:r w:rsidR="002E3F67" w:rsidRPr="00E40776">
              <w:rPr>
                <w:rFonts w:cstheme="minorHAnsi"/>
                <w:noProof/>
                <w:webHidden/>
              </w:rPr>
              <w:fldChar w:fldCharType="end"/>
            </w:r>
          </w:hyperlink>
        </w:p>
        <w:p w14:paraId="4B32782E" w14:textId="73DBFBC0" w:rsidR="002E3F67" w:rsidRPr="00E40776" w:rsidRDefault="00FD5075">
          <w:pPr>
            <w:pStyle w:val="Spistreci3"/>
            <w:rPr>
              <w:rFonts w:asciiTheme="minorHAnsi" w:eastAsiaTheme="minorEastAsia" w:hAnsiTheme="minorHAnsi" w:cstheme="minorHAnsi"/>
              <w:b w:val="0"/>
              <w:bCs w:val="0"/>
              <w:lang w:eastAsia="pl-PL"/>
            </w:rPr>
          </w:pPr>
          <w:hyperlink w:anchor="_Toc126667594" w:history="1">
            <w:r w:rsidR="002E3F67" w:rsidRPr="00E40776">
              <w:rPr>
                <w:rStyle w:val="Hipercze"/>
                <w:rFonts w:asciiTheme="minorHAnsi" w:hAnsiTheme="minorHAnsi" w:cstheme="minorHAnsi"/>
              </w:rPr>
              <w:t>9.3.1</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Dostawy (inne niż środki trwałe) (udział w targach)</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_Toc126667594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46</w:t>
            </w:r>
            <w:r w:rsidR="002E3F67" w:rsidRPr="00E40776">
              <w:rPr>
                <w:rFonts w:asciiTheme="minorHAnsi" w:hAnsiTheme="minorHAnsi" w:cstheme="minorHAnsi"/>
                <w:webHidden/>
              </w:rPr>
              <w:fldChar w:fldCharType="end"/>
            </w:r>
          </w:hyperlink>
        </w:p>
        <w:p w14:paraId="6A395892" w14:textId="4F13A3E0" w:rsidR="002E3F67" w:rsidRPr="00E40776" w:rsidRDefault="00FD5075">
          <w:pPr>
            <w:pStyle w:val="Spistreci3"/>
            <w:rPr>
              <w:rFonts w:asciiTheme="minorHAnsi" w:eastAsiaTheme="minorEastAsia" w:hAnsiTheme="minorHAnsi" w:cstheme="minorHAnsi"/>
              <w:b w:val="0"/>
              <w:bCs w:val="0"/>
              <w:lang w:eastAsia="pl-PL"/>
            </w:rPr>
          </w:pPr>
          <w:hyperlink w:anchor="_Toc126667595" w:history="1">
            <w:r w:rsidR="002E3F67" w:rsidRPr="00E40776">
              <w:rPr>
                <w:rStyle w:val="Hipercze"/>
                <w:rFonts w:asciiTheme="minorHAnsi" w:hAnsiTheme="minorHAnsi" w:cstheme="minorHAnsi"/>
              </w:rPr>
              <w:t>9.3.2</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Usługi zewnętrzne (udział w targach)</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_Toc126667595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46</w:t>
            </w:r>
            <w:r w:rsidR="002E3F67" w:rsidRPr="00E40776">
              <w:rPr>
                <w:rFonts w:asciiTheme="minorHAnsi" w:hAnsiTheme="minorHAnsi" w:cstheme="minorHAnsi"/>
                <w:webHidden/>
              </w:rPr>
              <w:fldChar w:fldCharType="end"/>
            </w:r>
          </w:hyperlink>
        </w:p>
        <w:p w14:paraId="3507CD67" w14:textId="0FA4A007" w:rsidR="002E3F67" w:rsidRPr="00E40776" w:rsidRDefault="00FD5075">
          <w:pPr>
            <w:pStyle w:val="Spistreci3"/>
            <w:rPr>
              <w:rFonts w:asciiTheme="minorHAnsi" w:eastAsiaTheme="minorEastAsia" w:hAnsiTheme="minorHAnsi" w:cstheme="minorHAnsi"/>
              <w:b w:val="0"/>
              <w:bCs w:val="0"/>
              <w:lang w:eastAsia="pl-PL"/>
            </w:rPr>
          </w:pPr>
          <w:hyperlink w:anchor="_Toc126667596" w:history="1">
            <w:r w:rsidR="002E3F67" w:rsidRPr="00E40776">
              <w:rPr>
                <w:rStyle w:val="Hipercze"/>
                <w:rFonts w:asciiTheme="minorHAnsi" w:hAnsiTheme="minorHAnsi" w:cstheme="minorHAnsi"/>
              </w:rPr>
              <w:t>9.3.3</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Koszty wsparcia uczestników projektu (udział w targach)</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_Toc126667596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46</w:t>
            </w:r>
            <w:r w:rsidR="002E3F67" w:rsidRPr="00E40776">
              <w:rPr>
                <w:rFonts w:asciiTheme="minorHAnsi" w:hAnsiTheme="minorHAnsi" w:cstheme="minorHAnsi"/>
                <w:webHidden/>
              </w:rPr>
              <w:fldChar w:fldCharType="end"/>
            </w:r>
          </w:hyperlink>
        </w:p>
        <w:p w14:paraId="075FC5A2" w14:textId="2F382B99" w:rsidR="002E3F67" w:rsidRPr="00E40776" w:rsidRDefault="00FD5075">
          <w:pPr>
            <w:pStyle w:val="Spistreci3"/>
            <w:rPr>
              <w:rFonts w:asciiTheme="minorHAnsi" w:eastAsiaTheme="minorEastAsia" w:hAnsiTheme="minorHAnsi" w:cstheme="minorHAnsi"/>
              <w:b w:val="0"/>
              <w:bCs w:val="0"/>
              <w:lang w:eastAsia="pl-PL"/>
            </w:rPr>
          </w:pPr>
          <w:hyperlink w:anchor="_Toc126667597" w:history="1">
            <w:r w:rsidR="002E3F67" w:rsidRPr="00E40776">
              <w:rPr>
                <w:rStyle w:val="Hipercze"/>
                <w:rFonts w:asciiTheme="minorHAnsi" w:hAnsiTheme="minorHAnsi" w:cstheme="minorHAnsi"/>
              </w:rPr>
              <w:t>9.3.4</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Koszty wsparcia uczestników projektu (udział w zagranicznych gospodarczych misjach wyjazdowych)</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_Toc126667597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47</w:t>
            </w:r>
            <w:r w:rsidR="002E3F67" w:rsidRPr="00E40776">
              <w:rPr>
                <w:rFonts w:asciiTheme="minorHAnsi" w:hAnsiTheme="minorHAnsi" w:cstheme="minorHAnsi"/>
                <w:webHidden/>
              </w:rPr>
              <w:fldChar w:fldCharType="end"/>
            </w:r>
          </w:hyperlink>
        </w:p>
        <w:p w14:paraId="002D89D5" w14:textId="63B34F1B" w:rsidR="002E3F67" w:rsidRPr="00E40776" w:rsidRDefault="00FD5075">
          <w:pPr>
            <w:pStyle w:val="Spistreci3"/>
            <w:rPr>
              <w:rFonts w:asciiTheme="minorHAnsi" w:eastAsiaTheme="minorEastAsia" w:hAnsiTheme="minorHAnsi" w:cstheme="minorHAnsi"/>
              <w:b w:val="0"/>
              <w:bCs w:val="0"/>
              <w:lang w:eastAsia="pl-PL"/>
            </w:rPr>
          </w:pPr>
          <w:hyperlink w:anchor="_Toc126667598" w:history="1">
            <w:r w:rsidR="002E3F67" w:rsidRPr="00E40776">
              <w:rPr>
                <w:rStyle w:val="Hipercze"/>
                <w:rFonts w:asciiTheme="minorHAnsi" w:hAnsiTheme="minorHAnsi" w:cstheme="minorHAnsi"/>
              </w:rPr>
              <w:t>9.3.5</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Usługi zewnętrzne (udział w zagranicznych gospodarczych misjach wyjazdowych)</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_Toc126667598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48</w:t>
            </w:r>
            <w:r w:rsidR="002E3F67" w:rsidRPr="00E40776">
              <w:rPr>
                <w:rFonts w:asciiTheme="minorHAnsi" w:hAnsiTheme="minorHAnsi" w:cstheme="minorHAnsi"/>
                <w:webHidden/>
              </w:rPr>
              <w:fldChar w:fldCharType="end"/>
            </w:r>
          </w:hyperlink>
        </w:p>
        <w:p w14:paraId="6E0D69C6" w14:textId="109E9939" w:rsidR="002E3F67" w:rsidRPr="00E40776" w:rsidRDefault="00FD5075">
          <w:pPr>
            <w:pStyle w:val="Spistreci3"/>
            <w:rPr>
              <w:rFonts w:asciiTheme="minorHAnsi" w:eastAsiaTheme="minorEastAsia" w:hAnsiTheme="minorHAnsi" w:cstheme="minorHAnsi"/>
              <w:b w:val="0"/>
              <w:bCs w:val="0"/>
              <w:lang w:eastAsia="pl-PL"/>
            </w:rPr>
          </w:pPr>
          <w:hyperlink w:anchor="_Toc126667599" w:history="1">
            <w:r w:rsidR="002E3F67" w:rsidRPr="00E40776">
              <w:rPr>
                <w:rStyle w:val="Hipercze"/>
                <w:rFonts w:asciiTheme="minorHAnsi" w:hAnsiTheme="minorHAnsi" w:cstheme="minorHAnsi"/>
              </w:rPr>
              <w:t>9.3.6 Usługi zewnętrzne (organizacja przyjazdowych misji gospodarczych o randze międzynarodowej)</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_Toc126667599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48</w:t>
            </w:r>
            <w:r w:rsidR="002E3F67" w:rsidRPr="00E40776">
              <w:rPr>
                <w:rFonts w:asciiTheme="minorHAnsi" w:hAnsiTheme="minorHAnsi" w:cstheme="minorHAnsi"/>
                <w:webHidden/>
              </w:rPr>
              <w:fldChar w:fldCharType="end"/>
            </w:r>
          </w:hyperlink>
        </w:p>
        <w:p w14:paraId="139FB005" w14:textId="664EE327" w:rsidR="002E3F67" w:rsidRPr="00E40776" w:rsidRDefault="00FD5075">
          <w:pPr>
            <w:pStyle w:val="Spistreci3"/>
            <w:rPr>
              <w:rFonts w:asciiTheme="minorHAnsi" w:eastAsiaTheme="minorEastAsia" w:hAnsiTheme="minorHAnsi" w:cstheme="minorHAnsi"/>
              <w:b w:val="0"/>
              <w:bCs w:val="0"/>
              <w:lang w:eastAsia="pl-PL"/>
            </w:rPr>
          </w:pPr>
          <w:hyperlink w:anchor="_Toc126667600" w:history="1">
            <w:r w:rsidR="002E3F67" w:rsidRPr="00E40776">
              <w:rPr>
                <w:rStyle w:val="Hipercze"/>
                <w:rFonts w:asciiTheme="minorHAnsi" w:hAnsiTheme="minorHAnsi" w:cstheme="minorHAnsi"/>
              </w:rPr>
              <w:t>9.3.7 Usługi zewnętrzne (doradztwo)</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_Toc126667600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48</w:t>
            </w:r>
            <w:r w:rsidR="002E3F67" w:rsidRPr="00E40776">
              <w:rPr>
                <w:rFonts w:asciiTheme="minorHAnsi" w:hAnsiTheme="minorHAnsi" w:cstheme="minorHAnsi"/>
                <w:webHidden/>
              </w:rPr>
              <w:fldChar w:fldCharType="end"/>
            </w:r>
          </w:hyperlink>
        </w:p>
        <w:p w14:paraId="70305EA5" w14:textId="2B12069E" w:rsidR="002E3F67" w:rsidRPr="00E40776" w:rsidRDefault="00FD5075">
          <w:pPr>
            <w:pStyle w:val="Spistreci3"/>
            <w:rPr>
              <w:rFonts w:asciiTheme="minorHAnsi" w:eastAsiaTheme="minorEastAsia" w:hAnsiTheme="minorHAnsi" w:cstheme="minorHAnsi"/>
              <w:b w:val="0"/>
              <w:bCs w:val="0"/>
              <w:lang w:eastAsia="pl-PL"/>
            </w:rPr>
          </w:pPr>
          <w:hyperlink w:anchor="_Toc126667601" w:history="1">
            <w:r w:rsidR="002E3F67" w:rsidRPr="00E40776">
              <w:rPr>
                <w:rStyle w:val="Hipercze"/>
                <w:rFonts w:asciiTheme="minorHAnsi" w:hAnsiTheme="minorHAnsi" w:cstheme="minorHAnsi"/>
              </w:rPr>
              <w:t>9.3.8 Usługi zewnętrzne rezerwacja targów (de minimis)</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_Toc126667601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49</w:t>
            </w:r>
            <w:r w:rsidR="002E3F67" w:rsidRPr="00E40776">
              <w:rPr>
                <w:rFonts w:asciiTheme="minorHAnsi" w:hAnsiTheme="minorHAnsi" w:cstheme="minorHAnsi"/>
                <w:webHidden/>
              </w:rPr>
              <w:fldChar w:fldCharType="end"/>
            </w:r>
          </w:hyperlink>
        </w:p>
        <w:p w14:paraId="0AABCDF1" w14:textId="7A19D7F0" w:rsidR="002E3F67" w:rsidRPr="00E40776" w:rsidRDefault="00FD5075">
          <w:pPr>
            <w:pStyle w:val="Spistreci3"/>
            <w:rPr>
              <w:rFonts w:asciiTheme="minorHAnsi" w:eastAsiaTheme="minorEastAsia" w:hAnsiTheme="minorHAnsi" w:cstheme="minorHAnsi"/>
              <w:b w:val="0"/>
              <w:bCs w:val="0"/>
              <w:lang w:eastAsia="pl-PL"/>
            </w:rPr>
          </w:pPr>
          <w:hyperlink w:anchor="_Toc126667602" w:history="1">
            <w:r w:rsidR="002E3F67" w:rsidRPr="00E40776">
              <w:rPr>
                <w:rStyle w:val="Hipercze"/>
                <w:rFonts w:asciiTheme="minorHAnsi" w:hAnsiTheme="minorHAnsi" w:cstheme="minorHAnsi"/>
              </w:rPr>
              <w:t>9.3.9 Podatki i opłaty (prawa własności przemysłowej)</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_Toc126667602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49</w:t>
            </w:r>
            <w:r w:rsidR="002E3F67" w:rsidRPr="00E40776">
              <w:rPr>
                <w:rFonts w:asciiTheme="minorHAnsi" w:hAnsiTheme="minorHAnsi" w:cstheme="minorHAnsi"/>
                <w:webHidden/>
              </w:rPr>
              <w:fldChar w:fldCharType="end"/>
            </w:r>
          </w:hyperlink>
        </w:p>
        <w:p w14:paraId="7C083C89" w14:textId="18A8F9B4" w:rsidR="002E3F67" w:rsidRPr="00E40776" w:rsidRDefault="00FD5075">
          <w:pPr>
            <w:pStyle w:val="Spistreci3"/>
            <w:rPr>
              <w:rFonts w:asciiTheme="minorHAnsi" w:eastAsiaTheme="minorEastAsia" w:hAnsiTheme="minorHAnsi" w:cstheme="minorHAnsi"/>
              <w:b w:val="0"/>
              <w:bCs w:val="0"/>
              <w:lang w:eastAsia="pl-PL"/>
            </w:rPr>
          </w:pPr>
          <w:hyperlink w:anchor="_Toc126667603" w:history="1">
            <w:r w:rsidR="002E3F67" w:rsidRPr="00E40776">
              <w:rPr>
                <w:rStyle w:val="Hipercze"/>
                <w:rFonts w:asciiTheme="minorHAnsi" w:hAnsiTheme="minorHAnsi" w:cstheme="minorHAnsi"/>
              </w:rPr>
              <w:t>9.3.10 Usługi zewnętrzne (prawa własności przemysłowej)</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_Toc126667603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49</w:t>
            </w:r>
            <w:r w:rsidR="002E3F67" w:rsidRPr="00E40776">
              <w:rPr>
                <w:rFonts w:asciiTheme="minorHAnsi" w:hAnsiTheme="minorHAnsi" w:cstheme="minorHAnsi"/>
                <w:webHidden/>
              </w:rPr>
              <w:fldChar w:fldCharType="end"/>
            </w:r>
          </w:hyperlink>
        </w:p>
        <w:p w14:paraId="6307577E" w14:textId="4032ACBA" w:rsidR="002E3F67" w:rsidRPr="00E40776" w:rsidRDefault="00FD5075">
          <w:pPr>
            <w:pStyle w:val="Spistreci3"/>
            <w:tabs>
              <w:tab w:val="left" w:pos="1320"/>
            </w:tabs>
            <w:rPr>
              <w:rFonts w:asciiTheme="minorHAnsi" w:eastAsiaTheme="minorEastAsia" w:hAnsiTheme="minorHAnsi" w:cstheme="minorHAnsi"/>
              <w:b w:val="0"/>
              <w:bCs w:val="0"/>
              <w:lang w:eastAsia="pl-PL"/>
            </w:rPr>
          </w:pPr>
          <w:hyperlink w:anchor="_Toc126667604" w:history="1">
            <w:r w:rsidR="002E3F67" w:rsidRPr="00E40776">
              <w:rPr>
                <w:rStyle w:val="Hipercze"/>
                <w:rFonts w:asciiTheme="minorHAnsi" w:hAnsiTheme="minorHAnsi" w:cstheme="minorHAnsi"/>
              </w:rPr>
              <w:t>9.3.11</w:t>
            </w:r>
            <w:r w:rsidR="002E3F67" w:rsidRPr="00E40776">
              <w:rPr>
                <w:rFonts w:asciiTheme="minorHAnsi" w:eastAsiaTheme="minorEastAsia" w:hAnsiTheme="minorHAnsi" w:cstheme="minorHAnsi"/>
                <w:b w:val="0"/>
                <w:bCs w:val="0"/>
                <w:lang w:eastAsia="pl-PL"/>
              </w:rPr>
              <w:tab/>
            </w:r>
            <w:r w:rsidR="002E3F67" w:rsidRPr="00E40776">
              <w:rPr>
                <w:rStyle w:val="Hipercze"/>
                <w:rFonts w:asciiTheme="minorHAnsi" w:hAnsiTheme="minorHAnsi" w:cstheme="minorHAnsi"/>
              </w:rPr>
              <w:t>Usługi zewnętrzne – wstępne orzeczenie (de minimis)</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_Toc126667604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49</w:t>
            </w:r>
            <w:r w:rsidR="002E3F67" w:rsidRPr="00E40776">
              <w:rPr>
                <w:rFonts w:asciiTheme="minorHAnsi" w:hAnsiTheme="minorHAnsi" w:cstheme="minorHAnsi"/>
                <w:webHidden/>
              </w:rPr>
              <w:fldChar w:fldCharType="end"/>
            </w:r>
          </w:hyperlink>
        </w:p>
        <w:p w14:paraId="2BB46334" w14:textId="26514F47" w:rsidR="002E3F67" w:rsidRPr="00E40776" w:rsidRDefault="00FD5075">
          <w:pPr>
            <w:pStyle w:val="Spistreci1"/>
            <w:rPr>
              <w:rFonts w:asciiTheme="minorHAnsi" w:eastAsiaTheme="minorEastAsia" w:hAnsiTheme="minorHAnsi" w:cstheme="minorHAnsi"/>
              <w:b w:val="0"/>
              <w:bCs w:val="0"/>
              <w:lang w:eastAsia="pl-PL"/>
            </w:rPr>
          </w:pPr>
          <w:hyperlink w:anchor="_Toc126667605" w:history="1">
            <w:r w:rsidR="002E3F67" w:rsidRPr="00E40776">
              <w:rPr>
                <w:rStyle w:val="Hipercze"/>
                <w:rFonts w:asciiTheme="minorHAnsi" w:hAnsiTheme="minorHAnsi" w:cstheme="minorHAnsi"/>
              </w:rPr>
              <w:t>TABELE INTENSYWNOŚCI WSPARCIA:</w:t>
            </w:r>
            <w:r w:rsidR="002E3F67" w:rsidRPr="00E40776">
              <w:rPr>
                <w:rFonts w:asciiTheme="minorHAnsi" w:hAnsiTheme="minorHAnsi" w:cstheme="minorHAnsi"/>
                <w:webHidden/>
              </w:rPr>
              <w:tab/>
            </w:r>
            <w:r w:rsidR="002E3F67" w:rsidRPr="00E40776">
              <w:rPr>
                <w:rFonts w:asciiTheme="minorHAnsi" w:hAnsiTheme="minorHAnsi" w:cstheme="minorHAnsi"/>
                <w:webHidden/>
              </w:rPr>
              <w:fldChar w:fldCharType="begin"/>
            </w:r>
            <w:r w:rsidR="002E3F67" w:rsidRPr="00E40776">
              <w:rPr>
                <w:rFonts w:asciiTheme="minorHAnsi" w:hAnsiTheme="minorHAnsi" w:cstheme="minorHAnsi"/>
                <w:webHidden/>
              </w:rPr>
              <w:instrText xml:space="preserve"> PAGEREF _Toc126667605 \h </w:instrText>
            </w:r>
            <w:r w:rsidR="002E3F67" w:rsidRPr="00E40776">
              <w:rPr>
                <w:rFonts w:asciiTheme="minorHAnsi" w:hAnsiTheme="minorHAnsi" w:cstheme="minorHAnsi"/>
                <w:webHidden/>
              </w:rPr>
            </w:r>
            <w:r w:rsidR="002E3F67" w:rsidRPr="00E40776">
              <w:rPr>
                <w:rFonts w:asciiTheme="minorHAnsi" w:hAnsiTheme="minorHAnsi" w:cstheme="minorHAnsi"/>
                <w:webHidden/>
              </w:rPr>
              <w:fldChar w:fldCharType="separate"/>
            </w:r>
            <w:r w:rsidR="00123360">
              <w:rPr>
                <w:rFonts w:asciiTheme="minorHAnsi" w:hAnsiTheme="minorHAnsi" w:cstheme="minorHAnsi"/>
                <w:webHidden/>
              </w:rPr>
              <w:t>51</w:t>
            </w:r>
            <w:r w:rsidR="002E3F67" w:rsidRPr="00E40776">
              <w:rPr>
                <w:rFonts w:asciiTheme="minorHAnsi" w:hAnsiTheme="minorHAnsi" w:cstheme="minorHAnsi"/>
                <w:webHidden/>
              </w:rPr>
              <w:fldChar w:fldCharType="end"/>
            </w:r>
          </w:hyperlink>
        </w:p>
        <w:p w14:paraId="0FB4F139" w14:textId="424E80FB" w:rsidR="00F1193F" w:rsidRPr="00E40776" w:rsidRDefault="00F1193F" w:rsidP="005B5A34">
          <w:pPr>
            <w:spacing w:after="120" w:line="276" w:lineRule="auto"/>
            <w:rPr>
              <w:rFonts w:cstheme="minorHAnsi"/>
              <w:sz w:val="24"/>
              <w:szCs w:val="24"/>
            </w:rPr>
          </w:pPr>
          <w:r w:rsidRPr="00E40776">
            <w:rPr>
              <w:rFonts w:cstheme="minorHAnsi"/>
              <w:b/>
              <w:bCs/>
              <w:sz w:val="24"/>
              <w:szCs w:val="24"/>
            </w:rPr>
            <w:fldChar w:fldCharType="end"/>
          </w:r>
        </w:p>
      </w:sdtContent>
    </w:sdt>
    <w:p w14:paraId="54A88D2A" w14:textId="6135DCAB" w:rsidR="00DC3683" w:rsidRPr="00E40776" w:rsidRDefault="00DE4ADC" w:rsidP="005B5A34">
      <w:pPr>
        <w:spacing w:after="120" w:line="276" w:lineRule="auto"/>
        <w:rPr>
          <w:rFonts w:cstheme="minorHAnsi"/>
          <w:sz w:val="24"/>
          <w:szCs w:val="24"/>
        </w:rPr>
      </w:pPr>
      <w:r w:rsidRPr="00E40776">
        <w:rPr>
          <w:rFonts w:cstheme="minorHAnsi"/>
          <w:sz w:val="24"/>
          <w:szCs w:val="24"/>
        </w:rPr>
        <w:br w:type="page"/>
      </w:r>
    </w:p>
    <w:p w14:paraId="75E3C9EF" w14:textId="1A2428F7" w:rsidR="004D5283" w:rsidRPr="00E40776" w:rsidRDefault="005E6967" w:rsidP="00430BD5">
      <w:pPr>
        <w:pStyle w:val="Nagwek1"/>
        <w:numPr>
          <w:ilvl w:val="0"/>
          <w:numId w:val="71"/>
        </w:numPr>
        <w:rPr>
          <w:rFonts w:asciiTheme="minorHAnsi" w:hAnsiTheme="minorHAnsi" w:cstheme="minorHAnsi"/>
          <w:b/>
          <w:bCs/>
          <w:sz w:val="24"/>
          <w:szCs w:val="24"/>
        </w:rPr>
      </w:pPr>
      <w:bookmarkStart w:id="0" w:name="_Toc118719872"/>
      <w:bookmarkStart w:id="1" w:name="_Toc126667506"/>
      <w:r w:rsidRPr="00E40776">
        <w:rPr>
          <w:rFonts w:asciiTheme="minorHAnsi" w:hAnsiTheme="minorHAnsi" w:cstheme="minorHAnsi"/>
          <w:b/>
          <w:bCs/>
          <w:sz w:val="24"/>
          <w:szCs w:val="24"/>
        </w:rPr>
        <w:lastRenderedPageBreak/>
        <w:t>OGÓLNE ZASADY KWALIFIKOWALNOŚCI WYDATKÓW W PROJEKCIE</w:t>
      </w:r>
      <w:bookmarkEnd w:id="0"/>
      <w:bookmarkEnd w:id="1"/>
      <w:r w:rsidR="004D5283" w:rsidRPr="00E40776">
        <w:rPr>
          <w:rFonts w:asciiTheme="minorHAnsi" w:hAnsiTheme="minorHAnsi" w:cstheme="minorHAnsi"/>
          <w:b/>
          <w:bCs/>
          <w:sz w:val="24"/>
          <w:szCs w:val="24"/>
        </w:rPr>
        <w:t xml:space="preserve"> </w:t>
      </w:r>
    </w:p>
    <w:p w14:paraId="5F85B5A3" w14:textId="3FA9F333" w:rsidR="00A23B26" w:rsidRPr="00E40776" w:rsidRDefault="00A23B26" w:rsidP="004D5283">
      <w:pPr>
        <w:pStyle w:val="Tytu"/>
        <w:ind w:left="1080"/>
        <w:rPr>
          <w:rFonts w:asciiTheme="minorHAnsi" w:hAnsiTheme="minorHAnsi" w:cstheme="minorHAnsi"/>
          <w:b/>
          <w:sz w:val="24"/>
          <w:szCs w:val="24"/>
        </w:rPr>
      </w:pPr>
    </w:p>
    <w:p w14:paraId="2A86D729" w14:textId="4EE23B5C" w:rsidR="0091310C" w:rsidRPr="00E40776" w:rsidRDefault="009869F5" w:rsidP="005B5A34">
      <w:pPr>
        <w:spacing w:after="120" w:line="276" w:lineRule="auto"/>
        <w:rPr>
          <w:rFonts w:cstheme="minorHAnsi"/>
          <w:sz w:val="24"/>
          <w:szCs w:val="24"/>
        </w:rPr>
      </w:pPr>
      <w:r w:rsidRPr="00E40776">
        <w:rPr>
          <w:rFonts w:cstheme="minorHAnsi"/>
          <w:sz w:val="24"/>
          <w:szCs w:val="24"/>
        </w:rPr>
        <w:t>Pojęcia „wydatki kwalifikowalne” i „koszty kwalifikowalne” są stosowane w Przewodniku zamiennie.</w:t>
      </w:r>
    </w:p>
    <w:p w14:paraId="580C2AB0" w14:textId="77777777" w:rsidR="00F6658E" w:rsidRPr="00E40776" w:rsidRDefault="00F6658E" w:rsidP="005B5A34">
      <w:pPr>
        <w:spacing w:after="120" w:line="276" w:lineRule="auto"/>
        <w:rPr>
          <w:rFonts w:cstheme="minorHAnsi"/>
          <w:sz w:val="24"/>
          <w:szCs w:val="24"/>
        </w:rPr>
      </w:pPr>
    </w:p>
    <w:p w14:paraId="54D86378" w14:textId="2DF826DC" w:rsidR="007B41D7" w:rsidRPr="00E40776" w:rsidRDefault="0037262B" w:rsidP="00E74A5B">
      <w:pPr>
        <w:pStyle w:val="Nagwek2"/>
        <w:rPr>
          <w:rFonts w:asciiTheme="minorHAnsi" w:hAnsiTheme="minorHAnsi" w:cstheme="minorHAnsi"/>
          <w:b/>
          <w:bCs/>
          <w:sz w:val="24"/>
          <w:szCs w:val="24"/>
        </w:rPr>
      </w:pPr>
      <w:bookmarkStart w:id="2" w:name="_Toc126667507"/>
      <w:r w:rsidRPr="00E40776">
        <w:rPr>
          <w:rFonts w:asciiTheme="minorHAnsi" w:hAnsiTheme="minorHAnsi" w:cstheme="minorHAnsi"/>
          <w:b/>
          <w:bCs/>
          <w:sz w:val="24"/>
          <w:szCs w:val="24"/>
        </w:rPr>
        <w:t>1.</w:t>
      </w:r>
      <w:r w:rsidR="002954EB" w:rsidRPr="00E40776">
        <w:rPr>
          <w:rFonts w:asciiTheme="minorHAnsi" w:hAnsiTheme="minorHAnsi" w:cstheme="minorHAnsi"/>
          <w:b/>
          <w:bCs/>
          <w:sz w:val="24"/>
          <w:szCs w:val="24"/>
        </w:rPr>
        <w:t>1</w:t>
      </w:r>
      <w:r w:rsidRPr="00E40776">
        <w:rPr>
          <w:rFonts w:asciiTheme="minorHAnsi" w:hAnsiTheme="minorHAnsi" w:cstheme="minorHAnsi"/>
          <w:b/>
          <w:bCs/>
          <w:sz w:val="24"/>
          <w:szCs w:val="24"/>
        </w:rPr>
        <w:t xml:space="preserve"> </w:t>
      </w:r>
      <w:r w:rsidR="007A01CD" w:rsidRPr="00E40776">
        <w:rPr>
          <w:rFonts w:asciiTheme="minorHAnsi" w:hAnsiTheme="minorHAnsi" w:cstheme="minorHAnsi"/>
          <w:b/>
          <w:bCs/>
          <w:sz w:val="24"/>
          <w:szCs w:val="24"/>
        </w:rPr>
        <w:t xml:space="preserve">Zasady kwalifikowalności </w:t>
      </w:r>
      <w:r w:rsidR="0014206D" w:rsidRPr="00E40776">
        <w:rPr>
          <w:rFonts w:asciiTheme="minorHAnsi" w:hAnsiTheme="minorHAnsi" w:cstheme="minorHAnsi"/>
          <w:b/>
          <w:bCs/>
          <w:sz w:val="24"/>
          <w:szCs w:val="24"/>
        </w:rPr>
        <w:t xml:space="preserve">wydatków </w:t>
      </w:r>
      <w:r w:rsidR="007A01CD" w:rsidRPr="00E40776">
        <w:rPr>
          <w:rFonts w:asciiTheme="minorHAnsi" w:hAnsiTheme="minorHAnsi" w:cstheme="minorHAnsi"/>
          <w:b/>
          <w:bCs/>
          <w:sz w:val="24"/>
          <w:szCs w:val="24"/>
        </w:rPr>
        <w:t>w ramach pomocy publicznej</w:t>
      </w:r>
      <w:r w:rsidR="0014206D" w:rsidRPr="00E40776">
        <w:rPr>
          <w:rFonts w:asciiTheme="minorHAnsi" w:hAnsiTheme="minorHAnsi" w:cstheme="minorHAnsi"/>
          <w:b/>
          <w:bCs/>
          <w:sz w:val="24"/>
          <w:szCs w:val="24"/>
        </w:rPr>
        <w:t xml:space="preserve"> oraz pomocy de </w:t>
      </w:r>
      <w:proofErr w:type="spellStart"/>
      <w:r w:rsidR="0014206D" w:rsidRPr="00E40776">
        <w:rPr>
          <w:rFonts w:asciiTheme="minorHAnsi" w:hAnsiTheme="minorHAnsi" w:cstheme="minorHAnsi"/>
          <w:b/>
          <w:bCs/>
          <w:sz w:val="24"/>
          <w:szCs w:val="24"/>
        </w:rPr>
        <w:t>minimis</w:t>
      </w:r>
      <w:bookmarkEnd w:id="2"/>
      <w:proofErr w:type="spellEnd"/>
    </w:p>
    <w:p w14:paraId="51D3FD2C" w14:textId="77777777" w:rsidR="0012780A" w:rsidRPr="00E40776" w:rsidRDefault="0012780A" w:rsidP="005B5A34">
      <w:pPr>
        <w:spacing w:after="120" w:line="276" w:lineRule="auto"/>
        <w:rPr>
          <w:rFonts w:cstheme="minorHAnsi"/>
          <w:sz w:val="24"/>
          <w:szCs w:val="24"/>
        </w:rPr>
      </w:pPr>
    </w:p>
    <w:p w14:paraId="0C059F5E" w14:textId="558208E4" w:rsidR="00C1195C" w:rsidRPr="00E40776" w:rsidRDefault="00E85C4E" w:rsidP="005B5A34">
      <w:pPr>
        <w:pStyle w:val="Tekstkomentarza"/>
        <w:spacing w:after="120" w:line="276" w:lineRule="auto"/>
        <w:rPr>
          <w:rFonts w:cstheme="minorHAnsi"/>
          <w:sz w:val="24"/>
          <w:szCs w:val="24"/>
        </w:rPr>
      </w:pPr>
      <w:r w:rsidRPr="00E40776">
        <w:rPr>
          <w:rFonts w:cstheme="minorHAnsi"/>
          <w:sz w:val="24"/>
          <w:szCs w:val="24"/>
        </w:rPr>
        <w:t>Maksymaln</w:t>
      </w:r>
      <w:r w:rsidR="009B7BC0" w:rsidRPr="00E40776">
        <w:rPr>
          <w:rFonts w:cstheme="minorHAnsi"/>
          <w:sz w:val="24"/>
          <w:szCs w:val="24"/>
        </w:rPr>
        <w:t>e progi</w:t>
      </w:r>
      <w:r w:rsidRPr="00E40776">
        <w:rPr>
          <w:rFonts w:cstheme="minorHAnsi"/>
          <w:sz w:val="24"/>
          <w:szCs w:val="24"/>
        </w:rPr>
        <w:t xml:space="preserve"> wartoś</w:t>
      </w:r>
      <w:r w:rsidR="00CB7E32" w:rsidRPr="00E40776">
        <w:rPr>
          <w:rFonts w:cstheme="minorHAnsi"/>
          <w:sz w:val="24"/>
          <w:szCs w:val="24"/>
        </w:rPr>
        <w:t>ci</w:t>
      </w:r>
      <w:r w:rsidRPr="00E40776">
        <w:rPr>
          <w:rFonts w:cstheme="minorHAnsi"/>
          <w:sz w:val="24"/>
          <w:szCs w:val="24"/>
        </w:rPr>
        <w:t xml:space="preserve"> </w:t>
      </w:r>
      <w:r w:rsidR="009B7BC0" w:rsidRPr="00E40776">
        <w:rPr>
          <w:rFonts w:cstheme="minorHAnsi"/>
          <w:sz w:val="24"/>
          <w:szCs w:val="24"/>
        </w:rPr>
        <w:t xml:space="preserve">dofinansowania </w:t>
      </w:r>
      <w:r w:rsidR="00780D28" w:rsidRPr="00E40776">
        <w:rPr>
          <w:rFonts w:cstheme="minorHAnsi"/>
          <w:sz w:val="24"/>
          <w:szCs w:val="24"/>
        </w:rPr>
        <w:t xml:space="preserve">i </w:t>
      </w:r>
      <w:r w:rsidR="009B7BC0" w:rsidRPr="00E40776">
        <w:rPr>
          <w:rFonts w:cstheme="minorHAnsi"/>
          <w:sz w:val="24"/>
          <w:szCs w:val="24"/>
        </w:rPr>
        <w:t>jej</w:t>
      </w:r>
      <w:r w:rsidRPr="00E40776">
        <w:rPr>
          <w:rFonts w:cstheme="minorHAnsi"/>
          <w:sz w:val="24"/>
          <w:szCs w:val="24"/>
        </w:rPr>
        <w:t xml:space="preserve"> intensywnoś</w:t>
      </w:r>
      <w:r w:rsidR="009B7BC0" w:rsidRPr="00E40776">
        <w:rPr>
          <w:rFonts w:cstheme="minorHAnsi"/>
          <w:sz w:val="24"/>
          <w:szCs w:val="24"/>
        </w:rPr>
        <w:t>ci</w:t>
      </w:r>
      <w:r w:rsidR="00A32109" w:rsidRPr="00E40776">
        <w:rPr>
          <w:rFonts w:cstheme="minorHAnsi"/>
          <w:sz w:val="24"/>
          <w:szCs w:val="24"/>
        </w:rPr>
        <w:t xml:space="preserve"> </w:t>
      </w:r>
      <w:r w:rsidR="00C1195C" w:rsidRPr="00E40776">
        <w:rPr>
          <w:rFonts w:cstheme="minorHAnsi"/>
          <w:sz w:val="24"/>
          <w:szCs w:val="24"/>
        </w:rPr>
        <w:t xml:space="preserve">oraz rodzaje </w:t>
      </w:r>
      <w:r w:rsidR="00725C40" w:rsidRPr="00E40776">
        <w:rPr>
          <w:rFonts w:cstheme="minorHAnsi"/>
          <w:sz w:val="24"/>
          <w:szCs w:val="24"/>
        </w:rPr>
        <w:t xml:space="preserve">wydatków </w:t>
      </w:r>
      <w:r w:rsidR="00C1195C" w:rsidRPr="00E40776">
        <w:rPr>
          <w:rFonts w:cstheme="minorHAnsi"/>
          <w:sz w:val="24"/>
          <w:szCs w:val="24"/>
        </w:rPr>
        <w:t>kwalifikowa</w:t>
      </w:r>
      <w:r w:rsidR="000B17FE" w:rsidRPr="00E40776">
        <w:rPr>
          <w:rFonts w:cstheme="minorHAnsi"/>
          <w:sz w:val="24"/>
          <w:szCs w:val="24"/>
        </w:rPr>
        <w:t>l</w:t>
      </w:r>
      <w:r w:rsidR="00C1195C" w:rsidRPr="00E40776">
        <w:rPr>
          <w:rFonts w:cstheme="minorHAnsi"/>
          <w:sz w:val="24"/>
          <w:szCs w:val="24"/>
        </w:rPr>
        <w:t xml:space="preserve">nych wskazane w Przewodniku wynikają z </w:t>
      </w:r>
      <w:r w:rsidR="00554642" w:rsidRPr="00E40776">
        <w:rPr>
          <w:rFonts w:cstheme="minorHAnsi"/>
          <w:sz w:val="24"/>
          <w:szCs w:val="24"/>
        </w:rPr>
        <w:t xml:space="preserve">zasad udzielania pomocy publicznej uregulowanych w </w:t>
      </w:r>
      <w:r w:rsidR="006433D3" w:rsidRPr="00E40776">
        <w:rPr>
          <w:rFonts w:cstheme="minorHAnsi"/>
          <w:sz w:val="24"/>
          <w:szCs w:val="24"/>
        </w:rPr>
        <w:t>r</w:t>
      </w:r>
      <w:r w:rsidR="00C1195C" w:rsidRPr="00E40776">
        <w:rPr>
          <w:rFonts w:cstheme="minorHAnsi"/>
          <w:sz w:val="24"/>
          <w:szCs w:val="24"/>
        </w:rPr>
        <w:t>ozporządzeni</w:t>
      </w:r>
      <w:r w:rsidR="00554642" w:rsidRPr="00E40776">
        <w:rPr>
          <w:rFonts w:cstheme="minorHAnsi"/>
          <w:sz w:val="24"/>
          <w:szCs w:val="24"/>
        </w:rPr>
        <w:t>u</w:t>
      </w:r>
      <w:r w:rsidR="00C1195C" w:rsidRPr="00E40776">
        <w:rPr>
          <w:rFonts w:cstheme="minorHAnsi"/>
          <w:sz w:val="24"/>
          <w:szCs w:val="24"/>
        </w:rPr>
        <w:t xml:space="preserve"> K</w:t>
      </w:r>
      <w:r w:rsidR="004250D9" w:rsidRPr="00E40776">
        <w:rPr>
          <w:rFonts w:cstheme="minorHAnsi"/>
          <w:sz w:val="24"/>
          <w:szCs w:val="24"/>
        </w:rPr>
        <w:t>omisji (U</w:t>
      </w:r>
      <w:r w:rsidR="00C1195C" w:rsidRPr="00E40776">
        <w:rPr>
          <w:rFonts w:cstheme="minorHAnsi"/>
          <w:sz w:val="24"/>
          <w:szCs w:val="24"/>
        </w:rPr>
        <w:t>E</w:t>
      </w:r>
      <w:r w:rsidR="004250D9" w:rsidRPr="00E40776">
        <w:rPr>
          <w:rFonts w:cstheme="minorHAnsi"/>
          <w:sz w:val="24"/>
          <w:szCs w:val="24"/>
        </w:rPr>
        <w:t>)</w:t>
      </w:r>
      <w:r w:rsidR="00C1195C" w:rsidRPr="00E40776">
        <w:rPr>
          <w:rFonts w:cstheme="minorHAnsi"/>
          <w:sz w:val="24"/>
          <w:szCs w:val="24"/>
        </w:rPr>
        <w:t xml:space="preserve"> </w:t>
      </w:r>
      <w:r w:rsidR="00CB7E32" w:rsidRPr="00E40776">
        <w:rPr>
          <w:rFonts w:cstheme="minorHAnsi"/>
          <w:sz w:val="24"/>
          <w:szCs w:val="24"/>
        </w:rPr>
        <w:t xml:space="preserve">nr </w:t>
      </w:r>
      <w:r w:rsidR="00C1195C" w:rsidRPr="00E40776">
        <w:rPr>
          <w:rFonts w:cstheme="minorHAnsi"/>
          <w:sz w:val="24"/>
          <w:szCs w:val="24"/>
        </w:rPr>
        <w:t>651/2014</w:t>
      </w:r>
      <w:r w:rsidRPr="00E40776">
        <w:rPr>
          <w:rFonts w:cstheme="minorHAnsi"/>
          <w:sz w:val="24"/>
          <w:szCs w:val="24"/>
        </w:rPr>
        <w:t xml:space="preserve"> </w:t>
      </w:r>
      <w:r w:rsidR="00B43CF2" w:rsidRPr="00E40776">
        <w:rPr>
          <w:rFonts w:cstheme="minorHAnsi"/>
          <w:sz w:val="24"/>
          <w:szCs w:val="24"/>
        </w:rPr>
        <w:t xml:space="preserve">z dnia 17 czerwca 2014 r. uznającym niektóre rodzaje pomocy za zgodne z rynkiem wewnętrznym w stosowaniu art. 107 i 108 Traktatu </w:t>
      </w:r>
      <w:r w:rsidR="00592079" w:rsidRPr="00E40776">
        <w:rPr>
          <w:rFonts w:cstheme="minorHAnsi"/>
          <w:sz w:val="24"/>
          <w:szCs w:val="24"/>
        </w:rPr>
        <w:t>(</w:t>
      </w:r>
      <w:r w:rsidR="00217439" w:rsidRPr="00E40776">
        <w:rPr>
          <w:rFonts w:cstheme="minorHAnsi"/>
          <w:sz w:val="24"/>
          <w:szCs w:val="24"/>
        </w:rPr>
        <w:t>dalej:</w:t>
      </w:r>
      <w:r w:rsidR="00554642" w:rsidRPr="00E40776">
        <w:rPr>
          <w:rFonts w:cstheme="minorHAnsi"/>
          <w:sz w:val="24"/>
          <w:szCs w:val="24"/>
        </w:rPr>
        <w:t xml:space="preserve"> </w:t>
      </w:r>
      <w:bookmarkStart w:id="3" w:name="_Hlk122352104"/>
      <w:r w:rsidR="006433D3" w:rsidRPr="00E40776">
        <w:rPr>
          <w:rFonts w:cstheme="minorHAnsi"/>
          <w:b/>
          <w:bCs/>
          <w:sz w:val="24"/>
          <w:szCs w:val="24"/>
        </w:rPr>
        <w:t>r</w:t>
      </w:r>
      <w:r w:rsidR="00554642" w:rsidRPr="00E40776">
        <w:rPr>
          <w:rFonts w:cstheme="minorHAnsi"/>
          <w:b/>
          <w:bCs/>
          <w:sz w:val="24"/>
          <w:szCs w:val="24"/>
        </w:rPr>
        <w:t xml:space="preserve">ozporządzenie </w:t>
      </w:r>
      <w:r w:rsidR="004250D9" w:rsidRPr="00E40776">
        <w:rPr>
          <w:rFonts w:cstheme="minorHAnsi"/>
          <w:b/>
          <w:bCs/>
          <w:sz w:val="24"/>
          <w:szCs w:val="24"/>
        </w:rPr>
        <w:t xml:space="preserve">Komisji (UE) nr </w:t>
      </w:r>
      <w:r w:rsidR="00554642" w:rsidRPr="00E40776">
        <w:rPr>
          <w:rFonts w:cstheme="minorHAnsi"/>
          <w:b/>
          <w:bCs/>
          <w:sz w:val="24"/>
          <w:szCs w:val="24"/>
        </w:rPr>
        <w:t>651/2014</w:t>
      </w:r>
      <w:bookmarkEnd w:id="3"/>
      <w:r w:rsidR="00554642" w:rsidRPr="00E40776">
        <w:rPr>
          <w:rFonts w:cstheme="minorHAnsi"/>
          <w:sz w:val="24"/>
          <w:szCs w:val="24"/>
        </w:rPr>
        <w:t xml:space="preserve">) </w:t>
      </w:r>
      <w:r w:rsidRPr="00E40776">
        <w:rPr>
          <w:rFonts w:cstheme="minorHAnsi"/>
          <w:sz w:val="24"/>
          <w:szCs w:val="24"/>
        </w:rPr>
        <w:t xml:space="preserve">oraz </w:t>
      </w:r>
      <w:r w:rsidR="00554642" w:rsidRPr="00E40776">
        <w:rPr>
          <w:rFonts w:cstheme="minorHAnsi"/>
          <w:sz w:val="24"/>
          <w:szCs w:val="24"/>
        </w:rPr>
        <w:t xml:space="preserve">zasad udzielania pomocy </w:t>
      </w:r>
      <w:r w:rsidR="00554642" w:rsidRPr="00E40776">
        <w:rPr>
          <w:rFonts w:cstheme="minorHAnsi"/>
          <w:i/>
          <w:sz w:val="24"/>
          <w:szCs w:val="24"/>
        </w:rPr>
        <w:t xml:space="preserve">de </w:t>
      </w:r>
      <w:proofErr w:type="spellStart"/>
      <w:r w:rsidR="00554642" w:rsidRPr="00E40776">
        <w:rPr>
          <w:rFonts w:cstheme="minorHAnsi"/>
          <w:i/>
          <w:sz w:val="24"/>
          <w:szCs w:val="24"/>
        </w:rPr>
        <w:t>minimis</w:t>
      </w:r>
      <w:proofErr w:type="spellEnd"/>
      <w:r w:rsidR="00554642" w:rsidRPr="00E40776">
        <w:rPr>
          <w:rFonts w:cstheme="minorHAnsi"/>
          <w:sz w:val="24"/>
          <w:szCs w:val="24"/>
        </w:rPr>
        <w:t xml:space="preserve"> uregulowanych w </w:t>
      </w:r>
      <w:r w:rsidRPr="00E40776">
        <w:rPr>
          <w:rFonts w:cstheme="minorHAnsi"/>
          <w:sz w:val="24"/>
          <w:szCs w:val="24"/>
        </w:rPr>
        <w:t>Rozporządzeni</w:t>
      </w:r>
      <w:r w:rsidR="00554642" w:rsidRPr="00E40776">
        <w:rPr>
          <w:rFonts w:cstheme="minorHAnsi"/>
          <w:sz w:val="24"/>
          <w:szCs w:val="24"/>
        </w:rPr>
        <w:t>u</w:t>
      </w:r>
      <w:r w:rsidRPr="00E40776">
        <w:rPr>
          <w:rFonts w:cstheme="minorHAnsi"/>
          <w:sz w:val="24"/>
          <w:szCs w:val="24"/>
        </w:rPr>
        <w:t xml:space="preserve"> Komisji (UE) nr 1407/2013</w:t>
      </w:r>
      <w:r w:rsidR="00A32109" w:rsidRPr="00E40776">
        <w:rPr>
          <w:rFonts w:cstheme="minorHAnsi"/>
          <w:sz w:val="24"/>
          <w:szCs w:val="24"/>
        </w:rPr>
        <w:t xml:space="preserve"> z dnia 18 grudnia 2013 r. w sprawie stosowania art. 107 i 108 Traktatu o funkcjonowaniu Unii Europejskiej do pomocy </w:t>
      </w:r>
      <w:r w:rsidR="00A32109" w:rsidRPr="00E40776">
        <w:rPr>
          <w:rFonts w:cstheme="minorHAnsi"/>
          <w:i/>
          <w:sz w:val="24"/>
          <w:szCs w:val="24"/>
        </w:rPr>
        <w:t xml:space="preserve">de </w:t>
      </w:r>
      <w:proofErr w:type="spellStart"/>
      <w:r w:rsidR="00A32109" w:rsidRPr="00E40776">
        <w:rPr>
          <w:rFonts w:cstheme="minorHAnsi"/>
          <w:i/>
          <w:sz w:val="24"/>
          <w:szCs w:val="24"/>
        </w:rPr>
        <w:t>minimis</w:t>
      </w:r>
      <w:proofErr w:type="spellEnd"/>
      <w:r w:rsidR="0014206D" w:rsidRPr="00E40776">
        <w:rPr>
          <w:rFonts w:cstheme="minorHAnsi"/>
          <w:sz w:val="24"/>
          <w:szCs w:val="24"/>
        </w:rPr>
        <w:t xml:space="preserve"> (dalej: </w:t>
      </w:r>
      <w:r w:rsidR="0014206D" w:rsidRPr="00E40776">
        <w:rPr>
          <w:rFonts w:cstheme="minorHAnsi"/>
          <w:b/>
          <w:bCs/>
          <w:sz w:val="24"/>
          <w:szCs w:val="24"/>
        </w:rPr>
        <w:t xml:space="preserve">Rozporządzenie </w:t>
      </w:r>
      <w:r w:rsidR="00554642" w:rsidRPr="00E40776">
        <w:rPr>
          <w:rFonts w:cstheme="minorHAnsi"/>
          <w:b/>
          <w:bCs/>
          <w:sz w:val="24"/>
          <w:szCs w:val="24"/>
        </w:rPr>
        <w:t>1407/2013</w:t>
      </w:r>
      <w:r w:rsidR="0014206D" w:rsidRPr="00E40776">
        <w:rPr>
          <w:rFonts w:cstheme="minorHAnsi"/>
          <w:sz w:val="24"/>
          <w:szCs w:val="24"/>
        </w:rPr>
        <w:t>)</w:t>
      </w:r>
      <w:r w:rsidR="00A32109" w:rsidRPr="00E40776">
        <w:rPr>
          <w:rFonts w:cstheme="minorHAnsi"/>
          <w:sz w:val="24"/>
          <w:szCs w:val="24"/>
        </w:rPr>
        <w:t>.</w:t>
      </w:r>
      <w:r w:rsidR="0014206D" w:rsidRPr="00E40776">
        <w:rPr>
          <w:rFonts w:cstheme="minorHAnsi"/>
          <w:sz w:val="24"/>
          <w:szCs w:val="24"/>
        </w:rPr>
        <w:t xml:space="preserve"> </w:t>
      </w:r>
    </w:p>
    <w:p w14:paraId="3F33F653" w14:textId="6A5F8427" w:rsidR="00A023D4" w:rsidRPr="00E40776" w:rsidRDefault="008F782F" w:rsidP="005B5A34">
      <w:pPr>
        <w:spacing w:after="120" w:line="276" w:lineRule="auto"/>
        <w:rPr>
          <w:rFonts w:cstheme="minorHAnsi"/>
          <w:sz w:val="24"/>
          <w:szCs w:val="24"/>
        </w:rPr>
      </w:pPr>
      <w:bookmarkStart w:id="4" w:name="_Hlk120197239"/>
      <w:r w:rsidRPr="00E40776">
        <w:rPr>
          <w:rFonts w:cstheme="minorHAnsi"/>
          <w:b/>
          <w:bCs/>
          <w:sz w:val="24"/>
          <w:szCs w:val="24"/>
        </w:rPr>
        <w:t>W</w:t>
      </w:r>
      <w:r w:rsidR="00A023D4" w:rsidRPr="00E40776">
        <w:rPr>
          <w:rFonts w:cstheme="minorHAnsi"/>
          <w:b/>
          <w:bCs/>
          <w:sz w:val="24"/>
          <w:szCs w:val="24"/>
        </w:rPr>
        <w:t>artość pomocy publicznej</w:t>
      </w:r>
      <w:r w:rsidR="00A023D4" w:rsidRPr="00E40776">
        <w:rPr>
          <w:rFonts w:cstheme="minorHAnsi"/>
          <w:sz w:val="24"/>
          <w:szCs w:val="24"/>
        </w:rPr>
        <w:t xml:space="preserve"> w ramach poszczególnych przeznaczeń pomocy udzielonych w </w:t>
      </w:r>
      <w:r w:rsidR="00A023D4" w:rsidRPr="00E40776">
        <w:rPr>
          <w:rFonts w:cstheme="minorHAnsi"/>
          <w:sz w:val="24"/>
          <w:szCs w:val="24"/>
          <w:u w:val="single"/>
        </w:rPr>
        <w:t xml:space="preserve">projekcie </w:t>
      </w:r>
      <w:r w:rsidR="00A023D4" w:rsidRPr="00E40776">
        <w:rPr>
          <w:rFonts w:cstheme="minorHAnsi"/>
          <w:sz w:val="24"/>
          <w:szCs w:val="24"/>
        </w:rPr>
        <w:t>nie może przekroczyć progów wskazanych w art. 4</w:t>
      </w:r>
      <w:r w:rsidR="00554642" w:rsidRPr="00E40776">
        <w:rPr>
          <w:rFonts w:cstheme="minorHAnsi"/>
          <w:sz w:val="24"/>
          <w:szCs w:val="24"/>
        </w:rPr>
        <w:t xml:space="preserve"> </w:t>
      </w:r>
      <w:r w:rsidR="006433D3" w:rsidRPr="00E40776">
        <w:rPr>
          <w:rFonts w:cstheme="minorHAnsi"/>
          <w:b/>
          <w:bCs/>
          <w:sz w:val="24"/>
          <w:szCs w:val="24"/>
        </w:rPr>
        <w:t>r</w:t>
      </w:r>
      <w:r w:rsidR="00554642" w:rsidRPr="00E40776">
        <w:rPr>
          <w:rFonts w:cstheme="minorHAnsi"/>
          <w:b/>
          <w:bCs/>
          <w:sz w:val="24"/>
          <w:szCs w:val="24"/>
        </w:rPr>
        <w:t>ozporządzeni</w:t>
      </w:r>
      <w:r w:rsidR="005B5A34" w:rsidRPr="00E40776">
        <w:rPr>
          <w:rFonts w:cstheme="minorHAnsi"/>
          <w:b/>
          <w:bCs/>
          <w:sz w:val="24"/>
          <w:szCs w:val="24"/>
        </w:rPr>
        <w:t>a</w:t>
      </w:r>
      <w:r w:rsidR="008209D2" w:rsidRPr="00E40776">
        <w:rPr>
          <w:rFonts w:cstheme="minorHAnsi"/>
          <w:b/>
          <w:bCs/>
          <w:sz w:val="24"/>
          <w:szCs w:val="24"/>
        </w:rPr>
        <w:t xml:space="preserve"> </w:t>
      </w:r>
      <w:bookmarkStart w:id="5" w:name="_Hlk124493774"/>
      <w:r w:rsidR="008209D2" w:rsidRPr="00E40776">
        <w:rPr>
          <w:rFonts w:cstheme="minorHAnsi"/>
          <w:b/>
          <w:bCs/>
          <w:sz w:val="24"/>
          <w:szCs w:val="24"/>
        </w:rPr>
        <w:t>Komisji (UE) nr</w:t>
      </w:r>
      <w:r w:rsidR="00554642" w:rsidRPr="00E40776">
        <w:rPr>
          <w:rFonts w:cstheme="minorHAnsi"/>
          <w:sz w:val="24"/>
          <w:szCs w:val="24"/>
        </w:rPr>
        <w:t xml:space="preserve"> </w:t>
      </w:r>
      <w:bookmarkEnd w:id="5"/>
      <w:r w:rsidR="00554642" w:rsidRPr="00E40776">
        <w:rPr>
          <w:rFonts w:cstheme="minorHAnsi"/>
          <w:b/>
          <w:sz w:val="24"/>
          <w:szCs w:val="24"/>
        </w:rPr>
        <w:t>651/2014</w:t>
      </w:r>
      <w:r w:rsidR="00A023D4" w:rsidRPr="00E40776">
        <w:rPr>
          <w:rFonts w:cstheme="minorHAnsi"/>
          <w:sz w:val="24"/>
          <w:szCs w:val="24"/>
        </w:rPr>
        <w:t xml:space="preserve">, które </w:t>
      </w:r>
      <w:r w:rsidR="00A023D4" w:rsidRPr="00E40776">
        <w:rPr>
          <w:rFonts w:cstheme="minorHAnsi"/>
          <w:b/>
          <w:bCs/>
          <w:sz w:val="24"/>
          <w:szCs w:val="24"/>
        </w:rPr>
        <w:t>dla poszczególnych przeznaczeń pomocy wynoszą</w:t>
      </w:r>
      <w:r w:rsidR="008D42DC" w:rsidRPr="00E40776">
        <w:rPr>
          <w:rFonts w:cstheme="minorHAnsi"/>
          <w:b/>
          <w:bCs/>
          <w:sz w:val="24"/>
          <w:szCs w:val="24"/>
        </w:rPr>
        <w:t>:</w:t>
      </w:r>
    </w:p>
    <w:bookmarkEnd w:id="4"/>
    <w:p w14:paraId="477DABD0" w14:textId="29F24045" w:rsidR="00A023D4" w:rsidRPr="00E40776" w:rsidRDefault="0014206D" w:rsidP="003C3453">
      <w:pPr>
        <w:pStyle w:val="Akapitzlist"/>
        <w:numPr>
          <w:ilvl w:val="0"/>
          <w:numId w:val="6"/>
        </w:numPr>
        <w:spacing w:after="120" w:line="276" w:lineRule="auto"/>
        <w:ind w:left="357" w:hanging="357"/>
        <w:contextualSpacing w:val="0"/>
        <w:rPr>
          <w:rFonts w:cstheme="minorHAnsi"/>
          <w:sz w:val="24"/>
          <w:szCs w:val="24"/>
        </w:rPr>
      </w:pPr>
      <w:r w:rsidRPr="00E40776">
        <w:rPr>
          <w:rFonts w:cstheme="minorHAnsi"/>
          <w:sz w:val="24"/>
          <w:szCs w:val="24"/>
        </w:rPr>
        <w:t>r</w:t>
      </w:r>
      <w:r w:rsidR="00A023D4" w:rsidRPr="00E40776">
        <w:rPr>
          <w:rFonts w:cstheme="minorHAnsi"/>
          <w:sz w:val="24"/>
          <w:szCs w:val="24"/>
        </w:rPr>
        <w:t>egionalna pomoc inwestycyjna (art. 14)</w:t>
      </w:r>
      <w:r w:rsidR="00A023D4" w:rsidRPr="00E40776">
        <w:rPr>
          <w:rFonts w:cstheme="minorHAnsi"/>
          <w:b/>
          <w:bCs/>
          <w:sz w:val="24"/>
          <w:szCs w:val="24"/>
        </w:rPr>
        <w:t xml:space="preserve"> </w:t>
      </w:r>
      <w:r w:rsidR="00A023D4" w:rsidRPr="00E40776">
        <w:rPr>
          <w:rFonts w:cstheme="minorHAnsi"/>
          <w:bCs/>
          <w:sz w:val="24"/>
          <w:szCs w:val="24"/>
        </w:rPr>
        <w:t>–</w:t>
      </w:r>
      <w:r w:rsidR="00A023D4" w:rsidRPr="00E40776">
        <w:rPr>
          <w:rFonts w:cstheme="minorHAnsi"/>
          <w:b/>
          <w:bCs/>
          <w:sz w:val="24"/>
          <w:szCs w:val="24"/>
        </w:rPr>
        <w:t xml:space="preserve"> </w:t>
      </w:r>
      <w:r w:rsidR="00A023D4" w:rsidRPr="00E40776">
        <w:rPr>
          <w:rStyle w:val="markedcontent"/>
          <w:rFonts w:cstheme="minorHAnsi"/>
          <w:sz w:val="24"/>
          <w:szCs w:val="24"/>
        </w:rPr>
        <w:t>„</w:t>
      </w:r>
      <w:r w:rsidR="00A023D4" w:rsidRPr="00E40776">
        <w:rPr>
          <w:rFonts w:cstheme="minorHAnsi"/>
          <w:sz w:val="24"/>
          <w:szCs w:val="24"/>
        </w:rPr>
        <w:t>dostosowan</w:t>
      </w:r>
      <w:r w:rsidR="00634E47" w:rsidRPr="00E40776">
        <w:rPr>
          <w:rFonts w:cstheme="minorHAnsi"/>
          <w:sz w:val="24"/>
          <w:szCs w:val="24"/>
        </w:rPr>
        <w:t>a</w:t>
      </w:r>
      <w:r w:rsidR="00A023D4" w:rsidRPr="00E40776">
        <w:rPr>
          <w:rFonts w:cstheme="minorHAnsi"/>
          <w:sz w:val="24"/>
          <w:szCs w:val="24"/>
        </w:rPr>
        <w:t xml:space="preserve"> kwot</w:t>
      </w:r>
      <w:r w:rsidR="00634E47" w:rsidRPr="00E40776">
        <w:rPr>
          <w:rFonts w:cstheme="minorHAnsi"/>
          <w:sz w:val="24"/>
          <w:szCs w:val="24"/>
        </w:rPr>
        <w:t>a</w:t>
      </w:r>
      <w:r w:rsidR="00A023D4" w:rsidRPr="00E40776">
        <w:rPr>
          <w:rFonts w:cstheme="minorHAnsi"/>
          <w:sz w:val="24"/>
          <w:szCs w:val="24"/>
        </w:rPr>
        <w:t>” pomocy obliczon</w:t>
      </w:r>
      <w:r w:rsidR="00634E47" w:rsidRPr="00E40776">
        <w:rPr>
          <w:rFonts w:cstheme="minorHAnsi"/>
          <w:sz w:val="24"/>
          <w:szCs w:val="24"/>
        </w:rPr>
        <w:t>a</w:t>
      </w:r>
      <w:r w:rsidR="00A023D4" w:rsidRPr="00E40776">
        <w:rPr>
          <w:rFonts w:cstheme="minorHAnsi"/>
          <w:sz w:val="24"/>
          <w:szCs w:val="24"/>
        </w:rPr>
        <w:t xml:space="preserve"> zgodnie z mechanizmem określonym w art. 2 pkt 20 </w:t>
      </w:r>
      <w:r w:rsidR="006433D3" w:rsidRPr="00E40776">
        <w:rPr>
          <w:rFonts w:cstheme="minorHAnsi"/>
          <w:sz w:val="24"/>
          <w:szCs w:val="24"/>
        </w:rPr>
        <w:t>r</w:t>
      </w:r>
      <w:r w:rsidR="006D2820" w:rsidRPr="00E40776">
        <w:rPr>
          <w:rFonts w:cstheme="minorHAnsi"/>
          <w:sz w:val="24"/>
          <w:szCs w:val="24"/>
        </w:rPr>
        <w:t xml:space="preserve">ozporządzenia </w:t>
      </w:r>
      <w:r w:rsidR="008209D2" w:rsidRPr="00E40776">
        <w:rPr>
          <w:rFonts w:cstheme="minorHAnsi"/>
          <w:sz w:val="24"/>
          <w:szCs w:val="24"/>
        </w:rPr>
        <w:t xml:space="preserve">Komisji (UE) nr </w:t>
      </w:r>
      <w:r w:rsidR="006D2820" w:rsidRPr="00E40776">
        <w:rPr>
          <w:rFonts w:cstheme="minorHAnsi"/>
          <w:sz w:val="24"/>
          <w:szCs w:val="24"/>
        </w:rPr>
        <w:t>651/2014</w:t>
      </w:r>
      <w:r w:rsidR="00A023D4" w:rsidRPr="00E40776">
        <w:rPr>
          <w:rFonts w:cstheme="minorHAnsi"/>
          <w:sz w:val="24"/>
          <w:szCs w:val="24"/>
        </w:rPr>
        <w:t xml:space="preserve"> dla inwestycji, której koszty kwalifikowalne wynoszą </w:t>
      </w:r>
      <w:r w:rsidR="00A023D4" w:rsidRPr="00E40776">
        <w:rPr>
          <w:rFonts w:cstheme="minorHAnsi"/>
          <w:b/>
          <w:bCs/>
          <w:sz w:val="24"/>
          <w:szCs w:val="24"/>
        </w:rPr>
        <w:t>100 mln EUR</w:t>
      </w:r>
      <w:r w:rsidR="00C508F2" w:rsidRPr="00E40776">
        <w:rPr>
          <w:rFonts w:cstheme="minorHAnsi"/>
          <w:sz w:val="24"/>
          <w:szCs w:val="24"/>
        </w:rPr>
        <w:t>;</w:t>
      </w:r>
    </w:p>
    <w:p w14:paraId="3B35265A" w14:textId="2F409D18" w:rsidR="00A023D4" w:rsidRPr="00E40776" w:rsidRDefault="00A023D4" w:rsidP="003C3453">
      <w:pPr>
        <w:pStyle w:val="Akapitzlist"/>
        <w:numPr>
          <w:ilvl w:val="0"/>
          <w:numId w:val="6"/>
        </w:numPr>
        <w:spacing w:after="120" w:line="276" w:lineRule="auto"/>
        <w:ind w:left="357" w:hanging="357"/>
        <w:contextualSpacing w:val="0"/>
        <w:rPr>
          <w:rFonts w:cstheme="minorHAnsi"/>
          <w:b/>
          <w:bCs/>
          <w:sz w:val="24"/>
          <w:szCs w:val="24"/>
        </w:rPr>
      </w:pPr>
      <w:r w:rsidRPr="00E40776">
        <w:rPr>
          <w:rFonts w:cstheme="minorHAnsi"/>
          <w:sz w:val="24"/>
          <w:szCs w:val="24"/>
        </w:rPr>
        <w:t xml:space="preserve">pomoc na usługi doradcze na rzecz MŚP (art. 18): </w:t>
      </w:r>
      <w:r w:rsidRPr="00E40776">
        <w:rPr>
          <w:rFonts w:cstheme="minorHAnsi"/>
          <w:b/>
          <w:bCs/>
          <w:sz w:val="24"/>
          <w:szCs w:val="24"/>
        </w:rPr>
        <w:t>2 mln EUR</w:t>
      </w:r>
      <w:r w:rsidR="00C508F2" w:rsidRPr="00E40776">
        <w:rPr>
          <w:rFonts w:cstheme="minorHAnsi"/>
          <w:b/>
          <w:bCs/>
          <w:sz w:val="24"/>
          <w:szCs w:val="24"/>
        </w:rPr>
        <w:t>;</w:t>
      </w:r>
    </w:p>
    <w:p w14:paraId="3D6CDD7D" w14:textId="6E4BA469" w:rsidR="008D42DC" w:rsidRPr="00E40776" w:rsidRDefault="008D42DC" w:rsidP="003C3453">
      <w:pPr>
        <w:pStyle w:val="Akapitzlist"/>
        <w:numPr>
          <w:ilvl w:val="0"/>
          <w:numId w:val="6"/>
        </w:numPr>
        <w:spacing w:after="120" w:line="276" w:lineRule="auto"/>
        <w:ind w:left="357" w:hanging="357"/>
        <w:contextualSpacing w:val="0"/>
        <w:rPr>
          <w:rFonts w:cstheme="minorHAnsi"/>
          <w:sz w:val="24"/>
          <w:szCs w:val="24"/>
        </w:rPr>
      </w:pPr>
      <w:r w:rsidRPr="00E40776">
        <w:rPr>
          <w:rFonts w:cstheme="minorHAnsi"/>
          <w:sz w:val="24"/>
          <w:szCs w:val="24"/>
        </w:rPr>
        <w:t>pomoc na udział MŚP w targach (art. 19)</w:t>
      </w:r>
      <w:r w:rsidR="00581680" w:rsidRPr="00E40776">
        <w:rPr>
          <w:rFonts w:cstheme="minorHAnsi"/>
          <w:sz w:val="24"/>
          <w:szCs w:val="24"/>
        </w:rPr>
        <w:t>:</w:t>
      </w:r>
      <w:r w:rsidRPr="00E40776">
        <w:rPr>
          <w:rFonts w:cstheme="minorHAnsi"/>
          <w:sz w:val="24"/>
          <w:szCs w:val="24"/>
        </w:rPr>
        <w:t xml:space="preserve"> </w:t>
      </w:r>
      <w:r w:rsidRPr="00E40776">
        <w:rPr>
          <w:rFonts w:cstheme="minorHAnsi"/>
          <w:b/>
          <w:bCs/>
          <w:sz w:val="24"/>
          <w:szCs w:val="24"/>
        </w:rPr>
        <w:t>2 mln EUR na przedsiębiorstwo rocznie</w:t>
      </w:r>
      <w:r w:rsidR="00C508F2" w:rsidRPr="00E40776">
        <w:rPr>
          <w:rFonts w:cstheme="minorHAnsi"/>
          <w:b/>
          <w:bCs/>
          <w:sz w:val="24"/>
          <w:szCs w:val="24"/>
        </w:rPr>
        <w:t>;</w:t>
      </w:r>
    </w:p>
    <w:p w14:paraId="2327C1B5" w14:textId="5CD77B1B" w:rsidR="008D42DC" w:rsidRPr="00E40776" w:rsidRDefault="008D42DC" w:rsidP="003C3453">
      <w:pPr>
        <w:pStyle w:val="Akapitzlist"/>
        <w:numPr>
          <w:ilvl w:val="0"/>
          <w:numId w:val="6"/>
        </w:numPr>
        <w:spacing w:after="120" w:line="276" w:lineRule="auto"/>
        <w:ind w:left="357" w:hanging="357"/>
        <w:contextualSpacing w:val="0"/>
        <w:rPr>
          <w:rFonts w:cstheme="minorHAnsi"/>
          <w:sz w:val="24"/>
          <w:szCs w:val="24"/>
        </w:rPr>
      </w:pPr>
      <w:r w:rsidRPr="00E40776">
        <w:rPr>
          <w:rFonts w:cstheme="minorHAnsi"/>
          <w:sz w:val="24"/>
          <w:szCs w:val="24"/>
        </w:rPr>
        <w:t>pomoc na projekty badawczo-rozwojowe (art. 25</w:t>
      </w:r>
      <w:r w:rsidR="00581680" w:rsidRPr="00E40776">
        <w:rPr>
          <w:rFonts w:cstheme="minorHAnsi"/>
          <w:sz w:val="24"/>
          <w:szCs w:val="24"/>
        </w:rPr>
        <w:t>)</w:t>
      </w:r>
      <w:r w:rsidR="00B42E35" w:rsidRPr="00E40776">
        <w:rPr>
          <w:rFonts w:cstheme="minorHAnsi"/>
          <w:sz w:val="24"/>
          <w:szCs w:val="24"/>
        </w:rPr>
        <w:t xml:space="preserve"> w przypadku modułu B+R</w:t>
      </w:r>
      <w:r w:rsidRPr="00E40776">
        <w:rPr>
          <w:rFonts w:cstheme="minorHAnsi"/>
          <w:sz w:val="24"/>
          <w:szCs w:val="24"/>
        </w:rPr>
        <w:t xml:space="preserve">: </w:t>
      </w:r>
    </w:p>
    <w:p w14:paraId="3963475B" w14:textId="2719E638" w:rsidR="008D42DC" w:rsidRPr="00E40776" w:rsidRDefault="00554642" w:rsidP="003C3453">
      <w:pPr>
        <w:pStyle w:val="Akapitzlist"/>
        <w:numPr>
          <w:ilvl w:val="1"/>
          <w:numId w:val="6"/>
        </w:numPr>
        <w:spacing w:after="120" w:line="276" w:lineRule="auto"/>
        <w:ind w:left="851" w:hanging="425"/>
        <w:contextualSpacing w:val="0"/>
        <w:rPr>
          <w:rFonts w:cstheme="minorHAnsi"/>
          <w:sz w:val="24"/>
          <w:szCs w:val="24"/>
        </w:rPr>
      </w:pPr>
      <w:r w:rsidRPr="00E40776">
        <w:rPr>
          <w:rFonts w:cstheme="minorHAnsi"/>
          <w:sz w:val="24"/>
          <w:szCs w:val="24"/>
        </w:rPr>
        <w:t>jeśli</w:t>
      </w:r>
      <w:r w:rsidR="00457110" w:rsidRPr="00E40776">
        <w:rPr>
          <w:rFonts w:cstheme="minorHAnsi"/>
          <w:sz w:val="24"/>
          <w:szCs w:val="24"/>
        </w:rPr>
        <w:t xml:space="preserve"> </w:t>
      </w:r>
      <w:r w:rsidR="00D379C3" w:rsidRPr="00E40776">
        <w:rPr>
          <w:rFonts w:cstheme="minorHAnsi"/>
          <w:sz w:val="24"/>
          <w:szCs w:val="24"/>
        </w:rPr>
        <w:t>moduł</w:t>
      </w:r>
      <w:r w:rsidR="008D42DC" w:rsidRPr="00E40776">
        <w:rPr>
          <w:rFonts w:cstheme="minorHAnsi"/>
          <w:sz w:val="24"/>
          <w:szCs w:val="24"/>
        </w:rPr>
        <w:t xml:space="preserve"> obejmuje głównie badania przemysłowe: </w:t>
      </w:r>
      <w:r w:rsidR="008D42DC" w:rsidRPr="00E40776">
        <w:rPr>
          <w:rFonts w:cstheme="minorHAnsi"/>
          <w:b/>
          <w:bCs/>
          <w:sz w:val="24"/>
          <w:szCs w:val="24"/>
        </w:rPr>
        <w:t>20 mln EUR</w:t>
      </w:r>
      <w:r w:rsidR="008D42DC" w:rsidRPr="00E40776">
        <w:rPr>
          <w:rFonts w:cstheme="minorHAnsi"/>
          <w:sz w:val="24"/>
          <w:szCs w:val="24"/>
        </w:rPr>
        <w:t xml:space="preserve"> </w:t>
      </w:r>
    </w:p>
    <w:p w14:paraId="32F91BA2" w14:textId="40314ECD" w:rsidR="008D42DC" w:rsidRPr="00E40776" w:rsidRDefault="008D42DC" w:rsidP="005B5A34">
      <w:pPr>
        <w:pStyle w:val="Akapitzlist"/>
        <w:spacing w:after="120" w:line="276" w:lineRule="auto"/>
        <w:ind w:left="851"/>
        <w:contextualSpacing w:val="0"/>
        <w:rPr>
          <w:rFonts w:cstheme="minorHAnsi"/>
          <w:sz w:val="24"/>
          <w:szCs w:val="24"/>
        </w:rPr>
      </w:pPr>
      <w:r w:rsidRPr="00E40776">
        <w:rPr>
          <w:rFonts w:cstheme="minorHAnsi"/>
          <w:sz w:val="24"/>
          <w:szCs w:val="24"/>
        </w:rPr>
        <w:t xml:space="preserve">Dotyczy to sytuacji, w której więcej niż połowa kosztów kwalifikowalnych </w:t>
      </w:r>
      <w:r w:rsidR="0079518D" w:rsidRPr="00E40776">
        <w:rPr>
          <w:rFonts w:cstheme="minorHAnsi"/>
          <w:sz w:val="24"/>
          <w:szCs w:val="24"/>
        </w:rPr>
        <w:t>modułu</w:t>
      </w:r>
      <w:r w:rsidRPr="00E40776">
        <w:rPr>
          <w:rFonts w:cstheme="minorHAnsi"/>
          <w:sz w:val="24"/>
          <w:szCs w:val="24"/>
        </w:rPr>
        <w:t xml:space="preserve"> jest ponoszona na działania wchodzące w zakres kategorii badań przemysłowych;</w:t>
      </w:r>
    </w:p>
    <w:p w14:paraId="3696C897" w14:textId="3EA8E863" w:rsidR="008D42DC" w:rsidRPr="00E40776" w:rsidRDefault="008D42DC" w:rsidP="003C3453">
      <w:pPr>
        <w:pStyle w:val="Akapitzlist"/>
        <w:numPr>
          <w:ilvl w:val="1"/>
          <w:numId w:val="6"/>
        </w:numPr>
        <w:spacing w:after="120" w:line="276" w:lineRule="auto"/>
        <w:ind w:left="851" w:hanging="425"/>
        <w:contextualSpacing w:val="0"/>
        <w:rPr>
          <w:rFonts w:cstheme="minorHAnsi"/>
          <w:sz w:val="24"/>
          <w:szCs w:val="24"/>
        </w:rPr>
      </w:pPr>
      <w:r w:rsidRPr="00E40776">
        <w:rPr>
          <w:rFonts w:cstheme="minorHAnsi"/>
          <w:sz w:val="24"/>
          <w:szCs w:val="24"/>
        </w:rPr>
        <w:t xml:space="preserve">jeśli </w:t>
      </w:r>
      <w:r w:rsidR="00F75F86" w:rsidRPr="00E40776">
        <w:rPr>
          <w:rFonts w:cstheme="minorHAnsi"/>
          <w:sz w:val="24"/>
          <w:szCs w:val="24"/>
        </w:rPr>
        <w:t>moduł</w:t>
      </w:r>
      <w:r w:rsidRPr="00E40776">
        <w:rPr>
          <w:rFonts w:cstheme="minorHAnsi"/>
          <w:sz w:val="24"/>
          <w:szCs w:val="24"/>
        </w:rPr>
        <w:t xml:space="preserve"> obejmuje głównie eksperymentalne prace rozwojowe: </w:t>
      </w:r>
      <w:r w:rsidRPr="00E40776">
        <w:rPr>
          <w:rFonts w:cstheme="minorHAnsi"/>
          <w:b/>
          <w:bCs/>
          <w:sz w:val="24"/>
          <w:szCs w:val="24"/>
        </w:rPr>
        <w:t>15 mln EUR</w:t>
      </w:r>
      <w:r w:rsidRPr="00E40776">
        <w:rPr>
          <w:rFonts w:cstheme="minorHAnsi"/>
          <w:sz w:val="24"/>
          <w:szCs w:val="24"/>
        </w:rPr>
        <w:t xml:space="preserve"> </w:t>
      </w:r>
    </w:p>
    <w:p w14:paraId="519A089E" w14:textId="0AAE47BB" w:rsidR="008D42DC" w:rsidRPr="00E40776" w:rsidRDefault="008D42DC" w:rsidP="005B5A34">
      <w:pPr>
        <w:pStyle w:val="Akapitzlist"/>
        <w:spacing w:after="120" w:line="276" w:lineRule="auto"/>
        <w:ind w:left="851"/>
        <w:contextualSpacing w:val="0"/>
        <w:rPr>
          <w:rFonts w:cstheme="minorHAnsi"/>
          <w:sz w:val="24"/>
          <w:szCs w:val="24"/>
        </w:rPr>
      </w:pPr>
      <w:r w:rsidRPr="00E40776">
        <w:rPr>
          <w:rFonts w:cstheme="minorHAnsi"/>
          <w:sz w:val="24"/>
          <w:szCs w:val="24"/>
        </w:rPr>
        <w:t xml:space="preserve">Dotyczy to sytuacji, w której więcej niż połowa kosztów kwalifikowalnych </w:t>
      </w:r>
      <w:r w:rsidR="0079518D" w:rsidRPr="00E40776">
        <w:rPr>
          <w:rFonts w:cstheme="minorHAnsi"/>
          <w:sz w:val="24"/>
          <w:szCs w:val="24"/>
        </w:rPr>
        <w:t>modułu</w:t>
      </w:r>
      <w:r w:rsidRPr="00E40776">
        <w:rPr>
          <w:rFonts w:cstheme="minorHAnsi"/>
          <w:sz w:val="24"/>
          <w:szCs w:val="24"/>
        </w:rPr>
        <w:t xml:space="preserve"> jest ponoszona na działania wchodzące w zakres kategorii eksperymentalnych prac rozwojowych.</w:t>
      </w:r>
    </w:p>
    <w:p w14:paraId="010D11BB" w14:textId="519AAF65" w:rsidR="00A023D4" w:rsidRPr="00E40776" w:rsidRDefault="00A023D4" w:rsidP="003C3453">
      <w:pPr>
        <w:pStyle w:val="Akapitzlist"/>
        <w:numPr>
          <w:ilvl w:val="0"/>
          <w:numId w:val="6"/>
        </w:numPr>
        <w:spacing w:after="120" w:line="276" w:lineRule="auto"/>
        <w:contextualSpacing w:val="0"/>
        <w:rPr>
          <w:rFonts w:cstheme="minorHAnsi"/>
          <w:sz w:val="24"/>
          <w:szCs w:val="24"/>
        </w:rPr>
      </w:pPr>
      <w:r w:rsidRPr="00E40776">
        <w:rPr>
          <w:rFonts w:cstheme="minorHAnsi"/>
          <w:sz w:val="24"/>
          <w:szCs w:val="24"/>
        </w:rPr>
        <w:t xml:space="preserve">pomoc dla MŚP na wspieranie innowacyjności (art. 28): </w:t>
      </w:r>
      <w:r w:rsidRPr="00E40776">
        <w:rPr>
          <w:rFonts w:cstheme="minorHAnsi"/>
          <w:b/>
          <w:bCs/>
          <w:sz w:val="24"/>
          <w:szCs w:val="24"/>
        </w:rPr>
        <w:t>5 mln EUR</w:t>
      </w:r>
      <w:r w:rsidR="00C508F2" w:rsidRPr="00E40776">
        <w:rPr>
          <w:rFonts w:cstheme="minorHAnsi"/>
          <w:b/>
          <w:bCs/>
          <w:sz w:val="24"/>
          <w:szCs w:val="24"/>
        </w:rPr>
        <w:t>;</w:t>
      </w:r>
      <w:r w:rsidR="00C508F2" w:rsidRPr="00E40776">
        <w:rPr>
          <w:rFonts w:cstheme="minorHAnsi"/>
          <w:sz w:val="24"/>
          <w:szCs w:val="24"/>
        </w:rPr>
        <w:t xml:space="preserve"> </w:t>
      </w:r>
    </w:p>
    <w:p w14:paraId="29F99246" w14:textId="3647A7CF" w:rsidR="00C508F2" w:rsidRPr="00E40776" w:rsidRDefault="00C508F2" w:rsidP="003C3453">
      <w:pPr>
        <w:pStyle w:val="Akapitzlist"/>
        <w:numPr>
          <w:ilvl w:val="0"/>
          <w:numId w:val="6"/>
        </w:numPr>
        <w:spacing w:after="120" w:line="276" w:lineRule="auto"/>
        <w:contextualSpacing w:val="0"/>
        <w:rPr>
          <w:rFonts w:cstheme="minorHAnsi"/>
          <w:sz w:val="24"/>
          <w:szCs w:val="24"/>
        </w:rPr>
      </w:pPr>
      <w:r w:rsidRPr="00E40776">
        <w:rPr>
          <w:rFonts w:cstheme="minorHAnsi"/>
          <w:sz w:val="24"/>
          <w:szCs w:val="24"/>
        </w:rPr>
        <w:t xml:space="preserve">pomoc szkoleniowa (art. 31): </w:t>
      </w:r>
      <w:r w:rsidRPr="00E40776">
        <w:rPr>
          <w:rFonts w:cstheme="minorHAnsi"/>
          <w:b/>
          <w:bCs/>
          <w:sz w:val="24"/>
          <w:szCs w:val="24"/>
        </w:rPr>
        <w:t>2 mln EUR;</w:t>
      </w:r>
    </w:p>
    <w:p w14:paraId="42ED278B" w14:textId="58A60EC6" w:rsidR="008D42DC" w:rsidRPr="00E40776" w:rsidRDefault="008D42DC" w:rsidP="003C3453">
      <w:pPr>
        <w:pStyle w:val="Akapitzlist"/>
        <w:numPr>
          <w:ilvl w:val="0"/>
          <w:numId w:val="6"/>
        </w:numPr>
        <w:spacing w:after="120" w:line="276" w:lineRule="auto"/>
        <w:contextualSpacing w:val="0"/>
        <w:rPr>
          <w:rFonts w:cstheme="minorHAnsi"/>
          <w:sz w:val="24"/>
          <w:szCs w:val="24"/>
        </w:rPr>
      </w:pPr>
      <w:r w:rsidRPr="00E40776">
        <w:rPr>
          <w:rFonts w:cstheme="minorHAnsi"/>
          <w:sz w:val="24"/>
          <w:szCs w:val="24"/>
        </w:rPr>
        <w:lastRenderedPageBreak/>
        <w:t>pomoc inwestycyjn</w:t>
      </w:r>
      <w:r w:rsidR="00CB7E32" w:rsidRPr="00E40776">
        <w:rPr>
          <w:rFonts w:cstheme="minorHAnsi"/>
          <w:sz w:val="24"/>
          <w:szCs w:val="24"/>
        </w:rPr>
        <w:t>a</w:t>
      </w:r>
      <w:r w:rsidRPr="00E40776">
        <w:rPr>
          <w:rFonts w:cstheme="minorHAnsi"/>
          <w:sz w:val="24"/>
          <w:szCs w:val="24"/>
        </w:rPr>
        <w:t xml:space="preserve"> umożliwiająca przedsiębiorstwom zastosowanie norm surowszych niż normy unijne w zakresie ochrony środowiska lub podniesienie poziomu ochrony środowiska w przypadku braku norm unijnych (art. 36)</w:t>
      </w:r>
      <w:r w:rsidR="00581680" w:rsidRPr="00E40776">
        <w:rPr>
          <w:rFonts w:cstheme="minorHAnsi"/>
          <w:sz w:val="24"/>
          <w:szCs w:val="24"/>
        </w:rPr>
        <w:t>:</w:t>
      </w:r>
      <w:r w:rsidR="00C8118F" w:rsidRPr="00E40776">
        <w:rPr>
          <w:rFonts w:cstheme="minorHAnsi"/>
          <w:sz w:val="24"/>
          <w:szCs w:val="24"/>
        </w:rPr>
        <w:t xml:space="preserve"> </w:t>
      </w:r>
      <w:r w:rsidR="00C8118F" w:rsidRPr="00E40776">
        <w:rPr>
          <w:rFonts w:cstheme="minorHAnsi"/>
          <w:b/>
          <w:bCs/>
          <w:sz w:val="24"/>
          <w:szCs w:val="24"/>
        </w:rPr>
        <w:t>15 mln EUR</w:t>
      </w:r>
      <w:r w:rsidR="0014367D" w:rsidRPr="00E40776">
        <w:rPr>
          <w:rFonts w:cstheme="minorHAnsi"/>
          <w:sz w:val="24"/>
          <w:szCs w:val="24"/>
        </w:rPr>
        <w:t>;</w:t>
      </w:r>
    </w:p>
    <w:p w14:paraId="5BE085DD" w14:textId="51896FB9" w:rsidR="007A197B" w:rsidRPr="00E40776" w:rsidRDefault="008D42DC" w:rsidP="003C3453">
      <w:pPr>
        <w:pStyle w:val="Akapitzlist"/>
        <w:numPr>
          <w:ilvl w:val="0"/>
          <w:numId w:val="6"/>
        </w:numPr>
        <w:spacing w:after="120" w:line="276" w:lineRule="auto"/>
        <w:contextualSpacing w:val="0"/>
        <w:rPr>
          <w:rFonts w:cstheme="minorHAnsi"/>
          <w:sz w:val="24"/>
          <w:szCs w:val="24"/>
        </w:rPr>
      </w:pPr>
      <w:r w:rsidRPr="00E40776">
        <w:rPr>
          <w:rFonts w:cstheme="minorHAnsi"/>
          <w:sz w:val="24"/>
          <w:szCs w:val="24"/>
        </w:rPr>
        <w:t>pomoc inwestycyjn</w:t>
      </w:r>
      <w:r w:rsidR="00D30842" w:rsidRPr="00E40776">
        <w:rPr>
          <w:rFonts w:cstheme="minorHAnsi"/>
          <w:sz w:val="24"/>
          <w:szCs w:val="24"/>
        </w:rPr>
        <w:t>a</w:t>
      </w:r>
      <w:r w:rsidRPr="00E40776">
        <w:rPr>
          <w:rFonts w:cstheme="minorHAnsi"/>
          <w:sz w:val="24"/>
          <w:szCs w:val="24"/>
        </w:rPr>
        <w:t xml:space="preserve"> na wcześniejsze dostosowanie do przyszłych norm unijnych </w:t>
      </w:r>
    </w:p>
    <w:p w14:paraId="7F1161B2" w14:textId="27A1CBF6" w:rsidR="00EE03BD" w:rsidRPr="00E40776" w:rsidRDefault="008D42DC" w:rsidP="005B5A34">
      <w:pPr>
        <w:pStyle w:val="Akapitzlist"/>
        <w:spacing w:after="120" w:line="276" w:lineRule="auto"/>
        <w:ind w:left="360"/>
        <w:contextualSpacing w:val="0"/>
        <w:rPr>
          <w:rFonts w:cstheme="minorHAnsi"/>
          <w:sz w:val="24"/>
          <w:szCs w:val="24"/>
        </w:rPr>
      </w:pPr>
      <w:r w:rsidRPr="00E40776">
        <w:rPr>
          <w:rFonts w:cstheme="minorHAnsi"/>
          <w:sz w:val="24"/>
          <w:szCs w:val="24"/>
        </w:rPr>
        <w:t>(art.</w:t>
      </w:r>
      <w:r w:rsidR="00592079" w:rsidRPr="00E40776">
        <w:rPr>
          <w:rFonts w:cstheme="minorHAnsi"/>
          <w:sz w:val="24"/>
          <w:szCs w:val="24"/>
        </w:rPr>
        <w:t> </w:t>
      </w:r>
      <w:r w:rsidRPr="00E40776">
        <w:rPr>
          <w:rFonts w:cstheme="minorHAnsi"/>
          <w:sz w:val="24"/>
          <w:szCs w:val="24"/>
        </w:rPr>
        <w:t>37)</w:t>
      </w:r>
      <w:r w:rsidR="0079518D" w:rsidRPr="00E40776">
        <w:rPr>
          <w:rFonts w:cstheme="minorHAnsi"/>
          <w:sz w:val="24"/>
          <w:szCs w:val="24"/>
        </w:rPr>
        <w:t>:</w:t>
      </w:r>
      <w:r w:rsidR="00EE03BD" w:rsidRPr="00E40776">
        <w:rPr>
          <w:rFonts w:cstheme="minorHAnsi"/>
          <w:sz w:val="24"/>
          <w:szCs w:val="24"/>
        </w:rPr>
        <w:t xml:space="preserve"> </w:t>
      </w:r>
      <w:r w:rsidR="00EE03BD" w:rsidRPr="00E40776">
        <w:rPr>
          <w:rFonts w:cstheme="minorHAnsi"/>
          <w:b/>
          <w:bCs/>
          <w:sz w:val="24"/>
          <w:szCs w:val="24"/>
        </w:rPr>
        <w:t>15 mln EUR;</w:t>
      </w:r>
    </w:p>
    <w:p w14:paraId="3056B35B" w14:textId="739D12AC" w:rsidR="008D42DC" w:rsidRPr="00E40776" w:rsidRDefault="008D42DC" w:rsidP="003C3453">
      <w:pPr>
        <w:pStyle w:val="Akapitzlist"/>
        <w:numPr>
          <w:ilvl w:val="0"/>
          <w:numId w:val="6"/>
        </w:numPr>
        <w:spacing w:after="120" w:line="276" w:lineRule="auto"/>
        <w:contextualSpacing w:val="0"/>
        <w:rPr>
          <w:rFonts w:cstheme="minorHAnsi"/>
          <w:b/>
          <w:bCs/>
          <w:sz w:val="24"/>
          <w:szCs w:val="24"/>
        </w:rPr>
      </w:pPr>
      <w:r w:rsidRPr="00E40776">
        <w:rPr>
          <w:rFonts w:cstheme="minorHAnsi"/>
          <w:sz w:val="24"/>
          <w:szCs w:val="24"/>
        </w:rPr>
        <w:t xml:space="preserve">pomoc </w:t>
      </w:r>
      <w:r w:rsidR="00D30842" w:rsidRPr="00E40776">
        <w:rPr>
          <w:rFonts w:cstheme="minorHAnsi"/>
          <w:sz w:val="24"/>
          <w:szCs w:val="24"/>
        </w:rPr>
        <w:t xml:space="preserve">inwestycyjna </w:t>
      </w:r>
      <w:r w:rsidRPr="00E40776">
        <w:rPr>
          <w:rFonts w:cstheme="minorHAnsi"/>
          <w:sz w:val="24"/>
          <w:szCs w:val="24"/>
        </w:rPr>
        <w:t>na środki wspierające efektywność energetyczną (art. 38</w:t>
      </w:r>
      <w:r w:rsidR="0014367D" w:rsidRPr="00E40776">
        <w:rPr>
          <w:rFonts w:cstheme="minorHAnsi"/>
          <w:sz w:val="24"/>
          <w:szCs w:val="24"/>
        </w:rPr>
        <w:t>)</w:t>
      </w:r>
      <w:r w:rsidR="00581680" w:rsidRPr="00E40776">
        <w:rPr>
          <w:rFonts w:cstheme="minorHAnsi"/>
          <w:sz w:val="24"/>
          <w:szCs w:val="24"/>
        </w:rPr>
        <w:t xml:space="preserve">: </w:t>
      </w:r>
      <w:r w:rsidR="00EE03BD" w:rsidRPr="00E40776">
        <w:rPr>
          <w:rFonts w:cstheme="minorHAnsi"/>
          <w:b/>
          <w:bCs/>
          <w:sz w:val="24"/>
          <w:szCs w:val="24"/>
        </w:rPr>
        <w:t>15</w:t>
      </w:r>
      <w:r w:rsidR="00592079" w:rsidRPr="00E40776">
        <w:rPr>
          <w:rFonts w:cstheme="minorHAnsi"/>
          <w:b/>
          <w:bCs/>
          <w:sz w:val="24"/>
          <w:szCs w:val="24"/>
        </w:rPr>
        <w:t> </w:t>
      </w:r>
      <w:r w:rsidR="00EE03BD" w:rsidRPr="00E40776">
        <w:rPr>
          <w:rFonts w:cstheme="minorHAnsi"/>
          <w:b/>
          <w:bCs/>
          <w:sz w:val="24"/>
          <w:szCs w:val="24"/>
        </w:rPr>
        <w:t>mln EUR;</w:t>
      </w:r>
    </w:p>
    <w:p w14:paraId="092B7D62" w14:textId="151E083C" w:rsidR="008D42DC" w:rsidRPr="00E40776" w:rsidRDefault="008D42DC" w:rsidP="003C3453">
      <w:pPr>
        <w:pStyle w:val="Akapitzlist"/>
        <w:numPr>
          <w:ilvl w:val="0"/>
          <w:numId w:val="6"/>
        </w:numPr>
        <w:spacing w:after="120" w:line="276" w:lineRule="auto"/>
        <w:contextualSpacing w:val="0"/>
        <w:rPr>
          <w:rFonts w:cstheme="minorHAnsi"/>
          <w:b/>
          <w:bCs/>
          <w:sz w:val="24"/>
          <w:szCs w:val="24"/>
        </w:rPr>
      </w:pPr>
      <w:r w:rsidRPr="00E40776">
        <w:rPr>
          <w:rFonts w:cstheme="minorHAnsi"/>
          <w:sz w:val="24"/>
          <w:szCs w:val="24"/>
        </w:rPr>
        <w:t>pomoc na inwestycje w układy wysokosprawnej kogeneracji (art. 40)</w:t>
      </w:r>
      <w:r w:rsidR="00EE03BD" w:rsidRPr="00E40776">
        <w:rPr>
          <w:rFonts w:cstheme="minorHAnsi"/>
          <w:sz w:val="24"/>
          <w:szCs w:val="24"/>
        </w:rPr>
        <w:t xml:space="preserve">: </w:t>
      </w:r>
      <w:r w:rsidR="00EE03BD" w:rsidRPr="00E40776">
        <w:rPr>
          <w:rFonts w:cstheme="minorHAnsi"/>
          <w:b/>
          <w:bCs/>
          <w:sz w:val="24"/>
          <w:szCs w:val="24"/>
        </w:rPr>
        <w:t>15 mln EUR;</w:t>
      </w:r>
      <w:r w:rsidRPr="00E40776">
        <w:rPr>
          <w:rFonts w:cstheme="minorHAnsi"/>
          <w:b/>
          <w:bCs/>
          <w:sz w:val="24"/>
          <w:szCs w:val="24"/>
        </w:rPr>
        <w:t xml:space="preserve"> </w:t>
      </w:r>
    </w:p>
    <w:p w14:paraId="6475CB7A" w14:textId="11E46126" w:rsidR="008D42DC" w:rsidRPr="00E40776" w:rsidRDefault="008D42DC" w:rsidP="003C3453">
      <w:pPr>
        <w:pStyle w:val="Akapitzlist"/>
        <w:numPr>
          <w:ilvl w:val="0"/>
          <w:numId w:val="6"/>
        </w:numPr>
        <w:spacing w:after="120" w:line="276" w:lineRule="auto"/>
        <w:contextualSpacing w:val="0"/>
        <w:rPr>
          <w:rFonts w:cstheme="minorHAnsi"/>
          <w:b/>
          <w:bCs/>
          <w:sz w:val="24"/>
          <w:szCs w:val="24"/>
        </w:rPr>
      </w:pPr>
      <w:r w:rsidRPr="00E40776">
        <w:rPr>
          <w:rFonts w:cstheme="minorHAnsi"/>
          <w:sz w:val="24"/>
          <w:szCs w:val="24"/>
        </w:rPr>
        <w:t xml:space="preserve">pomoc </w:t>
      </w:r>
      <w:r w:rsidR="00D30842" w:rsidRPr="00E40776">
        <w:rPr>
          <w:rFonts w:cstheme="minorHAnsi"/>
          <w:sz w:val="24"/>
          <w:szCs w:val="24"/>
        </w:rPr>
        <w:t xml:space="preserve">inwestycyjna </w:t>
      </w:r>
      <w:r w:rsidRPr="00E40776">
        <w:rPr>
          <w:rFonts w:cstheme="minorHAnsi"/>
          <w:sz w:val="24"/>
          <w:szCs w:val="24"/>
        </w:rPr>
        <w:t>na propagowanie energii ze źródeł odnawialnych (art. 41)</w:t>
      </w:r>
      <w:r w:rsidR="00EE03BD" w:rsidRPr="00E40776">
        <w:rPr>
          <w:rFonts w:cstheme="minorHAnsi"/>
          <w:sz w:val="24"/>
          <w:szCs w:val="24"/>
        </w:rPr>
        <w:t xml:space="preserve">: </w:t>
      </w:r>
      <w:r w:rsidR="00EE03BD" w:rsidRPr="00E40776">
        <w:rPr>
          <w:rFonts w:cstheme="minorHAnsi"/>
          <w:b/>
          <w:bCs/>
          <w:sz w:val="24"/>
          <w:szCs w:val="24"/>
        </w:rPr>
        <w:t>15</w:t>
      </w:r>
      <w:r w:rsidR="00592079" w:rsidRPr="00E40776">
        <w:rPr>
          <w:rFonts w:cstheme="minorHAnsi"/>
          <w:b/>
          <w:bCs/>
          <w:sz w:val="24"/>
          <w:szCs w:val="24"/>
        </w:rPr>
        <w:t> </w:t>
      </w:r>
      <w:r w:rsidR="00EE03BD" w:rsidRPr="00E40776">
        <w:rPr>
          <w:rFonts w:cstheme="minorHAnsi"/>
          <w:b/>
          <w:bCs/>
          <w:sz w:val="24"/>
          <w:szCs w:val="24"/>
        </w:rPr>
        <w:t>mln EUR;</w:t>
      </w:r>
      <w:r w:rsidRPr="00E40776">
        <w:rPr>
          <w:rFonts w:cstheme="minorHAnsi"/>
          <w:b/>
          <w:bCs/>
          <w:sz w:val="24"/>
          <w:szCs w:val="24"/>
        </w:rPr>
        <w:t xml:space="preserve"> </w:t>
      </w:r>
    </w:p>
    <w:p w14:paraId="016FB192" w14:textId="2DD7C3CA" w:rsidR="00C166F1" w:rsidRPr="00E40776" w:rsidRDefault="00C166F1" w:rsidP="003C3453">
      <w:pPr>
        <w:pStyle w:val="Akapitzlist"/>
        <w:numPr>
          <w:ilvl w:val="0"/>
          <w:numId w:val="6"/>
        </w:numPr>
        <w:spacing w:after="120" w:line="276" w:lineRule="auto"/>
        <w:contextualSpacing w:val="0"/>
        <w:rPr>
          <w:rFonts w:cstheme="minorHAnsi"/>
          <w:sz w:val="24"/>
          <w:szCs w:val="24"/>
        </w:rPr>
      </w:pPr>
      <w:bookmarkStart w:id="6" w:name="_Hlk117768856"/>
      <w:bookmarkStart w:id="7" w:name="_Hlk125277494"/>
      <w:r w:rsidRPr="00E40776">
        <w:rPr>
          <w:rFonts w:cstheme="minorHAnsi"/>
          <w:sz w:val="24"/>
          <w:szCs w:val="24"/>
        </w:rPr>
        <w:t xml:space="preserve">pomoc inwestycyjną na </w:t>
      </w:r>
      <w:bookmarkStart w:id="8" w:name="_Hlk126181697"/>
      <w:r w:rsidRPr="00E40776">
        <w:rPr>
          <w:rFonts w:cstheme="minorHAnsi"/>
          <w:sz w:val="24"/>
          <w:szCs w:val="24"/>
        </w:rPr>
        <w:t xml:space="preserve">efektywny energetycznie system ciepłowniczy i chłodniczy (art. 46): </w:t>
      </w:r>
      <w:r w:rsidRPr="00E40776">
        <w:rPr>
          <w:rFonts w:cstheme="minorHAnsi"/>
          <w:b/>
          <w:bCs/>
          <w:sz w:val="24"/>
          <w:szCs w:val="24"/>
        </w:rPr>
        <w:t xml:space="preserve">15 mln EUR </w:t>
      </w:r>
      <w:r w:rsidRPr="00E40776">
        <w:rPr>
          <w:rFonts w:cstheme="minorHAnsi"/>
          <w:sz w:val="24"/>
          <w:szCs w:val="24"/>
        </w:rPr>
        <w:t>na jednostkę wytwórczą;</w:t>
      </w:r>
      <w:r w:rsidRPr="00E40776">
        <w:rPr>
          <w:rFonts w:cstheme="minorHAnsi"/>
          <w:b/>
          <w:bCs/>
          <w:sz w:val="24"/>
          <w:szCs w:val="24"/>
        </w:rPr>
        <w:t xml:space="preserve"> </w:t>
      </w:r>
      <w:bookmarkEnd w:id="6"/>
    </w:p>
    <w:bookmarkEnd w:id="7"/>
    <w:bookmarkEnd w:id="8"/>
    <w:p w14:paraId="7086651A" w14:textId="0834CE6A" w:rsidR="008D42DC" w:rsidRPr="00E40776" w:rsidRDefault="008D42DC" w:rsidP="003C3453">
      <w:pPr>
        <w:pStyle w:val="Akapitzlist"/>
        <w:numPr>
          <w:ilvl w:val="0"/>
          <w:numId w:val="6"/>
        </w:numPr>
        <w:spacing w:after="120" w:line="276" w:lineRule="auto"/>
        <w:contextualSpacing w:val="0"/>
        <w:rPr>
          <w:rFonts w:cstheme="minorHAnsi"/>
          <w:b/>
          <w:bCs/>
          <w:sz w:val="24"/>
          <w:szCs w:val="24"/>
        </w:rPr>
      </w:pPr>
      <w:r w:rsidRPr="00E40776">
        <w:rPr>
          <w:rFonts w:cstheme="minorHAnsi"/>
          <w:sz w:val="24"/>
          <w:szCs w:val="24"/>
        </w:rPr>
        <w:t xml:space="preserve">pomoc </w:t>
      </w:r>
      <w:r w:rsidR="00D30842" w:rsidRPr="00E40776">
        <w:rPr>
          <w:rFonts w:cstheme="minorHAnsi"/>
          <w:sz w:val="24"/>
          <w:szCs w:val="24"/>
        </w:rPr>
        <w:t xml:space="preserve">inwestycyjna </w:t>
      </w:r>
      <w:r w:rsidRPr="00E40776">
        <w:rPr>
          <w:rFonts w:cstheme="minorHAnsi"/>
          <w:sz w:val="24"/>
          <w:szCs w:val="24"/>
        </w:rPr>
        <w:t>na recykling i ponowne wykorzystanie odpadów (art.</w:t>
      </w:r>
      <w:r w:rsidR="00217439" w:rsidRPr="00E40776">
        <w:rPr>
          <w:rFonts w:cstheme="minorHAnsi"/>
          <w:sz w:val="24"/>
          <w:szCs w:val="24"/>
        </w:rPr>
        <w:t xml:space="preserve"> </w:t>
      </w:r>
      <w:r w:rsidRPr="00E40776">
        <w:rPr>
          <w:rFonts w:cstheme="minorHAnsi"/>
          <w:sz w:val="24"/>
          <w:szCs w:val="24"/>
        </w:rPr>
        <w:t>47)</w:t>
      </w:r>
      <w:r w:rsidR="00EE03BD" w:rsidRPr="00E40776">
        <w:rPr>
          <w:rFonts w:cstheme="minorHAnsi"/>
          <w:sz w:val="24"/>
          <w:szCs w:val="24"/>
        </w:rPr>
        <w:t xml:space="preserve">: </w:t>
      </w:r>
      <w:r w:rsidR="00EE03BD" w:rsidRPr="00E40776">
        <w:rPr>
          <w:rFonts w:cstheme="minorHAnsi"/>
          <w:b/>
          <w:bCs/>
          <w:sz w:val="24"/>
          <w:szCs w:val="24"/>
        </w:rPr>
        <w:t>15 mln EUR</w:t>
      </w:r>
      <w:r w:rsidRPr="00E40776">
        <w:rPr>
          <w:rFonts w:cstheme="minorHAnsi"/>
          <w:b/>
          <w:bCs/>
          <w:sz w:val="24"/>
          <w:szCs w:val="24"/>
        </w:rPr>
        <w:t>.</w:t>
      </w:r>
    </w:p>
    <w:p w14:paraId="6D6DEDE6" w14:textId="77777777" w:rsidR="00A023D4" w:rsidRPr="00E40776" w:rsidRDefault="00A023D4" w:rsidP="005B5A34">
      <w:pPr>
        <w:spacing w:after="120" w:line="276" w:lineRule="auto"/>
        <w:rPr>
          <w:rFonts w:cstheme="minorHAnsi"/>
          <w:sz w:val="24"/>
          <w:szCs w:val="24"/>
        </w:rPr>
      </w:pPr>
    </w:p>
    <w:p w14:paraId="6D1262EB" w14:textId="06D40D2A" w:rsidR="00A023D4" w:rsidRPr="00E40776" w:rsidRDefault="00A023D4" w:rsidP="005B5A34">
      <w:pPr>
        <w:spacing w:after="120" w:line="276" w:lineRule="auto"/>
        <w:rPr>
          <w:rFonts w:cstheme="minorHAnsi"/>
          <w:sz w:val="24"/>
          <w:szCs w:val="24"/>
        </w:rPr>
      </w:pPr>
      <w:bookmarkStart w:id="9" w:name="_Hlk120197595"/>
      <w:r w:rsidRPr="00E40776">
        <w:rPr>
          <w:rFonts w:cstheme="minorHAnsi"/>
          <w:b/>
          <w:bCs/>
          <w:sz w:val="24"/>
          <w:szCs w:val="24"/>
        </w:rPr>
        <w:t xml:space="preserve">Pomoc de </w:t>
      </w:r>
      <w:proofErr w:type="spellStart"/>
      <w:r w:rsidRPr="00E40776">
        <w:rPr>
          <w:rFonts w:cstheme="minorHAnsi"/>
          <w:b/>
          <w:bCs/>
          <w:sz w:val="24"/>
          <w:szCs w:val="24"/>
        </w:rPr>
        <w:t>minimis</w:t>
      </w:r>
      <w:proofErr w:type="spellEnd"/>
      <w:r w:rsidRPr="00E40776">
        <w:rPr>
          <w:rFonts w:cstheme="minorHAnsi"/>
          <w:sz w:val="24"/>
          <w:szCs w:val="24"/>
        </w:rPr>
        <w:t xml:space="preserve"> może być udziel</w:t>
      </w:r>
      <w:r w:rsidR="00F75F86" w:rsidRPr="00E40776">
        <w:rPr>
          <w:rFonts w:cstheme="minorHAnsi"/>
          <w:sz w:val="24"/>
          <w:szCs w:val="24"/>
        </w:rPr>
        <w:t>o</w:t>
      </w:r>
      <w:r w:rsidRPr="00E40776">
        <w:rPr>
          <w:rFonts w:cstheme="minorHAnsi"/>
          <w:sz w:val="24"/>
          <w:szCs w:val="24"/>
        </w:rPr>
        <w:t>na pod warunkiem</w:t>
      </w:r>
      <w:r w:rsidR="003D0C75" w:rsidRPr="00E40776">
        <w:rPr>
          <w:rFonts w:cstheme="minorHAnsi"/>
          <w:sz w:val="24"/>
          <w:szCs w:val="24"/>
        </w:rPr>
        <w:t>,</w:t>
      </w:r>
      <w:r w:rsidRPr="00E40776">
        <w:rPr>
          <w:rFonts w:cstheme="minorHAnsi"/>
          <w:sz w:val="24"/>
          <w:szCs w:val="24"/>
        </w:rPr>
        <w:t xml:space="preserve"> że łącznie z inną pomocą de </w:t>
      </w:r>
      <w:proofErr w:type="spellStart"/>
      <w:r w:rsidRPr="00E40776">
        <w:rPr>
          <w:rFonts w:cstheme="minorHAnsi"/>
          <w:sz w:val="24"/>
          <w:szCs w:val="24"/>
        </w:rPr>
        <w:t>minimis</w:t>
      </w:r>
      <w:proofErr w:type="spellEnd"/>
      <w:r w:rsidRPr="00E40776">
        <w:rPr>
          <w:rFonts w:cstheme="minorHAnsi"/>
          <w:sz w:val="24"/>
          <w:szCs w:val="24"/>
        </w:rPr>
        <w:t xml:space="preserve"> lub pomocą de </w:t>
      </w:r>
      <w:proofErr w:type="spellStart"/>
      <w:r w:rsidRPr="00E40776">
        <w:rPr>
          <w:rFonts w:cstheme="minorHAnsi"/>
          <w:sz w:val="24"/>
          <w:szCs w:val="24"/>
        </w:rPr>
        <w:t>minimis</w:t>
      </w:r>
      <w:proofErr w:type="spellEnd"/>
      <w:r w:rsidRPr="00E40776">
        <w:rPr>
          <w:rFonts w:cstheme="minorHAnsi"/>
          <w:sz w:val="24"/>
          <w:szCs w:val="24"/>
        </w:rPr>
        <w:t xml:space="preserve"> w rolnictwie i rybołówstwie, otrzymaną w danym roku podatkowym oraz w ciągu 2 poprzedzających lat podatkowych z różnych źródeł i w różnych formach, </w:t>
      </w:r>
      <w:r w:rsidRPr="00E40776">
        <w:rPr>
          <w:rFonts w:cstheme="minorHAnsi"/>
          <w:b/>
          <w:bCs/>
          <w:sz w:val="24"/>
          <w:szCs w:val="24"/>
        </w:rPr>
        <w:t>nie przekroczy kwoty</w:t>
      </w:r>
      <w:r w:rsidR="00E17C86" w:rsidRPr="00E40776">
        <w:rPr>
          <w:rFonts w:cstheme="minorHAnsi"/>
          <w:b/>
          <w:bCs/>
          <w:sz w:val="24"/>
          <w:szCs w:val="24"/>
        </w:rPr>
        <w:t xml:space="preserve"> wskazanej w Rozporządzeniu 1407/2013, która obecnie wynosi </w:t>
      </w:r>
      <w:r w:rsidRPr="00E40776">
        <w:rPr>
          <w:rFonts w:cstheme="minorHAnsi"/>
          <w:b/>
          <w:bCs/>
          <w:sz w:val="24"/>
          <w:szCs w:val="24"/>
        </w:rPr>
        <w:t>200 000 euro dla jednego przedsiębiorcy</w:t>
      </w:r>
      <w:r w:rsidRPr="00E40776">
        <w:rPr>
          <w:rFonts w:cstheme="minorHAnsi"/>
          <w:sz w:val="24"/>
          <w:szCs w:val="24"/>
        </w:rPr>
        <w:t>, a w przypadku</w:t>
      </w:r>
      <w:r w:rsidR="005B5A34" w:rsidRPr="00E40776">
        <w:rPr>
          <w:rFonts w:cstheme="minorHAnsi"/>
          <w:sz w:val="24"/>
          <w:szCs w:val="24"/>
        </w:rPr>
        <w:t xml:space="preserve"> </w:t>
      </w:r>
      <w:r w:rsidRPr="00E40776">
        <w:rPr>
          <w:rFonts w:cstheme="minorHAnsi"/>
          <w:sz w:val="24"/>
          <w:szCs w:val="24"/>
        </w:rPr>
        <w:t xml:space="preserve">przedsiębiorcy prowadzącego działalność w sektorze transportu drogowego towarów ‒ 100 000 euro dla jednego przedsiębiorcy. Do celów ustalenia dopuszczalnego pułapu pomocy de </w:t>
      </w:r>
      <w:proofErr w:type="spellStart"/>
      <w:r w:rsidRPr="00E40776">
        <w:rPr>
          <w:rFonts w:cstheme="minorHAnsi"/>
          <w:sz w:val="24"/>
          <w:szCs w:val="24"/>
        </w:rPr>
        <w:t>minimis</w:t>
      </w:r>
      <w:proofErr w:type="spellEnd"/>
      <w:r w:rsidRPr="00E40776">
        <w:rPr>
          <w:rFonts w:cstheme="minorHAnsi"/>
          <w:sz w:val="24"/>
          <w:szCs w:val="24"/>
        </w:rPr>
        <w:t xml:space="preserve"> przez jednego przedsiębiorcę rozumie się jedno przedsiębiorstwo, o</w:t>
      </w:r>
      <w:r w:rsidR="00BB083A" w:rsidRPr="00E40776">
        <w:rPr>
          <w:rFonts w:cstheme="minorHAnsi"/>
          <w:sz w:val="24"/>
          <w:szCs w:val="24"/>
        </w:rPr>
        <w:t> </w:t>
      </w:r>
      <w:r w:rsidRPr="00E40776">
        <w:rPr>
          <w:rFonts w:cstheme="minorHAnsi"/>
          <w:sz w:val="24"/>
          <w:szCs w:val="24"/>
        </w:rPr>
        <w:t xml:space="preserve">którym mowa w art. 2 ust. 2 </w:t>
      </w:r>
      <w:r w:rsidR="007A197B" w:rsidRPr="00E40776">
        <w:rPr>
          <w:rFonts w:cstheme="minorHAnsi"/>
          <w:b/>
          <w:bCs/>
          <w:sz w:val="24"/>
          <w:szCs w:val="24"/>
        </w:rPr>
        <w:t>Rozporządzeni</w:t>
      </w:r>
      <w:r w:rsidR="00EC635E" w:rsidRPr="00E40776">
        <w:rPr>
          <w:rFonts w:cstheme="minorHAnsi"/>
          <w:b/>
          <w:bCs/>
          <w:sz w:val="24"/>
          <w:szCs w:val="24"/>
        </w:rPr>
        <w:t>a</w:t>
      </w:r>
      <w:r w:rsidR="007A197B" w:rsidRPr="00E40776">
        <w:rPr>
          <w:rFonts w:cstheme="minorHAnsi"/>
          <w:b/>
          <w:bCs/>
          <w:sz w:val="24"/>
          <w:szCs w:val="24"/>
        </w:rPr>
        <w:t xml:space="preserve"> 1407/2013</w:t>
      </w:r>
      <w:r w:rsidRPr="00E40776">
        <w:rPr>
          <w:rFonts w:cstheme="minorHAnsi"/>
          <w:sz w:val="24"/>
          <w:szCs w:val="24"/>
        </w:rPr>
        <w:t>.</w:t>
      </w:r>
      <w:r w:rsidR="004D4703" w:rsidRPr="00E40776">
        <w:rPr>
          <w:rFonts w:cstheme="minorHAnsi"/>
          <w:sz w:val="24"/>
          <w:szCs w:val="24"/>
        </w:rPr>
        <w:t xml:space="preserve"> Wnioskowana pomoc de </w:t>
      </w:r>
      <w:proofErr w:type="spellStart"/>
      <w:r w:rsidR="004D4703" w:rsidRPr="00E40776">
        <w:rPr>
          <w:rFonts w:cstheme="minorHAnsi"/>
          <w:sz w:val="24"/>
          <w:szCs w:val="24"/>
        </w:rPr>
        <w:t>minimis</w:t>
      </w:r>
      <w:proofErr w:type="spellEnd"/>
      <w:r w:rsidR="004D4703" w:rsidRPr="00E40776">
        <w:rPr>
          <w:rFonts w:cstheme="minorHAnsi"/>
          <w:sz w:val="24"/>
          <w:szCs w:val="24"/>
        </w:rPr>
        <w:t xml:space="preserve"> nie może przekroczyć ww. limitów.</w:t>
      </w:r>
    </w:p>
    <w:p w14:paraId="5B83A350" w14:textId="78B2FFE8" w:rsidR="00E340EA" w:rsidRPr="00E40776" w:rsidRDefault="00E340EA" w:rsidP="005B5A34">
      <w:pPr>
        <w:spacing w:after="120" w:line="276" w:lineRule="auto"/>
        <w:rPr>
          <w:rFonts w:cstheme="minorHAnsi"/>
          <w:sz w:val="24"/>
          <w:szCs w:val="24"/>
        </w:rPr>
      </w:pPr>
      <w:r w:rsidRPr="00E40776">
        <w:rPr>
          <w:rFonts w:cstheme="minorHAnsi"/>
          <w:sz w:val="24"/>
          <w:szCs w:val="24"/>
        </w:rPr>
        <w:t xml:space="preserve">Koszty de </w:t>
      </w:r>
      <w:proofErr w:type="spellStart"/>
      <w:r w:rsidRPr="00E40776">
        <w:rPr>
          <w:rFonts w:cstheme="minorHAnsi"/>
          <w:sz w:val="24"/>
          <w:szCs w:val="24"/>
        </w:rPr>
        <w:t>minimis</w:t>
      </w:r>
      <w:proofErr w:type="spellEnd"/>
      <w:r w:rsidRPr="00E40776">
        <w:rPr>
          <w:rFonts w:cstheme="minorHAnsi"/>
          <w:sz w:val="24"/>
          <w:szCs w:val="24"/>
        </w:rPr>
        <w:t xml:space="preserve"> mogą zostać poniesione najwcześniej po dniu złożenia wniosku, </w:t>
      </w:r>
      <w:r w:rsidR="006800BE" w:rsidRPr="00E40776">
        <w:rPr>
          <w:rFonts w:cstheme="minorHAnsi"/>
          <w:sz w:val="24"/>
          <w:szCs w:val="24"/>
        </w:rPr>
        <w:br/>
      </w:r>
      <w:r w:rsidRPr="00E40776">
        <w:rPr>
          <w:rFonts w:cstheme="minorHAnsi"/>
          <w:sz w:val="24"/>
          <w:szCs w:val="24"/>
        </w:rPr>
        <w:t xml:space="preserve">z wyjątkiem wybranych kosztów objętych pomocą de </w:t>
      </w:r>
      <w:proofErr w:type="spellStart"/>
      <w:r w:rsidRPr="00E40776">
        <w:rPr>
          <w:rFonts w:cstheme="minorHAnsi"/>
          <w:sz w:val="24"/>
          <w:szCs w:val="24"/>
        </w:rPr>
        <w:t>minimis</w:t>
      </w:r>
      <w:proofErr w:type="spellEnd"/>
      <w:r w:rsidRPr="00E40776">
        <w:rPr>
          <w:rFonts w:cstheme="minorHAnsi"/>
          <w:sz w:val="24"/>
          <w:szCs w:val="24"/>
        </w:rPr>
        <w:t xml:space="preserve"> wskazanych w poszczególnych modułach.</w:t>
      </w:r>
    </w:p>
    <w:bookmarkEnd w:id="9"/>
    <w:p w14:paraId="1A64FFC0" w14:textId="3DD7B7CC" w:rsidR="00A023D4" w:rsidRPr="00E40776" w:rsidRDefault="00A023D4" w:rsidP="005B5A34">
      <w:pPr>
        <w:pStyle w:val="Tekstkomentarza"/>
        <w:spacing w:after="120" w:line="276" w:lineRule="auto"/>
        <w:rPr>
          <w:rFonts w:cstheme="minorHAnsi"/>
          <w:sz w:val="24"/>
          <w:szCs w:val="24"/>
        </w:rPr>
      </w:pPr>
      <w:r w:rsidRPr="00E40776">
        <w:rPr>
          <w:rFonts w:cstheme="minorHAnsi"/>
          <w:sz w:val="24"/>
          <w:szCs w:val="24"/>
        </w:rPr>
        <w:t xml:space="preserve">Aby ustalić, czy przestrzegane są </w:t>
      </w:r>
      <w:r w:rsidR="00C212F7" w:rsidRPr="00E40776">
        <w:rPr>
          <w:rFonts w:cstheme="minorHAnsi"/>
          <w:sz w:val="24"/>
          <w:szCs w:val="24"/>
        </w:rPr>
        <w:t xml:space="preserve">ww. </w:t>
      </w:r>
      <w:r w:rsidRPr="00E40776">
        <w:rPr>
          <w:rFonts w:cstheme="minorHAnsi"/>
          <w:sz w:val="24"/>
          <w:szCs w:val="24"/>
        </w:rPr>
        <w:t>maksymalne progi pomocy oraz progi maksymalnej intensywności pomocy (w</w:t>
      </w:r>
      <w:r w:rsidR="00BB083A" w:rsidRPr="00E40776">
        <w:rPr>
          <w:rFonts w:cstheme="minorHAnsi"/>
          <w:sz w:val="24"/>
          <w:szCs w:val="24"/>
        </w:rPr>
        <w:t>skazane</w:t>
      </w:r>
      <w:r w:rsidRPr="00E40776">
        <w:rPr>
          <w:rFonts w:cstheme="minorHAnsi"/>
          <w:sz w:val="24"/>
          <w:szCs w:val="24"/>
        </w:rPr>
        <w:t xml:space="preserve"> w poszczególnych modułach), </w:t>
      </w:r>
      <w:r w:rsidR="008F782F" w:rsidRPr="00E40776">
        <w:rPr>
          <w:rFonts w:cstheme="minorHAnsi"/>
          <w:sz w:val="24"/>
          <w:szCs w:val="24"/>
        </w:rPr>
        <w:t>należy wziąć pod uwagę</w:t>
      </w:r>
      <w:r w:rsidRPr="00E40776">
        <w:rPr>
          <w:rFonts w:cstheme="minorHAnsi"/>
          <w:sz w:val="24"/>
          <w:szCs w:val="24"/>
        </w:rPr>
        <w:t xml:space="preserve"> </w:t>
      </w:r>
      <w:r w:rsidRPr="00E40776">
        <w:rPr>
          <w:rFonts w:cstheme="minorHAnsi"/>
          <w:b/>
          <w:bCs/>
          <w:sz w:val="24"/>
          <w:szCs w:val="24"/>
        </w:rPr>
        <w:t>warunki kumulacji</w:t>
      </w:r>
      <w:r w:rsidRPr="00E40776">
        <w:rPr>
          <w:rFonts w:cstheme="minorHAnsi"/>
          <w:sz w:val="24"/>
          <w:szCs w:val="24"/>
        </w:rPr>
        <w:t xml:space="preserve"> wskazane w art. 8 </w:t>
      </w:r>
      <w:bookmarkStart w:id="10" w:name="_Hlk122352159"/>
      <w:r w:rsidR="006433D3" w:rsidRPr="00E40776">
        <w:rPr>
          <w:rFonts w:cstheme="minorHAnsi"/>
          <w:sz w:val="24"/>
          <w:szCs w:val="24"/>
        </w:rPr>
        <w:t>r</w:t>
      </w:r>
      <w:r w:rsidR="006D2820" w:rsidRPr="00E40776">
        <w:rPr>
          <w:rFonts w:cstheme="minorHAnsi"/>
          <w:sz w:val="24"/>
          <w:szCs w:val="24"/>
        </w:rPr>
        <w:t xml:space="preserve">ozporządzenia </w:t>
      </w:r>
      <w:r w:rsidR="008209D2" w:rsidRPr="00E40776">
        <w:rPr>
          <w:rFonts w:cstheme="minorHAnsi"/>
          <w:sz w:val="24"/>
          <w:szCs w:val="24"/>
        </w:rPr>
        <w:t xml:space="preserve">Komisji (UE) nr </w:t>
      </w:r>
      <w:r w:rsidR="006D2820" w:rsidRPr="00E40776">
        <w:rPr>
          <w:rFonts w:cstheme="minorHAnsi"/>
          <w:sz w:val="24"/>
          <w:szCs w:val="24"/>
        </w:rPr>
        <w:t>651/2014</w:t>
      </w:r>
      <w:r w:rsidR="006800BE" w:rsidRPr="00E40776">
        <w:rPr>
          <w:rFonts w:cstheme="minorHAnsi"/>
          <w:sz w:val="24"/>
          <w:szCs w:val="24"/>
        </w:rPr>
        <w:t>,</w:t>
      </w:r>
      <w:r w:rsidRPr="00E40776">
        <w:rPr>
          <w:rFonts w:cstheme="minorHAnsi"/>
          <w:sz w:val="24"/>
          <w:szCs w:val="24"/>
        </w:rPr>
        <w:t xml:space="preserve"> </w:t>
      </w:r>
      <w:bookmarkEnd w:id="10"/>
      <w:r w:rsidRPr="00E40776">
        <w:rPr>
          <w:rFonts w:cstheme="minorHAnsi"/>
          <w:sz w:val="24"/>
          <w:szCs w:val="24"/>
        </w:rPr>
        <w:t xml:space="preserve">tj. przy obliczaniu uwzględnia się całkowitą kwotę pomocy w ramach danego przeznaczenia pomocy </w:t>
      </w:r>
      <w:r w:rsidRPr="00E40776">
        <w:rPr>
          <w:rFonts w:cstheme="minorHAnsi"/>
          <w:b/>
          <w:bCs/>
          <w:sz w:val="24"/>
          <w:szCs w:val="24"/>
        </w:rPr>
        <w:t>w ramach projektu.</w:t>
      </w:r>
      <w:r w:rsidRPr="00E40776">
        <w:rPr>
          <w:rFonts w:cstheme="minorHAnsi"/>
          <w:sz w:val="24"/>
          <w:szCs w:val="24"/>
        </w:rPr>
        <w:t xml:space="preserve"> </w:t>
      </w:r>
    </w:p>
    <w:p w14:paraId="114B3647" w14:textId="778BF1E0" w:rsidR="007B41D7" w:rsidRPr="00E40776" w:rsidRDefault="00D94FAC" w:rsidP="005B5A34">
      <w:pPr>
        <w:pStyle w:val="Tekstkomentarza"/>
        <w:spacing w:after="120" w:line="276" w:lineRule="auto"/>
        <w:rPr>
          <w:rFonts w:cstheme="minorHAnsi"/>
          <w:sz w:val="24"/>
          <w:szCs w:val="24"/>
        </w:rPr>
      </w:pPr>
      <w:r w:rsidRPr="00E40776">
        <w:rPr>
          <w:rFonts w:cstheme="minorHAnsi"/>
          <w:sz w:val="24"/>
          <w:szCs w:val="24"/>
        </w:rPr>
        <w:t xml:space="preserve">Do przeliczenia </w:t>
      </w:r>
      <w:r w:rsidR="008737B3" w:rsidRPr="00E40776">
        <w:rPr>
          <w:rFonts w:cstheme="minorHAnsi"/>
          <w:sz w:val="24"/>
          <w:szCs w:val="24"/>
        </w:rPr>
        <w:t>na EUR</w:t>
      </w:r>
      <w:r w:rsidR="008737B3" w:rsidRPr="00E40776" w:rsidDel="008737B3">
        <w:rPr>
          <w:rFonts w:cstheme="minorHAnsi"/>
          <w:sz w:val="24"/>
          <w:szCs w:val="24"/>
        </w:rPr>
        <w:t xml:space="preserve"> </w:t>
      </w:r>
      <w:r w:rsidR="008737B3" w:rsidRPr="00E40776">
        <w:rPr>
          <w:rFonts w:cstheme="minorHAnsi"/>
          <w:sz w:val="24"/>
          <w:szCs w:val="24"/>
        </w:rPr>
        <w:t xml:space="preserve">wysokości </w:t>
      </w:r>
      <w:r w:rsidR="00C212F7" w:rsidRPr="00E40776">
        <w:rPr>
          <w:rFonts w:cstheme="minorHAnsi"/>
          <w:sz w:val="24"/>
          <w:szCs w:val="24"/>
        </w:rPr>
        <w:t xml:space="preserve">udzielonego dofinansowania w ramach </w:t>
      </w:r>
      <w:r w:rsidR="008737B3" w:rsidRPr="00E40776">
        <w:rPr>
          <w:rFonts w:cstheme="minorHAnsi"/>
          <w:sz w:val="24"/>
          <w:szCs w:val="24"/>
        </w:rPr>
        <w:t xml:space="preserve">poszczególnych przeznaczeń pomocy w </w:t>
      </w:r>
      <w:r w:rsidRPr="00E40776">
        <w:rPr>
          <w:rFonts w:cstheme="minorHAnsi"/>
          <w:sz w:val="24"/>
          <w:szCs w:val="24"/>
        </w:rPr>
        <w:t>projek</w:t>
      </w:r>
      <w:r w:rsidR="00C212F7" w:rsidRPr="00E40776">
        <w:rPr>
          <w:rFonts w:cstheme="minorHAnsi"/>
          <w:sz w:val="24"/>
          <w:szCs w:val="24"/>
        </w:rPr>
        <w:t>cie</w:t>
      </w:r>
      <w:r w:rsidRPr="00E40776">
        <w:rPr>
          <w:rFonts w:cstheme="minorHAnsi"/>
          <w:sz w:val="24"/>
          <w:szCs w:val="24"/>
        </w:rPr>
        <w:t>, stosowany jest kurs średni walut obcych – ogłaszan</w:t>
      </w:r>
      <w:r w:rsidR="00145089" w:rsidRPr="00E40776">
        <w:rPr>
          <w:rFonts w:cstheme="minorHAnsi"/>
          <w:sz w:val="24"/>
          <w:szCs w:val="24"/>
        </w:rPr>
        <w:t>y</w:t>
      </w:r>
      <w:r w:rsidRPr="00E40776">
        <w:rPr>
          <w:rFonts w:cstheme="minorHAnsi"/>
          <w:sz w:val="24"/>
          <w:szCs w:val="24"/>
        </w:rPr>
        <w:t xml:space="preserve"> przez Narodowy Bank Polski – obowiązując</w:t>
      </w:r>
      <w:r w:rsidR="00145089" w:rsidRPr="00E40776">
        <w:rPr>
          <w:rFonts w:cstheme="minorHAnsi"/>
          <w:sz w:val="24"/>
          <w:szCs w:val="24"/>
        </w:rPr>
        <w:t>y</w:t>
      </w:r>
      <w:r w:rsidRPr="00E40776">
        <w:rPr>
          <w:rFonts w:cstheme="minorHAnsi"/>
          <w:sz w:val="24"/>
          <w:szCs w:val="24"/>
        </w:rPr>
        <w:t xml:space="preserve"> w dniu </w:t>
      </w:r>
      <w:r w:rsidR="008737B3" w:rsidRPr="00E40776">
        <w:rPr>
          <w:rFonts w:cstheme="minorHAnsi"/>
          <w:sz w:val="24"/>
          <w:szCs w:val="24"/>
        </w:rPr>
        <w:t>zawarcia umowy o dofinansowanie</w:t>
      </w:r>
      <w:r w:rsidRPr="00E40776">
        <w:rPr>
          <w:rFonts w:cstheme="minorHAnsi"/>
          <w:sz w:val="24"/>
          <w:szCs w:val="24"/>
        </w:rPr>
        <w:t xml:space="preserve">, </w:t>
      </w:r>
      <w:r w:rsidR="00530E0C" w:rsidRPr="00E40776">
        <w:rPr>
          <w:rFonts w:cstheme="minorHAnsi"/>
          <w:sz w:val="24"/>
          <w:szCs w:val="24"/>
        </w:rPr>
        <w:br/>
      </w:r>
      <w:r w:rsidRPr="00E40776">
        <w:rPr>
          <w:rFonts w:cstheme="minorHAnsi"/>
          <w:sz w:val="24"/>
          <w:szCs w:val="24"/>
        </w:rPr>
        <w:t>a w przypadku zmiany – w dniu zawarcia aneksu do umowy</w:t>
      </w:r>
      <w:r w:rsidR="00461C2E" w:rsidRPr="00E40776">
        <w:rPr>
          <w:rFonts w:cstheme="minorHAnsi"/>
          <w:sz w:val="24"/>
          <w:szCs w:val="24"/>
        </w:rPr>
        <w:t xml:space="preserve"> o dofinansowanie</w:t>
      </w:r>
      <w:r w:rsidRPr="00E40776">
        <w:rPr>
          <w:rFonts w:cstheme="minorHAnsi"/>
          <w:sz w:val="24"/>
          <w:szCs w:val="24"/>
        </w:rPr>
        <w:t>.</w:t>
      </w:r>
    </w:p>
    <w:p w14:paraId="4ECB1968" w14:textId="77777777" w:rsidR="00530E0C" w:rsidRPr="00E40776" w:rsidRDefault="00530E0C" w:rsidP="005B5A34">
      <w:pPr>
        <w:pStyle w:val="Tekstkomentarza"/>
        <w:spacing w:after="120" w:line="276" w:lineRule="auto"/>
        <w:rPr>
          <w:rFonts w:cstheme="minorHAnsi"/>
          <w:sz w:val="24"/>
          <w:szCs w:val="24"/>
        </w:rPr>
      </w:pPr>
    </w:p>
    <w:p w14:paraId="22B33B28" w14:textId="1DEC9F31" w:rsidR="005D11BA" w:rsidRPr="00E40776" w:rsidRDefault="00416CA5" w:rsidP="00E74A5B">
      <w:pPr>
        <w:pStyle w:val="Nagwek2"/>
        <w:rPr>
          <w:rFonts w:asciiTheme="minorHAnsi" w:eastAsiaTheme="minorHAnsi" w:hAnsiTheme="minorHAnsi" w:cstheme="minorHAnsi"/>
          <w:b/>
          <w:bCs/>
          <w:color w:val="auto"/>
          <w:sz w:val="24"/>
          <w:szCs w:val="24"/>
        </w:rPr>
      </w:pPr>
      <w:bookmarkStart w:id="11" w:name="_Toc126667508"/>
      <w:r w:rsidRPr="00E40776">
        <w:rPr>
          <w:rFonts w:asciiTheme="minorHAnsi" w:hAnsiTheme="minorHAnsi" w:cstheme="minorHAnsi"/>
          <w:b/>
          <w:bCs/>
          <w:sz w:val="24"/>
          <w:szCs w:val="24"/>
        </w:rPr>
        <w:lastRenderedPageBreak/>
        <w:t>1.2 Zasady kwalifikowalności</w:t>
      </w:r>
      <w:r w:rsidR="00E029C1" w:rsidRPr="00E40776">
        <w:rPr>
          <w:rFonts w:asciiTheme="minorHAnsi" w:hAnsiTheme="minorHAnsi" w:cstheme="minorHAnsi"/>
          <w:b/>
          <w:bCs/>
          <w:sz w:val="24"/>
          <w:szCs w:val="24"/>
        </w:rPr>
        <w:t xml:space="preserve"> podatku VAT</w:t>
      </w:r>
      <w:bookmarkEnd w:id="11"/>
      <w:r w:rsidRPr="00E40776">
        <w:rPr>
          <w:rFonts w:asciiTheme="minorHAnsi" w:hAnsiTheme="minorHAnsi" w:cstheme="minorHAnsi"/>
          <w:b/>
          <w:bCs/>
          <w:sz w:val="24"/>
          <w:szCs w:val="24"/>
        </w:rPr>
        <w:t xml:space="preserve"> </w:t>
      </w:r>
    </w:p>
    <w:p w14:paraId="26990E22" w14:textId="77777777" w:rsidR="00AF4E09" w:rsidRPr="00E40776" w:rsidRDefault="00AF4E09" w:rsidP="005B5A34">
      <w:pPr>
        <w:spacing w:after="120" w:line="276" w:lineRule="auto"/>
        <w:rPr>
          <w:rFonts w:cstheme="minorHAnsi"/>
          <w:sz w:val="24"/>
          <w:szCs w:val="24"/>
        </w:rPr>
      </w:pPr>
    </w:p>
    <w:p w14:paraId="598AF4DA" w14:textId="75F4C075" w:rsidR="001746B4" w:rsidRPr="00E40776" w:rsidRDefault="00C04500" w:rsidP="005B5A34">
      <w:pPr>
        <w:spacing w:after="120" w:line="276" w:lineRule="auto"/>
        <w:rPr>
          <w:rFonts w:cstheme="minorHAnsi"/>
          <w:sz w:val="24"/>
          <w:szCs w:val="24"/>
        </w:rPr>
      </w:pPr>
      <w:r w:rsidRPr="00E40776">
        <w:rPr>
          <w:rFonts w:cstheme="minorHAnsi"/>
          <w:sz w:val="24"/>
          <w:szCs w:val="24"/>
        </w:rPr>
        <w:t xml:space="preserve">Podatek VAT </w:t>
      </w:r>
      <w:r w:rsidR="00F2568E" w:rsidRPr="00E40776">
        <w:rPr>
          <w:rFonts w:cstheme="minorHAnsi"/>
          <w:sz w:val="24"/>
          <w:szCs w:val="24"/>
        </w:rPr>
        <w:t xml:space="preserve">co do zasady </w:t>
      </w:r>
      <w:r w:rsidRPr="00E40776">
        <w:rPr>
          <w:rFonts w:cstheme="minorHAnsi"/>
          <w:sz w:val="24"/>
          <w:szCs w:val="24"/>
        </w:rPr>
        <w:t>stanowi wydatek niekwalifikowalny w projekcie.</w:t>
      </w:r>
    </w:p>
    <w:p w14:paraId="02392112" w14:textId="77777777" w:rsidR="00F2568E" w:rsidRPr="00E40776" w:rsidRDefault="00F2568E" w:rsidP="00F2568E">
      <w:pPr>
        <w:spacing w:after="120" w:line="276" w:lineRule="auto"/>
        <w:rPr>
          <w:rFonts w:cstheme="minorHAnsi"/>
          <w:sz w:val="24"/>
          <w:szCs w:val="24"/>
        </w:rPr>
      </w:pPr>
      <w:r w:rsidRPr="00E40776">
        <w:rPr>
          <w:rFonts w:cstheme="minorHAnsi"/>
          <w:sz w:val="24"/>
          <w:szCs w:val="24"/>
        </w:rPr>
        <w:t xml:space="preserve">Podatek VAT może stanowić wydatek kwalifikowalny w ramach projektu tylko wtedy, gdy: </w:t>
      </w:r>
    </w:p>
    <w:p w14:paraId="7DC78AC9" w14:textId="4B5AA5DF" w:rsidR="0076291E" w:rsidRPr="00E40776" w:rsidRDefault="00F2568E" w:rsidP="0089638F">
      <w:pPr>
        <w:pStyle w:val="Akapitzlist"/>
        <w:numPr>
          <w:ilvl w:val="0"/>
          <w:numId w:val="100"/>
        </w:numPr>
        <w:spacing w:after="120" w:line="276" w:lineRule="auto"/>
        <w:rPr>
          <w:rFonts w:cstheme="minorHAnsi"/>
          <w:sz w:val="24"/>
          <w:szCs w:val="24"/>
        </w:rPr>
      </w:pPr>
      <w:r w:rsidRPr="00E40776">
        <w:rPr>
          <w:rFonts w:cstheme="minorHAnsi"/>
          <w:sz w:val="24"/>
          <w:szCs w:val="24"/>
        </w:rPr>
        <w:t>Wnioskodawc</w:t>
      </w:r>
      <w:r w:rsidR="0076291E" w:rsidRPr="00E40776">
        <w:rPr>
          <w:rFonts w:cstheme="minorHAnsi"/>
          <w:sz w:val="24"/>
          <w:szCs w:val="24"/>
        </w:rPr>
        <w:t>y</w:t>
      </w:r>
      <w:r w:rsidRPr="00E40776">
        <w:rPr>
          <w:rFonts w:cstheme="minorHAnsi"/>
          <w:sz w:val="24"/>
          <w:szCs w:val="24"/>
        </w:rPr>
        <w:t xml:space="preserve"> </w:t>
      </w:r>
      <w:r w:rsidR="0076291E" w:rsidRPr="00E40776">
        <w:rPr>
          <w:rFonts w:cstheme="minorHAnsi"/>
          <w:sz w:val="24"/>
          <w:szCs w:val="24"/>
        </w:rPr>
        <w:t xml:space="preserve">nie przysługuje prawo do obniżenia kwoty podatku należnego o kwotę podatku naliczonego lub ubiegania się o zwrot podatku VAT </w:t>
      </w:r>
      <w:r w:rsidRPr="00E40776">
        <w:rPr>
          <w:rFonts w:cstheme="minorHAnsi"/>
          <w:sz w:val="24"/>
          <w:szCs w:val="24"/>
        </w:rPr>
        <w:t>na podstawie przepisów o VAT obowiązujących w naszym kraju</w:t>
      </w:r>
      <w:r w:rsidR="008852EB" w:rsidRPr="00E40776">
        <w:rPr>
          <w:rFonts w:cstheme="minorHAnsi"/>
          <w:sz w:val="24"/>
          <w:szCs w:val="24"/>
        </w:rPr>
        <w:t>;</w:t>
      </w:r>
      <w:r w:rsidR="0076291E" w:rsidRPr="00E40776">
        <w:rPr>
          <w:rFonts w:cstheme="minorHAnsi"/>
          <w:sz w:val="24"/>
          <w:szCs w:val="24"/>
        </w:rPr>
        <w:t xml:space="preserve"> </w:t>
      </w:r>
      <w:bookmarkStart w:id="12" w:name="_Hlk126049005"/>
    </w:p>
    <w:bookmarkEnd w:id="12"/>
    <w:p w14:paraId="54DED24B" w14:textId="712A661D" w:rsidR="00F2568E" w:rsidRPr="00E40776" w:rsidRDefault="0076291E" w:rsidP="0089638F">
      <w:pPr>
        <w:pStyle w:val="Akapitzlist"/>
        <w:numPr>
          <w:ilvl w:val="0"/>
          <w:numId w:val="100"/>
        </w:numPr>
        <w:spacing w:after="120" w:line="276" w:lineRule="auto"/>
        <w:rPr>
          <w:rFonts w:cstheme="minorHAnsi"/>
          <w:sz w:val="24"/>
          <w:szCs w:val="24"/>
        </w:rPr>
      </w:pPr>
      <w:r w:rsidRPr="00E40776">
        <w:rPr>
          <w:rFonts w:cstheme="minorHAnsi"/>
          <w:sz w:val="24"/>
          <w:szCs w:val="24"/>
        </w:rPr>
        <w:t>żadnemu innemu podmiotowi zaangażowanemu w realizację projektu lub wykorzystującemu do działalności opodatkowanej produkty będące efektem realizacji projektu, zarówno w fazie realizacyjnej</w:t>
      </w:r>
      <w:r w:rsidR="0089704A" w:rsidRPr="00E40776">
        <w:rPr>
          <w:rFonts w:cstheme="minorHAnsi"/>
          <w:sz w:val="24"/>
          <w:szCs w:val="24"/>
        </w:rPr>
        <w:t>,</w:t>
      </w:r>
      <w:r w:rsidRPr="00E40776">
        <w:rPr>
          <w:rFonts w:cstheme="minorHAnsi"/>
          <w:sz w:val="24"/>
          <w:szCs w:val="24"/>
        </w:rPr>
        <w:t xml:space="preserve"> jak i operacyjnej,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6873A966" w14:textId="49136A3B" w:rsidR="008852EB" w:rsidRPr="00E40776" w:rsidRDefault="008852EB" w:rsidP="00F2568E">
      <w:pPr>
        <w:spacing w:after="120" w:line="276" w:lineRule="auto"/>
        <w:rPr>
          <w:rFonts w:cstheme="minorHAnsi"/>
          <w:sz w:val="24"/>
          <w:szCs w:val="24"/>
        </w:rPr>
      </w:pPr>
      <w:r w:rsidRPr="00E40776">
        <w:rPr>
          <w:rFonts w:cstheme="minorHAnsi"/>
          <w:sz w:val="24"/>
          <w:szCs w:val="24"/>
        </w:rPr>
        <w:t xml:space="preserve">Za posiadanie prawa do obniżenia kwoty podatku należnego o kwotę podatku naliczonego, o którym mowa </w:t>
      </w:r>
      <w:r w:rsidR="00EB2FA4" w:rsidRPr="00E40776">
        <w:rPr>
          <w:rFonts w:cstheme="minorHAnsi"/>
          <w:sz w:val="24"/>
          <w:szCs w:val="24"/>
        </w:rPr>
        <w:t>powyżej</w:t>
      </w:r>
      <w:r w:rsidRPr="00E40776">
        <w:rPr>
          <w:rFonts w:cstheme="minorHAnsi"/>
          <w:sz w:val="24"/>
          <w:szCs w:val="24"/>
        </w:rPr>
        <w:t>, nie uznaje się możliwości określonej w art. 113 ustawy z dnia 11 marca 2004 r. o podatku od towarów i usług</w:t>
      </w:r>
      <w:r w:rsidR="00EB2FA4" w:rsidRPr="00E40776">
        <w:rPr>
          <w:rFonts w:cstheme="minorHAnsi"/>
          <w:sz w:val="24"/>
          <w:szCs w:val="24"/>
        </w:rPr>
        <w:t xml:space="preserve">, </w:t>
      </w:r>
      <w:r w:rsidRPr="00E40776">
        <w:rPr>
          <w:rFonts w:cstheme="minorHAnsi"/>
          <w:sz w:val="24"/>
          <w:szCs w:val="24"/>
        </w:rPr>
        <w:t>ani przypadku wskazanego w art. 90 ust. 10 pkt 2 tej ustawy.</w:t>
      </w:r>
    </w:p>
    <w:p w14:paraId="3C14418A" w14:textId="6D58E837" w:rsidR="00F2568E" w:rsidRPr="00E40776" w:rsidRDefault="00F2568E" w:rsidP="00F2568E">
      <w:pPr>
        <w:rPr>
          <w:rFonts w:cstheme="minorHAnsi"/>
          <w:sz w:val="24"/>
          <w:szCs w:val="24"/>
        </w:rPr>
      </w:pPr>
      <w:bookmarkStart w:id="13" w:name="_Toc124327538"/>
      <w:bookmarkStart w:id="14" w:name="_Toc124328095"/>
      <w:bookmarkStart w:id="15" w:name="_Toc124329368"/>
      <w:bookmarkStart w:id="16" w:name="_Toc124327539"/>
      <w:bookmarkStart w:id="17" w:name="_Toc124328096"/>
      <w:bookmarkStart w:id="18" w:name="_Toc124329369"/>
      <w:bookmarkStart w:id="19" w:name="_Toc124327540"/>
      <w:bookmarkStart w:id="20" w:name="_Toc124328097"/>
      <w:bookmarkStart w:id="21" w:name="_Toc124329370"/>
      <w:bookmarkStart w:id="22" w:name="_Toc124327541"/>
      <w:bookmarkStart w:id="23" w:name="_Toc124328098"/>
      <w:bookmarkStart w:id="24" w:name="_Toc124329371"/>
      <w:bookmarkStart w:id="25" w:name="_Toc124327542"/>
      <w:bookmarkStart w:id="26" w:name="_Toc124328099"/>
      <w:bookmarkStart w:id="27" w:name="_Toc124329372"/>
      <w:bookmarkStart w:id="28" w:name="_Hlk11870910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AEFA8CA" w14:textId="038700E5" w:rsidR="00A23B26" w:rsidRPr="00E40776" w:rsidRDefault="00011D27" w:rsidP="00430BD5">
      <w:pPr>
        <w:pStyle w:val="Nagwek1"/>
        <w:numPr>
          <w:ilvl w:val="0"/>
          <w:numId w:val="71"/>
        </w:numPr>
        <w:rPr>
          <w:rFonts w:asciiTheme="minorHAnsi" w:hAnsiTheme="minorHAnsi" w:cstheme="minorHAnsi"/>
          <w:b/>
          <w:bCs/>
          <w:sz w:val="24"/>
          <w:szCs w:val="24"/>
        </w:rPr>
      </w:pPr>
      <w:bookmarkStart w:id="29" w:name="_Toc126667509"/>
      <w:bookmarkEnd w:id="28"/>
      <w:r w:rsidRPr="00E40776">
        <w:rPr>
          <w:rFonts w:asciiTheme="minorHAnsi" w:hAnsiTheme="minorHAnsi" w:cstheme="minorHAnsi"/>
          <w:b/>
          <w:bCs/>
          <w:sz w:val="24"/>
          <w:szCs w:val="24"/>
        </w:rPr>
        <w:t>WKŁAD WŁASNY</w:t>
      </w:r>
      <w:bookmarkEnd w:id="29"/>
    </w:p>
    <w:p w14:paraId="4DC720D9" w14:textId="77777777" w:rsidR="009D0380" w:rsidRPr="00E40776" w:rsidRDefault="009D0380" w:rsidP="00B25BE5">
      <w:pPr>
        <w:rPr>
          <w:rFonts w:cstheme="minorHAnsi"/>
          <w:sz w:val="24"/>
          <w:szCs w:val="24"/>
        </w:rPr>
      </w:pPr>
    </w:p>
    <w:p w14:paraId="372B39CE" w14:textId="76193D62" w:rsidR="00A23B26" w:rsidRPr="00E40776" w:rsidRDefault="00A23B26" w:rsidP="005B5A34">
      <w:pPr>
        <w:spacing w:after="120" w:line="276" w:lineRule="auto"/>
        <w:rPr>
          <w:rFonts w:cstheme="minorHAnsi"/>
          <w:sz w:val="24"/>
          <w:szCs w:val="24"/>
        </w:rPr>
      </w:pPr>
      <w:r w:rsidRPr="00E40776">
        <w:rPr>
          <w:rFonts w:cstheme="minorHAnsi"/>
          <w:sz w:val="24"/>
          <w:szCs w:val="24"/>
        </w:rPr>
        <w:t xml:space="preserve">Wnioskodawca jest zobowiązany do wniesienia wkładu własnego w zadeklarowanej wysokości na pokrycie części kosztów kwalifikowalnych w projekcie. </w:t>
      </w:r>
    </w:p>
    <w:p w14:paraId="1A1D6012" w14:textId="2C60CA11" w:rsidR="00983B16" w:rsidRPr="00E40776" w:rsidRDefault="00A23B26" w:rsidP="005B5A34">
      <w:pPr>
        <w:spacing w:after="120" w:line="276" w:lineRule="auto"/>
        <w:rPr>
          <w:rFonts w:cstheme="minorHAnsi"/>
          <w:sz w:val="24"/>
          <w:szCs w:val="24"/>
        </w:rPr>
      </w:pPr>
      <w:r w:rsidRPr="00E40776">
        <w:rPr>
          <w:rFonts w:cstheme="minorHAnsi"/>
          <w:sz w:val="24"/>
          <w:szCs w:val="24"/>
        </w:rPr>
        <w:t xml:space="preserve">Wkład własny może zostać wniesiony wyłącznie w formie pieniężnej (rozchód środków finansowych z rachunku lub kasy w trakcie trwania projektu). </w:t>
      </w:r>
      <w:r w:rsidR="004E1D30" w:rsidRPr="00E40776">
        <w:rPr>
          <w:rFonts w:cstheme="minorHAnsi"/>
          <w:sz w:val="24"/>
          <w:szCs w:val="24"/>
        </w:rPr>
        <w:t xml:space="preserve">Wkład własny </w:t>
      </w:r>
      <w:r w:rsidR="00251477" w:rsidRPr="00E40776">
        <w:rPr>
          <w:rFonts w:cstheme="minorHAnsi"/>
          <w:sz w:val="24"/>
          <w:szCs w:val="24"/>
        </w:rPr>
        <w:t xml:space="preserve">Wnioskodawcy </w:t>
      </w:r>
      <w:r w:rsidR="004E1D30" w:rsidRPr="00E40776">
        <w:rPr>
          <w:rFonts w:cstheme="minorHAnsi"/>
          <w:sz w:val="24"/>
          <w:szCs w:val="24"/>
        </w:rPr>
        <w:t xml:space="preserve"> nie może pochodzić ze środków publicznych, w tym dotacji/subwencji z budżetu państwa </w:t>
      </w:r>
      <w:r w:rsidR="007F1D90" w:rsidRPr="00E40776">
        <w:rPr>
          <w:rFonts w:cstheme="minorHAnsi"/>
          <w:sz w:val="24"/>
          <w:szCs w:val="24"/>
        </w:rPr>
        <w:br/>
      </w:r>
      <w:r w:rsidR="004E1D30" w:rsidRPr="00E40776">
        <w:rPr>
          <w:rFonts w:cstheme="minorHAnsi"/>
          <w:sz w:val="24"/>
          <w:szCs w:val="24"/>
        </w:rPr>
        <w:t>i budżetu jednostek samorządu terytorialnego.</w:t>
      </w:r>
      <w:r w:rsidRPr="00E40776">
        <w:rPr>
          <w:rFonts w:cstheme="minorHAnsi"/>
          <w:sz w:val="24"/>
          <w:szCs w:val="24"/>
        </w:rPr>
        <w:t xml:space="preserve"> </w:t>
      </w:r>
      <w:r w:rsidR="004E1D30" w:rsidRPr="00E40776">
        <w:rPr>
          <w:rFonts w:cstheme="minorHAnsi"/>
          <w:sz w:val="24"/>
          <w:szCs w:val="24"/>
        </w:rPr>
        <w:t xml:space="preserve">Oznacza to środki finansowe wnoszone przez </w:t>
      </w:r>
      <w:r w:rsidR="00251477" w:rsidRPr="00E40776">
        <w:rPr>
          <w:rFonts w:cstheme="minorHAnsi"/>
          <w:sz w:val="24"/>
          <w:szCs w:val="24"/>
        </w:rPr>
        <w:t>Wnioskodawc</w:t>
      </w:r>
      <w:r w:rsidR="00EC635E" w:rsidRPr="00E40776">
        <w:rPr>
          <w:rFonts w:cstheme="minorHAnsi"/>
          <w:sz w:val="24"/>
          <w:szCs w:val="24"/>
        </w:rPr>
        <w:t>ę</w:t>
      </w:r>
      <w:r w:rsidR="004E1D30" w:rsidRPr="00E40776">
        <w:rPr>
          <w:rFonts w:cstheme="minorHAnsi"/>
          <w:sz w:val="24"/>
          <w:szCs w:val="24"/>
        </w:rPr>
        <w:t xml:space="preserve">, które zostaną przeznaczone na pokrycie wydatków kwalifikowalnych i które nie zostaną </w:t>
      </w:r>
      <w:r w:rsidR="00251477" w:rsidRPr="00E40776">
        <w:rPr>
          <w:rFonts w:cstheme="minorHAnsi"/>
          <w:sz w:val="24"/>
          <w:szCs w:val="24"/>
        </w:rPr>
        <w:t xml:space="preserve">Wnioskodawcy </w:t>
      </w:r>
      <w:r w:rsidR="004E1D30" w:rsidRPr="00E40776">
        <w:rPr>
          <w:rFonts w:cstheme="minorHAnsi"/>
          <w:sz w:val="24"/>
          <w:szCs w:val="24"/>
        </w:rPr>
        <w:t xml:space="preserve">przekazane w formie dofinansowania (różnica między kwotą wydatków kwalifikowalnych a kwotą dofinansowania przekazaną </w:t>
      </w:r>
      <w:r w:rsidR="00251477" w:rsidRPr="00E40776">
        <w:rPr>
          <w:rFonts w:cstheme="minorHAnsi"/>
          <w:sz w:val="24"/>
          <w:szCs w:val="24"/>
        </w:rPr>
        <w:t>Wnioskodawcy</w:t>
      </w:r>
      <w:r w:rsidR="004E1D30" w:rsidRPr="00E40776">
        <w:rPr>
          <w:rFonts w:cstheme="minorHAnsi"/>
          <w:sz w:val="24"/>
          <w:szCs w:val="24"/>
        </w:rPr>
        <w:t>).</w:t>
      </w:r>
    </w:p>
    <w:p w14:paraId="1DDF84E7" w14:textId="73935A4A" w:rsidR="002550C9" w:rsidRPr="00E40776" w:rsidRDefault="002550C9">
      <w:pPr>
        <w:rPr>
          <w:rFonts w:cstheme="minorHAnsi"/>
          <w:b/>
          <w:bCs/>
          <w:sz w:val="24"/>
          <w:szCs w:val="24"/>
        </w:rPr>
      </w:pPr>
      <w:r w:rsidRPr="00E40776">
        <w:rPr>
          <w:rFonts w:cstheme="minorHAnsi"/>
          <w:b/>
          <w:bCs/>
          <w:sz w:val="24"/>
          <w:szCs w:val="24"/>
        </w:rPr>
        <w:br w:type="page"/>
      </w:r>
    </w:p>
    <w:p w14:paraId="4EC7E6BE" w14:textId="6FFDF36C" w:rsidR="00A23B26" w:rsidRPr="00E40776" w:rsidRDefault="00A23B26" w:rsidP="00430BD5">
      <w:pPr>
        <w:pStyle w:val="Nagwek1"/>
        <w:numPr>
          <w:ilvl w:val="0"/>
          <w:numId w:val="71"/>
        </w:numPr>
        <w:rPr>
          <w:rFonts w:asciiTheme="minorHAnsi" w:hAnsiTheme="minorHAnsi" w:cstheme="minorHAnsi"/>
          <w:b/>
          <w:bCs/>
          <w:sz w:val="24"/>
          <w:szCs w:val="24"/>
        </w:rPr>
      </w:pPr>
      <w:bookmarkStart w:id="30" w:name="_Toc126667510"/>
      <w:r w:rsidRPr="00E40776">
        <w:rPr>
          <w:rFonts w:asciiTheme="minorHAnsi" w:hAnsiTheme="minorHAnsi" w:cstheme="minorHAnsi"/>
          <w:b/>
          <w:bCs/>
          <w:sz w:val="24"/>
          <w:szCs w:val="24"/>
        </w:rPr>
        <w:lastRenderedPageBreak/>
        <w:t>WYDATKI KWALIFIKOWALNE MODUŁU B+R</w:t>
      </w:r>
      <w:bookmarkEnd w:id="30"/>
    </w:p>
    <w:p w14:paraId="0A8D2216" w14:textId="77777777" w:rsidR="004D5283" w:rsidRPr="00E40776" w:rsidRDefault="004D5283" w:rsidP="004D5283">
      <w:pPr>
        <w:rPr>
          <w:rFonts w:cstheme="minorHAnsi"/>
          <w:sz w:val="24"/>
          <w:szCs w:val="24"/>
        </w:rPr>
      </w:pPr>
    </w:p>
    <w:p w14:paraId="459B6969" w14:textId="7F78C5A5" w:rsidR="00A23B26" w:rsidRPr="00E40776" w:rsidRDefault="001357F3" w:rsidP="00E74A5B">
      <w:pPr>
        <w:pStyle w:val="Nagwek2"/>
        <w:rPr>
          <w:rFonts w:asciiTheme="minorHAnsi" w:hAnsiTheme="minorHAnsi" w:cstheme="minorHAnsi"/>
          <w:b/>
          <w:bCs/>
          <w:sz w:val="24"/>
          <w:szCs w:val="24"/>
        </w:rPr>
      </w:pPr>
      <w:bookmarkStart w:id="31" w:name="_Toc126667511"/>
      <w:r w:rsidRPr="00E40776">
        <w:rPr>
          <w:rFonts w:asciiTheme="minorHAnsi" w:hAnsiTheme="minorHAnsi" w:cstheme="minorHAnsi"/>
          <w:b/>
          <w:bCs/>
          <w:sz w:val="24"/>
          <w:szCs w:val="24"/>
        </w:rPr>
        <w:t>3</w:t>
      </w:r>
      <w:r w:rsidR="0010269C" w:rsidRPr="00E40776">
        <w:rPr>
          <w:rFonts w:asciiTheme="minorHAnsi" w:hAnsiTheme="minorHAnsi" w:cstheme="minorHAnsi"/>
          <w:b/>
          <w:bCs/>
          <w:sz w:val="24"/>
          <w:szCs w:val="24"/>
        </w:rPr>
        <w:t xml:space="preserve">.1 </w:t>
      </w:r>
      <w:r w:rsidR="00A23B26" w:rsidRPr="00E40776">
        <w:rPr>
          <w:rFonts w:asciiTheme="minorHAnsi" w:hAnsiTheme="minorHAnsi" w:cstheme="minorHAnsi"/>
          <w:b/>
          <w:bCs/>
          <w:sz w:val="24"/>
          <w:szCs w:val="24"/>
        </w:rPr>
        <w:t>Pomoc publiczna</w:t>
      </w:r>
      <w:bookmarkEnd w:id="31"/>
    </w:p>
    <w:p w14:paraId="574349A5" w14:textId="77777777" w:rsidR="007F1D90" w:rsidRPr="00E40776" w:rsidRDefault="007F1D90" w:rsidP="007F1D90">
      <w:pPr>
        <w:rPr>
          <w:rFonts w:cstheme="minorHAnsi"/>
          <w:sz w:val="24"/>
          <w:szCs w:val="24"/>
        </w:rPr>
      </w:pPr>
    </w:p>
    <w:p w14:paraId="7627B5BC" w14:textId="64010022" w:rsidR="00A23B26" w:rsidRPr="00E40776" w:rsidRDefault="00A23B26" w:rsidP="005B5A34">
      <w:pPr>
        <w:spacing w:after="120" w:line="276" w:lineRule="auto"/>
        <w:rPr>
          <w:rFonts w:cstheme="minorHAnsi"/>
          <w:sz w:val="24"/>
          <w:szCs w:val="24"/>
        </w:rPr>
      </w:pPr>
      <w:r w:rsidRPr="00E40776">
        <w:rPr>
          <w:rFonts w:cstheme="minorHAnsi"/>
          <w:sz w:val="24"/>
          <w:szCs w:val="24"/>
        </w:rPr>
        <w:t>Wnioskodawca może uzyskać wsparcie w module B+R na podstawie</w:t>
      </w:r>
      <w:r w:rsidR="00922E2A" w:rsidRPr="00E40776">
        <w:rPr>
          <w:rFonts w:cstheme="minorHAnsi"/>
          <w:sz w:val="24"/>
          <w:szCs w:val="24"/>
        </w:rPr>
        <w:t xml:space="preserve"> </w:t>
      </w:r>
      <w:r w:rsidRPr="00E40776">
        <w:rPr>
          <w:rFonts w:cstheme="minorHAnsi"/>
          <w:b/>
          <w:bCs/>
          <w:sz w:val="24"/>
          <w:szCs w:val="24"/>
        </w:rPr>
        <w:t>art. 25</w:t>
      </w:r>
      <w:r w:rsidR="00E94A55" w:rsidRPr="00E40776">
        <w:rPr>
          <w:rFonts w:cstheme="minorHAnsi"/>
          <w:b/>
          <w:bCs/>
          <w:sz w:val="24"/>
          <w:szCs w:val="24"/>
        </w:rPr>
        <w:t xml:space="preserve"> </w:t>
      </w:r>
      <w:r w:rsidR="00147FB5" w:rsidRPr="00E40776">
        <w:rPr>
          <w:rFonts w:cstheme="minorHAnsi"/>
          <w:b/>
          <w:bCs/>
          <w:sz w:val="24"/>
          <w:szCs w:val="24"/>
        </w:rPr>
        <w:t>r</w:t>
      </w:r>
      <w:r w:rsidR="006D2820" w:rsidRPr="00E40776">
        <w:rPr>
          <w:rFonts w:cstheme="minorHAnsi"/>
          <w:b/>
          <w:bCs/>
          <w:sz w:val="24"/>
          <w:szCs w:val="24"/>
        </w:rPr>
        <w:t xml:space="preserve">ozporządzenia </w:t>
      </w:r>
      <w:r w:rsidR="008209D2" w:rsidRPr="00E40776">
        <w:rPr>
          <w:rFonts w:cstheme="minorHAnsi"/>
          <w:b/>
          <w:bCs/>
          <w:sz w:val="24"/>
          <w:szCs w:val="24"/>
        </w:rPr>
        <w:t>Komisji (UE) nr</w:t>
      </w:r>
      <w:r w:rsidR="008209D2" w:rsidRPr="00E40776">
        <w:rPr>
          <w:rFonts w:cstheme="minorHAnsi"/>
          <w:sz w:val="24"/>
          <w:szCs w:val="24"/>
        </w:rPr>
        <w:t xml:space="preserve"> </w:t>
      </w:r>
      <w:r w:rsidR="006D2820" w:rsidRPr="00E40776">
        <w:rPr>
          <w:rFonts w:cstheme="minorHAnsi"/>
          <w:b/>
          <w:bCs/>
          <w:sz w:val="24"/>
          <w:szCs w:val="24"/>
        </w:rPr>
        <w:t>651/2014</w:t>
      </w:r>
      <w:r w:rsidR="001F2A8A" w:rsidRPr="00E40776">
        <w:rPr>
          <w:rFonts w:cstheme="minorHAnsi"/>
          <w:b/>
          <w:bCs/>
          <w:sz w:val="24"/>
          <w:szCs w:val="24"/>
        </w:rPr>
        <w:t xml:space="preserve"> </w:t>
      </w:r>
      <w:r w:rsidR="001F2A8A" w:rsidRPr="00E40776">
        <w:rPr>
          <w:rFonts w:cstheme="minorHAnsi"/>
          <w:sz w:val="24"/>
          <w:szCs w:val="24"/>
        </w:rPr>
        <w:t>jako pomoc na projekty badawczo-rozwojowe</w:t>
      </w:r>
      <w:r w:rsidR="004D5283" w:rsidRPr="00E40776">
        <w:rPr>
          <w:rFonts w:cstheme="minorHAnsi"/>
          <w:sz w:val="24"/>
          <w:szCs w:val="24"/>
        </w:rPr>
        <w:t>.</w:t>
      </w:r>
      <w:r w:rsidR="001F2A8A" w:rsidRPr="00E40776">
        <w:rPr>
          <w:rFonts w:cstheme="minorHAnsi"/>
          <w:sz w:val="24"/>
          <w:szCs w:val="24"/>
        </w:rPr>
        <w:t xml:space="preserve"> </w:t>
      </w:r>
    </w:p>
    <w:p w14:paraId="156EF7AA" w14:textId="77777777" w:rsidR="007F1D90" w:rsidRPr="00E40776" w:rsidRDefault="007F1D90" w:rsidP="005B5A34">
      <w:pPr>
        <w:spacing w:after="120" w:line="276" w:lineRule="auto"/>
        <w:rPr>
          <w:rFonts w:cstheme="minorHAnsi"/>
          <w:b/>
          <w:bCs/>
          <w:sz w:val="24"/>
          <w:szCs w:val="24"/>
        </w:rPr>
      </w:pPr>
    </w:p>
    <w:p w14:paraId="6C73F045" w14:textId="5D1FEA08" w:rsidR="00A23B26" w:rsidRPr="00E40776" w:rsidRDefault="001C65E4" w:rsidP="00E74A5B">
      <w:pPr>
        <w:pStyle w:val="Nagwek2"/>
        <w:rPr>
          <w:rFonts w:asciiTheme="minorHAnsi" w:hAnsiTheme="minorHAnsi" w:cstheme="minorHAnsi"/>
          <w:b/>
          <w:bCs/>
          <w:sz w:val="24"/>
          <w:szCs w:val="24"/>
        </w:rPr>
      </w:pPr>
      <w:bookmarkStart w:id="32" w:name="_Toc126667512"/>
      <w:r w:rsidRPr="00E40776">
        <w:rPr>
          <w:rFonts w:asciiTheme="minorHAnsi" w:hAnsiTheme="minorHAnsi" w:cstheme="minorHAnsi"/>
          <w:b/>
          <w:bCs/>
          <w:sz w:val="24"/>
          <w:szCs w:val="24"/>
        </w:rPr>
        <w:t>3</w:t>
      </w:r>
      <w:r w:rsidR="0010269C" w:rsidRPr="00E40776">
        <w:rPr>
          <w:rFonts w:asciiTheme="minorHAnsi" w:hAnsiTheme="minorHAnsi" w:cstheme="minorHAnsi"/>
          <w:b/>
          <w:bCs/>
          <w:sz w:val="24"/>
          <w:szCs w:val="24"/>
        </w:rPr>
        <w:t xml:space="preserve">.2 </w:t>
      </w:r>
      <w:r w:rsidR="00A23B26" w:rsidRPr="00E40776">
        <w:rPr>
          <w:rFonts w:asciiTheme="minorHAnsi" w:hAnsiTheme="minorHAnsi" w:cstheme="minorHAnsi"/>
          <w:b/>
          <w:bCs/>
          <w:sz w:val="24"/>
          <w:szCs w:val="24"/>
        </w:rPr>
        <w:t>Limity</w:t>
      </w:r>
      <w:r w:rsidR="00C70668" w:rsidRPr="00E40776">
        <w:rPr>
          <w:rFonts w:asciiTheme="minorHAnsi" w:hAnsiTheme="minorHAnsi" w:cstheme="minorHAnsi"/>
          <w:b/>
          <w:bCs/>
          <w:sz w:val="24"/>
          <w:szCs w:val="24"/>
        </w:rPr>
        <w:t xml:space="preserve"> kosztów/wydatków kwalifikowa</w:t>
      </w:r>
      <w:r w:rsidRPr="00E40776">
        <w:rPr>
          <w:rFonts w:asciiTheme="minorHAnsi" w:hAnsiTheme="minorHAnsi" w:cstheme="minorHAnsi"/>
          <w:b/>
          <w:bCs/>
          <w:sz w:val="24"/>
          <w:szCs w:val="24"/>
        </w:rPr>
        <w:t>l</w:t>
      </w:r>
      <w:r w:rsidR="00C70668" w:rsidRPr="00E40776">
        <w:rPr>
          <w:rFonts w:asciiTheme="minorHAnsi" w:hAnsiTheme="minorHAnsi" w:cstheme="minorHAnsi"/>
          <w:b/>
          <w:bCs/>
          <w:sz w:val="24"/>
          <w:szCs w:val="24"/>
        </w:rPr>
        <w:t>nych w module oraz limity dofinansowania</w:t>
      </w:r>
      <w:bookmarkEnd w:id="32"/>
    </w:p>
    <w:p w14:paraId="2C62145E" w14:textId="77777777" w:rsidR="007F1D90" w:rsidRPr="00E40776" w:rsidRDefault="007F1D90" w:rsidP="007F1D90">
      <w:pPr>
        <w:rPr>
          <w:rFonts w:cstheme="minorHAnsi"/>
          <w:sz w:val="24"/>
          <w:szCs w:val="24"/>
        </w:rPr>
      </w:pPr>
    </w:p>
    <w:p w14:paraId="38931147" w14:textId="3847FCC9" w:rsidR="00C70668" w:rsidRPr="00E40776" w:rsidRDefault="00C70668" w:rsidP="005B5A34">
      <w:pPr>
        <w:spacing w:after="120" w:line="276" w:lineRule="auto"/>
        <w:rPr>
          <w:rFonts w:cstheme="minorHAnsi"/>
          <w:sz w:val="24"/>
          <w:szCs w:val="24"/>
        </w:rPr>
      </w:pPr>
      <w:r w:rsidRPr="00E40776">
        <w:rPr>
          <w:rFonts w:cstheme="minorHAnsi"/>
          <w:sz w:val="24"/>
          <w:szCs w:val="24"/>
        </w:rPr>
        <w:t>Jeśli projekt składa się z więcej niż jednego modułu, wydatki kwalifikowa</w:t>
      </w:r>
      <w:r w:rsidR="000B17FE" w:rsidRPr="00E40776">
        <w:rPr>
          <w:rFonts w:cstheme="minorHAnsi"/>
          <w:sz w:val="24"/>
          <w:szCs w:val="24"/>
        </w:rPr>
        <w:t>l</w:t>
      </w:r>
      <w:r w:rsidRPr="00E40776">
        <w:rPr>
          <w:rFonts w:cstheme="minorHAnsi"/>
          <w:sz w:val="24"/>
          <w:szCs w:val="24"/>
        </w:rPr>
        <w:t>ne modułu B+R</w:t>
      </w:r>
      <w:r w:rsidR="005D34E1" w:rsidRPr="00E40776">
        <w:rPr>
          <w:rFonts w:cstheme="minorHAnsi"/>
          <w:sz w:val="24"/>
          <w:szCs w:val="24"/>
        </w:rPr>
        <w:t xml:space="preserve"> </w:t>
      </w:r>
      <w:r w:rsidRPr="00E40776">
        <w:rPr>
          <w:rFonts w:cstheme="minorHAnsi"/>
          <w:sz w:val="24"/>
          <w:szCs w:val="24"/>
        </w:rPr>
        <w:t xml:space="preserve">muszą wynosić minimum 20% </w:t>
      </w:r>
      <w:r w:rsidR="00725C40" w:rsidRPr="00E40776">
        <w:rPr>
          <w:rFonts w:cstheme="minorHAnsi"/>
          <w:sz w:val="24"/>
          <w:szCs w:val="24"/>
        </w:rPr>
        <w:t>wydatków</w:t>
      </w:r>
      <w:r w:rsidRPr="00E40776">
        <w:rPr>
          <w:rFonts w:cstheme="minorHAnsi"/>
          <w:sz w:val="24"/>
          <w:szCs w:val="24"/>
        </w:rPr>
        <w:t xml:space="preserve"> kwalifikowa</w:t>
      </w:r>
      <w:r w:rsidR="00725C40" w:rsidRPr="00E40776">
        <w:rPr>
          <w:rFonts w:cstheme="minorHAnsi"/>
          <w:sz w:val="24"/>
          <w:szCs w:val="24"/>
        </w:rPr>
        <w:t>l</w:t>
      </w:r>
      <w:r w:rsidRPr="00E40776">
        <w:rPr>
          <w:rFonts w:cstheme="minorHAnsi"/>
          <w:sz w:val="24"/>
          <w:szCs w:val="24"/>
        </w:rPr>
        <w:t>nych całego projektu.</w:t>
      </w:r>
      <w:r w:rsidRPr="00E40776">
        <w:rPr>
          <w:rFonts w:cstheme="minorHAnsi"/>
          <w:sz w:val="24"/>
          <w:szCs w:val="24"/>
          <w:u w:val="single"/>
        </w:rPr>
        <w:t xml:space="preserve"> </w:t>
      </w:r>
    </w:p>
    <w:p w14:paraId="40875679" w14:textId="3F370EA9" w:rsidR="00A23B26" w:rsidRPr="00E40776" w:rsidRDefault="00B65150" w:rsidP="005B5A34">
      <w:pPr>
        <w:spacing w:after="120" w:line="276" w:lineRule="auto"/>
        <w:rPr>
          <w:rFonts w:cstheme="minorHAnsi"/>
          <w:b/>
          <w:bCs/>
          <w:sz w:val="24"/>
          <w:szCs w:val="24"/>
        </w:rPr>
      </w:pPr>
      <w:r w:rsidRPr="00E40776">
        <w:rPr>
          <w:rFonts w:cstheme="minorHAnsi"/>
          <w:sz w:val="24"/>
          <w:szCs w:val="24"/>
          <w:u w:val="single"/>
        </w:rPr>
        <w:t xml:space="preserve">Minimalna wysokość </w:t>
      </w:r>
      <w:r w:rsidR="00E94A55" w:rsidRPr="00E40776">
        <w:rPr>
          <w:rFonts w:cstheme="minorHAnsi"/>
          <w:sz w:val="24"/>
          <w:szCs w:val="24"/>
          <w:u w:val="single"/>
        </w:rPr>
        <w:t xml:space="preserve">wydatków </w:t>
      </w:r>
      <w:r w:rsidR="00A23B26" w:rsidRPr="00E40776">
        <w:rPr>
          <w:rFonts w:cstheme="minorHAnsi"/>
          <w:sz w:val="24"/>
          <w:szCs w:val="24"/>
          <w:u w:val="single"/>
        </w:rPr>
        <w:t>kwalifikowalnych</w:t>
      </w:r>
      <w:r w:rsidRPr="00E40776">
        <w:rPr>
          <w:rFonts w:cstheme="minorHAnsi"/>
          <w:sz w:val="24"/>
          <w:szCs w:val="24"/>
          <w:u w:val="single"/>
        </w:rPr>
        <w:t xml:space="preserve"> w ramach modułu</w:t>
      </w:r>
      <w:r w:rsidR="001C65E4" w:rsidRPr="00E40776">
        <w:rPr>
          <w:rFonts w:cstheme="minorHAnsi"/>
          <w:sz w:val="24"/>
          <w:szCs w:val="24"/>
          <w:u w:val="single"/>
        </w:rPr>
        <w:t xml:space="preserve"> wynosi</w:t>
      </w:r>
      <w:r w:rsidR="00A23B26" w:rsidRPr="00E40776">
        <w:rPr>
          <w:rFonts w:cstheme="minorHAnsi"/>
          <w:b/>
          <w:bCs/>
          <w:sz w:val="24"/>
          <w:szCs w:val="24"/>
        </w:rPr>
        <w:t xml:space="preserve">: </w:t>
      </w:r>
    </w:p>
    <w:p w14:paraId="230D3EBE" w14:textId="440CE11C" w:rsidR="00A23B26" w:rsidRPr="00E40776" w:rsidRDefault="00A23B26" w:rsidP="003C3453">
      <w:pPr>
        <w:pStyle w:val="Akapitzlist"/>
        <w:numPr>
          <w:ilvl w:val="0"/>
          <w:numId w:val="1"/>
        </w:numPr>
        <w:spacing w:after="120" w:line="276" w:lineRule="auto"/>
        <w:rPr>
          <w:rFonts w:cstheme="minorHAnsi"/>
          <w:sz w:val="24"/>
          <w:szCs w:val="24"/>
        </w:rPr>
      </w:pPr>
      <w:r w:rsidRPr="00E40776">
        <w:rPr>
          <w:rFonts w:cstheme="minorHAnsi"/>
          <w:sz w:val="24"/>
          <w:szCs w:val="24"/>
        </w:rPr>
        <w:t xml:space="preserve">w przypadku modułu B+R realizowanego </w:t>
      </w:r>
      <w:r w:rsidRPr="00E40776">
        <w:rPr>
          <w:rFonts w:cstheme="minorHAnsi"/>
          <w:b/>
          <w:bCs/>
          <w:sz w:val="24"/>
          <w:szCs w:val="24"/>
        </w:rPr>
        <w:t>przez MŚP</w:t>
      </w:r>
      <w:r w:rsidRPr="00E40776">
        <w:rPr>
          <w:rFonts w:cstheme="minorHAnsi"/>
          <w:sz w:val="24"/>
          <w:szCs w:val="24"/>
        </w:rPr>
        <w:t xml:space="preserve"> – </w:t>
      </w:r>
      <w:r w:rsidRPr="00E40776">
        <w:rPr>
          <w:rFonts w:cstheme="minorHAnsi"/>
          <w:b/>
          <w:bCs/>
          <w:sz w:val="24"/>
          <w:szCs w:val="24"/>
        </w:rPr>
        <w:t>bez limitu,</w:t>
      </w:r>
      <w:r w:rsidRPr="00E40776">
        <w:rPr>
          <w:rFonts w:cstheme="minorHAnsi"/>
          <w:sz w:val="24"/>
          <w:szCs w:val="24"/>
        </w:rPr>
        <w:t xml:space="preserve"> </w:t>
      </w:r>
    </w:p>
    <w:p w14:paraId="4E2CD03F" w14:textId="5A551ACB" w:rsidR="00A23B26" w:rsidRPr="00E40776" w:rsidRDefault="00A23B26" w:rsidP="003C3453">
      <w:pPr>
        <w:pStyle w:val="Akapitzlist"/>
        <w:numPr>
          <w:ilvl w:val="0"/>
          <w:numId w:val="1"/>
        </w:numPr>
        <w:spacing w:after="120" w:line="276" w:lineRule="auto"/>
        <w:rPr>
          <w:rFonts w:cstheme="minorHAnsi"/>
          <w:sz w:val="24"/>
          <w:szCs w:val="24"/>
        </w:rPr>
      </w:pPr>
      <w:r w:rsidRPr="00E40776">
        <w:rPr>
          <w:rFonts w:cstheme="minorHAnsi"/>
          <w:sz w:val="24"/>
          <w:szCs w:val="24"/>
        </w:rPr>
        <w:t xml:space="preserve">w przypadku modułu B+R realizowanego przez </w:t>
      </w:r>
      <w:r w:rsidRPr="00E40776">
        <w:rPr>
          <w:rFonts w:cstheme="minorHAnsi"/>
          <w:b/>
          <w:bCs/>
          <w:sz w:val="24"/>
          <w:szCs w:val="24"/>
        </w:rPr>
        <w:t>duż</w:t>
      </w:r>
      <w:r w:rsidR="00B65150" w:rsidRPr="00E40776">
        <w:rPr>
          <w:rFonts w:cstheme="minorHAnsi"/>
          <w:b/>
          <w:bCs/>
          <w:sz w:val="24"/>
          <w:szCs w:val="24"/>
        </w:rPr>
        <w:t>e przedsiębiorstwo</w:t>
      </w:r>
      <w:r w:rsidRPr="00E40776">
        <w:rPr>
          <w:rFonts w:cstheme="minorHAnsi"/>
          <w:sz w:val="24"/>
          <w:szCs w:val="24"/>
        </w:rPr>
        <w:t xml:space="preserve"> - </w:t>
      </w:r>
      <w:r w:rsidRPr="00E40776">
        <w:rPr>
          <w:rFonts w:cstheme="minorHAnsi"/>
          <w:b/>
          <w:bCs/>
          <w:sz w:val="24"/>
          <w:szCs w:val="24"/>
        </w:rPr>
        <w:t xml:space="preserve">1 mln </w:t>
      </w:r>
      <w:r w:rsidR="00E94A55" w:rsidRPr="00E40776">
        <w:rPr>
          <w:rFonts w:cstheme="minorHAnsi"/>
          <w:b/>
          <w:bCs/>
          <w:sz w:val="24"/>
          <w:szCs w:val="24"/>
        </w:rPr>
        <w:t>zł</w:t>
      </w:r>
      <w:r w:rsidR="00C508F2" w:rsidRPr="00E40776">
        <w:rPr>
          <w:rFonts w:cstheme="minorHAnsi"/>
          <w:sz w:val="24"/>
          <w:szCs w:val="24"/>
        </w:rPr>
        <w:t>.</w:t>
      </w:r>
      <w:r w:rsidRPr="00E40776">
        <w:rPr>
          <w:rFonts w:cstheme="minorHAnsi"/>
          <w:sz w:val="24"/>
          <w:szCs w:val="24"/>
        </w:rPr>
        <w:t xml:space="preserve"> </w:t>
      </w:r>
    </w:p>
    <w:p w14:paraId="67B6D4DC" w14:textId="1C4FD645" w:rsidR="00DF52EE" w:rsidRPr="00E40776" w:rsidRDefault="00DF52EE" w:rsidP="005B5A34">
      <w:pPr>
        <w:spacing w:after="120" w:line="276" w:lineRule="auto"/>
        <w:rPr>
          <w:rFonts w:cstheme="minorHAnsi"/>
          <w:b/>
          <w:bCs/>
          <w:sz w:val="24"/>
          <w:szCs w:val="24"/>
        </w:rPr>
      </w:pPr>
      <w:r w:rsidRPr="00E40776">
        <w:rPr>
          <w:rFonts w:cstheme="minorHAnsi"/>
          <w:sz w:val="24"/>
          <w:szCs w:val="24"/>
          <w:u w:val="single"/>
        </w:rPr>
        <w:t>Limity wynikające z przepisów pomocy publicznej</w:t>
      </w:r>
      <w:r w:rsidRPr="00E40776">
        <w:rPr>
          <w:rFonts w:cstheme="minorHAnsi"/>
          <w:b/>
          <w:bCs/>
          <w:sz w:val="24"/>
          <w:szCs w:val="24"/>
        </w:rPr>
        <w:t xml:space="preserve">: </w:t>
      </w:r>
    </w:p>
    <w:p w14:paraId="2EF56F31" w14:textId="78C58561" w:rsidR="00C748EF" w:rsidRPr="00E40776" w:rsidRDefault="002C6313" w:rsidP="007F1D90">
      <w:pPr>
        <w:spacing w:after="120" w:line="276" w:lineRule="auto"/>
        <w:rPr>
          <w:rFonts w:cstheme="minorHAnsi"/>
          <w:sz w:val="24"/>
          <w:szCs w:val="24"/>
        </w:rPr>
      </w:pPr>
      <w:r w:rsidRPr="00E40776">
        <w:rPr>
          <w:rFonts w:cstheme="minorHAnsi"/>
          <w:sz w:val="24"/>
          <w:szCs w:val="24"/>
        </w:rPr>
        <w:t>I</w:t>
      </w:r>
      <w:r w:rsidR="00771854" w:rsidRPr="00E40776">
        <w:rPr>
          <w:rFonts w:cstheme="minorHAnsi"/>
          <w:sz w:val="24"/>
          <w:szCs w:val="24"/>
        </w:rPr>
        <w:t xml:space="preserve">ntensywność pomocy na prowadzenie projektów badawczo-rozwojowych </w:t>
      </w:r>
      <w:r w:rsidRPr="00E40776">
        <w:rPr>
          <w:rFonts w:cstheme="minorHAnsi"/>
          <w:sz w:val="24"/>
          <w:szCs w:val="24"/>
        </w:rPr>
        <w:t>nie może przekroczyć</w:t>
      </w:r>
      <w:r w:rsidR="00771854" w:rsidRPr="00E40776">
        <w:rPr>
          <w:rFonts w:cstheme="minorHAnsi"/>
          <w:sz w:val="24"/>
          <w:szCs w:val="24"/>
        </w:rPr>
        <w:t>:</w:t>
      </w:r>
    </w:p>
    <w:p w14:paraId="17CD4AB0" w14:textId="77777777" w:rsidR="00771854" w:rsidRPr="00E40776" w:rsidRDefault="00771854" w:rsidP="003C3453">
      <w:pPr>
        <w:pStyle w:val="Akapitzlist"/>
        <w:numPr>
          <w:ilvl w:val="0"/>
          <w:numId w:val="4"/>
        </w:numPr>
        <w:spacing w:after="120" w:line="276" w:lineRule="auto"/>
        <w:rPr>
          <w:rFonts w:cstheme="minorHAnsi"/>
          <w:sz w:val="24"/>
          <w:szCs w:val="24"/>
        </w:rPr>
      </w:pPr>
      <w:r w:rsidRPr="00E40776">
        <w:rPr>
          <w:rStyle w:val="markedcontent"/>
          <w:rFonts w:cstheme="minorHAnsi"/>
          <w:sz w:val="24"/>
          <w:szCs w:val="24"/>
        </w:rPr>
        <w:t>50% kosztów kwalifikowalnych – w przypadku badań przemysłowych;</w:t>
      </w:r>
    </w:p>
    <w:p w14:paraId="4C3318F0" w14:textId="77777777" w:rsidR="003406B2" w:rsidRPr="00E40776" w:rsidRDefault="00771854" w:rsidP="003406B2">
      <w:pPr>
        <w:pStyle w:val="Akapitzlist"/>
        <w:numPr>
          <w:ilvl w:val="0"/>
          <w:numId w:val="4"/>
        </w:numPr>
        <w:spacing w:after="120" w:line="276" w:lineRule="auto"/>
        <w:rPr>
          <w:rStyle w:val="markedcontent"/>
          <w:rFonts w:cstheme="minorHAnsi"/>
          <w:sz w:val="24"/>
          <w:szCs w:val="24"/>
        </w:rPr>
      </w:pPr>
      <w:r w:rsidRPr="00E40776">
        <w:rPr>
          <w:rStyle w:val="markedcontent"/>
          <w:rFonts w:cstheme="minorHAnsi"/>
          <w:sz w:val="24"/>
          <w:szCs w:val="24"/>
        </w:rPr>
        <w:t>25% kosztów kwalifikowalnych – w przypadku eksperymentalnych prac rozwojowych</w:t>
      </w:r>
      <w:r w:rsidR="007C33FB" w:rsidRPr="00E40776">
        <w:rPr>
          <w:rStyle w:val="markedcontent"/>
          <w:rFonts w:cstheme="minorHAnsi"/>
          <w:sz w:val="24"/>
          <w:szCs w:val="24"/>
        </w:rPr>
        <w:t>.</w:t>
      </w:r>
    </w:p>
    <w:p w14:paraId="694E3452" w14:textId="39BA1AEC" w:rsidR="00771854" w:rsidRPr="00E40776" w:rsidRDefault="00FD1DFF" w:rsidP="005B5A34">
      <w:pPr>
        <w:spacing w:after="120" w:line="276" w:lineRule="auto"/>
        <w:rPr>
          <w:rFonts w:cstheme="minorHAnsi"/>
          <w:sz w:val="24"/>
          <w:szCs w:val="24"/>
        </w:rPr>
      </w:pPr>
      <w:r w:rsidRPr="00E40776">
        <w:rPr>
          <w:rFonts w:cstheme="minorHAnsi"/>
          <w:sz w:val="24"/>
          <w:szCs w:val="24"/>
        </w:rPr>
        <w:t xml:space="preserve">Intensywność </w:t>
      </w:r>
      <w:r w:rsidR="00771854" w:rsidRPr="00E40776">
        <w:rPr>
          <w:rFonts w:cstheme="minorHAnsi"/>
          <w:sz w:val="24"/>
          <w:szCs w:val="24"/>
        </w:rPr>
        <w:t>może zostać zwiększona</w:t>
      </w:r>
      <w:r w:rsidR="00091230" w:rsidRPr="00E40776">
        <w:rPr>
          <w:rFonts w:cstheme="minorHAnsi"/>
          <w:sz w:val="24"/>
          <w:szCs w:val="24"/>
        </w:rPr>
        <w:t xml:space="preserve"> </w:t>
      </w:r>
      <w:r w:rsidR="009848A7" w:rsidRPr="00E40776">
        <w:rPr>
          <w:rFonts w:cstheme="minorHAnsi"/>
          <w:sz w:val="24"/>
          <w:szCs w:val="24"/>
        </w:rPr>
        <w:t xml:space="preserve">do maksymalnie 80% kosztów kwalifikowalnych </w:t>
      </w:r>
      <w:r w:rsidR="007F1D90" w:rsidRPr="00E40776">
        <w:rPr>
          <w:rFonts w:cstheme="minorHAnsi"/>
          <w:sz w:val="24"/>
          <w:szCs w:val="24"/>
        </w:rPr>
        <w:br/>
      </w:r>
      <w:r w:rsidR="009848A7" w:rsidRPr="00E40776">
        <w:rPr>
          <w:rFonts w:cstheme="minorHAnsi"/>
          <w:sz w:val="24"/>
          <w:szCs w:val="24"/>
        </w:rPr>
        <w:t>w następujący sposób</w:t>
      </w:r>
      <w:r w:rsidR="00091230" w:rsidRPr="00E40776">
        <w:rPr>
          <w:rFonts w:cstheme="minorHAnsi"/>
          <w:sz w:val="24"/>
          <w:szCs w:val="24"/>
        </w:rPr>
        <w:t>:</w:t>
      </w:r>
    </w:p>
    <w:p w14:paraId="783A2E70" w14:textId="2676F36A" w:rsidR="00771854" w:rsidRPr="00E40776" w:rsidRDefault="002A01E1" w:rsidP="003C3453">
      <w:pPr>
        <w:pStyle w:val="Akapitzlist"/>
        <w:numPr>
          <w:ilvl w:val="0"/>
          <w:numId w:val="7"/>
        </w:numPr>
        <w:spacing w:after="120" w:line="276" w:lineRule="auto"/>
        <w:rPr>
          <w:rFonts w:cstheme="minorHAnsi"/>
          <w:sz w:val="24"/>
          <w:szCs w:val="24"/>
        </w:rPr>
      </w:pPr>
      <w:r w:rsidRPr="00E40776">
        <w:rPr>
          <w:rFonts w:cstheme="minorHAnsi"/>
          <w:sz w:val="24"/>
          <w:szCs w:val="24"/>
        </w:rPr>
        <w:t xml:space="preserve">o 10% </w:t>
      </w:r>
      <w:r w:rsidR="00771854" w:rsidRPr="00E40776">
        <w:rPr>
          <w:rFonts w:cstheme="minorHAnsi"/>
          <w:sz w:val="24"/>
          <w:szCs w:val="24"/>
        </w:rPr>
        <w:t>dla średnich przedsiębiorców</w:t>
      </w:r>
      <w:r w:rsidR="005E1D5E" w:rsidRPr="00E40776">
        <w:rPr>
          <w:rFonts w:cstheme="minorHAnsi"/>
          <w:sz w:val="24"/>
          <w:szCs w:val="24"/>
        </w:rPr>
        <w:t>,</w:t>
      </w:r>
    </w:p>
    <w:p w14:paraId="44A46A8D" w14:textId="56DE9892" w:rsidR="002A01E1" w:rsidRPr="00E40776" w:rsidRDefault="002A01E1" w:rsidP="003C3453">
      <w:pPr>
        <w:pStyle w:val="Akapitzlist"/>
        <w:numPr>
          <w:ilvl w:val="0"/>
          <w:numId w:val="7"/>
        </w:numPr>
        <w:spacing w:after="120" w:line="276" w:lineRule="auto"/>
        <w:rPr>
          <w:rFonts w:cstheme="minorHAnsi"/>
          <w:sz w:val="24"/>
          <w:szCs w:val="24"/>
        </w:rPr>
      </w:pPr>
      <w:r w:rsidRPr="00E40776">
        <w:rPr>
          <w:rFonts w:cstheme="minorHAnsi"/>
          <w:sz w:val="24"/>
          <w:szCs w:val="24"/>
        </w:rPr>
        <w:t xml:space="preserve">o 20% </w:t>
      </w:r>
      <w:r w:rsidR="00BA72B0" w:rsidRPr="00E40776">
        <w:rPr>
          <w:rFonts w:cstheme="minorHAnsi"/>
          <w:sz w:val="24"/>
          <w:szCs w:val="24"/>
        </w:rPr>
        <w:t>dla mikro- i małych przedsiębiorców</w:t>
      </w:r>
      <w:r w:rsidR="005E1D5E" w:rsidRPr="00E40776">
        <w:rPr>
          <w:rFonts w:cstheme="minorHAnsi"/>
          <w:sz w:val="24"/>
          <w:szCs w:val="24"/>
        </w:rPr>
        <w:t>,</w:t>
      </w:r>
    </w:p>
    <w:p w14:paraId="404C0ADB" w14:textId="2112C0FF" w:rsidR="002A01E1" w:rsidRPr="00E40776" w:rsidRDefault="002A01E1" w:rsidP="003C3453">
      <w:pPr>
        <w:pStyle w:val="Akapitzlist"/>
        <w:numPr>
          <w:ilvl w:val="0"/>
          <w:numId w:val="7"/>
        </w:numPr>
        <w:spacing w:after="120" w:line="276" w:lineRule="auto"/>
        <w:rPr>
          <w:rFonts w:cstheme="minorHAnsi"/>
          <w:sz w:val="24"/>
          <w:szCs w:val="24"/>
        </w:rPr>
      </w:pPr>
      <w:r w:rsidRPr="00E40776">
        <w:rPr>
          <w:rFonts w:cstheme="minorHAnsi"/>
          <w:sz w:val="24"/>
          <w:szCs w:val="24"/>
        </w:rPr>
        <w:t>o 15%</w:t>
      </w:r>
      <w:r w:rsidR="001C65E4" w:rsidRPr="00E40776">
        <w:rPr>
          <w:rFonts w:cstheme="minorHAnsi"/>
          <w:sz w:val="24"/>
          <w:szCs w:val="24"/>
        </w:rPr>
        <w:t xml:space="preserve"> </w:t>
      </w:r>
      <w:r w:rsidR="005E1D5E" w:rsidRPr="00E40776">
        <w:rPr>
          <w:rFonts w:cstheme="minorHAnsi"/>
          <w:sz w:val="24"/>
          <w:szCs w:val="24"/>
        </w:rPr>
        <w:t xml:space="preserve">gdy </w:t>
      </w:r>
      <w:r w:rsidRPr="00E40776">
        <w:rPr>
          <w:rFonts w:cstheme="minorHAnsi"/>
          <w:sz w:val="24"/>
          <w:szCs w:val="24"/>
        </w:rPr>
        <w:t xml:space="preserve">wyniki </w:t>
      </w:r>
      <w:r w:rsidR="005E1D5E" w:rsidRPr="00E40776">
        <w:rPr>
          <w:rFonts w:cstheme="minorHAnsi"/>
          <w:sz w:val="24"/>
          <w:szCs w:val="24"/>
        </w:rPr>
        <w:t xml:space="preserve">prac B+R przeprowadzonych w ramach </w:t>
      </w:r>
      <w:r w:rsidRPr="00E40776">
        <w:rPr>
          <w:rFonts w:cstheme="minorHAnsi"/>
          <w:sz w:val="24"/>
          <w:szCs w:val="24"/>
        </w:rPr>
        <w:t xml:space="preserve">modułu zostaną </w:t>
      </w:r>
      <w:r w:rsidRPr="00E40776">
        <w:rPr>
          <w:rFonts w:cstheme="minorHAnsi"/>
          <w:b/>
          <w:sz w:val="24"/>
          <w:szCs w:val="24"/>
        </w:rPr>
        <w:t>szeroko rozpowszechni</w:t>
      </w:r>
      <w:r w:rsidR="003E2F69" w:rsidRPr="00E40776">
        <w:rPr>
          <w:rFonts w:cstheme="minorHAnsi"/>
          <w:b/>
          <w:sz w:val="24"/>
          <w:szCs w:val="24"/>
        </w:rPr>
        <w:t>o</w:t>
      </w:r>
      <w:r w:rsidRPr="00E40776">
        <w:rPr>
          <w:rFonts w:cstheme="minorHAnsi"/>
          <w:b/>
          <w:sz w:val="24"/>
          <w:szCs w:val="24"/>
        </w:rPr>
        <w:t>ne</w:t>
      </w:r>
      <w:r w:rsidRPr="00E40776">
        <w:rPr>
          <w:rFonts w:cstheme="minorHAnsi"/>
          <w:sz w:val="24"/>
          <w:szCs w:val="24"/>
        </w:rPr>
        <w:t xml:space="preserve"> podczas konferencji, za pośrednictwem publikacji, ogólnodostępnych baz</w:t>
      </w:r>
      <w:r w:rsidR="003E2F69" w:rsidRPr="00E40776">
        <w:rPr>
          <w:rFonts w:cstheme="minorHAnsi"/>
          <w:sz w:val="24"/>
          <w:szCs w:val="24"/>
        </w:rPr>
        <w:t>,</w:t>
      </w:r>
      <w:r w:rsidRPr="00E40776">
        <w:rPr>
          <w:rFonts w:cstheme="minorHAnsi"/>
          <w:sz w:val="24"/>
          <w:szCs w:val="24"/>
        </w:rPr>
        <w:t xml:space="preserve"> bądź oprogramowania bezpłatnego lub otwartego.</w:t>
      </w:r>
    </w:p>
    <w:p w14:paraId="03D05CD4" w14:textId="42DC1C3E" w:rsidR="00DC18B8" w:rsidRPr="00E40776" w:rsidRDefault="00DC18B8" w:rsidP="005B5A34">
      <w:pPr>
        <w:pStyle w:val="Akapitzlist"/>
        <w:spacing w:after="120" w:line="276" w:lineRule="auto"/>
        <w:rPr>
          <w:rFonts w:cstheme="minorHAnsi"/>
          <w:sz w:val="24"/>
          <w:szCs w:val="24"/>
        </w:rPr>
      </w:pPr>
    </w:p>
    <w:p w14:paraId="50C4D918" w14:textId="40D38203" w:rsidR="000C4B65" w:rsidRPr="00E40776" w:rsidRDefault="00B732ED" w:rsidP="005A2BD2">
      <w:pPr>
        <w:spacing w:after="120" w:line="276" w:lineRule="auto"/>
        <w:rPr>
          <w:rFonts w:cstheme="minorHAnsi"/>
          <w:sz w:val="24"/>
          <w:szCs w:val="24"/>
        </w:rPr>
      </w:pPr>
      <w:bookmarkStart w:id="33" w:name="_Hlk118725515"/>
      <w:r w:rsidRPr="00E40776">
        <w:rPr>
          <w:rFonts w:cstheme="minorHAnsi"/>
          <w:sz w:val="24"/>
          <w:szCs w:val="24"/>
        </w:rPr>
        <w:t xml:space="preserve">W przypadku </w:t>
      </w:r>
      <w:r w:rsidR="00A21D2A" w:rsidRPr="00E40776">
        <w:rPr>
          <w:rFonts w:cstheme="minorHAnsi"/>
          <w:sz w:val="24"/>
          <w:szCs w:val="24"/>
        </w:rPr>
        <w:t>ubiegani</w:t>
      </w:r>
      <w:r w:rsidR="00C3303B" w:rsidRPr="00E40776">
        <w:rPr>
          <w:rFonts w:cstheme="minorHAnsi"/>
          <w:sz w:val="24"/>
          <w:szCs w:val="24"/>
        </w:rPr>
        <w:t>a</w:t>
      </w:r>
      <w:r w:rsidR="00A21D2A" w:rsidRPr="00E40776">
        <w:rPr>
          <w:rFonts w:cstheme="minorHAnsi"/>
          <w:sz w:val="24"/>
          <w:szCs w:val="24"/>
        </w:rPr>
        <w:t xml:space="preserve"> się o zwiększeni</w:t>
      </w:r>
      <w:r w:rsidR="005E1D5E" w:rsidRPr="00E40776">
        <w:rPr>
          <w:rFonts w:cstheme="minorHAnsi"/>
          <w:sz w:val="24"/>
          <w:szCs w:val="24"/>
        </w:rPr>
        <w:t>e</w:t>
      </w:r>
      <w:r w:rsidR="00A21D2A" w:rsidRPr="00E40776">
        <w:rPr>
          <w:rFonts w:cstheme="minorHAnsi"/>
          <w:sz w:val="24"/>
          <w:szCs w:val="24"/>
        </w:rPr>
        <w:t xml:space="preserve"> intensywności </w:t>
      </w:r>
      <w:r w:rsidR="00B4212A" w:rsidRPr="00E40776">
        <w:rPr>
          <w:rFonts w:cstheme="minorHAnsi"/>
          <w:sz w:val="24"/>
          <w:szCs w:val="24"/>
        </w:rPr>
        <w:t xml:space="preserve">(premia) </w:t>
      </w:r>
      <w:r w:rsidRPr="00E40776">
        <w:rPr>
          <w:rFonts w:cstheme="minorHAnsi"/>
          <w:sz w:val="24"/>
          <w:szCs w:val="24"/>
        </w:rPr>
        <w:t xml:space="preserve">z tytułu </w:t>
      </w:r>
      <w:r w:rsidRPr="00E40776">
        <w:rPr>
          <w:rFonts w:cstheme="minorHAnsi"/>
          <w:b/>
          <w:sz w:val="24"/>
          <w:szCs w:val="24"/>
        </w:rPr>
        <w:t>szerokiego rozpowszechniania</w:t>
      </w:r>
      <w:r w:rsidRPr="00E40776">
        <w:rPr>
          <w:rFonts w:cstheme="minorHAnsi"/>
          <w:sz w:val="24"/>
          <w:szCs w:val="24"/>
        </w:rPr>
        <w:t xml:space="preserve"> wyników prac B+R należy zadeklarować we wniosku, że w okresie do </w:t>
      </w:r>
      <w:r w:rsidR="00246491" w:rsidRPr="00E40776">
        <w:rPr>
          <w:rFonts w:cstheme="minorHAnsi"/>
          <w:sz w:val="24"/>
          <w:szCs w:val="24"/>
        </w:rPr>
        <w:t>5</w:t>
      </w:r>
      <w:r w:rsidRPr="00E40776">
        <w:rPr>
          <w:rFonts w:cstheme="minorHAnsi"/>
          <w:sz w:val="24"/>
          <w:szCs w:val="24"/>
        </w:rPr>
        <w:t xml:space="preserve"> lat od zakończenia </w:t>
      </w:r>
      <w:r w:rsidR="00246491" w:rsidRPr="00E40776">
        <w:rPr>
          <w:rFonts w:cstheme="minorHAnsi"/>
          <w:sz w:val="24"/>
          <w:szCs w:val="24"/>
        </w:rPr>
        <w:t>modułu</w:t>
      </w:r>
      <w:r w:rsidR="00112DD7" w:rsidRPr="00E40776">
        <w:rPr>
          <w:rFonts w:cstheme="minorHAnsi"/>
          <w:sz w:val="24"/>
          <w:szCs w:val="24"/>
        </w:rPr>
        <w:t xml:space="preserve"> B+R </w:t>
      </w:r>
      <w:r w:rsidRPr="00E40776">
        <w:rPr>
          <w:rFonts w:cstheme="minorHAnsi"/>
          <w:sz w:val="24"/>
          <w:szCs w:val="24"/>
        </w:rPr>
        <w:t>jego wyniki</w:t>
      </w:r>
      <w:r w:rsidR="007B1754" w:rsidRPr="00E40776">
        <w:rPr>
          <w:rFonts w:cstheme="minorHAnsi"/>
          <w:sz w:val="24"/>
          <w:szCs w:val="24"/>
        </w:rPr>
        <w:t xml:space="preserve"> zostaną</w:t>
      </w:r>
      <w:r w:rsidRPr="00E40776">
        <w:rPr>
          <w:rFonts w:cstheme="minorHAnsi"/>
          <w:sz w:val="24"/>
          <w:szCs w:val="24"/>
        </w:rPr>
        <w:t>:</w:t>
      </w:r>
    </w:p>
    <w:p w14:paraId="40D1B211" w14:textId="55516619" w:rsidR="00237426" w:rsidRPr="00E40776" w:rsidRDefault="00237426" w:rsidP="003C3453">
      <w:pPr>
        <w:pStyle w:val="Tekstkomentarza"/>
        <w:numPr>
          <w:ilvl w:val="0"/>
          <w:numId w:val="44"/>
        </w:numPr>
        <w:spacing w:after="120" w:line="276" w:lineRule="auto"/>
        <w:rPr>
          <w:rFonts w:cstheme="minorHAnsi"/>
          <w:sz w:val="24"/>
          <w:szCs w:val="24"/>
        </w:rPr>
      </w:pPr>
      <w:r w:rsidRPr="00E40776">
        <w:rPr>
          <w:rFonts w:cstheme="minorHAnsi"/>
          <w:sz w:val="24"/>
          <w:szCs w:val="24"/>
        </w:rPr>
        <w:t xml:space="preserve">zaprezentowane na co najmniej 3 konferencjach naukowych </w:t>
      </w:r>
      <w:r w:rsidR="00A96D93" w:rsidRPr="00E40776">
        <w:rPr>
          <w:rFonts w:cstheme="minorHAnsi"/>
          <w:sz w:val="24"/>
          <w:szCs w:val="24"/>
        </w:rPr>
        <w:t>lub</w:t>
      </w:r>
      <w:r w:rsidRPr="00E40776">
        <w:rPr>
          <w:rFonts w:cstheme="minorHAnsi"/>
          <w:sz w:val="24"/>
          <w:szCs w:val="24"/>
        </w:rPr>
        <w:t xml:space="preserve"> technicznych, w tym </w:t>
      </w:r>
      <w:r w:rsidR="007F1D90" w:rsidRPr="00E40776">
        <w:rPr>
          <w:rFonts w:cstheme="minorHAnsi"/>
          <w:sz w:val="24"/>
          <w:szCs w:val="24"/>
        </w:rPr>
        <w:br/>
      </w:r>
      <w:r w:rsidRPr="00E40776">
        <w:rPr>
          <w:rFonts w:cstheme="minorHAnsi"/>
          <w:sz w:val="24"/>
          <w:szCs w:val="24"/>
        </w:rPr>
        <w:t xml:space="preserve">co najmniej 1 o randze </w:t>
      </w:r>
      <w:r w:rsidR="001B6662" w:rsidRPr="00E40776">
        <w:rPr>
          <w:rFonts w:cstheme="minorHAnsi"/>
          <w:sz w:val="24"/>
          <w:szCs w:val="24"/>
        </w:rPr>
        <w:t>ogólnokrajowej</w:t>
      </w:r>
      <w:r w:rsidRPr="00E40776">
        <w:rPr>
          <w:rFonts w:cstheme="minorHAnsi"/>
          <w:sz w:val="24"/>
          <w:szCs w:val="24"/>
        </w:rPr>
        <w:t xml:space="preserve">, lub </w:t>
      </w:r>
    </w:p>
    <w:p w14:paraId="3B204367" w14:textId="6D2EF5DC" w:rsidR="00237426" w:rsidRPr="00E40776" w:rsidRDefault="00237426" w:rsidP="003C3453">
      <w:pPr>
        <w:pStyle w:val="Tekstkomentarza"/>
        <w:numPr>
          <w:ilvl w:val="0"/>
          <w:numId w:val="44"/>
        </w:numPr>
        <w:spacing w:after="120" w:line="276" w:lineRule="auto"/>
        <w:rPr>
          <w:rFonts w:cstheme="minorHAnsi"/>
          <w:sz w:val="24"/>
          <w:szCs w:val="24"/>
        </w:rPr>
      </w:pPr>
      <w:r w:rsidRPr="00E40776">
        <w:rPr>
          <w:rFonts w:cstheme="minorHAnsi"/>
          <w:sz w:val="24"/>
          <w:szCs w:val="24"/>
        </w:rPr>
        <w:lastRenderedPageBreak/>
        <w:t>opublikowane w co najmniej 2 czasopismach naukowych lub technicznych (zawartych w</w:t>
      </w:r>
      <w:r w:rsidR="007F1D90" w:rsidRPr="00E40776">
        <w:rPr>
          <w:rFonts w:cstheme="minorHAnsi"/>
          <w:sz w:val="24"/>
          <w:szCs w:val="24"/>
        </w:rPr>
        <w:t xml:space="preserve"> </w:t>
      </w:r>
      <w:r w:rsidRPr="00E40776">
        <w:rPr>
          <w:rFonts w:cstheme="minorHAnsi"/>
          <w:sz w:val="24"/>
          <w:szCs w:val="24"/>
        </w:rPr>
        <w:t xml:space="preserve">wykazie czasopism opublikowanym przez </w:t>
      </w:r>
      <w:proofErr w:type="spellStart"/>
      <w:r w:rsidRPr="00E40776">
        <w:rPr>
          <w:rFonts w:cstheme="minorHAnsi"/>
          <w:sz w:val="24"/>
          <w:szCs w:val="24"/>
        </w:rPr>
        <w:t>ME</w:t>
      </w:r>
      <w:r w:rsidR="007E1D7E" w:rsidRPr="00E40776">
        <w:rPr>
          <w:rFonts w:cstheme="minorHAnsi"/>
          <w:sz w:val="24"/>
          <w:szCs w:val="24"/>
        </w:rPr>
        <w:t>i</w:t>
      </w:r>
      <w:r w:rsidRPr="00E40776">
        <w:rPr>
          <w:rFonts w:cstheme="minorHAnsi"/>
          <w:sz w:val="24"/>
          <w:szCs w:val="24"/>
        </w:rPr>
        <w:t>N</w:t>
      </w:r>
      <w:proofErr w:type="spellEnd"/>
      <w:r w:rsidR="00861D8C" w:rsidRPr="00E40776">
        <w:rPr>
          <w:rStyle w:val="Odwoanieprzypisudolnego"/>
          <w:rFonts w:cstheme="minorHAnsi"/>
          <w:sz w:val="24"/>
          <w:szCs w:val="24"/>
        </w:rPr>
        <w:footnoteReference w:id="2"/>
      </w:r>
      <w:r w:rsidRPr="00E40776">
        <w:rPr>
          <w:rFonts w:cstheme="minorHAnsi"/>
          <w:sz w:val="24"/>
          <w:szCs w:val="24"/>
        </w:rPr>
        <w:t>, aktualnym na dzień przyjęcia artykułu do druku), lub</w:t>
      </w:r>
    </w:p>
    <w:p w14:paraId="61359EB3" w14:textId="777AFE9D" w:rsidR="00237426" w:rsidRPr="00E40776" w:rsidRDefault="00237426" w:rsidP="003C3453">
      <w:pPr>
        <w:pStyle w:val="Tekstkomentarza"/>
        <w:numPr>
          <w:ilvl w:val="0"/>
          <w:numId w:val="44"/>
        </w:numPr>
        <w:spacing w:after="120" w:line="276" w:lineRule="auto"/>
        <w:rPr>
          <w:rFonts w:cstheme="minorHAnsi"/>
          <w:sz w:val="24"/>
          <w:szCs w:val="24"/>
        </w:rPr>
      </w:pPr>
      <w:r w:rsidRPr="00E40776">
        <w:rPr>
          <w:rFonts w:cstheme="minorHAnsi"/>
          <w:sz w:val="24"/>
          <w:szCs w:val="24"/>
        </w:rPr>
        <w:t>opublikowane w powszechnie dostępnych bazach danych, zapewniających swobodny dostęp do uzyskanych wyników badań, lub</w:t>
      </w:r>
    </w:p>
    <w:p w14:paraId="21F1B8E0" w14:textId="58F08AFF" w:rsidR="00237426" w:rsidRPr="00E40776" w:rsidRDefault="00237426" w:rsidP="003C3453">
      <w:pPr>
        <w:pStyle w:val="Akapitzlist"/>
        <w:numPr>
          <w:ilvl w:val="0"/>
          <w:numId w:val="44"/>
        </w:numPr>
        <w:spacing w:after="120" w:line="276" w:lineRule="auto"/>
        <w:rPr>
          <w:rFonts w:cstheme="minorHAnsi"/>
          <w:sz w:val="24"/>
          <w:szCs w:val="24"/>
          <w:lang w:val="pl"/>
        </w:rPr>
      </w:pPr>
      <w:r w:rsidRPr="00E40776">
        <w:rPr>
          <w:rFonts w:cstheme="minorHAnsi"/>
          <w:sz w:val="24"/>
          <w:szCs w:val="24"/>
        </w:rPr>
        <w:t>w całości rozpowszechnione za pośrednictwem oprogramowania bezpłatnego lub oprogramowania z licencją otwartego dostępu.</w:t>
      </w:r>
    </w:p>
    <w:bookmarkEnd w:id="33"/>
    <w:p w14:paraId="0B0B7EEB" w14:textId="35CE09FE" w:rsidR="00BA72B0" w:rsidRPr="00E40776" w:rsidRDefault="009E2586" w:rsidP="005B5A34">
      <w:pPr>
        <w:spacing w:after="120" w:line="276" w:lineRule="auto"/>
        <w:rPr>
          <w:rFonts w:cstheme="minorHAnsi"/>
          <w:sz w:val="24"/>
          <w:szCs w:val="24"/>
        </w:rPr>
      </w:pPr>
      <w:r w:rsidRPr="00E40776">
        <w:rPr>
          <w:rFonts w:cstheme="minorHAnsi"/>
          <w:sz w:val="24"/>
          <w:szCs w:val="24"/>
        </w:rPr>
        <w:t>Intensywność wsparcia w module B+R została przedstawiona w Tabeli nr 1</w:t>
      </w:r>
      <w:r w:rsidR="003406B2" w:rsidRPr="00E40776">
        <w:rPr>
          <w:rFonts w:cstheme="minorHAnsi"/>
          <w:sz w:val="24"/>
          <w:szCs w:val="24"/>
        </w:rPr>
        <w:t>.</w:t>
      </w:r>
      <w:r w:rsidR="004D5283" w:rsidRPr="00E40776">
        <w:rPr>
          <w:rFonts w:cstheme="minorHAnsi"/>
          <w:sz w:val="24"/>
          <w:szCs w:val="24"/>
        </w:rPr>
        <w:t xml:space="preserve"> </w:t>
      </w:r>
    </w:p>
    <w:p w14:paraId="0BB03526" w14:textId="77777777" w:rsidR="007F1D90" w:rsidRPr="00E40776" w:rsidRDefault="007F1D90" w:rsidP="005B5A34">
      <w:pPr>
        <w:spacing w:after="120" w:line="276" w:lineRule="auto"/>
        <w:rPr>
          <w:rFonts w:cstheme="minorHAnsi"/>
          <w:sz w:val="24"/>
          <w:szCs w:val="24"/>
        </w:rPr>
      </w:pPr>
    </w:p>
    <w:p w14:paraId="461186B0" w14:textId="01F398DF" w:rsidR="00A23B26" w:rsidRPr="00E40776" w:rsidRDefault="00702A5F" w:rsidP="00E74A5B">
      <w:pPr>
        <w:pStyle w:val="Nagwek2"/>
        <w:rPr>
          <w:rFonts w:asciiTheme="minorHAnsi" w:hAnsiTheme="minorHAnsi" w:cstheme="minorHAnsi"/>
          <w:b/>
          <w:bCs/>
          <w:color w:val="1F3763" w:themeColor="accent1" w:themeShade="7F"/>
          <w:sz w:val="24"/>
          <w:szCs w:val="24"/>
        </w:rPr>
      </w:pPr>
      <w:bookmarkStart w:id="34" w:name="_Toc126667513"/>
      <w:r w:rsidRPr="00E40776">
        <w:rPr>
          <w:rFonts w:asciiTheme="minorHAnsi" w:hAnsiTheme="minorHAnsi" w:cstheme="minorHAnsi"/>
          <w:b/>
          <w:bCs/>
          <w:sz w:val="24"/>
          <w:szCs w:val="24"/>
        </w:rPr>
        <w:t xml:space="preserve">3.3 </w:t>
      </w:r>
      <w:r w:rsidR="00A23B26" w:rsidRPr="00E40776">
        <w:rPr>
          <w:rFonts w:asciiTheme="minorHAnsi" w:hAnsiTheme="minorHAnsi" w:cstheme="minorHAnsi"/>
          <w:b/>
          <w:bCs/>
          <w:sz w:val="24"/>
          <w:szCs w:val="24"/>
        </w:rPr>
        <w:t xml:space="preserve">Kategorie </w:t>
      </w:r>
      <w:r w:rsidR="00E94A55" w:rsidRPr="00E40776">
        <w:rPr>
          <w:rFonts w:asciiTheme="minorHAnsi" w:hAnsiTheme="minorHAnsi" w:cstheme="minorHAnsi"/>
          <w:b/>
          <w:bCs/>
          <w:sz w:val="24"/>
          <w:szCs w:val="24"/>
        </w:rPr>
        <w:t>wydatków</w:t>
      </w:r>
      <w:r w:rsidR="00A23B26" w:rsidRPr="00E40776">
        <w:rPr>
          <w:rFonts w:asciiTheme="minorHAnsi" w:hAnsiTheme="minorHAnsi" w:cstheme="minorHAnsi"/>
          <w:b/>
          <w:bCs/>
          <w:sz w:val="24"/>
          <w:szCs w:val="24"/>
        </w:rPr>
        <w:t xml:space="preserve"> kwalifikowalnych w ramach modułu B+R</w:t>
      </w:r>
      <w:bookmarkEnd w:id="34"/>
    </w:p>
    <w:p w14:paraId="2A170D00" w14:textId="77777777" w:rsidR="00075D67" w:rsidRPr="00E40776" w:rsidRDefault="00075D67" w:rsidP="00075D67">
      <w:pPr>
        <w:rPr>
          <w:rFonts w:cstheme="minorHAnsi"/>
          <w:sz w:val="24"/>
          <w:szCs w:val="24"/>
        </w:rPr>
      </w:pPr>
    </w:p>
    <w:p w14:paraId="15BF1BB2" w14:textId="1DD22188" w:rsidR="00B462EB" w:rsidRPr="00E40776" w:rsidRDefault="005C5BDC" w:rsidP="00155CD5">
      <w:pPr>
        <w:pStyle w:val="Nagwek3"/>
        <w:rPr>
          <w:rFonts w:asciiTheme="minorHAnsi" w:hAnsiTheme="minorHAnsi" w:cstheme="minorHAnsi"/>
          <w:b/>
          <w:bCs/>
          <w:color w:val="2F5496" w:themeColor="accent1" w:themeShade="BF"/>
        </w:rPr>
      </w:pPr>
      <w:bookmarkStart w:id="35" w:name="_Toc126667514"/>
      <w:r w:rsidRPr="00E40776">
        <w:rPr>
          <w:rFonts w:asciiTheme="minorHAnsi" w:hAnsiTheme="minorHAnsi" w:cstheme="minorHAnsi"/>
          <w:b/>
          <w:bCs/>
          <w:color w:val="2F5496" w:themeColor="accent1" w:themeShade="BF"/>
        </w:rPr>
        <w:t xml:space="preserve">3.3.1 </w:t>
      </w:r>
      <w:r w:rsidR="00BE32AB" w:rsidRPr="00E40776">
        <w:rPr>
          <w:rFonts w:asciiTheme="minorHAnsi" w:hAnsiTheme="minorHAnsi" w:cstheme="minorHAnsi"/>
          <w:b/>
          <w:bCs/>
          <w:color w:val="2F5496" w:themeColor="accent1" w:themeShade="BF"/>
        </w:rPr>
        <w:t>Personel projektu</w:t>
      </w:r>
      <w:bookmarkEnd w:id="35"/>
    </w:p>
    <w:p w14:paraId="215D2092" w14:textId="77777777" w:rsidR="00596C57" w:rsidRPr="00E40776" w:rsidRDefault="00596C57" w:rsidP="00596C57">
      <w:pPr>
        <w:rPr>
          <w:rFonts w:cstheme="minorHAnsi"/>
          <w:sz w:val="24"/>
          <w:szCs w:val="24"/>
        </w:rPr>
      </w:pPr>
    </w:p>
    <w:p w14:paraId="1213C22E" w14:textId="73DEE371" w:rsidR="000A0431" w:rsidRPr="00E40776" w:rsidRDefault="001536FF" w:rsidP="005B5A34">
      <w:pPr>
        <w:spacing w:after="120" w:line="276" w:lineRule="auto"/>
        <w:rPr>
          <w:rFonts w:cstheme="minorHAnsi"/>
          <w:b/>
          <w:bCs/>
          <w:sz w:val="24"/>
          <w:szCs w:val="24"/>
        </w:rPr>
      </w:pPr>
      <w:r w:rsidRPr="00E40776">
        <w:rPr>
          <w:rFonts w:cstheme="minorHAnsi"/>
          <w:sz w:val="24"/>
          <w:szCs w:val="24"/>
        </w:rPr>
        <w:t xml:space="preserve">W ramach kategorii kwalifikowalne jest </w:t>
      </w:r>
      <w:r w:rsidR="00812A40" w:rsidRPr="00E40776">
        <w:rPr>
          <w:rFonts w:cstheme="minorHAnsi"/>
          <w:sz w:val="24"/>
          <w:szCs w:val="24"/>
        </w:rPr>
        <w:t xml:space="preserve">wyłącznie </w:t>
      </w:r>
      <w:r w:rsidRPr="00E40776">
        <w:rPr>
          <w:rFonts w:cstheme="minorHAnsi"/>
          <w:sz w:val="24"/>
          <w:szCs w:val="24"/>
        </w:rPr>
        <w:t xml:space="preserve">wynagrodzenie </w:t>
      </w:r>
      <w:r w:rsidR="00827635" w:rsidRPr="00E40776">
        <w:rPr>
          <w:rFonts w:cstheme="minorHAnsi"/>
          <w:sz w:val="24"/>
          <w:szCs w:val="24"/>
        </w:rPr>
        <w:t>personelu projektu</w:t>
      </w:r>
      <w:r w:rsidR="007D1449" w:rsidRPr="00E40776">
        <w:rPr>
          <w:rFonts w:cstheme="minorHAnsi"/>
          <w:sz w:val="24"/>
          <w:szCs w:val="24"/>
        </w:rPr>
        <w:t xml:space="preserve"> badawczo-rozwojowego będącego przedmiotem modułu</w:t>
      </w:r>
      <w:r w:rsidR="00EB6D1A" w:rsidRPr="00E40776">
        <w:rPr>
          <w:rFonts w:cstheme="minorHAnsi"/>
          <w:sz w:val="24"/>
          <w:szCs w:val="24"/>
        </w:rPr>
        <w:t xml:space="preserve"> B+R</w:t>
      </w:r>
      <w:r w:rsidR="00827635" w:rsidRPr="00E40776">
        <w:rPr>
          <w:rFonts w:cstheme="minorHAnsi"/>
          <w:sz w:val="24"/>
          <w:szCs w:val="24"/>
        </w:rPr>
        <w:t xml:space="preserve"> - </w:t>
      </w:r>
      <w:r w:rsidRPr="00E40776">
        <w:rPr>
          <w:rFonts w:cstheme="minorHAnsi"/>
          <w:sz w:val="24"/>
          <w:szCs w:val="24"/>
        </w:rPr>
        <w:t>pracowników</w:t>
      </w:r>
      <w:r w:rsidRPr="00E40776">
        <w:rPr>
          <w:rFonts w:cstheme="minorHAnsi"/>
          <w:b/>
          <w:bCs/>
          <w:sz w:val="24"/>
          <w:szCs w:val="24"/>
        </w:rPr>
        <w:t xml:space="preserve"> kadry naukowo-badawczej</w:t>
      </w:r>
      <w:r w:rsidR="00812A40" w:rsidRPr="00E40776">
        <w:rPr>
          <w:rFonts w:cstheme="minorHAnsi"/>
          <w:sz w:val="24"/>
          <w:szCs w:val="24"/>
        </w:rPr>
        <w:t>, tj</w:t>
      </w:r>
      <w:r w:rsidR="00812A40" w:rsidRPr="00E40776">
        <w:rPr>
          <w:rFonts w:cstheme="minorHAnsi"/>
          <w:bCs/>
          <w:sz w:val="24"/>
          <w:szCs w:val="24"/>
        </w:rPr>
        <w:t>.</w:t>
      </w:r>
      <w:r w:rsidR="00812A40" w:rsidRPr="00E40776">
        <w:rPr>
          <w:rFonts w:cstheme="minorHAnsi"/>
          <w:b/>
          <w:bCs/>
          <w:sz w:val="24"/>
          <w:szCs w:val="24"/>
        </w:rPr>
        <w:t xml:space="preserve"> </w:t>
      </w:r>
      <w:r w:rsidR="00812A40" w:rsidRPr="00E40776">
        <w:rPr>
          <w:rFonts w:cstheme="minorHAnsi"/>
          <w:sz w:val="24"/>
          <w:szCs w:val="24"/>
        </w:rPr>
        <w:t>pracowników badawczych, pracowników technicznych, pozostałych pracowników pomocniczych</w:t>
      </w:r>
      <w:r w:rsidR="000A0431" w:rsidRPr="00E40776">
        <w:rPr>
          <w:rFonts w:cstheme="minorHAnsi"/>
          <w:b/>
          <w:bCs/>
          <w:sz w:val="24"/>
          <w:szCs w:val="24"/>
        </w:rPr>
        <w:t>:</w:t>
      </w:r>
    </w:p>
    <w:p w14:paraId="0955239C" w14:textId="48C85039" w:rsidR="000A0431" w:rsidRPr="00E40776" w:rsidRDefault="001536FF" w:rsidP="00061C53">
      <w:pPr>
        <w:pStyle w:val="Akapitzlist"/>
        <w:numPr>
          <w:ilvl w:val="0"/>
          <w:numId w:val="81"/>
        </w:numPr>
        <w:spacing w:after="120" w:line="276" w:lineRule="auto"/>
        <w:rPr>
          <w:rFonts w:cstheme="minorHAnsi"/>
          <w:sz w:val="24"/>
          <w:szCs w:val="24"/>
        </w:rPr>
      </w:pPr>
      <w:r w:rsidRPr="00E40776">
        <w:rPr>
          <w:rFonts w:cstheme="minorHAnsi"/>
          <w:sz w:val="24"/>
          <w:szCs w:val="24"/>
        </w:rPr>
        <w:t>zatrudnionych na umowę o pracę</w:t>
      </w:r>
      <w:r w:rsidR="000A0431" w:rsidRPr="00E40776">
        <w:rPr>
          <w:rFonts w:cstheme="minorHAnsi"/>
          <w:sz w:val="24"/>
          <w:szCs w:val="24"/>
        </w:rPr>
        <w:t>,</w:t>
      </w:r>
    </w:p>
    <w:p w14:paraId="25424A2F" w14:textId="4C585C0E" w:rsidR="000A0431" w:rsidRPr="00E40776" w:rsidRDefault="001536FF" w:rsidP="00061C53">
      <w:pPr>
        <w:pStyle w:val="Akapitzlist"/>
        <w:numPr>
          <w:ilvl w:val="0"/>
          <w:numId w:val="81"/>
        </w:numPr>
        <w:spacing w:after="120" w:line="276" w:lineRule="auto"/>
        <w:rPr>
          <w:rFonts w:cstheme="minorHAnsi"/>
          <w:sz w:val="24"/>
          <w:szCs w:val="24"/>
        </w:rPr>
      </w:pPr>
      <w:r w:rsidRPr="00E40776">
        <w:rPr>
          <w:rFonts w:cstheme="minorHAnsi"/>
          <w:sz w:val="24"/>
          <w:szCs w:val="24"/>
        </w:rPr>
        <w:t xml:space="preserve">zatrudnionych </w:t>
      </w:r>
      <w:r w:rsidR="000A0431" w:rsidRPr="00E40776">
        <w:rPr>
          <w:rFonts w:cstheme="minorHAnsi"/>
          <w:sz w:val="24"/>
          <w:szCs w:val="24"/>
        </w:rPr>
        <w:t>na podstawie</w:t>
      </w:r>
      <w:r w:rsidRPr="00E40776">
        <w:rPr>
          <w:rFonts w:cstheme="minorHAnsi"/>
          <w:sz w:val="24"/>
          <w:szCs w:val="24"/>
        </w:rPr>
        <w:t xml:space="preserve"> </w:t>
      </w:r>
      <w:r w:rsidR="000A0431" w:rsidRPr="00E40776">
        <w:rPr>
          <w:rFonts w:cstheme="minorHAnsi"/>
          <w:sz w:val="24"/>
          <w:szCs w:val="24"/>
        </w:rPr>
        <w:t>umowy</w:t>
      </w:r>
      <w:r w:rsidRPr="00E40776">
        <w:rPr>
          <w:rFonts w:cstheme="minorHAnsi"/>
          <w:sz w:val="24"/>
          <w:szCs w:val="24"/>
        </w:rPr>
        <w:t xml:space="preserve"> </w:t>
      </w:r>
      <w:r w:rsidR="000A0431" w:rsidRPr="00E40776">
        <w:rPr>
          <w:rFonts w:cstheme="minorHAnsi"/>
          <w:sz w:val="24"/>
          <w:szCs w:val="24"/>
        </w:rPr>
        <w:t>cywilnoprawnej,</w:t>
      </w:r>
    </w:p>
    <w:p w14:paraId="63FC829E" w14:textId="26F9D9AB" w:rsidR="000540BE" w:rsidRPr="00E40776" w:rsidRDefault="00867CFD" w:rsidP="00061C53">
      <w:pPr>
        <w:pStyle w:val="Akapitzlist"/>
        <w:numPr>
          <w:ilvl w:val="0"/>
          <w:numId w:val="81"/>
        </w:numPr>
        <w:spacing w:after="120" w:line="276" w:lineRule="auto"/>
        <w:rPr>
          <w:rFonts w:cstheme="minorHAnsi"/>
          <w:sz w:val="24"/>
          <w:szCs w:val="24"/>
        </w:rPr>
      </w:pPr>
      <w:r w:rsidRPr="00E40776">
        <w:rPr>
          <w:rFonts w:cstheme="minorHAnsi"/>
          <w:sz w:val="24"/>
          <w:szCs w:val="24"/>
        </w:rPr>
        <w:t>os</w:t>
      </w:r>
      <w:r w:rsidR="000540BE" w:rsidRPr="00E40776">
        <w:rPr>
          <w:rFonts w:cstheme="minorHAnsi"/>
          <w:sz w:val="24"/>
          <w:szCs w:val="24"/>
        </w:rPr>
        <w:t>ób</w:t>
      </w:r>
      <w:r w:rsidRPr="00E40776">
        <w:rPr>
          <w:rFonts w:cstheme="minorHAnsi"/>
          <w:sz w:val="24"/>
          <w:szCs w:val="24"/>
        </w:rPr>
        <w:t xml:space="preserve"> fizyczn</w:t>
      </w:r>
      <w:r w:rsidR="000540BE" w:rsidRPr="00E40776">
        <w:rPr>
          <w:rFonts w:cstheme="minorHAnsi"/>
          <w:sz w:val="24"/>
          <w:szCs w:val="24"/>
        </w:rPr>
        <w:t>ych</w:t>
      </w:r>
      <w:r w:rsidRPr="00E40776">
        <w:rPr>
          <w:rFonts w:cstheme="minorHAnsi"/>
          <w:sz w:val="24"/>
          <w:szCs w:val="24"/>
        </w:rPr>
        <w:t xml:space="preserve"> prowadząc</w:t>
      </w:r>
      <w:r w:rsidR="000540BE" w:rsidRPr="00E40776">
        <w:rPr>
          <w:rFonts w:cstheme="minorHAnsi"/>
          <w:sz w:val="24"/>
          <w:szCs w:val="24"/>
        </w:rPr>
        <w:t>ych</w:t>
      </w:r>
      <w:r w:rsidRPr="00E40776">
        <w:rPr>
          <w:rFonts w:cstheme="minorHAnsi"/>
          <w:sz w:val="24"/>
          <w:szCs w:val="24"/>
        </w:rPr>
        <w:t xml:space="preserve"> działalność gospodarczą będąc</w:t>
      </w:r>
      <w:r w:rsidR="000540BE" w:rsidRPr="00E40776">
        <w:rPr>
          <w:rFonts w:cstheme="minorHAnsi"/>
          <w:sz w:val="24"/>
          <w:szCs w:val="24"/>
        </w:rPr>
        <w:t>ych</w:t>
      </w:r>
      <w:r w:rsidR="009D4556" w:rsidRPr="00E40776">
        <w:rPr>
          <w:rFonts w:cstheme="minorHAnsi"/>
          <w:sz w:val="24"/>
          <w:szCs w:val="24"/>
        </w:rPr>
        <w:t xml:space="preserve"> Wnioskodawcą</w:t>
      </w:r>
      <w:r w:rsidR="00812A40" w:rsidRPr="00E40776">
        <w:rPr>
          <w:rFonts w:cstheme="minorHAnsi"/>
          <w:sz w:val="24"/>
          <w:szCs w:val="24"/>
        </w:rPr>
        <w:t>,</w:t>
      </w:r>
    </w:p>
    <w:p w14:paraId="550C82A0" w14:textId="616DC6D2" w:rsidR="001536FF" w:rsidRPr="00E40776" w:rsidRDefault="000540BE" w:rsidP="00061C53">
      <w:pPr>
        <w:pStyle w:val="Akapitzlist"/>
        <w:numPr>
          <w:ilvl w:val="0"/>
          <w:numId w:val="81"/>
        </w:numPr>
        <w:spacing w:after="120" w:line="276" w:lineRule="auto"/>
        <w:rPr>
          <w:rFonts w:cstheme="minorHAnsi"/>
          <w:sz w:val="24"/>
          <w:szCs w:val="24"/>
        </w:rPr>
      </w:pPr>
      <w:r w:rsidRPr="00E40776">
        <w:rPr>
          <w:rFonts w:cstheme="minorHAnsi"/>
          <w:sz w:val="24"/>
          <w:szCs w:val="24"/>
        </w:rPr>
        <w:t xml:space="preserve">osób współpracujących </w:t>
      </w:r>
      <w:r w:rsidR="00812A40" w:rsidRPr="00E40776">
        <w:rPr>
          <w:rFonts w:cstheme="minorHAnsi"/>
          <w:sz w:val="24"/>
          <w:szCs w:val="24"/>
        </w:rPr>
        <w:t xml:space="preserve">w rozumieniu ustawy o systemie ubezpieczeń społecznych </w:t>
      </w:r>
      <w:r w:rsidR="00596C57" w:rsidRPr="00E40776">
        <w:rPr>
          <w:rFonts w:cstheme="minorHAnsi"/>
          <w:sz w:val="24"/>
          <w:szCs w:val="24"/>
        </w:rPr>
        <w:br/>
      </w:r>
      <w:r w:rsidRPr="00E40776">
        <w:rPr>
          <w:rFonts w:cstheme="minorHAnsi"/>
          <w:sz w:val="24"/>
          <w:szCs w:val="24"/>
        </w:rPr>
        <w:t xml:space="preserve">z </w:t>
      </w:r>
      <w:r w:rsidR="00812A40" w:rsidRPr="00E40776">
        <w:rPr>
          <w:rFonts w:cstheme="minorHAnsi"/>
          <w:sz w:val="24"/>
          <w:szCs w:val="24"/>
        </w:rPr>
        <w:t>W</w:t>
      </w:r>
      <w:r w:rsidRPr="00E40776">
        <w:rPr>
          <w:rFonts w:cstheme="minorHAnsi"/>
          <w:sz w:val="24"/>
          <w:szCs w:val="24"/>
        </w:rPr>
        <w:t xml:space="preserve">nioskodawcą </w:t>
      </w:r>
      <w:r w:rsidR="00812A40" w:rsidRPr="00E40776">
        <w:rPr>
          <w:rFonts w:cstheme="minorHAnsi"/>
          <w:sz w:val="24"/>
          <w:szCs w:val="24"/>
        </w:rPr>
        <w:t>będącym osobą fizyczną prowadzącą działalność gospodarczą</w:t>
      </w:r>
      <w:r w:rsidR="00867CFD" w:rsidRPr="00E40776">
        <w:rPr>
          <w:rFonts w:cstheme="minorHAnsi"/>
          <w:sz w:val="24"/>
          <w:szCs w:val="24"/>
        </w:rPr>
        <w:t>.</w:t>
      </w:r>
    </w:p>
    <w:p w14:paraId="210908C7" w14:textId="0DA0323D" w:rsidR="00A23B26" w:rsidRPr="00E40776" w:rsidRDefault="005D11BA" w:rsidP="005B5A34">
      <w:pPr>
        <w:spacing w:after="120" w:line="276" w:lineRule="auto"/>
        <w:rPr>
          <w:rFonts w:cstheme="minorHAnsi"/>
          <w:sz w:val="24"/>
          <w:szCs w:val="24"/>
        </w:rPr>
      </w:pPr>
      <w:r w:rsidRPr="00E40776">
        <w:rPr>
          <w:rFonts w:cstheme="minorHAnsi"/>
          <w:sz w:val="24"/>
          <w:szCs w:val="24"/>
        </w:rPr>
        <w:t>Wydatki</w:t>
      </w:r>
      <w:r w:rsidR="00A23B26" w:rsidRPr="00E40776">
        <w:rPr>
          <w:rFonts w:cstheme="minorHAnsi"/>
          <w:sz w:val="24"/>
          <w:szCs w:val="24"/>
        </w:rPr>
        <w:t xml:space="preserve"> są</w:t>
      </w:r>
      <w:r w:rsidR="00812A40" w:rsidRPr="00E40776">
        <w:rPr>
          <w:rFonts w:cstheme="minorHAnsi"/>
          <w:sz w:val="24"/>
          <w:szCs w:val="24"/>
        </w:rPr>
        <w:t xml:space="preserve"> kwalifikowalne wyłącznie w zakresie i przez okres zaangażowania personelu projektu w realizację projektu badawczego</w:t>
      </w:r>
      <w:r w:rsidR="00FE1BCB" w:rsidRPr="00E40776">
        <w:rPr>
          <w:rFonts w:cstheme="minorHAnsi"/>
          <w:sz w:val="24"/>
          <w:szCs w:val="24"/>
        </w:rPr>
        <w:t>,</w:t>
      </w:r>
      <w:r w:rsidR="00812A40" w:rsidRPr="00E40776">
        <w:rPr>
          <w:rFonts w:cstheme="minorHAnsi"/>
          <w:sz w:val="24"/>
          <w:szCs w:val="24"/>
        </w:rPr>
        <w:t xml:space="preserve"> będącego przedmiotem modułu B+R.</w:t>
      </w:r>
    </w:p>
    <w:p w14:paraId="185BEC3E" w14:textId="0EC46BAA" w:rsidR="00677457" w:rsidRPr="00E40776" w:rsidRDefault="00677457" w:rsidP="005B5A34">
      <w:pPr>
        <w:spacing w:after="120" w:line="276" w:lineRule="auto"/>
        <w:rPr>
          <w:rFonts w:cstheme="minorHAnsi"/>
          <w:sz w:val="24"/>
          <w:szCs w:val="24"/>
        </w:rPr>
      </w:pPr>
      <w:r w:rsidRPr="00E40776">
        <w:rPr>
          <w:rFonts w:cstheme="minorHAnsi"/>
          <w:sz w:val="24"/>
          <w:szCs w:val="24"/>
        </w:rPr>
        <w:t xml:space="preserve">W przypadku wykonywania przez dany personel jakichkolwiek zadań związanych </w:t>
      </w:r>
      <w:r w:rsidR="00F6658E" w:rsidRPr="00E40776">
        <w:rPr>
          <w:rFonts w:cstheme="minorHAnsi"/>
          <w:sz w:val="24"/>
          <w:szCs w:val="24"/>
        </w:rPr>
        <w:br/>
      </w:r>
      <w:r w:rsidRPr="00E40776">
        <w:rPr>
          <w:rFonts w:cstheme="minorHAnsi"/>
          <w:sz w:val="24"/>
          <w:szCs w:val="24"/>
        </w:rPr>
        <w:t>z zarządzaniem</w:t>
      </w:r>
      <w:r w:rsidR="00B25BE5" w:rsidRPr="00E40776">
        <w:rPr>
          <w:rFonts w:cstheme="minorHAnsi"/>
          <w:sz w:val="24"/>
          <w:szCs w:val="24"/>
        </w:rPr>
        <w:t xml:space="preserve">, nadzorem lub koordynacją </w:t>
      </w:r>
      <w:r w:rsidRPr="00E40776">
        <w:rPr>
          <w:rFonts w:cstheme="minorHAnsi"/>
          <w:sz w:val="24"/>
          <w:szCs w:val="24"/>
        </w:rPr>
        <w:t>projektem badawczo-rozwojowym będącym przedmiotem modułu B+R lub zarządzeniem modułem B+R lub zarządzaniem projektem (składającym się także z innych modułów niż moduł B+R)</w:t>
      </w:r>
      <w:r w:rsidR="007F1D90" w:rsidRPr="00E40776">
        <w:rPr>
          <w:rFonts w:cstheme="minorHAnsi"/>
          <w:sz w:val="24"/>
          <w:szCs w:val="24"/>
        </w:rPr>
        <w:t>,</w:t>
      </w:r>
      <w:r w:rsidRPr="00E40776">
        <w:rPr>
          <w:rFonts w:cstheme="minorHAnsi"/>
          <w:sz w:val="24"/>
          <w:szCs w:val="24"/>
        </w:rPr>
        <w:t xml:space="preserve"> koszt jego wynagrodzenia jest niekwalifikowalny w kategorii Personel projektu. Koszt wynagrodzenia takich osób</w:t>
      </w:r>
      <w:r w:rsidR="00FE1BCB" w:rsidRPr="00E40776">
        <w:rPr>
          <w:rFonts w:cstheme="minorHAnsi"/>
          <w:sz w:val="24"/>
          <w:szCs w:val="24"/>
        </w:rPr>
        <w:t xml:space="preserve"> </w:t>
      </w:r>
      <w:r w:rsidR="007F1D90" w:rsidRPr="00E40776">
        <w:rPr>
          <w:rFonts w:cstheme="minorHAnsi"/>
          <w:sz w:val="24"/>
          <w:szCs w:val="24"/>
        </w:rPr>
        <w:br/>
      </w:r>
      <w:r w:rsidR="00FE1BCB" w:rsidRPr="00E40776">
        <w:rPr>
          <w:rFonts w:cstheme="minorHAnsi"/>
          <w:sz w:val="24"/>
          <w:szCs w:val="24"/>
        </w:rPr>
        <w:t xml:space="preserve">(np. kierownika projektu, kierownika prac rozwojowych, kierownika merytorycznego) </w:t>
      </w:r>
      <w:r w:rsidRPr="00E40776">
        <w:rPr>
          <w:rFonts w:cstheme="minorHAnsi"/>
          <w:sz w:val="24"/>
          <w:szCs w:val="24"/>
        </w:rPr>
        <w:t xml:space="preserve">stanowi </w:t>
      </w:r>
      <w:r w:rsidR="00FE1BCB" w:rsidRPr="00E40776">
        <w:rPr>
          <w:rFonts w:cstheme="minorHAnsi"/>
          <w:sz w:val="24"/>
          <w:szCs w:val="24"/>
        </w:rPr>
        <w:t xml:space="preserve">w całości </w:t>
      </w:r>
      <w:r w:rsidRPr="00E40776">
        <w:rPr>
          <w:rFonts w:cstheme="minorHAnsi"/>
          <w:sz w:val="24"/>
          <w:szCs w:val="24"/>
        </w:rPr>
        <w:t>wydatek kwalifikowalny w kategorii Koszty pośrednie</w:t>
      </w:r>
      <w:r w:rsidR="0048116B" w:rsidRPr="00E40776">
        <w:rPr>
          <w:rFonts w:cstheme="minorHAnsi"/>
          <w:sz w:val="24"/>
          <w:szCs w:val="24"/>
        </w:rPr>
        <w:t xml:space="preserve"> (ogólne)</w:t>
      </w:r>
      <w:r w:rsidRPr="00E40776">
        <w:rPr>
          <w:rFonts w:cstheme="minorHAnsi"/>
          <w:sz w:val="24"/>
          <w:szCs w:val="24"/>
        </w:rPr>
        <w:t>.</w:t>
      </w:r>
    </w:p>
    <w:p w14:paraId="54E8B9D9" w14:textId="3E21EA7D" w:rsidR="00796A8E" w:rsidRPr="00E40776" w:rsidRDefault="00796A8E" w:rsidP="00693A6B">
      <w:pPr>
        <w:spacing w:after="120" w:line="276" w:lineRule="auto"/>
        <w:rPr>
          <w:rFonts w:cstheme="minorHAnsi"/>
          <w:sz w:val="24"/>
          <w:szCs w:val="24"/>
        </w:rPr>
      </w:pPr>
      <w:r w:rsidRPr="00E40776">
        <w:rPr>
          <w:rFonts w:cstheme="minorHAnsi"/>
          <w:sz w:val="24"/>
          <w:szCs w:val="24"/>
        </w:rPr>
        <w:t xml:space="preserve">Koszt zaangażowania </w:t>
      </w:r>
      <w:r w:rsidRPr="00E40776">
        <w:rPr>
          <w:rFonts w:cstheme="minorHAnsi"/>
          <w:b/>
          <w:sz w:val="24"/>
          <w:szCs w:val="24"/>
        </w:rPr>
        <w:t xml:space="preserve">osoby fizycznej prowadzącej działalność gospodarczą będącej </w:t>
      </w:r>
      <w:r w:rsidR="009D4556" w:rsidRPr="00E40776">
        <w:rPr>
          <w:rFonts w:cstheme="minorHAnsi"/>
          <w:b/>
          <w:sz w:val="24"/>
          <w:szCs w:val="24"/>
        </w:rPr>
        <w:t>Wnioskodawcą</w:t>
      </w:r>
      <w:r w:rsidRPr="00E40776">
        <w:rPr>
          <w:rFonts w:cstheme="minorHAnsi"/>
          <w:sz w:val="24"/>
          <w:szCs w:val="24"/>
        </w:rPr>
        <w:t xml:space="preserve"> jest kwalifikowalny pod warunkiem wyraźnego wskazania tej formy zaangażowania w</w:t>
      </w:r>
      <w:r w:rsidR="00693A6B" w:rsidRPr="00E40776">
        <w:rPr>
          <w:rFonts w:cstheme="minorHAnsi"/>
          <w:sz w:val="24"/>
          <w:szCs w:val="24"/>
        </w:rPr>
        <w:t>e</w:t>
      </w:r>
      <w:r w:rsidRPr="00E40776">
        <w:rPr>
          <w:rFonts w:cstheme="minorHAnsi"/>
          <w:sz w:val="24"/>
          <w:szCs w:val="24"/>
        </w:rPr>
        <w:t xml:space="preserve"> wniosku wraz z</w:t>
      </w:r>
      <w:r w:rsidR="00693A6B" w:rsidRPr="00E40776">
        <w:rPr>
          <w:rFonts w:cstheme="minorHAnsi"/>
          <w:sz w:val="24"/>
          <w:szCs w:val="24"/>
        </w:rPr>
        <w:t xml:space="preserve"> </w:t>
      </w:r>
      <w:r w:rsidRPr="00E40776">
        <w:rPr>
          <w:rFonts w:cstheme="minorHAnsi"/>
          <w:sz w:val="24"/>
          <w:szCs w:val="24"/>
        </w:rPr>
        <w:t>zakresem obowiązków tej osoby i</w:t>
      </w:r>
      <w:r w:rsidR="00693A6B" w:rsidRPr="00E40776">
        <w:rPr>
          <w:rFonts w:cstheme="minorHAnsi"/>
          <w:sz w:val="24"/>
          <w:szCs w:val="24"/>
        </w:rPr>
        <w:t xml:space="preserve"> </w:t>
      </w:r>
      <w:r w:rsidRPr="00E40776">
        <w:rPr>
          <w:rFonts w:cstheme="minorHAnsi"/>
          <w:sz w:val="24"/>
          <w:szCs w:val="24"/>
        </w:rPr>
        <w:t>kosztem jej zaangażowania rozliczanego na podstawie noty księgowej.</w:t>
      </w:r>
    </w:p>
    <w:p w14:paraId="258C91E3" w14:textId="4F843D55" w:rsidR="00A23B26" w:rsidRPr="00E40776" w:rsidRDefault="005D11BA" w:rsidP="005B5A34">
      <w:pPr>
        <w:spacing w:after="120" w:line="276" w:lineRule="auto"/>
        <w:rPr>
          <w:rFonts w:cstheme="minorHAnsi"/>
          <w:sz w:val="24"/>
          <w:szCs w:val="24"/>
        </w:rPr>
      </w:pPr>
      <w:r w:rsidRPr="00E40776">
        <w:rPr>
          <w:rFonts w:cstheme="minorHAnsi"/>
          <w:sz w:val="24"/>
          <w:szCs w:val="24"/>
        </w:rPr>
        <w:lastRenderedPageBreak/>
        <w:t xml:space="preserve">Wydatek </w:t>
      </w:r>
      <w:r w:rsidR="00A23B26" w:rsidRPr="00E40776">
        <w:rPr>
          <w:rFonts w:cstheme="minorHAnsi"/>
          <w:sz w:val="24"/>
          <w:szCs w:val="24"/>
        </w:rPr>
        <w:t>kwalifikowalny stanowią następujące składniki płacowe i pozapłacowe wynagrodzenia pracowników:</w:t>
      </w:r>
    </w:p>
    <w:p w14:paraId="1CC579EC" w14:textId="73198830" w:rsidR="00A23B26" w:rsidRPr="00E40776" w:rsidRDefault="00A23B26" w:rsidP="00061C53">
      <w:pPr>
        <w:pStyle w:val="Akapitzlist"/>
        <w:numPr>
          <w:ilvl w:val="0"/>
          <w:numId w:val="82"/>
        </w:numPr>
        <w:spacing w:after="120" w:line="276" w:lineRule="auto"/>
        <w:rPr>
          <w:rFonts w:cstheme="minorHAnsi"/>
          <w:sz w:val="24"/>
          <w:szCs w:val="24"/>
        </w:rPr>
      </w:pPr>
      <w:r w:rsidRPr="00E40776">
        <w:rPr>
          <w:rFonts w:cstheme="minorHAnsi"/>
          <w:sz w:val="24"/>
          <w:szCs w:val="24"/>
        </w:rPr>
        <w:t>wynagrodzenie zasadnicze;</w:t>
      </w:r>
    </w:p>
    <w:p w14:paraId="4A298C7B" w14:textId="5CCA3DE0" w:rsidR="00A23B26" w:rsidRPr="00E40776" w:rsidRDefault="00A23B26" w:rsidP="00061C53">
      <w:pPr>
        <w:pStyle w:val="Akapitzlist"/>
        <w:numPr>
          <w:ilvl w:val="0"/>
          <w:numId w:val="82"/>
        </w:numPr>
        <w:spacing w:after="120" w:line="276" w:lineRule="auto"/>
        <w:rPr>
          <w:rFonts w:cstheme="minorHAnsi"/>
          <w:sz w:val="24"/>
          <w:szCs w:val="24"/>
        </w:rPr>
      </w:pPr>
      <w:r w:rsidRPr="00E40776">
        <w:rPr>
          <w:rFonts w:cstheme="minorHAnsi"/>
          <w:sz w:val="24"/>
          <w:szCs w:val="24"/>
        </w:rPr>
        <w:t>premie lub nagrody (z wyjątkiem nagród jubileuszowych), jeśli:</w:t>
      </w:r>
      <w:r w:rsidR="00E94A55" w:rsidRPr="00E40776">
        <w:rPr>
          <w:rFonts w:cstheme="minorHAnsi"/>
          <w:sz w:val="24"/>
          <w:szCs w:val="24"/>
        </w:rPr>
        <w:t xml:space="preserve"> w</w:t>
      </w:r>
      <w:r w:rsidRPr="00E40776">
        <w:rPr>
          <w:rFonts w:cstheme="minorHAnsi"/>
          <w:sz w:val="24"/>
          <w:szCs w:val="24"/>
        </w:rPr>
        <w:t>ynikają one z</w:t>
      </w:r>
      <w:r w:rsidR="007C33FB" w:rsidRPr="00E40776">
        <w:rPr>
          <w:rFonts w:cstheme="minorHAnsi"/>
          <w:sz w:val="24"/>
          <w:szCs w:val="24"/>
        </w:rPr>
        <w:t> </w:t>
      </w:r>
      <w:r w:rsidRPr="00E40776">
        <w:rPr>
          <w:rFonts w:cstheme="minorHAnsi"/>
          <w:sz w:val="24"/>
          <w:szCs w:val="24"/>
        </w:rPr>
        <w:t xml:space="preserve">regulaminu wynagrodzeń, który ustala jednolite zasady dla wszystkich pracowników (także tych niezaangażowanych w realizację projektów współfinansowanych </w:t>
      </w:r>
      <w:r w:rsidR="007F1D90" w:rsidRPr="00E40776">
        <w:rPr>
          <w:rFonts w:cstheme="minorHAnsi"/>
          <w:sz w:val="24"/>
          <w:szCs w:val="24"/>
        </w:rPr>
        <w:br/>
      </w:r>
      <w:r w:rsidRPr="00E40776">
        <w:rPr>
          <w:rFonts w:cstheme="minorHAnsi"/>
          <w:sz w:val="24"/>
          <w:szCs w:val="24"/>
        </w:rPr>
        <w:t xml:space="preserve">z FENG), lub regulaminu pracy, lub innych przepisów prawa pracy oraz obowiązują co najmniej 6 miesięcy przed dniem złożenia wniosku; ale jeśli organizacja Wnioskodawcy powstała później, wystarczy spełnienie warunku zgodności z ww. </w:t>
      </w:r>
      <w:r w:rsidR="006B1FB1" w:rsidRPr="00E40776">
        <w:rPr>
          <w:rFonts w:cstheme="minorHAnsi"/>
          <w:sz w:val="24"/>
          <w:szCs w:val="24"/>
        </w:rPr>
        <w:t>r</w:t>
      </w:r>
      <w:r w:rsidRPr="00E40776">
        <w:rPr>
          <w:rFonts w:cstheme="minorHAnsi"/>
          <w:sz w:val="24"/>
          <w:szCs w:val="24"/>
        </w:rPr>
        <w:t>egulaminami oraz prz</w:t>
      </w:r>
      <w:r w:rsidR="005878E9" w:rsidRPr="00E40776">
        <w:rPr>
          <w:rFonts w:cstheme="minorHAnsi"/>
          <w:sz w:val="24"/>
          <w:szCs w:val="24"/>
        </w:rPr>
        <w:t>e</w:t>
      </w:r>
      <w:r w:rsidRPr="00E40776">
        <w:rPr>
          <w:rFonts w:cstheme="minorHAnsi"/>
          <w:sz w:val="24"/>
          <w:szCs w:val="24"/>
        </w:rPr>
        <w:t>pisami prawa pracy;</w:t>
      </w:r>
    </w:p>
    <w:p w14:paraId="36FF3515" w14:textId="7290B1F6" w:rsidR="00A23B26" w:rsidRPr="00E40776" w:rsidRDefault="00A23B26" w:rsidP="00061C53">
      <w:pPr>
        <w:pStyle w:val="Akapitzlist"/>
        <w:numPr>
          <w:ilvl w:val="0"/>
          <w:numId w:val="82"/>
        </w:numPr>
        <w:spacing w:after="120" w:line="276" w:lineRule="auto"/>
        <w:rPr>
          <w:rFonts w:cstheme="minorHAnsi"/>
          <w:sz w:val="24"/>
          <w:szCs w:val="24"/>
        </w:rPr>
      </w:pPr>
      <w:r w:rsidRPr="00E40776">
        <w:rPr>
          <w:rFonts w:cstheme="minorHAnsi"/>
          <w:sz w:val="24"/>
          <w:szCs w:val="24"/>
        </w:rPr>
        <w:t>dodatek do wynagrodzenia za wykonywanie zadań w projekcie;</w:t>
      </w:r>
    </w:p>
    <w:p w14:paraId="77A43DC4" w14:textId="3459829F" w:rsidR="00A23B26" w:rsidRPr="00E40776" w:rsidRDefault="00A23B26" w:rsidP="00061C53">
      <w:pPr>
        <w:pStyle w:val="Akapitzlist"/>
        <w:numPr>
          <w:ilvl w:val="0"/>
          <w:numId w:val="82"/>
        </w:numPr>
        <w:spacing w:after="120" w:line="276" w:lineRule="auto"/>
        <w:rPr>
          <w:rFonts w:cstheme="minorHAnsi"/>
          <w:sz w:val="24"/>
          <w:szCs w:val="24"/>
        </w:rPr>
      </w:pPr>
      <w:r w:rsidRPr="00E40776">
        <w:rPr>
          <w:rFonts w:cstheme="minorHAnsi"/>
          <w:sz w:val="24"/>
          <w:szCs w:val="24"/>
        </w:rPr>
        <w:t>dodatek za wieloletnią pracę i dodatek funkcyjny;</w:t>
      </w:r>
    </w:p>
    <w:p w14:paraId="72E291EB" w14:textId="171AE879" w:rsidR="00A23B26" w:rsidRPr="00E40776" w:rsidRDefault="00A23B26" w:rsidP="00061C53">
      <w:pPr>
        <w:pStyle w:val="Akapitzlist"/>
        <w:numPr>
          <w:ilvl w:val="0"/>
          <w:numId w:val="82"/>
        </w:numPr>
        <w:spacing w:after="120" w:line="276" w:lineRule="auto"/>
        <w:rPr>
          <w:rFonts w:cstheme="minorHAnsi"/>
          <w:sz w:val="24"/>
          <w:szCs w:val="24"/>
        </w:rPr>
      </w:pPr>
      <w:r w:rsidRPr="00E40776">
        <w:rPr>
          <w:rFonts w:cstheme="minorHAnsi"/>
          <w:sz w:val="24"/>
          <w:szCs w:val="24"/>
        </w:rPr>
        <w:t>wynagrodzenie za okres urlopu wypoczynkowego – proporcjonalnie do procentowego zaangażowania danego pracownika w realizację badań przemysłowych, prac rozwojowych w miesiącu, w którym korzystał on z urlopu, a jeżeli nie można tego określić – w miesiącu, który go poprzedza;</w:t>
      </w:r>
    </w:p>
    <w:p w14:paraId="7904DF2D" w14:textId="7CBEA49B" w:rsidR="00A23B26" w:rsidRPr="00E40776" w:rsidRDefault="00A23B26" w:rsidP="00061C53">
      <w:pPr>
        <w:pStyle w:val="Akapitzlist"/>
        <w:numPr>
          <w:ilvl w:val="0"/>
          <w:numId w:val="82"/>
        </w:numPr>
        <w:spacing w:after="120" w:line="276" w:lineRule="auto"/>
        <w:rPr>
          <w:rFonts w:cstheme="minorHAnsi"/>
          <w:sz w:val="24"/>
          <w:szCs w:val="24"/>
        </w:rPr>
      </w:pPr>
      <w:r w:rsidRPr="00E40776">
        <w:rPr>
          <w:rFonts w:cstheme="minorHAnsi"/>
          <w:sz w:val="24"/>
          <w:szCs w:val="24"/>
        </w:rPr>
        <w:t xml:space="preserve">wynagrodzenie za czas niezdolności do pracy zgodnie z obowiązującymi przepisami </w:t>
      </w:r>
      <w:r w:rsidR="00F6658E" w:rsidRPr="00E40776">
        <w:rPr>
          <w:rFonts w:cstheme="minorHAnsi"/>
          <w:sz w:val="24"/>
          <w:szCs w:val="24"/>
        </w:rPr>
        <w:br/>
      </w:r>
      <w:r w:rsidRPr="00E40776">
        <w:rPr>
          <w:rFonts w:cstheme="minorHAnsi"/>
          <w:sz w:val="24"/>
          <w:szCs w:val="24"/>
        </w:rPr>
        <w:t>w zakresie ubezpieczeń społecznych – proporcjonalnie do procentowego zaangażowania danego pracownika w realizację projektu w miesiącu, gdy był on niezdolny do pracy, a jeżeli nie można tego określić – w miesiącu, który go poprzedza;</w:t>
      </w:r>
    </w:p>
    <w:p w14:paraId="4AF2B676" w14:textId="3804CD8D" w:rsidR="00A23B26" w:rsidRPr="00E40776" w:rsidRDefault="00A23B26" w:rsidP="00061C53">
      <w:pPr>
        <w:pStyle w:val="Akapitzlist"/>
        <w:numPr>
          <w:ilvl w:val="0"/>
          <w:numId w:val="82"/>
        </w:numPr>
        <w:spacing w:after="120" w:line="276" w:lineRule="auto"/>
        <w:rPr>
          <w:rFonts w:cstheme="minorHAnsi"/>
          <w:sz w:val="24"/>
          <w:szCs w:val="24"/>
        </w:rPr>
      </w:pPr>
      <w:r w:rsidRPr="00E40776">
        <w:rPr>
          <w:rFonts w:cstheme="minorHAnsi"/>
          <w:sz w:val="24"/>
          <w:szCs w:val="24"/>
        </w:rPr>
        <w:t xml:space="preserve">dodatkowe wynagrodzenie roczne wynikające z przepisów prawa pracy wraz ze składkami na ubezpieczenia społeczne i fundusze </w:t>
      </w:r>
      <w:proofErr w:type="spellStart"/>
      <w:r w:rsidRPr="00E40776">
        <w:rPr>
          <w:rFonts w:cstheme="minorHAnsi"/>
          <w:sz w:val="24"/>
          <w:szCs w:val="24"/>
        </w:rPr>
        <w:t>pozaubezpieczeniowe</w:t>
      </w:r>
      <w:proofErr w:type="spellEnd"/>
      <w:r w:rsidRPr="00E40776">
        <w:rPr>
          <w:rFonts w:cstheme="minorHAnsi"/>
          <w:sz w:val="24"/>
          <w:szCs w:val="24"/>
        </w:rPr>
        <w:t xml:space="preserve"> – proporcjonalnie do okresu, w jakim pracownik realizował zadania w projekcie;</w:t>
      </w:r>
    </w:p>
    <w:p w14:paraId="5C4EA31C" w14:textId="7CA79165" w:rsidR="00A23B26" w:rsidRPr="00E40776" w:rsidRDefault="00A23B26" w:rsidP="00061C53">
      <w:pPr>
        <w:pStyle w:val="Akapitzlist"/>
        <w:numPr>
          <w:ilvl w:val="0"/>
          <w:numId w:val="82"/>
        </w:numPr>
        <w:spacing w:after="120" w:line="276" w:lineRule="auto"/>
        <w:rPr>
          <w:rFonts w:cstheme="minorHAnsi"/>
          <w:sz w:val="24"/>
          <w:szCs w:val="24"/>
        </w:rPr>
      </w:pPr>
      <w:r w:rsidRPr="00E40776">
        <w:rPr>
          <w:rFonts w:cstheme="minorHAnsi"/>
          <w:sz w:val="24"/>
          <w:szCs w:val="24"/>
        </w:rPr>
        <w:t>składka na:</w:t>
      </w:r>
    </w:p>
    <w:p w14:paraId="4FD445A2" w14:textId="645F5A02" w:rsidR="00A23B26" w:rsidRPr="00E40776" w:rsidRDefault="00A23B26" w:rsidP="00061C53">
      <w:pPr>
        <w:pStyle w:val="Akapitzlist"/>
        <w:numPr>
          <w:ilvl w:val="1"/>
          <w:numId w:val="83"/>
        </w:numPr>
        <w:spacing w:after="120" w:line="276" w:lineRule="auto"/>
        <w:rPr>
          <w:rFonts w:cstheme="minorHAnsi"/>
          <w:sz w:val="24"/>
          <w:szCs w:val="24"/>
        </w:rPr>
      </w:pPr>
      <w:r w:rsidRPr="00E40776">
        <w:rPr>
          <w:rFonts w:cstheme="minorHAnsi"/>
          <w:sz w:val="24"/>
          <w:szCs w:val="24"/>
        </w:rPr>
        <w:t>ubezpieczenie emerytalne, w tym Pracowniczy Program Emerytalny, Pracownicze Plany Kapitałowe,</w:t>
      </w:r>
    </w:p>
    <w:p w14:paraId="1D80373D" w14:textId="2A9E1160" w:rsidR="00A23B26" w:rsidRPr="00E40776" w:rsidRDefault="00A23B26" w:rsidP="00061C53">
      <w:pPr>
        <w:pStyle w:val="Akapitzlist"/>
        <w:numPr>
          <w:ilvl w:val="1"/>
          <w:numId w:val="83"/>
        </w:numPr>
        <w:spacing w:after="120" w:line="276" w:lineRule="auto"/>
        <w:rPr>
          <w:rFonts w:cstheme="minorHAnsi"/>
          <w:sz w:val="24"/>
          <w:szCs w:val="24"/>
        </w:rPr>
      </w:pPr>
      <w:r w:rsidRPr="00E40776">
        <w:rPr>
          <w:rFonts w:cstheme="minorHAnsi"/>
          <w:sz w:val="24"/>
          <w:szCs w:val="24"/>
        </w:rPr>
        <w:t>ubezpieczenie rentowe,</w:t>
      </w:r>
    </w:p>
    <w:p w14:paraId="5AD3DB67" w14:textId="30683E49" w:rsidR="00A23B26" w:rsidRPr="00E40776" w:rsidRDefault="00A23B26" w:rsidP="00061C53">
      <w:pPr>
        <w:pStyle w:val="Akapitzlist"/>
        <w:numPr>
          <w:ilvl w:val="1"/>
          <w:numId w:val="83"/>
        </w:numPr>
        <w:spacing w:after="120" w:line="276" w:lineRule="auto"/>
        <w:rPr>
          <w:rFonts w:cstheme="minorHAnsi"/>
          <w:sz w:val="24"/>
          <w:szCs w:val="24"/>
        </w:rPr>
      </w:pPr>
      <w:r w:rsidRPr="00E40776">
        <w:rPr>
          <w:rFonts w:cstheme="minorHAnsi"/>
          <w:sz w:val="24"/>
          <w:szCs w:val="24"/>
        </w:rPr>
        <w:t>ubezpieczenie chorobowe,</w:t>
      </w:r>
    </w:p>
    <w:p w14:paraId="0C94D9C2" w14:textId="08E498CD" w:rsidR="00A23B26" w:rsidRPr="00E40776" w:rsidRDefault="00A23B26" w:rsidP="00061C53">
      <w:pPr>
        <w:pStyle w:val="Akapitzlist"/>
        <w:numPr>
          <w:ilvl w:val="1"/>
          <w:numId w:val="83"/>
        </w:numPr>
        <w:spacing w:after="120" w:line="276" w:lineRule="auto"/>
        <w:rPr>
          <w:rFonts w:cstheme="minorHAnsi"/>
          <w:sz w:val="24"/>
          <w:szCs w:val="24"/>
        </w:rPr>
      </w:pPr>
      <w:r w:rsidRPr="00E40776">
        <w:rPr>
          <w:rFonts w:cstheme="minorHAnsi"/>
          <w:sz w:val="24"/>
          <w:szCs w:val="24"/>
        </w:rPr>
        <w:t>ubezpieczenie zdrowotne,</w:t>
      </w:r>
    </w:p>
    <w:p w14:paraId="4572AB10" w14:textId="76459FC3" w:rsidR="00A23B26" w:rsidRPr="00E40776" w:rsidRDefault="00A23B26" w:rsidP="00061C53">
      <w:pPr>
        <w:pStyle w:val="Akapitzlist"/>
        <w:numPr>
          <w:ilvl w:val="1"/>
          <w:numId w:val="83"/>
        </w:numPr>
        <w:spacing w:after="120" w:line="276" w:lineRule="auto"/>
        <w:rPr>
          <w:rFonts w:cstheme="minorHAnsi"/>
          <w:sz w:val="24"/>
          <w:szCs w:val="24"/>
        </w:rPr>
      </w:pPr>
      <w:r w:rsidRPr="00E40776">
        <w:rPr>
          <w:rFonts w:cstheme="minorHAnsi"/>
          <w:sz w:val="24"/>
          <w:szCs w:val="24"/>
        </w:rPr>
        <w:t>ubezpieczenie wypadkowe;</w:t>
      </w:r>
    </w:p>
    <w:p w14:paraId="5B195882" w14:textId="6E9948ED" w:rsidR="00A23B26" w:rsidRPr="00E40776" w:rsidRDefault="00A23B26" w:rsidP="00061C53">
      <w:pPr>
        <w:pStyle w:val="Akapitzlist"/>
        <w:numPr>
          <w:ilvl w:val="1"/>
          <w:numId w:val="83"/>
        </w:numPr>
        <w:spacing w:after="120" w:line="276" w:lineRule="auto"/>
        <w:rPr>
          <w:rFonts w:cstheme="minorHAnsi"/>
          <w:sz w:val="24"/>
          <w:szCs w:val="24"/>
        </w:rPr>
      </w:pPr>
      <w:r w:rsidRPr="00E40776">
        <w:rPr>
          <w:rFonts w:cstheme="minorHAnsi"/>
          <w:sz w:val="24"/>
          <w:szCs w:val="24"/>
        </w:rPr>
        <w:t>składka na Fundusz Pracy;</w:t>
      </w:r>
    </w:p>
    <w:p w14:paraId="766548F1" w14:textId="66CD0CD5" w:rsidR="00A23B26" w:rsidRPr="00E40776" w:rsidRDefault="00A23B26" w:rsidP="00061C53">
      <w:pPr>
        <w:pStyle w:val="Akapitzlist"/>
        <w:numPr>
          <w:ilvl w:val="1"/>
          <w:numId w:val="83"/>
        </w:numPr>
        <w:spacing w:after="120" w:line="276" w:lineRule="auto"/>
        <w:rPr>
          <w:rFonts w:cstheme="minorHAnsi"/>
          <w:sz w:val="24"/>
          <w:szCs w:val="24"/>
        </w:rPr>
      </w:pPr>
      <w:r w:rsidRPr="00E40776">
        <w:rPr>
          <w:rFonts w:cstheme="minorHAnsi"/>
          <w:sz w:val="24"/>
          <w:szCs w:val="24"/>
        </w:rPr>
        <w:t>składka na Fundusz Gwarantowanych Świadczeń Pracowniczych;</w:t>
      </w:r>
    </w:p>
    <w:p w14:paraId="2B6D2A23" w14:textId="77777777" w:rsidR="00061C53" w:rsidRPr="00E40776" w:rsidRDefault="00A23B26" w:rsidP="00061C53">
      <w:pPr>
        <w:pStyle w:val="Akapitzlist"/>
        <w:numPr>
          <w:ilvl w:val="1"/>
          <w:numId w:val="83"/>
        </w:numPr>
        <w:spacing w:after="120" w:line="276" w:lineRule="auto"/>
        <w:rPr>
          <w:rFonts w:cstheme="minorHAnsi"/>
          <w:sz w:val="24"/>
          <w:szCs w:val="24"/>
        </w:rPr>
      </w:pPr>
      <w:r w:rsidRPr="00E40776">
        <w:rPr>
          <w:rFonts w:cstheme="minorHAnsi"/>
          <w:sz w:val="24"/>
          <w:szCs w:val="24"/>
        </w:rPr>
        <w:t>zaliczka na podatek dochodowy;</w:t>
      </w:r>
    </w:p>
    <w:p w14:paraId="38D1DC50" w14:textId="3439E0AD" w:rsidR="00A23B26" w:rsidRPr="00E40776" w:rsidRDefault="00A23B26" w:rsidP="00061C53">
      <w:pPr>
        <w:pStyle w:val="Akapitzlist"/>
        <w:numPr>
          <w:ilvl w:val="1"/>
          <w:numId w:val="83"/>
        </w:numPr>
        <w:spacing w:after="120" w:line="276" w:lineRule="auto"/>
        <w:rPr>
          <w:rFonts w:cstheme="minorHAnsi"/>
          <w:sz w:val="24"/>
          <w:szCs w:val="24"/>
        </w:rPr>
      </w:pPr>
      <w:r w:rsidRPr="00E40776">
        <w:rPr>
          <w:rFonts w:cstheme="minorHAnsi"/>
          <w:sz w:val="24"/>
          <w:szCs w:val="24"/>
        </w:rPr>
        <w:t>odpisy na ZFŚŚ.</w:t>
      </w:r>
    </w:p>
    <w:p w14:paraId="65FDA9A6" w14:textId="641A9F3B" w:rsidR="00A23B26" w:rsidRPr="00E40776" w:rsidRDefault="00A23B26" w:rsidP="005B5A34">
      <w:pPr>
        <w:spacing w:after="120" w:line="276" w:lineRule="auto"/>
        <w:rPr>
          <w:rFonts w:cstheme="minorHAnsi"/>
          <w:sz w:val="24"/>
          <w:szCs w:val="24"/>
        </w:rPr>
      </w:pPr>
      <w:r w:rsidRPr="00E40776">
        <w:rPr>
          <w:rFonts w:cstheme="minorHAnsi"/>
          <w:sz w:val="24"/>
          <w:szCs w:val="24"/>
        </w:rPr>
        <w:t xml:space="preserve">Zatrudnienie lub oddelegowanie personelu do </w:t>
      </w:r>
      <w:r w:rsidR="00890189" w:rsidRPr="00E40776">
        <w:rPr>
          <w:rFonts w:cstheme="minorHAnsi"/>
          <w:sz w:val="24"/>
          <w:szCs w:val="24"/>
        </w:rPr>
        <w:t xml:space="preserve">realizacji </w:t>
      </w:r>
      <w:r w:rsidRPr="00E40776">
        <w:rPr>
          <w:rFonts w:cstheme="minorHAnsi"/>
          <w:sz w:val="24"/>
          <w:szCs w:val="24"/>
        </w:rPr>
        <w:t>zadań związanych z</w:t>
      </w:r>
      <w:r w:rsidR="00560D17" w:rsidRPr="00E40776">
        <w:rPr>
          <w:rFonts w:cstheme="minorHAnsi"/>
          <w:sz w:val="24"/>
          <w:szCs w:val="24"/>
        </w:rPr>
        <w:t> </w:t>
      </w:r>
      <w:r w:rsidRPr="00E40776">
        <w:rPr>
          <w:rFonts w:cstheme="minorHAnsi"/>
          <w:sz w:val="24"/>
          <w:szCs w:val="24"/>
        </w:rPr>
        <w:t xml:space="preserve">realizacją projektu </w:t>
      </w:r>
      <w:r w:rsidR="00D23DFF" w:rsidRPr="00E40776">
        <w:rPr>
          <w:rFonts w:cstheme="minorHAnsi"/>
          <w:sz w:val="24"/>
          <w:szCs w:val="24"/>
        </w:rPr>
        <w:t xml:space="preserve">badawczo-rozwojowego będącego przedmiotem modułu B+R musi być </w:t>
      </w:r>
      <w:r w:rsidRPr="00E40776">
        <w:rPr>
          <w:rFonts w:cstheme="minorHAnsi"/>
          <w:sz w:val="24"/>
          <w:szCs w:val="24"/>
        </w:rPr>
        <w:t xml:space="preserve">odpowiednio </w:t>
      </w:r>
      <w:r w:rsidR="00D23DFF" w:rsidRPr="00E40776">
        <w:rPr>
          <w:rFonts w:cstheme="minorHAnsi"/>
          <w:sz w:val="24"/>
          <w:szCs w:val="24"/>
        </w:rPr>
        <w:t>uwzględnione w</w:t>
      </w:r>
      <w:r w:rsidRPr="00E40776">
        <w:rPr>
          <w:rFonts w:cstheme="minorHAnsi"/>
          <w:sz w:val="24"/>
          <w:szCs w:val="24"/>
        </w:rPr>
        <w:t xml:space="preserve"> umow</w:t>
      </w:r>
      <w:r w:rsidR="00D23DFF" w:rsidRPr="00E40776">
        <w:rPr>
          <w:rFonts w:cstheme="minorHAnsi"/>
          <w:sz w:val="24"/>
          <w:szCs w:val="24"/>
        </w:rPr>
        <w:t>ie</w:t>
      </w:r>
      <w:r w:rsidRPr="00E40776">
        <w:rPr>
          <w:rFonts w:cstheme="minorHAnsi"/>
          <w:sz w:val="24"/>
          <w:szCs w:val="24"/>
        </w:rPr>
        <w:t xml:space="preserve"> o pracę, porozumieni</w:t>
      </w:r>
      <w:r w:rsidR="00D23DFF" w:rsidRPr="00E40776">
        <w:rPr>
          <w:rFonts w:cstheme="minorHAnsi"/>
          <w:sz w:val="24"/>
          <w:szCs w:val="24"/>
        </w:rPr>
        <w:t>u</w:t>
      </w:r>
      <w:r w:rsidRPr="00E40776">
        <w:rPr>
          <w:rFonts w:cstheme="minorHAnsi"/>
          <w:sz w:val="24"/>
          <w:szCs w:val="24"/>
        </w:rPr>
        <w:t xml:space="preserve"> lub </w:t>
      </w:r>
      <w:r w:rsidR="00D23DFF" w:rsidRPr="00E40776">
        <w:rPr>
          <w:rFonts w:cstheme="minorHAnsi"/>
          <w:sz w:val="24"/>
          <w:szCs w:val="24"/>
        </w:rPr>
        <w:t xml:space="preserve">zakresie </w:t>
      </w:r>
      <w:r w:rsidRPr="00E40776">
        <w:rPr>
          <w:rFonts w:cstheme="minorHAnsi"/>
          <w:sz w:val="24"/>
          <w:szCs w:val="24"/>
        </w:rPr>
        <w:t xml:space="preserve">czynności służbowych pracownika lub </w:t>
      </w:r>
      <w:r w:rsidR="00D23DFF" w:rsidRPr="00E40776">
        <w:rPr>
          <w:rFonts w:cstheme="minorHAnsi"/>
          <w:sz w:val="24"/>
          <w:szCs w:val="24"/>
        </w:rPr>
        <w:t xml:space="preserve">w </w:t>
      </w:r>
      <w:r w:rsidRPr="00E40776">
        <w:rPr>
          <w:rFonts w:cstheme="minorHAnsi"/>
          <w:sz w:val="24"/>
          <w:szCs w:val="24"/>
        </w:rPr>
        <w:t>opis</w:t>
      </w:r>
      <w:r w:rsidR="00D23DFF" w:rsidRPr="00E40776">
        <w:rPr>
          <w:rFonts w:cstheme="minorHAnsi"/>
          <w:sz w:val="24"/>
          <w:szCs w:val="24"/>
        </w:rPr>
        <w:t>ie</w:t>
      </w:r>
      <w:r w:rsidRPr="00E40776">
        <w:rPr>
          <w:rFonts w:cstheme="minorHAnsi"/>
          <w:sz w:val="24"/>
          <w:szCs w:val="24"/>
        </w:rPr>
        <w:t xml:space="preserve"> stanowiska pracy poprzez wskazanie w szczególności zadań wykonywanych w ramach projektu.</w:t>
      </w:r>
    </w:p>
    <w:p w14:paraId="4F62352C" w14:textId="4143F480" w:rsidR="00A23B26" w:rsidRPr="00E40776" w:rsidRDefault="00A23B26" w:rsidP="00A3748E">
      <w:pPr>
        <w:tabs>
          <w:tab w:val="left" w:pos="9072"/>
        </w:tabs>
        <w:spacing w:after="0" w:line="276" w:lineRule="auto"/>
        <w:jc w:val="both"/>
        <w:rPr>
          <w:rFonts w:cstheme="minorHAnsi"/>
          <w:sz w:val="24"/>
          <w:szCs w:val="24"/>
        </w:rPr>
      </w:pPr>
      <w:r w:rsidRPr="00E40776">
        <w:rPr>
          <w:rFonts w:cstheme="minorHAnsi"/>
          <w:sz w:val="24"/>
          <w:szCs w:val="24"/>
        </w:rPr>
        <w:lastRenderedPageBreak/>
        <w:t>Jeżeli stosunek pracy pracownika</w:t>
      </w:r>
      <w:r w:rsidR="00037464" w:rsidRPr="00E40776">
        <w:rPr>
          <w:rFonts w:cstheme="minorHAnsi"/>
          <w:sz w:val="24"/>
          <w:szCs w:val="24"/>
        </w:rPr>
        <w:t xml:space="preserve"> Wnioskodawcy</w:t>
      </w:r>
      <w:r w:rsidRPr="00E40776">
        <w:rPr>
          <w:rFonts w:cstheme="minorHAnsi"/>
          <w:sz w:val="24"/>
          <w:szCs w:val="24"/>
        </w:rPr>
        <w:t xml:space="preserve"> jedynie w części obejmuje zadania </w:t>
      </w:r>
      <w:r w:rsidR="00A3748E" w:rsidRPr="00E40776">
        <w:rPr>
          <w:rFonts w:cstheme="minorHAnsi"/>
          <w:sz w:val="24"/>
          <w:szCs w:val="24"/>
        </w:rPr>
        <w:br/>
      </w:r>
      <w:r w:rsidRPr="00E40776">
        <w:rPr>
          <w:rFonts w:cstheme="minorHAnsi"/>
          <w:sz w:val="24"/>
          <w:szCs w:val="24"/>
        </w:rPr>
        <w:t>w</w:t>
      </w:r>
      <w:r w:rsidR="008E7E5A" w:rsidRPr="00E40776">
        <w:rPr>
          <w:rFonts w:cstheme="minorHAnsi"/>
          <w:sz w:val="24"/>
          <w:szCs w:val="24"/>
        </w:rPr>
        <w:t xml:space="preserve"> </w:t>
      </w:r>
      <w:r w:rsidRPr="00E40776">
        <w:rPr>
          <w:rFonts w:cstheme="minorHAnsi"/>
          <w:sz w:val="24"/>
          <w:szCs w:val="24"/>
        </w:rPr>
        <w:t>ramach projektu</w:t>
      </w:r>
      <w:r w:rsidR="00A83821" w:rsidRPr="00E40776">
        <w:rPr>
          <w:rFonts w:cstheme="minorHAnsi"/>
          <w:sz w:val="24"/>
          <w:szCs w:val="24"/>
        </w:rPr>
        <w:t xml:space="preserve"> badawczo-rozwojowego</w:t>
      </w:r>
      <w:r w:rsidRPr="00E40776">
        <w:rPr>
          <w:rFonts w:cstheme="minorHAnsi"/>
          <w:sz w:val="24"/>
          <w:szCs w:val="24"/>
        </w:rPr>
        <w:t xml:space="preserve">, koszt wynagrodzenia jest kwalifikowalny </w:t>
      </w:r>
      <w:r w:rsidR="00A83821" w:rsidRPr="00E40776">
        <w:rPr>
          <w:rFonts w:cstheme="minorHAnsi"/>
          <w:sz w:val="24"/>
          <w:szCs w:val="24"/>
        </w:rPr>
        <w:t>pod warunkiem, że</w:t>
      </w:r>
      <w:r w:rsidRPr="00E40776">
        <w:rPr>
          <w:rFonts w:cstheme="minorHAnsi"/>
          <w:sz w:val="24"/>
          <w:szCs w:val="24"/>
        </w:rPr>
        <w:t>:</w:t>
      </w:r>
    </w:p>
    <w:p w14:paraId="059EBA18" w14:textId="28A9BCA8" w:rsidR="00A23B26" w:rsidRPr="00E40776" w:rsidRDefault="00A23B26" w:rsidP="00546E05">
      <w:pPr>
        <w:pStyle w:val="Akapitzlist"/>
        <w:numPr>
          <w:ilvl w:val="2"/>
          <w:numId w:val="97"/>
        </w:numPr>
        <w:spacing w:after="120" w:line="276" w:lineRule="auto"/>
        <w:ind w:left="567" w:hanging="283"/>
        <w:rPr>
          <w:rFonts w:cstheme="minorHAnsi"/>
          <w:sz w:val="24"/>
          <w:szCs w:val="24"/>
        </w:rPr>
      </w:pPr>
      <w:r w:rsidRPr="00E40776">
        <w:rPr>
          <w:rFonts w:cstheme="minorHAnsi"/>
          <w:sz w:val="24"/>
          <w:szCs w:val="24"/>
        </w:rPr>
        <w:t xml:space="preserve">zadania związane z realizacją projektu zostaną wyraźnie wyodrębnione w umowie </w:t>
      </w:r>
      <w:r w:rsidR="007F1D90" w:rsidRPr="00E40776">
        <w:rPr>
          <w:rFonts w:cstheme="minorHAnsi"/>
          <w:sz w:val="24"/>
          <w:szCs w:val="24"/>
        </w:rPr>
        <w:br/>
      </w:r>
      <w:r w:rsidRPr="00E40776">
        <w:rPr>
          <w:rFonts w:cstheme="minorHAnsi"/>
          <w:sz w:val="24"/>
          <w:szCs w:val="24"/>
        </w:rPr>
        <w:t>o pracę, porozumieniu lub zakresie czynności służbowych pracownika lub opisie stanowiska pracy,</w:t>
      </w:r>
    </w:p>
    <w:p w14:paraId="3555EDC8" w14:textId="12B73C18" w:rsidR="00A23B26" w:rsidRPr="00E40776" w:rsidRDefault="00A23B26" w:rsidP="00546E05">
      <w:pPr>
        <w:pStyle w:val="Akapitzlist"/>
        <w:numPr>
          <w:ilvl w:val="2"/>
          <w:numId w:val="97"/>
        </w:numPr>
        <w:spacing w:after="120" w:line="276" w:lineRule="auto"/>
        <w:ind w:left="567" w:hanging="283"/>
        <w:rPr>
          <w:rFonts w:cstheme="minorHAnsi"/>
          <w:sz w:val="24"/>
          <w:szCs w:val="24"/>
        </w:rPr>
      </w:pPr>
      <w:r w:rsidRPr="00E40776">
        <w:rPr>
          <w:rFonts w:cstheme="minorHAnsi"/>
          <w:sz w:val="24"/>
          <w:szCs w:val="24"/>
        </w:rPr>
        <w:t>zakres zadań związanych z realizacją projektu stanowi podstawę do określenia proporcji faktycznego zaangażowania pracownika w realizację projektu w stosunku do czasu pracy wynikającego z umowy o pracę tego pracownika,</w:t>
      </w:r>
    </w:p>
    <w:p w14:paraId="3C8FDAF0" w14:textId="0C462139" w:rsidR="00A23B26" w:rsidRPr="00E40776" w:rsidRDefault="00A23B26" w:rsidP="00546E05">
      <w:pPr>
        <w:pStyle w:val="Akapitzlist"/>
        <w:numPr>
          <w:ilvl w:val="2"/>
          <w:numId w:val="97"/>
        </w:numPr>
        <w:spacing w:after="120" w:line="276" w:lineRule="auto"/>
        <w:ind w:left="567" w:hanging="283"/>
        <w:rPr>
          <w:rFonts w:cstheme="minorHAnsi"/>
          <w:sz w:val="24"/>
          <w:szCs w:val="24"/>
        </w:rPr>
      </w:pPr>
      <w:r w:rsidRPr="00E40776">
        <w:rPr>
          <w:rFonts w:cstheme="minorHAnsi"/>
          <w:sz w:val="24"/>
          <w:szCs w:val="24"/>
        </w:rPr>
        <w:t>koszt wynagrodzenia personelu projektu odpowiada proporcji, o której mowa w lit. b, chyba</w:t>
      </w:r>
      <w:r w:rsidR="00977967" w:rsidRPr="00E40776">
        <w:rPr>
          <w:rFonts w:cstheme="minorHAnsi"/>
          <w:sz w:val="24"/>
          <w:szCs w:val="24"/>
        </w:rPr>
        <w:t>,</w:t>
      </w:r>
      <w:r w:rsidRPr="00E40776">
        <w:rPr>
          <w:rFonts w:cstheme="minorHAnsi"/>
          <w:sz w:val="24"/>
          <w:szCs w:val="24"/>
        </w:rPr>
        <w:t xml:space="preserve"> że zakres odpowiedzialności, złożoność lub poziom wymaganych kompetencji na danym stanowisku uzasadnia różnicę w udziale wydatku do czasu pracy wynikającego ze stosunku pracy.</w:t>
      </w:r>
    </w:p>
    <w:p w14:paraId="75CEF563" w14:textId="33D5A585" w:rsidR="00A23B26" w:rsidRPr="00E40776" w:rsidRDefault="00D509E2" w:rsidP="00306A71">
      <w:pPr>
        <w:spacing w:after="0" w:line="276" w:lineRule="auto"/>
        <w:rPr>
          <w:rFonts w:cstheme="minorHAnsi"/>
          <w:sz w:val="24"/>
          <w:szCs w:val="24"/>
        </w:rPr>
      </w:pPr>
      <w:r w:rsidRPr="00E40776">
        <w:rPr>
          <w:rFonts w:cstheme="minorHAnsi"/>
          <w:sz w:val="24"/>
          <w:szCs w:val="24"/>
        </w:rPr>
        <w:t>Ponadto, koszt wynagrodzenia jest kwalifikowalny pod warunkiem, że</w:t>
      </w:r>
      <w:r w:rsidR="00A23B26" w:rsidRPr="00E40776">
        <w:rPr>
          <w:rFonts w:cstheme="minorHAnsi"/>
          <w:sz w:val="24"/>
          <w:szCs w:val="24"/>
        </w:rPr>
        <w:t>:</w:t>
      </w:r>
    </w:p>
    <w:p w14:paraId="1FA8CCC1" w14:textId="443AC193" w:rsidR="00A23B26" w:rsidRPr="00E40776" w:rsidRDefault="00A23B26" w:rsidP="00546E05">
      <w:pPr>
        <w:pStyle w:val="Akapitzlist"/>
        <w:numPr>
          <w:ilvl w:val="0"/>
          <w:numId w:val="98"/>
        </w:numPr>
        <w:spacing w:after="120" w:line="276" w:lineRule="auto"/>
        <w:ind w:left="709"/>
        <w:rPr>
          <w:rFonts w:cstheme="minorHAnsi"/>
          <w:sz w:val="24"/>
          <w:szCs w:val="24"/>
        </w:rPr>
      </w:pPr>
      <w:r w:rsidRPr="00E40776">
        <w:rPr>
          <w:rFonts w:cstheme="minorHAnsi"/>
          <w:sz w:val="24"/>
          <w:szCs w:val="24"/>
        </w:rPr>
        <w:t xml:space="preserve">obciążenie wynikające </w:t>
      </w:r>
      <w:r w:rsidR="003608F5" w:rsidRPr="00E40776">
        <w:rPr>
          <w:rFonts w:cstheme="minorHAnsi"/>
          <w:sz w:val="24"/>
          <w:szCs w:val="24"/>
        </w:rPr>
        <w:t xml:space="preserve">z zaangażowania zawodowego danej osoby </w:t>
      </w:r>
      <w:r w:rsidRPr="00E40776">
        <w:rPr>
          <w:rFonts w:cstheme="minorHAnsi"/>
          <w:sz w:val="24"/>
          <w:szCs w:val="24"/>
        </w:rPr>
        <w:t>nie wyklucza możliwości prawidłowej i efektywnej realizacji wszystkich zadań powierzonych danej osobie,</w:t>
      </w:r>
    </w:p>
    <w:p w14:paraId="29C3D045" w14:textId="539C1CA8" w:rsidR="00A23B26" w:rsidRPr="00E40776" w:rsidRDefault="00A23B26" w:rsidP="00546E05">
      <w:pPr>
        <w:pStyle w:val="Akapitzlist"/>
        <w:numPr>
          <w:ilvl w:val="0"/>
          <w:numId w:val="98"/>
        </w:numPr>
        <w:spacing w:after="120" w:line="276" w:lineRule="auto"/>
        <w:ind w:left="709"/>
        <w:rPr>
          <w:rFonts w:cstheme="minorHAnsi"/>
          <w:sz w:val="24"/>
          <w:szCs w:val="24"/>
        </w:rPr>
      </w:pPr>
      <w:r w:rsidRPr="00E40776">
        <w:rPr>
          <w:rFonts w:cstheme="minorHAnsi"/>
          <w:sz w:val="24"/>
          <w:szCs w:val="24"/>
        </w:rPr>
        <w:t xml:space="preserve">łączne zaangażowanie zawodowe personelu projektu w realizację wszystkich projektów finansowanych z funduszy UE oraz działań finansowanych z innych źródeł, w tym środków własnych </w:t>
      </w:r>
      <w:r w:rsidR="00037464" w:rsidRPr="00E40776">
        <w:rPr>
          <w:rFonts w:cstheme="minorHAnsi"/>
          <w:sz w:val="24"/>
          <w:szCs w:val="24"/>
        </w:rPr>
        <w:t>Wnioskodawcy</w:t>
      </w:r>
      <w:r w:rsidRPr="00E40776">
        <w:rPr>
          <w:rFonts w:cstheme="minorHAnsi"/>
          <w:sz w:val="24"/>
          <w:szCs w:val="24"/>
        </w:rPr>
        <w:t xml:space="preserve"> i innych podmiotów (niezależnie od formy zaangażowania) nie przekracza 276 godzin miesięcznie; do ww. limitu wlicza się okres urlopu wypoczynkowego oraz czas niezdolności do pracy wskutek choroby, natomiast nie wlicza się innych nieobecności pracownika (np. urlop bezpłatny, rodzicielski </w:t>
      </w:r>
      <w:r w:rsidR="00596C57" w:rsidRPr="00E40776">
        <w:rPr>
          <w:rFonts w:cstheme="minorHAnsi"/>
          <w:sz w:val="24"/>
          <w:szCs w:val="24"/>
        </w:rPr>
        <w:br/>
      </w:r>
      <w:r w:rsidRPr="00E40776">
        <w:rPr>
          <w:rFonts w:cstheme="minorHAnsi"/>
          <w:sz w:val="24"/>
          <w:szCs w:val="24"/>
        </w:rPr>
        <w:t>i macierzyński).</w:t>
      </w:r>
    </w:p>
    <w:p w14:paraId="5819BDD5" w14:textId="41D2B390" w:rsidR="00A23B26" w:rsidRPr="00E40776" w:rsidRDefault="003608F5" w:rsidP="005B5A34">
      <w:pPr>
        <w:spacing w:after="120" w:line="276" w:lineRule="auto"/>
        <w:rPr>
          <w:rFonts w:cstheme="minorHAnsi"/>
          <w:sz w:val="24"/>
          <w:szCs w:val="24"/>
        </w:rPr>
      </w:pPr>
      <w:r w:rsidRPr="00E40776">
        <w:rPr>
          <w:rFonts w:cstheme="minorHAnsi"/>
          <w:sz w:val="24"/>
          <w:szCs w:val="24"/>
        </w:rPr>
        <w:t>P</w:t>
      </w:r>
      <w:r w:rsidR="00A23B26" w:rsidRPr="00E40776">
        <w:rPr>
          <w:rFonts w:cstheme="minorHAnsi"/>
          <w:sz w:val="24"/>
          <w:szCs w:val="24"/>
        </w:rPr>
        <w:t xml:space="preserve">rzed zaangażowaniem osoby do projektu </w:t>
      </w:r>
      <w:r w:rsidRPr="00E40776">
        <w:rPr>
          <w:rFonts w:cstheme="minorHAnsi"/>
          <w:sz w:val="24"/>
          <w:szCs w:val="24"/>
        </w:rPr>
        <w:t xml:space="preserve">Wnioskodawca musi zweryfikować spełnienie </w:t>
      </w:r>
      <w:r w:rsidR="008E7E5A" w:rsidRPr="00E40776">
        <w:rPr>
          <w:rFonts w:cstheme="minorHAnsi"/>
          <w:sz w:val="24"/>
          <w:szCs w:val="24"/>
        </w:rPr>
        <w:t>ww.</w:t>
      </w:r>
      <w:r w:rsidRPr="00E40776">
        <w:rPr>
          <w:rFonts w:cstheme="minorHAnsi"/>
          <w:sz w:val="24"/>
          <w:szCs w:val="24"/>
        </w:rPr>
        <w:t xml:space="preserve"> warunku </w:t>
      </w:r>
      <w:r w:rsidR="00A23B26" w:rsidRPr="00E40776">
        <w:rPr>
          <w:rFonts w:cstheme="minorHAnsi"/>
          <w:sz w:val="24"/>
          <w:szCs w:val="24"/>
        </w:rPr>
        <w:t xml:space="preserve">(weryfikacji można dokonać posiłkując się pisemnym oświadczeniem złożonym przez osobę mającą być zaangażowaną do projektu). Warunek ten powinien być spełniony </w:t>
      </w:r>
      <w:r w:rsidR="007F1D90" w:rsidRPr="00E40776">
        <w:rPr>
          <w:rFonts w:cstheme="minorHAnsi"/>
          <w:sz w:val="24"/>
          <w:szCs w:val="24"/>
        </w:rPr>
        <w:br/>
      </w:r>
      <w:r w:rsidR="00A23B26" w:rsidRPr="00E40776">
        <w:rPr>
          <w:rFonts w:cstheme="minorHAnsi"/>
          <w:sz w:val="24"/>
          <w:szCs w:val="24"/>
        </w:rPr>
        <w:t xml:space="preserve">w całym okresie kwalifikowania wynagrodzenia danej osoby w tym projekcie, przy czym </w:t>
      </w:r>
      <w:r w:rsidR="007F1D90" w:rsidRPr="00E40776">
        <w:rPr>
          <w:rFonts w:cstheme="minorHAnsi"/>
          <w:sz w:val="24"/>
          <w:szCs w:val="24"/>
        </w:rPr>
        <w:br/>
      </w:r>
      <w:r w:rsidR="00A23B26" w:rsidRPr="00E40776">
        <w:rPr>
          <w:rFonts w:cstheme="minorHAnsi"/>
          <w:sz w:val="24"/>
          <w:szCs w:val="24"/>
        </w:rPr>
        <w:t xml:space="preserve">w przypadku wystąpienia nieprawidłowości w zakresie spełnienia tego warunku za niekwalifikowalne należy uznać wynagrodzenie personelu projektu (w całości lub w części) </w:t>
      </w:r>
      <w:r w:rsidR="00B5313A" w:rsidRPr="00E40776">
        <w:rPr>
          <w:rFonts w:cstheme="minorHAnsi"/>
          <w:sz w:val="24"/>
          <w:szCs w:val="24"/>
        </w:rPr>
        <w:br/>
      </w:r>
      <w:r w:rsidR="00A23B26" w:rsidRPr="00E40776">
        <w:rPr>
          <w:rFonts w:cstheme="minorHAnsi"/>
          <w:sz w:val="24"/>
          <w:szCs w:val="24"/>
        </w:rPr>
        <w:t>w tym projekcie, w ramach którego zaangażowanie personelu projektu spowodowało naruszenie tego warunku.</w:t>
      </w:r>
    </w:p>
    <w:p w14:paraId="4B3F6857" w14:textId="77777777" w:rsidR="00B5313A" w:rsidRPr="00E40776" w:rsidRDefault="00B5313A" w:rsidP="005B5A34">
      <w:pPr>
        <w:spacing w:after="120" w:line="276" w:lineRule="auto"/>
        <w:rPr>
          <w:rFonts w:cstheme="minorHAnsi"/>
          <w:b/>
          <w:bCs/>
          <w:sz w:val="24"/>
          <w:szCs w:val="24"/>
        </w:rPr>
      </w:pPr>
    </w:p>
    <w:p w14:paraId="0BB0A79F" w14:textId="569E7B4B" w:rsidR="00B462EB" w:rsidRPr="00E40776" w:rsidRDefault="005C5BDC" w:rsidP="00155CD5">
      <w:pPr>
        <w:pStyle w:val="Nagwek3"/>
        <w:rPr>
          <w:rFonts w:asciiTheme="minorHAnsi" w:hAnsiTheme="minorHAnsi" w:cstheme="minorHAnsi"/>
          <w:b/>
          <w:bCs/>
          <w:color w:val="2F5496" w:themeColor="accent1" w:themeShade="BF"/>
        </w:rPr>
      </w:pPr>
      <w:bookmarkStart w:id="36" w:name="_Hlk117586527"/>
      <w:bookmarkStart w:id="37" w:name="_Toc126667515"/>
      <w:r w:rsidRPr="00E40776">
        <w:rPr>
          <w:rFonts w:asciiTheme="minorHAnsi" w:hAnsiTheme="minorHAnsi" w:cstheme="minorHAnsi"/>
          <w:b/>
          <w:bCs/>
          <w:color w:val="2F5496" w:themeColor="accent1" w:themeShade="BF"/>
        </w:rPr>
        <w:t xml:space="preserve">3.3.2 </w:t>
      </w:r>
      <w:r w:rsidR="00705811" w:rsidRPr="00E40776">
        <w:rPr>
          <w:rFonts w:asciiTheme="minorHAnsi" w:hAnsiTheme="minorHAnsi" w:cstheme="minorHAnsi"/>
          <w:b/>
          <w:bCs/>
          <w:color w:val="2F5496" w:themeColor="accent1" w:themeShade="BF"/>
        </w:rPr>
        <w:t>Usługi zewnętrzne (podwykonawstwo)</w:t>
      </w:r>
      <w:bookmarkEnd w:id="36"/>
      <w:bookmarkEnd w:id="37"/>
    </w:p>
    <w:p w14:paraId="18ECCFFA" w14:textId="77777777" w:rsidR="00596C57" w:rsidRPr="00E40776" w:rsidRDefault="00596C57" w:rsidP="00596C57">
      <w:pPr>
        <w:rPr>
          <w:rFonts w:cstheme="minorHAnsi"/>
          <w:sz w:val="24"/>
          <w:szCs w:val="24"/>
        </w:rPr>
      </w:pPr>
    </w:p>
    <w:p w14:paraId="2B35A5FA" w14:textId="31D3C382" w:rsidR="00A23B26" w:rsidRPr="00E40776" w:rsidRDefault="00A23B26" w:rsidP="005B5A34">
      <w:pPr>
        <w:spacing w:after="120" w:line="276" w:lineRule="auto"/>
        <w:rPr>
          <w:rFonts w:cstheme="minorHAnsi"/>
          <w:sz w:val="24"/>
          <w:szCs w:val="24"/>
        </w:rPr>
      </w:pPr>
      <w:r w:rsidRPr="00E40776">
        <w:rPr>
          <w:rFonts w:cstheme="minorHAnsi"/>
          <w:sz w:val="24"/>
          <w:szCs w:val="24"/>
        </w:rPr>
        <w:t xml:space="preserve">W ramach kategorii </w:t>
      </w:r>
      <w:r w:rsidR="00793C68" w:rsidRPr="00E40776">
        <w:rPr>
          <w:rFonts w:cstheme="minorHAnsi"/>
          <w:sz w:val="24"/>
          <w:szCs w:val="24"/>
        </w:rPr>
        <w:t>usługi zewnętrzne</w:t>
      </w:r>
      <w:r w:rsidRPr="00E40776">
        <w:rPr>
          <w:rFonts w:cstheme="minorHAnsi"/>
          <w:sz w:val="24"/>
          <w:szCs w:val="24"/>
        </w:rPr>
        <w:t xml:space="preserve"> </w:t>
      </w:r>
      <w:r w:rsidR="00793C68" w:rsidRPr="00E40776">
        <w:rPr>
          <w:rFonts w:cstheme="minorHAnsi"/>
          <w:sz w:val="24"/>
          <w:szCs w:val="24"/>
        </w:rPr>
        <w:t>(</w:t>
      </w:r>
      <w:r w:rsidRPr="00E40776">
        <w:rPr>
          <w:rFonts w:cstheme="minorHAnsi"/>
          <w:sz w:val="24"/>
          <w:szCs w:val="24"/>
        </w:rPr>
        <w:t>podwykonawstw</w:t>
      </w:r>
      <w:r w:rsidR="00793C68" w:rsidRPr="00E40776">
        <w:rPr>
          <w:rFonts w:cstheme="minorHAnsi"/>
          <w:sz w:val="24"/>
          <w:szCs w:val="24"/>
        </w:rPr>
        <w:t>o)</w:t>
      </w:r>
      <w:r w:rsidRPr="00E40776">
        <w:rPr>
          <w:rFonts w:cstheme="minorHAnsi"/>
          <w:sz w:val="24"/>
          <w:szCs w:val="24"/>
        </w:rPr>
        <w:t xml:space="preserve"> kwalifikowalne są koszty</w:t>
      </w:r>
      <w:r w:rsidR="0067662E" w:rsidRPr="00E40776">
        <w:rPr>
          <w:rFonts w:cstheme="minorHAnsi"/>
          <w:sz w:val="24"/>
          <w:szCs w:val="24"/>
        </w:rPr>
        <w:t xml:space="preserve"> badań wykonywanych na podstawie umowy oraz koszty doradztwa i równorzędnych usług wykorzystywanych wyłącznie na potrzeby projektu</w:t>
      </w:r>
      <w:r w:rsidR="0099564E" w:rsidRPr="00E40776">
        <w:rPr>
          <w:rFonts w:cstheme="minorHAnsi"/>
          <w:sz w:val="24"/>
          <w:szCs w:val="24"/>
        </w:rPr>
        <w:t xml:space="preserve"> badawczo-rozwojowego.</w:t>
      </w:r>
    </w:p>
    <w:p w14:paraId="52C8089E" w14:textId="05D1981D" w:rsidR="00A23B26" w:rsidRPr="00E40776" w:rsidRDefault="00A23B26" w:rsidP="005B5A34">
      <w:pPr>
        <w:spacing w:after="120" w:line="276" w:lineRule="auto"/>
        <w:rPr>
          <w:rFonts w:cstheme="minorHAnsi"/>
          <w:bCs/>
          <w:sz w:val="24"/>
          <w:szCs w:val="24"/>
        </w:rPr>
      </w:pPr>
      <w:r w:rsidRPr="00E40776">
        <w:rPr>
          <w:rFonts w:cstheme="minorHAnsi"/>
          <w:bCs/>
          <w:sz w:val="24"/>
          <w:szCs w:val="24"/>
        </w:rPr>
        <w:lastRenderedPageBreak/>
        <w:t>Podwykonawstwem nie są czynności pomocnicze niezbędne do wykonania zadań</w:t>
      </w:r>
      <w:r w:rsidR="00232C27" w:rsidRPr="00E40776">
        <w:rPr>
          <w:rFonts w:cstheme="minorHAnsi"/>
          <w:bCs/>
          <w:sz w:val="24"/>
          <w:szCs w:val="24"/>
        </w:rPr>
        <w:t xml:space="preserve"> </w:t>
      </w:r>
      <w:r w:rsidRPr="00E40776">
        <w:rPr>
          <w:rFonts w:cstheme="minorHAnsi"/>
          <w:bCs/>
          <w:sz w:val="24"/>
          <w:szCs w:val="24"/>
        </w:rPr>
        <w:t>projektowych, takie jak usługi prawne, księgowe, podatkowe lub reklamowe</w:t>
      </w:r>
      <w:r w:rsidR="00926159" w:rsidRPr="00E40776">
        <w:rPr>
          <w:rFonts w:cstheme="minorHAnsi"/>
          <w:bCs/>
          <w:sz w:val="24"/>
          <w:szCs w:val="24"/>
        </w:rPr>
        <w:t xml:space="preserve"> </w:t>
      </w:r>
      <w:bookmarkStart w:id="38" w:name="_Hlk125537861"/>
      <w:r w:rsidR="00926159" w:rsidRPr="00E40776">
        <w:rPr>
          <w:rFonts w:cstheme="minorHAnsi"/>
          <w:bCs/>
          <w:sz w:val="24"/>
          <w:szCs w:val="24"/>
        </w:rPr>
        <w:t>(tego rodzaju koszty pokrywane są w ramach kosztów pośrednich (ogólnych)).</w:t>
      </w:r>
      <w:bookmarkEnd w:id="38"/>
    </w:p>
    <w:p w14:paraId="60454FF6" w14:textId="220EE409" w:rsidR="004E60D7" w:rsidRPr="00E40776" w:rsidRDefault="001510E6" w:rsidP="005B5A34">
      <w:pPr>
        <w:spacing w:after="120" w:line="276" w:lineRule="auto"/>
        <w:rPr>
          <w:rFonts w:cstheme="minorHAnsi"/>
          <w:sz w:val="24"/>
          <w:szCs w:val="24"/>
        </w:rPr>
      </w:pPr>
      <w:r w:rsidRPr="00E40776">
        <w:rPr>
          <w:rFonts w:cstheme="minorHAnsi"/>
          <w:sz w:val="24"/>
          <w:szCs w:val="24"/>
          <w:u w:val="single"/>
        </w:rPr>
        <w:t>Limit na podwykonawstwo</w:t>
      </w:r>
      <w:r w:rsidR="00926159" w:rsidRPr="00E40776">
        <w:rPr>
          <w:rFonts w:cstheme="minorHAnsi"/>
          <w:sz w:val="24"/>
          <w:szCs w:val="24"/>
          <w:u w:val="single"/>
        </w:rPr>
        <w:t>,</w:t>
      </w:r>
      <w:r w:rsidR="0091310C" w:rsidRPr="00E40776">
        <w:rPr>
          <w:rFonts w:cstheme="minorHAnsi"/>
          <w:b/>
          <w:bCs/>
          <w:sz w:val="24"/>
          <w:szCs w:val="24"/>
        </w:rPr>
        <w:t xml:space="preserve"> </w:t>
      </w:r>
      <w:r w:rsidRPr="00E40776">
        <w:rPr>
          <w:rFonts w:cstheme="minorHAnsi"/>
          <w:sz w:val="24"/>
          <w:szCs w:val="24"/>
        </w:rPr>
        <w:t>tzn</w:t>
      </w:r>
      <w:r w:rsidR="00FC0CD7" w:rsidRPr="00E40776">
        <w:rPr>
          <w:rFonts w:cstheme="minorHAnsi"/>
          <w:sz w:val="24"/>
          <w:szCs w:val="24"/>
        </w:rPr>
        <w:t>.</w:t>
      </w:r>
      <w:r w:rsidRPr="00E40776">
        <w:rPr>
          <w:rFonts w:cstheme="minorHAnsi"/>
          <w:sz w:val="24"/>
          <w:szCs w:val="24"/>
        </w:rPr>
        <w:t xml:space="preserve">: wartość prac realizowanych na zasadzie podwykonawstwa </w:t>
      </w:r>
      <w:r w:rsidR="0099564E" w:rsidRPr="00E40776">
        <w:rPr>
          <w:rFonts w:cstheme="minorHAnsi"/>
          <w:sz w:val="24"/>
          <w:szCs w:val="24"/>
        </w:rPr>
        <w:t>wynosi</w:t>
      </w:r>
      <w:r w:rsidR="00BA72B0" w:rsidRPr="00E40776">
        <w:rPr>
          <w:rFonts w:cstheme="minorHAnsi"/>
          <w:sz w:val="24"/>
          <w:szCs w:val="24"/>
        </w:rPr>
        <w:t xml:space="preserve"> </w:t>
      </w:r>
      <w:r w:rsidRPr="00E40776">
        <w:rPr>
          <w:rFonts w:cstheme="minorHAnsi"/>
          <w:b/>
          <w:bCs/>
          <w:sz w:val="24"/>
          <w:szCs w:val="24"/>
        </w:rPr>
        <w:t>70%</w:t>
      </w:r>
      <w:r w:rsidRPr="00E40776">
        <w:rPr>
          <w:rFonts w:cstheme="minorHAnsi"/>
          <w:sz w:val="24"/>
          <w:szCs w:val="24"/>
        </w:rPr>
        <w:t xml:space="preserve"> kosztów kwalifikowalnych badań przemysłowych </w:t>
      </w:r>
      <w:r w:rsidR="00553FEF" w:rsidRPr="00E40776">
        <w:rPr>
          <w:rFonts w:cstheme="minorHAnsi"/>
          <w:sz w:val="24"/>
          <w:szCs w:val="24"/>
        </w:rPr>
        <w:t xml:space="preserve">i </w:t>
      </w:r>
      <w:r w:rsidRPr="00E40776">
        <w:rPr>
          <w:rFonts w:cstheme="minorHAnsi"/>
          <w:sz w:val="24"/>
          <w:szCs w:val="24"/>
        </w:rPr>
        <w:t xml:space="preserve">prac rozwojowych ponoszonych </w:t>
      </w:r>
      <w:r w:rsidRPr="00E40776">
        <w:rPr>
          <w:rFonts w:cstheme="minorHAnsi"/>
          <w:sz w:val="24"/>
          <w:szCs w:val="24"/>
          <w:u w:val="single"/>
        </w:rPr>
        <w:t>w module</w:t>
      </w:r>
      <w:r w:rsidR="004E60D7" w:rsidRPr="00E40776">
        <w:rPr>
          <w:rFonts w:cstheme="minorHAnsi"/>
          <w:sz w:val="24"/>
          <w:szCs w:val="24"/>
          <w:u w:val="single"/>
        </w:rPr>
        <w:t xml:space="preserve"> B+R</w:t>
      </w:r>
      <w:r w:rsidR="0079518D" w:rsidRPr="00E40776">
        <w:rPr>
          <w:rFonts w:cstheme="minorHAnsi"/>
          <w:sz w:val="24"/>
          <w:szCs w:val="24"/>
          <w:u w:val="single"/>
        </w:rPr>
        <w:t>.</w:t>
      </w:r>
      <w:r w:rsidR="004E60D7" w:rsidRPr="00E40776">
        <w:rPr>
          <w:rFonts w:cstheme="minorHAnsi"/>
          <w:sz w:val="24"/>
          <w:szCs w:val="24"/>
        </w:rPr>
        <w:t xml:space="preserve"> </w:t>
      </w:r>
    </w:p>
    <w:p w14:paraId="1FACA53C" w14:textId="304EE65E" w:rsidR="003101D9" w:rsidRPr="00E40776" w:rsidRDefault="00A23B26" w:rsidP="005B5A34">
      <w:pPr>
        <w:spacing w:after="120" w:line="276" w:lineRule="auto"/>
        <w:rPr>
          <w:rFonts w:cstheme="minorHAnsi"/>
          <w:sz w:val="24"/>
          <w:szCs w:val="24"/>
        </w:rPr>
      </w:pPr>
      <w:r w:rsidRPr="00E40776">
        <w:rPr>
          <w:rFonts w:cstheme="minorHAnsi"/>
          <w:sz w:val="24"/>
          <w:szCs w:val="24"/>
        </w:rPr>
        <w:t xml:space="preserve">Koszty </w:t>
      </w:r>
      <w:r w:rsidR="00555D73" w:rsidRPr="00E40776">
        <w:rPr>
          <w:rFonts w:cstheme="minorHAnsi"/>
          <w:sz w:val="24"/>
          <w:szCs w:val="24"/>
        </w:rPr>
        <w:t>usług zewnętrznych (</w:t>
      </w:r>
      <w:r w:rsidRPr="00E40776">
        <w:rPr>
          <w:rFonts w:cstheme="minorHAnsi"/>
          <w:sz w:val="24"/>
          <w:szCs w:val="24"/>
        </w:rPr>
        <w:t>podwykonawstwa</w:t>
      </w:r>
      <w:r w:rsidR="00555D73" w:rsidRPr="00E40776">
        <w:rPr>
          <w:rFonts w:cstheme="minorHAnsi"/>
          <w:sz w:val="24"/>
          <w:szCs w:val="24"/>
        </w:rPr>
        <w:t>)</w:t>
      </w:r>
      <w:r w:rsidRPr="00E40776">
        <w:rPr>
          <w:rFonts w:cstheme="minorHAnsi"/>
          <w:sz w:val="24"/>
          <w:szCs w:val="24"/>
        </w:rPr>
        <w:t xml:space="preserve"> nie zaliczają się do podstawy naliczania kosztów pośrednich </w:t>
      </w:r>
      <w:r w:rsidR="000A454C" w:rsidRPr="00E40776">
        <w:rPr>
          <w:rFonts w:cstheme="minorHAnsi"/>
          <w:sz w:val="24"/>
          <w:szCs w:val="24"/>
        </w:rPr>
        <w:t>modułu</w:t>
      </w:r>
      <w:r w:rsidRPr="00E40776">
        <w:rPr>
          <w:rFonts w:cstheme="minorHAnsi"/>
          <w:sz w:val="24"/>
          <w:szCs w:val="24"/>
        </w:rPr>
        <w:t>.</w:t>
      </w:r>
    </w:p>
    <w:p w14:paraId="382CDFD1" w14:textId="77777777" w:rsidR="00926159" w:rsidRPr="00E40776" w:rsidRDefault="00926159" w:rsidP="005B5A34">
      <w:pPr>
        <w:spacing w:after="120" w:line="276" w:lineRule="auto"/>
        <w:rPr>
          <w:rFonts w:cstheme="minorHAnsi"/>
          <w:sz w:val="24"/>
          <w:szCs w:val="24"/>
        </w:rPr>
      </w:pPr>
    </w:p>
    <w:p w14:paraId="17B4212D" w14:textId="7F1A7411" w:rsidR="00B462EB" w:rsidRPr="00E40776" w:rsidRDefault="005C5BDC" w:rsidP="00155CD5">
      <w:pPr>
        <w:pStyle w:val="Nagwek3"/>
        <w:rPr>
          <w:rFonts w:asciiTheme="minorHAnsi" w:hAnsiTheme="minorHAnsi" w:cstheme="minorHAnsi"/>
          <w:b/>
          <w:bCs/>
          <w:color w:val="2F5496" w:themeColor="accent1" w:themeShade="BF"/>
        </w:rPr>
      </w:pPr>
      <w:bookmarkStart w:id="39" w:name="_Toc126667516"/>
      <w:r w:rsidRPr="00E40776">
        <w:rPr>
          <w:rFonts w:asciiTheme="minorHAnsi" w:hAnsiTheme="minorHAnsi" w:cstheme="minorHAnsi"/>
          <w:b/>
          <w:bCs/>
          <w:color w:val="2F5496" w:themeColor="accent1" w:themeShade="BF"/>
        </w:rPr>
        <w:t xml:space="preserve">3.3.3 </w:t>
      </w:r>
      <w:r w:rsidR="001900BC" w:rsidRPr="00E40776">
        <w:rPr>
          <w:rFonts w:asciiTheme="minorHAnsi" w:hAnsiTheme="minorHAnsi" w:cstheme="minorHAnsi"/>
          <w:b/>
          <w:bCs/>
          <w:color w:val="2F5496" w:themeColor="accent1" w:themeShade="BF"/>
        </w:rPr>
        <w:t xml:space="preserve">Amortyzacja </w:t>
      </w:r>
      <w:r w:rsidR="00F7655C" w:rsidRPr="00E40776">
        <w:rPr>
          <w:rFonts w:asciiTheme="minorHAnsi" w:hAnsiTheme="minorHAnsi" w:cstheme="minorHAnsi"/>
          <w:b/>
          <w:bCs/>
          <w:color w:val="2F5496" w:themeColor="accent1" w:themeShade="BF"/>
        </w:rPr>
        <w:t>(aparatura i sprzęt)</w:t>
      </w:r>
      <w:bookmarkEnd w:id="39"/>
    </w:p>
    <w:p w14:paraId="34E3B21A" w14:textId="77777777" w:rsidR="00784FA4" w:rsidRPr="00E40776" w:rsidRDefault="00784FA4" w:rsidP="00784FA4">
      <w:pPr>
        <w:rPr>
          <w:rFonts w:cstheme="minorHAnsi"/>
          <w:sz w:val="24"/>
          <w:szCs w:val="24"/>
        </w:rPr>
      </w:pPr>
    </w:p>
    <w:p w14:paraId="3F43DD02" w14:textId="009F537B" w:rsidR="001900BC" w:rsidRPr="00E40776" w:rsidRDefault="001900BC" w:rsidP="005B5A34">
      <w:pPr>
        <w:spacing w:after="120" w:line="276" w:lineRule="auto"/>
        <w:rPr>
          <w:rFonts w:cstheme="minorHAnsi"/>
          <w:sz w:val="24"/>
          <w:szCs w:val="24"/>
        </w:rPr>
      </w:pPr>
      <w:r w:rsidRPr="00E40776">
        <w:rPr>
          <w:rFonts w:cstheme="minorHAnsi"/>
          <w:sz w:val="24"/>
          <w:szCs w:val="24"/>
        </w:rPr>
        <w:t xml:space="preserve">W ramach kategorii kwalifikowalne są odpisy amortyzacyjne aparatury naukowo-badawczej </w:t>
      </w:r>
      <w:r w:rsidR="00926159" w:rsidRPr="00E40776">
        <w:rPr>
          <w:rFonts w:cstheme="minorHAnsi"/>
          <w:sz w:val="24"/>
          <w:szCs w:val="24"/>
        </w:rPr>
        <w:br/>
      </w:r>
      <w:r w:rsidRPr="00E40776">
        <w:rPr>
          <w:rFonts w:cstheme="minorHAnsi"/>
          <w:sz w:val="24"/>
          <w:szCs w:val="24"/>
        </w:rPr>
        <w:t xml:space="preserve">i </w:t>
      </w:r>
      <w:r w:rsidR="00A175C4" w:rsidRPr="00E40776">
        <w:rPr>
          <w:rFonts w:cstheme="minorHAnsi"/>
          <w:sz w:val="24"/>
          <w:szCs w:val="24"/>
        </w:rPr>
        <w:t>sprzętu</w:t>
      </w:r>
      <w:r w:rsidRPr="00E40776">
        <w:rPr>
          <w:rFonts w:cstheme="minorHAnsi"/>
          <w:sz w:val="24"/>
          <w:szCs w:val="24"/>
        </w:rPr>
        <w:t xml:space="preserve"> wykorzystywanych w celu prowadzenia badań przemysłowych i prac rozwojowych albo tylko prac rozwojowych wyłącznie w zakresie i przez okres, w jakim są one wykorzystywane na potrzeby realizowanego </w:t>
      </w:r>
      <w:r w:rsidR="008615CF" w:rsidRPr="00E40776">
        <w:rPr>
          <w:rFonts w:cstheme="minorHAnsi"/>
          <w:sz w:val="24"/>
          <w:szCs w:val="24"/>
        </w:rPr>
        <w:t>modułu B+R</w:t>
      </w:r>
      <w:r w:rsidR="00CE1F65" w:rsidRPr="00E40776">
        <w:rPr>
          <w:rFonts w:cstheme="minorHAnsi"/>
          <w:sz w:val="24"/>
          <w:szCs w:val="24"/>
        </w:rPr>
        <w:t>.</w:t>
      </w:r>
    </w:p>
    <w:p w14:paraId="34E656EB" w14:textId="2622359F" w:rsidR="001900BC" w:rsidRPr="00E40776" w:rsidRDefault="001900BC" w:rsidP="000C3373">
      <w:pPr>
        <w:spacing w:after="120" w:line="276" w:lineRule="auto"/>
        <w:jc w:val="both"/>
        <w:rPr>
          <w:rFonts w:cstheme="minorHAnsi"/>
          <w:sz w:val="24"/>
          <w:szCs w:val="24"/>
        </w:rPr>
      </w:pPr>
      <w:r w:rsidRPr="00E40776">
        <w:rPr>
          <w:rFonts w:cstheme="minorHAnsi"/>
          <w:sz w:val="24"/>
          <w:szCs w:val="24"/>
        </w:rPr>
        <w:t>Odpisy amortyzacyjne stanowią wydatek kwalifikowalny, jeśli łącznie spełnione są następujące warunki:</w:t>
      </w:r>
    </w:p>
    <w:p w14:paraId="03A13EF4" w14:textId="257DEF2D" w:rsidR="001900BC" w:rsidRPr="00E40776" w:rsidRDefault="001900BC" w:rsidP="00CE1F65">
      <w:pPr>
        <w:pStyle w:val="Akapitzlist"/>
        <w:numPr>
          <w:ilvl w:val="0"/>
          <w:numId w:val="99"/>
        </w:numPr>
        <w:spacing w:after="120" w:line="276" w:lineRule="auto"/>
        <w:ind w:left="567"/>
        <w:rPr>
          <w:rFonts w:cstheme="minorHAnsi"/>
          <w:sz w:val="24"/>
          <w:szCs w:val="24"/>
        </w:rPr>
      </w:pPr>
      <w:r w:rsidRPr="00E40776">
        <w:rPr>
          <w:rFonts w:cstheme="minorHAnsi"/>
          <w:sz w:val="24"/>
          <w:szCs w:val="24"/>
        </w:rPr>
        <w:t xml:space="preserve">aparatura </w:t>
      </w:r>
      <w:r w:rsidR="00731FA3" w:rsidRPr="00E40776">
        <w:rPr>
          <w:rFonts w:cstheme="minorHAnsi"/>
          <w:sz w:val="24"/>
          <w:szCs w:val="24"/>
        </w:rPr>
        <w:t xml:space="preserve">i sprzęt </w:t>
      </w:r>
      <w:r w:rsidRPr="00E40776">
        <w:rPr>
          <w:rFonts w:cstheme="minorHAnsi"/>
          <w:sz w:val="24"/>
          <w:szCs w:val="24"/>
        </w:rPr>
        <w:t>w momencie zakupu jest środkiem trwałym,</w:t>
      </w:r>
    </w:p>
    <w:p w14:paraId="5BF8D85A" w14:textId="5D86B656" w:rsidR="001900BC" w:rsidRPr="00E40776" w:rsidRDefault="001900BC" w:rsidP="00CE1F65">
      <w:pPr>
        <w:pStyle w:val="Akapitzlist"/>
        <w:numPr>
          <w:ilvl w:val="0"/>
          <w:numId w:val="99"/>
        </w:numPr>
        <w:spacing w:after="120" w:line="276" w:lineRule="auto"/>
        <w:ind w:left="567"/>
        <w:rPr>
          <w:rFonts w:cstheme="minorHAnsi"/>
          <w:sz w:val="24"/>
          <w:szCs w:val="24"/>
        </w:rPr>
      </w:pPr>
      <w:r w:rsidRPr="00E40776">
        <w:rPr>
          <w:rFonts w:cstheme="minorHAnsi"/>
          <w:sz w:val="24"/>
          <w:szCs w:val="24"/>
        </w:rPr>
        <w:t xml:space="preserve">aparatura </w:t>
      </w:r>
      <w:r w:rsidR="00731FA3" w:rsidRPr="00E40776">
        <w:rPr>
          <w:rFonts w:cstheme="minorHAnsi"/>
          <w:sz w:val="24"/>
          <w:szCs w:val="24"/>
        </w:rPr>
        <w:t xml:space="preserve">i sprzęt </w:t>
      </w:r>
      <w:r w:rsidR="00F82077" w:rsidRPr="00E40776">
        <w:rPr>
          <w:rFonts w:cstheme="minorHAnsi"/>
          <w:sz w:val="24"/>
          <w:szCs w:val="24"/>
        </w:rPr>
        <w:t xml:space="preserve">jest </w:t>
      </w:r>
      <w:r w:rsidRPr="00E40776">
        <w:rPr>
          <w:rFonts w:cstheme="minorHAnsi"/>
          <w:sz w:val="24"/>
          <w:szCs w:val="24"/>
        </w:rPr>
        <w:t>niezbędn</w:t>
      </w:r>
      <w:r w:rsidR="00F82077" w:rsidRPr="00E40776">
        <w:rPr>
          <w:rFonts w:cstheme="minorHAnsi"/>
          <w:sz w:val="24"/>
          <w:szCs w:val="24"/>
        </w:rPr>
        <w:t>a</w:t>
      </w:r>
      <w:r w:rsidRPr="00E40776">
        <w:rPr>
          <w:rFonts w:cstheme="minorHAnsi"/>
          <w:sz w:val="24"/>
          <w:szCs w:val="24"/>
        </w:rPr>
        <w:t xml:space="preserve"> do prawidłowej realizacji badań przemysłowych, prac rozwojowych projektu i bezpośrednio wykorzystywan</w:t>
      </w:r>
      <w:r w:rsidR="00F82077" w:rsidRPr="00E40776">
        <w:rPr>
          <w:rFonts w:cstheme="minorHAnsi"/>
          <w:sz w:val="24"/>
          <w:szCs w:val="24"/>
        </w:rPr>
        <w:t>a</w:t>
      </w:r>
      <w:r w:rsidRPr="00E40776">
        <w:rPr>
          <w:rFonts w:cstheme="minorHAnsi"/>
          <w:sz w:val="24"/>
          <w:szCs w:val="24"/>
        </w:rPr>
        <w:t xml:space="preserve"> w projekcie;</w:t>
      </w:r>
    </w:p>
    <w:p w14:paraId="7490D9FF" w14:textId="40BF8B89" w:rsidR="001900BC" w:rsidRPr="00E40776" w:rsidRDefault="001900BC" w:rsidP="00CE1F65">
      <w:pPr>
        <w:pStyle w:val="Akapitzlist"/>
        <w:numPr>
          <w:ilvl w:val="0"/>
          <w:numId w:val="99"/>
        </w:numPr>
        <w:spacing w:after="120" w:line="276" w:lineRule="auto"/>
        <w:ind w:left="567"/>
        <w:rPr>
          <w:rFonts w:cstheme="minorHAnsi"/>
          <w:sz w:val="24"/>
          <w:szCs w:val="24"/>
        </w:rPr>
      </w:pPr>
      <w:r w:rsidRPr="00E40776">
        <w:rPr>
          <w:rFonts w:cstheme="minorHAnsi"/>
          <w:sz w:val="24"/>
          <w:szCs w:val="24"/>
        </w:rPr>
        <w:t xml:space="preserve">aparatura i </w:t>
      </w:r>
      <w:r w:rsidR="00440B80" w:rsidRPr="00E40776">
        <w:rPr>
          <w:rFonts w:cstheme="minorHAnsi"/>
          <w:sz w:val="24"/>
          <w:szCs w:val="24"/>
        </w:rPr>
        <w:t>sprzęt</w:t>
      </w:r>
      <w:r w:rsidRPr="00E40776">
        <w:rPr>
          <w:rFonts w:cstheme="minorHAnsi"/>
          <w:sz w:val="24"/>
          <w:szCs w:val="24"/>
        </w:rPr>
        <w:t xml:space="preserve"> do badań przemysłowych lub prac rozwojowych projektu są ewidencjonowane w rejestrze środków trwałych </w:t>
      </w:r>
      <w:r w:rsidR="00440B80" w:rsidRPr="00E40776">
        <w:rPr>
          <w:rFonts w:cstheme="minorHAnsi"/>
          <w:sz w:val="24"/>
          <w:szCs w:val="24"/>
        </w:rPr>
        <w:t>Wnioskodawcy</w:t>
      </w:r>
      <w:r w:rsidRPr="00E40776">
        <w:rPr>
          <w:rFonts w:cstheme="minorHAnsi"/>
          <w:sz w:val="24"/>
          <w:szCs w:val="24"/>
        </w:rPr>
        <w:t>;</w:t>
      </w:r>
    </w:p>
    <w:p w14:paraId="7407FBA7" w14:textId="3E54592C" w:rsidR="001900BC" w:rsidRPr="00E40776" w:rsidRDefault="001900BC" w:rsidP="00CE1F65">
      <w:pPr>
        <w:pStyle w:val="Akapitzlist"/>
        <w:numPr>
          <w:ilvl w:val="0"/>
          <w:numId w:val="99"/>
        </w:numPr>
        <w:spacing w:after="120" w:line="276" w:lineRule="auto"/>
        <w:ind w:left="567"/>
        <w:rPr>
          <w:rFonts w:cstheme="minorHAnsi"/>
          <w:sz w:val="24"/>
          <w:szCs w:val="24"/>
        </w:rPr>
      </w:pPr>
      <w:r w:rsidRPr="00E40776">
        <w:rPr>
          <w:rFonts w:cstheme="minorHAnsi"/>
          <w:sz w:val="24"/>
          <w:szCs w:val="24"/>
        </w:rPr>
        <w:t>odpisy amortyzacyjne są obliczane na podstawie przepisów o rachunkowości oraz zgodnie z polityką rachunkowości Wnioskodawcy;</w:t>
      </w:r>
    </w:p>
    <w:p w14:paraId="714E24C9" w14:textId="459BAF8E" w:rsidR="001900BC" w:rsidRPr="00E40776" w:rsidRDefault="001900BC" w:rsidP="00CE1F65">
      <w:pPr>
        <w:pStyle w:val="Akapitzlist"/>
        <w:numPr>
          <w:ilvl w:val="0"/>
          <w:numId w:val="99"/>
        </w:numPr>
        <w:spacing w:after="120" w:line="276" w:lineRule="auto"/>
        <w:ind w:left="567"/>
        <w:rPr>
          <w:rFonts w:cstheme="minorHAnsi"/>
          <w:sz w:val="24"/>
          <w:szCs w:val="24"/>
        </w:rPr>
      </w:pPr>
      <w:r w:rsidRPr="00E40776">
        <w:rPr>
          <w:rFonts w:cstheme="minorHAnsi"/>
          <w:sz w:val="24"/>
          <w:szCs w:val="24"/>
        </w:rPr>
        <w:t xml:space="preserve">kwalifikowalna wartość odpisów amortyzacyjnych dotyczy wyłącznie okresu, w którym faktycznie aparatura </w:t>
      </w:r>
      <w:r w:rsidR="00731FA3" w:rsidRPr="00E40776">
        <w:rPr>
          <w:rFonts w:cstheme="minorHAnsi"/>
          <w:sz w:val="24"/>
          <w:szCs w:val="24"/>
        </w:rPr>
        <w:t xml:space="preserve">i sprzęt </w:t>
      </w:r>
      <w:r w:rsidR="001D339D" w:rsidRPr="00E40776">
        <w:rPr>
          <w:rFonts w:cstheme="minorHAnsi"/>
          <w:sz w:val="24"/>
          <w:szCs w:val="24"/>
        </w:rPr>
        <w:t xml:space="preserve">jest </w:t>
      </w:r>
      <w:r w:rsidRPr="00E40776">
        <w:rPr>
          <w:rFonts w:cstheme="minorHAnsi"/>
          <w:sz w:val="24"/>
          <w:szCs w:val="24"/>
        </w:rPr>
        <w:t>wykorzystywan</w:t>
      </w:r>
      <w:r w:rsidR="001D339D" w:rsidRPr="00E40776">
        <w:rPr>
          <w:rFonts w:cstheme="minorHAnsi"/>
          <w:sz w:val="24"/>
          <w:szCs w:val="24"/>
        </w:rPr>
        <w:t>a</w:t>
      </w:r>
      <w:r w:rsidRPr="00E40776">
        <w:rPr>
          <w:rFonts w:cstheme="minorHAnsi"/>
          <w:sz w:val="24"/>
          <w:szCs w:val="24"/>
        </w:rPr>
        <w:t xml:space="preserve"> do realizacji badań przemysłowych, prac rozwojowych </w:t>
      </w:r>
      <w:r w:rsidR="00440B80" w:rsidRPr="00E40776">
        <w:rPr>
          <w:rFonts w:cstheme="minorHAnsi"/>
          <w:sz w:val="24"/>
          <w:szCs w:val="24"/>
        </w:rPr>
        <w:t>modułu</w:t>
      </w:r>
      <w:r w:rsidRPr="00E40776">
        <w:rPr>
          <w:rFonts w:cstheme="minorHAnsi"/>
          <w:sz w:val="24"/>
          <w:szCs w:val="24"/>
        </w:rPr>
        <w:t>;</w:t>
      </w:r>
    </w:p>
    <w:p w14:paraId="5DE61B3E" w14:textId="507E6E46" w:rsidR="001900BC" w:rsidRPr="00E40776" w:rsidRDefault="00440B80" w:rsidP="00CE1F65">
      <w:pPr>
        <w:pStyle w:val="Akapitzlist"/>
        <w:numPr>
          <w:ilvl w:val="0"/>
          <w:numId w:val="99"/>
        </w:numPr>
        <w:spacing w:after="120" w:line="276" w:lineRule="auto"/>
        <w:ind w:left="567"/>
        <w:rPr>
          <w:rFonts w:cstheme="minorHAnsi"/>
          <w:sz w:val="24"/>
          <w:szCs w:val="24"/>
        </w:rPr>
      </w:pPr>
      <w:r w:rsidRPr="00E40776">
        <w:rPr>
          <w:rFonts w:cstheme="minorHAnsi"/>
          <w:sz w:val="24"/>
          <w:szCs w:val="24"/>
        </w:rPr>
        <w:t xml:space="preserve">jeśli </w:t>
      </w:r>
      <w:r w:rsidR="001900BC" w:rsidRPr="00E40776">
        <w:rPr>
          <w:rFonts w:cstheme="minorHAnsi"/>
          <w:sz w:val="24"/>
          <w:szCs w:val="24"/>
        </w:rPr>
        <w:t xml:space="preserve">aparatura </w:t>
      </w:r>
      <w:r w:rsidR="00731FA3" w:rsidRPr="00E40776">
        <w:rPr>
          <w:rFonts w:cstheme="minorHAnsi"/>
          <w:sz w:val="24"/>
          <w:szCs w:val="24"/>
        </w:rPr>
        <w:t xml:space="preserve">i sprzęt </w:t>
      </w:r>
      <w:r w:rsidR="001900BC" w:rsidRPr="00E40776">
        <w:rPr>
          <w:rFonts w:cstheme="minorHAnsi"/>
          <w:sz w:val="24"/>
          <w:szCs w:val="24"/>
        </w:rPr>
        <w:t xml:space="preserve">jest wykorzystywana także w innych celach niż realizacja </w:t>
      </w:r>
      <w:r w:rsidRPr="00E40776">
        <w:rPr>
          <w:rFonts w:cstheme="minorHAnsi"/>
          <w:sz w:val="24"/>
          <w:szCs w:val="24"/>
        </w:rPr>
        <w:t>modułu</w:t>
      </w:r>
      <w:r w:rsidR="001900BC" w:rsidRPr="00E40776">
        <w:rPr>
          <w:rFonts w:cstheme="minorHAnsi"/>
          <w:sz w:val="24"/>
          <w:szCs w:val="24"/>
        </w:rPr>
        <w:t xml:space="preserve">, kwalifikowalna jest tylko ta część odpisu amortyzacyjnego, która odpowiada proporcji wykorzystania aktywów przy realizacji badań przemysłowych, prac rozwojowych </w:t>
      </w:r>
      <w:r w:rsidRPr="00E40776">
        <w:rPr>
          <w:rFonts w:cstheme="minorHAnsi"/>
          <w:sz w:val="24"/>
          <w:szCs w:val="24"/>
        </w:rPr>
        <w:t>modułu</w:t>
      </w:r>
      <w:r w:rsidR="001900BC" w:rsidRPr="00E40776">
        <w:rPr>
          <w:rFonts w:cstheme="minorHAnsi"/>
          <w:sz w:val="24"/>
          <w:szCs w:val="24"/>
        </w:rPr>
        <w:t>;</w:t>
      </w:r>
    </w:p>
    <w:p w14:paraId="5FB00CD6" w14:textId="07C00C57" w:rsidR="001900BC" w:rsidRPr="00E40776" w:rsidRDefault="001900BC" w:rsidP="00CE1F65">
      <w:pPr>
        <w:pStyle w:val="Akapitzlist"/>
        <w:numPr>
          <w:ilvl w:val="0"/>
          <w:numId w:val="99"/>
        </w:numPr>
        <w:spacing w:after="120" w:line="276" w:lineRule="auto"/>
        <w:ind w:left="567"/>
        <w:rPr>
          <w:rFonts w:cstheme="minorHAnsi"/>
          <w:sz w:val="24"/>
          <w:szCs w:val="24"/>
        </w:rPr>
      </w:pPr>
      <w:r w:rsidRPr="00E40776">
        <w:rPr>
          <w:rFonts w:cstheme="minorHAnsi"/>
          <w:sz w:val="24"/>
          <w:szCs w:val="24"/>
        </w:rPr>
        <w:t xml:space="preserve">zakup aparatury </w:t>
      </w:r>
      <w:r w:rsidR="00731FA3" w:rsidRPr="00E40776">
        <w:rPr>
          <w:rFonts w:cstheme="minorHAnsi"/>
          <w:sz w:val="24"/>
          <w:szCs w:val="24"/>
        </w:rPr>
        <w:t xml:space="preserve">i sprzętu </w:t>
      </w:r>
      <w:r w:rsidRPr="00E40776">
        <w:rPr>
          <w:rFonts w:cstheme="minorHAnsi"/>
          <w:sz w:val="24"/>
          <w:szCs w:val="24"/>
        </w:rPr>
        <w:t>nie był współfinansowany ze środków dotacji krajowej lub środków unijnych;</w:t>
      </w:r>
    </w:p>
    <w:p w14:paraId="7FE95C7C" w14:textId="33034E86" w:rsidR="001900BC" w:rsidRPr="00E40776" w:rsidRDefault="001900BC" w:rsidP="00CE1F65">
      <w:pPr>
        <w:pStyle w:val="Akapitzlist"/>
        <w:numPr>
          <w:ilvl w:val="0"/>
          <w:numId w:val="99"/>
        </w:numPr>
        <w:spacing w:after="120" w:line="276" w:lineRule="auto"/>
        <w:ind w:left="567"/>
        <w:rPr>
          <w:rFonts w:cstheme="minorHAnsi"/>
          <w:sz w:val="24"/>
          <w:szCs w:val="24"/>
        </w:rPr>
      </w:pPr>
      <w:r w:rsidRPr="00E40776">
        <w:rPr>
          <w:rFonts w:cstheme="minorHAnsi"/>
          <w:sz w:val="24"/>
          <w:szCs w:val="24"/>
        </w:rPr>
        <w:t xml:space="preserve">zakup aparatury </w:t>
      </w:r>
      <w:r w:rsidR="00731FA3" w:rsidRPr="00E40776">
        <w:rPr>
          <w:rFonts w:cstheme="minorHAnsi"/>
          <w:sz w:val="24"/>
          <w:szCs w:val="24"/>
        </w:rPr>
        <w:t xml:space="preserve">i sprzętu </w:t>
      </w:r>
      <w:r w:rsidRPr="00E40776">
        <w:rPr>
          <w:rFonts w:cstheme="minorHAnsi"/>
          <w:sz w:val="24"/>
          <w:szCs w:val="24"/>
        </w:rPr>
        <w:t>nie został rozliczony</w:t>
      </w:r>
      <w:r w:rsidR="00440B80" w:rsidRPr="00E40776">
        <w:rPr>
          <w:rFonts w:cstheme="minorHAnsi"/>
          <w:sz w:val="24"/>
          <w:szCs w:val="24"/>
        </w:rPr>
        <w:t xml:space="preserve"> ani przedstawiony do rozliczenia</w:t>
      </w:r>
      <w:r w:rsidRPr="00E40776">
        <w:rPr>
          <w:rFonts w:cstheme="minorHAnsi"/>
          <w:sz w:val="24"/>
          <w:szCs w:val="24"/>
        </w:rPr>
        <w:t xml:space="preserve"> jako koszt kwalifikowalny projektu;</w:t>
      </w:r>
    </w:p>
    <w:p w14:paraId="368DECB8" w14:textId="2C3A2077" w:rsidR="001900BC" w:rsidRPr="00E40776" w:rsidRDefault="001900BC" w:rsidP="00CE1F65">
      <w:pPr>
        <w:pStyle w:val="Akapitzlist"/>
        <w:numPr>
          <w:ilvl w:val="0"/>
          <w:numId w:val="99"/>
        </w:numPr>
        <w:spacing w:after="120" w:line="276" w:lineRule="auto"/>
        <w:ind w:left="567"/>
        <w:rPr>
          <w:rFonts w:cstheme="minorHAnsi"/>
          <w:sz w:val="24"/>
          <w:szCs w:val="24"/>
        </w:rPr>
      </w:pPr>
      <w:r w:rsidRPr="00E40776">
        <w:rPr>
          <w:rFonts w:cstheme="minorHAnsi"/>
          <w:sz w:val="24"/>
          <w:szCs w:val="24"/>
        </w:rPr>
        <w:t>odpisy amortyzacyjne dotyczą aparatury</w:t>
      </w:r>
      <w:r w:rsidR="00731FA3" w:rsidRPr="00E40776">
        <w:rPr>
          <w:rFonts w:cstheme="minorHAnsi"/>
          <w:sz w:val="24"/>
          <w:szCs w:val="24"/>
        </w:rPr>
        <w:t xml:space="preserve"> i sprzętu</w:t>
      </w:r>
      <w:r w:rsidRPr="00E40776">
        <w:rPr>
          <w:rFonts w:cstheme="minorHAnsi"/>
          <w:sz w:val="24"/>
          <w:szCs w:val="24"/>
        </w:rPr>
        <w:t>, któr</w:t>
      </w:r>
      <w:r w:rsidR="001D339D" w:rsidRPr="00E40776">
        <w:rPr>
          <w:rFonts w:cstheme="minorHAnsi"/>
          <w:sz w:val="24"/>
          <w:szCs w:val="24"/>
        </w:rPr>
        <w:t>a</w:t>
      </w:r>
      <w:r w:rsidRPr="00E40776">
        <w:rPr>
          <w:rFonts w:cstheme="minorHAnsi"/>
          <w:sz w:val="24"/>
          <w:szCs w:val="24"/>
        </w:rPr>
        <w:t xml:space="preserve"> został</w:t>
      </w:r>
      <w:r w:rsidR="001D339D" w:rsidRPr="00E40776">
        <w:rPr>
          <w:rFonts w:cstheme="minorHAnsi"/>
          <w:sz w:val="24"/>
          <w:szCs w:val="24"/>
        </w:rPr>
        <w:t>a</w:t>
      </w:r>
      <w:r w:rsidRPr="00E40776">
        <w:rPr>
          <w:rFonts w:cstheme="minorHAnsi"/>
          <w:sz w:val="24"/>
          <w:szCs w:val="24"/>
        </w:rPr>
        <w:t xml:space="preserve"> zakupion</w:t>
      </w:r>
      <w:r w:rsidR="001D339D" w:rsidRPr="00E40776">
        <w:rPr>
          <w:rFonts w:cstheme="minorHAnsi"/>
          <w:sz w:val="24"/>
          <w:szCs w:val="24"/>
        </w:rPr>
        <w:t>a</w:t>
      </w:r>
      <w:r w:rsidRPr="00E40776">
        <w:rPr>
          <w:rFonts w:cstheme="minorHAnsi"/>
          <w:sz w:val="24"/>
          <w:szCs w:val="24"/>
        </w:rPr>
        <w:t xml:space="preserve"> w sposób racjonalny</w:t>
      </w:r>
      <w:r w:rsidR="00061C53" w:rsidRPr="00E40776">
        <w:rPr>
          <w:rFonts w:cstheme="minorHAnsi"/>
          <w:sz w:val="24"/>
          <w:szCs w:val="24"/>
        </w:rPr>
        <w:t xml:space="preserve"> </w:t>
      </w:r>
      <w:r w:rsidRPr="00E40776">
        <w:rPr>
          <w:rFonts w:cstheme="minorHAnsi"/>
          <w:sz w:val="24"/>
          <w:szCs w:val="24"/>
        </w:rPr>
        <w:t>i efektywny – po cenach, które nie zostały zawyżone w stosunku do cen i stawek rynkowych.</w:t>
      </w:r>
    </w:p>
    <w:p w14:paraId="464B18B7" w14:textId="7C40171C" w:rsidR="002958C0" w:rsidRPr="00E40776" w:rsidRDefault="001900BC" w:rsidP="00C32B3F">
      <w:pPr>
        <w:spacing w:after="120" w:line="276" w:lineRule="auto"/>
        <w:jc w:val="both"/>
        <w:rPr>
          <w:rFonts w:cstheme="minorHAnsi"/>
          <w:sz w:val="24"/>
          <w:szCs w:val="24"/>
        </w:rPr>
      </w:pPr>
      <w:r w:rsidRPr="00E40776">
        <w:rPr>
          <w:rFonts w:cstheme="minorHAnsi"/>
          <w:sz w:val="24"/>
          <w:szCs w:val="24"/>
        </w:rPr>
        <w:lastRenderedPageBreak/>
        <w:t>Jeżeli Wnioskodawca nie jest zobowiązany do stosowania ustawy o rachunkowości, stosuje odpowiednie przepisy podatkowe.</w:t>
      </w:r>
    </w:p>
    <w:p w14:paraId="41C3765F" w14:textId="77777777" w:rsidR="00BC6C8B" w:rsidRPr="00E40776" w:rsidRDefault="00BC6C8B" w:rsidP="00C32B3F">
      <w:pPr>
        <w:spacing w:after="120" w:line="276" w:lineRule="auto"/>
        <w:jc w:val="both"/>
        <w:rPr>
          <w:rFonts w:cstheme="minorHAnsi"/>
          <w:sz w:val="24"/>
          <w:szCs w:val="24"/>
        </w:rPr>
      </w:pPr>
    </w:p>
    <w:p w14:paraId="7C0DA5B6" w14:textId="127DB220" w:rsidR="00566DD0" w:rsidRPr="00E40776" w:rsidRDefault="00566DD0" w:rsidP="00155CD5">
      <w:pPr>
        <w:pStyle w:val="Nagwek3"/>
        <w:rPr>
          <w:rFonts w:asciiTheme="minorHAnsi" w:hAnsiTheme="minorHAnsi" w:cstheme="minorHAnsi"/>
          <w:b/>
          <w:bCs/>
          <w:color w:val="2F5496" w:themeColor="accent1" w:themeShade="BF"/>
        </w:rPr>
      </w:pPr>
      <w:bookmarkStart w:id="40" w:name="_Toc126667517"/>
      <w:r w:rsidRPr="00E40776">
        <w:rPr>
          <w:rFonts w:asciiTheme="minorHAnsi" w:hAnsiTheme="minorHAnsi" w:cstheme="minorHAnsi"/>
          <w:b/>
          <w:bCs/>
          <w:color w:val="2F5496" w:themeColor="accent1" w:themeShade="BF"/>
        </w:rPr>
        <w:t xml:space="preserve">3.3.4 </w:t>
      </w:r>
      <w:r w:rsidR="003263B6" w:rsidRPr="00E40776">
        <w:rPr>
          <w:rFonts w:asciiTheme="minorHAnsi" w:hAnsiTheme="minorHAnsi" w:cstheme="minorHAnsi"/>
          <w:b/>
          <w:bCs/>
          <w:color w:val="2F5496" w:themeColor="accent1" w:themeShade="BF"/>
        </w:rPr>
        <w:t>Amortyzacja (budynki)</w:t>
      </w:r>
      <w:bookmarkEnd w:id="40"/>
    </w:p>
    <w:p w14:paraId="7B272D71" w14:textId="77777777" w:rsidR="00596C57" w:rsidRPr="00E40776" w:rsidRDefault="00596C57" w:rsidP="00917986">
      <w:pPr>
        <w:ind w:left="426"/>
        <w:rPr>
          <w:rFonts w:cstheme="minorHAnsi"/>
          <w:sz w:val="24"/>
          <w:szCs w:val="24"/>
        </w:rPr>
      </w:pPr>
    </w:p>
    <w:p w14:paraId="1FC37B25" w14:textId="4B8302C2" w:rsidR="003263B6" w:rsidRPr="00E40776" w:rsidRDefault="003263B6" w:rsidP="00C32B3F">
      <w:pPr>
        <w:spacing w:after="120" w:line="276" w:lineRule="auto"/>
        <w:jc w:val="both"/>
        <w:rPr>
          <w:rFonts w:cstheme="minorHAnsi"/>
          <w:sz w:val="24"/>
          <w:szCs w:val="24"/>
        </w:rPr>
      </w:pPr>
      <w:r w:rsidRPr="00E40776">
        <w:rPr>
          <w:rFonts w:cstheme="minorHAnsi"/>
          <w:sz w:val="24"/>
          <w:szCs w:val="24"/>
        </w:rPr>
        <w:t>W ramach kategorii kwalifikowalne są odpisy amortyzacyjne budynków</w:t>
      </w:r>
      <w:r w:rsidR="00126073" w:rsidRPr="00E40776">
        <w:rPr>
          <w:rFonts w:cstheme="minorHAnsi"/>
          <w:sz w:val="24"/>
          <w:szCs w:val="24"/>
        </w:rPr>
        <w:t xml:space="preserve"> odpowiadające okresowi realizacji modułu obliczone na podstawie powszechnie przyjętych zasad rachunkowości</w:t>
      </w:r>
      <w:r w:rsidRPr="00E40776">
        <w:rPr>
          <w:rFonts w:cstheme="minorHAnsi"/>
          <w:sz w:val="24"/>
          <w:szCs w:val="24"/>
        </w:rPr>
        <w:t>. W przypadku wykorzystywania budynków także w innych celach niż realizacja modułu – kwalifikowalna jest tylko ta część odpisu amortyzacyjnego, która odpowiada proporcji wykorzystania budynków w celu realizacji badań przemysłowych, prac rozwojowych w ramach modułu.</w:t>
      </w:r>
    </w:p>
    <w:p w14:paraId="388C618C" w14:textId="0B169D21" w:rsidR="003263B6" w:rsidRPr="00E40776" w:rsidRDefault="003263B6" w:rsidP="00C32B3F">
      <w:pPr>
        <w:spacing w:after="120" w:line="276" w:lineRule="auto"/>
        <w:jc w:val="both"/>
        <w:rPr>
          <w:rFonts w:cstheme="minorHAnsi"/>
          <w:b/>
          <w:bCs/>
          <w:sz w:val="24"/>
          <w:szCs w:val="24"/>
        </w:rPr>
      </w:pPr>
    </w:p>
    <w:p w14:paraId="7D89D63C" w14:textId="648A324F" w:rsidR="00211881" w:rsidRPr="00E40776" w:rsidRDefault="00647770" w:rsidP="00155CD5">
      <w:pPr>
        <w:pStyle w:val="Nagwek3"/>
        <w:rPr>
          <w:rFonts w:asciiTheme="minorHAnsi" w:hAnsiTheme="minorHAnsi" w:cstheme="minorHAnsi"/>
          <w:b/>
          <w:bCs/>
          <w:color w:val="2F5496" w:themeColor="accent1" w:themeShade="BF"/>
        </w:rPr>
      </w:pPr>
      <w:bookmarkStart w:id="41" w:name="_Toc126667518"/>
      <w:r w:rsidRPr="00E40776">
        <w:rPr>
          <w:rFonts w:asciiTheme="minorHAnsi" w:hAnsiTheme="minorHAnsi" w:cstheme="minorHAnsi"/>
          <w:b/>
          <w:bCs/>
          <w:color w:val="2F5496" w:themeColor="accent1" w:themeShade="BF"/>
        </w:rPr>
        <w:t xml:space="preserve">3.3.5 </w:t>
      </w:r>
      <w:r w:rsidR="00211881" w:rsidRPr="00E40776">
        <w:rPr>
          <w:rFonts w:asciiTheme="minorHAnsi" w:hAnsiTheme="minorHAnsi" w:cstheme="minorHAnsi"/>
          <w:b/>
          <w:bCs/>
          <w:color w:val="2F5496" w:themeColor="accent1" w:themeShade="BF"/>
        </w:rPr>
        <w:t>Nieruchomości</w:t>
      </w:r>
      <w:bookmarkEnd w:id="41"/>
    </w:p>
    <w:p w14:paraId="24B8FF2E" w14:textId="77777777" w:rsidR="00596C57" w:rsidRPr="00E40776" w:rsidRDefault="00596C57" w:rsidP="00596C57">
      <w:pPr>
        <w:rPr>
          <w:rFonts w:cstheme="minorHAnsi"/>
          <w:sz w:val="24"/>
          <w:szCs w:val="24"/>
        </w:rPr>
      </w:pPr>
    </w:p>
    <w:p w14:paraId="6139DA6A" w14:textId="254B60CD" w:rsidR="00211881" w:rsidRPr="00E40776" w:rsidRDefault="00211881" w:rsidP="00CC74EC">
      <w:pPr>
        <w:spacing w:after="120" w:line="276" w:lineRule="auto"/>
        <w:jc w:val="both"/>
        <w:rPr>
          <w:rFonts w:cstheme="minorHAnsi"/>
          <w:sz w:val="24"/>
          <w:szCs w:val="24"/>
        </w:rPr>
      </w:pPr>
      <w:r w:rsidRPr="00E40776">
        <w:rPr>
          <w:rFonts w:cstheme="minorHAnsi"/>
          <w:sz w:val="24"/>
          <w:szCs w:val="24"/>
        </w:rPr>
        <w:t xml:space="preserve">W ramach tej kategorii kwalifikowalne są koszty gruntów, które w całości lub części będą wykorzystywane bezpośrednio na potrzeby prowadzonych badań przemysłowych, prac rozwojowych. </w:t>
      </w:r>
    </w:p>
    <w:p w14:paraId="6B85B5DB" w14:textId="2434D887" w:rsidR="00211881" w:rsidRPr="00E40776" w:rsidRDefault="00211881" w:rsidP="00CC74EC">
      <w:pPr>
        <w:spacing w:after="120" w:line="276" w:lineRule="auto"/>
        <w:jc w:val="both"/>
        <w:rPr>
          <w:rFonts w:cstheme="minorHAnsi"/>
          <w:sz w:val="24"/>
          <w:szCs w:val="24"/>
        </w:rPr>
      </w:pPr>
      <w:r w:rsidRPr="00E40776">
        <w:rPr>
          <w:rFonts w:cstheme="minorHAnsi"/>
          <w:sz w:val="24"/>
          <w:szCs w:val="24"/>
        </w:rPr>
        <w:t xml:space="preserve">Koszty gruntów są kwalifikowalne w zakresie i przez okres niezbędny do realizacji badań przemysłowych, prac rozwojowych prowadzonych w ramach modułu. </w:t>
      </w:r>
    </w:p>
    <w:p w14:paraId="039E74DE" w14:textId="70211DF4" w:rsidR="00211881" w:rsidRPr="00E40776" w:rsidRDefault="00211881" w:rsidP="00211881">
      <w:pPr>
        <w:rPr>
          <w:rFonts w:cstheme="minorHAnsi"/>
          <w:sz w:val="24"/>
          <w:szCs w:val="24"/>
        </w:rPr>
      </w:pPr>
      <w:r w:rsidRPr="00E40776">
        <w:rPr>
          <w:rFonts w:cstheme="minorHAnsi"/>
          <w:sz w:val="24"/>
          <w:szCs w:val="24"/>
        </w:rPr>
        <w:t>Kwalifikowalne są takie koszty gruntów, jak:</w:t>
      </w:r>
    </w:p>
    <w:p w14:paraId="70F6281C" w14:textId="765CD564" w:rsidR="00211881" w:rsidRPr="00E40776" w:rsidRDefault="00211881" w:rsidP="00917986">
      <w:pPr>
        <w:ind w:left="426" w:hanging="426"/>
        <w:rPr>
          <w:rFonts w:cstheme="minorHAnsi"/>
          <w:sz w:val="24"/>
          <w:szCs w:val="24"/>
        </w:rPr>
      </w:pPr>
      <w:r w:rsidRPr="00E40776">
        <w:rPr>
          <w:rFonts w:cstheme="minorHAnsi"/>
          <w:sz w:val="24"/>
          <w:szCs w:val="24"/>
        </w:rPr>
        <w:t>a)</w:t>
      </w:r>
      <w:r w:rsidRPr="00E40776">
        <w:rPr>
          <w:rFonts w:cstheme="minorHAnsi"/>
          <w:sz w:val="24"/>
          <w:szCs w:val="24"/>
        </w:rPr>
        <w:tab/>
        <w:t>dzierżawa gruntów – tylko raty czynszu dzierżawnego - kwalifikowalna jest tylko ta część kosztów, która odpowiada proporcji wykorzystania gruntów w celu realizacji badań przemysłowych, prac rozwojowych w ramach modułu;</w:t>
      </w:r>
    </w:p>
    <w:p w14:paraId="3BA28807" w14:textId="40FD0D49" w:rsidR="00211881" w:rsidRPr="00E40776" w:rsidRDefault="00211881" w:rsidP="00917986">
      <w:pPr>
        <w:ind w:left="426" w:hanging="426"/>
        <w:rPr>
          <w:rFonts w:cstheme="minorHAnsi"/>
          <w:sz w:val="24"/>
          <w:szCs w:val="24"/>
        </w:rPr>
      </w:pPr>
      <w:r w:rsidRPr="00E40776">
        <w:rPr>
          <w:rFonts w:cstheme="minorHAnsi"/>
          <w:sz w:val="24"/>
          <w:szCs w:val="24"/>
        </w:rPr>
        <w:t>b)</w:t>
      </w:r>
      <w:r w:rsidRPr="00E40776">
        <w:rPr>
          <w:rFonts w:cstheme="minorHAnsi"/>
          <w:sz w:val="24"/>
          <w:szCs w:val="24"/>
        </w:rPr>
        <w:tab/>
        <w:t>wieczyste użytkowanie gruntów – tylko opłaty za użytkowanie wieczyste - kwalifikowalna jest tylko ta część kosztów, która odpowiada proporcji wykorzystania gruntów w celu realizacji badań przemysłowych, prac rozwojowych w ramach modułu</w:t>
      </w:r>
      <w:r w:rsidR="00B9382A" w:rsidRPr="00E40776">
        <w:rPr>
          <w:rFonts w:cstheme="minorHAnsi"/>
          <w:sz w:val="24"/>
          <w:szCs w:val="24"/>
        </w:rPr>
        <w:t>.</w:t>
      </w:r>
    </w:p>
    <w:p w14:paraId="08B66486" w14:textId="77777777" w:rsidR="006E6CDC" w:rsidRPr="00E40776" w:rsidRDefault="006E6CDC" w:rsidP="00C8757A">
      <w:pPr>
        <w:pStyle w:val="Akapitzlist"/>
        <w:ind w:hanging="720"/>
        <w:jc w:val="both"/>
        <w:rPr>
          <w:rFonts w:cstheme="minorHAnsi"/>
          <w:color w:val="1F3864" w:themeColor="accent1" w:themeShade="80"/>
          <w:sz w:val="24"/>
          <w:szCs w:val="24"/>
        </w:rPr>
      </w:pPr>
    </w:p>
    <w:p w14:paraId="3859F77B" w14:textId="4D40DB61" w:rsidR="00F40A08" w:rsidRPr="00E40776" w:rsidRDefault="00D844B8" w:rsidP="00647770">
      <w:pPr>
        <w:pStyle w:val="Nagwek3"/>
        <w:rPr>
          <w:rFonts w:asciiTheme="minorHAnsi" w:hAnsiTheme="minorHAnsi" w:cstheme="minorHAnsi"/>
          <w:b/>
          <w:bCs/>
          <w:color w:val="2F5496" w:themeColor="accent1" w:themeShade="BF"/>
        </w:rPr>
      </w:pPr>
      <w:bookmarkStart w:id="42" w:name="_Toc126667519"/>
      <w:r w:rsidRPr="00E40776">
        <w:rPr>
          <w:rFonts w:asciiTheme="minorHAnsi" w:hAnsiTheme="minorHAnsi" w:cstheme="minorHAnsi"/>
          <w:b/>
          <w:bCs/>
          <w:color w:val="2F5496" w:themeColor="accent1" w:themeShade="BF"/>
        </w:rPr>
        <w:t xml:space="preserve">3.3.6 </w:t>
      </w:r>
      <w:r w:rsidR="00F40A08" w:rsidRPr="00E40776">
        <w:rPr>
          <w:rFonts w:asciiTheme="minorHAnsi" w:hAnsiTheme="minorHAnsi" w:cstheme="minorHAnsi"/>
          <w:b/>
          <w:bCs/>
          <w:color w:val="2F5496" w:themeColor="accent1" w:themeShade="BF"/>
        </w:rPr>
        <w:t>Wartości niematerialne i prawne</w:t>
      </w:r>
      <w:bookmarkEnd w:id="42"/>
    </w:p>
    <w:p w14:paraId="4C2CF479" w14:textId="77777777" w:rsidR="00917986" w:rsidRPr="00E40776" w:rsidRDefault="00917986" w:rsidP="00917986">
      <w:pPr>
        <w:rPr>
          <w:rFonts w:cstheme="minorHAnsi"/>
          <w:sz w:val="24"/>
          <w:szCs w:val="24"/>
        </w:rPr>
      </w:pPr>
    </w:p>
    <w:p w14:paraId="570787B7" w14:textId="2CB137F6" w:rsidR="002958C0" w:rsidRPr="00E40776" w:rsidRDefault="009313D3" w:rsidP="000C3373">
      <w:pPr>
        <w:spacing w:after="120" w:line="276" w:lineRule="auto"/>
        <w:jc w:val="both"/>
        <w:rPr>
          <w:rFonts w:cstheme="minorHAnsi"/>
          <w:sz w:val="24"/>
          <w:szCs w:val="24"/>
        </w:rPr>
      </w:pPr>
      <w:r w:rsidRPr="00E40776">
        <w:rPr>
          <w:rFonts w:cstheme="minorHAnsi"/>
          <w:sz w:val="24"/>
          <w:szCs w:val="24"/>
        </w:rPr>
        <w:t>W ramach kategorii kwalifikowalne są koszty nabyci</w:t>
      </w:r>
      <w:r w:rsidR="00EE5CBB" w:rsidRPr="00E40776">
        <w:rPr>
          <w:rFonts w:cstheme="minorHAnsi"/>
          <w:sz w:val="24"/>
          <w:szCs w:val="24"/>
        </w:rPr>
        <w:t>a</w:t>
      </w:r>
      <w:r w:rsidRPr="00E40776">
        <w:rPr>
          <w:rFonts w:cstheme="minorHAnsi"/>
          <w:sz w:val="24"/>
          <w:szCs w:val="24"/>
        </w:rPr>
        <w:t xml:space="preserve"> wartości niematerialnych i prawnych</w:t>
      </w:r>
      <w:r w:rsidR="00DA728E" w:rsidRPr="00E40776">
        <w:rPr>
          <w:rStyle w:val="Odwoanieprzypisudolnego"/>
          <w:rFonts w:cstheme="minorHAnsi"/>
          <w:sz w:val="24"/>
          <w:szCs w:val="24"/>
        </w:rPr>
        <w:footnoteReference w:id="3"/>
      </w:r>
      <w:r w:rsidRPr="00E40776">
        <w:rPr>
          <w:rFonts w:cstheme="minorHAnsi"/>
          <w:sz w:val="24"/>
          <w:szCs w:val="24"/>
        </w:rPr>
        <w:t xml:space="preserve"> nabytych od osób trzecich na warunkach rynkowych – w formie patentów zakupionych lub użytkowanych na podstawie licencji, know-how, nieopatentowanej wiedzy technicznej, ekspertyz, analiz, raportów badawczych itp., wykorzystywanych, aby prowadzić badania przemysłowe lub prace rozwojowe</w:t>
      </w:r>
      <w:r w:rsidR="004F0CA0" w:rsidRPr="00E40776">
        <w:rPr>
          <w:rFonts w:cstheme="minorHAnsi"/>
          <w:sz w:val="24"/>
          <w:szCs w:val="24"/>
        </w:rPr>
        <w:t>.</w:t>
      </w:r>
      <w:r w:rsidRPr="00E40776">
        <w:rPr>
          <w:rFonts w:cstheme="minorHAnsi"/>
          <w:sz w:val="24"/>
          <w:szCs w:val="24"/>
        </w:rPr>
        <w:t xml:space="preserve"> </w:t>
      </w:r>
      <w:bookmarkStart w:id="43" w:name="_Hlk122083348"/>
    </w:p>
    <w:p w14:paraId="25BCA578" w14:textId="77777777" w:rsidR="00155CD5" w:rsidRPr="00E40776" w:rsidRDefault="00155CD5" w:rsidP="000C3373">
      <w:pPr>
        <w:spacing w:after="120" w:line="276" w:lineRule="auto"/>
        <w:jc w:val="both"/>
        <w:rPr>
          <w:rFonts w:cstheme="minorHAnsi"/>
          <w:sz w:val="24"/>
          <w:szCs w:val="24"/>
        </w:rPr>
      </w:pPr>
    </w:p>
    <w:p w14:paraId="2FA4D70D" w14:textId="73ABB6CC" w:rsidR="003270D9" w:rsidRPr="00E40776" w:rsidRDefault="00D844B8" w:rsidP="00155CD5">
      <w:pPr>
        <w:pStyle w:val="Nagwek3"/>
        <w:rPr>
          <w:rFonts w:asciiTheme="minorHAnsi" w:hAnsiTheme="minorHAnsi" w:cstheme="minorHAnsi"/>
          <w:b/>
          <w:bCs/>
          <w:color w:val="2F5496" w:themeColor="accent1" w:themeShade="BF"/>
        </w:rPr>
      </w:pPr>
      <w:bookmarkStart w:id="44" w:name="_Toc126667520"/>
      <w:bookmarkEnd w:id="43"/>
      <w:r w:rsidRPr="00E40776">
        <w:rPr>
          <w:rFonts w:asciiTheme="minorHAnsi" w:hAnsiTheme="minorHAnsi" w:cstheme="minorHAnsi"/>
          <w:b/>
          <w:bCs/>
          <w:color w:val="2F5496" w:themeColor="accent1" w:themeShade="BF"/>
        </w:rPr>
        <w:t xml:space="preserve">3.3.7 </w:t>
      </w:r>
      <w:r w:rsidR="000B7DF1" w:rsidRPr="00E40776">
        <w:rPr>
          <w:rFonts w:asciiTheme="minorHAnsi" w:hAnsiTheme="minorHAnsi" w:cstheme="minorHAnsi"/>
          <w:b/>
          <w:bCs/>
          <w:color w:val="2F5496" w:themeColor="accent1" w:themeShade="BF"/>
        </w:rPr>
        <w:t>Dostawy (inne niż środki trwałe)</w:t>
      </w:r>
      <w:bookmarkEnd w:id="44"/>
    </w:p>
    <w:p w14:paraId="1D909F15" w14:textId="77777777" w:rsidR="00917986" w:rsidRPr="00E40776" w:rsidRDefault="00917986" w:rsidP="00917986">
      <w:pPr>
        <w:rPr>
          <w:rFonts w:cstheme="minorHAnsi"/>
          <w:sz w:val="24"/>
          <w:szCs w:val="24"/>
        </w:rPr>
      </w:pPr>
    </w:p>
    <w:p w14:paraId="75A5A68E" w14:textId="485A15A8" w:rsidR="00A23B26" w:rsidRPr="00E40776" w:rsidRDefault="00A23B26" w:rsidP="001A5620">
      <w:pPr>
        <w:spacing w:after="120" w:line="276" w:lineRule="auto"/>
        <w:jc w:val="both"/>
        <w:rPr>
          <w:rFonts w:cstheme="minorHAnsi"/>
          <w:sz w:val="24"/>
          <w:szCs w:val="24"/>
        </w:rPr>
      </w:pPr>
      <w:r w:rsidRPr="00E40776">
        <w:rPr>
          <w:rFonts w:cstheme="minorHAnsi"/>
          <w:sz w:val="24"/>
          <w:szCs w:val="24"/>
        </w:rPr>
        <w:t xml:space="preserve">W ramach kategorii kwalifikowalne są </w:t>
      </w:r>
      <w:r w:rsidR="00B147D4" w:rsidRPr="00E40776">
        <w:rPr>
          <w:rFonts w:cstheme="minorHAnsi"/>
          <w:sz w:val="24"/>
          <w:szCs w:val="24"/>
        </w:rPr>
        <w:t>wydatki związane z dostawami</w:t>
      </w:r>
      <w:r w:rsidRPr="00E40776">
        <w:rPr>
          <w:rFonts w:cstheme="minorHAnsi"/>
          <w:sz w:val="24"/>
          <w:szCs w:val="24"/>
        </w:rPr>
        <w:t xml:space="preserve">, czyli </w:t>
      </w:r>
      <w:r w:rsidR="001A5620" w:rsidRPr="00E40776">
        <w:rPr>
          <w:rFonts w:cstheme="minorHAnsi"/>
          <w:sz w:val="24"/>
          <w:szCs w:val="24"/>
        </w:rPr>
        <w:t>koszty</w:t>
      </w:r>
      <w:r w:rsidRPr="00E40776">
        <w:rPr>
          <w:rFonts w:cstheme="minorHAnsi"/>
          <w:sz w:val="24"/>
          <w:szCs w:val="24"/>
        </w:rPr>
        <w:t xml:space="preserve"> </w:t>
      </w:r>
      <w:r w:rsidR="009D3A7D" w:rsidRPr="00E40776">
        <w:rPr>
          <w:rFonts w:cstheme="minorHAnsi"/>
          <w:sz w:val="24"/>
          <w:szCs w:val="24"/>
        </w:rPr>
        <w:t xml:space="preserve">zakupu </w:t>
      </w:r>
      <w:r w:rsidRPr="00E40776">
        <w:rPr>
          <w:rFonts w:cstheme="minorHAnsi"/>
          <w:sz w:val="24"/>
          <w:szCs w:val="24"/>
        </w:rPr>
        <w:t xml:space="preserve">materiałów, środków eksploatacyjnych i podobnych produktów, ponoszone bezpośrednio </w:t>
      </w:r>
      <w:r w:rsidR="003270D9" w:rsidRPr="00E40776">
        <w:rPr>
          <w:rFonts w:cstheme="minorHAnsi"/>
          <w:sz w:val="24"/>
          <w:szCs w:val="24"/>
        </w:rPr>
        <w:br/>
      </w:r>
      <w:r w:rsidRPr="00E40776">
        <w:rPr>
          <w:rFonts w:cstheme="minorHAnsi"/>
          <w:sz w:val="24"/>
          <w:szCs w:val="24"/>
        </w:rPr>
        <w:t xml:space="preserve">w związku z realizacją </w:t>
      </w:r>
      <w:r w:rsidR="00F45E49" w:rsidRPr="00E40776">
        <w:rPr>
          <w:rFonts w:cstheme="minorHAnsi"/>
          <w:sz w:val="24"/>
          <w:szCs w:val="24"/>
        </w:rPr>
        <w:t>prac B+R</w:t>
      </w:r>
      <w:r w:rsidR="006523D9" w:rsidRPr="00E40776">
        <w:rPr>
          <w:rFonts w:cstheme="minorHAnsi"/>
          <w:sz w:val="24"/>
          <w:szCs w:val="24"/>
        </w:rPr>
        <w:t xml:space="preserve"> w module</w:t>
      </w:r>
      <w:r w:rsidRPr="00E40776">
        <w:rPr>
          <w:rFonts w:cstheme="minorHAnsi"/>
          <w:sz w:val="24"/>
          <w:szCs w:val="24"/>
        </w:rPr>
        <w:t>.</w:t>
      </w:r>
    </w:p>
    <w:p w14:paraId="6EF39E2D" w14:textId="6356C75F" w:rsidR="00A23B26" w:rsidRPr="00E40776" w:rsidRDefault="00A23B26" w:rsidP="005B5A34">
      <w:pPr>
        <w:spacing w:after="120" w:line="276" w:lineRule="auto"/>
        <w:rPr>
          <w:rFonts w:cstheme="minorHAnsi"/>
          <w:sz w:val="24"/>
          <w:szCs w:val="24"/>
        </w:rPr>
      </w:pPr>
      <w:r w:rsidRPr="00E40776">
        <w:rPr>
          <w:rFonts w:cstheme="minorHAnsi"/>
          <w:sz w:val="24"/>
          <w:szCs w:val="24"/>
        </w:rPr>
        <w:t>Kwalifikowalne są koszty:</w:t>
      </w:r>
    </w:p>
    <w:p w14:paraId="130829A6" w14:textId="24A70BE6" w:rsidR="00A23B26" w:rsidRPr="00E40776" w:rsidRDefault="00A23B26" w:rsidP="00CE1F65">
      <w:pPr>
        <w:pStyle w:val="Akapitzlist"/>
        <w:numPr>
          <w:ilvl w:val="0"/>
          <w:numId w:val="52"/>
        </w:numPr>
        <w:spacing w:after="120" w:line="276" w:lineRule="auto"/>
        <w:ind w:left="567" w:hanging="425"/>
        <w:rPr>
          <w:rFonts w:cstheme="minorHAnsi"/>
          <w:sz w:val="24"/>
          <w:szCs w:val="24"/>
        </w:rPr>
      </w:pPr>
      <w:r w:rsidRPr="00E40776">
        <w:rPr>
          <w:rFonts w:cstheme="minorHAnsi"/>
          <w:sz w:val="24"/>
          <w:szCs w:val="24"/>
        </w:rPr>
        <w:t xml:space="preserve">materiałów i środków eksploatacyjnych niezbędnych do realizacji </w:t>
      </w:r>
      <w:r w:rsidR="00F45E49" w:rsidRPr="00E40776">
        <w:rPr>
          <w:rFonts w:cstheme="minorHAnsi"/>
          <w:sz w:val="24"/>
          <w:szCs w:val="24"/>
        </w:rPr>
        <w:t>prac B+R</w:t>
      </w:r>
      <w:r w:rsidRPr="00E40776">
        <w:rPr>
          <w:rFonts w:cstheme="minorHAnsi"/>
          <w:sz w:val="24"/>
          <w:szCs w:val="24"/>
        </w:rPr>
        <w:t xml:space="preserve"> np. koszty surowców, półproduktów, odczynników;</w:t>
      </w:r>
    </w:p>
    <w:p w14:paraId="3B327E2D" w14:textId="42FDA77F" w:rsidR="00A23B26" w:rsidRPr="00E40776" w:rsidRDefault="00A23B26" w:rsidP="00CE1F65">
      <w:pPr>
        <w:pStyle w:val="Akapitzlist"/>
        <w:numPr>
          <w:ilvl w:val="0"/>
          <w:numId w:val="52"/>
        </w:numPr>
        <w:spacing w:after="120" w:line="276" w:lineRule="auto"/>
        <w:ind w:left="567" w:hanging="425"/>
        <w:rPr>
          <w:rFonts w:cstheme="minorHAnsi"/>
          <w:sz w:val="24"/>
          <w:szCs w:val="24"/>
        </w:rPr>
      </w:pPr>
      <w:r w:rsidRPr="00E40776">
        <w:rPr>
          <w:rFonts w:cstheme="minorHAnsi"/>
          <w:sz w:val="24"/>
          <w:szCs w:val="24"/>
        </w:rPr>
        <w:t xml:space="preserve">sprzętu laboratoryjnego wykorzystywanego do </w:t>
      </w:r>
      <w:r w:rsidR="00F45E49" w:rsidRPr="00E40776">
        <w:rPr>
          <w:rFonts w:cstheme="minorHAnsi"/>
          <w:sz w:val="24"/>
          <w:szCs w:val="24"/>
        </w:rPr>
        <w:t>prac B+R</w:t>
      </w:r>
      <w:r w:rsidR="003270D9" w:rsidRPr="00E40776">
        <w:rPr>
          <w:rFonts w:cstheme="minorHAnsi"/>
          <w:sz w:val="24"/>
          <w:szCs w:val="24"/>
        </w:rPr>
        <w:t>,</w:t>
      </w:r>
      <w:r w:rsidRPr="00E40776">
        <w:rPr>
          <w:rFonts w:cstheme="minorHAnsi"/>
          <w:sz w:val="24"/>
          <w:szCs w:val="24"/>
        </w:rPr>
        <w:t xml:space="preserve"> tj. koszty zakupów, które nie są środkiem trwałym zgodnie z ustawą o rachunkowości oraz z polityką rachunkowości Wnioskodawcy;</w:t>
      </w:r>
    </w:p>
    <w:p w14:paraId="1B1F5905" w14:textId="26EDEC83" w:rsidR="00A23B26" w:rsidRPr="00E40776" w:rsidRDefault="00A23B26" w:rsidP="00CE1F65">
      <w:pPr>
        <w:pStyle w:val="Akapitzlist"/>
        <w:numPr>
          <w:ilvl w:val="0"/>
          <w:numId w:val="52"/>
        </w:numPr>
        <w:spacing w:after="120" w:line="276" w:lineRule="auto"/>
        <w:ind w:left="567" w:hanging="425"/>
        <w:rPr>
          <w:rFonts w:cstheme="minorHAnsi"/>
          <w:sz w:val="24"/>
          <w:szCs w:val="24"/>
        </w:rPr>
      </w:pPr>
      <w:r w:rsidRPr="00E40776">
        <w:rPr>
          <w:rFonts w:cstheme="minorHAnsi"/>
          <w:sz w:val="24"/>
          <w:szCs w:val="24"/>
        </w:rPr>
        <w:t xml:space="preserve">utrzymania linii technologicznych, instalacji doświadczalnych itp. w okresie </w:t>
      </w:r>
      <w:r w:rsidR="003270D9" w:rsidRPr="00E40776">
        <w:rPr>
          <w:rFonts w:cstheme="minorHAnsi"/>
          <w:sz w:val="24"/>
          <w:szCs w:val="24"/>
        </w:rPr>
        <w:br/>
      </w:r>
      <w:r w:rsidRPr="00E40776">
        <w:rPr>
          <w:rFonts w:cstheme="minorHAnsi"/>
          <w:sz w:val="24"/>
          <w:szCs w:val="24"/>
        </w:rPr>
        <w:t xml:space="preserve">i w proporcji, w jakiej są wykorzystywane do </w:t>
      </w:r>
      <w:r w:rsidR="00F45E49" w:rsidRPr="00E40776">
        <w:rPr>
          <w:rFonts w:cstheme="minorHAnsi"/>
          <w:sz w:val="24"/>
          <w:szCs w:val="24"/>
        </w:rPr>
        <w:t>prac B+R</w:t>
      </w:r>
      <w:r w:rsidRPr="00E40776">
        <w:rPr>
          <w:rFonts w:cstheme="minorHAnsi"/>
          <w:sz w:val="24"/>
          <w:szCs w:val="24"/>
        </w:rPr>
        <w:t>;</w:t>
      </w:r>
    </w:p>
    <w:p w14:paraId="1CA6D209" w14:textId="05C55DC6" w:rsidR="00A23B26" w:rsidRPr="00E40776" w:rsidRDefault="00A23B26" w:rsidP="00CE1F65">
      <w:pPr>
        <w:pStyle w:val="Akapitzlist"/>
        <w:numPr>
          <w:ilvl w:val="0"/>
          <w:numId w:val="52"/>
        </w:numPr>
        <w:spacing w:after="120" w:line="276" w:lineRule="auto"/>
        <w:ind w:left="567" w:hanging="425"/>
        <w:rPr>
          <w:rFonts w:cstheme="minorHAnsi"/>
          <w:sz w:val="24"/>
          <w:szCs w:val="24"/>
        </w:rPr>
      </w:pPr>
      <w:r w:rsidRPr="00E40776">
        <w:rPr>
          <w:rFonts w:cstheme="minorHAnsi"/>
          <w:sz w:val="24"/>
          <w:szCs w:val="24"/>
        </w:rPr>
        <w:t>eksploatacji aparatury naukowo-badawczej;</w:t>
      </w:r>
    </w:p>
    <w:p w14:paraId="75325677" w14:textId="4C097172" w:rsidR="00A23B26" w:rsidRPr="00E40776" w:rsidRDefault="00824154" w:rsidP="00CE1F65">
      <w:pPr>
        <w:pStyle w:val="Akapitzlist"/>
        <w:numPr>
          <w:ilvl w:val="0"/>
          <w:numId w:val="52"/>
        </w:numPr>
        <w:spacing w:after="120" w:line="276" w:lineRule="auto"/>
        <w:ind w:left="567" w:hanging="425"/>
        <w:rPr>
          <w:rFonts w:cstheme="minorHAnsi"/>
          <w:sz w:val="24"/>
          <w:szCs w:val="24"/>
        </w:rPr>
      </w:pPr>
      <w:r w:rsidRPr="00E40776">
        <w:rPr>
          <w:rFonts w:cstheme="minorHAnsi"/>
          <w:sz w:val="24"/>
          <w:szCs w:val="24"/>
        </w:rPr>
        <w:t>zakup</w:t>
      </w:r>
      <w:r w:rsidR="00BE6099" w:rsidRPr="00E40776">
        <w:rPr>
          <w:rFonts w:cstheme="minorHAnsi"/>
          <w:sz w:val="24"/>
          <w:szCs w:val="24"/>
        </w:rPr>
        <w:t>u</w:t>
      </w:r>
      <w:r w:rsidRPr="00E40776">
        <w:rPr>
          <w:rFonts w:cstheme="minorHAnsi"/>
          <w:sz w:val="24"/>
          <w:szCs w:val="24"/>
        </w:rPr>
        <w:t xml:space="preserve"> </w:t>
      </w:r>
      <w:r w:rsidR="00A23B26" w:rsidRPr="00E40776">
        <w:rPr>
          <w:rFonts w:cstheme="minorHAnsi"/>
          <w:sz w:val="24"/>
          <w:szCs w:val="24"/>
        </w:rPr>
        <w:t xml:space="preserve">elementów służących do budowy prototypu i na stałe zainstalowanych </w:t>
      </w:r>
      <w:r w:rsidR="003270D9" w:rsidRPr="00E40776">
        <w:rPr>
          <w:rFonts w:cstheme="minorHAnsi"/>
          <w:sz w:val="24"/>
          <w:szCs w:val="24"/>
        </w:rPr>
        <w:br/>
      </w:r>
      <w:r w:rsidR="00A23B26" w:rsidRPr="00E40776">
        <w:rPr>
          <w:rFonts w:cstheme="minorHAnsi"/>
          <w:sz w:val="24"/>
          <w:szCs w:val="24"/>
        </w:rPr>
        <w:t>w prototypie, instalacji pilotażowej lub demonstracyjnej</w:t>
      </w:r>
      <w:r w:rsidR="00F84CAC" w:rsidRPr="00E40776">
        <w:rPr>
          <w:rFonts w:cstheme="minorHAnsi"/>
          <w:sz w:val="24"/>
          <w:szCs w:val="24"/>
        </w:rPr>
        <w:t>.</w:t>
      </w:r>
    </w:p>
    <w:p w14:paraId="742F158B" w14:textId="77777777" w:rsidR="00B462EB" w:rsidRPr="00E40776" w:rsidRDefault="00B462EB" w:rsidP="00B462EB">
      <w:pPr>
        <w:pStyle w:val="Akapitzlist"/>
        <w:spacing w:after="120" w:line="276" w:lineRule="auto"/>
        <w:ind w:left="567"/>
        <w:rPr>
          <w:rFonts w:cstheme="minorHAnsi"/>
          <w:sz w:val="24"/>
          <w:szCs w:val="24"/>
        </w:rPr>
      </w:pPr>
    </w:p>
    <w:p w14:paraId="0B6D9488" w14:textId="0B7FCFA4" w:rsidR="00F47953" w:rsidRPr="00E40776" w:rsidRDefault="005A31CA" w:rsidP="00155CD5">
      <w:pPr>
        <w:pStyle w:val="Nagwek3"/>
        <w:rPr>
          <w:rFonts w:asciiTheme="minorHAnsi" w:hAnsiTheme="minorHAnsi" w:cstheme="minorHAnsi"/>
          <w:b/>
          <w:bCs/>
          <w:color w:val="2F5496" w:themeColor="accent1" w:themeShade="BF"/>
        </w:rPr>
      </w:pPr>
      <w:bookmarkStart w:id="45" w:name="_Toc126667521"/>
      <w:r w:rsidRPr="00E40776">
        <w:rPr>
          <w:rFonts w:asciiTheme="minorHAnsi" w:hAnsiTheme="minorHAnsi" w:cstheme="minorHAnsi"/>
          <w:b/>
          <w:bCs/>
          <w:color w:val="2F5496" w:themeColor="accent1" w:themeShade="BF"/>
        </w:rPr>
        <w:t xml:space="preserve">3.3.8 </w:t>
      </w:r>
      <w:r w:rsidR="00C52CA6" w:rsidRPr="00E40776">
        <w:rPr>
          <w:rFonts w:asciiTheme="minorHAnsi" w:hAnsiTheme="minorHAnsi" w:cstheme="minorHAnsi"/>
          <w:b/>
          <w:bCs/>
          <w:color w:val="2F5496" w:themeColor="accent1" w:themeShade="BF"/>
        </w:rPr>
        <w:t>Usługi zewnętrzne (koszty operacyjne)</w:t>
      </w:r>
      <w:bookmarkEnd w:id="45"/>
    </w:p>
    <w:p w14:paraId="414D8BAA" w14:textId="77777777" w:rsidR="00917986" w:rsidRPr="00E40776" w:rsidRDefault="00917986" w:rsidP="00917986">
      <w:pPr>
        <w:rPr>
          <w:rFonts w:cstheme="minorHAnsi"/>
          <w:sz w:val="24"/>
          <w:szCs w:val="24"/>
        </w:rPr>
      </w:pPr>
    </w:p>
    <w:p w14:paraId="763ECD1A" w14:textId="7777E677" w:rsidR="00CF55DF" w:rsidRPr="00E40776" w:rsidRDefault="00CF55DF" w:rsidP="00F47953">
      <w:pPr>
        <w:rPr>
          <w:rFonts w:cstheme="minorHAnsi"/>
          <w:sz w:val="24"/>
          <w:szCs w:val="24"/>
        </w:rPr>
      </w:pPr>
      <w:r w:rsidRPr="00E40776">
        <w:rPr>
          <w:rFonts w:cstheme="minorHAnsi"/>
          <w:sz w:val="24"/>
          <w:szCs w:val="24"/>
        </w:rPr>
        <w:t>Kwalifikowalne są koszty</w:t>
      </w:r>
      <w:r w:rsidR="00EA34CB" w:rsidRPr="00E40776">
        <w:rPr>
          <w:rFonts w:cstheme="minorHAnsi"/>
          <w:sz w:val="24"/>
          <w:szCs w:val="24"/>
        </w:rPr>
        <w:t xml:space="preserve"> operacyjne</w:t>
      </w:r>
      <w:r w:rsidR="00403155" w:rsidRPr="00E40776">
        <w:rPr>
          <w:rFonts w:cstheme="minorHAnsi"/>
          <w:sz w:val="24"/>
          <w:szCs w:val="24"/>
        </w:rPr>
        <w:t xml:space="preserve"> dotyczące</w:t>
      </w:r>
      <w:r w:rsidRPr="00E40776">
        <w:rPr>
          <w:rFonts w:cstheme="minorHAnsi"/>
          <w:sz w:val="24"/>
          <w:szCs w:val="24"/>
        </w:rPr>
        <w:t>:</w:t>
      </w:r>
    </w:p>
    <w:p w14:paraId="07CF0ECF" w14:textId="65CD64ED" w:rsidR="00CF55DF" w:rsidRPr="00E40776" w:rsidRDefault="00CF55DF" w:rsidP="00CC74EC">
      <w:pPr>
        <w:pStyle w:val="Akapitzlist"/>
        <w:numPr>
          <w:ilvl w:val="0"/>
          <w:numId w:val="51"/>
        </w:numPr>
        <w:spacing w:after="120" w:line="276" w:lineRule="auto"/>
        <w:ind w:left="567" w:hanging="567"/>
        <w:rPr>
          <w:rFonts w:cstheme="minorHAnsi"/>
          <w:sz w:val="24"/>
          <w:szCs w:val="24"/>
        </w:rPr>
      </w:pPr>
      <w:r w:rsidRPr="00E40776">
        <w:rPr>
          <w:rFonts w:cstheme="minorHAnsi"/>
          <w:sz w:val="24"/>
          <w:szCs w:val="24"/>
        </w:rPr>
        <w:t>pomocniczych usług obcych, które są niezbędne do realizacji projektu, ale nie wpisują się w definicję innych kategorii;</w:t>
      </w:r>
    </w:p>
    <w:p w14:paraId="0356B02E" w14:textId="77777777" w:rsidR="00CF55DF" w:rsidRPr="00E40776" w:rsidRDefault="00CF55DF" w:rsidP="00CC74EC">
      <w:pPr>
        <w:pStyle w:val="Akapitzlist"/>
        <w:numPr>
          <w:ilvl w:val="0"/>
          <w:numId w:val="51"/>
        </w:numPr>
        <w:spacing w:after="120" w:line="276" w:lineRule="auto"/>
        <w:ind w:left="567" w:hanging="567"/>
        <w:rPr>
          <w:rFonts w:cstheme="minorHAnsi"/>
          <w:sz w:val="24"/>
          <w:szCs w:val="24"/>
        </w:rPr>
      </w:pPr>
      <w:r w:rsidRPr="00E40776">
        <w:rPr>
          <w:rFonts w:cstheme="minorHAnsi"/>
          <w:sz w:val="24"/>
          <w:szCs w:val="24"/>
        </w:rPr>
        <w:t>opłat związanych z dopuszczeniem do badań;</w:t>
      </w:r>
    </w:p>
    <w:p w14:paraId="2880BF27" w14:textId="48DE195D" w:rsidR="00CF55DF" w:rsidRPr="00E40776" w:rsidRDefault="00CF55DF" w:rsidP="00917986">
      <w:pPr>
        <w:pStyle w:val="Akapitzlist"/>
        <w:numPr>
          <w:ilvl w:val="0"/>
          <w:numId w:val="51"/>
        </w:numPr>
        <w:spacing w:after="120" w:line="276" w:lineRule="auto"/>
        <w:ind w:left="567" w:hanging="567"/>
        <w:rPr>
          <w:rFonts w:cstheme="minorHAnsi"/>
          <w:sz w:val="24"/>
          <w:szCs w:val="24"/>
        </w:rPr>
      </w:pPr>
      <w:r w:rsidRPr="00E40776">
        <w:rPr>
          <w:rFonts w:cstheme="minorHAnsi"/>
          <w:sz w:val="24"/>
          <w:szCs w:val="24"/>
        </w:rPr>
        <w:t xml:space="preserve">usług transportowych niezbędnych do prawidłowej realizacji prac badawczych; </w:t>
      </w:r>
      <w:bookmarkStart w:id="46" w:name="_Hlk126155968"/>
    </w:p>
    <w:bookmarkEnd w:id="46"/>
    <w:p w14:paraId="4A9693A5" w14:textId="1454A83C" w:rsidR="00EA74B1" w:rsidRPr="00E40776" w:rsidRDefault="004661EA" w:rsidP="00CC74EC">
      <w:pPr>
        <w:pStyle w:val="Akapitzlist"/>
        <w:numPr>
          <w:ilvl w:val="0"/>
          <w:numId w:val="51"/>
        </w:numPr>
        <w:spacing w:after="120" w:line="276" w:lineRule="auto"/>
        <w:ind w:left="567" w:hanging="567"/>
        <w:rPr>
          <w:rFonts w:cstheme="minorHAnsi"/>
          <w:sz w:val="24"/>
          <w:szCs w:val="24"/>
        </w:rPr>
      </w:pPr>
      <w:r w:rsidRPr="00E40776">
        <w:rPr>
          <w:rFonts w:cstheme="minorHAnsi"/>
          <w:sz w:val="24"/>
          <w:szCs w:val="24"/>
        </w:rPr>
        <w:t>wynaj</w:t>
      </w:r>
      <w:r w:rsidR="004E1DBB" w:rsidRPr="00E40776">
        <w:rPr>
          <w:rFonts w:cstheme="minorHAnsi"/>
          <w:sz w:val="24"/>
          <w:szCs w:val="24"/>
        </w:rPr>
        <w:t>mu</w:t>
      </w:r>
      <w:r w:rsidRPr="00E40776">
        <w:rPr>
          <w:rFonts w:cstheme="minorHAnsi"/>
          <w:sz w:val="24"/>
          <w:szCs w:val="24"/>
        </w:rPr>
        <w:t>/leasing</w:t>
      </w:r>
      <w:r w:rsidR="004E1DBB" w:rsidRPr="00E40776">
        <w:rPr>
          <w:rFonts w:cstheme="minorHAnsi"/>
          <w:sz w:val="24"/>
          <w:szCs w:val="24"/>
        </w:rPr>
        <w:t>u</w:t>
      </w:r>
      <w:r w:rsidRPr="00E40776">
        <w:rPr>
          <w:rFonts w:cstheme="minorHAnsi"/>
          <w:sz w:val="24"/>
          <w:szCs w:val="24"/>
        </w:rPr>
        <w:t xml:space="preserve"> aparatury </w:t>
      </w:r>
      <w:r w:rsidR="00EA74B1" w:rsidRPr="00E40776">
        <w:rPr>
          <w:rFonts w:cstheme="minorHAnsi"/>
          <w:sz w:val="24"/>
          <w:szCs w:val="24"/>
        </w:rPr>
        <w:t>naukowo-badawczej i innych urządzeń</w:t>
      </w:r>
      <w:r w:rsidR="00D36B7C" w:rsidRPr="00E40776">
        <w:rPr>
          <w:rFonts w:cstheme="minorHAnsi"/>
          <w:sz w:val="24"/>
          <w:szCs w:val="24"/>
        </w:rPr>
        <w:t xml:space="preserve"> </w:t>
      </w:r>
      <w:r w:rsidR="00EA74B1" w:rsidRPr="00E40776">
        <w:rPr>
          <w:rFonts w:cstheme="minorHAnsi"/>
          <w:sz w:val="24"/>
          <w:szCs w:val="24"/>
        </w:rPr>
        <w:t>wykorzystywanych w celu prowadzenia badań przemysłowych i prac rozwojowych albo tylko prac rozwojowych wyłącznie w zakresie i przez okres, w jakim są one wykorzystywane na potrzeby realizowanego projektu;</w:t>
      </w:r>
    </w:p>
    <w:p w14:paraId="6964FA8C" w14:textId="739F1239" w:rsidR="004661EA" w:rsidRPr="00E40776" w:rsidRDefault="00EA74B1" w:rsidP="00CC74EC">
      <w:pPr>
        <w:pStyle w:val="Akapitzlist"/>
        <w:numPr>
          <w:ilvl w:val="0"/>
          <w:numId w:val="51"/>
        </w:numPr>
        <w:spacing w:after="120" w:line="276" w:lineRule="auto"/>
        <w:ind w:left="567" w:hanging="567"/>
        <w:rPr>
          <w:rFonts w:cstheme="minorHAnsi"/>
          <w:sz w:val="24"/>
          <w:szCs w:val="24"/>
        </w:rPr>
      </w:pPr>
      <w:r w:rsidRPr="00E40776">
        <w:rPr>
          <w:rFonts w:cstheme="minorHAnsi"/>
          <w:sz w:val="24"/>
          <w:szCs w:val="24"/>
        </w:rPr>
        <w:t xml:space="preserve">wynajmu powierzchni laboratoryjnej, wykorzystywanej do prac B+R projektu (oznacza wynajęcie przez Wnioskodawcę laboratorium wraz z wyposażeniem do prowadzenia </w:t>
      </w:r>
      <w:r w:rsidR="004E1DBB" w:rsidRPr="00E40776">
        <w:rPr>
          <w:rFonts w:cstheme="minorHAnsi"/>
          <w:sz w:val="24"/>
          <w:szCs w:val="24"/>
        </w:rPr>
        <w:br/>
      </w:r>
      <w:r w:rsidRPr="00E40776">
        <w:rPr>
          <w:rFonts w:cstheme="minorHAnsi"/>
          <w:sz w:val="24"/>
          <w:szCs w:val="24"/>
        </w:rPr>
        <w:t>w nim badań przez personel Wnioskodawcy). Powierzchnia laboratoryjna finansowana w ramach tej kategorii to powierzchnia przystosowana do przeprowadzania badań, np. ze względu na wymagane certyfikaty lub zastosowane systemy zabezpieczeń, bez aparatury badawczej</w:t>
      </w:r>
      <w:r w:rsidR="004E1DBB" w:rsidRPr="00E40776">
        <w:rPr>
          <w:rFonts w:cstheme="minorHAnsi"/>
          <w:sz w:val="24"/>
          <w:szCs w:val="24"/>
        </w:rPr>
        <w:t>.</w:t>
      </w:r>
    </w:p>
    <w:p w14:paraId="388B1A15" w14:textId="77777777" w:rsidR="004E1DBB" w:rsidRPr="00E40776" w:rsidRDefault="004E1DBB" w:rsidP="004E1DBB">
      <w:pPr>
        <w:pStyle w:val="Akapitzlist"/>
        <w:spacing w:after="120" w:line="276" w:lineRule="auto"/>
        <w:ind w:left="567"/>
        <w:rPr>
          <w:rFonts w:cstheme="minorHAnsi"/>
          <w:sz w:val="24"/>
          <w:szCs w:val="24"/>
        </w:rPr>
      </w:pPr>
    </w:p>
    <w:p w14:paraId="13F210DD" w14:textId="56F3BE5D" w:rsidR="00B462EB" w:rsidRPr="00E40776" w:rsidRDefault="000E7492" w:rsidP="00155CD5">
      <w:pPr>
        <w:pStyle w:val="Nagwek3"/>
        <w:rPr>
          <w:rFonts w:asciiTheme="minorHAnsi" w:hAnsiTheme="minorHAnsi" w:cstheme="minorHAnsi"/>
          <w:b/>
          <w:bCs/>
          <w:color w:val="2F5496" w:themeColor="accent1" w:themeShade="BF"/>
        </w:rPr>
      </w:pPr>
      <w:bookmarkStart w:id="47" w:name="_Toc126667522"/>
      <w:r w:rsidRPr="00E40776">
        <w:rPr>
          <w:rFonts w:asciiTheme="minorHAnsi" w:hAnsiTheme="minorHAnsi" w:cstheme="minorHAnsi"/>
          <w:b/>
          <w:bCs/>
          <w:color w:val="2F5496" w:themeColor="accent1" w:themeShade="BF"/>
        </w:rPr>
        <w:t xml:space="preserve">3.3.9 </w:t>
      </w:r>
      <w:r w:rsidR="00D208E8" w:rsidRPr="00E40776">
        <w:rPr>
          <w:rFonts w:asciiTheme="minorHAnsi" w:hAnsiTheme="minorHAnsi" w:cstheme="minorHAnsi"/>
          <w:b/>
          <w:bCs/>
          <w:color w:val="2F5496" w:themeColor="accent1" w:themeShade="BF"/>
        </w:rPr>
        <w:t>Koszty pośrednie</w:t>
      </w:r>
      <w:r w:rsidR="00E828FF" w:rsidRPr="00E40776">
        <w:rPr>
          <w:rFonts w:asciiTheme="minorHAnsi" w:hAnsiTheme="minorHAnsi" w:cstheme="minorHAnsi"/>
          <w:b/>
          <w:bCs/>
          <w:color w:val="2F5496" w:themeColor="accent1" w:themeShade="BF"/>
        </w:rPr>
        <w:t xml:space="preserve"> (ogólne)</w:t>
      </w:r>
      <w:bookmarkEnd w:id="47"/>
    </w:p>
    <w:p w14:paraId="5FDAEC2C" w14:textId="77777777" w:rsidR="00917986" w:rsidRPr="00E40776" w:rsidRDefault="00917986" w:rsidP="00917986">
      <w:pPr>
        <w:rPr>
          <w:rFonts w:cstheme="minorHAnsi"/>
          <w:sz w:val="24"/>
          <w:szCs w:val="24"/>
        </w:rPr>
      </w:pPr>
    </w:p>
    <w:p w14:paraId="2355FE18" w14:textId="4D672315" w:rsidR="00A23B26" w:rsidRPr="00E40776" w:rsidRDefault="00A23B26" w:rsidP="004D3E9E">
      <w:pPr>
        <w:spacing w:after="120" w:line="276" w:lineRule="auto"/>
        <w:jc w:val="both"/>
        <w:rPr>
          <w:rFonts w:cstheme="minorHAnsi"/>
          <w:sz w:val="24"/>
          <w:szCs w:val="24"/>
        </w:rPr>
      </w:pPr>
      <w:r w:rsidRPr="00E40776">
        <w:rPr>
          <w:rFonts w:cstheme="minorHAnsi"/>
          <w:sz w:val="24"/>
          <w:szCs w:val="24"/>
        </w:rPr>
        <w:lastRenderedPageBreak/>
        <w:t xml:space="preserve">Koszty pośrednie </w:t>
      </w:r>
      <w:r w:rsidR="00EF3141" w:rsidRPr="00E40776">
        <w:rPr>
          <w:rFonts w:cstheme="minorHAnsi"/>
          <w:sz w:val="24"/>
          <w:szCs w:val="24"/>
        </w:rPr>
        <w:t xml:space="preserve">modułu </w:t>
      </w:r>
      <w:r w:rsidRPr="00E40776">
        <w:rPr>
          <w:rFonts w:cstheme="minorHAnsi"/>
          <w:sz w:val="24"/>
          <w:szCs w:val="24"/>
        </w:rPr>
        <w:t xml:space="preserve">stanowią koszty niezbędne do realizacji </w:t>
      </w:r>
      <w:r w:rsidR="00F76FB7" w:rsidRPr="00E40776">
        <w:rPr>
          <w:rFonts w:cstheme="minorHAnsi"/>
          <w:sz w:val="24"/>
          <w:szCs w:val="24"/>
        </w:rPr>
        <w:t>modułu B+R</w:t>
      </w:r>
      <w:r w:rsidRPr="00E40776">
        <w:rPr>
          <w:rFonts w:cstheme="minorHAnsi"/>
          <w:sz w:val="24"/>
          <w:szCs w:val="24"/>
        </w:rPr>
        <w:t xml:space="preserve">, </w:t>
      </w:r>
      <w:r w:rsidRPr="00E40776">
        <w:rPr>
          <w:rFonts w:cstheme="minorHAnsi"/>
          <w:b/>
          <w:bCs/>
          <w:sz w:val="24"/>
          <w:szCs w:val="24"/>
        </w:rPr>
        <w:t xml:space="preserve">których nie można bezpośrednio przypisać do głównego celu </w:t>
      </w:r>
      <w:r w:rsidR="00F76FB7" w:rsidRPr="00E40776">
        <w:rPr>
          <w:rFonts w:cstheme="minorHAnsi"/>
          <w:b/>
          <w:bCs/>
          <w:sz w:val="24"/>
          <w:szCs w:val="24"/>
        </w:rPr>
        <w:t>modułu B+R</w:t>
      </w:r>
      <w:r w:rsidRPr="00E40776">
        <w:rPr>
          <w:rFonts w:cstheme="minorHAnsi"/>
          <w:sz w:val="24"/>
          <w:szCs w:val="24"/>
        </w:rPr>
        <w:t>, w</w:t>
      </w:r>
      <w:r w:rsidR="00503B20" w:rsidRPr="00E40776">
        <w:rPr>
          <w:rFonts w:cstheme="minorHAnsi"/>
          <w:sz w:val="24"/>
          <w:szCs w:val="24"/>
        </w:rPr>
        <w:t xml:space="preserve"> </w:t>
      </w:r>
      <w:r w:rsidRPr="00E40776">
        <w:rPr>
          <w:rFonts w:cstheme="minorHAnsi"/>
          <w:sz w:val="24"/>
          <w:szCs w:val="24"/>
        </w:rPr>
        <w:t xml:space="preserve">szczególności wynagrodzenia kadry zarządzającej, koszty delegacji oraz koszty administracyjne związane </w:t>
      </w:r>
      <w:r w:rsidR="00D72D78" w:rsidRPr="00E40776">
        <w:rPr>
          <w:rFonts w:cstheme="minorHAnsi"/>
          <w:sz w:val="24"/>
          <w:szCs w:val="24"/>
        </w:rPr>
        <w:br/>
      </w:r>
      <w:r w:rsidRPr="00E40776">
        <w:rPr>
          <w:rFonts w:cstheme="minorHAnsi"/>
          <w:sz w:val="24"/>
          <w:szCs w:val="24"/>
        </w:rPr>
        <w:t xml:space="preserve">z obsługą </w:t>
      </w:r>
      <w:r w:rsidR="00EF3141" w:rsidRPr="00E40776">
        <w:rPr>
          <w:rFonts w:cstheme="minorHAnsi"/>
          <w:sz w:val="24"/>
          <w:szCs w:val="24"/>
        </w:rPr>
        <w:t>modułu</w:t>
      </w:r>
      <w:r w:rsidRPr="00E40776">
        <w:rPr>
          <w:rFonts w:cstheme="minorHAnsi"/>
          <w:sz w:val="24"/>
          <w:szCs w:val="24"/>
        </w:rPr>
        <w:t>, któr</w:t>
      </w:r>
      <w:r w:rsidR="00D72D78" w:rsidRPr="00E40776">
        <w:rPr>
          <w:rFonts w:cstheme="minorHAnsi"/>
          <w:sz w:val="24"/>
          <w:szCs w:val="24"/>
        </w:rPr>
        <w:t>e</w:t>
      </w:r>
      <w:r w:rsidRPr="00E40776">
        <w:rPr>
          <w:rFonts w:cstheme="minorHAnsi"/>
          <w:sz w:val="24"/>
          <w:szCs w:val="24"/>
        </w:rPr>
        <w:t xml:space="preserve"> nie wymaga</w:t>
      </w:r>
      <w:r w:rsidR="00D72D78" w:rsidRPr="00E40776">
        <w:rPr>
          <w:rFonts w:cstheme="minorHAnsi"/>
          <w:sz w:val="24"/>
          <w:szCs w:val="24"/>
        </w:rPr>
        <w:t>ją</w:t>
      </w:r>
      <w:r w:rsidRPr="00E40776">
        <w:rPr>
          <w:rFonts w:cstheme="minorHAnsi"/>
          <w:sz w:val="24"/>
          <w:szCs w:val="24"/>
        </w:rPr>
        <w:t xml:space="preserve"> podejmowania merytorycznych działań zmierzających do osiągnięcia celu </w:t>
      </w:r>
      <w:r w:rsidR="00EF3141" w:rsidRPr="00E40776">
        <w:rPr>
          <w:rFonts w:cstheme="minorHAnsi"/>
          <w:sz w:val="24"/>
          <w:szCs w:val="24"/>
        </w:rPr>
        <w:t>modułu</w:t>
      </w:r>
      <w:r w:rsidRPr="00E40776">
        <w:rPr>
          <w:rFonts w:cstheme="minorHAnsi"/>
          <w:sz w:val="24"/>
          <w:szCs w:val="24"/>
        </w:rPr>
        <w:t>.</w:t>
      </w:r>
    </w:p>
    <w:p w14:paraId="3501A4C7" w14:textId="0771DA5E" w:rsidR="00A23B26" w:rsidRPr="00E40776" w:rsidRDefault="00A23B26" w:rsidP="005B5A34">
      <w:pPr>
        <w:spacing w:after="120" w:line="276" w:lineRule="auto"/>
        <w:rPr>
          <w:rFonts w:cstheme="minorHAnsi"/>
          <w:sz w:val="24"/>
          <w:szCs w:val="24"/>
        </w:rPr>
      </w:pPr>
      <w:r w:rsidRPr="00E40776">
        <w:rPr>
          <w:rFonts w:cstheme="minorHAnsi"/>
          <w:sz w:val="24"/>
          <w:szCs w:val="24"/>
        </w:rPr>
        <w:t xml:space="preserve">W ramach kosztów pośrednich finansowane są </w:t>
      </w:r>
      <w:r w:rsidR="00F13CC0" w:rsidRPr="00E40776">
        <w:rPr>
          <w:rFonts w:cstheme="minorHAnsi"/>
          <w:sz w:val="24"/>
          <w:szCs w:val="24"/>
        </w:rPr>
        <w:t>koszty ogólne</w:t>
      </w:r>
      <w:r w:rsidRPr="00E40776">
        <w:rPr>
          <w:rFonts w:cstheme="minorHAnsi"/>
          <w:sz w:val="24"/>
          <w:szCs w:val="24"/>
        </w:rPr>
        <w:t xml:space="preserve">, które nie </w:t>
      </w:r>
      <w:r w:rsidR="00292D22" w:rsidRPr="00E40776">
        <w:rPr>
          <w:rFonts w:cstheme="minorHAnsi"/>
          <w:sz w:val="24"/>
          <w:szCs w:val="24"/>
        </w:rPr>
        <w:t>kwalifikują się do wsparcia w ramach</w:t>
      </w:r>
      <w:r w:rsidRPr="00E40776">
        <w:rPr>
          <w:rFonts w:cstheme="minorHAnsi"/>
          <w:sz w:val="24"/>
          <w:szCs w:val="24"/>
        </w:rPr>
        <w:t xml:space="preserve"> pozostałych kategorii. </w:t>
      </w:r>
    </w:p>
    <w:p w14:paraId="1B1B39C4" w14:textId="08B9B7AC" w:rsidR="00A23B26" w:rsidRPr="00E40776" w:rsidRDefault="00A23B26" w:rsidP="005B5A34">
      <w:pPr>
        <w:spacing w:after="120" w:line="276" w:lineRule="auto"/>
        <w:rPr>
          <w:rFonts w:cstheme="minorHAnsi"/>
          <w:b/>
          <w:bCs/>
          <w:sz w:val="24"/>
          <w:szCs w:val="24"/>
        </w:rPr>
      </w:pPr>
      <w:r w:rsidRPr="00E40776">
        <w:rPr>
          <w:rFonts w:cstheme="minorHAnsi"/>
          <w:b/>
          <w:bCs/>
          <w:sz w:val="24"/>
          <w:szCs w:val="24"/>
        </w:rPr>
        <w:t>Koszty pośrednie rozliczane są metodą ryczałtową i stanowią 25% kwalifikowalnych kosztów bezpośrednich</w:t>
      </w:r>
      <w:r w:rsidR="00925067" w:rsidRPr="00E40776">
        <w:rPr>
          <w:rFonts w:cstheme="minorHAnsi"/>
          <w:b/>
          <w:bCs/>
          <w:sz w:val="24"/>
          <w:szCs w:val="24"/>
        </w:rPr>
        <w:t xml:space="preserve"> dotyczących modułu B+R</w:t>
      </w:r>
      <w:r w:rsidR="006E3B8C" w:rsidRPr="00E40776">
        <w:rPr>
          <w:rFonts w:cstheme="minorHAnsi"/>
          <w:b/>
          <w:bCs/>
          <w:sz w:val="24"/>
          <w:szCs w:val="24"/>
        </w:rPr>
        <w:t xml:space="preserve"> z wyjątkiem kosztów usług zewnętrznych (podwykonawstwo)</w:t>
      </w:r>
      <w:r w:rsidR="00560F48" w:rsidRPr="00E40776">
        <w:rPr>
          <w:rFonts w:cstheme="minorHAnsi"/>
          <w:b/>
          <w:bCs/>
          <w:sz w:val="24"/>
          <w:szCs w:val="24"/>
        </w:rPr>
        <w:t>.</w:t>
      </w:r>
    </w:p>
    <w:p w14:paraId="7E83D503" w14:textId="6CA32D85" w:rsidR="00A23B26" w:rsidRPr="00E40776" w:rsidRDefault="00A23B26" w:rsidP="005B5A34">
      <w:pPr>
        <w:spacing w:after="120" w:line="276" w:lineRule="auto"/>
        <w:jc w:val="center"/>
        <w:rPr>
          <w:rFonts w:cstheme="minorHAnsi"/>
          <w:b/>
          <w:bCs/>
          <w:i/>
          <w:iCs/>
          <w:sz w:val="24"/>
          <w:szCs w:val="24"/>
        </w:rPr>
      </w:pPr>
      <w:r w:rsidRPr="00E40776">
        <w:rPr>
          <w:rFonts w:cstheme="minorHAnsi"/>
          <w:b/>
          <w:bCs/>
          <w:i/>
          <w:iCs/>
          <w:sz w:val="24"/>
          <w:szCs w:val="24"/>
        </w:rPr>
        <w:t xml:space="preserve">Koszty pośrednie </w:t>
      </w:r>
      <w:r w:rsidR="00380744" w:rsidRPr="00E40776">
        <w:rPr>
          <w:rFonts w:cstheme="minorHAnsi"/>
          <w:b/>
          <w:bCs/>
          <w:i/>
          <w:iCs/>
          <w:sz w:val="24"/>
          <w:szCs w:val="24"/>
        </w:rPr>
        <w:t>(ogólne)</w:t>
      </w:r>
      <w:r w:rsidR="00D72D78" w:rsidRPr="00E40776">
        <w:rPr>
          <w:rFonts w:cstheme="minorHAnsi"/>
          <w:b/>
          <w:bCs/>
          <w:i/>
          <w:iCs/>
          <w:sz w:val="24"/>
          <w:szCs w:val="24"/>
        </w:rPr>
        <w:t xml:space="preserve"> </w:t>
      </w:r>
      <w:r w:rsidRPr="00E40776">
        <w:rPr>
          <w:rFonts w:cstheme="minorHAnsi"/>
          <w:b/>
          <w:bCs/>
          <w:i/>
          <w:iCs/>
          <w:sz w:val="24"/>
          <w:szCs w:val="24"/>
        </w:rPr>
        <w:t>= [(</w:t>
      </w:r>
      <w:r w:rsidR="00EF3141" w:rsidRPr="00E40776">
        <w:rPr>
          <w:rFonts w:cstheme="minorHAnsi"/>
          <w:b/>
          <w:bCs/>
          <w:i/>
          <w:iCs/>
          <w:sz w:val="24"/>
          <w:szCs w:val="24"/>
        </w:rPr>
        <w:t>P</w:t>
      </w:r>
      <w:r w:rsidR="00380744" w:rsidRPr="00E40776">
        <w:rPr>
          <w:rFonts w:cstheme="minorHAnsi"/>
          <w:b/>
          <w:bCs/>
          <w:i/>
          <w:iCs/>
          <w:sz w:val="24"/>
          <w:szCs w:val="24"/>
        </w:rPr>
        <w:t>ersonel</w:t>
      </w:r>
      <w:r w:rsidR="00EF3141" w:rsidRPr="00E40776">
        <w:rPr>
          <w:rFonts w:cstheme="minorHAnsi"/>
          <w:b/>
          <w:bCs/>
          <w:i/>
          <w:iCs/>
          <w:sz w:val="24"/>
          <w:szCs w:val="24"/>
        </w:rPr>
        <w:t xml:space="preserve"> projektu </w:t>
      </w:r>
      <w:r w:rsidR="002977A1" w:rsidRPr="00E40776">
        <w:rPr>
          <w:rFonts w:cstheme="minorHAnsi"/>
          <w:b/>
          <w:bCs/>
          <w:i/>
          <w:iCs/>
          <w:sz w:val="24"/>
          <w:szCs w:val="24"/>
        </w:rPr>
        <w:t xml:space="preserve">+ </w:t>
      </w:r>
      <w:r w:rsidR="00380744" w:rsidRPr="00E40776">
        <w:rPr>
          <w:rFonts w:cstheme="minorHAnsi"/>
          <w:b/>
          <w:bCs/>
          <w:i/>
          <w:iCs/>
          <w:sz w:val="24"/>
          <w:szCs w:val="24"/>
        </w:rPr>
        <w:t>Amortyzacja</w:t>
      </w:r>
      <w:r w:rsidR="00EF3141" w:rsidRPr="00E40776">
        <w:rPr>
          <w:rFonts w:cstheme="minorHAnsi"/>
          <w:b/>
          <w:bCs/>
          <w:i/>
          <w:iCs/>
          <w:sz w:val="24"/>
          <w:szCs w:val="24"/>
        </w:rPr>
        <w:t xml:space="preserve"> </w:t>
      </w:r>
      <w:r w:rsidR="006516E6" w:rsidRPr="00E40776">
        <w:rPr>
          <w:rFonts w:cstheme="minorHAnsi"/>
          <w:b/>
          <w:bCs/>
          <w:i/>
          <w:iCs/>
          <w:sz w:val="24"/>
          <w:szCs w:val="24"/>
        </w:rPr>
        <w:t xml:space="preserve">(aparatura i sprzęt) </w:t>
      </w:r>
      <w:r w:rsidR="00380744" w:rsidRPr="00E40776">
        <w:rPr>
          <w:rFonts w:cstheme="minorHAnsi"/>
          <w:b/>
          <w:bCs/>
          <w:i/>
          <w:iCs/>
          <w:sz w:val="24"/>
          <w:szCs w:val="24"/>
        </w:rPr>
        <w:t>+</w:t>
      </w:r>
      <w:r w:rsidR="00EF3141" w:rsidRPr="00E40776">
        <w:rPr>
          <w:rFonts w:cstheme="minorHAnsi"/>
          <w:b/>
          <w:bCs/>
          <w:i/>
          <w:iCs/>
          <w:sz w:val="24"/>
          <w:szCs w:val="24"/>
        </w:rPr>
        <w:t xml:space="preserve"> </w:t>
      </w:r>
      <w:r w:rsidR="006516E6" w:rsidRPr="00E40776">
        <w:rPr>
          <w:rFonts w:cstheme="minorHAnsi"/>
          <w:b/>
          <w:bCs/>
          <w:i/>
          <w:iCs/>
          <w:sz w:val="24"/>
          <w:szCs w:val="24"/>
        </w:rPr>
        <w:t xml:space="preserve">Amortyzacja (budynki) + Nieruchomości + </w:t>
      </w:r>
      <w:r w:rsidR="00380744" w:rsidRPr="00E40776">
        <w:rPr>
          <w:rFonts w:cstheme="minorHAnsi"/>
          <w:b/>
          <w:bCs/>
          <w:i/>
          <w:iCs/>
          <w:sz w:val="24"/>
          <w:szCs w:val="24"/>
        </w:rPr>
        <w:t>Wartości niematerialne i prawne</w:t>
      </w:r>
      <w:r w:rsidR="00EF3141" w:rsidRPr="00E40776">
        <w:rPr>
          <w:rFonts w:cstheme="minorHAnsi"/>
          <w:b/>
          <w:bCs/>
          <w:i/>
          <w:iCs/>
          <w:sz w:val="24"/>
          <w:szCs w:val="24"/>
        </w:rPr>
        <w:t xml:space="preserve"> </w:t>
      </w:r>
      <w:r w:rsidR="00380744" w:rsidRPr="00E40776">
        <w:rPr>
          <w:rFonts w:cstheme="minorHAnsi"/>
          <w:b/>
          <w:bCs/>
          <w:i/>
          <w:iCs/>
          <w:sz w:val="24"/>
          <w:szCs w:val="24"/>
        </w:rPr>
        <w:t>+</w:t>
      </w:r>
      <w:r w:rsidR="00EF3141" w:rsidRPr="00E40776">
        <w:rPr>
          <w:rFonts w:cstheme="minorHAnsi"/>
          <w:b/>
          <w:bCs/>
          <w:i/>
          <w:iCs/>
          <w:sz w:val="24"/>
          <w:szCs w:val="24"/>
        </w:rPr>
        <w:t xml:space="preserve"> </w:t>
      </w:r>
      <w:r w:rsidR="00380744" w:rsidRPr="00E40776">
        <w:rPr>
          <w:rFonts w:cstheme="minorHAnsi"/>
          <w:b/>
          <w:bCs/>
          <w:i/>
          <w:iCs/>
          <w:sz w:val="24"/>
          <w:szCs w:val="24"/>
        </w:rPr>
        <w:t>Dostawy</w:t>
      </w:r>
      <w:r w:rsidR="00EF3141" w:rsidRPr="00E40776">
        <w:rPr>
          <w:rFonts w:cstheme="minorHAnsi"/>
          <w:b/>
          <w:bCs/>
          <w:i/>
          <w:iCs/>
          <w:sz w:val="24"/>
          <w:szCs w:val="24"/>
        </w:rPr>
        <w:t xml:space="preserve"> (inne niż środki trwałe) </w:t>
      </w:r>
      <w:r w:rsidR="00380744" w:rsidRPr="00E40776">
        <w:rPr>
          <w:rFonts w:cstheme="minorHAnsi"/>
          <w:b/>
          <w:bCs/>
          <w:i/>
          <w:iCs/>
          <w:sz w:val="24"/>
          <w:szCs w:val="24"/>
        </w:rPr>
        <w:t>+</w:t>
      </w:r>
      <w:r w:rsidR="00EF3141" w:rsidRPr="00E40776">
        <w:rPr>
          <w:rFonts w:cstheme="minorHAnsi"/>
          <w:b/>
          <w:bCs/>
          <w:i/>
          <w:iCs/>
          <w:sz w:val="24"/>
          <w:szCs w:val="24"/>
        </w:rPr>
        <w:t xml:space="preserve"> </w:t>
      </w:r>
      <w:r w:rsidR="00380744" w:rsidRPr="00E40776">
        <w:rPr>
          <w:rFonts w:cstheme="minorHAnsi"/>
          <w:b/>
          <w:bCs/>
          <w:i/>
          <w:iCs/>
          <w:sz w:val="24"/>
          <w:szCs w:val="24"/>
        </w:rPr>
        <w:t>Usługi zewnętrzne(koszty operacyjne)</w:t>
      </w:r>
      <w:r w:rsidR="00B462EB" w:rsidRPr="00E40776">
        <w:rPr>
          <w:rFonts w:cstheme="minorHAnsi"/>
          <w:b/>
          <w:bCs/>
          <w:i/>
          <w:iCs/>
          <w:sz w:val="24"/>
          <w:szCs w:val="24"/>
        </w:rPr>
        <w:t>]</w:t>
      </w:r>
      <w:r w:rsidRPr="00E40776">
        <w:rPr>
          <w:rFonts w:cstheme="minorHAnsi"/>
          <w:b/>
          <w:bCs/>
          <w:i/>
          <w:iCs/>
          <w:sz w:val="24"/>
          <w:szCs w:val="24"/>
        </w:rPr>
        <w:t xml:space="preserve"> * 25%</w:t>
      </w:r>
    </w:p>
    <w:p w14:paraId="751C7E3E" w14:textId="77777777" w:rsidR="004B00B0" w:rsidRPr="00E40776" w:rsidRDefault="004B00B0" w:rsidP="004B00B0">
      <w:pPr>
        <w:spacing w:after="120" w:line="276" w:lineRule="auto"/>
        <w:jc w:val="center"/>
        <w:rPr>
          <w:rFonts w:cstheme="minorHAnsi"/>
          <w:b/>
          <w:bCs/>
          <w:sz w:val="24"/>
          <w:szCs w:val="24"/>
        </w:rPr>
      </w:pPr>
      <w:r w:rsidRPr="00E40776">
        <w:rPr>
          <w:rFonts w:cstheme="minorHAnsi"/>
          <w:b/>
          <w:bCs/>
          <w:sz w:val="24"/>
          <w:szCs w:val="24"/>
        </w:rPr>
        <w:t>Przy kalkulacji kosztów pośrednich nie są brane pod uwagę koszty bezpośrednie podwykonawstwa.</w:t>
      </w:r>
    </w:p>
    <w:p w14:paraId="037F6B08" w14:textId="12AD288E" w:rsidR="00A23B26" w:rsidRPr="00E40776" w:rsidRDefault="00A23B26" w:rsidP="005B5A34">
      <w:pPr>
        <w:spacing w:after="120" w:line="276" w:lineRule="auto"/>
        <w:rPr>
          <w:rFonts w:cstheme="minorHAnsi"/>
          <w:sz w:val="24"/>
          <w:szCs w:val="24"/>
        </w:rPr>
      </w:pPr>
      <w:r w:rsidRPr="00E40776">
        <w:rPr>
          <w:rFonts w:cstheme="minorHAnsi"/>
          <w:sz w:val="24"/>
          <w:szCs w:val="24"/>
        </w:rPr>
        <w:t xml:space="preserve">Obliczone w ten sposób koszty traktowane są jako wydatki poniesione. </w:t>
      </w:r>
      <w:r w:rsidR="00F76FB7" w:rsidRPr="00E40776">
        <w:rPr>
          <w:rFonts w:cstheme="minorHAnsi"/>
          <w:sz w:val="24"/>
          <w:szCs w:val="24"/>
        </w:rPr>
        <w:t>N</w:t>
      </w:r>
      <w:r w:rsidRPr="00E40776">
        <w:rPr>
          <w:rFonts w:cstheme="minorHAnsi"/>
          <w:sz w:val="24"/>
          <w:szCs w:val="24"/>
        </w:rPr>
        <w:t>ie ma obowiązku zbierania ani opisywania dokumentów księgowych, aby potwierdzić, że poniesione zostały wydatki na koszty pośrednie.</w:t>
      </w:r>
    </w:p>
    <w:p w14:paraId="4A39D617" w14:textId="2A53DA0B" w:rsidR="00A23B26" w:rsidRPr="00E40776" w:rsidRDefault="00A23B26" w:rsidP="005B5A34">
      <w:pPr>
        <w:spacing w:after="120" w:line="276" w:lineRule="auto"/>
        <w:rPr>
          <w:rFonts w:cstheme="minorHAnsi"/>
          <w:sz w:val="24"/>
          <w:szCs w:val="24"/>
        </w:rPr>
      </w:pPr>
      <w:r w:rsidRPr="00E40776">
        <w:rPr>
          <w:rFonts w:cstheme="minorHAnsi"/>
          <w:sz w:val="24"/>
          <w:szCs w:val="24"/>
        </w:rPr>
        <w:t xml:space="preserve">Przykładowe koszty pośrednie </w:t>
      </w:r>
      <w:r w:rsidR="00E828FF" w:rsidRPr="00E40776">
        <w:rPr>
          <w:rFonts w:cstheme="minorHAnsi"/>
          <w:sz w:val="24"/>
          <w:szCs w:val="24"/>
        </w:rPr>
        <w:t xml:space="preserve">(ogólne) </w:t>
      </w:r>
      <w:r w:rsidRPr="00E40776">
        <w:rPr>
          <w:rFonts w:cstheme="minorHAnsi"/>
          <w:sz w:val="24"/>
          <w:szCs w:val="24"/>
        </w:rPr>
        <w:t xml:space="preserve">mogą </w:t>
      </w:r>
      <w:r w:rsidR="00634D8D" w:rsidRPr="00E40776">
        <w:rPr>
          <w:rFonts w:cstheme="minorHAnsi"/>
          <w:sz w:val="24"/>
          <w:szCs w:val="24"/>
        </w:rPr>
        <w:t>obejm</w:t>
      </w:r>
      <w:r w:rsidR="00DC1ADC" w:rsidRPr="00E40776">
        <w:rPr>
          <w:rFonts w:cstheme="minorHAnsi"/>
          <w:sz w:val="24"/>
          <w:szCs w:val="24"/>
        </w:rPr>
        <w:t>ować</w:t>
      </w:r>
      <w:r w:rsidRPr="00E40776">
        <w:rPr>
          <w:rFonts w:cstheme="minorHAnsi"/>
          <w:sz w:val="24"/>
          <w:szCs w:val="24"/>
        </w:rPr>
        <w:t>:</w:t>
      </w:r>
    </w:p>
    <w:p w14:paraId="27D7156F" w14:textId="75A9382A" w:rsidR="00A23B26" w:rsidRPr="00E40776" w:rsidRDefault="00A23B26" w:rsidP="003C3453">
      <w:pPr>
        <w:pStyle w:val="Akapitzlist"/>
        <w:numPr>
          <w:ilvl w:val="0"/>
          <w:numId w:val="45"/>
        </w:numPr>
        <w:spacing w:after="120" w:line="276" w:lineRule="auto"/>
        <w:rPr>
          <w:rFonts w:cstheme="minorHAnsi"/>
          <w:sz w:val="24"/>
          <w:szCs w:val="24"/>
        </w:rPr>
      </w:pPr>
      <w:r w:rsidRPr="00E40776">
        <w:rPr>
          <w:rFonts w:cstheme="minorHAnsi"/>
          <w:sz w:val="24"/>
          <w:szCs w:val="24"/>
        </w:rPr>
        <w:t xml:space="preserve">koszty koordynatora lub kierownika projektu oraz innego personelu zaangażowanego w zarządzanie, rozliczanie, monitorowanie projektu lub prowadzenie innych działań administracyjnych w projekcie, </w:t>
      </w:r>
    </w:p>
    <w:p w14:paraId="015E1E71" w14:textId="65BCE018" w:rsidR="00A23B26" w:rsidRPr="00E40776" w:rsidRDefault="00A23B26" w:rsidP="003C3453">
      <w:pPr>
        <w:pStyle w:val="Akapitzlist"/>
        <w:numPr>
          <w:ilvl w:val="0"/>
          <w:numId w:val="45"/>
        </w:numPr>
        <w:spacing w:after="120" w:line="276" w:lineRule="auto"/>
        <w:rPr>
          <w:rFonts w:cstheme="minorHAnsi"/>
          <w:sz w:val="24"/>
          <w:szCs w:val="24"/>
        </w:rPr>
      </w:pPr>
      <w:r w:rsidRPr="00E40776">
        <w:rPr>
          <w:rFonts w:cstheme="minorHAnsi"/>
          <w:sz w:val="24"/>
          <w:szCs w:val="24"/>
        </w:rPr>
        <w:t xml:space="preserve">koszty personelu obsługowego na potrzeby funkcjonowania jednostki, </w:t>
      </w:r>
    </w:p>
    <w:p w14:paraId="12C283BC" w14:textId="2D4CA89A" w:rsidR="00A23B26" w:rsidRPr="00E40776" w:rsidRDefault="00A23B26" w:rsidP="003C3453">
      <w:pPr>
        <w:pStyle w:val="Akapitzlist"/>
        <w:numPr>
          <w:ilvl w:val="0"/>
          <w:numId w:val="45"/>
        </w:numPr>
        <w:spacing w:after="120" w:line="276" w:lineRule="auto"/>
        <w:rPr>
          <w:rFonts w:cstheme="minorHAnsi"/>
          <w:sz w:val="24"/>
          <w:szCs w:val="24"/>
        </w:rPr>
      </w:pPr>
      <w:r w:rsidRPr="00E40776">
        <w:rPr>
          <w:rFonts w:cstheme="minorHAnsi"/>
          <w:sz w:val="24"/>
          <w:szCs w:val="24"/>
        </w:rPr>
        <w:t>koszty utrzymania powierzchni biurowych związanych z obsługą administracyjną projektu</w:t>
      </w:r>
      <w:r w:rsidR="006850EC" w:rsidRPr="00E40776">
        <w:rPr>
          <w:rFonts w:cstheme="minorHAnsi"/>
          <w:sz w:val="24"/>
          <w:szCs w:val="24"/>
        </w:rPr>
        <w:t xml:space="preserve"> (czynsz, najem, opłaty administracyjne)</w:t>
      </w:r>
      <w:r w:rsidRPr="00E40776">
        <w:rPr>
          <w:rFonts w:cstheme="minorHAnsi"/>
          <w:sz w:val="24"/>
          <w:szCs w:val="24"/>
        </w:rPr>
        <w:t>,</w:t>
      </w:r>
    </w:p>
    <w:p w14:paraId="4B447CFE" w14:textId="1B74F346" w:rsidR="00A23B26" w:rsidRPr="00E40776" w:rsidRDefault="00A23B26" w:rsidP="003C3453">
      <w:pPr>
        <w:pStyle w:val="Akapitzlist"/>
        <w:numPr>
          <w:ilvl w:val="0"/>
          <w:numId w:val="45"/>
        </w:numPr>
        <w:spacing w:after="120" w:line="276" w:lineRule="auto"/>
        <w:rPr>
          <w:rFonts w:cstheme="minorHAnsi"/>
          <w:sz w:val="24"/>
          <w:szCs w:val="24"/>
        </w:rPr>
      </w:pPr>
      <w:r w:rsidRPr="00E40776">
        <w:rPr>
          <w:rFonts w:cstheme="minorHAnsi"/>
          <w:sz w:val="24"/>
          <w:szCs w:val="24"/>
        </w:rPr>
        <w:t>opłaty za energię elektryczną, cieplną, gazową i wodę, opłaty przesyłowe, opłaty za odprowadzanie ścieków w zakresie związanym z obsługą administracyjną projektu,</w:t>
      </w:r>
    </w:p>
    <w:p w14:paraId="1D7BFC5F" w14:textId="160FDB4D" w:rsidR="00A23B26" w:rsidRPr="00E40776" w:rsidRDefault="00A23B26" w:rsidP="003C3453">
      <w:pPr>
        <w:pStyle w:val="Akapitzlist"/>
        <w:numPr>
          <w:ilvl w:val="0"/>
          <w:numId w:val="45"/>
        </w:numPr>
        <w:spacing w:after="120" w:line="276" w:lineRule="auto"/>
        <w:rPr>
          <w:rFonts w:cstheme="minorHAnsi"/>
          <w:sz w:val="24"/>
          <w:szCs w:val="24"/>
        </w:rPr>
      </w:pPr>
      <w:r w:rsidRPr="00E40776">
        <w:rPr>
          <w:rFonts w:cstheme="minorHAnsi"/>
          <w:sz w:val="24"/>
          <w:szCs w:val="24"/>
        </w:rPr>
        <w:t>koszty usług pocztowych, telefonicznych, internetowych związanych z obsługą projektu,</w:t>
      </w:r>
    </w:p>
    <w:p w14:paraId="388D8D72" w14:textId="7B7A82A6" w:rsidR="00A23B26" w:rsidRPr="00E40776" w:rsidRDefault="00A23B26" w:rsidP="003C3453">
      <w:pPr>
        <w:pStyle w:val="Akapitzlist"/>
        <w:numPr>
          <w:ilvl w:val="0"/>
          <w:numId w:val="45"/>
        </w:numPr>
        <w:spacing w:after="120" w:line="276" w:lineRule="auto"/>
        <w:rPr>
          <w:rFonts w:cstheme="minorHAnsi"/>
          <w:sz w:val="24"/>
          <w:szCs w:val="24"/>
        </w:rPr>
      </w:pPr>
      <w:r w:rsidRPr="00E40776">
        <w:rPr>
          <w:rFonts w:cstheme="minorHAnsi"/>
          <w:sz w:val="24"/>
          <w:szCs w:val="24"/>
        </w:rPr>
        <w:t>koszty usług powielania dokumentów związanych z obsługą projektu,</w:t>
      </w:r>
    </w:p>
    <w:p w14:paraId="29782C73" w14:textId="78F3CE7D" w:rsidR="00A23B26" w:rsidRPr="00E40776" w:rsidRDefault="00A23B26" w:rsidP="003C3453">
      <w:pPr>
        <w:pStyle w:val="Akapitzlist"/>
        <w:numPr>
          <w:ilvl w:val="0"/>
          <w:numId w:val="45"/>
        </w:numPr>
        <w:spacing w:after="120" w:line="276" w:lineRule="auto"/>
        <w:rPr>
          <w:rFonts w:cstheme="minorHAnsi"/>
          <w:sz w:val="24"/>
          <w:szCs w:val="24"/>
        </w:rPr>
      </w:pPr>
      <w:r w:rsidRPr="00E40776">
        <w:rPr>
          <w:rFonts w:cstheme="minorHAnsi"/>
          <w:sz w:val="24"/>
          <w:szCs w:val="24"/>
        </w:rPr>
        <w:t>koszty materiałów biurowych i artykułów piśmienniczych związanych z obsługą projektu,</w:t>
      </w:r>
    </w:p>
    <w:p w14:paraId="024E100C" w14:textId="620EE25F" w:rsidR="00A23B26" w:rsidRPr="00E40776" w:rsidRDefault="00A23B26" w:rsidP="003C3453">
      <w:pPr>
        <w:pStyle w:val="Akapitzlist"/>
        <w:numPr>
          <w:ilvl w:val="0"/>
          <w:numId w:val="45"/>
        </w:numPr>
        <w:spacing w:after="120" w:line="276" w:lineRule="auto"/>
        <w:rPr>
          <w:rFonts w:cstheme="minorHAnsi"/>
          <w:sz w:val="24"/>
          <w:szCs w:val="24"/>
        </w:rPr>
      </w:pPr>
      <w:r w:rsidRPr="00E40776">
        <w:rPr>
          <w:rFonts w:cstheme="minorHAnsi"/>
          <w:sz w:val="24"/>
          <w:szCs w:val="24"/>
        </w:rPr>
        <w:t>koszty ochrony</w:t>
      </w:r>
      <w:r w:rsidR="00704BA0" w:rsidRPr="00E40776">
        <w:rPr>
          <w:rFonts w:cstheme="minorHAnsi"/>
          <w:sz w:val="24"/>
          <w:szCs w:val="24"/>
        </w:rPr>
        <w:t xml:space="preserve"> budynku</w:t>
      </w:r>
      <w:r w:rsidRPr="00E40776">
        <w:rPr>
          <w:rFonts w:cstheme="minorHAnsi"/>
          <w:sz w:val="24"/>
          <w:szCs w:val="24"/>
        </w:rPr>
        <w:t>,</w:t>
      </w:r>
    </w:p>
    <w:p w14:paraId="4BD428A8" w14:textId="77777777" w:rsidR="006C3A52" w:rsidRPr="00E40776" w:rsidRDefault="00A23B26" w:rsidP="003C3453">
      <w:pPr>
        <w:pStyle w:val="Akapitzlist"/>
        <w:numPr>
          <w:ilvl w:val="0"/>
          <w:numId w:val="45"/>
        </w:numPr>
        <w:spacing w:after="120" w:line="276" w:lineRule="auto"/>
        <w:rPr>
          <w:rFonts w:cstheme="minorHAnsi"/>
          <w:sz w:val="24"/>
          <w:szCs w:val="24"/>
        </w:rPr>
      </w:pPr>
      <w:r w:rsidRPr="00E40776">
        <w:rPr>
          <w:rFonts w:cstheme="minorHAnsi"/>
          <w:sz w:val="24"/>
          <w:szCs w:val="24"/>
        </w:rPr>
        <w:t>koszty sprzątania pomieszczeń związanych z obsługą projektu</w:t>
      </w:r>
      <w:r w:rsidR="006C3A52" w:rsidRPr="00E40776">
        <w:rPr>
          <w:rFonts w:cstheme="minorHAnsi"/>
          <w:sz w:val="24"/>
          <w:szCs w:val="24"/>
        </w:rPr>
        <w:t>,</w:t>
      </w:r>
    </w:p>
    <w:p w14:paraId="07CA4ECA" w14:textId="5F56D44F" w:rsidR="00A23B26" w:rsidRPr="00E40776" w:rsidRDefault="006C3A52" w:rsidP="003C3453">
      <w:pPr>
        <w:pStyle w:val="Akapitzlist"/>
        <w:numPr>
          <w:ilvl w:val="0"/>
          <w:numId w:val="45"/>
        </w:numPr>
        <w:spacing w:after="120" w:line="276" w:lineRule="auto"/>
        <w:rPr>
          <w:rFonts w:cstheme="minorHAnsi"/>
          <w:sz w:val="24"/>
          <w:szCs w:val="24"/>
        </w:rPr>
      </w:pPr>
      <w:r w:rsidRPr="00E40776">
        <w:rPr>
          <w:rFonts w:cstheme="minorHAnsi"/>
          <w:sz w:val="24"/>
          <w:szCs w:val="24"/>
        </w:rPr>
        <w:t>koszty informacji i promocji</w:t>
      </w:r>
      <w:r w:rsidR="00DC1ADC" w:rsidRPr="00E40776">
        <w:rPr>
          <w:rFonts w:cstheme="minorHAnsi"/>
          <w:sz w:val="24"/>
          <w:szCs w:val="24"/>
        </w:rPr>
        <w:t>.</w:t>
      </w:r>
      <w:r w:rsidRPr="00E40776">
        <w:rPr>
          <w:rFonts w:cstheme="minorHAnsi"/>
          <w:sz w:val="24"/>
          <w:szCs w:val="24"/>
        </w:rPr>
        <w:t xml:space="preserve"> </w:t>
      </w:r>
    </w:p>
    <w:p w14:paraId="211BB3A4" w14:textId="24774CA4" w:rsidR="00155CD5" w:rsidRPr="00E40776" w:rsidRDefault="00155CD5">
      <w:pPr>
        <w:rPr>
          <w:rFonts w:cstheme="minorHAnsi"/>
          <w:sz w:val="24"/>
          <w:szCs w:val="24"/>
        </w:rPr>
      </w:pPr>
      <w:r w:rsidRPr="00E40776">
        <w:rPr>
          <w:rFonts w:cstheme="minorHAnsi"/>
          <w:sz w:val="24"/>
          <w:szCs w:val="24"/>
        </w:rPr>
        <w:br w:type="page"/>
      </w:r>
    </w:p>
    <w:p w14:paraId="076E866D" w14:textId="572D2181" w:rsidR="00A23B26" w:rsidRPr="00E40776" w:rsidRDefault="00A23B26" w:rsidP="00CC6020">
      <w:pPr>
        <w:pStyle w:val="Nagwek1"/>
        <w:numPr>
          <w:ilvl w:val="0"/>
          <w:numId w:val="71"/>
        </w:numPr>
        <w:ind w:left="426" w:firstLine="0"/>
        <w:rPr>
          <w:rFonts w:asciiTheme="minorHAnsi" w:hAnsiTheme="minorHAnsi" w:cstheme="minorHAnsi"/>
          <w:b/>
          <w:sz w:val="24"/>
          <w:szCs w:val="24"/>
        </w:rPr>
      </w:pPr>
      <w:bookmarkStart w:id="48" w:name="_Toc126667523"/>
      <w:r w:rsidRPr="00E40776">
        <w:rPr>
          <w:rFonts w:asciiTheme="minorHAnsi" w:hAnsiTheme="minorHAnsi" w:cstheme="minorHAnsi"/>
          <w:b/>
          <w:sz w:val="24"/>
          <w:szCs w:val="24"/>
        </w:rPr>
        <w:lastRenderedPageBreak/>
        <w:t xml:space="preserve">WYDATKI KWALIFIKOWALNE MODUŁU </w:t>
      </w:r>
      <w:bookmarkStart w:id="49" w:name="_Hlk117082877"/>
      <w:r w:rsidR="00E10A4D" w:rsidRPr="00E40776">
        <w:rPr>
          <w:rFonts w:asciiTheme="minorHAnsi" w:hAnsiTheme="minorHAnsi" w:cstheme="minorHAnsi"/>
          <w:b/>
          <w:sz w:val="24"/>
          <w:szCs w:val="24"/>
        </w:rPr>
        <w:t>„</w:t>
      </w:r>
      <w:r w:rsidRPr="00E40776">
        <w:rPr>
          <w:rFonts w:asciiTheme="minorHAnsi" w:hAnsiTheme="minorHAnsi" w:cstheme="minorHAnsi"/>
          <w:b/>
          <w:sz w:val="24"/>
          <w:szCs w:val="24"/>
        </w:rPr>
        <w:t>WDROŻENIE INNOWACJI</w:t>
      </w:r>
      <w:r w:rsidR="00E10A4D" w:rsidRPr="00E40776">
        <w:rPr>
          <w:rFonts w:asciiTheme="minorHAnsi" w:hAnsiTheme="minorHAnsi" w:cstheme="minorHAnsi"/>
          <w:b/>
          <w:sz w:val="24"/>
          <w:szCs w:val="24"/>
        </w:rPr>
        <w:t>”</w:t>
      </w:r>
      <w:bookmarkEnd w:id="48"/>
    </w:p>
    <w:p w14:paraId="0288388B" w14:textId="77777777" w:rsidR="00D72D78" w:rsidRPr="00E40776" w:rsidRDefault="00D72D78" w:rsidP="00D72D78">
      <w:pPr>
        <w:rPr>
          <w:rFonts w:cstheme="minorHAnsi"/>
          <w:sz w:val="24"/>
          <w:szCs w:val="24"/>
        </w:rPr>
      </w:pPr>
    </w:p>
    <w:p w14:paraId="0AC3E669" w14:textId="63A1C00C" w:rsidR="00A23B26" w:rsidRPr="00E40776" w:rsidRDefault="00B2348C" w:rsidP="00E74A5B">
      <w:pPr>
        <w:pStyle w:val="Nagwek2"/>
        <w:rPr>
          <w:rFonts w:asciiTheme="minorHAnsi" w:hAnsiTheme="minorHAnsi" w:cstheme="minorHAnsi"/>
          <w:b/>
          <w:bCs/>
          <w:sz w:val="24"/>
          <w:szCs w:val="24"/>
        </w:rPr>
      </w:pPr>
      <w:bookmarkStart w:id="50" w:name="_Toc126667524"/>
      <w:bookmarkStart w:id="51" w:name="_Hlk117630873"/>
      <w:bookmarkEnd w:id="49"/>
      <w:r w:rsidRPr="00E40776">
        <w:rPr>
          <w:rFonts w:asciiTheme="minorHAnsi" w:hAnsiTheme="minorHAnsi" w:cstheme="minorHAnsi"/>
          <w:b/>
          <w:bCs/>
          <w:sz w:val="24"/>
          <w:szCs w:val="24"/>
        </w:rPr>
        <w:t>4</w:t>
      </w:r>
      <w:r w:rsidR="00071C47" w:rsidRPr="00E40776">
        <w:rPr>
          <w:rFonts w:asciiTheme="minorHAnsi" w:hAnsiTheme="minorHAnsi" w:cstheme="minorHAnsi"/>
          <w:b/>
          <w:bCs/>
          <w:sz w:val="24"/>
          <w:szCs w:val="24"/>
        </w:rPr>
        <w:t xml:space="preserve">.1 </w:t>
      </w:r>
      <w:r w:rsidR="00A23B26" w:rsidRPr="00E40776">
        <w:rPr>
          <w:rFonts w:asciiTheme="minorHAnsi" w:hAnsiTheme="minorHAnsi" w:cstheme="minorHAnsi"/>
          <w:b/>
          <w:bCs/>
          <w:sz w:val="24"/>
          <w:szCs w:val="24"/>
        </w:rPr>
        <w:t>Pomoc publiczna</w:t>
      </w:r>
      <w:bookmarkEnd w:id="50"/>
    </w:p>
    <w:p w14:paraId="4F516AB2" w14:textId="77777777" w:rsidR="00D72D78" w:rsidRPr="00E40776" w:rsidRDefault="00D72D78" w:rsidP="00D72D78">
      <w:pPr>
        <w:rPr>
          <w:rFonts w:cstheme="minorHAnsi"/>
          <w:sz w:val="24"/>
          <w:szCs w:val="24"/>
        </w:rPr>
      </w:pPr>
    </w:p>
    <w:p w14:paraId="3EBFAA2B" w14:textId="77777777" w:rsidR="004E60D7" w:rsidRPr="00E40776" w:rsidRDefault="00A23B26" w:rsidP="005B5A34">
      <w:pPr>
        <w:spacing w:after="120" w:line="276" w:lineRule="auto"/>
        <w:rPr>
          <w:rFonts w:cstheme="minorHAnsi"/>
          <w:sz w:val="24"/>
          <w:szCs w:val="24"/>
        </w:rPr>
      </w:pPr>
      <w:r w:rsidRPr="00E40776">
        <w:rPr>
          <w:rFonts w:cstheme="minorHAnsi"/>
          <w:sz w:val="24"/>
          <w:szCs w:val="24"/>
        </w:rPr>
        <w:t>Wnioskodawca może uzyskać wsparcie w module na podstawie</w:t>
      </w:r>
      <w:r w:rsidR="004E60D7" w:rsidRPr="00E40776">
        <w:rPr>
          <w:rFonts w:cstheme="minorHAnsi"/>
          <w:sz w:val="24"/>
          <w:szCs w:val="24"/>
        </w:rPr>
        <w:t>:</w:t>
      </w:r>
    </w:p>
    <w:p w14:paraId="5EB84A17" w14:textId="4F77BE27" w:rsidR="00A23B26" w:rsidRPr="00E40776" w:rsidRDefault="00B668DA" w:rsidP="003C3453">
      <w:pPr>
        <w:pStyle w:val="Akapitzlist"/>
        <w:numPr>
          <w:ilvl w:val="0"/>
          <w:numId w:val="8"/>
        </w:numPr>
        <w:spacing w:after="120" w:line="276" w:lineRule="auto"/>
        <w:rPr>
          <w:rFonts w:cstheme="minorHAnsi"/>
          <w:sz w:val="24"/>
          <w:szCs w:val="24"/>
        </w:rPr>
      </w:pPr>
      <w:r w:rsidRPr="00E40776">
        <w:rPr>
          <w:rFonts w:cstheme="minorHAnsi"/>
          <w:bCs/>
          <w:sz w:val="24"/>
          <w:szCs w:val="24"/>
        </w:rPr>
        <w:t xml:space="preserve">Rozporządzenia </w:t>
      </w:r>
      <w:r w:rsidR="008209D2" w:rsidRPr="00E40776">
        <w:rPr>
          <w:rFonts w:cstheme="minorHAnsi"/>
          <w:bCs/>
          <w:sz w:val="24"/>
          <w:szCs w:val="24"/>
        </w:rPr>
        <w:t xml:space="preserve">Komisji (UE) nr </w:t>
      </w:r>
      <w:r w:rsidR="006870D8" w:rsidRPr="00E40776">
        <w:rPr>
          <w:rFonts w:cstheme="minorHAnsi"/>
          <w:bCs/>
          <w:sz w:val="24"/>
          <w:szCs w:val="24"/>
        </w:rPr>
        <w:t>651</w:t>
      </w:r>
      <w:r w:rsidR="00292E25" w:rsidRPr="00E40776">
        <w:rPr>
          <w:rFonts w:cstheme="minorHAnsi"/>
          <w:bCs/>
          <w:sz w:val="24"/>
          <w:szCs w:val="24"/>
        </w:rPr>
        <w:t>/</w:t>
      </w:r>
      <w:r w:rsidR="006870D8" w:rsidRPr="00E40776">
        <w:rPr>
          <w:rFonts w:cstheme="minorHAnsi"/>
          <w:bCs/>
          <w:sz w:val="24"/>
          <w:szCs w:val="24"/>
        </w:rPr>
        <w:t>2014</w:t>
      </w:r>
      <w:r w:rsidR="00A23B26" w:rsidRPr="00E40776">
        <w:rPr>
          <w:rFonts w:cstheme="minorHAnsi"/>
          <w:sz w:val="24"/>
          <w:szCs w:val="24"/>
        </w:rPr>
        <w:t xml:space="preserve"> jako: </w:t>
      </w:r>
    </w:p>
    <w:p w14:paraId="5EFF4CFD" w14:textId="43679BA0" w:rsidR="00A23B26" w:rsidRPr="00E40776" w:rsidRDefault="00A23B26" w:rsidP="001E1A19">
      <w:pPr>
        <w:pStyle w:val="Akapitzlist"/>
        <w:numPr>
          <w:ilvl w:val="1"/>
          <w:numId w:val="25"/>
        </w:numPr>
        <w:spacing w:after="120" w:line="276" w:lineRule="auto"/>
        <w:ind w:left="1134" w:hanging="284"/>
        <w:rPr>
          <w:rFonts w:cstheme="minorHAnsi"/>
          <w:sz w:val="24"/>
          <w:szCs w:val="24"/>
        </w:rPr>
      </w:pPr>
      <w:r w:rsidRPr="00E40776">
        <w:rPr>
          <w:rFonts w:cstheme="minorHAnsi"/>
          <w:bCs/>
          <w:sz w:val="24"/>
          <w:szCs w:val="24"/>
        </w:rPr>
        <w:t>regionalną pomoc inwestycyjną</w:t>
      </w:r>
      <w:r w:rsidRPr="00E40776">
        <w:rPr>
          <w:rFonts w:cstheme="minorHAnsi"/>
          <w:sz w:val="24"/>
          <w:szCs w:val="24"/>
        </w:rPr>
        <w:t xml:space="preserve"> </w:t>
      </w:r>
      <w:r w:rsidRPr="00E40776">
        <w:rPr>
          <w:rFonts w:cstheme="minorHAnsi"/>
          <w:bCs/>
          <w:sz w:val="24"/>
          <w:szCs w:val="24"/>
        </w:rPr>
        <w:t>(art. 14</w:t>
      </w:r>
      <w:r w:rsidRPr="00E40776">
        <w:rPr>
          <w:rFonts w:cstheme="minorHAnsi"/>
          <w:sz w:val="24"/>
          <w:szCs w:val="24"/>
        </w:rPr>
        <w:t>)</w:t>
      </w:r>
      <w:r w:rsidR="001F2A8A" w:rsidRPr="00E40776">
        <w:rPr>
          <w:rFonts w:cstheme="minorHAnsi"/>
          <w:sz w:val="24"/>
          <w:szCs w:val="24"/>
        </w:rPr>
        <w:t>;</w:t>
      </w:r>
      <w:r w:rsidRPr="00E40776">
        <w:rPr>
          <w:rFonts w:cstheme="minorHAnsi"/>
          <w:sz w:val="24"/>
          <w:szCs w:val="24"/>
        </w:rPr>
        <w:t xml:space="preserve"> </w:t>
      </w:r>
    </w:p>
    <w:p w14:paraId="033970B0" w14:textId="27ED8CA4" w:rsidR="00A23B26" w:rsidRPr="00E40776" w:rsidRDefault="00A23B26" w:rsidP="001E1A19">
      <w:pPr>
        <w:pStyle w:val="Akapitzlist"/>
        <w:numPr>
          <w:ilvl w:val="1"/>
          <w:numId w:val="25"/>
        </w:numPr>
        <w:spacing w:after="120" w:line="276" w:lineRule="auto"/>
        <w:ind w:left="1134" w:hanging="284"/>
        <w:rPr>
          <w:rFonts w:cstheme="minorHAnsi"/>
          <w:sz w:val="24"/>
          <w:szCs w:val="24"/>
        </w:rPr>
      </w:pPr>
      <w:r w:rsidRPr="00E40776">
        <w:rPr>
          <w:rFonts w:cstheme="minorHAnsi"/>
          <w:bCs/>
          <w:sz w:val="24"/>
          <w:szCs w:val="24"/>
        </w:rPr>
        <w:t xml:space="preserve">pomoc na usługi doradcze na rzecz </w:t>
      </w:r>
      <w:r w:rsidRPr="00E40776">
        <w:rPr>
          <w:rFonts w:cstheme="minorHAnsi"/>
          <w:sz w:val="24"/>
          <w:szCs w:val="24"/>
        </w:rPr>
        <w:t>MŚP (art. 18</w:t>
      </w:r>
      <w:r w:rsidR="006D2820" w:rsidRPr="00E40776">
        <w:rPr>
          <w:rFonts w:cstheme="minorHAnsi"/>
          <w:sz w:val="24"/>
          <w:szCs w:val="24"/>
        </w:rPr>
        <w:t>)</w:t>
      </w:r>
      <w:r w:rsidR="001F2A8A" w:rsidRPr="00E40776">
        <w:rPr>
          <w:rFonts w:cstheme="minorHAnsi"/>
          <w:sz w:val="24"/>
          <w:szCs w:val="24"/>
        </w:rPr>
        <w:t>;</w:t>
      </w:r>
    </w:p>
    <w:p w14:paraId="4DA4BD32" w14:textId="5A26DAFA" w:rsidR="00A23B26" w:rsidRPr="00E40776" w:rsidRDefault="00A23B26" w:rsidP="001E1A19">
      <w:pPr>
        <w:pStyle w:val="Akapitzlist"/>
        <w:numPr>
          <w:ilvl w:val="1"/>
          <w:numId w:val="25"/>
        </w:numPr>
        <w:spacing w:after="120" w:line="276" w:lineRule="auto"/>
        <w:ind w:left="1134" w:hanging="284"/>
        <w:rPr>
          <w:rFonts w:cstheme="minorHAnsi"/>
          <w:sz w:val="24"/>
          <w:szCs w:val="24"/>
        </w:rPr>
      </w:pPr>
      <w:r w:rsidRPr="00E40776">
        <w:rPr>
          <w:rFonts w:cstheme="minorHAnsi"/>
          <w:bCs/>
          <w:sz w:val="24"/>
          <w:szCs w:val="24"/>
        </w:rPr>
        <w:t>pomoc dla MŚP na wspieranie innowacyjności</w:t>
      </w:r>
      <w:r w:rsidRPr="00E40776">
        <w:rPr>
          <w:rFonts w:cstheme="minorHAnsi"/>
          <w:sz w:val="24"/>
          <w:szCs w:val="24"/>
        </w:rPr>
        <w:t xml:space="preserve"> </w:t>
      </w:r>
      <w:r w:rsidRPr="00E40776">
        <w:rPr>
          <w:rFonts w:cstheme="minorHAnsi"/>
          <w:bCs/>
          <w:sz w:val="24"/>
          <w:szCs w:val="24"/>
        </w:rPr>
        <w:t>(art. 28</w:t>
      </w:r>
      <w:r w:rsidR="005A4468" w:rsidRPr="00E40776">
        <w:rPr>
          <w:rFonts w:cstheme="minorHAnsi"/>
          <w:sz w:val="24"/>
          <w:szCs w:val="24"/>
        </w:rPr>
        <w:t>);</w:t>
      </w:r>
    </w:p>
    <w:p w14:paraId="0DB8FF2F" w14:textId="2C2B4092" w:rsidR="00A23B26" w:rsidRPr="00E40776" w:rsidRDefault="00A23B26" w:rsidP="003C3453">
      <w:pPr>
        <w:pStyle w:val="Akapitzlist"/>
        <w:numPr>
          <w:ilvl w:val="0"/>
          <w:numId w:val="8"/>
        </w:numPr>
        <w:spacing w:after="120" w:line="276" w:lineRule="auto"/>
        <w:rPr>
          <w:rFonts w:cstheme="minorHAnsi"/>
          <w:sz w:val="24"/>
          <w:szCs w:val="24"/>
        </w:rPr>
      </w:pPr>
      <w:r w:rsidRPr="00E40776">
        <w:rPr>
          <w:rFonts w:cstheme="minorHAnsi"/>
          <w:bCs/>
          <w:sz w:val="24"/>
          <w:szCs w:val="24"/>
        </w:rPr>
        <w:t xml:space="preserve">Rozporządzenia 1407/2013 jako pomoc de </w:t>
      </w:r>
      <w:proofErr w:type="spellStart"/>
      <w:r w:rsidRPr="00E40776">
        <w:rPr>
          <w:rFonts w:cstheme="minorHAnsi"/>
          <w:bCs/>
          <w:sz w:val="24"/>
          <w:szCs w:val="24"/>
        </w:rPr>
        <w:t>minimis</w:t>
      </w:r>
      <w:proofErr w:type="spellEnd"/>
      <w:r w:rsidRPr="00E40776">
        <w:rPr>
          <w:rFonts w:cstheme="minorHAnsi"/>
          <w:sz w:val="24"/>
          <w:szCs w:val="24"/>
        </w:rPr>
        <w:t xml:space="preserve">. </w:t>
      </w:r>
    </w:p>
    <w:p w14:paraId="1258F32A" w14:textId="77777777" w:rsidR="00D72D78" w:rsidRPr="00E40776" w:rsidRDefault="00D72D78" w:rsidP="00D72D78">
      <w:pPr>
        <w:pStyle w:val="Akapitzlist"/>
        <w:spacing w:after="120" w:line="276" w:lineRule="auto"/>
        <w:rPr>
          <w:rFonts w:cstheme="minorHAnsi"/>
          <w:sz w:val="24"/>
          <w:szCs w:val="24"/>
        </w:rPr>
      </w:pPr>
    </w:p>
    <w:p w14:paraId="52368CCF" w14:textId="2A3365AF" w:rsidR="003167AD" w:rsidRPr="00E40776" w:rsidRDefault="00B2348C" w:rsidP="00E74A5B">
      <w:pPr>
        <w:pStyle w:val="Nagwek2"/>
        <w:rPr>
          <w:rFonts w:asciiTheme="minorHAnsi" w:hAnsiTheme="minorHAnsi" w:cstheme="minorHAnsi"/>
          <w:b/>
          <w:bCs/>
          <w:sz w:val="24"/>
          <w:szCs w:val="24"/>
        </w:rPr>
      </w:pPr>
      <w:bookmarkStart w:id="52" w:name="_Toc126667525"/>
      <w:bookmarkEnd w:id="51"/>
      <w:r w:rsidRPr="00E40776">
        <w:rPr>
          <w:rFonts w:asciiTheme="minorHAnsi" w:hAnsiTheme="minorHAnsi" w:cstheme="minorHAnsi"/>
          <w:b/>
          <w:bCs/>
          <w:sz w:val="24"/>
          <w:szCs w:val="24"/>
        </w:rPr>
        <w:t>4</w:t>
      </w:r>
      <w:r w:rsidR="00071C47" w:rsidRPr="00E40776">
        <w:rPr>
          <w:rFonts w:asciiTheme="minorHAnsi" w:hAnsiTheme="minorHAnsi" w:cstheme="minorHAnsi"/>
          <w:b/>
          <w:bCs/>
          <w:sz w:val="24"/>
          <w:szCs w:val="24"/>
        </w:rPr>
        <w:t>.2</w:t>
      </w:r>
      <w:r w:rsidR="00841D0E" w:rsidRPr="00E40776">
        <w:rPr>
          <w:rFonts w:asciiTheme="minorHAnsi" w:hAnsiTheme="minorHAnsi" w:cstheme="minorHAnsi"/>
          <w:b/>
          <w:bCs/>
          <w:sz w:val="24"/>
          <w:szCs w:val="24"/>
        </w:rPr>
        <w:t xml:space="preserve"> </w:t>
      </w:r>
      <w:r w:rsidR="00A23B26" w:rsidRPr="00E40776">
        <w:rPr>
          <w:rFonts w:asciiTheme="minorHAnsi" w:hAnsiTheme="minorHAnsi" w:cstheme="minorHAnsi"/>
          <w:b/>
          <w:bCs/>
          <w:sz w:val="24"/>
          <w:szCs w:val="24"/>
        </w:rPr>
        <w:t>Limity</w:t>
      </w:r>
      <w:r w:rsidR="003167AD" w:rsidRPr="00E40776">
        <w:rPr>
          <w:rFonts w:asciiTheme="minorHAnsi" w:hAnsiTheme="minorHAnsi" w:cstheme="minorHAnsi"/>
          <w:b/>
          <w:bCs/>
          <w:sz w:val="24"/>
          <w:szCs w:val="24"/>
        </w:rPr>
        <w:t xml:space="preserve"> </w:t>
      </w:r>
      <w:r w:rsidR="007B2CB0" w:rsidRPr="00E40776">
        <w:rPr>
          <w:rFonts w:asciiTheme="minorHAnsi" w:hAnsiTheme="minorHAnsi" w:cstheme="minorHAnsi"/>
          <w:b/>
          <w:bCs/>
          <w:sz w:val="24"/>
          <w:szCs w:val="24"/>
        </w:rPr>
        <w:t>wydatk</w:t>
      </w:r>
      <w:r w:rsidR="003167AD" w:rsidRPr="00E40776">
        <w:rPr>
          <w:rFonts w:asciiTheme="minorHAnsi" w:hAnsiTheme="minorHAnsi" w:cstheme="minorHAnsi"/>
          <w:b/>
          <w:bCs/>
          <w:sz w:val="24"/>
          <w:szCs w:val="24"/>
        </w:rPr>
        <w:t>ów</w:t>
      </w:r>
      <w:r w:rsidR="00726439" w:rsidRPr="00E40776">
        <w:rPr>
          <w:rFonts w:asciiTheme="minorHAnsi" w:hAnsiTheme="minorHAnsi" w:cstheme="minorHAnsi"/>
          <w:b/>
          <w:bCs/>
          <w:sz w:val="24"/>
          <w:szCs w:val="24"/>
        </w:rPr>
        <w:t xml:space="preserve"> </w:t>
      </w:r>
      <w:r w:rsidR="003167AD" w:rsidRPr="00E40776">
        <w:rPr>
          <w:rFonts w:asciiTheme="minorHAnsi" w:hAnsiTheme="minorHAnsi" w:cstheme="minorHAnsi"/>
          <w:b/>
          <w:bCs/>
          <w:sz w:val="24"/>
          <w:szCs w:val="24"/>
        </w:rPr>
        <w:t>kwalifikowa</w:t>
      </w:r>
      <w:r w:rsidR="000B17FE" w:rsidRPr="00E40776">
        <w:rPr>
          <w:rFonts w:asciiTheme="minorHAnsi" w:hAnsiTheme="minorHAnsi" w:cstheme="minorHAnsi"/>
          <w:b/>
          <w:bCs/>
          <w:sz w:val="24"/>
          <w:szCs w:val="24"/>
        </w:rPr>
        <w:t>l</w:t>
      </w:r>
      <w:r w:rsidR="003167AD" w:rsidRPr="00E40776">
        <w:rPr>
          <w:rFonts w:asciiTheme="minorHAnsi" w:hAnsiTheme="minorHAnsi" w:cstheme="minorHAnsi"/>
          <w:b/>
          <w:bCs/>
          <w:sz w:val="24"/>
          <w:szCs w:val="24"/>
        </w:rPr>
        <w:t>nych w module oraz limity dofinansowania</w:t>
      </w:r>
      <w:bookmarkEnd w:id="52"/>
    </w:p>
    <w:p w14:paraId="71FB64BD" w14:textId="77777777" w:rsidR="00BC6089" w:rsidRPr="00E40776" w:rsidRDefault="00BC6089" w:rsidP="00BC6089">
      <w:pPr>
        <w:rPr>
          <w:rFonts w:cstheme="minorHAnsi"/>
          <w:sz w:val="24"/>
          <w:szCs w:val="24"/>
        </w:rPr>
      </w:pPr>
    </w:p>
    <w:p w14:paraId="352820AA" w14:textId="2A6798A9" w:rsidR="00537FF7" w:rsidRPr="00E40776" w:rsidRDefault="00537FF7" w:rsidP="005B5A34">
      <w:pPr>
        <w:spacing w:after="120" w:line="276" w:lineRule="auto"/>
        <w:rPr>
          <w:rFonts w:cstheme="minorHAnsi"/>
          <w:b/>
          <w:bCs/>
          <w:sz w:val="24"/>
          <w:szCs w:val="24"/>
        </w:rPr>
      </w:pPr>
      <w:bookmarkStart w:id="53" w:name="_Hlk117083474"/>
      <w:r w:rsidRPr="00E40776">
        <w:rPr>
          <w:rFonts w:cstheme="minorHAnsi"/>
          <w:sz w:val="24"/>
          <w:szCs w:val="24"/>
          <w:u w:val="single"/>
        </w:rPr>
        <w:t>Limity wynikające z przepisów pomocy publicznej</w:t>
      </w:r>
      <w:r w:rsidRPr="00E40776">
        <w:rPr>
          <w:rFonts w:cstheme="minorHAnsi"/>
          <w:b/>
          <w:bCs/>
          <w:sz w:val="24"/>
          <w:szCs w:val="24"/>
        </w:rPr>
        <w:t>:</w:t>
      </w:r>
    </w:p>
    <w:p w14:paraId="62E73995" w14:textId="2039AA98" w:rsidR="00CA13E6" w:rsidRPr="00E40776" w:rsidRDefault="00D66865" w:rsidP="005B5A34">
      <w:pPr>
        <w:spacing w:after="120" w:line="276" w:lineRule="auto"/>
        <w:rPr>
          <w:rFonts w:cstheme="minorHAnsi"/>
          <w:b/>
          <w:bCs/>
          <w:sz w:val="24"/>
          <w:szCs w:val="24"/>
        </w:rPr>
      </w:pPr>
      <w:r w:rsidRPr="00E40776">
        <w:rPr>
          <w:rFonts w:cstheme="minorHAnsi"/>
          <w:b/>
          <w:bCs/>
          <w:sz w:val="24"/>
          <w:szCs w:val="24"/>
        </w:rPr>
        <w:t>I</w:t>
      </w:r>
      <w:r w:rsidR="00CA13E6" w:rsidRPr="00E40776">
        <w:rPr>
          <w:rFonts w:cstheme="minorHAnsi"/>
          <w:b/>
          <w:bCs/>
          <w:sz w:val="24"/>
          <w:szCs w:val="24"/>
        </w:rPr>
        <w:t>ntensywność pomocy</w:t>
      </w:r>
      <w:r w:rsidR="00CA13E6" w:rsidRPr="00E40776">
        <w:rPr>
          <w:rFonts w:cstheme="minorHAnsi"/>
          <w:sz w:val="24"/>
          <w:szCs w:val="24"/>
        </w:rPr>
        <w:t xml:space="preserve"> na </w:t>
      </w:r>
      <w:r w:rsidR="00A77E71" w:rsidRPr="00E40776">
        <w:rPr>
          <w:rFonts w:cstheme="minorHAnsi"/>
          <w:sz w:val="24"/>
          <w:szCs w:val="24"/>
        </w:rPr>
        <w:t>wydatki</w:t>
      </w:r>
      <w:r w:rsidR="00CA13E6" w:rsidRPr="00E40776">
        <w:rPr>
          <w:rFonts w:cstheme="minorHAnsi"/>
          <w:sz w:val="24"/>
          <w:szCs w:val="24"/>
        </w:rPr>
        <w:t xml:space="preserve"> w ramach poszczególnych przeznaczeń pomocy nie może przekroczyć:</w:t>
      </w:r>
    </w:p>
    <w:p w14:paraId="48AEE20F" w14:textId="3E9D413C" w:rsidR="0055590C" w:rsidRPr="00E40776" w:rsidRDefault="00A35F6F" w:rsidP="001E1A19">
      <w:pPr>
        <w:pStyle w:val="Akapitzlist"/>
        <w:numPr>
          <w:ilvl w:val="0"/>
          <w:numId w:val="5"/>
        </w:numPr>
        <w:spacing w:after="120" w:line="276" w:lineRule="auto"/>
        <w:ind w:left="567"/>
        <w:rPr>
          <w:rFonts w:cstheme="minorHAnsi"/>
          <w:sz w:val="24"/>
          <w:szCs w:val="24"/>
        </w:rPr>
      </w:pPr>
      <w:bookmarkStart w:id="54" w:name="_Hlk117627901"/>
      <w:r w:rsidRPr="00E40776">
        <w:rPr>
          <w:rFonts w:cstheme="minorHAnsi"/>
          <w:sz w:val="24"/>
          <w:szCs w:val="24"/>
        </w:rPr>
        <w:t xml:space="preserve">limitów intensywności wsparcia wskazanych w rozporządzeniu Rady Ministrów z dnia 14 grudnia 2021 r. w sprawie ustalenia mapy pomocy regionalnej na lata 2022-2027 (Dz. U. poz. 2422) w przypadku </w:t>
      </w:r>
      <w:r w:rsidR="00EC64B4" w:rsidRPr="00E40776">
        <w:rPr>
          <w:rFonts w:cstheme="minorHAnsi"/>
          <w:b/>
          <w:bCs/>
          <w:sz w:val="24"/>
          <w:szCs w:val="24"/>
        </w:rPr>
        <w:t>Regionaln</w:t>
      </w:r>
      <w:r w:rsidRPr="00E40776">
        <w:rPr>
          <w:rFonts w:cstheme="minorHAnsi"/>
          <w:b/>
          <w:bCs/>
          <w:sz w:val="24"/>
          <w:szCs w:val="24"/>
        </w:rPr>
        <w:t>ej</w:t>
      </w:r>
      <w:r w:rsidR="00EC64B4" w:rsidRPr="00E40776">
        <w:rPr>
          <w:rFonts w:cstheme="minorHAnsi"/>
          <w:b/>
          <w:bCs/>
          <w:sz w:val="24"/>
          <w:szCs w:val="24"/>
        </w:rPr>
        <w:t xml:space="preserve"> pomoc</w:t>
      </w:r>
      <w:r w:rsidRPr="00E40776">
        <w:rPr>
          <w:rFonts w:cstheme="minorHAnsi"/>
          <w:b/>
          <w:bCs/>
          <w:sz w:val="24"/>
          <w:szCs w:val="24"/>
        </w:rPr>
        <w:t>y</w:t>
      </w:r>
      <w:r w:rsidR="00EC64B4" w:rsidRPr="00E40776">
        <w:rPr>
          <w:rFonts w:cstheme="minorHAnsi"/>
          <w:b/>
          <w:bCs/>
          <w:sz w:val="24"/>
          <w:szCs w:val="24"/>
        </w:rPr>
        <w:t xml:space="preserve"> inwestycyjn</w:t>
      </w:r>
      <w:r w:rsidRPr="00E40776">
        <w:rPr>
          <w:rFonts w:cstheme="minorHAnsi"/>
          <w:b/>
          <w:bCs/>
          <w:sz w:val="24"/>
          <w:szCs w:val="24"/>
        </w:rPr>
        <w:t>ej</w:t>
      </w:r>
      <w:r w:rsidR="00D66865" w:rsidRPr="00E40776">
        <w:rPr>
          <w:rFonts w:cstheme="minorHAnsi"/>
          <w:sz w:val="24"/>
          <w:szCs w:val="24"/>
        </w:rPr>
        <w:t>.</w:t>
      </w:r>
    </w:p>
    <w:p w14:paraId="760F6125" w14:textId="1A578D51" w:rsidR="00A35F6F" w:rsidRPr="00E40776" w:rsidRDefault="00A35F6F" w:rsidP="001E1A19">
      <w:pPr>
        <w:pStyle w:val="Akapitzlist"/>
        <w:spacing w:after="120" w:line="276" w:lineRule="auto"/>
        <w:ind w:left="567"/>
        <w:rPr>
          <w:rFonts w:cstheme="minorHAnsi"/>
          <w:sz w:val="24"/>
          <w:szCs w:val="24"/>
        </w:rPr>
      </w:pPr>
      <w:r w:rsidRPr="00E40776">
        <w:rPr>
          <w:rFonts w:cstheme="minorHAnsi"/>
          <w:sz w:val="24"/>
          <w:szCs w:val="24"/>
        </w:rPr>
        <w:t>Intensywność wsparcia w regionalnej pomocy inwestycyjnej w poszczególnych regionach dla poszczególnych kategorii przedsiębiorców została przedstawiona w Tabeli nr 2</w:t>
      </w:r>
      <w:r w:rsidR="00D66865" w:rsidRPr="00E40776">
        <w:rPr>
          <w:rFonts w:cstheme="minorHAnsi"/>
          <w:sz w:val="24"/>
          <w:szCs w:val="24"/>
        </w:rPr>
        <w:t>;</w:t>
      </w:r>
    </w:p>
    <w:p w14:paraId="02DB7833" w14:textId="6C5F012F" w:rsidR="00A35F6F" w:rsidRPr="00E40776" w:rsidRDefault="00D66865" w:rsidP="001E1A19">
      <w:pPr>
        <w:pStyle w:val="Akapitzlist"/>
        <w:numPr>
          <w:ilvl w:val="0"/>
          <w:numId w:val="5"/>
        </w:numPr>
        <w:spacing w:after="120" w:line="276" w:lineRule="auto"/>
        <w:ind w:left="567"/>
        <w:rPr>
          <w:rFonts w:cstheme="minorHAnsi"/>
          <w:sz w:val="24"/>
          <w:szCs w:val="24"/>
        </w:rPr>
      </w:pPr>
      <w:r w:rsidRPr="00E40776">
        <w:rPr>
          <w:rFonts w:cstheme="minorHAnsi"/>
          <w:sz w:val="24"/>
          <w:szCs w:val="24"/>
        </w:rPr>
        <w:t xml:space="preserve">50% w przypadku </w:t>
      </w:r>
      <w:r w:rsidRPr="00E40776">
        <w:rPr>
          <w:rFonts w:cstheme="minorHAnsi"/>
          <w:b/>
          <w:bCs/>
          <w:sz w:val="24"/>
          <w:szCs w:val="24"/>
        </w:rPr>
        <w:t>pomocy na usługi doradcze na rzecz MŚP</w:t>
      </w:r>
      <w:r w:rsidRPr="00E40776">
        <w:rPr>
          <w:rFonts w:cstheme="minorHAnsi"/>
          <w:bCs/>
          <w:sz w:val="24"/>
          <w:szCs w:val="24"/>
        </w:rPr>
        <w:t>;</w:t>
      </w:r>
    </w:p>
    <w:p w14:paraId="2FEA668C" w14:textId="64C098AE" w:rsidR="00D66865" w:rsidRPr="00E40776" w:rsidRDefault="00D66865" w:rsidP="001E1A19">
      <w:pPr>
        <w:pStyle w:val="Akapitzlist"/>
        <w:numPr>
          <w:ilvl w:val="0"/>
          <w:numId w:val="5"/>
        </w:numPr>
        <w:spacing w:after="120" w:line="276" w:lineRule="auto"/>
        <w:ind w:left="567"/>
        <w:rPr>
          <w:rFonts w:cstheme="minorHAnsi"/>
          <w:sz w:val="24"/>
          <w:szCs w:val="24"/>
        </w:rPr>
      </w:pPr>
      <w:r w:rsidRPr="00E40776">
        <w:rPr>
          <w:rFonts w:cstheme="minorHAnsi"/>
          <w:sz w:val="24"/>
          <w:szCs w:val="24"/>
        </w:rPr>
        <w:t xml:space="preserve">50% w przypadku </w:t>
      </w:r>
      <w:r w:rsidRPr="00E40776">
        <w:rPr>
          <w:rFonts w:cstheme="minorHAnsi"/>
          <w:b/>
          <w:bCs/>
          <w:sz w:val="24"/>
          <w:szCs w:val="24"/>
        </w:rPr>
        <w:t>pomocy dla MŚP na wspieranie innowacyjności</w:t>
      </w:r>
      <w:r w:rsidRPr="00E40776">
        <w:rPr>
          <w:rFonts w:cstheme="minorHAnsi"/>
          <w:sz w:val="24"/>
          <w:szCs w:val="24"/>
        </w:rPr>
        <w:t>;</w:t>
      </w:r>
    </w:p>
    <w:p w14:paraId="77A989A0" w14:textId="77835EB4" w:rsidR="00D66865" w:rsidRPr="00E40776" w:rsidRDefault="00D66865" w:rsidP="001E1A19">
      <w:pPr>
        <w:pStyle w:val="Akapitzlist"/>
        <w:numPr>
          <w:ilvl w:val="0"/>
          <w:numId w:val="5"/>
        </w:numPr>
        <w:spacing w:after="120" w:line="276" w:lineRule="auto"/>
        <w:ind w:left="567"/>
        <w:rPr>
          <w:rFonts w:cstheme="minorHAnsi"/>
          <w:sz w:val="24"/>
          <w:szCs w:val="24"/>
        </w:rPr>
      </w:pPr>
      <w:r w:rsidRPr="00E40776">
        <w:rPr>
          <w:rFonts w:cstheme="minorHAnsi"/>
          <w:bCs/>
          <w:sz w:val="24"/>
          <w:szCs w:val="24"/>
        </w:rPr>
        <w:t xml:space="preserve">50% w przypadku </w:t>
      </w:r>
      <w:r w:rsidRPr="00E40776">
        <w:rPr>
          <w:rFonts w:cstheme="minorHAnsi"/>
          <w:b/>
          <w:bCs/>
          <w:sz w:val="24"/>
          <w:szCs w:val="24"/>
        </w:rPr>
        <w:t xml:space="preserve">pomocy de </w:t>
      </w:r>
      <w:proofErr w:type="spellStart"/>
      <w:r w:rsidRPr="00E40776">
        <w:rPr>
          <w:rFonts w:cstheme="minorHAnsi"/>
          <w:b/>
          <w:bCs/>
          <w:sz w:val="24"/>
          <w:szCs w:val="24"/>
        </w:rPr>
        <w:t>minimis</w:t>
      </w:r>
      <w:proofErr w:type="spellEnd"/>
      <w:r w:rsidRPr="00E40776">
        <w:rPr>
          <w:rFonts w:cstheme="minorHAnsi"/>
          <w:sz w:val="24"/>
          <w:szCs w:val="24"/>
        </w:rPr>
        <w:t xml:space="preserve"> innej niż przeznaczonej na koszty zabezpieczenia umowy;</w:t>
      </w:r>
    </w:p>
    <w:p w14:paraId="53ECC11B" w14:textId="083C8703" w:rsidR="00D66865" w:rsidRPr="00E40776" w:rsidRDefault="00D66865" w:rsidP="001E1A19">
      <w:pPr>
        <w:pStyle w:val="Akapitzlist"/>
        <w:numPr>
          <w:ilvl w:val="0"/>
          <w:numId w:val="5"/>
        </w:numPr>
        <w:spacing w:after="120" w:line="276" w:lineRule="auto"/>
        <w:ind w:left="567"/>
        <w:rPr>
          <w:rFonts w:cstheme="minorHAnsi"/>
          <w:sz w:val="24"/>
          <w:szCs w:val="24"/>
        </w:rPr>
      </w:pPr>
      <w:r w:rsidRPr="00E40776">
        <w:rPr>
          <w:rFonts w:cstheme="minorHAnsi"/>
          <w:bCs/>
          <w:sz w:val="24"/>
          <w:szCs w:val="24"/>
        </w:rPr>
        <w:t xml:space="preserve">100% w przypadku </w:t>
      </w:r>
      <w:r w:rsidRPr="00E40776">
        <w:rPr>
          <w:rFonts w:cstheme="minorHAnsi"/>
          <w:b/>
          <w:bCs/>
          <w:sz w:val="24"/>
          <w:szCs w:val="24"/>
        </w:rPr>
        <w:t xml:space="preserve">pomocy de </w:t>
      </w:r>
      <w:proofErr w:type="spellStart"/>
      <w:r w:rsidRPr="00E40776">
        <w:rPr>
          <w:rFonts w:cstheme="minorHAnsi"/>
          <w:b/>
          <w:bCs/>
          <w:sz w:val="24"/>
          <w:szCs w:val="24"/>
        </w:rPr>
        <w:t>minimis</w:t>
      </w:r>
      <w:proofErr w:type="spellEnd"/>
      <w:r w:rsidRPr="00E40776">
        <w:rPr>
          <w:rFonts w:cstheme="minorHAnsi"/>
          <w:sz w:val="24"/>
          <w:szCs w:val="24"/>
        </w:rPr>
        <w:t xml:space="preserve"> przeznaczonej na koszty zabezpieczenia umowy</w:t>
      </w:r>
      <w:r w:rsidR="00D95EED" w:rsidRPr="00E40776">
        <w:rPr>
          <w:rFonts w:cstheme="minorHAnsi"/>
          <w:sz w:val="24"/>
          <w:szCs w:val="24"/>
        </w:rPr>
        <w:t>.</w:t>
      </w:r>
    </w:p>
    <w:p w14:paraId="5ABB2A50" w14:textId="4219E395" w:rsidR="00D72D78" w:rsidRPr="00E40776" w:rsidRDefault="00D72D78" w:rsidP="00D72D78">
      <w:pPr>
        <w:pStyle w:val="Akapitzlist"/>
        <w:spacing w:after="120" w:line="276" w:lineRule="auto"/>
        <w:ind w:left="360"/>
        <w:rPr>
          <w:rFonts w:cstheme="minorHAnsi"/>
          <w:sz w:val="24"/>
          <w:szCs w:val="24"/>
        </w:rPr>
      </w:pPr>
    </w:p>
    <w:p w14:paraId="0D57F670" w14:textId="77777777" w:rsidR="00EA6BED" w:rsidRPr="00E40776" w:rsidRDefault="00EA6BED" w:rsidP="00EA6BED">
      <w:pPr>
        <w:spacing w:after="120" w:line="276" w:lineRule="auto"/>
        <w:rPr>
          <w:rFonts w:cstheme="minorHAnsi"/>
          <w:sz w:val="24"/>
          <w:szCs w:val="24"/>
        </w:rPr>
      </w:pPr>
      <w:r w:rsidRPr="00E40776">
        <w:rPr>
          <w:rFonts w:cstheme="minorHAnsi"/>
          <w:sz w:val="24"/>
          <w:szCs w:val="24"/>
        </w:rPr>
        <w:t xml:space="preserve">W przypadku pomocy przyznanej dużym przedsiębiorstwom na zasadniczą zmianę procesu produkcji koszty kwalifikowalne muszą przekraczać koszty amortyzacji aktywów związanych z działalnością podlegającą modernizacji w ciągu 3 poprzednich lat obrotowych. </w:t>
      </w:r>
    </w:p>
    <w:p w14:paraId="0295DC91" w14:textId="77777777" w:rsidR="00EA6BED" w:rsidRPr="00E40776" w:rsidRDefault="00EA6BED" w:rsidP="00EA6BED">
      <w:pPr>
        <w:spacing w:after="120" w:line="276" w:lineRule="auto"/>
        <w:rPr>
          <w:rFonts w:cstheme="minorHAnsi"/>
          <w:sz w:val="24"/>
          <w:szCs w:val="24"/>
        </w:rPr>
      </w:pPr>
      <w:r w:rsidRPr="00E40776">
        <w:rPr>
          <w:rFonts w:cstheme="minorHAnsi"/>
          <w:sz w:val="24"/>
          <w:szCs w:val="24"/>
        </w:rPr>
        <w:t>W przypadku pomocy przyznanej na dywersyfikację istniejącego zakładu MŚP lub dużym przedsiębiorcom koszty kwalifikowalne muszą przekraczać o co najmniej 200% wartość księgową ponownie wykorzystywanych aktywów, odnotowaną w roku obrotowym poprzedzającym rozpoczęcie prac.</w:t>
      </w:r>
    </w:p>
    <w:p w14:paraId="763C9E39" w14:textId="3F6C1F78" w:rsidR="00EA6BED" w:rsidRPr="00E40776" w:rsidRDefault="00EA6BED" w:rsidP="001E1A19">
      <w:pPr>
        <w:spacing w:after="120" w:line="276" w:lineRule="auto"/>
        <w:rPr>
          <w:rFonts w:cstheme="minorHAnsi"/>
          <w:sz w:val="24"/>
          <w:szCs w:val="24"/>
        </w:rPr>
      </w:pPr>
      <w:r w:rsidRPr="00E40776">
        <w:rPr>
          <w:rFonts w:cstheme="minorHAnsi"/>
          <w:sz w:val="24"/>
          <w:szCs w:val="24"/>
        </w:rPr>
        <w:lastRenderedPageBreak/>
        <w:t xml:space="preserve">Wnioskodawca jest zobowiązany do wniesienia wkładu własnego na poziomie co najmniej 25% wartości kosztów kwalifikowalnych </w:t>
      </w:r>
      <w:r w:rsidRPr="00E40776">
        <w:rPr>
          <w:rFonts w:cstheme="minorHAnsi"/>
          <w:b/>
          <w:bCs/>
          <w:sz w:val="24"/>
          <w:szCs w:val="24"/>
        </w:rPr>
        <w:t>objętych dofinansowaniem w ramach regionalnej pomocy inwestycyjnej</w:t>
      </w:r>
      <w:r w:rsidRPr="00E40776">
        <w:rPr>
          <w:rFonts w:cstheme="minorHAnsi"/>
          <w:sz w:val="24"/>
          <w:szCs w:val="24"/>
        </w:rPr>
        <w:t>, w formie środków finansowych wolnych od publicznego wsparcia.</w:t>
      </w:r>
    </w:p>
    <w:p w14:paraId="50FDD6CA" w14:textId="77777777" w:rsidR="00084B78" w:rsidRPr="00E40776" w:rsidRDefault="00084B78" w:rsidP="00D72D78">
      <w:pPr>
        <w:pStyle w:val="Akapitzlist"/>
        <w:spacing w:after="120" w:line="276" w:lineRule="auto"/>
        <w:ind w:left="360"/>
        <w:rPr>
          <w:rFonts w:cstheme="minorHAnsi"/>
          <w:sz w:val="24"/>
          <w:szCs w:val="24"/>
        </w:rPr>
      </w:pPr>
    </w:p>
    <w:p w14:paraId="28EA3736" w14:textId="3C4DAD40" w:rsidR="00A23B26" w:rsidRPr="00E40776" w:rsidRDefault="00A23B26" w:rsidP="00164977">
      <w:pPr>
        <w:pStyle w:val="Nagwek2"/>
        <w:numPr>
          <w:ilvl w:val="1"/>
          <w:numId w:val="71"/>
        </w:numPr>
        <w:ind w:left="567" w:hanging="567"/>
        <w:rPr>
          <w:rFonts w:asciiTheme="minorHAnsi" w:hAnsiTheme="minorHAnsi" w:cstheme="minorHAnsi"/>
          <w:b/>
          <w:bCs/>
          <w:sz w:val="24"/>
          <w:szCs w:val="24"/>
        </w:rPr>
      </w:pPr>
      <w:bookmarkStart w:id="55" w:name="_Toc126667526"/>
      <w:bookmarkEnd w:id="53"/>
      <w:bookmarkEnd w:id="54"/>
      <w:r w:rsidRPr="00E40776">
        <w:rPr>
          <w:rFonts w:asciiTheme="minorHAnsi" w:hAnsiTheme="minorHAnsi" w:cstheme="minorHAnsi"/>
          <w:b/>
          <w:bCs/>
          <w:sz w:val="24"/>
          <w:szCs w:val="24"/>
        </w:rPr>
        <w:t xml:space="preserve">Kategorie </w:t>
      </w:r>
      <w:r w:rsidR="009D53B6" w:rsidRPr="00E40776">
        <w:rPr>
          <w:rFonts w:asciiTheme="minorHAnsi" w:hAnsiTheme="minorHAnsi" w:cstheme="minorHAnsi"/>
          <w:b/>
          <w:bCs/>
          <w:sz w:val="24"/>
          <w:szCs w:val="24"/>
        </w:rPr>
        <w:t>wydatków</w:t>
      </w:r>
      <w:r w:rsidR="006C62C2" w:rsidRPr="00E40776">
        <w:rPr>
          <w:rFonts w:asciiTheme="minorHAnsi" w:hAnsiTheme="minorHAnsi" w:cstheme="minorHAnsi"/>
          <w:b/>
          <w:bCs/>
          <w:sz w:val="24"/>
          <w:szCs w:val="24"/>
        </w:rPr>
        <w:t>/</w:t>
      </w:r>
      <w:r w:rsidRPr="00E40776">
        <w:rPr>
          <w:rFonts w:asciiTheme="minorHAnsi" w:hAnsiTheme="minorHAnsi" w:cstheme="minorHAnsi"/>
          <w:b/>
          <w:bCs/>
          <w:sz w:val="24"/>
          <w:szCs w:val="24"/>
        </w:rPr>
        <w:t xml:space="preserve"> kwalifikowalnych w ramach modułu </w:t>
      </w:r>
      <w:r w:rsidR="00E10A4D" w:rsidRPr="00E40776">
        <w:rPr>
          <w:rFonts w:asciiTheme="minorHAnsi" w:hAnsiTheme="minorHAnsi" w:cstheme="minorHAnsi"/>
          <w:b/>
          <w:bCs/>
          <w:sz w:val="24"/>
          <w:szCs w:val="24"/>
        </w:rPr>
        <w:t>W</w:t>
      </w:r>
      <w:r w:rsidRPr="00E40776">
        <w:rPr>
          <w:rFonts w:asciiTheme="minorHAnsi" w:hAnsiTheme="minorHAnsi" w:cstheme="minorHAnsi"/>
          <w:b/>
          <w:bCs/>
          <w:sz w:val="24"/>
          <w:szCs w:val="24"/>
        </w:rPr>
        <w:t>drożenie innowacji</w:t>
      </w:r>
      <w:bookmarkEnd w:id="55"/>
    </w:p>
    <w:p w14:paraId="2DC6BD01" w14:textId="77777777" w:rsidR="00164977" w:rsidRPr="00E40776" w:rsidRDefault="00164977" w:rsidP="00164977">
      <w:pPr>
        <w:ind w:left="360"/>
        <w:rPr>
          <w:rFonts w:cstheme="minorHAnsi"/>
          <w:sz w:val="24"/>
          <w:szCs w:val="24"/>
        </w:rPr>
      </w:pPr>
    </w:p>
    <w:p w14:paraId="530ECDAA" w14:textId="6855D6B4" w:rsidR="00A23B26" w:rsidRPr="00E40776" w:rsidRDefault="00A23B26" w:rsidP="00306A71">
      <w:pPr>
        <w:pStyle w:val="Akapitzlist"/>
        <w:spacing w:after="120" w:line="276" w:lineRule="auto"/>
        <w:ind w:left="0"/>
        <w:rPr>
          <w:rFonts w:cstheme="minorHAnsi"/>
          <w:sz w:val="24"/>
          <w:szCs w:val="24"/>
        </w:rPr>
      </w:pPr>
      <w:r w:rsidRPr="00E40776">
        <w:rPr>
          <w:rFonts w:cstheme="minorHAnsi"/>
          <w:sz w:val="24"/>
          <w:szCs w:val="24"/>
        </w:rPr>
        <w:t xml:space="preserve">W </w:t>
      </w:r>
      <w:r w:rsidRPr="00E40776">
        <w:rPr>
          <w:rFonts w:cstheme="minorHAnsi"/>
          <w:b/>
          <w:bCs/>
          <w:sz w:val="24"/>
          <w:szCs w:val="24"/>
        </w:rPr>
        <w:t xml:space="preserve">ramach </w:t>
      </w:r>
      <w:r w:rsidR="00264377" w:rsidRPr="00E40776">
        <w:rPr>
          <w:rFonts w:cstheme="minorHAnsi"/>
          <w:b/>
          <w:bCs/>
          <w:sz w:val="24"/>
          <w:szCs w:val="24"/>
        </w:rPr>
        <w:t>regionalnej pomocy inwestycyjnej</w:t>
      </w:r>
      <w:r w:rsidR="00264377" w:rsidRPr="00E40776">
        <w:rPr>
          <w:rFonts w:cstheme="minorHAnsi"/>
          <w:sz w:val="24"/>
          <w:szCs w:val="24"/>
        </w:rPr>
        <w:t xml:space="preserve"> </w:t>
      </w:r>
      <w:r w:rsidRPr="00E40776">
        <w:rPr>
          <w:rFonts w:cstheme="minorHAnsi"/>
          <w:sz w:val="24"/>
          <w:szCs w:val="24"/>
        </w:rPr>
        <w:t>kwalifikowalne są koszty</w:t>
      </w:r>
      <w:r w:rsidR="00B07FB9" w:rsidRPr="00E40776">
        <w:rPr>
          <w:rFonts w:cstheme="minorHAnsi"/>
          <w:sz w:val="24"/>
          <w:szCs w:val="24"/>
        </w:rPr>
        <w:t xml:space="preserve"> </w:t>
      </w:r>
      <w:r w:rsidR="00DE7716" w:rsidRPr="00E40776">
        <w:rPr>
          <w:rFonts w:cstheme="minorHAnsi"/>
          <w:sz w:val="24"/>
          <w:szCs w:val="24"/>
        </w:rPr>
        <w:t xml:space="preserve">wskazane w pkt 4.3.1 – 4.3.5 </w:t>
      </w:r>
      <w:r w:rsidR="00B07FB9" w:rsidRPr="00E40776">
        <w:rPr>
          <w:rFonts w:cstheme="minorHAnsi"/>
          <w:sz w:val="24"/>
          <w:szCs w:val="24"/>
        </w:rPr>
        <w:t>związane z realizacją inwestycji początkowej</w:t>
      </w:r>
      <w:r w:rsidR="001C54D2" w:rsidRPr="00E40776">
        <w:rPr>
          <w:rFonts w:cstheme="minorHAnsi"/>
          <w:sz w:val="24"/>
          <w:szCs w:val="24"/>
        </w:rPr>
        <w:t xml:space="preserve"> (</w:t>
      </w:r>
      <w:r w:rsidR="003C6472" w:rsidRPr="00E40776">
        <w:rPr>
          <w:rFonts w:cstheme="minorHAnsi"/>
          <w:sz w:val="24"/>
          <w:szCs w:val="24"/>
        </w:rPr>
        <w:t xml:space="preserve">o </w:t>
      </w:r>
      <w:r w:rsidR="001C54D2" w:rsidRPr="00E40776">
        <w:rPr>
          <w:rFonts w:cstheme="minorHAnsi"/>
          <w:sz w:val="24"/>
          <w:szCs w:val="24"/>
        </w:rPr>
        <w:t>której mowa w art. 2 pkt. 49a lub 51a</w:t>
      </w:r>
      <w:r w:rsidR="00993303" w:rsidRPr="00E40776">
        <w:rPr>
          <w:rFonts w:cstheme="minorHAnsi"/>
          <w:sz w:val="24"/>
          <w:szCs w:val="24"/>
        </w:rPr>
        <w:t xml:space="preserve"> rozporządzenia Komisji (UE) nr 651/2014 </w:t>
      </w:r>
      <w:r w:rsidR="001C54D2" w:rsidRPr="00E40776">
        <w:rPr>
          <w:rFonts w:cstheme="minorHAnsi"/>
          <w:sz w:val="24"/>
          <w:szCs w:val="24"/>
        </w:rPr>
        <w:t>)</w:t>
      </w:r>
      <w:r w:rsidRPr="00E40776">
        <w:rPr>
          <w:rFonts w:cstheme="minorHAnsi"/>
          <w:sz w:val="24"/>
          <w:szCs w:val="24"/>
        </w:rPr>
        <w:t>:</w:t>
      </w:r>
    </w:p>
    <w:p w14:paraId="49663A33" w14:textId="77777777" w:rsidR="00D72D78" w:rsidRPr="00E40776" w:rsidRDefault="00D72D78" w:rsidP="00306A71">
      <w:pPr>
        <w:pStyle w:val="Akapitzlist"/>
        <w:spacing w:after="120" w:line="276" w:lineRule="auto"/>
        <w:ind w:left="0"/>
        <w:rPr>
          <w:rFonts w:cstheme="minorHAnsi"/>
          <w:sz w:val="24"/>
          <w:szCs w:val="24"/>
        </w:rPr>
      </w:pPr>
    </w:p>
    <w:p w14:paraId="5A19B62A" w14:textId="77777777" w:rsidR="00164977" w:rsidRPr="00E40776" w:rsidRDefault="000E41BD" w:rsidP="00155CD5">
      <w:pPr>
        <w:pStyle w:val="Nagwek3"/>
        <w:numPr>
          <w:ilvl w:val="2"/>
          <w:numId w:val="54"/>
        </w:numPr>
        <w:ind w:left="567" w:hanging="567"/>
        <w:rPr>
          <w:rFonts w:asciiTheme="minorHAnsi" w:hAnsiTheme="minorHAnsi" w:cstheme="minorHAnsi"/>
          <w:b/>
          <w:bCs/>
          <w:color w:val="2F5496" w:themeColor="accent1" w:themeShade="BF"/>
        </w:rPr>
      </w:pPr>
      <w:bookmarkStart w:id="56" w:name="_Toc126667527"/>
      <w:r w:rsidRPr="00E40776">
        <w:rPr>
          <w:rFonts w:asciiTheme="minorHAnsi" w:hAnsiTheme="minorHAnsi" w:cstheme="minorHAnsi"/>
          <w:b/>
          <w:bCs/>
          <w:color w:val="2F5496" w:themeColor="accent1" w:themeShade="BF"/>
        </w:rPr>
        <w:t>Grunty</w:t>
      </w:r>
      <w:bookmarkEnd w:id="56"/>
    </w:p>
    <w:p w14:paraId="29852C23" w14:textId="0AAAEB83" w:rsidR="00D72D78" w:rsidRPr="00E40776" w:rsidRDefault="000E41BD" w:rsidP="00164977">
      <w:pPr>
        <w:pStyle w:val="Nagwek3"/>
        <w:ind w:left="567"/>
        <w:rPr>
          <w:rFonts w:asciiTheme="minorHAnsi" w:hAnsiTheme="minorHAnsi" w:cstheme="minorHAnsi"/>
          <w:b/>
          <w:bCs/>
          <w:color w:val="2F5496" w:themeColor="accent1" w:themeShade="BF"/>
        </w:rPr>
      </w:pPr>
      <w:r w:rsidRPr="00E40776">
        <w:rPr>
          <w:rFonts w:asciiTheme="minorHAnsi" w:hAnsiTheme="minorHAnsi" w:cstheme="minorHAnsi"/>
          <w:b/>
          <w:bCs/>
          <w:color w:val="2F5496" w:themeColor="accent1" w:themeShade="BF"/>
        </w:rPr>
        <w:t xml:space="preserve"> </w:t>
      </w:r>
    </w:p>
    <w:p w14:paraId="3F7BD200" w14:textId="5FE5E3B0" w:rsidR="000E132E" w:rsidRPr="00E40776" w:rsidRDefault="00390F44" w:rsidP="00306A71">
      <w:pPr>
        <w:pStyle w:val="Akapitzlist"/>
        <w:spacing w:after="120" w:line="276" w:lineRule="auto"/>
        <w:ind w:left="0"/>
        <w:rPr>
          <w:rFonts w:cstheme="minorHAnsi"/>
          <w:sz w:val="24"/>
          <w:szCs w:val="24"/>
        </w:rPr>
      </w:pPr>
      <w:r w:rsidRPr="00E40776">
        <w:rPr>
          <w:rFonts w:cstheme="minorHAnsi"/>
          <w:sz w:val="24"/>
          <w:szCs w:val="24"/>
        </w:rPr>
        <w:t xml:space="preserve">W ramach tej kategorii </w:t>
      </w:r>
      <w:bookmarkStart w:id="57" w:name="_Hlk126663310"/>
      <w:r w:rsidRPr="00E40776">
        <w:rPr>
          <w:rFonts w:cstheme="minorHAnsi"/>
          <w:sz w:val="24"/>
          <w:szCs w:val="24"/>
        </w:rPr>
        <w:t>kwalifikowalne są koszty nabycia prawa użytkowania wieczystego gruntu lub nabycia</w:t>
      </w:r>
      <w:r w:rsidR="008B1A65" w:rsidRPr="00E40776">
        <w:rPr>
          <w:rFonts w:cstheme="minorHAnsi"/>
          <w:sz w:val="24"/>
          <w:szCs w:val="24"/>
        </w:rPr>
        <w:t xml:space="preserve"> gruntów</w:t>
      </w:r>
      <w:r w:rsidR="0048462B" w:rsidRPr="00E40776">
        <w:rPr>
          <w:rFonts w:cstheme="minorHAnsi"/>
          <w:sz w:val="24"/>
          <w:szCs w:val="24"/>
        </w:rPr>
        <w:t>,</w:t>
      </w:r>
      <w:r w:rsidRPr="00E40776">
        <w:rPr>
          <w:rFonts w:cstheme="minorHAnsi"/>
          <w:sz w:val="24"/>
          <w:szCs w:val="24"/>
        </w:rPr>
        <w:t xml:space="preserve"> </w:t>
      </w:r>
      <w:r w:rsidR="003629E7" w:rsidRPr="00E40776">
        <w:rPr>
          <w:rFonts w:cstheme="minorHAnsi"/>
          <w:sz w:val="24"/>
          <w:szCs w:val="24"/>
        </w:rPr>
        <w:t>jeżeli</w:t>
      </w:r>
      <w:bookmarkStart w:id="58" w:name="_Hlk124342011"/>
      <w:r w:rsidR="00A84883" w:rsidRPr="00E40776">
        <w:rPr>
          <w:rFonts w:cstheme="minorHAnsi"/>
          <w:sz w:val="24"/>
          <w:szCs w:val="24"/>
        </w:rPr>
        <w:t xml:space="preserve"> </w:t>
      </w:r>
      <w:r w:rsidR="003629E7" w:rsidRPr="00E40776">
        <w:rPr>
          <w:rFonts w:cstheme="minorHAnsi"/>
          <w:sz w:val="24"/>
          <w:szCs w:val="24"/>
        </w:rPr>
        <w:t>jest</w:t>
      </w:r>
      <w:r w:rsidR="00831409" w:rsidRPr="00E40776">
        <w:rPr>
          <w:rFonts w:cstheme="minorHAnsi"/>
          <w:sz w:val="24"/>
          <w:szCs w:val="24"/>
        </w:rPr>
        <w:t xml:space="preserve"> on</w:t>
      </w:r>
      <w:r w:rsidR="003629E7" w:rsidRPr="00E40776">
        <w:rPr>
          <w:rFonts w:cstheme="minorHAnsi"/>
          <w:sz w:val="24"/>
          <w:szCs w:val="24"/>
        </w:rPr>
        <w:t xml:space="preserve"> niezbędn</w:t>
      </w:r>
      <w:r w:rsidR="00831409" w:rsidRPr="00E40776">
        <w:rPr>
          <w:rFonts w:cstheme="minorHAnsi"/>
          <w:sz w:val="24"/>
          <w:szCs w:val="24"/>
        </w:rPr>
        <w:t>y</w:t>
      </w:r>
      <w:r w:rsidR="003629E7" w:rsidRPr="00E40776">
        <w:rPr>
          <w:rFonts w:cstheme="minorHAnsi"/>
          <w:sz w:val="24"/>
          <w:szCs w:val="24"/>
        </w:rPr>
        <w:t xml:space="preserve"> do realizacji modułu</w:t>
      </w:r>
      <w:r w:rsidR="00726439" w:rsidRPr="00E40776">
        <w:rPr>
          <w:rFonts w:cstheme="minorHAnsi"/>
          <w:sz w:val="24"/>
          <w:szCs w:val="24"/>
        </w:rPr>
        <w:t xml:space="preserve"> </w:t>
      </w:r>
      <w:bookmarkStart w:id="59" w:name="_Hlk124341468"/>
      <w:r w:rsidR="00726439" w:rsidRPr="00E40776">
        <w:rPr>
          <w:rFonts w:cstheme="minorHAnsi"/>
          <w:sz w:val="24"/>
          <w:szCs w:val="24"/>
        </w:rPr>
        <w:t>i kwalifikowan</w:t>
      </w:r>
      <w:r w:rsidR="000B17FE" w:rsidRPr="00E40776">
        <w:rPr>
          <w:rFonts w:cstheme="minorHAnsi"/>
          <w:sz w:val="24"/>
          <w:szCs w:val="24"/>
        </w:rPr>
        <w:t>y</w:t>
      </w:r>
      <w:r w:rsidR="005E1052" w:rsidRPr="00E40776">
        <w:rPr>
          <w:rFonts w:cstheme="minorHAnsi"/>
          <w:sz w:val="24"/>
          <w:szCs w:val="24"/>
        </w:rPr>
        <w:t xml:space="preserve"> </w:t>
      </w:r>
      <w:r w:rsidR="00726439" w:rsidRPr="00E40776">
        <w:rPr>
          <w:rFonts w:cstheme="minorHAnsi"/>
          <w:sz w:val="24"/>
          <w:szCs w:val="24"/>
        </w:rPr>
        <w:t>wyłącznie w zakresie, w jakim jest wykorzystan</w:t>
      </w:r>
      <w:r w:rsidR="00831409" w:rsidRPr="00E40776">
        <w:rPr>
          <w:rFonts w:cstheme="minorHAnsi"/>
          <w:sz w:val="24"/>
          <w:szCs w:val="24"/>
        </w:rPr>
        <w:t>y</w:t>
      </w:r>
      <w:r w:rsidR="00726439" w:rsidRPr="00E40776">
        <w:rPr>
          <w:rFonts w:cstheme="minorHAnsi"/>
          <w:sz w:val="24"/>
          <w:szCs w:val="24"/>
        </w:rPr>
        <w:t xml:space="preserve"> do celów realizacji</w:t>
      </w:r>
      <w:r w:rsidR="00BF438D" w:rsidRPr="00E40776">
        <w:rPr>
          <w:rFonts w:cstheme="minorHAnsi"/>
          <w:sz w:val="24"/>
          <w:szCs w:val="24"/>
        </w:rPr>
        <w:t xml:space="preserve"> modułu</w:t>
      </w:r>
      <w:bookmarkEnd w:id="59"/>
      <w:r w:rsidR="00DD325C" w:rsidRPr="00E40776">
        <w:rPr>
          <w:rFonts w:cstheme="minorHAnsi"/>
          <w:sz w:val="24"/>
          <w:szCs w:val="24"/>
        </w:rPr>
        <w:t>.</w:t>
      </w:r>
      <w:r w:rsidR="008B3F40" w:rsidRPr="00E40776">
        <w:rPr>
          <w:rFonts w:cstheme="minorHAnsi"/>
          <w:sz w:val="24"/>
          <w:szCs w:val="24"/>
        </w:rPr>
        <w:t xml:space="preserve"> </w:t>
      </w:r>
      <w:bookmarkEnd w:id="57"/>
      <w:bookmarkEnd w:id="58"/>
    </w:p>
    <w:p w14:paraId="79F43E73" w14:textId="4B9345DD" w:rsidR="000E132E" w:rsidRPr="00E40776" w:rsidRDefault="00144301" w:rsidP="00225FE2">
      <w:pPr>
        <w:rPr>
          <w:rFonts w:cstheme="minorHAnsi"/>
          <w:sz w:val="24"/>
          <w:szCs w:val="24"/>
        </w:rPr>
      </w:pPr>
      <w:bookmarkStart w:id="60" w:name="_Hlk126663024"/>
      <w:r w:rsidRPr="00E40776">
        <w:rPr>
          <w:rFonts w:cstheme="minorHAnsi"/>
          <w:sz w:val="24"/>
          <w:szCs w:val="24"/>
        </w:rPr>
        <w:t>Ponadto kwalifikowalne są r</w:t>
      </w:r>
      <w:r w:rsidR="000E132E" w:rsidRPr="00E40776">
        <w:rPr>
          <w:rFonts w:cstheme="minorHAnsi"/>
          <w:sz w:val="24"/>
          <w:szCs w:val="24"/>
        </w:rPr>
        <w:t>at</w:t>
      </w:r>
      <w:r w:rsidRPr="00E40776">
        <w:rPr>
          <w:rFonts w:cstheme="minorHAnsi"/>
          <w:sz w:val="24"/>
          <w:szCs w:val="24"/>
        </w:rPr>
        <w:t>y</w:t>
      </w:r>
      <w:r w:rsidR="000E132E" w:rsidRPr="00E40776">
        <w:rPr>
          <w:rFonts w:cstheme="minorHAnsi"/>
          <w:sz w:val="24"/>
          <w:szCs w:val="24"/>
        </w:rPr>
        <w:t xml:space="preserve"> spłaty kapitału </w:t>
      </w:r>
      <w:r w:rsidR="00542B62" w:rsidRPr="00E40776">
        <w:rPr>
          <w:rFonts w:cstheme="minorHAnsi"/>
          <w:sz w:val="24"/>
          <w:szCs w:val="24"/>
        </w:rPr>
        <w:t>gruntów</w:t>
      </w:r>
      <w:r w:rsidR="000E132E" w:rsidRPr="00E40776">
        <w:rPr>
          <w:rFonts w:cstheme="minorHAnsi"/>
          <w:sz w:val="24"/>
          <w:szCs w:val="24"/>
        </w:rPr>
        <w:t xml:space="preserve">, poniesione przez korzystającego do dnia zakończenia realizacji </w:t>
      </w:r>
      <w:r w:rsidR="00542B62" w:rsidRPr="00E40776">
        <w:rPr>
          <w:rFonts w:cstheme="minorHAnsi"/>
          <w:sz w:val="24"/>
          <w:szCs w:val="24"/>
        </w:rPr>
        <w:t>modułu</w:t>
      </w:r>
      <w:r w:rsidR="000E132E" w:rsidRPr="00E40776">
        <w:rPr>
          <w:rFonts w:cstheme="minorHAnsi"/>
          <w:sz w:val="24"/>
          <w:szCs w:val="24"/>
        </w:rPr>
        <w:t>, do wysokości kapitału z dnia zawarcia umowy leasingu albo spłaty kapitału nieruchomości niezabudowanych, należnej finansującemu z tytułu umowy leasingu, pod warunkiem, że</w:t>
      </w:r>
      <w:r w:rsidR="00225FE2" w:rsidRPr="00E40776">
        <w:rPr>
          <w:rFonts w:cstheme="minorHAnsi"/>
          <w:sz w:val="24"/>
          <w:szCs w:val="24"/>
        </w:rPr>
        <w:t xml:space="preserve"> </w:t>
      </w:r>
      <w:r w:rsidR="000E132E" w:rsidRPr="00E40776">
        <w:rPr>
          <w:rFonts w:cstheme="minorHAnsi"/>
          <w:sz w:val="24"/>
          <w:szCs w:val="24"/>
        </w:rPr>
        <w:t>we wniosku o udzielenie pomocy finansujący jest wskazany przez wnioskodawcę jako podmiot upoważniony do poniesienia kosztu</w:t>
      </w:r>
      <w:r w:rsidR="00097E47" w:rsidRPr="00E40776">
        <w:rPr>
          <w:rFonts w:cstheme="minorHAnsi"/>
          <w:sz w:val="24"/>
          <w:szCs w:val="24"/>
        </w:rPr>
        <w:t xml:space="preserve">, </w:t>
      </w:r>
      <w:r w:rsidR="00F81F84" w:rsidRPr="00E40776">
        <w:rPr>
          <w:rFonts w:cstheme="minorHAnsi"/>
          <w:sz w:val="24"/>
          <w:szCs w:val="24"/>
        </w:rPr>
        <w:t>oraz</w:t>
      </w:r>
      <w:r w:rsidR="00225FE2" w:rsidRPr="00E40776">
        <w:rPr>
          <w:rFonts w:cstheme="minorHAnsi"/>
          <w:sz w:val="24"/>
          <w:szCs w:val="24"/>
        </w:rPr>
        <w:t xml:space="preserve"> pod warunkiem, że </w:t>
      </w:r>
      <w:r w:rsidR="000E132E" w:rsidRPr="00E40776">
        <w:rPr>
          <w:rFonts w:cstheme="minorHAnsi"/>
          <w:sz w:val="24"/>
          <w:szCs w:val="24"/>
        </w:rPr>
        <w:t xml:space="preserve">umowa leasingu będzie obejmowała okres co najmniej 5 lat od przewidywanego terminu zakończenia realizacji </w:t>
      </w:r>
      <w:r w:rsidR="009E1826" w:rsidRPr="00E40776">
        <w:rPr>
          <w:rFonts w:cstheme="minorHAnsi"/>
          <w:sz w:val="24"/>
          <w:szCs w:val="24"/>
        </w:rPr>
        <w:t>modułu</w:t>
      </w:r>
      <w:r w:rsidR="000E132E" w:rsidRPr="00E40776">
        <w:rPr>
          <w:rFonts w:cstheme="minorHAnsi"/>
          <w:sz w:val="24"/>
          <w:szCs w:val="24"/>
        </w:rPr>
        <w:t xml:space="preserve">, a w przypadku </w:t>
      </w:r>
      <w:r w:rsidR="009E1826" w:rsidRPr="00E40776">
        <w:rPr>
          <w:rFonts w:cstheme="minorHAnsi"/>
          <w:sz w:val="24"/>
          <w:szCs w:val="24"/>
        </w:rPr>
        <w:t>MŚP</w:t>
      </w:r>
      <w:r w:rsidR="000E132E" w:rsidRPr="00E40776">
        <w:rPr>
          <w:rFonts w:cstheme="minorHAnsi"/>
          <w:sz w:val="24"/>
          <w:szCs w:val="24"/>
        </w:rPr>
        <w:t xml:space="preserve"> – okres co najmniej 3 lat</w:t>
      </w:r>
      <w:r w:rsidR="00D36B7C" w:rsidRPr="00E40776">
        <w:rPr>
          <w:rFonts w:cstheme="minorHAnsi"/>
          <w:sz w:val="24"/>
          <w:szCs w:val="24"/>
        </w:rPr>
        <w:t>.</w:t>
      </w:r>
    </w:p>
    <w:bookmarkEnd w:id="60"/>
    <w:p w14:paraId="2BB32D41" w14:textId="77777777" w:rsidR="004B7081" w:rsidRPr="00E40776" w:rsidRDefault="004B7081" w:rsidP="00E74A5B">
      <w:pPr>
        <w:pStyle w:val="Nagwek3"/>
        <w:rPr>
          <w:rFonts w:asciiTheme="minorHAnsi" w:hAnsiTheme="minorHAnsi" w:cstheme="minorHAnsi"/>
          <w:b/>
          <w:bCs/>
        </w:rPr>
      </w:pPr>
    </w:p>
    <w:p w14:paraId="191160B2" w14:textId="276E3E3A" w:rsidR="00A845E7" w:rsidRPr="00E40776" w:rsidRDefault="00390F44" w:rsidP="00155CD5">
      <w:pPr>
        <w:pStyle w:val="Nagwek3"/>
        <w:numPr>
          <w:ilvl w:val="2"/>
          <w:numId w:val="54"/>
        </w:numPr>
        <w:ind w:left="567" w:hanging="567"/>
        <w:rPr>
          <w:rFonts w:asciiTheme="minorHAnsi" w:hAnsiTheme="minorHAnsi" w:cstheme="minorHAnsi"/>
          <w:b/>
          <w:bCs/>
          <w:color w:val="2F5496" w:themeColor="accent1" w:themeShade="BF"/>
        </w:rPr>
      </w:pPr>
      <w:bookmarkStart w:id="61" w:name="_Toc126667528"/>
      <w:r w:rsidRPr="00E40776">
        <w:rPr>
          <w:rFonts w:asciiTheme="minorHAnsi" w:hAnsiTheme="minorHAnsi" w:cstheme="minorHAnsi"/>
          <w:b/>
          <w:bCs/>
          <w:color w:val="2F5496" w:themeColor="accent1" w:themeShade="BF"/>
        </w:rPr>
        <w:t>Nieruchomości zabudowane</w:t>
      </w:r>
      <w:bookmarkEnd w:id="61"/>
    </w:p>
    <w:p w14:paraId="4B561029" w14:textId="77777777" w:rsidR="00164977" w:rsidRPr="00E40776" w:rsidRDefault="00164977" w:rsidP="00164977">
      <w:pPr>
        <w:rPr>
          <w:rFonts w:cstheme="minorHAnsi"/>
          <w:sz w:val="24"/>
          <w:szCs w:val="24"/>
        </w:rPr>
      </w:pPr>
    </w:p>
    <w:p w14:paraId="464CC9AC" w14:textId="2A0C348E" w:rsidR="003A08B6" w:rsidRPr="00E40776" w:rsidRDefault="00390F44" w:rsidP="000441A3">
      <w:pPr>
        <w:spacing w:after="0"/>
        <w:rPr>
          <w:rFonts w:cstheme="minorHAnsi"/>
          <w:sz w:val="24"/>
          <w:szCs w:val="24"/>
        </w:rPr>
      </w:pPr>
      <w:r w:rsidRPr="00E40776">
        <w:rPr>
          <w:rFonts w:cstheme="minorHAnsi"/>
          <w:sz w:val="24"/>
          <w:szCs w:val="24"/>
        </w:rPr>
        <w:t>W ramach tej kategorii kwalifikowalne są koszty nabycia prawa własności nieruchomości zabudowanej, z wyłączeniem lokali mieszkalnych</w:t>
      </w:r>
      <w:r w:rsidR="003A08B6" w:rsidRPr="00E40776">
        <w:rPr>
          <w:rFonts w:cstheme="minorHAnsi"/>
          <w:sz w:val="24"/>
          <w:szCs w:val="24"/>
        </w:rPr>
        <w:t>, jeżeli:</w:t>
      </w:r>
      <w:r w:rsidR="00BC6089" w:rsidRPr="00E40776">
        <w:rPr>
          <w:rFonts w:cstheme="minorHAnsi"/>
          <w:sz w:val="24"/>
          <w:szCs w:val="24"/>
        </w:rPr>
        <w:t xml:space="preserve"> </w:t>
      </w:r>
      <w:r w:rsidR="003A08B6" w:rsidRPr="00E40776">
        <w:rPr>
          <w:rFonts w:cstheme="minorHAnsi"/>
          <w:sz w:val="24"/>
          <w:szCs w:val="24"/>
        </w:rPr>
        <w:t>nieruchomość jest niezbędna do realizacji modułu</w:t>
      </w:r>
      <w:r w:rsidR="00BF438D" w:rsidRPr="00E40776">
        <w:rPr>
          <w:rFonts w:cstheme="minorHAnsi"/>
          <w:sz w:val="24"/>
          <w:szCs w:val="24"/>
        </w:rPr>
        <w:t xml:space="preserve"> i kwalifikowana wyłącznie w zakresie, w jakim jest wykorzystana do celów realizacji modułu</w:t>
      </w:r>
      <w:r w:rsidR="00DD325C" w:rsidRPr="00E40776">
        <w:rPr>
          <w:rFonts w:cstheme="minorHAnsi"/>
          <w:sz w:val="24"/>
          <w:szCs w:val="24"/>
        </w:rPr>
        <w:t>.</w:t>
      </w:r>
    </w:p>
    <w:p w14:paraId="6739190B" w14:textId="1D1EA8AC" w:rsidR="00A010D3" w:rsidRPr="00E40776" w:rsidRDefault="0069643B" w:rsidP="00225FE2">
      <w:pPr>
        <w:spacing w:before="120"/>
        <w:rPr>
          <w:rFonts w:cstheme="minorHAnsi"/>
          <w:sz w:val="24"/>
          <w:szCs w:val="24"/>
        </w:rPr>
      </w:pPr>
      <w:r w:rsidRPr="00E40776">
        <w:rPr>
          <w:rFonts w:cstheme="minorHAnsi"/>
          <w:sz w:val="24"/>
          <w:szCs w:val="24"/>
        </w:rPr>
        <w:t>Ponadto kwalifikowalne są r</w:t>
      </w:r>
      <w:r w:rsidR="00A010D3" w:rsidRPr="00E40776">
        <w:rPr>
          <w:rFonts w:cstheme="minorHAnsi"/>
          <w:sz w:val="24"/>
          <w:szCs w:val="24"/>
        </w:rPr>
        <w:t>at</w:t>
      </w:r>
      <w:r w:rsidRPr="00E40776">
        <w:rPr>
          <w:rFonts w:cstheme="minorHAnsi"/>
          <w:sz w:val="24"/>
          <w:szCs w:val="24"/>
        </w:rPr>
        <w:t>y</w:t>
      </w:r>
      <w:r w:rsidR="00A010D3" w:rsidRPr="00E40776">
        <w:rPr>
          <w:rFonts w:cstheme="minorHAnsi"/>
          <w:sz w:val="24"/>
          <w:szCs w:val="24"/>
        </w:rPr>
        <w:t xml:space="preserve"> spłaty kapitału nieruchomości zabudowanych, poniesione przez korzystającego do dnia zakończenia realizacji </w:t>
      </w:r>
      <w:r w:rsidR="00E17F2B" w:rsidRPr="00E40776">
        <w:rPr>
          <w:rFonts w:cstheme="minorHAnsi"/>
          <w:sz w:val="24"/>
          <w:szCs w:val="24"/>
        </w:rPr>
        <w:t>modułu</w:t>
      </w:r>
      <w:r w:rsidR="00A010D3" w:rsidRPr="00E40776">
        <w:rPr>
          <w:rFonts w:cstheme="minorHAnsi"/>
          <w:sz w:val="24"/>
          <w:szCs w:val="24"/>
        </w:rPr>
        <w:t>, do wysokości kapitału z dnia zawarcia umowy leasingu albo spłaty kapitału nieruchomości zabudowanych, należnej finansującemu z tytułu umowy leasingu, pod warunkiem że</w:t>
      </w:r>
      <w:r w:rsidR="00225FE2" w:rsidRPr="00E40776">
        <w:rPr>
          <w:rFonts w:cstheme="minorHAnsi"/>
          <w:sz w:val="24"/>
          <w:szCs w:val="24"/>
        </w:rPr>
        <w:t xml:space="preserve">, </w:t>
      </w:r>
      <w:r w:rsidR="00A010D3" w:rsidRPr="00E40776">
        <w:rPr>
          <w:rFonts w:cstheme="minorHAnsi"/>
          <w:sz w:val="24"/>
          <w:szCs w:val="24"/>
        </w:rPr>
        <w:t>we wniosku o udzielenie pomocy finansujący jest wskazany przez wnioskodawcę jako podmiot upoważniony do poniesienia kosztu</w:t>
      </w:r>
      <w:r w:rsidR="00577657" w:rsidRPr="00E40776">
        <w:rPr>
          <w:rFonts w:cstheme="minorHAnsi"/>
          <w:sz w:val="24"/>
          <w:szCs w:val="24"/>
        </w:rPr>
        <w:t xml:space="preserve"> </w:t>
      </w:r>
      <w:r w:rsidR="004C55AE" w:rsidRPr="00E40776">
        <w:rPr>
          <w:rFonts w:cstheme="minorHAnsi"/>
          <w:sz w:val="24"/>
          <w:szCs w:val="24"/>
        </w:rPr>
        <w:t xml:space="preserve">oraz </w:t>
      </w:r>
      <w:r w:rsidR="002A163A" w:rsidRPr="00E40776">
        <w:rPr>
          <w:rFonts w:cstheme="minorHAnsi"/>
          <w:sz w:val="24"/>
          <w:szCs w:val="24"/>
        </w:rPr>
        <w:t>pod warunkiem</w:t>
      </w:r>
      <w:r w:rsidR="00225FE2" w:rsidRPr="00E40776">
        <w:rPr>
          <w:rFonts w:cstheme="minorHAnsi"/>
          <w:sz w:val="24"/>
          <w:szCs w:val="24"/>
        </w:rPr>
        <w:t xml:space="preserve">, że </w:t>
      </w:r>
      <w:r w:rsidR="00A010D3" w:rsidRPr="00E40776">
        <w:rPr>
          <w:rFonts w:cstheme="minorHAnsi"/>
          <w:sz w:val="24"/>
          <w:szCs w:val="24"/>
        </w:rPr>
        <w:t>umowa leasingu będzie obejmowała okres co najmniej 5 lat od przewidywanego terminu zakończenia realizacji</w:t>
      </w:r>
      <w:r w:rsidR="009E1826" w:rsidRPr="00E40776">
        <w:rPr>
          <w:rFonts w:cstheme="minorHAnsi"/>
          <w:sz w:val="24"/>
          <w:szCs w:val="24"/>
        </w:rPr>
        <w:t xml:space="preserve"> modułu</w:t>
      </w:r>
      <w:r w:rsidR="00A010D3" w:rsidRPr="00E40776">
        <w:rPr>
          <w:rFonts w:cstheme="minorHAnsi"/>
          <w:sz w:val="24"/>
          <w:szCs w:val="24"/>
        </w:rPr>
        <w:t xml:space="preserve">, a w przypadku </w:t>
      </w:r>
      <w:r w:rsidR="009E1826" w:rsidRPr="00E40776">
        <w:rPr>
          <w:rFonts w:cstheme="minorHAnsi"/>
          <w:sz w:val="24"/>
          <w:szCs w:val="24"/>
        </w:rPr>
        <w:t>MŚP</w:t>
      </w:r>
      <w:r w:rsidR="00A010D3" w:rsidRPr="00E40776">
        <w:rPr>
          <w:rFonts w:cstheme="minorHAnsi"/>
          <w:sz w:val="24"/>
          <w:szCs w:val="24"/>
        </w:rPr>
        <w:t xml:space="preserve"> – okres co najmniej 3 lat</w:t>
      </w:r>
      <w:r w:rsidR="00D36B7C" w:rsidRPr="00E40776">
        <w:rPr>
          <w:rFonts w:cstheme="minorHAnsi"/>
          <w:sz w:val="24"/>
          <w:szCs w:val="24"/>
        </w:rPr>
        <w:t>.</w:t>
      </w:r>
    </w:p>
    <w:p w14:paraId="7E58985F" w14:textId="77777777" w:rsidR="003070B3" w:rsidRPr="00E40776" w:rsidRDefault="003070B3" w:rsidP="004C0F04">
      <w:pPr>
        <w:spacing w:after="120" w:line="276" w:lineRule="auto"/>
        <w:rPr>
          <w:rFonts w:cstheme="minorHAnsi"/>
          <w:bCs/>
          <w:sz w:val="24"/>
          <w:szCs w:val="24"/>
        </w:rPr>
      </w:pPr>
    </w:p>
    <w:p w14:paraId="6F97668A" w14:textId="5520BB3B" w:rsidR="00A84883" w:rsidRPr="00E40776" w:rsidRDefault="004C0F04" w:rsidP="004C0F04">
      <w:pPr>
        <w:spacing w:after="120" w:line="276" w:lineRule="auto"/>
        <w:rPr>
          <w:rFonts w:cstheme="minorHAnsi"/>
          <w:sz w:val="24"/>
          <w:szCs w:val="24"/>
        </w:rPr>
      </w:pPr>
      <w:r w:rsidRPr="00E40776">
        <w:rPr>
          <w:rFonts w:cstheme="minorHAnsi"/>
          <w:bCs/>
          <w:sz w:val="24"/>
          <w:szCs w:val="24"/>
        </w:rPr>
        <w:lastRenderedPageBreak/>
        <w:t>Suma k</w:t>
      </w:r>
      <w:r w:rsidR="00577657" w:rsidRPr="00E40776">
        <w:rPr>
          <w:rFonts w:cstheme="minorHAnsi"/>
          <w:bCs/>
          <w:sz w:val="24"/>
          <w:szCs w:val="24"/>
        </w:rPr>
        <w:t>walifikowaln</w:t>
      </w:r>
      <w:r w:rsidRPr="00E40776">
        <w:rPr>
          <w:rFonts w:cstheme="minorHAnsi"/>
          <w:bCs/>
          <w:sz w:val="24"/>
          <w:szCs w:val="24"/>
        </w:rPr>
        <w:t>ych</w:t>
      </w:r>
      <w:r w:rsidR="00577657" w:rsidRPr="00E40776">
        <w:rPr>
          <w:rFonts w:cstheme="minorHAnsi"/>
          <w:bCs/>
          <w:sz w:val="24"/>
          <w:szCs w:val="24"/>
        </w:rPr>
        <w:t xml:space="preserve"> koszt</w:t>
      </w:r>
      <w:r w:rsidRPr="00E40776">
        <w:rPr>
          <w:rFonts w:cstheme="minorHAnsi"/>
          <w:bCs/>
          <w:sz w:val="24"/>
          <w:szCs w:val="24"/>
        </w:rPr>
        <w:t>ów</w:t>
      </w:r>
      <w:r w:rsidR="00577657" w:rsidRPr="00E40776">
        <w:rPr>
          <w:rFonts w:cstheme="minorHAnsi"/>
          <w:bCs/>
          <w:sz w:val="24"/>
          <w:szCs w:val="24"/>
        </w:rPr>
        <w:t xml:space="preserve"> gruntów </w:t>
      </w:r>
      <w:r w:rsidRPr="00E40776">
        <w:rPr>
          <w:rFonts w:cstheme="minorHAnsi"/>
          <w:bCs/>
          <w:sz w:val="24"/>
          <w:szCs w:val="24"/>
        </w:rPr>
        <w:t xml:space="preserve">(4.3.1) </w:t>
      </w:r>
      <w:r w:rsidR="00577657" w:rsidRPr="00E40776">
        <w:rPr>
          <w:rFonts w:cstheme="minorHAnsi"/>
          <w:bCs/>
          <w:sz w:val="24"/>
          <w:szCs w:val="24"/>
        </w:rPr>
        <w:t xml:space="preserve">oraz </w:t>
      </w:r>
      <w:r w:rsidRPr="00E40776">
        <w:rPr>
          <w:rFonts w:cstheme="minorHAnsi"/>
          <w:bCs/>
          <w:sz w:val="24"/>
          <w:szCs w:val="24"/>
        </w:rPr>
        <w:t xml:space="preserve">nieruchomości zabudowanych (4.3.2) </w:t>
      </w:r>
      <w:r w:rsidR="00577657" w:rsidRPr="00E40776">
        <w:rPr>
          <w:rFonts w:cstheme="minorHAnsi"/>
          <w:bCs/>
          <w:sz w:val="24"/>
          <w:szCs w:val="24"/>
        </w:rPr>
        <w:t>nie mo</w:t>
      </w:r>
      <w:r w:rsidRPr="00E40776">
        <w:rPr>
          <w:rFonts w:cstheme="minorHAnsi"/>
          <w:bCs/>
          <w:sz w:val="24"/>
          <w:szCs w:val="24"/>
        </w:rPr>
        <w:t>że</w:t>
      </w:r>
      <w:r w:rsidR="00577657" w:rsidRPr="00E40776">
        <w:rPr>
          <w:rFonts w:cstheme="minorHAnsi"/>
          <w:bCs/>
          <w:sz w:val="24"/>
          <w:szCs w:val="24"/>
        </w:rPr>
        <w:t xml:space="preserve"> przekroczyć 10% całkowitych wydatków kwalifikowalnych, o których mowa w pkt 4.3.1 - 4.3.5</w:t>
      </w:r>
      <w:r w:rsidRPr="00E40776">
        <w:rPr>
          <w:rFonts w:cstheme="minorHAnsi"/>
          <w:bCs/>
          <w:sz w:val="24"/>
          <w:szCs w:val="24"/>
        </w:rPr>
        <w:t>;</w:t>
      </w:r>
      <w:r w:rsidR="00577657" w:rsidRPr="00E40776">
        <w:rPr>
          <w:rFonts w:cstheme="minorHAnsi"/>
          <w:sz w:val="24"/>
          <w:szCs w:val="24"/>
        </w:rPr>
        <w:t xml:space="preserve"> w przypadku terenów opuszczonych oraz poprzemysłowych</w:t>
      </w:r>
      <w:r w:rsidR="00577657" w:rsidRPr="00E40776">
        <w:rPr>
          <w:rStyle w:val="Odwoanieprzypisudolnego"/>
          <w:rFonts w:cstheme="minorHAnsi"/>
          <w:sz w:val="24"/>
          <w:szCs w:val="24"/>
        </w:rPr>
        <w:footnoteReference w:id="4"/>
      </w:r>
      <w:r w:rsidR="00577657" w:rsidRPr="00E40776">
        <w:rPr>
          <w:rFonts w:cstheme="minorHAnsi"/>
          <w:sz w:val="24"/>
          <w:szCs w:val="24"/>
        </w:rPr>
        <w:t xml:space="preserve">, na których znajdują się budynki, limit ten zostaje podniesiony do 15% </w:t>
      </w:r>
      <w:r w:rsidR="00577657" w:rsidRPr="00E40776">
        <w:rPr>
          <w:rFonts w:cstheme="minorHAnsi"/>
          <w:bCs/>
          <w:sz w:val="24"/>
          <w:szCs w:val="24"/>
        </w:rPr>
        <w:t>– na podstawie art. 64 ust 1 lit. b) Rozporządzenia Parlamentu i Rady UE nr 2021/1060 z dnia 24 czerwca 2021 r.</w:t>
      </w:r>
    </w:p>
    <w:p w14:paraId="04A8F2A3" w14:textId="77777777" w:rsidR="00B5566B" w:rsidRPr="00E40776" w:rsidRDefault="00390F44" w:rsidP="00155CD5">
      <w:pPr>
        <w:pStyle w:val="Nagwek3"/>
        <w:numPr>
          <w:ilvl w:val="2"/>
          <w:numId w:val="54"/>
        </w:numPr>
        <w:ind w:left="567" w:hanging="567"/>
        <w:rPr>
          <w:rFonts w:asciiTheme="minorHAnsi" w:hAnsiTheme="minorHAnsi" w:cstheme="minorHAnsi"/>
          <w:b/>
          <w:bCs/>
          <w:color w:val="2F5496" w:themeColor="accent1" w:themeShade="BF"/>
        </w:rPr>
      </w:pPr>
      <w:bookmarkStart w:id="62" w:name="_Hlk125452302"/>
      <w:bookmarkStart w:id="63" w:name="_Toc126667529"/>
      <w:r w:rsidRPr="00E40776">
        <w:rPr>
          <w:rFonts w:asciiTheme="minorHAnsi" w:hAnsiTheme="minorHAnsi" w:cstheme="minorHAnsi"/>
          <w:b/>
          <w:bCs/>
          <w:color w:val="2F5496" w:themeColor="accent1" w:themeShade="BF"/>
        </w:rPr>
        <w:t>Środki trwałe/dostawy</w:t>
      </w:r>
      <w:bookmarkEnd w:id="62"/>
      <w:bookmarkEnd w:id="63"/>
    </w:p>
    <w:p w14:paraId="292B5493" w14:textId="3C397E24" w:rsidR="009B759F" w:rsidRPr="00E40776" w:rsidRDefault="005F434D" w:rsidP="00B5566B">
      <w:pPr>
        <w:pStyle w:val="Nagwek3"/>
        <w:ind w:left="567"/>
        <w:rPr>
          <w:rFonts w:asciiTheme="minorHAnsi" w:hAnsiTheme="minorHAnsi" w:cstheme="minorHAnsi"/>
          <w:b/>
          <w:bCs/>
          <w:color w:val="2F5496" w:themeColor="accent1" w:themeShade="BF"/>
        </w:rPr>
      </w:pPr>
      <w:r w:rsidRPr="00E40776">
        <w:rPr>
          <w:rFonts w:asciiTheme="minorHAnsi" w:hAnsiTheme="minorHAnsi" w:cstheme="minorHAnsi"/>
          <w:b/>
          <w:bCs/>
          <w:color w:val="2F5496" w:themeColor="accent1" w:themeShade="BF"/>
        </w:rPr>
        <w:t xml:space="preserve"> </w:t>
      </w:r>
    </w:p>
    <w:p w14:paraId="090FDF2E" w14:textId="27FE5365" w:rsidR="0076119E" w:rsidRPr="00E40776" w:rsidRDefault="0076119E" w:rsidP="0076119E">
      <w:pPr>
        <w:rPr>
          <w:rFonts w:cstheme="minorHAnsi"/>
          <w:sz w:val="24"/>
          <w:szCs w:val="24"/>
        </w:rPr>
      </w:pPr>
      <w:r w:rsidRPr="00E40776">
        <w:rPr>
          <w:rFonts w:cstheme="minorHAnsi"/>
          <w:sz w:val="24"/>
          <w:szCs w:val="24"/>
        </w:rPr>
        <w:t>W ramach tej kategorii kwalifikowalne są koszty nabycia środków trwałych innych niż nieruchomości</w:t>
      </w:r>
      <w:r w:rsidR="00C42C2B" w:rsidRPr="00E40776">
        <w:rPr>
          <w:rFonts w:cstheme="minorHAnsi"/>
          <w:sz w:val="24"/>
          <w:szCs w:val="24"/>
        </w:rPr>
        <w:t xml:space="preserve">, </w:t>
      </w:r>
      <w:r w:rsidR="003D2CB4" w:rsidRPr="00E40776">
        <w:rPr>
          <w:rFonts w:cstheme="minorHAnsi"/>
          <w:sz w:val="24"/>
          <w:szCs w:val="24"/>
        </w:rPr>
        <w:t xml:space="preserve">w tym </w:t>
      </w:r>
      <w:r w:rsidR="00C42C2B" w:rsidRPr="00E40776">
        <w:rPr>
          <w:rFonts w:cstheme="minorHAnsi"/>
          <w:sz w:val="24"/>
          <w:szCs w:val="24"/>
        </w:rPr>
        <w:t>koszty</w:t>
      </w:r>
      <w:r w:rsidR="003D2CB4" w:rsidRPr="00E40776">
        <w:rPr>
          <w:rFonts w:cstheme="minorHAnsi"/>
          <w:sz w:val="24"/>
          <w:szCs w:val="24"/>
        </w:rPr>
        <w:t xml:space="preserve"> instalacji i uruchomienia</w:t>
      </w:r>
      <w:r w:rsidR="000E132E" w:rsidRPr="00E40776">
        <w:rPr>
          <w:rFonts w:cstheme="minorHAnsi"/>
          <w:sz w:val="24"/>
          <w:szCs w:val="24"/>
        </w:rPr>
        <w:t xml:space="preserve"> oraz leasing środków trwałych innych </w:t>
      </w:r>
      <w:r w:rsidR="00B504BB" w:rsidRPr="00E40776">
        <w:rPr>
          <w:rFonts w:cstheme="minorHAnsi"/>
          <w:sz w:val="24"/>
          <w:szCs w:val="24"/>
        </w:rPr>
        <w:t xml:space="preserve">niż </w:t>
      </w:r>
      <w:r w:rsidR="000E132E" w:rsidRPr="00E40776">
        <w:rPr>
          <w:rFonts w:cstheme="minorHAnsi"/>
          <w:sz w:val="24"/>
          <w:szCs w:val="24"/>
        </w:rPr>
        <w:t>nieruchomości</w:t>
      </w:r>
      <w:r w:rsidR="00D36B7C" w:rsidRPr="00E40776">
        <w:rPr>
          <w:rFonts w:cstheme="minorHAnsi"/>
          <w:sz w:val="24"/>
          <w:szCs w:val="24"/>
        </w:rPr>
        <w:t>.</w:t>
      </w:r>
    </w:p>
    <w:p w14:paraId="57578720" w14:textId="2655C685" w:rsidR="00EA74B1" w:rsidRPr="00E40776" w:rsidRDefault="00165942" w:rsidP="00225FE2">
      <w:pPr>
        <w:rPr>
          <w:rFonts w:cstheme="minorHAnsi"/>
          <w:sz w:val="24"/>
          <w:szCs w:val="24"/>
        </w:rPr>
      </w:pPr>
      <w:bookmarkStart w:id="64" w:name="_Hlk126223783"/>
      <w:r w:rsidRPr="00E40776">
        <w:rPr>
          <w:rFonts w:cstheme="minorHAnsi"/>
          <w:sz w:val="24"/>
          <w:szCs w:val="24"/>
        </w:rPr>
        <w:t>Kwalifikowalne są r</w:t>
      </w:r>
      <w:r w:rsidR="00EA74B1" w:rsidRPr="00E40776">
        <w:rPr>
          <w:rFonts w:cstheme="minorHAnsi"/>
          <w:sz w:val="24"/>
          <w:szCs w:val="24"/>
        </w:rPr>
        <w:t>at</w:t>
      </w:r>
      <w:r w:rsidRPr="00E40776">
        <w:rPr>
          <w:rFonts w:cstheme="minorHAnsi"/>
          <w:sz w:val="24"/>
          <w:szCs w:val="24"/>
        </w:rPr>
        <w:t>y</w:t>
      </w:r>
      <w:r w:rsidR="00EA74B1" w:rsidRPr="00E40776">
        <w:rPr>
          <w:rFonts w:cstheme="minorHAnsi"/>
          <w:sz w:val="24"/>
          <w:szCs w:val="24"/>
        </w:rPr>
        <w:t xml:space="preserve"> spłaty kapitału środków trwałych, poniesione przez korzystającego do dnia zakończenia realizacji </w:t>
      </w:r>
      <w:r w:rsidR="009E1826" w:rsidRPr="00E40776">
        <w:rPr>
          <w:rFonts w:cstheme="minorHAnsi"/>
          <w:sz w:val="24"/>
          <w:szCs w:val="24"/>
        </w:rPr>
        <w:t>modułu</w:t>
      </w:r>
      <w:r w:rsidR="00EA74B1" w:rsidRPr="00E40776">
        <w:rPr>
          <w:rFonts w:cstheme="minorHAnsi"/>
          <w:sz w:val="24"/>
          <w:szCs w:val="24"/>
        </w:rPr>
        <w:t xml:space="preserve">, do wysokości kapitału z dnia zawarcia umowy leasingu </w:t>
      </w:r>
      <w:bookmarkStart w:id="65" w:name="_Hlk126663466"/>
      <w:r w:rsidR="00EA74B1" w:rsidRPr="00E40776">
        <w:rPr>
          <w:rFonts w:cstheme="minorHAnsi"/>
          <w:sz w:val="24"/>
          <w:szCs w:val="24"/>
        </w:rPr>
        <w:t xml:space="preserve">albo spłaty kapitału środków trwałych, należnej finansującemu z tytułu umowy leasingu, </w:t>
      </w:r>
      <w:r w:rsidR="00F81F84" w:rsidRPr="00E40776">
        <w:rPr>
          <w:rFonts w:cstheme="minorHAnsi"/>
          <w:sz w:val="24"/>
          <w:szCs w:val="24"/>
        </w:rPr>
        <w:t>pod warunkiem, że</w:t>
      </w:r>
      <w:r w:rsidR="00225FE2" w:rsidRPr="00E40776">
        <w:rPr>
          <w:rFonts w:cstheme="minorHAnsi"/>
          <w:sz w:val="24"/>
          <w:szCs w:val="24"/>
        </w:rPr>
        <w:t xml:space="preserve"> </w:t>
      </w:r>
      <w:r w:rsidR="00EA74B1" w:rsidRPr="00E40776">
        <w:rPr>
          <w:rFonts w:cstheme="minorHAnsi"/>
          <w:sz w:val="24"/>
          <w:szCs w:val="24"/>
        </w:rPr>
        <w:t>we wniosku o udzielenie pomocy finansujący jest wskazany przez wnioskodawcę jako podmiot upoważniony do poniesienia kosztu, przy czym umowa leasingu</w:t>
      </w:r>
      <w:r w:rsidR="00EA597C" w:rsidRPr="00E40776">
        <w:rPr>
          <w:rFonts w:cstheme="minorHAnsi"/>
          <w:sz w:val="24"/>
          <w:szCs w:val="24"/>
        </w:rPr>
        <w:t xml:space="preserve"> prowadzi do przeniesienia własności tych środków na korzystającego</w:t>
      </w:r>
      <w:bookmarkEnd w:id="65"/>
      <w:r w:rsidR="00EA597C" w:rsidRPr="00E40776">
        <w:rPr>
          <w:rFonts w:cstheme="minorHAnsi"/>
          <w:sz w:val="24"/>
          <w:szCs w:val="24"/>
        </w:rPr>
        <w:t>, z wyłączeniem leasingu zwrotnego</w:t>
      </w:r>
      <w:r w:rsidR="00EA74B1" w:rsidRPr="00E40776">
        <w:rPr>
          <w:rFonts w:cstheme="minorHAnsi"/>
          <w:sz w:val="24"/>
          <w:szCs w:val="24"/>
        </w:rPr>
        <w:t>.</w:t>
      </w:r>
    </w:p>
    <w:bookmarkEnd w:id="64"/>
    <w:p w14:paraId="31F450C1" w14:textId="6D4DC475" w:rsidR="00F81F84" w:rsidRPr="00E40776" w:rsidRDefault="00F81F84" w:rsidP="00F81F84">
      <w:pPr>
        <w:spacing w:after="120" w:line="276" w:lineRule="auto"/>
        <w:rPr>
          <w:rFonts w:cstheme="minorHAnsi"/>
          <w:b/>
          <w:bCs/>
          <w:sz w:val="24"/>
          <w:szCs w:val="24"/>
        </w:rPr>
      </w:pPr>
      <w:r w:rsidRPr="00E40776">
        <w:rPr>
          <w:rFonts w:cstheme="minorHAnsi"/>
          <w:b/>
          <w:bCs/>
          <w:sz w:val="24"/>
          <w:szCs w:val="24"/>
        </w:rPr>
        <w:t>Nabywane środki trwałe muszą być nowe, z wyjątkiem nabywanych przez MŚP.</w:t>
      </w:r>
    </w:p>
    <w:p w14:paraId="04CAD129" w14:textId="77777777" w:rsidR="00F81F84" w:rsidRPr="00E40776" w:rsidRDefault="00F81F84" w:rsidP="00F81F84">
      <w:pPr>
        <w:spacing w:after="120" w:line="276" w:lineRule="auto"/>
        <w:rPr>
          <w:rFonts w:cstheme="minorHAnsi"/>
          <w:sz w:val="24"/>
          <w:szCs w:val="24"/>
        </w:rPr>
      </w:pPr>
      <w:r w:rsidRPr="00E40776">
        <w:rPr>
          <w:rFonts w:cstheme="minorHAnsi"/>
          <w:sz w:val="24"/>
          <w:szCs w:val="24"/>
        </w:rPr>
        <w:t>Nowe aktywa oznaczają aktywa, które zostały nabyte po cenie rynkowej przez Wnioskodawcę po dniu złożenia wniosku o dofinansowanie oraz które nie były nigdy wcześniej wykorzystywane w procesie produkcji.</w:t>
      </w:r>
    </w:p>
    <w:p w14:paraId="4B94DB9E" w14:textId="77777777" w:rsidR="00EA74B1" w:rsidRPr="00E40776" w:rsidRDefault="00EA74B1" w:rsidP="0076119E">
      <w:pPr>
        <w:rPr>
          <w:rFonts w:cstheme="minorHAnsi"/>
          <w:sz w:val="24"/>
          <w:szCs w:val="24"/>
        </w:rPr>
      </w:pPr>
    </w:p>
    <w:p w14:paraId="2A849BB0" w14:textId="20DF2F82" w:rsidR="009B759F" w:rsidRPr="00E40776" w:rsidRDefault="00390F44" w:rsidP="00155CD5">
      <w:pPr>
        <w:pStyle w:val="Nagwek3"/>
        <w:numPr>
          <w:ilvl w:val="2"/>
          <w:numId w:val="54"/>
        </w:numPr>
        <w:ind w:left="567" w:hanging="567"/>
        <w:rPr>
          <w:rFonts w:asciiTheme="minorHAnsi" w:hAnsiTheme="minorHAnsi" w:cstheme="minorHAnsi"/>
          <w:b/>
          <w:bCs/>
          <w:color w:val="2F5496" w:themeColor="accent1" w:themeShade="BF"/>
        </w:rPr>
      </w:pPr>
      <w:bookmarkStart w:id="66" w:name="_Toc126667530"/>
      <w:r w:rsidRPr="00E40776">
        <w:rPr>
          <w:rFonts w:asciiTheme="minorHAnsi" w:hAnsiTheme="minorHAnsi" w:cstheme="minorHAnsi"/>
          <w:b/>
          <w:bCs/>
          <w:color w:val="2F5496" w:themeColor="accent1" w:themeShade="BF"/>
        </w:rPr>
        <w:t>Roboty budowlane</w:t>
      </w:r>
      <w:bookmarkEnd w:id="66"/>
    </w:p>
    <w:p w14:paraId="2D2E5BA1" w14:textId="77777777" w:rsidR="00B5566B" w:rsidRPr="00E40776" w:rsidRDefault="00B5566B" w:rsidP="00B5566B">
      <w:pPr>
        <w:rPr>
          <w:rFonts w:cstheme="minorHAnsi"/>
          <w:sz w:val="24"/>
          <w:szCs w:val="24"/>
        </w:rPr>
      </w:pPr>
    </w:p>
    <w:p w14:paraId="4913FCB8" w14:textId="7E8B22B0" w:rsidR="0076119E" w:rsidRPr="00E40776" w:rsidRDefault="0076119E" w:rsidP="0076119E">
      <w:pPr>
        <w:rPr>
          <w:rFonts w:cstheme="minorHAnsi"/>
          <w:sz w:val="24"/>
          <w:szCs w:val="24"/>
        </w:rPr>
      </w:pPr>
      <w:r w:rsidRPr="00E40776">
        <w:rPr>
          <w:rFonts w:cstheme="minorHAnsi"/>
          <w:sz w:val="24"/>
          <w:szCs w:val="24"/>
        </w:rPr>
        <w:t>W ramach tej kategorii kwalifikowalne są koszty nabycia robót i materiałów budowlanych.</w:t>
      </w:r>
    </w:p>
    <w:p w14:paraId="3ABEA769" w14:textId="77777777" w:rsidR="009B759F" w:rsidRPr="00E40776" w:rsidRDefault="009B759F" w:rsidP="0076119E">
      <w:pPr>
        <w:rPr>
          <w:rFonts w:cstheme="minorHAnsi"/>
          <w:sz w:val="24"/>
          <w:szCs w:val="24"/>
        </w:rPr>
      </w:pPr>
    </w:p>
    <w:p w14:paraId="291CBE59" w14:textId="667DFB50" w:rsidR="009B759F" w:rsidRPr="00E40776" w:rsidRDefault="00390F44" w:rsidP="009B759F">
      <w:pPr>
        <w:pStyle w:val="Nagwek3"/>
        <w:numPr>
          <w:ilvl w:val="2"/>
          <w:numId w:val="54"/>
        </w:numPr>
        <w:ind w:left="567" w:hanging="567"/>
        <w:rPr>
          <w:rFonts w:asciiTheme="minorHAnsi" w:hAnsiTheme="minorHAnsi" w:cstheme="minorHAnsi"/>
          <w:b/>
          <w:bCs/>
          <w:color w:val="2F5496" w:themeColor="accent1" w:themeShade="BF"/>
        </w:rPr>
      </w:pPr>
      <w:bookmarkStart w:id="67" w:name="_Toc126667531"/>
      <w:r w:rsidRPr="00E40776">
        <w:rPr>
          <w:rFonts w:asciiTheme="minorHAnsi" w:hAnsiTheme="minorHAnsi" w:cstheme="minorHAnsi"/>
          <w:b/>
          <w:bCs/>
          <w:color w:val="2F5496" w:themeColor="accent1" w:themeShade="BF"/>
        </w:rPr>
        <w:t>Wartości niematerialne i prawne</w:t>
      </w:r>
      <w:bookmarkEnd w:id="67"/>
    </w:p>
    <w:p w14:paraId="0A1F2560" w14:textId="77777777" w:rsidR="00B5566B" w:rsidRPr="00E40776" w:rsidRDefault="00B5566B" w:rsidP="00B5566B">
      <w:pPr>
        <w:rPr>
          <w:rFonts w:cstheme="minorHAnsi"/>
          <w:sz w:val="24"/>
          <w:szCs w:val="24"/>
        </w:rPr>
      </w:pPr>
    </w:p>
    <w:p w14:paraId="108B38E2" w14:textId="47311766" w:rsidR="00390F44" w:rsidRPr="00E40776" w:rsidRDefault="00476D6E" w:rsidP="00306A71">
      <w:pPr>
        <w:spacing w:after="0" w:line="276" w:lineRule="auto"/>
        <w:rPr>
          <w:rFonts w:cstheme="minorHAnsi"/>
          <w:sz w:val="24"/>
          <w:szCs w:val="24"/>
        </w:rPr>
      </w:pPr>
      <w:r w:rsidRPr="00E40776">
        <w:rPr>
          <w:rFonts w:cstheme="minorHAnsi"/>
          <w:sz w:val="24"/>
          <w:szCs w:val="24"/>
        </w:rPr>
        <w:t>W ramach tej kategorii kwalifikowalne są koszty nabycia wartości niematerialnych i prawnych w formie patentów, licencji, know-how oraz innych praw własności intelektualnej, jeżeli spełniają łącznie następujące warunki:</w:t>
      </w:r>
    </w:p>
    <w:p w14:paraId="4AE6932F" w14:textId="77777777" w:rsidR="00476D6E" w:rsidRPr="00E40776" w:rsidRDefault="00476D6E" w:rsidP="003C3453">
      <w:pPr>
        <w:pStyle w:val="Akapitzlist"/>
        <w:numPr>
          <w:ilvl w:val="0"/>
          <w:numId w:val="33"/>
        </w:numPr>
        <w:spacing w:after="120" w:line="276" w:lineRule="auto"/>
        <w:rPr>
          <w:rFonts w:cstheme="minorHAnsi"/>
          <w:sz w:val="24"/>
          <w:szCs w:val="24"/>
        </w:rPr>
      </w:pPr>
      <w:r w:rsidRPr="00E40776">
        <w:rPr>
          <w:rFonts w:cstheme="minorHAnsi"/>
          <w:sz w:val="24"/>
          <w:szCs w:val="24"/>
        </w:rPr>
        <w:t>będą wykorzystywane wyłącznie w zakładzie otrzymującym pomoc,</w:t>
      </w:r>
    </w:p>
    <w:p w14:paraId="0AA954D6" w14:textId="77777777" w:rsidR="00476D6E" w:rsidRPr="00E40776" w:rsidRDefault="00476D6E" w:rsidP="003C3453">
      <w:pPr>
        <w:pStyle w:val="Akapitzlist"/>
        <w:numPr>
          <w:ilvl w:val="0"/>
          <w:numId w:val="33"/>
        </w:numPr>
        <w:spacing w:after="120" w:line="276" w:lineRule="auto"/>
        <w:rPr>
          <w:rFonts w:cstheme="minorHAnsi"/>
          <w:sz w:val="24"/>
          <w:szCs w:val="24"/>
        </w:rPr>
      </w:pPr>
      <w:r w:rsidRPr="00E40776">
        <w:rPr>
          <w:rFonts w:cstheme="minorHAnsi"/>
          <w:sz w:val="24"/>
          <w:szCs w:val="24"/>
        </w:rPr>
        <w:t>będą podlegać amortyzacji zgodnie z przepisami o rachunkowości,</w:t>
      </w:r>
    </w:p>
    <w:p w14:paraId="1D283FEE" w14:textId="7AD6EDA3" w:rsidR="00476D6E" w:rsidRPr="00E40776" w:rsidRDefault="00476D6E" w:rsidP="003C3453">
      <w:pPr>
        <w:pStyle w:val="Akapitzlist"/>
        <w:numPr>
          <w:ilvl w:val="0"/>
          <w:numId w:val="33"/>
        </w:numPr>
        <w:spacing w:after="120" w:line="276" w:lineRule="auto"/>
        <w:rPr>
          <w:rFonts w:cstheme="minorHAnsi"/>
          <w:sz w:val="24"/>
          <w:szCs w:val="24"/>
        </w:rPr>
      </w:pPr>
      <w:r w:rsidRPr="00E40776">
        <w:rPr>
          <w:rFonts w:cstheme="minorHAnsi"/>
          <w:sz w:val="24"/>
          <w:szCs w:val="24"/>
        </w:rPr>
        <w:t xml:space="preserve">zostaną nabyte na warunkach rynkowych od osób trzecich niepowiązanych </w:t>
      </w:r>
      <w:r w:rsidR="009B759F" w:rsidRPr="00E40776">
        <w:rPr>
          <w:rFonts w:cstheme="minorHAnsi"/>
          <w:sz w:val="24"/>
          <w:szCs w:val="24"/>
        </w:rPr>
        <w:br/>
      </w:r>
      <w:r w:rsidRPr="00E40776">
        <w:rPr>
          <w:rFonts w:cstheme="minorHAnsi"/>
          <w:sz w:val="24"/>
          <w:szCs w:val="24"/>
        </w:rPr>
        <w:t>z przedsiębiorcą otrzymującym pomoc,</w:t>
      </w:r>
    </w:p>
    <w:p w14:paraId="2C294B0E" w14:textId="578AEEC9" w:rsidR="00476D6E" w:rsidRPr="00E40776" w:rsidRDefault="00476D6E" w:rsidP="003C3453">
      <w:pPr>
        <w:pStyle w:val="Akapitzlist"/>
        <w:numPr>
          <w:ilvl w:val="0"/>
          <w:numId w:val="33"/>
        </w:numPr>
        <w:spacing w:after="120" w:line="276" w:lineRule="auto"/>
        <w:rPr>
          <w:rFonts w:cstheme="minorHAnsi"/>
          <w:sz w:val="24"/>
          <w:szCs w:val="24"/>
        </w:rPr>
      </w:pPr>
      <w:r w:rsidRPr="00E40776">
        <w:rPr>
          <w:rFonts w:cstheme="minorHAnsi"/>
          <w:sz w:val="24"/>
          <w:szCs w:val="24"/>
        </w:rPr>
        <w:lastRenderedPageBreak/>
        <w:t xml:space="preserve">będą stanowić aktywa przedsiębiorcy otrzymującego pomoc i pozostaną związane z projektem, na który przyznano pomoc, przez okres co najmniej </w:t>
      </w:r>
      <w:r w:rsidR="006B5B70" w:rsidRPr="00E40776">
        <w:rPr>
          <w:rFonts w:cstheme="minorHAnsi"/>
          <w:sz w:val="24"/>
          <w:szCs w:val="24"/>
        </w:rPr>
        <w:t>5</w:t>
      </w:r>
      <w:r w:rsidRPr="00E40776">
        <w:rPr>
          <w:rFonts w:cstheme="minorHAnsi"/>
          <w:sz w:val="24"/>
          <w:szCs w:val="24"/>
        </w:rPr>
        <w:t xml:space="preserve"> lat od dnia zakończenia realizacji projektu</w:t>
      </w:r>
      <w:r w:rsidR="006B5B70" w:rsidRPr="00E40776">
        <w:rPr>
          <w:rFonts w:cstheme="minorHAnsi"/>
          <w:sz w:val="24"/>
          <w:szCs w:val="24"/>
        </w:rPr>
        <w:t xml:space="preserve"> lub </w:t>
      </w:r>
      <w:r w:rsidR="000441A3" w:rsidRPr="00E40776">
        <w:rPr>
          <w:rFonts w:cstheme="minorHAnsi"/>
          <w:sz w:val="24"/>
          <w:szCs w:val="24"/>
        </w:rPr>
        <w:t xml:space="preserve">3 </w:t>
      </w:r>
      <w:r w:rsidR="006B5B70" w:rsidRPr="00E40776">
        <w:rPr>
          <w:rFonts w:cstheme="minorHAnsi"/>
          <w:sz w:val="24"/>
          <w:szCs w:val="24"/>
        </w:rPr>
        <w:t>lata w przypadku MŚP</w:t>
      </w:r>
      <w:r w:rsidR="009B759F" w:rsidRPr="00E40776">
        <w:rPr>
          <w:rFonts w:cstheme="minorHAnsi"/>
          <w:sz w:val="24"/>
          <w:szCs w:val="24"/>
        </w:rPr>
        <w:t>.</w:t>
      </w:r>
    </w:p>
    <w:p w14:paraId="669F2264" w14:textId="46EBEA17" w:rsidR="00EA6BED" w:rsidRPr="00E40776" w:rsidRDefault="008E41BC" w:rsidP="005B5A34">
      <w:pPr>
        <w:spacing w:after="120" w:line="276" w:lineRule="auto"/>
        <w:rPr>
          <w:rFonts w:cstheme="minorHAnsi"/>
          <w:sz w:val="24"/>
          <w:szCs w:val="24"/>
        </w:rPr>
      </w:pPr>
      <w:r w:rsidRPr="00E40776">
        <w:rPr>
          <w:rFonts w:cstheme="minorHAnsi"/>
          <w:sz w:val="24"/>
          <w:szCs w:val="24"/>
        </w:rPr>
        <w:t>W przypadku dużych przedsiębiorstw koszty wartości niematerialnych i prawnych są kwalifikowalne jedynie do wysokości 50% całkowitych kwalifikowalnych kosztów inwestycji początkowej.</w:t>
      </w:r>
    </w:p>
    <w:p w14:paraId="63805C47" w14:textId="77777777" w:rsidR="00EA6BED" w:rsidRPr="00E40776" w:rsidRDefault="00EA6BED" w:rsidP="005B5A34">
      <w:pPr>
        <w:spacing w:after="120" w:line="276" w:lineRule="auto"/>
        <w:rPr>
          <w:rFonts w:cstheme="minorHAnsi"/>
          <w:sz w:val="24"/>
          <w:szCs w:val="24"/>
          <w:highlight w:val="yellow"/>
        </w:rPr>
      </w:pPr>
    </w:p>
    <w:p w14:paraId="4BE4013F" w14:textId="67E98A45" w:rsidR="00C47660" w:rsidRPr="00E40776" w:rsidRDefault="00E76BD7" w:rsidP="001A177D">
      <w:pPr>
        <w:pStyle w:val="Nagwek3"/>
        <w:numPr>
          <w:ilvl w:val="2"/>
          <w:numId w:val="54"/>
        </w:numPr>
        <w:ind w:left="567" w:hanging="567"/>
        <w:rPr>
          <w:rFonts w:asciiTheme="minorHAnsi" w:hAnsiTheme="minorHAnsi" w:cstheme="minorHAnsi"/>
          <w:b/>
          <w:bCs/>
          <w:color w:val="2F5496" w:themeColor="accent1" w:themeShade="BF"/>
        </w:rPr>
      </w:pPr>
      <w:bookmarkStart w:id="68" w:name="_Toc126667532"/>
      <w:r w:rsidRPr="00E40776">
        <w:rPr>
          <w:rFonts w:asciiTheme="minorHAnsi" w:hAnsiTheme="minorHAnsi" w:cstheme="minorHAnsi"/>
          <w:b/>
          <w:bCs/>
          <w:color w:val="2F5496" w:themeColor="accent1" w:themeShade="BF"/>
        </w:rPr>
        <w:t xml:space="preserve">Usługi zewnętrzne </w:t>
      </w:r>
      <w:r w:rsidR="004553F9" w:rsidRPr="00E40776">
        <w:rPr>
          <w:rFonts w:asciiTheme="minorHAnsi" w:hAnsiTheme="minorHAnsi" w:cstheme="minorHAnsi"/>
          <w:b/>
          <w:bCs/>
          <w:color w:val="2F5496" w:themeColor="accent1" w:themeShade="BF"/>
        </w:rPr>
        <w:t>(wsparcie innowacji)</w:t>
      </w:r>
      <w:bookmarkEnd w:id="68"/>
    </w:p>
    <w:p w14:paraId="056A7454" w14:textId="77777777" w:rsidR="00B5566B" w:rsidRPr="00E40776" w:rsidRDefault="00B5566B" w:rsidP="00B5566B">
      <w:pPr>
        <w:rPr>
          <w:rFonts w:cstheme="minorHAnsi"/>
          <w:sz w:val="24"/>
          <w:szCs w:val="24"/>
        </w:rPr>
      </w:pPr>
    </w:p>
    <w:p w14:paraId="535C944C" w14:textId="78EC65E5" w:rsidR="00017EF3" w:rsidRPr="00E40776" w:rsidRDefault="0070176D" w:rsidP="00A90EC2">
      <w:pPr>
        <w:rPr>
          <w:rFonts w:cstheme="minorHAnsi"/>
          <w:sz w:val="24"/>
          <w:szCs w:val="24"/>
        </w:rPr>
      </w:pPr>
      <w:r w:rsidRPr="00E40776">
        <w:rPr>
          <w:rFonts w:cstheme="minorHAnsi"/>
          <w:sz w:val="24"/>
          <w:szCs w:val="24"/>
        </w:rPr>
        <w:t>W ramach tej kategorii kwalifikowalne są</w:t>
      </w:r>
      <w:r w:rsidR="00E76BD7" w:rsidRPr="00E40776">
        <w:rPr>
          <w:rFonts w:cstheme="minorHAnsi"/>
          <w:sz w:val="24"/>
          <w:szCs w:val="24"/>
        </w:rPr>
        <w:t xml:space="preserve"> </w:t>
      </w:r>
      <w:r w:rsidR="00017EF3" w:rsidRPr="00E40776">
        <w:rPr>
          <w:rFonts w:cstheme="minorHAnsi"/>
          <w:sz w:val="24"/>
          <w:szCs w:val="24"/>
        </w:rPr>
        <w:t>koszty udost</w:t>
      </w:r>
      <w:r w:rsidR="00B07FB9" w:rsidRPr="00E40776">
        <w:rPr>
          <w:rFonts w:cstheme="minorHAnsi"/>
          <w:sz w:val="24"/>
          <w:szCs w:val="24"/>
        </w:rPr>
        <w:t>ę</w:t>
      </w:r>
      <w:r w:rsidR="00017EF3" w:rsidRPr="00E40776">
        <w:rPr>
          <w:rFonts w:cstheme="minorHAnsi"/>
          <w:sz w:val="24"/>
          <w:szCs w:val="24"/>
        </w:rPr>
        <w:t xml:space="preserve">pnienia przestrzeni biurowej, banków danych, zasobów bibliotecznych, </w:t>
      </w:r>
      <w:r w:rsidR="009C0AA5" w:rsidRPr="00E40776">
        <w:rPr>
          <w:rFonts w:cstheme="minorHAnsi"/>
          <w:sz w:val="24"/>
          <w:szCs w:val="24"/>
        </w:rPr>
        <w:t xml:space="preserve">usług w chmurze </w:t>
      </w:r>
      <w:r w:rsidR="009C0AA5" w:rsidRPr="00E40776">
        <w:rPr>
          <w:rStyle w:val="ui-provider"/>
          <w:rFonts w:cstheme="minorHAnsi"/>
          <w:sz w:val="24"/>
          <w:szCs w:val="24"/>
        </w:rPr>
        <w:t>i usług przechowywania danych</w:t>
      </w:r>
      <w:r w:rsidR="009C0AA5" w:rsidRPr="00E40776">
        <w:rPr>
          <w:rFonts w:cstheme="minorHAnsi"/>
          <w:sz w:val="24"/>
          <w:szCs w:val="24"/>
        </w:rPr>
        <w:t xml:space="preserve">, </w:t>
      </w:r>
      <w:r w:rsidR="00017EF3" w:rsidRPr="00E40776">
        <w:rPr>
          <w:rFonts w:cstheme="minorHAnsi"/>
          <w:sz w:val="24"/>
          <w:szCs w:val="24"/>
        </w:rPr>
        <w:t xml:space="preserve">badań, rynku, laboratoriów, usług w zakresie zdolności obliczeniowych, takie jak oferowane przez High-performance </w:t>
      </w:r>
      <w:proofErr w:type="spellStart"/>
      <w:r w:rsidR="00017EF3" w:rsidRPr="00E40776">
        <w:rPr>
          <w:rFonts w:cstheme="minorHAnsi"/>
          <w:sz w:val="24"/>
          <w:szCs w:val="24"/>
        </w:rPr>
        <w:t>computing</w:t>
      </w:r>
      <w:proofErr w:type="spellEnd"/>
      <w:r w:rsidR="00017EF3" w:rsidRPr="00E40776">
        <w:rPr>
          <w:rFonts w:cstheme="minorHAnsi"/>
          <w:sz w:val="24"/>
          <w:szCs w:val="24"/>
        </w:rPr>
        <w:t xml:space="preserve"> (HPC) koszty znakowania, testowania i certyfikacji jakości </w:t>
      </w:r>
      <w:r w:rsidR="00084B78" w:rsidRPr="00E40776">
        <w:rPr>
          <w:rFonts w:cstheme="minorHAnsi"/>
          <w:sz w:val="24"/>
          <w:szCs w:val="24"/>
        </w:rPr>
        <w:br/>
      </w:r>
      <w:r w:rsidR="00017EF3" w:rsidRPr="00E40776">
        <w:rPr>
          <w:rFonts w:cstheme="minorHAnsi"/>
          <w:sz w:val="24"/>
          <w:szCs w:val="24"/>
        </w:rPr>
        <w:t>w celu opracowania bardziej efektywnych produktów procesów i usług</w:t>
      </w:r>
      <w:r w:rsidR="00E76BD7" w:rsidRPr="00E40776">
        <w:rPr>
          <w:rFonts w:cstheme="minorHAnsi"/>
          <w:sz w:val="24"/>
          <w:szCs w:val="24"/>
        </w:rPr>
        <w:t>.</w:t>
      </w:r>
    </w:p>
    <w:p w14:paraId="21B20B6B" w14:textId="6F17136D" w:rsidR="00017EF3" w:rsidRPr="00E40776" w:rsidRDefault="008517DF" w:rsidP="005B5A34">
      <w:pPr>
        <w:spacing w:after="120" w:line="276" w:lineRule="auto"/>
        <w:rPr>
          <w:rFonts w:cstheme="minorHAnsi"/>
          <w:b/>
          <w:bCs/>
          <w:sz w:val="24"/>
          <w:szCs w:val="24"/>
        </w:rPr>
      </w:pPr>
      <w:r w:rsidRPr="00E40776">
        <w:rPr>
          <w:rFonts w:cstheme="minorHAnsi"/>
          <w:b/>
          <w:bCs/>
          <w:sz w:val="24"/>
          <w:szCs w:val="24"/>
        </w:rPr>
        <w:t>D</w:t>
      </w:r>
      <w:r w:rsidR="00017EF3" w:rsidRPr="00E40776">
        <w:rPr>
          <w:rFonts w:cstheme="minorHAnsi"/>
          <w:b/>
          <w:bCs/>
          <w:sz w:val="24"/>
          <w:szCs w:val="24"/>
        </w:rPr>
        <w:t>la MŚP</w:t>
      </w:r>
      <w:r w:rsidRPr="00E40776">
        <w:rPr>
          <w:rFonts w:cstheme="minorHAnsi"/>
          <w:b/>
          <w:bCs/>
          <w:sz w:val="24"/>
          <w:szCs w:val="24"/>
        </w:rPr>
        <w:t xml:space="preserve"> koszty te są objęte</w:t>
      </w:r>
      <w:r w:rsidR="00017EF3" w:rsidRPr="00E40776">
        <w:rPr>
          <w:rFonts w:cstheme="minorHAnsi"/>
          <w:b/>
          <w:bCs/>
          <w:sz w:val="24"/>
          <w:szCs w:val="24"/>
        </w:rPr>
        <w:t xml:space="preserve"> pomoc</w:t>
      </w:r>
      <w:r w:rsidRPr="00E40776">
        <w:rPr>
          <w:rFonts w:cstheme="minorHAnsi"/>
          <w:b/>
          <w:bCs/>
          <w:sz w:val="24"/>
          <w:szCs w:val="24"/>
        </w:rPr>
        <w:t>ą</w:t>
      </w:r>
      <w:r w:rsidR="00017EF3" w:rsidRPr="00E40776">
        <w:rPr>
          <w:rFonts w:cstheme="minorHAnsi"/>
          <w:b/>
          <w:bCs/>
          <w:sz w:val="24"/>
          <w:szCs w:val="24"/>
        </w:rPr>
        <w:t xml:space="preserve"> z art. 28 </w:t>
      </w:r>
      <w:r w:rsidR="00F80082" w:rsidRPr="00E40776">
        <w:rPr>
          <w:rFonts w:cstheme="minorHAnsi"/>
          <w:b/>
          <w:bCs/>
          <w:sz w:val="24"/>
          <w:szCs w:val="24"/>
        </w:rPr>
        <w:t>r</w:t>
      </w:r>
      <w:r w:rsidRPr="00E40776">
        <w:rPr>
          <w:rFonts w:cstheme="minorHAnsi"/>
          <w:b/>
          <w:bCs/>
          <w:sz w:val="24"/>
          <w:szCs w:val="24"/>
        </w:rPr>
        <w:t xml:space="preserve">ozporządzenia </w:t>
      </w:r>
      <w:r w:rsidR="00F80082" w:rsidRPr="00E40776">
        <w:rPr>
          <w:rFonts w:cstheme="minorHAnsi"/>
          <w:b/>
          <w:bCs/>
          <w:sz w:val="24"/>
          <w:szCs w:val="24"/>
        </w:rPr>
        <w:t xml:space="preserve">Komisji (UE) nr </w:t>
      </w:r>
      <w:r w:rsidRPr="00E40776">
        <w:rPr>
          <w:rFonts w:cstheme="minorHAnsi"/>
          <w:b/>
          <w:bCs/>
          <w:sz w:val="24"/>
          <w:szCs w:val="24"/>
        </w:rPr>
        <w:t xml:space="preserve">651/2014 </w:t>
      </w:r>
      <w:r w:rsidR="00017EF3" w:rsidRPr="00E40776">
        <w:rPr>
          <w:rFonts w:cstheme="minorHAnsi"/>
          <w:b/>
          <w:bCs/>
          <w:sz w:val="24"/>
          <w:szCs w:val="24"/>
        </w:rPr>
        <w:t>(usługi wsparcia innowacji</w:t>
      </w:r>
      <w:r w:rsidR="00E76BD7" w:rsidRPr="00E40776">
        <w:rPr>
          <w:rFonts w:cstheme="minorHAnsi"/>
          <w:b/>
          <w:bCs/>
          <w:sz w:val="24"/>
          <w:szCs w:val="24"/>
        </w:rPr>
        <w:t>,</w:t>
      </w:r>
      <w:r w:rsidR="00017EF3" w:rsidRPr="00E40776">
        <w:rPr>
          <w:rFonts w:cstheme="minorHAnsi"/>
          <w:b/>
          <w:bCs/>
          <w:sz w:val="24"/>
          <w:szCs w:val="24"/>
        </w:rPr>
        <w:t xml:space="preserve"> o których mowa w art. 2 pkt 95), natomiast dla dużych przedsiębiorców </w:t>
      </w:r>
      <w:r w:rsidRPr="00E40776">
        <w:rPr>
          <w:rFonts w:cstheme="minorHAnsi"/>
          <w:b/>
          <w:bCs/>
          <w:sz w:val="24"/>
          <w:szCs w:val="24"/>
        </w:rPr>
        <w:t xml:space="preserve">– </w:t>
      </w:r>
      <w:r w:rsidR="00017EF3" w:rsidRPr="00E40776">
        <w:rPr>
          <w:rFonts w:cstheme="minorHAnsi"/>
          <w:b/>
          <w:bCs/>
          <w:sz w:val="24"/>
          <w:szCs w:val="24"/>
        </w:rPr>
        <w:t>pomoc</w:t>
      </w:r>
      <w:r w:rsidRPr="00E40776">
        <w:rPr>
          <w:rFonts w:cstheme="minorHAnsi"/>
          <w:b/>
          <w:bCs/>
          <w:sz w:val="24"/>
          <w:szCs w:val="24"/>
        </w:rPr>
        <w:t>ą</w:t>
      </w:r>
      <w:r w:rsidR="00017EF3" w:rsidRPr="00E40776">
        <w:rPr>
          <w:rFonts w:cstheme="minorHAnsi"/>
          <w:b/>
          <w:bCs/>
          <w:sz w:val="24"/>
          <w:szCs w:val="24"/>
        </w:rPr>
        <w:t xml:space="preserve"> de </w:t>
      </w:r>
      <w:proofErr w:type="spellStart"/>
      <w:r w:rsidR="00017EF3" w:rsidRPr="00E40776">
        <w:rPr>
          <w:rFonts w:cstheme="minorHAnsi"/>
          <w:b/>
          <w:bCs/>
          <w:sz w:val="24"/>
          <w:szCs w:val="24"/>
        </w:rPr>
        <w:t>minimis</w:t>
      </w:r>
      <w:proofErr w:type="spellEnd"/>
      <w:r w:rsidR="00017EF3" w:rsidRPr="00E40776">
        <w:rPr>
          <w:rFonts w:cstheme="minorHAnsi"/>
          <w:b/>
          <w:bCs/>
          <w:sz w:val="24"/>
          <w:szCs w:val="24"/>
        </w:rPr>
        <w:t>.</w:t>
      </w:r>
    </w:p>
    <w:p w14:paraId="63511E3A" w14:textId="77777777" w:rsidR="00C47660" w:rsidRPr="00E40776" w:rsidRDefault="00C47660" w:rsidP="00A35150">
      <w:pPr>
        <w:pStyle w:val="Nagwek3"/>
        <w:rPr>
          <w:rFonts w:asciiTheme="minorHAnsi" w:hAnsiTheme="minorHAnsi" w:cstheme="minorHAnsi"/>
          <w:b/>
          <w:bCs/>
        </w:rPr>
      </w:pPr>
    </w:p>
    <w:p w14:paraId="2DC00917" w14:textId="5985A622" w:rsidR="00BC6089" w:rsidRPr="00E40776" w:rsidRDefault="00BC6089" w:rsidP="00155CD5">
      <w:pPr>
        <w:pStyle w:val="Nagwek3"/>
        <w:rPr>
          <w:rFonts w:asciiTheme="minorHAnsi" w:hAnsiTheme="minorHAnsi" w:cstheme="minorHAnsi"/>
          <w:b/>
          <w:bCs/>
          <w:color w:val="2F5496" w:themeColor="accent1" w:themeShade="BF"/>
        </w:rPr>
      </w:pPr>
      <w:bookmarkStart w:id="69" w:name="_Toc124327573"/>
      <w:bookmarkStart w:id="70" w:name="_Toc124328130"/>
      <w:bookmarkStart w:id="71" w:name="_Toc124329403"/>
      <w:bookmarkStart w:id="72" w:name="_Toc124329515"/>
      <w:bookmarkStart w:id="73" w:name="_Toc124329611"/>
      <w:bookmarkStart w:id="74" w:name="_Toc124329707"/>
      <w:bookmarkStart w:id="75" w:name="_Toc124329803"/>
      <w:bookmarkStart w:id="76" w:name="_Toc124330740"/>
      <w:bookmarkStart w:id="77" w:name="_Toc124330836"/>
      <w:bookmarkStart w:id="78" w:name="_Toc126667533"/>
      <w:bookmarkEnd w:id="69"/>
      <w:bookmarkEnd w:id="70"/>
      <w:bookmarkEnd w:id="71"/>
      <w:bookmarkEnd w:id="72"/>
      <w:bookmarkEnd w:id="73"/>
      <w:bookmarkEnd w:id="74"/>
      <w:bookmarkEnd w:id="75"/>
      <w:bookmarkEnd w:id="76"/>
      <w:bookmarkEnd w:id="77"/>
      <w:r w:rsidRPr="00E40776">
        <w:rPr>
          <w:rFonts w:asciiTheme="minorHAnsi" w:hAnsiTheme="minorHAnsi" w:cstheme="minorHAnsi"/>
          <w:b/>
          <w:bCs/>
          <w:color w:val="2F5496" w:themeColor="accent1" w:themeShade="BF"/>
        </w:rPr>
        <w:t>4.3.7</w:t>
      </w:r>
      <w:r w:rsidR="00733801" w:rsidRPr="00E40776">
        <w:rPr>
          <w:rFonts w:asciiTheme="minorHAnsi" w:hAnsiTheme="minorHAnsi" w:cstheme="minorHAnsi"/>
          <w:b/>
          <w:bCs/>
          <w:color w:val="2F5496" w:themeColor="accent1" w:themeShade="BF"/>
        </w:rPr>
        <w:tab/>
      </w:r>
      <w:r w:rsidR="00E76BD7" w:rsidRPr="00E40776">
        <w:rPr>
          <w:rFonts w:asciiTheme="minorHAnsi" w:hAnsiTheme="minorHAnsi" w:cstheme="minorHAnsi"/>
          <w:b/>
          <w:bCs/>
          <w:color w:val="2F5496" w:themeColor="accent1" w:themeShade="BF"/>
        </w:rPr>
        <w:t>Usługi zewnętrzne</w:t>
      </w:r>
      <w:r w:rsidR="00A23B26" w:rsidRPr="00E40776">
        <w:rPr>
          <w:rFonts w:asciiTheme="minorHAnsi" w:hAnsiTheme="minorHAnsi" w:cstheme="minorHAnsi"/>
          <w:b/>
          <w:bCs/>
          <w:color w:val="2F5496" w:themeColor="accent1" w:themeShade="BF"/>
        </w:rPr>
        <w:t xml:space="preserve"> </w:t>
      </w:r>
      <w:r w:rsidR="00E76BD7" w:rsidRPr="00E40776">
        <w:rPr>
          <w:rFonts w:asciiTheme="minorHAnsi" w:hAnsiTheme="minorHAnsi" w:cstheme="minorHAnsi"/>
          <w:b/>
          <w:bCs/>
          <w:color w:val="2F5496" w:themeColor="accent1" w:themeShade="BF"/>
        </w:rPr>
        <w:t>(</w:t>
      </w:r>
      <w:r w:rsidR="00A23B26" w:rsidRPr="00E40776">
        <w:rPr>
          <w:rFonts w:asciiTheme="minorHAnsi" w:hAnsiTheme="minorHAnsi" w:cstheme="minorHAnsi"/>
          <w:b/>
          <w:bCs/>
          <w:color w:val="2F5496" w:themeColor="accent1" w:themeShade="BF"/>
        </w:rPr>
        <w:t>doradztwo</w:t>
      </w:r>
      <w:r w:rsidR="00E76BD7" w:rsidRPr="00E40776">
        <w:rPr>
          <w:rFonts w:asciiTheme="minorHAnsi" w:hAnsiTheme="minorHAnsi" w:cstheme="minorHAnsi"/>
          <w:b/>
          <w:bCs/>
          <w:color w:val="2F5496" w:themeColor="accent1" w:themeShade="BF"/>
        </w:rPr>
        <w:t>)</w:t>
      </w:r>
      <w:bookmarkEnd w:id="78"/>
    </w:p>
    <w:p w14:paraId="774345BB" w14:textId="77777777" w:rsidR="003070B3" w:rsidRPr="00E40776" w:rsidRDefault="003070B3" w:rsidP="003070B3">
      <w:pPr>
        <w:rPr>
          <w:rFonts w:cstheme="minorHAnsi"/>
          <w:sz w:val="24"/>
          <w:szCs w:val="24"/>
        </w:rPr>
      </w:pPr>
    </w:p>
    <w:p w14:paraId="01049AFD" w14:textId="7A1AB614" w:rsidR="00E10A4D" w:rsidRPr="00E40776" w:rsidRDefault="00FE075C" w:rsidP="005B5A34">
      <w:pPr>
        <w:spacing w:after="120" w:line="276" w:lineRule="auto"/>
        <w:rPr>
          <w:rFonts w:cstheme="minorHAnsi"/>
          <w:sz w:val="24"/>
          <w:szCs w:val="24"/>
        </w:rPr>
      </w:pPr>
      <w:r w:rsidRPr="00E40776">
        <w:rPr>
          <w:rFonts w:cstheme="minorHAnsi"/>
          <w:sz w:val="24"/>
          <w:szCs w:val="24"/>
        </w:rPr>
        <w:t>K</w:t>
      </w:r>
      <w:r w:rsidR="003C05AD" w:rsidRPr="00E40776">
        <w:rPr>
          <w:rFonts w:cstheme="minorHAnsi"/>
          <w:sz w:val="24"/>
          <w:szCs w:val="24"/>
        </w:rPr>
        <w:t>oszty</w:t>
      </w:r>
      <w:r w:rsidR="00F13262" w:rsidRPr="00E40776">
        <w:rPr>
          <w:rFonts w:cstheme="minorHAnsi"/>
          <w:sz w:val="24"/>
          <w:szCs w:val="24"/>
        </w:rPr>
        <w:t xml:space="preserve"> </w:t>
      </w:r>
      <w:r w:rsidR="003C05AD" w:rsidRPr="00E40776">
        <w:rPr>
          <w:rFonts w:cstheme="minorHAnsi"/>
          <w:sz w:val="24"/>
          <w:szCs w:val="24"/>
        </w:rPr>
        <w:t xml:space="preserve">usług doradczych </w:t>
      </w:r>
      <w:r w:rsidR="008517DF" w:rsidRPr="00E40776">
        <w:rPr>
          <w:rFonts w:cstheme="minorHAnsi"/>
          <w:sz w:val="24"/>
          <w:szCs w:val="24"/>
        </w:rPr>
        <w:t xml:space="preserve">niezbędnych do wdrożenia innowacji </w:t>
      </w:r>
      <w:r w:rsidR="003C05AD" w:rsidRPr="00E40776">
        <w:rPr>
          <w:rFonts w:cstheme="minorHAnsi"/>
          <w:sz w:val="24"/>
          <w:szCs w:val="24"/>
        </w:rPr>
        <w:t xml:space="preserve">świadczonych przez doradców zewnętrznych. Usługi realizowane wewnętrznie u </w:t>
      </w:r>
      <w:r w:rsidR="003E6B5E" w:rsidRPr="00E40776">
        <w:rPr>
          <w:rFonts w:cstheme="minorHAnsi"/>
          <w:sz w:val="24"/>
          <w:szCs w:val="24"/>
        </w:rPr>
        <w:t xml:space="preserve">Wnioskodawcy </w:t>
      </w:r>
      <w:r w:rsidR="003C05AD" w:rsidRPr="00E40776">
        <w:rPr>
          <w:rFonts w:cstheme="minorHAnsi"/>
          <w:sz w:val="24"/>
          <w:szCs w:val="24"/>
        </w:rPr>
        <w:t xml:space="preserve">(przez pracowników </w:t>
      </w:r>
      <w:r w:rsidR="003E6B5E" w:rsidRPr="00E40776">
        <w:rPr>
          <w:rFonts w:cstheme="minorHAnsi"/>
          <w:sz w:val="24"/>
          <w:szCs w:val="24"/>
        </w:rPr>
        <w:t>Wnioskodawcy</w:t>
      </w:r>
      <w:r w:rsidR="003C05AD" w:rsidRPr="00E40776">
        <w:rPr>
          <w:rFonts w:cstheme="minorHAnsi"/>
          <w:sz w:val="24"/>
          <w:szCs w:val="24"/>
        </w:rPr>
        <w:t xml:space="preserve">) </w:t>
      </w:r>
      <w:r w:rsidR="00BD077C" w:rsidRPr="00E40776">
        <w:rPr>
          <w:rFonts w:cstheme="minorHAnsi"/>
          <w:sz w:val="24"/>
          <w:szCs w:val="24"/>
        </w:rPr>
        <w:t>oraz przez osoby i podmioty z nim powiązane</w:t>
      </w:r>
      <w:r w:rsidR="008A5918" w:rsidRPr="00E40776">
        <w:rPr>
          <w:rStyle w:val="Odwoanieprzypisudolnego"/>
          <w:rFonts w:cstheme="minorHAnsi"/>
          <w:sz w:val="24"/>
          <w:szCs w:val="24"/>
        </w:rPr>
        <w:footnoteReference w:id="5"/>
      </w:r>
      <w:r w:rsidR="00BD077C" w:rsidRPr="00E40776">
        <w:rPr>
          <w:rFonts w:cstheme="minorHAnsi"/>
          <w:sz w:val="24"/>
          <w:szCs w:val="24"/>
        </w:rPr>
        <w:t xml:space="preserve"> </w:t>
      </w:r>
      <w:r w:rsidR="003C05AD" w:rsidRPr="00E40776">
        <w:rPr>
          <w:rFonts w:cstheme="minorHAnsi"/>
          <w:sz w:val="24"/>
          <w:szCs w:val="24"/>
        </w:rPr>
        <w:t>są niekwalifikowalne. Usługi doradcze nie mogą mieć charakteru ciągłego ani okresowego, nie mogą być też związane z bieżącą działalnością operacyjną MŚP, w szczególności w zakresie doradztwa podatkowego, księgowego, stałej obsługi prawnej lub reklamy.</w:t>
      </w:r>
    </w:p>
    <w:p w14:paraId="560A4374" w14:textId="26F694E7" w:rsidR="000C5A40" w:rsidRPr="00E40776" w:rsidRDefault="003C05AD" w:rsidP="005B5A34">
      <w:pPr>
        <w:spacing w:after="120" w:line="276" w:lineRule="auto"/>
        <w:rPr>
          <w:rFonts w:cstheme="minorHAnsi"/>
          <w:b/>
          <w:bCs/>
          <w:sz w:val="24"/>
          <w:szCs w:val="24"/>
        </w:rPr>
      </w:pPr>
      <w:r w:rsidRPr="00E40776">
        <w:rPr>
          <w:rFonts w:cstheme="minorHAnsi"/>
          <w:b/>
          <w:bCs/>
          <w:sz w:val="24"/>
          <w:szCs w:val="24"/>
        </w:rPr>
        <w:t xml:space="preserve">Dla MŚP koszty te są </w:t>
      </w:r>
      <w:r w:rsidR="008517DF" w:rsidRPr="00E40776">
        <w:rPr>
          <w:rFonts w:cstheme="minorHAnsi"/>
          <w:b/>
          <w:bCs/>
          <w:sz w:val="24"/>
          <w:szCs w:val="24"/>
        </w:rPr>
        <w:t xml:space="preserve">objęte </w:t>
      </w:r>
      <w:r w:rsidRPr="00E40776">
        <w:rPr>
          <w:rFonts w:cstheme="minorHAnsi"/>
          <w:b/>
          <w:bCs/>
          <w:sz w:val="24"/>
          <w:szCs w:val="24"/>
        </w:rPr>
        <w:t>pomoc</w:t>
      </w:r>
      <w:r w:rsidR="008517DF" w:rsidRPr="00E40776">
        <w:rPr>
          <w:rFonts w:cstheme="minorHAnsi"/>
          <w:b/>
          <w:bCs/>
          <w:sz w:val="24"/>
          <w:szCs w:val="24"/>
        </w:rPr>
        <w:t>ą</w:t>
      </w:r>
      <w:r w:rsidRPr="00E40776">
        <w:rPr>
          <w:rFonts w:cstheme="minorHAnsi"/>
          <w:b/>
          <w:bCs/>
          <w:sz w:val="24"/>
          <w:szCs w:val="24"/>
        </w:rPr>
        <w:t xml:space="preserve"> z art. 18</w:t>
      </w:r>
      <w:r w:rsidR="00E76BD7" w:rsidRPr="00E40776">
        <w:rPr>
          <w:rFonts w:cstheme="minorHAnsi"/>
          <w:b/>
          <w:bCs/>
          <w:sz w:val="24"/>
          <w:szCs w:val="24"/>
        </w:rPr>
        <w:t xml:space="preserve"> </w:t>
      </w:r>
      <w:r w:rsidR="00860607" w:rsidRPr="00E40776">
        <w:rPr>
          <w:rFonts w:cstheme="minorHAnsi"/>
          <w:b/>
          <w:bCs/>
          <w:sz w:val="24"/>
          <w:szCs w:val="24"/>
        </w:rPr>
        <w:t>r</w:t>
      </w:r>
      <w:r w:rsidR="00E76BD7" w:rsidRPr="00E40776">
        <w:rPr>
          <w:rFonts w:cstheme="minorHAnsi"/>
          <w:b/>
          <w:bCs/>
          <w:sz w:val="24"/>
          <w:szCs w:val="24"/>
        </w:rPr>
        <w:t xml:space="preserve">ozporządzenia </w:t>
      </w:r>
      <w:r w:rsidR="00860607" w:rsidRPr="00E40776">
        <w:rPr>
          <w:rFonts w:cstheme="minorHAnsi"/>
          <w:b/>
          <w:bCs/>
          <w:sz w:val="24"/>
          <w:szCs w:val="24"/>
        </w:rPr>
        <w:t xml:space="preserve">Komisji (UE) nr </w:t>
      </w:r>
      <w:r w:rsidR="00E76BD7" w:rsidRPr="00E40776">
        <w:rPr>
          <w:rFonts w:cstheme="minorHAnsi"/>
          <w:b/>
          <w:bCs/>
          <w:sz w:val="24"/>
          <w:szCs w:val="24"/>
        </w:rPr>
        <w:t>651/2014</w:t>
      </w:r>
      <w:r w:rsidRPr="00E40776">
        <w:rPr>
          <w:rFonts w:cstheme="minorHAnsi"/>
          <w:b/>
          <w:bCs/>
          <w:sz w:val="24"/>
          <w:szCs w:val="24"/>
        </w:rPr>
        <w:t xml:space="preserve">, natomiast dla dużych przedsiębiorców </w:t>
      </w:r>
      <w:r w:rsidR="008517DF" w:rsidRPr="00E40776">
        <w:rPr>
          <w:rFonts w:cstheme="minorHAnsi"/>
          <w:b/>
          <w:bCs/>
          <w:sz w:val="24"/>
          <w:szCs w:val="24"/>
        </w:rPr>
        <w:t>–</w:t>
      </w:r>
      <w:r w:rsidRPr="00E40776">
        <w:rPr>
          <w:rFonts w:cstheme="minorHAnsi"/>
          <w:b/>
          <w:bCs/>
          <w:sz w:val="24"/>
          <w:szCs w:val="24"/>
        </w:rPr>
        <w:t xml:space="preserve"> pomoc</w:t>
      </w:r>
      <w:r w:rsidR="008517DF" w:rsidRPr="00E40776">
        <w:rPr>
          <w:rFonts w:cstheme="minorHAnsi"/>
          <w:b/>
          <w:bCs/>
          <w:sz w:val="24"/>
          <w:szCs w:val="24"/>
        </w:rPr>
        <w:t>ą</w:t>
      </w:r>
      <w:r w:rsidRPr="00E40776">
        <w:rPr>
          <w:rFonts w:cstheme="minorHAnsi"/>
          <w:b/>
          <w:bCs/>
          <w:sz w:val="24"/>
          <w:szCs w:val="24"/>
        </w:rPr>
        <w:t xml:space="preserve"> de </w:t>
      </w:r>
      <w:proofErr w:type="spellStart"/>
      <w:r w:rsidRPr="00E40776">
        <w:rPr>
          <w:rFonts w:cstheme="minorHAnsi"/>
          <w:b/>
          <w:bCs/>
          <w:sz w:val="24"/>
          <w:szCs w:val="24"/>
        </w:rPr>
        <w:t>minimis</w:t>
      </w:r>
      <w:proofErr w:type="spellEnd"/>
      <w:r w:rsidRPr="00E40776">
        <w:rPr>
          <w:rFonts w:cstheme="minorHAnsi"/>
          <w:b/>
          <w:bCs/>
          <w:sz w:val="24"/>
          <w:szCs w:val="24"/>
        </w:rPr>
        <w:t>.</w:t>
      </w:r>
    </w:p>
    <w:p w14:paraId="5CBB2893" w14:textId="77777777" w:rsidR="00C47660" w:rsidRPr="00E40776" w:rsidRDefault="00C47660" w:rsidP="005B5A34">
      <w:pPr>
        <w:spacing w:after="120" w:line="276" w:lineRule="auto"/>
        <w:rPr>
          <w:rFonts w:cstheme="minorHAnsi"/>
          <w:b/>
          <w:bCs/>
          <w:sz w:val="24"/>
          <w:szCs w:val="24"/>
        </w:rPr>
      </w:pPr>
    </w:p>
    <w:p w14:paraId="12A3C79F" w14:textId="6AD71FE6" w:rsidR="00C47660" w:rsidRPr="00E40776" w:rsidRDefault="00BC6089" w:rsidP="00155CD5">
      <w:pPr>
        <w:pStyle w:val="Nagwek3"/>
        <w:rPr>
          <w:rFonts w:asciiTheme="minorHAnsi" w:hAnsiTheme="minorHAnsi" w:cstheme="minorHAnsi"/>
          <w:b/>
          <w:bCs/>
          <w:color w:val="2F5496" w:themeColor="accent1" w:themeShade="BF"/>
        </w:rPr>
      </w:pPr>
      <w:bookmarkStart w:id="79" w:name="_Toc126667534"/>
      <w:bookmarkStart w:id="80" w:name="_Hlk121481406"/>
      <w:r w:rsidRPr="00E40776">
        <w:rPr>
          <w:rFonts w:asciiTheme="minorHAnsi" w:hAnsiTheme="minorHAnsi" w:cstheme="minorHAnsi"/>
          <w:b/>
          <w:bCs/>
          <w:color w:val="2F5496" w:themeColor="accent1" w:themeShade="BF"/>
        </w:rPr>
        <w:t>4.3.8</w:t>
      </w:r>
      <w:r w:rsidR="00733801" w:rsidRPr="00E40776">
        <w:rPr>
          <w:rFonts w:asciiTheme="minorHAnsi" w:hAnsiTheme="minorHAnsi" w:cstheme="minorHAnsi"/>
          <w:b/>
          <w:bCs/>
          <w:color w:val="2F5496" w:themeColor="accent1" w:themeShade="BF"/>
        </w:rPr>
        <w:tab/>
      </w:r>
      <w:r w:rsidR="007E6B07" w:rsidRPr="00E40776">
        <w:rPr>
          <w:rFonts w:asciiTheme="minorHAnsi" w:hAnsiTheme="minorHAnsi" w:cstheme="minorHAnsi"/>
          <w:b/>
          <w:bCs/>
          <w:color w:val="2F5496" w:themeColor="accent1" w:themeShade="BF"/>
        </w:rPr>
        <w:t>Podatki i opłaty</w:t>
      </w:r>
      <w:bookmarkEnd w:id="79"/>
      <w:r w:rsidR="007E6B07" w:rsidRPr="00E40776">
        <w:rPr>
          <w:rFonts w:asciiTheme="minorHAnsi" w:hAnsiTheme="minorHAnsi" w:cstheme="minorHAnsi"/>
          <w:b/>
          <w:bCs/>
          <w:color w:val="2F5496" w:themeColor="accent1" w:themeShade="BF"/>
        </w:rPr>
        <w:t xml:space="preserve"> </w:t>
      </w:r>
    </w:p>
    <w:p w14:paraId="59EFBC41" w14:textId="77777777" w:rsidR="003070B3" w:rsidRPr="00E40776" w:rsidRDefault="003070B3" w:rsidP="003070B3">
      <w:pPr>
        <w:rPr>
          <w:rFonts w:cstheme="minorHAnsi"/>
          <w:sz w:val="24"/>
          <w:szCs w:val="24"/>
        </w:rPr>
      </w:pPr>
    </w:p>
    <w:p w14:paraId="23C8D4EC" w14:textId="2998439C" w:rsidR="00C30BC5" w:rsidRPr="00E40776" w:rsidRDefault="00C30BC5" w:rsidP="00C30BC5">
      <w:pPr>
        <w:spacing w:after="120" w:line="276" w:lineRule="auto"/>
        <w:rPr>
          <w:rFonts w:cstheme="minorHAnsi"/>
          <w:sz w:val="24"/>
          <w:szCs w:val="24"/>
        </w:rPr>
      </w:pPr>
      <w:r w:rsidRPr="00E40776">
        <w:rPr>
          <w:rFonts w:cstheme="minorHAnsi"/>
          <w:sz w:val="24"/>
          <w:szCs w:val="24"/>
        </w:rPr>
        <w:t xml:space="preserve">Dodatkowe zabezpieczenie umowy w formie gwarancji bankowej lub ubezpieczeniowej w module Wdrożenie innowacji co do zasady nie jest obowiązkowe. Instytucja udzielająca dofinansowania może jednak zażądać ustanowienia takiego zabezpieczenia, które obejmować będzie część zwrotną dofinansowania udzielanego w formie dotacji zwrotnej. Wnioskodawca może więc przewidzieć koszt tego zabezpieczenia we wniosku. </w:t>
      </w:r>
      <w:r w:rsidRPr="00E40776">
        <w:rPr>
          <w:rFonts w:cstheme="minorHAnsi"/>
          <w:sz w:val="24"/>
          <w:szCs w:val="24"/>
        </w:rPr>
        <w:lastRenderedPageBreak/>
        <w:t>Kwalifikowalne są wyłącznie wydatki na zabezpieczenie poniesione w okresie realizacji modułu.</w:t>
      </w:r>
    </w:p>
    <w:p w14:paraId="6A9D2578" w14:textId="77777777" w:rsidR="00C30BC5" w:rsidRPr="00E40776" w:rsidRDefault="00C30BC5" w:rsidP="00C30BC5">
      <w:pPr>
        <w:spacing w:after="120" w:line="276" w:lineRule="auto"/>
        <w:rPr>
          <w:rFonts w:cstheme="minorHAnsi"/>
          <w:sz w:val="24"/>
          <w:szCs w:val="24"/>
        </w:rPr>
      </w:pPr>
      <w:r w:rsidRPr="00E40776">
        <w:rPr>
          <w:rFonts w:cstheme="minorHAnsi"/>
          <w:sz w:val="24"/>
          <w:szCs w:val="24"/>
        </w:rPr>
        <w:t xml:space="preserve">Jeżeli koszt zabezpieczenia nie zostanie przewidziany we wniosku w Harmonogramie rzeczowo-finansowym modułu, nie będzie mógł zostać objęty dofinansowaniem. </w:t>
      </w:r>
    </w:p>
    <w:p w14:paraId="113B40BB" w14:textId="70276841" w:rsidR="0087370E" w:rsidRPr="00E40776" w:rsidRDefault="003601F4" w:rsidP="001E0095">
      <w:pPr>
        <w:spacing w:after="0" w:line="276" w:lineRule="auto"/>
        <w:rPr>
          <w:rFonts w:cstheme="minorHAnsi"/>
          <w:sz w:val="24"/>
          <w:szCs w:val="24"/>
        </w:rPr>
      </w:pPr>
      <w:r w:rsidRPr="00E40776">
        <w:rPr>
          <w:rFonts w:cstheme="minorHAnsi"/>
          <w:b/>
          <w:sz w:val="24"/>
          <w:szCs w:val="24"/>
        </w:rPr>
        <w:t xml:space="preserve">Koszt ten </w:t>
      </w:r>
      <w:r w:rsidR="004D4C94" w:rsidRPr="00E40776">
        <w:rPr>
          <w:rFonts w:cstheme="minorHAnsi"/>
          <w:b/>
          <w:sz w:val="24"/>
          <w:szCs w:val="24"/>
        </w:rPr>
        <w:t xml:space="preserve">zarówno </w:t>
      </w:r>
      <w:r w:rsidR="0087370E" w:rsidRPr="00E40776">
        <w:rPr>
          <w:rFonts w:cstheme="minorHAnsi"/>
          <w:b/>
          <w:sz w:val="24"/>
          <w:szCs w:val="24"/>
        </w:rPr>
        <w:t>dla M</w:t>
      </w:r>
      <w:r w:rsidR="00F369A0" w:rsidRPr="00E40776">
        <w:rPr>
          <w:rFonts w:cstheme="minorHAnsi"/>
          <w:b/>
          <w:sz w:val="24"/>
          <w:szCs w:val="24"/>
        </w:rPr>
        <w:t>Ś</w:t>
      </w:r>
      <w:r w:rsidR="0087370E" w:rsidRPr="00E40776">
        <w:rPr>
          <w:rFonts w:cstheme="minorHAnsi"/>
          <w:b/>
          <w:sz w:val="24"/>
          <w:szCs w:val="24"/>
        </w:rPr>
        <w:t>P</w:t>
      </w:r>
      <w:r w:rsidR="00F369A0" w:rsidRPr="00E40776">
        <w:rPr>
          <w:rFonts w:cstheme="minorHAnsi"/>
          <w:b/>
          <w:sz w:val="24"/>
          <w:szCs w:val="24"/>
        </w:rPr>
        <w:t>,</w:t>
      </w:r>
      <w:r w:rsidR="0087370E" w:rsidRPr="00E40776">
        <w:rPr>
          <w:rFonts w:cstheme="minorHAnsi"/>
          <w:b/>
          <w:sz w:val="24"/>
          <w:szCs w:val="24"/>
        </w:rPr>
        <w:t xml:space="preserve"> jak i dużych przedsiębiorców </w:t>
      </w:r>
      <w:r w:rsidR="004D4C94" w:rsidRPr="00E40776">
        <w:rPr>
          <w:rFonts w:cstheme="minorHAnsi"/>
          <w:b/>
          <w:sz w:val="24"/>
          <w:szCs w:val="24"/>
        </w:rPr>
        <w:t>jest objęty</w:t>
      </w:r>
      <w:r w:rsidR="0087370E" w:rsidRPr="00E40776">
        <w:rPr>
          <w:rFonts w:cstheme="minorHAnsi"/>
          <w:b/>
          <w:sz w:val="24"/>
          <w:szCs w:val="24"/>
        </w:rPr>
        <w:t xml:space="preserve"> pomoc</w:t>
      </w:r>
      <w:r w:rsidR="004D4C94" w:rsidRPr="00E40776">
        <w:rPr>
          <w:rFonts w:cstheme="minorHAnsi"/>
          <w:b/>
          <w:sz w:val="24"/>
          <w:szCs w:val="24"/>
        </w:rPr>
        <w:t>ą</w:t>
      </w:r>
      <w:r w:rsidR="0087370E" w:rsidRPr="00E40776">
        <w:rPr>
          <w:rFonts w:cstheme="minorHAnsi"/>
          <w:b/>
          <w:sz w:val="24"/>
          <w:szCs w:val="24"/>
        </w:rPr>
        <w:t xml:space="preserve"> de </w:t>
      </w:r>
      <w:proofErr w:type="spellStart"/>
      <w:r w:rsidR="0087370E" w:rsidRPr="00E40776">
        <w:rPr>
          <w:rFonts w:cstheme="minorHAnsi"/>
          <w:b/>
          <w:sz w:val="24"/>
          <w:szCs w:val="24"/>
        </w:rPr>
        <w:t>minimis</w:t>
      </w:r>
      <w:proofErr w:type="spellEnd"/>
      <w:r w:rsidR="0087370E" w:rsidRPr="00E40776">
        <w:rPr>
          <w:rFonts w:cstheme="minorHAnsi"/>
          <w:sz w:val="24"/>
          <w:szCs w:val="24"/>
        </w:rPr>
        <w:t>.</w:t>
      </w:r>
    </w:p>
    <w:bookmarkEnd w:id="80"/>
    <w:p w14:paraId="03ECC64E" w14:textId="4500AE31" w:rsidR="00155CD5" w:rsidRPr="00E40776" w:rsidRDefault="00155CD5">
      <w:pPr>
        <w:rPr>
          <w:rFonts w:cstheme="minorHAnsi"/>
          <w:b/>
          <w:bCs/>
          <w:sz w:val="24"/>
          <w:szCs w:val="24"/>
        </w:rPr>
      </w:pPr>
      <w:r w:rsidRPr="00E40776">
        <w:rPr>
          <w:rFonts w:cstheme="minorHAnsi"/>
          <w:b/>
          <w:bCs/>
          <w:sz w:val="24"/>
          <w:szCs w:val="24"/>
        </w:rPr>
        <w:br w:type="page"/>
      </w:r>
    </w:p>
    <w:p w14:paraId="2D806140" w14:textId="5D15F3A3" w:rsidR="00A23B26" w:rsidRPr="00E40776" w:rsidRDefault="003070B3" w:rsidP="00512C10">
      <w:pPr>
        <w:pStyle w:val="Nagwek1"/>
        <w:numPr>
          <w:ilvl w:val="0"/>
          <w:numId w:val="71"/>
        </w:numPr>
        <w:tabs>
          <w:tab w:val="left" w:pos="426"/>
        </w:tabs>
        <w:ind w:left="284" w:firstLine="142"/>
        <w:rPr>
          <w:rFonts w:asciiTheme="minorHAnsi" w:hAnsiTheme="minorHAnsi" w:cstheme="minorHAnsi"/>
          <w:b/>
          <w:bCs/>
          <w:sz w:val="24"/>
          <w:szCs w:val="24"/>
        </w:rPr>
      </w:pPr>
      <w:r w:rsidRPr="00E40776">
        <w:rPr>
          <w:rFonts w:asciiTheme="minorHAnsi" w:hAnsiTheme="minorHAnsi" w:cstheme="minorHAnsi"/>
          <w:b/>
          <w:bCs/>
          <w:sz w:val="24"/>
          <w:szCs w:val="24"/>
        </w:rPr>
        <w:lastRenderedPageBreak/>
        <w:t xml:space="preserve"> </w:t>
      </w:r>
      <w:bookmarkStart w:id="81" w:name="_Toc126667535"/>
      <w:r w:rsidR="00A23B26" w:rsidRPr="00E40776">
        <w:rPr>
          <w:rFonts w:asciiTheme="minorHAnsi" w:hAnsiTheme="minorHAnsi" w:cstheme="minorHAnsi"/>
          <w:b/>
          <w:bCs/>
          <w:sz w:val="24"/>
          <w:szCs w:val="24"/>
        </w:rPr>
        <w:t xml:space="preserve">WYDATKI KWALIFIKOWALNE MODUŁU </w:t>
      </w:r>
      <w:r w:rsidR="009909B3" w:rsidRPr="00E40776">
        <w:rPr>
          <w:rFonts w:asciiTheme="minorHAnsi" w:hAnsiTheme="minorHAnsi" w:cstheme="minorHAnsi"/>
          <w:b/>
          <w:bCs/>
          <w:sz w:val="24"/>
          <w:szCs w:val="24"/>
        </w:rPr>
        <w:t>„</w:t>
      </w:r>
      <w:r w:rsidR="00A23B26" w:rsidRPr="00E40776">
        <w:rPr>
          <w:rFonts w:asciiTheme="minorHAnsi" w:hAnsiTheme="minorHAnsi" w:cstheme="minorHAnsi"/>
          <w:b/>
          <w:bCs/>
          <w:sz w:val="24"/>
          <w:szCs w:val="24"/>
        </w:rPr>
        <w:t>INFRASTRUKTURA B+R</w:t>
      </w:r>
      <w:r w:rsidR="009909B3" w:rsidRPr="00E40776">
        <w:rPr>
          <w:rFonts w:asciiTheme="minorHAnsi" w:hAnsiTheme="minorHAnsi" w:cstheme="minorHAnsi"/>
          <w:b/>
          <w:bCs/>
          <w:sz w:val="24"/>
          <w:szCs w:val="24"/>
        </w:rPr>
        <w:t>”</w:t>
      </w:r>
      <w:bookmarkEnd w:id="81"/>
    </w:p>
    <w:p w14:paraId="76CE9673" w14:textId="77777777" w:rsidR="008A72A7" w:rsidRPr="00E40776" w:rsidRDefault="008A72A7" w:rsidP="008A72A7">
      <w:pPr>
        <w:pStyle w:val="Akapitzlist"/>
        <w:ind w:left="782"/>
        <w:rPr>
          <w:rFonts w:cstheme="minorHAnsi"/>
          <w:sz w:val="24"/>
          <w:szCs w:val="24"/>
        </w:rPr>
      </w:pPr>
    </w:p>
    <w:p w14:paraId="5E6F1786" w14:textId="00687339" w:rsidR="00A23B26" w:rsidRPr="00E40776" w:rsidRDefault="00A02D6C" w:rsidP="00E74A5B">
      <w:pPr>
        <w:pStyle w:val="Nagwek2"/>
        <w:rPr>
          <w:rFonts w:asciiTheme="minorHAnsi" w:hAnsiTheme="minorHAnsi" w:cstheme="minorHAnsi"/>
          <w:b/>
          <w:bCs/>
          <w:sz w:val="24"/>
          <w:szCs w:val="24"/>
        </w:rPr>
      </w:pPr>
      <w:bookmarkStart w:id="82" w:name="_Toc126667536"/>
      <w:r w:rsidRPr="00E40776">
        <w:rPr>
          <w:rFonts w:asciiTheme="minorHAnsi" w:hAnsiTheme="minorHAnsi" w:cstheme="minorHAnsi"/>
          <w:b/>
          <w:bCs/>
          <w:sz w:val="24"/>
          <w:szCs w:val="24"/>
        </w:rPr>
        <w:t>5</w:t>
      </w:r>
      <w:r w:rsidR="007132B2" w:rsidRPr="00E40776">
        <w:rPr>
          <w:rFonts w:asciiTheme="minorHAnsi" w:hAnsiTheme="minorHAnsi" w:cstheme="minorHAnsi"/>
          <w:b/>
          <w:bCs/>
          <w:sz w:val="24"/>
          <w:szCs w:val="24"/>
        </w:rPr>
        <w:t xml:space="preserve">.1 </w:t>
      </w:r>
      <w:r w:rsidR="00A23B26" w:rsidRPr="00E40776">
        <w:rPr>
          <w:rFonts w:asciiTheme="minorHAnsi" w:hAnsiTheme="minorHAnsi" w:cstheme="minorHAnsi"/>
          <w:b/>
          <w:bCs/>
          <w:sz w:val="24"/>
          <w:szCs w:val="24"/>
        </w:rPr>
        <w:t>Pomoc publiczna</w:t>
      </w:r>
      <w:bookmarkEnd w:id="82"/>
    </w:p>
    <w:p w14:paraId="421902B6" w14:textId="77777777" w:rsidR="008A72A7" w:rsidRPr="00E40776" w:rsidRDefault="008A72A7" w:rsidP="008A72A7">
      <w:pPr>
        <w:rPr>
          <w:rFonts w:cstheme="minorHAnsi"/>
          <w:sz w:val="24"/>
          <w:szCs w:val="24"/>
        </w:rPr>
      </w:pPr>
    </w:p>
    <w:p w14:paraId="2B96A561" w14:textId="3BC59DFF" w:rsidR="00A23B26" w:rsidRPr="00E40776" w:rsidRDefault="00A23B26" w:rsidP="005B5A34">
      <w:pPr>
        <w:spacing w:after="120" w:line="276" w:lineRule="auto"/>
        <w:rPr>
          <w:rFonts w:cstheme="minorHAnsi"/>
          <w:b/>
          <w:bCs/>
          <w:sz w:val="24"/>
          <w:szCs w:val="24"/>
        </w:rPr>
      </w:pPr>
      <w:r w:rsidRPr="00E40776">
        <w:rPr>
          <w:rFonts w:cstheme="minorHAnsi"/>
          <w:sz w:val="24"/>
          <w:szCs w:val="24"/>
        </w:rPr>
        <w:t>Wnioskodawca może uzyskać wsparcie w module na podstawie</w:t>
      </w:r>
      <w:r w:rsidR="007A597F" w:rsidRPr="00E40776">
        <w:rPr>
          <w:rFonts w:cstheme="minorHAnsi"/>
          <w:sz w:val="24"/>
          <w:szCs w:val="24"/>
        </w:rPr>
        <w:t xml:space="preserve"> </w:t>
      </w:r>
      <w:bookmarkStart w:id="83" w:name="_Hlk125476761"/>
      <w:r w:rsidR="00A4200A" w:rsidRPr="00E40776">
        <w:rPr>
          <w:rFonts w:cstheme="minorHAnsi"/>
          <w:b/>
          <w:bCs/>
          <w:sz w:val="24"/>
          <w:szCs w:val="24"/>
        </w:rPr>
        <w:t>r</w:t>
      </w:r>
      <w:r w:rsidR="007A597F" w:rsidRPr="00E40776">
        <w:rPr>
          <w:rFonts w:cstheme="minorHAnsi"/>
          <w:b/>
          <w:bCs/>
          <w:sz w:val="24"/>
          <w:szCs w:val="24"/>
        </w:rPr>
        <w:t xml:space="preserve">ozporządzenia </w:t>
      </w:r>
      <w:r w:rsidR="000E6F3F" w:rsidRPr="00E40776">
        <w:rPr>
          <w:rFonts w:cstheme="minorHAnsi"/>
          <w:b/>
          <w:bCs/>
          <w:sz w:val="24"/>
          <w:szCs w:val="24"/>
        </w:rPr>
        <w:t xml:space="preserve">Komisji (UE) nr </w:t>
      </w:r>
      <w:r w:rsidR="007A597F" w:rsidRPr="00E40776">
        <w:rPr>
          <w:rFonts w:cstheme="minorHAnsi"/>
          <w:b/>
          <w:bCs/>
          <w:sz w:val="24"/>
          <w:szCs w:val="24"/>
        </w:rPr>
        <w:t xml:space="preserve">651/2014 </w:t>
      </w:r>
      <w:bookmarkEnd w:id="83"/>
      <w:r w:rsidRPr="00E40776">
        <w:rPr>
          <w:rFonts w:cstheme="minorHAnsi"/>
          <w:b/>
          <w:bCs/>
          <w:sz w:val="24"/>
          <w:szCs w:val="24"/>
        </w:rPr>
        <w:t>jako</w:t>
      </w:r>
      <w:r w:rsidR="00533044" w:rsidRPr="00E40776">
        <w:rPr>
          <w:rFonts w:cstheme="minorHAnsi"/>
          <w:b/>
          <w:bCs/>
          <w:sz w:val="24"/>
          <w:szCs w:val="24"/>
        </w:rPr>
        <w:t xml:space="preserve"> </w:t>
      </w:r>
      <w:r w:rsidRPr="00E40776">
        <w:rPr>
          <w:rFonts w:cstheme="minorHAnsi"/>
          <w:b/>
          <w:bCs/>
          <w:sz w:val="24"/>
          <w:szCs w:val="24"/>
        </w:rPr>
        <w:t>regionalną pomoc inwestycyjną (art. 14)</w:t>
      </w:r>
      <w:r w:rsidR="00B6138B" w:rsidRPr="00E40776">
        <w:rPr>
          <w:rFonts w:cstheme="minorHAnsi"/>
          <w:b/>
          <w:bCs/>
          <w:sz w:val="24"/>
          <w:szCs w:val="24"/>
        </w:rPr>
        <w:t>.</w:t>
      </w:r>
      <w:r w:rsidRPr="00E40776">
        <w:rPr>
          <w:rFonts w:cstheme="minorHAnsi"/>
          <w:b/>
          <w:bCs/>
          <w:sz w:val="24"/>
          <w:szCs w:val="24"/>
        </w:rPr>
        <w:t xml:space="preserve"> </w:t>
      </w:r>
    </w:p>
    <w:p w14:paraId="274B1AE7" w14:textId="77777777" w:rsidR="008A72A7" w:rsidRPr="00E40776" w:rsidRDefault="008A72A7" w:rsidP="005B5A34">
      <w:pPr>
        <w:spacing w:after="120" w:line="276" w:lineRule="auto"/>
        <w:rPr>
          <w:rFonts w:cstheme="minorHAnsi"/>
          <w:b/>
          <w:bCs/>
          <w:sz w:val="24"/>
          <w:szCs w:val="24"/>
        </w:rPr>
      </w:pPr>
    </w:p>
    <w:p w14:paraId="28ED57A9" w14:textId="4FB2441D" w:rsidR="003167AD" w:rsidRPr="00E40776" w:rsidRDefault="00D11162" w:rsidP="00E74A5B">
      <w:pPr>
        <w:pStyle w:val="Nagwek2"/>
        <w:rPr>
          <w:rFonts w:asciiTheme="minorHAnsi" w:hAnsiTheme="minorHAnsi" w:cstheme="minorHAnsi"/>
          <w:b/>
          <w:bCs/>
          <w:sz w:val="24"/>
          <w:szCs w:val="24"/>
        </w:rPr>
      </w:pPr>
      <w:bookmarkStart w:id="84" w:name="_Toc126667537"/>
      <w:r w:rsidRPr="00E40776">
        <w:rPr>
          <w:rFonts w:asciiTheme="minorHAnsi" w:hAnsiTheme="minorHAnsi" w:cstheme="minorHAnsi"/>
          <w:b/>
          <w:bCs/>
          <w:sz w:val="24"/>
          <w:szCs w:val="24"/>
        </w:rPr>
        <w:t>5</w:t>
      </w:r>
      <w:r w:rsidR="007132B2" w:rsidRPr="00E40776">
        <w:rPr>
          <w:rFonts w:asciiTheme="minorHAnsi" w:hAnsiTheme="minorHAnsi" w:cstheme="minorHAnsi"/>
          <w:b/>
          <w:bCs/>
          <w:sz w:val="24"/>
          <w:szCs w:val="24"/>
        </w:rPr>
        <w:t xml:space="preserve">.2 </w:t>
      </w:r>
      <w:r w:rsidR="00A23B26" w:rsidRPr="00E40776">
        <w:rPr>
          <w:rFonts w:asciiTheme="minorHAnsi" w:hAnsiTheme="minorHAnsi" w:cstheme="minorHAnsi"/>
          <w:b/>
          <w:bCs/>
          <w:sz w:val="24"/>
          <w:szCs w:val="24"/>
        </w:rPr>
        <w:t>Limity</w:t>
      </w:r>
      <w:r w:rsidR="003167AD" w:rsidRPr="00E40776">
        <w:rPr>
          <w:rFonts w:asciiTheme="minorHAnsi" w:hAnsiTheme="minorHAnsi" w:cstheme="minorHAnsi"/>
          <w:b/>
          <w:bCs/>
          <w:sz w:val="24"/>
          <w:szCs w:val="24"/>
        </w:rPr>
        <w:t xml:space="preserve"> wydatków kwalifikowa</w:t>
      </w:r>
      <w:r w:rsidR="000B17FE" w:rsidRPr="00E40776">
        <w:rPr>
          <w:rFonts w:asciiTheme="minorHAnsi" w:hAnsiTheme="minorHAnsi" w:cstheme="minorHAnsi"/>
          <w:b/>
          <w:bCs/>
          <w:sz w:val="24"/>
          <w:szCs w:val="24"/>
        </w:rPr>
        <w:t>l</w:t>
      </w:r>
      <w:r w:rsidR="003167AD" w:rsidRPr="00E40776">
        <w:rPr>
          <w:rFonts w:asciiTheme="minorHAnsi" w:hAnsiTheme="minorHAnsi" w:cstheme="minorHAnsi"/>
          <w:b/>
          <w:bCs/>
          <w:sz w:val="24"/>
          <w:szCs w:val="24"/>
        </w:rPr>
        <w:t>nych w module oraz limity dofinansowania</w:t>
      </w:r>
      <w:bookmarkEnd w:id="84"/>
    </w:p>
    <w:p w14:paraId="2261F564" w14:textId="77777777" w:rsidR="00733801" w:rsidRPr="00E40776" w:rsidRDefault="00733801" w:rsidP="00733801">
      <w:pPr>
        <w:rPr>
          <w:rFonts w:cstheme="minorHAnsi"/>
          <w:sz w:val="24"/>
          <w:szCs w:val="24"/>
        </w:rPr>
      </w:pPr>
    </w:p>
    <w:p w14:paraId="23B57B7C" w14:textId="1BB5A86E" w:rsidR="00A47D34" w:rsidRPr="00E40776" w:rsidRDefault="00A47D34" w:rsidP="005B5A34">
      <w:pPr>
        <w:spacing w:after="120" w:line="276" w:lineRule="auto"/>
        <w:rPr>
          <w:rFonts w:cstheme="minorHAnsi"/>
          <w:sz w:val="24"/>
          <w:szCs w:val="24"/>
        </w:rPr>
      </w:pPr>
      <w:bookmarkStart w:id="85" w:name="_Hlk117083605"/>
      <w:r w:rsidRPr="00E40776">
        <w:rPr>
          <w:rFonts w:cstheme="minorHAnsi"/>
          <w:sz w:val="24"/>
          <w:szCs w:val="24"/>
          <w:u w:val="single"/>
        </w:rPr>
        <w:t>Limity wynikające z przepisów pomocy publicznej</w:t>
      </w:r>
      <w:r w:rsidRPr="00E40776">
        <w:rPr>
          <w:rFonts w:cstheme="minorHAnsi"/>
          <w:sz w:val="24"/>
          <w:szCs w:val="24"/>
        </w:rPr>
        <w:t>:</w:t>
      </w:r>
    </w:p>
    <w:p w14:paraId="54B42492" w14:textId="191FBFF5" w:rsidR="007B2CB0" w:rsidRPr="00E40776" w:rsidRDefault="007B2CB0" w:rsidP="00F637A3">
      <w:pPr>
        <w:spacing w:after="120" w:line="276" w:lineRule="auto"/>
        <w:rPr>
          <w:rFonts w:cstheme="minorHAnsi"/>
          <w:sz w:val="24"/>
          <w:szCs w:val="24"/>
        </w:rPr>
      </w:pPr>
      <w:r w:rsidRPr="00E40776">
        <w:rPr>
          <w:rFonts w:cstheme="minorHAnsi"/>
          <w:b/>
          <w:bCs/>
          <w:sz w:val="24"/>
          <w:szCs w:val="24"/>
        </w:rPr>
        <w:t>Intensywność pomocy</w:t>
      </w:r>
      <w:r w:rsidRPr="00E40776">
        <w:rPr>
          <w:rFonts w:cstheme="minorHAnsi"/>
          <w:sz w:val="24"/>
          <w:szCs w:val="24"/>
        </w:rPr>
        <w:t xml:space="preserve"> na wydatki nie może przekroczyć limitów intensywności wsparcia wskazanych w rozporządzeniu Rady Ministrów z dnia 14 grudnia 2021 r. w sprawie ustalenia mapy pomocy regionalnej na lata 2022-2027 (Dz. U. poz. 2422) w przypadku </w:t>
      </w:r>
      <w:r w:rsidR="008A72A7" w:rsidRPr="00E40776">
        <w:rPr>
          <w:rFonts w:cstheme="minorHAnsi"/>
          <w:b/>
          <w:bCs/>
          <w:sz w:val="24"/>
          <w:szCs w:val="24"/>
        </w:rPr>
        <w:t>r</w:t>
      </w:r>
      <w:r w:rsidRPr="00E40776">
        <w:rPr>
          <w:rFonts w:cstheme="minorHAnsi"/>
          <w:b/>
          <w:bCs/>
          <w:sz w:val="24"/>
          <w:szCs w:val="24"/>
        </w:rPr>
        <w:t>egionalnej pomocy inwestycyjnej</w:t>
      </w:r>
      <w:r w:rsidRPr="00E40776">
        <w:rPr>
          <w:rFonts w:cstheme="minorHAnsi"/>
          <w:sz w:val="24"/>
          <w:szCs w:val="24"/>
        </w:rPr>
        <w:t>.</w:t>
      </w:r>
    </w:p>
    <w:p w14:paraId="1DEBD0C1" w14:textId="014E93AB" w:rsidR="007B2CB0" w:rsidRPr="00E40776" w:rsidRDefault="007B2CB0" w:rsidP="00F637A3">
      <w:pPr>
        <w:spacing w:after="120" w:line="276" w:lineRule="auto"/>
        <w:rPr>
          <w:rFonts w:cstheme="minorHAnsi"/>
          <w:sz w:val="24"/>
          <w:szCs w:val="24"/>
        </w:rPr>
      </w:pPr>
      <w:r w:rsidRPr="00E40776">
        <w:rPr>
          <w:rFonts w:cstheme="minorHAnsi"/>
          <w:sz w:val="24"/>
          <w:szCs w:val="24"/>
        </w:rPr>
        <w:t>Intensywność wsparcia w regionalnej pomocy inwestycyjnej w poszczególnych regionach dla poszczególnych kategorii przedsiębiorców została przedstawiona w Tabeli nr 2</w:t>
      </w:r>
      <w:r w:rsidR="00C9225A" w:rsidRPr="00E40776">
        <w:rPr>
          <w:rFonts w:cstheme="minorHAnsi"/>
          <w:sz w:val="24"/>
          <w:szCs w:val="24"/>
        </w:rPr>
        <w:t>.</w:t>
      </w:r>
    </w:p>
    <w:p w14:paraId="3C927400" w14:textId="77777777" w:rsidR="00EA6BED" w:rsidRPr="00E40776" w:rsidRDefault="00EA6BED" w:rsidP="00EA6BED">
      <w:pPr>
        <w:spacing w:after="120" w:line="276" w:lineRule="auto"/>
        <w:rPr>
          <w:rFonts w:cstheme="minorHAnsi"/>
          <w:sz w:val="24"/>
          <w:szCs w:val="24"/>
        </w:rPr>
      </w:pPr>
      <w:r w:rsidRPr="00E40776">
        <w:rPr>
          <w:rFonts w:cstheme="minorHAnsi"/>
          <w:sz w:val="24"/>
          <w:szCs w:val="24"/>
        </w:rPr>
        <w:t xml:space="preserve">W przypadku pomocy przyznanej dużym przedsiębiorstwom na zasadniczą zmianę procesu produkcji koszty kwalifikowalne muszą przekraczać koszty amortyzacji aktywów związanych z działalnością podlegającą modernizacji w ciągu trzech poprzednich lat obrotowych. </w:t>
      </w:r>
    </w:p>
    <w:p w14:paraId="5978F2E6" w14:textId="77777777" w:rsidR="00EA6BED" w:rsidRPr="00E40776" w:rsidRDefault="00EA6BED" w:rsidP="00EA6BED">
      <w:pPr>
        <w:spacing w:after="120" w:line="276" w:lineRule="auto"/>
        <w:rPr>
          <w:rFonts w:cstheme="minorHAnsi"/>
          <w:sz w:val="24"/>
          <w:szCs w:val="24"/>
        </w:rPr>
      </w:pPr>
      <w:r w:rsidRPr="00E40776">
        <w:rPr>
          <w:rFonts w:cstheme="minorHAnsi"/>
          <w:sz w:val="24"/>
          <w:szCs w:val="24"/>
        </w:rPr>
        <w:t>W przypadku pomocy przyznanej na dywersyfikację istniejącego zakładu MŚP lub dużym przedsiębiorcom koszty kwalifikowalne muszą przekraczać o co najmniej 200% wartość księgową ponownie wykorzystywanych aktywów, odnotowaną w roku obrotowym poprzedzającym rozpoczęcie prac.</w:t>
      </w:r>
    </w:p>
    <w:p w14:paraId="100B45AA" w14:textId="77777777" w:rsidR="00EA6BED" w:rsidRPr="00E40776" w:rsidRDefault="00EA6BED" w:rsidP="00EA6BED">
      <w:pPr>
        <w:spacing w:after="120" w:line="276" w:lineRule="auto"/>
        <w:rPr>
          <w:rFonts w:cstheme="minorHAnsi"/>
          <w:sz w:val="24"/>
          <w:szCs w:val="24"/>
        </w:rPr>
      </w:pPr>
      <w:r w:rsidRPr="00E40776">
        <w:rPr>
          <w:rFonts w:cstheme="minorHAnsi"/>
          <w:sz w:val="24"/>
          <w:szCs w:val="24"/>
        </w:rPr>
        <w:t xml:space="preserve">Wnioskodawca jest zobowiązany do wniesienia wkładu własnego na poziomie co najmniej 25% wartości kosztów kwalifikowalnych </w:t>
      </w:r>
      <w:r w:rsidRPr="00E40776">
        <w:rPr>
          <w:rFonts w:cstheme="minorHAnsi"/>
          <w:b/>
          <w:bCs/>
          <w:sz w:val="24"/>
          <w:szCs w:val="24"/>
        </w:rPr>
        <w:t>objętych dofinansowaniem w ramach regionalnej pomocy inwestycyjnej</w:t>
      </w:r>
      <w:r w:rsidRPr="00E40776">
        <w:rPr>
          <w:rFonts w:cstheme="minorHAnsi"/>
          <w:sz w:val="24"/>
          <w:szCs w:val="24"/>
        </w:rPr>
        <w:t>, w formie środków finansowych wolnych od publicznego wsparcia.</w:t>
      </w:r>
    </w:p>
    <w:p w14:paraId="7BF86247" w14:textId="77777777" w:rsidR="008A72A7" w:rsidRPr="00E40776" w:rsidRDefault="008A72A7" w:rsidP="00F637A3">
      <w:pPr>
        <w:spacing w:after="120" w:line="276" w:lineRule="auto"/>
        <w:rPr>
          <w:rFonts w:cstheme="minorHAnsi"/>
          <w:sz w:val="24"/>
          <w:szCs w:val="24"/>
        </w:rPr>
      </w:pPr>
    </w:p>
    <w:p w14:paraId="4D841D24" w14:textId="3CBA6868" w:rsidR="00733801" w:rsidRPr="00E40776" w:rsidRDefault="00410182" w:rsidP="00E74A5B">
      <w:pPr>
        <w:pStyle w:val="Nagwek2"/>
        <w:rPr>
          <w:rFonts w:asciiTheme="minorHAnsi" w:hAnsiTheme="minorHAnsi" w:cstheme="minorHAnsi"/>
          <w:b/>
          <w:bCs/>
          <w:sz w:val="24"/>
          <w:szCs w:val="24"/>
        </w:rPr>
      </w:pPr>
      <w:bookmarkStart w:id="86" w:name="_Toc124327579"/>
      <w:bookmarkStart w:id="87" w:name="_Toc124328136"/>
      <w:bookmarkStart w:id="88" w:name="_Toc124329409"/>
      <w:bookmarkStart w:id="89" w:name="_Toc124329521"/>
      <w:bookmarkStart w:id="90" w:name="_Toc124329617"/>
      <w:bookmarkStart w:id="91" w:name="_Toc124329713"/>
      <w:bookmarkStart w:id="92" w:name="_Toc124329809"/>
      <w:bookmarkStart w:id="93" w:name="_Toc124330746"/>
      <w:bookmarkStart w:id="94" w:name="_Toc124330842"/>
      <w:bookmarkStart w:id="95" w:name="_Toc124327580"/>
      <w:bookmarkStart w:id="96" w:name="_Toc124328137"/>
      <w:bookmarkStart w:id="97" w:name="_Toc124329410"/>
      <w:bookmarkStart w:id="98" w:name="_Toc124329522"/>
      <w:bookmarkStart w:id="99" w:name="_Toc124329618"/>
      <w:bookmarkStart w:id="100" w:name="_Toc124329714"/>
      <w:bookmarkStart w:id="101" w:name="_Toc124329810"/>
      <w:bookmarkStart w:id="102" w:name="_Toc124330747"/>
      <w:bookmarkStart w:id="103" w:name="_Toc124330843"/>
      <w:bookmarkStart w:id="104" w:name="_Toc124327582"/>
      <w:bookmarkStart w:id="105" w:name="_Toc124328139"/>
      <w:bookmarkStart w:id="106" w:name="_Toc124329412"/>
      <w:bookmarkStart w:id="107" w:name="_Toc124329524"/>
      <w:bookmarkStart w:id="108" w:name="_Toc124329620"/>
      <w:bookmarkStart w:id="109" w:name="_Toc124329716"/>
      <w:bookmarkStart w:id="110" w:name="_Toc124329812"/>
      <w:bookmarkStart w:id="111" w:name="_Toc124330749"/>
      <w:bookmarkStart w:id="112" w:name="_Toc124330845"/>
      <w:bookmarkStart w:id="113" w:name="_Toc12666753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E40776">
        <w:rPr>
          <w:rFonts w:asciiTheme="minorHAnsi" w:hAnsiTheme="minorHAnsi" w:cstheme="minorHAnsi"/>
          <w:b/>
          <w:bCs/>
          <w:sz w:val="24"/>
          <w:szCs w:val="24"/>
        </w:rPr>
        <w:t>5.3</w:t>
      </w:r>
      <w:r w:rsidR="00733801" w:rsidRPr="00E40776">
        <w:rPr>
          <w:rFonts w:asciiTheme="minorHAnsi" w:hAnsiTheme="minorHAnsi" w:cstheme="minorHAnsi"/>
          <w:b/>
          <w:bCs/>
          <w:sz w:val="24"/>
          <w:szCs w:val="24"/>
        </w:rPr>
        <w:t xml:space="preserve"> </w:t>
      </w:r>
      <w:r w:rsidR="00A23B26" w:rsidRPr="00E40776">
        <w:rPr>
          <w:rFonts w:asciiTheme="minorHAnsi" w:hAnsiTheme="minorHAnsi" w:cstheme="minorHAnsi"/>
          <w:b/>
          <w:bCs/>
          <w:sz w:val="24"/>
          <w:szCs w:val="24"/>
        </w:rPr>
        <w:t xml:space="preserve">Kategorie </w:t>
      </w:r>
      <w:r w:rsidR="0028710B" w:rsidRPr="00E40776">
        <w:rPr>
          <w:rFonts w:asciiTheme="minorHAnsi" w:hAnsiTheme="minorHAnsi" w:cstheme="minorHAnsi"/>
          <w:b/>
          <w:bCs/>
          <w:sz w:val="24"/>
          <w:szCs w:val="24"/>
        </w:rPr>
        <w:t>wydatków</w:t>
      </w:r>
      <w:r w:rsidR="00A23B26" w:rsidRPr="00E40776">
        <w:rPr>
          <w:rFonts w:asciiTheme="minorHAnsi" w:hAnsiTheme="minorHAnsi" w:cstheme="minorHAnsi"/>
          <w:b/>
          <w:bCs/>
          <w:sz w:val="24"/>
          <w:szCs w:val="24"/>
        </w:rPr>
        <w:t xml:space="preserve"> kwalifikowalnych w ramach modułu </w:t>
      </w:r>
      <w:r w:rsidR="009909B3" w:rsidRPr="00E40776">
        <w:rPr>
          <w:rFonts w:asciiTheme="minorHAnsi" w:hAnsiTheme="minorHAnsi" w:cstheme="minorHAnsi"/>
          <w:b/>
          <w:bCs/>
          <w:sz w:val="24"/>
          <w:szCs w:val="24"/>
        </w:rPr>
        <w:t>I</w:t>
      </w:r>
      <w:r w:rsidR="00A23B26" w:rsidRPr="00E40776">
        <w:rPr>
          <w:rFonts w:asciiTheme="minorHAnsi" w:hAnsiTheme="minorHAnsi" w:cstheme="minorHAnsi"/>
          <w:b/>
          <w:bCs/>
          <w:sz w:val="24"/>
          <w:szCs w:val="24"/>
        </w:rPr>
        <w:t>nfrastruktura B+R</w:t>
      </w:r>
      <w:bookmarkEnd w:id="113"/>
    </w:p>
    <w:p w14:paraId="3B0CBDB0" w14:textId="77777777" w:rsidR="00733801" w:rsidRPr="00E40776" w:rsidRDefault="00733801" w:rsidP="00733801">
      <w:pPr>
        <w:spacing w:after="120" w:line="276" w:lineRule="auto"/>
        <w:rPr>
          <w:rFonts w:cstheme="minorHAnsi"/>
          <w:sz w:val="24"/>
          <w:szCs w:val="24"/>
        </w:rPr>
      </w:pPr>
    </w:p>
    <w:p w14:paraId="0FC4DF6A" w14:textId="715A5F96" w:rsidR="00733801" w:rsidRPr="00E40776" w:rsidRDefault="00733801" w:rsidP="00733801">
      <w:pPr>
        <w:spacing w:after="120" w:line="276" w:lineRule="auto"/>
        <w:rPr>
          <w:rFonts w:cstheme="minorHAnsi"/>
          <w:sz w:val="24"/>
          <w:szCs w:val="24"/>
        </w:rPr>
      </w:pPr>
      <w:r w:rsidRPr="00E40776">
        <w:rPr>
          <w:rFonts w:cstheme="minorHAnsi"/>
          <w:sz w:val="24"/>
          <w:szCs w:val="24"/>
        </w:rPr>
        <w:t xml:space="preserve">W </w:t>
      </w:r>
      <w:r w:rsidRPr="00E40776">
        <w:rPr>
          <w:rFonts w:cstheme="minorHAnsi"/>
          <w:b/>
          <w:bCs/>
          <w:sz w:val="24"/>
          <w:szCs w:val="24"/>
        </w:rPr>
        <w:t>ramach regionalnej pomocy inwestycyjnej</w:t>
      </w:r>
      <w:r w:rsidRPr="00E40776">
        <w:rPr>
          <w:rFonts w:cstheme="minorHAnsi"/>
          <w:sz w:val="24"/>
          <w:szCs w:val="24"/>
        </w:rPr>
        <w:t xml:space="preserve"> kwalifikowalne są następujące koszty związane z realizacją inwestycji początkowej (o której mowa w art. 2 pkt. 49a lub 51a</w:t>
      </w:r>
      <w:r w:rsidR="00F851DB" w:rsidRPr="00E40776">
        <w:rPr>
          <w:rFonts w:cstheme="minorHAnsi"/>
          <w:sz w:val="24"/>
          <w:szCs w:val="24"/>
        </w:rPr>
        <w:t xml:space="preserve"> </w:t>
      </w:r>
      <w:r w:rsidR="00A4200A" w:rsidRPr="00E40776">
        <w:rPr>
          <w:rFonts w:cstheme="minorHAnsi"/>
          <w:sz w:val="24"/>
          <w:szCs w:val="24"/>
        </w:rPr>
        <w:t>r</w:t>
      </w:r>
      <w:r w:rsidR="00F851DB" w:rsidRPr="00E40776">
        <w:rPr>
          <w:rFonts w:cstheme="minorHAnsi"/>
          <w:sz w:val="24"/>
          <w:szCs w:val="24"/>
        </w:rPr>
        <w:t>ozporządzenia Komisji (UE) nr 651/2014</w:t>
      </w:r>
      <w:r w:rsidRPr="00E40776">
        <w:rPr>
          <w:rFonts w:cstheme="minorHAnsi"/>
          <w:sz w:val="24"/>
          <w:szCs w:val="24"/>
        </w:rPr>
        <w:t>)</w:t>
      </w:r>
      <w:r w:rsidR="00F851DB" w:rsidRPr="00E40776">
        <w:rPr>
          <w:rFonts w:cstheme="minorHAnsi"/>
          <w:sz w:val="24"/>
          <w:szCs w:val="24"/>
        </w:rPr>
        <w:t>:</w:t>
      </w:r>
    </w:p>
    <w:p w14:paraId="3874AA8E" w14:textId="4E61000C" w:rsidR="00733801" w:rsidRPr="00E40776" w:rsidRDefault="00733801" w:rsidP="00733801">
      <w:pPr>
        <w:rPr>
          <w:rFonts w:cstheme="minorHAnsi"/>
          <w:sz w:val="24"/>
          <w:szCs w:val="24"/>
        </w:rPr>
      </w:pPr>
    </w:p>
    <w:p w14:paraId="7A4BBC99" w14:textId="468F3D88" w:rsidR="00C846D7" w:rsidRPr="00E40776" w:rsidRDefault="00C846D7" w:rsidP="00733801">
      <w:pPr>
        <w:rPr>
          <w:rFonts w:cstheme="minorHAnsi"/>
          <w:sz w:val="24"/>
          <w:szCs w:val="24"/>
        </w:rPr>
      </w:pPr>
    </w:p>
    <w:p w14:paraId="00385F4E" w14:textId="77777777" w:rsidR="00C846D7" w:rsidRPr="00E40776" w:rsidRDefault="00C846D7" w:rsidP="00733801">
      <w:pPr>
        <w:rPr>
          <w:rFonts w:cstheme="minorHAnsi"/>
          <w:sz w:val="24"/>
          <w:szCs w:val="24"/>
        </w:rPr>
      </w:pPr>
    </w:p>
    <w:p w14:paraId="67A8EDED" w14:textId="008D7FD0" w:rsidR="008A72A7" w:rsidRPr="00E40776" w:rsidRDefault="00081853" w:rsidP="008A72A7">
      <w:pPr>
        <w:pStyle w:val="Nagwek3"/>
        <w:numPr>
          <w:ilvl w:val="0"/>
          <w:numId w:val="67"/>
        </w:numPr>
        <w:ind w:left="357" w:hanging="357"/>
        <w:rPr>
          <w:rFonts w:asciiTheme="minorHAnsi" w:hAnsiTheme="minorHAnsi" w:cstheme="minorHAnsi"/>
          <w:b/>
          <w:bCs/>
          <w:color w:val="2F5496" w:themeColor="accent1" w:themeShade="BF"/>
        </w:rPr>
      </w:pPr>
      <w:bookmarkStart w:id="114" w:name="_Toc124327584"/>
      <w:bookmarkStart w:id="115" w:name="_Toc124328141"/>
      <w:bookmarkStart w:id="116" w:name="_Toc124329414"/>
      <w:bookmarkStart w:id="117" w:name="_Toc124329526"/>
      <w:bookmarkStart w:id="118" w:name="_Toc124329622"/>
      <w:bookmarkStart w:id="119" w:name="_Toc124329718"/>
      <w:bookmarkStart w:id="120" w:name="_Toc124329814"/>
      <w:bookmarkStart w:id="121" w:name="_Toc124330751"/>
      <w:bookmarkStart w:id="122" w:name="_Toc124330847"/>
      <w:bookmarkStart w:id="123" w:name="_Toc126667539"/>
      <w:bookmarkEnd w:id="114"/>
      <w:bookmarkEnd w:id="115"/>
      <w:bookmarkEnd w:id="116"/>
      <w:bookmarkEnd w:id="117"/>
      <w:bookmarkEnd w:id="118"/>
      <w:bookmarkEnd w:id="119"/>
      <w:bookmarkEnd w:id="120"/>
      <w:bookmarkEnd w:id="121"/>
      <w:bookmarkEnd w:id="122"/>
      <w:r w:rsidRPr="00E40776">
        <w:rPr>
          <w:rFonts w:asciiTheme="minorHAnsi" w:hAnsiTheme="minorHAnsi" w:cstheme="minorHAnsi"/>
          <w:b/>
          <w:bCs/>
          <w:color w:val="2F5496" w:themeColor="accent1" w:themeShade="BF"/>
        </w:rPr>
        <w:lastRenderedPageBreak/>
        <w:t>Grunty</w:t>
      </w:r>
      <w:bookmarkEnd w:id="123"/>
      <w:r w:rsidRPr="00E40776">
        <w:rPr>
          <w:rFonts w:asciiTheme="minorHAnsi" w:hAnsiTheme="minorHAnsi" w:cstheme="minorHAnsi"/>
          <w:b/>
          <w:bCs/>
          <w:color w:val="2F5496" w:themeColor="accent1" w:themeShade="BF"/>
        </w:rPr>
        <w:t xml:space="preserve"> </w:t>
      </w:r>
    </w:p>
    <w:p w14:paraId="4F6CF334" w14:textId="77777777" w:rsidR="003070B3" w:rsidRPr="00E40776" w:rsidRDefault="003070B3" w:rsidP="003070B3">
      <w:pPr>
        <w:rPr>
          <w:rFonts w:cstheme="minorHAnsi"/>
          <w:sz w:val="24"/>
          <w:szCs w:val="24"/>
        </w:rPr>
      </w:pPr>
    </w:p>
    <w:p w14:paraId="1C6666A3" w14:textId="73AAF94C" w:rsidR="00A74B1F" w:rsidRPr="00E40776" w:rsidRDefault="007B2CB0" w:rsidP="007B2CB0">
      <w:pPr>
        <w:pStyle w:val="Akapitzlist"/>
        <w:spacing w:after="120" w:line="276" w:lineRule="auto"/>
        <w:ind w:left="0"/>
        <w:rPr>
          <w:rFonts w:cstheme="minorHAnsi"/>
          <w:bCs/>
          <w:sz w:val="24"/>
          <w:szCs w:val="24"/>
        </w:rPr>
      </w:pPr>
      <w:r w:rsidRPr="00E40776">
        <w:rPr>
          <w:rFonts w:cstheme="minorHAnsi"/>
          <w:sz w:val="24"/>
          <w:szCs w:val="24"/>
        </w:rPr>
        <w:t>W ramach tej kategorii kwalifikowalne są koszty nabycia prawa użytkowania wieczystego gruntu lub nabycia</w:t>
      </w:r>
      <w:r w:rsidR="00733801" w:rsidRPr="00E40776">
        <w:rPr>
          <w:rFonts w:cstheme="minorHAnsi"/>
          <w:sz w:val="24"/>
          <w:szCs w:val="24"/>
        </w:rPr>
        <w:t xml:space="preserve"> </w:t>
      </w:r>
      <w:r w:rsidR="00081853" w:rsidRPr="00E40776">
        <w:rPr>
          <w:rFonts w:cstheme="minorHAnsi"/>
          <w:sz w:val="24"/>
          <w:szCs w:val="24"/>
        </w:rPr>
        <w:t>gruntów</w:t>
      </w:r>
      <w:r w:rsidRPr="00E40776">
        <w:rPr>
          <w:rFonts w:cstheme="minorHAnsi"/>
          <w:sz w:val="24"/>
          <w:szCs w:val="24"/>
        </w:rPr>
        <w:t>, jeżeli</w:t>
      </w:r>
      <w:bookmarkStart w:id="124" w:name="_Hlk124342046"/>
      <w:r w:rsidR="00733801" w:rsidRPr="00E40776">
        <w:rPr>
          <w:rFonts w:cstheme="minorHAnsi"/>
          <w:sz w:val="24"/>
          <w:szCs w:val="24"/>
        </w:rPr>
        <w:t xml:space="preserve"> </w:t>
      </w:r>
      <w:r w:rsidR="00F8555F" w:rsidRPr="00E40776">
        <w:rPr>
          <w:rFonts w:cstheme="minorHAnsi"/>
          <w:sz w:val="24"/>
          <w:szCs w:val="24"/>
        </w:rPr>
        <w:t xml:space="preserve">grunt </w:t>
      </w:r>
      <w:r w:rsidR="00DD325C" w:rsidRPr="00E40776">
        <w:rPr>
          <w:rFonts w:cstheme="minorHAnsi"/>
          <w:sz w:val="24"/>
          <w:szCs w:val="24"/>
        </w:rPr>
        <w:t>jest niezbędn</w:t>
      </w:r>
      <w:r w:rsidR="00F8555F" w:rsidRPr="00E40776">
        <w:rPr>
          <w:rFonts w:cstheme="minorHAnsi"/>
          <w:sz w:val="24"/>
          <w:szCs w:val="24"/>
        </w:rPr>
        <w:t>y</w:t>
      </w:r>
      <w:r w:rsidR="00DD325C" w:rsidRPr="00E40776">
        <w:rPr>
          <w:rFonts w:cstheme="minorHAnsi"/>
          <w:sz w:val="24"/>
          <w:szCs w:val="24"/>
        </w:rPr>
        <w:t xml:space="preserve"> do realizacji modułu i kwalifikowan</w:t>
      </w:r>
      <w:r w:rsidR="00F8555F" w:rsidRPr="00E40776">
        <w:rPr>
          <w:rFonts w:cstheme="minorHAnsi"/>
          <w:sz w:val="24"/>
          <w:szCs w:val="24"/>
        </w:rPr>
        <w:t>y</w:t>
      </w:r>
      <w:r w:rsidR="00081853" w:rsidRPr="00E40776">
        <w:rPr>
          <w:rFonts w:cstheme="minorHAnsi"/>
          <w:sz w:val="24"/>
          <w:szCs w:val="24"/>
        </w:rPr>
        <w:t xml:space="preserve"> </w:t>
      </w:r>
      <w:r w:rsidR="00DD325C" w:rsidRPr="00E40776">
        <w:rPr>
          <w:rFonts w:cstheme="minorHAnsi"/>
          <w:sz w:val="24"/>
          <w:szCs w:val="24"/>
        </w:rPr>
        <w:t>wyłącznie w zakresie, w jakim jest</w:t>
      </w:r>
      <w:r w:rsidR="00081853" w:rsidRPr="00E40776">
        <w:rPr>
          <w:rFonts w:cstheme="minorHAnsi"/>
          <w:sz w:val="24"/>
          <w:szCs w:val="24"/>
        </w:rPr>
        <w:t xml:space="preserve"> </w:t>
      </w:r>
      <w:r w:rsidR="00DD325C" w:rsidRPr="00E40776">
        <w:rPr>
          <w:rFonts w:cstheme="minorHAnsi"/>
          <w:sz w:val="24"/>
          <w:szCs w:val="24"/>
        </w:rPr>
        <w:t>wykorzystan</w:t>
      </w:r>
      <w:r w:rsidR="00F8555F" w:rsidRPr="00E40776">
        <w:rPr>
          <w:rFonts w:cstheme="minorHAnsi"/>
          <w:sz w:val="24"/>
          <w:szCs w:val="24"/>
        </w:rPr>
        <w:t>y</w:t>
      </w:r>
      <w:r w:rsidR="00DD325C" w:rsidRPr="00E40776">
        <w:rPr>
          <w:rFonts w:cstheme="minorHAnsi"/>
          <w:sz w:val="24"/>
          <w:szCs w:val="24"/>
        </w:rPr>
        <w:t xml:space="preserve"> do celów realizacji modułu.</w:t>
      </w:r>
      <w:bookmarkEnd w:id="124"/>
    </w:p>
    <w:p w14:paraId="12EB6D5C" w14:textId="623CD542" w:rsidR="00A74B1F" w:rsidRPr="00E40776" w:rsidRDefault="006D7263" w:rsidP="00225FE2">
      <w:pPr>
        <w:rPr>
          <w:rFonts w:cstheme="minorHAnsi"/>
          <w:sz w:val="24"/>
          <w:szCs w:val="24"/>
        </w:rPr>
      </w:pPr>
      <w:r w:rsidRPr="00E40776">
        <w:rPr>
          <w:rFonts w:cstheme="minorHAnsi"/>
          <w:sz w:val="24"/>
          <w:szCs w:val="24"/>
        </w:rPr>
        <w:t>Ponadto kwalifikowalne są r</w:t>
      </w:r>
      <w:r w:rsidR="00A74B1F" w:rsidRPr="00E40776">
        <w:rPr>
          <w:rFonts w:cstheme="minorHAnsi"/>
          <w:sz w:val="24"/>
          <w:szCs w:val="24"/>
        </w:rPr>
        <w:t>at</w:t>
      </w:r>
      <w:r w:rsidRPr="00E40776">
        <w:rPr>
          <w:rFonts w:cstheme="minorHAnsi"/>
          <w:sz w:val="24"/>
          <w:szCs w:val="24"/>
        </w:rPr>
        <w:t>y</w:t>
      </w:r>
      <w:r w:rsidR="00A74B1F" w:rsidRPr="00E40776">
        <w:rPr>
          <w:rFonts w:cstheme="minorHAnsi"/>
          <w:sz w:val="24"/>
          <w:szCs w:val="24"/>
        </w:rPr>
        <w:t xml:space="preserve"> spłaty kapitału </w:t>
      </w:r>
      <w:r w:rsidR="00F8555F" w:rsidRPr="00E40776">
        <w:rPr>
          <w:rFonts w:cstheme="minorHAnsi"/>
          <w:sz w:val="24"/>
          <w:szCs w:val="24"/>
        </w:rPr>
        <w:t>gruntów</w:t>
      </w:r>
      <w:r w:rsidR="00A74B1F" w:rsidRPr="00E40776">
        <w:rPr>
          <w:rFonts w:cstheme="minorHAnsi"/>
          <w:sz w:val="24"/>
          <w:szCs w:val="24"/>
        </w:rPr>
        <w:t xml:space="preserve">, poniesione przez korzystającego do dnia zakończenia realizacji </w:t>
      </w:r>
      <w:r w:rsidR="00E70BF6" w:rsidRPr="00E40776">
        <w:rPr>
          <w:rFonts w:cstheme="minorHAnsi"/>
          <w:sz w:val="24"/>
          <w:szCs w:val="24"/>
        </w:rPr>
        <w:t>modułu</w:t>
      </w:r>
      <w:r w:rsidR="00A74B1F" w:rsidRPr="00E40776">
        <w:rPr>
          <w:rFonts w:cstheme="minorHAnsi"/>
          <w:sz w:val="24"/>
          <w:szCs w:val="24"/>
        </w:rPr>
        <w:t>, do wysokości kapitału z dnia zawarcia umowy leasingu albo spłaty kapitału nieruchomości niezabudowanych, należnej finansującemu z tytułu umowy leasingu, pod warunkiem, że</w:t>
      </w:r>
      <w:r w:rsidR="00225FE2" w:rsidRPr="00E40776">
        <w:rPr>
          <w:rFonts w:cstheme="minorHAnsi"/>
          <w:sz w:val="24"/>
          <w:szCs w:val="24"/>
        </w:rPr>
        <w:t xml:space="preserve"> </w:t>
      </w:r>
      <w:r w:rsidR="00A74B1F" w:rsidRPr="00E40776">
        <w:rPr>
          <w:rFonts w:cstheme="minorHAnsi"/>
          <w:sz w:val="24"/>
          <w:szCs w:val="24"/>
        </w:rPr>
        <w:t xml:space="preserve">we wniosku o udzielenie pomocy finansujący jest wskazany przez wnioskodawcę jako podmiot upoważniony do poniesienia kosztu, </w:t>
      </w:r>
      <w:r w:rsidR="00225FE2" w:rsidRPr="00E40776">
        <w:rPr>
          <w:rFonts w:cstheme="minorHAnsi"/>
          <w:sz w:val="24"/>
          <w:szCs w:val="24"/>
        </w:rPr>
        <w:t xml:space="preserve">pod warunkiem, że </w:t>
      </w:r>
      <w:r w:rsidR="00A74B1F" w:rsidRPr="00E40776">
        <w:rPr>
          <w:rFonts w:cstheme="minorHAnsi"/>
          <w:sz w:val="24"/>
          <w:szCs w:val="24"/>
        </w:rPr>
        <w:t xml:space="preserve">umowa leasingu będzie obejmowała okres co najmniej 5 lat od przewidywanego terminu zakończenia realizacji </w:t>
      </w:r>
      <w:r w:rsidR="00E70BF6" w:rsidRPr="00E40776">
        <w:rPr>
          <w:rFonts w:cstheme="minorHAnsi"/>
          <w:sz w:val="24"/>
          <w:szCs w:val="24"/>
        </w:rPr>
        <w:t>modułu</w:t>
      </w:r>
      <w:r w:rsidR="00A74B1F" w:rsidRPr="00E40776">
        <w:rPr>
          <w:rFonts w:cstheme="minorHAnsi"/>
          <w:sz w:val="24"/>
          <w:szCs w:val="24"/>
        </w:rPr>
        <w:t xml:space="preserve">, a w przypadku </w:t>
      </w:r>
      <w:r w:rsidR="00E70BF6" w:rsidRPr="00E40776">
        <w:rPr>
          <w:rFonts w:cstheme="minorHAnsi"/>
          <w:sz w:val="24"/>
          <w:szCs w:val="24"/>
        </w:rPr>
        <w:t>MŚP</w:t>
      </w:r>
      <w:r w:rsidR="00A74B1F" w:rsidRPr="00E40776">
        <w:rPr>
          <w:rFonts w:cstheme="minorHAnsi"/>
          <w:sz w:val="24"/>
          <w:szCs w:val="24"/>
        </w:rPr>
        <w:t xml:space="preserve"> – okres co najmniej 3 lat</w:t>
      </w:r>
      <w:r w:rsidR="0069559E" w:rsidRPr="00E40776">
        <w:rPr>
          <w:rFonts w:cstheme="minorHAnsi"/>
          <w:sz w:val="24"/>
          <w:szCs w:val="24"/>
        </w:rPr>
        <w:t>.</w:t>
      </w:r>
    </w:p>
    <w:p w14:paraId="2ED941A1" w14:textId="77777777" w:rsidR="00A74B1F" w:rsidRPr="00E40776" w:rsidRDefault="00A74B1F" w:rsidP="007B2CB0">
      <w:pPr>
        <w:pStyle w:val="Akapitzlist"/>
        <w:spacing w:after="120" w:line="276" w:lineRule="auto"/>
        <w:ind w:left="0"/>
        <w:rPr>
          <w:rFonts w:cstheme="minorHAnsi"/>
          <w:sz w:val="24"/>
          <w:szCs w:val="24"/>
        </w:rPr>
      </w:pPr>
    </w:p>
    <w:p w14:paraId="4B31C360" w14:textId="21BAE4EA" w:rsidR="0069559E" w:rsidRPr="00E40776" w:rsidRDefault="007B2CB0" w:rsidP="0069559E">
      <w:pPr>
        <w:pStyle w:val="Nagwek3"/>
        <w:numPr>
          <w:ilvl w:val="2"/>
          <w:numId w:val="70"/>
        </w:numPr>
        <w:rPr>
          <w:rFonts w:asciiTheme="minorHAnsi" w:hAnsiTheme="minorHAnsi" w:cstheme="minorHAnsi"/>
          <w:b/>
          <w:bCs/>
          <w:color w:val="2F5496" w:themeColor="accent1" w:themeShade="BF"/>
        </w:rPr>
      </w:pPr>
      <w:bookmarkStart w:id="125" w:name="_Toc126667540"/>
      <w:r w:rsidRPr="00E40776">
        <w:rPr>
          <w:rFonts w:asciiTheme="minorHAnsi" w:hAnsiTheme="minorHAnsi" w:cstheme="minorHAnsi"/>
          <w:b/>
          <w:bCs/>
          <w:color w:val="2F5496" w:themeColor="accent1" w:themeShade="BF"/>
        </w:rPr>
        <w:t>Nieruchomości zabudowane</w:t>
      </w:r>
      <w:bookmarkEnd w:id="125"/>
    </w:p>
    <w:p w14:paraId="19ECADD7" w14:textId="77777777" w:rsidR="003070B3" w:rsidRPr="00E40776" w:rsidRDefault="003070B3" w:rsidP="003070B3">
      <w:pPr>
        <w:rPr>
          <w:rFonts w:cstheme="minorHAnsi"/>
          <w:sz w:val="24"/>
          <w:szCs w:val="24"/>
        </w:rPr>
      </w:pPr>
    </w:p>
    <w:p w14:paraId="18709A91" w14:textId="170DE361" w:rsidR="00733801" w:rsidRPr="00E40776" w:rsidRDefault="007B2CB0" w:rsidP="00733801">
      <w:pPr>
        <w:pStyle w:val="Akapitzlist"/>
        <w:spacing w:after="120" w:line="276" w:lineRule="auto"/>
        <w:ind w:left="0"/>
        <w:rPr>
          <w:rFonts w:cstheme="minorHAnsi"/>
          <w:sz w:val="24"/>
          <w:szCs w:val="24"/>
        </w:rPr>
      </w:pPr>
      <w:r w:rsidRPr="00E40776">
        <w:rPr>
          <w:rFonts w:cstheme="minorHAnsi"/>
          <w:sz w:val="24"/>
          <w:szCs w:val="24"/>
        </w:rPr>
        <w:t>W ramach tej kategorii kwalifikowalne są koszty nabycia prawa własności nieruchomości zabudowanej, z wyłączeniem lokali mieszkalnych, jeżeli</w:t>
      </w:r>
      <w:r w:rsidR="00657511" w:rsidRPr="00E40776">
        <w:rPr>
          <w:rFonts w:cstheme="minorHAnsi"/>
          <w:sz w:val="24"/>
          <w:szCs w:val="24"/>
        </w:rPr>
        <w:t xml:space="preserve"> </w:t>
      </w:r>
      <w:r w:rsidR="00DD325C" w:rsidRPr="00E40776">
        <w:rPr>
          <w:rFonts w:cstheme="minorHAnsi"/>
          <w:sz w:val="24"/>
          <w:szCs w:val="24"/>
        </w:rPr>
        <w:t>nieruchomość jest niezbędna do realizacji modułu i kwalifikowana</w:t>
      </w:r>
      <w:r w:rsidR="00657511" w:rsidRPr="00E40776">
        <w:rPr>
          <w:rFonts w:cstheme="minorHAnsi"/>
          <w:sz w:val="24"/>
          <w:szCs w:val="24"/>
        </w:rPr>
        <w:t xml:space="preserve"> </w:t>
      </w:r>
      <w:r w:rsidR="00DD325C" w:rsidRPr="00E40776">
        <w:rPr>
          <w:rFonts w:cstheme="minorHAnsi"/>
          <w:sz w:val="24"/>
          <w:szCs w:val="24"/>
        </w:rPr>
        <w:t>wyłącznie w zakresie, w jakim jest wykorzystana do celów realizacji modułu.</w:t>
      </w:r>
    </w:p>
    <w:p w14:paraId="5ACAEC2B" w14:textId="4B4C38F1" w:rsidR="00A74B1F" w:rsidRPr="00E40776" w:rsidRDefault="006D7263" w:rsidP="00225FE2">
      <w:pPr>
        <w:rPr>
          <w:rFonts w:cstheme="minorHAnsi"/>
          <w:sz w:val="24"/>
          <w:szCs w:val="24"/>
        </w:rPr>
      </w:pPr>
      <w:r w:rsidRPr="00E40776">
        <w:rPr>
          <w:rFonts w:cstheme="minorHAnsi"/>
          <w:sz w:val="24"/>
          <w:szCs w:val="24"/>
        </w:rPr>
        <w:t>Ponadto kwalifikowalne są r</w:t>
      </w:r>
      <w:r w:rsidR="00A74B1F" w:rsidRPr="00E40776">
        <w:rPr>
          <w:rFonts w:cstheme="minorHAnsi"/>
          <w:sz w:val="24"/>
          <w:szCs w:val="24"/>
        </w:rPr>
        <w:t>at</w:t>
      </w:r>
      <w:r w:rsidRPr="00E40776">
        <w:rPr>
          <w:rFonts w:cstheme="minorHAnsi"/>
          <w:sz w:val="24"/>
          <w:szCs w:val="24"/>
        </w:rPr>
        <w:t>y</w:t>
      </w:r>
      <w:r w:rsidR="00A74B1F" w:rsidRPr="00E40776">
        <w:rPr>
          <w:rFonts w:cstheme="minorHAnsi"/>
          <w:sz w:val="24"/>
          <w:szCs w:val="24"/>
        </w:rPr>
        <w:t xml:space="preserve"> spłaty kapitału nieruchomości zabudowanych, poniesione przez korzystającego do dnia zakończenia realizacji </w:t>
      </w:r>
      <w:r w:rsidR="00E70BF6" w:rsidRPr="00E40776">
        <w:rPr>
          <w:rFonts w:cstheme="minorHAnsi"/>
          <w:sz w:val="24"/>
          <w:szCs w:val="24"/>
        </w:rPr>
        <w:t>modułu</w:t>
      </w:r>
      <w:r w:rsidR="00A74B1F" w:rsidRPr="00E40776">
        <w:rPr>
          <w:rFonts w:cstheme="minorHAnsi"/>
          <w:sz w:val="24"/>
          <w:szCs w:val="24"/>
        </w:rPr>
        <w:t>, do wysokości kapitału z dnia zawarcia umowy leasingu albo spłaty kapitału nieruchomości zabudowanych należnej finansującemu z tytułu umowy leasingu, pod warunkiem, że</w:t>
      </w:r>
      <w:r w:rsidR="00225FE2" w:rsidRPr="00E40776">
        <w:rPr>
          <w:rFonts w:cstheme="minorHAnsi"/>
          <w:sz w:val="24"/>
          <w:szCs w:val="24"/>
        </w:rPr>
        <w:t xml:space="preserve"> </w:t>
      </w:r>
      <w:r w:rsidR="00A74B1F" w:rsidRPr="00E40776">
        <w:rPr>
          <w:rFonts w:cstheme="minorHAnsi"/>
          <w:sz w:val="24"/>
          <w:szCs w:val="24"/>
        </w:rPr>
        <w:t xml:space="preserve">we wniosku o udzielenie pomocy finansujący jest wskazany przez wnioskodawcę jako podmiot upoważniony do poniesienia kosztu, </w:t>
      </w:r>
      <w:r w:rsidR="00225FE2" w:rsidRPr="00E40776">
        <w:rPr>
          <w:rFonts w:cstheme="minorHAnsi"/>
          <w:sz w:val="24"/>
          <w:szCs w:val="24"/>
        </w:rPr>
        <w:t xml:space="preserve">pod warunkiem, że </w:t>
      </w:r>
      <w:r w:rsidR="00A74B1F" w:rsidRPr="00E40776">
        <w:rPr>
          <w:rFonts w:cstheme="minorHAnsi"/>
          <w:sz w:val="24"/>
          <w:szCs w:val="24"/>
        </w:rPr>
        <w:t xml:space="preserve">umowa leasingu będzie obejmowała okres co najmniej 5 lat od przewidywanego terminu zakończenia realizacji </w:t>
      </w:r>
      <w:r w:rsidR="00E70BF6" w:rsidRPr="00E40776">
        <w:rPr>
          <w:rFonts w:cstheme="minorHAnsi"/>
          <w:sz w:val="24"/>
          <w:szCs w:val="24"/>
        </w:rPr>
        <w:t>modułu</w:t>
      </w:r>
      <w:r w:rsidR="00F851DB" w:rsidRPr="00E40776">
        <w:rPr>
          <w:rFonts w:cstheme="minorHAnsi"/>
          <w:sz w:val="24"/>
          <w:szCs w:val="24"/>
        </w:rPr>
        <w:t>,</w:t>
      </w:r>
      <w:r w:rsidR="00A74B1F" w:rsidRPr="00E40776">
        <w:rPr>
          <w:rFonts w:cstheme="minorHAnsi"/>
          <w:sz w:val="24"/>
          <w:szCs w:val="24"/>
        </w:rPr>
        <w:t xml:space="preserve"> a w przypadku </w:t>
      </w:r>
      <w:r w:rsidR="00E70BF6" w:rsidRPr="00E40776">
        <w:rPr>
          <w:rFonts w:cstheme="minorHAnsi"/>
          <w:sz w:val="24"/>
          <w:szCs w:val="24"/>
        </w:rPr>
        <w:t>MŚP</w:t>
      </w:r>
      <w:r w:rsidR="00A74B1F" w:rsidRPr="00E40776">
        <w:rPr>
          <w:rFonts w:cstheme="minorHAnsi"/>
          <w:sz w:val="24"/>
          <w:szCs w:val="24"/>
        </w:rPr>
        <w:t xml:space="preserve"> – okres co najmniej 3 lat</w:t>
      </w:r>
      <w:r w:rsidR="0069559E" w:rsidRPr="00E40776">
        <w:rPr>
          <w:rFonts w:cstheme="minorHAnsi"/>
          <w:sz w:val="24"/>
          <w:szCs w:val="24"/>
        </w:rPr>
        <w:t>.</w:t>
      </w:r>
    </w:p>
    <w:p w14:paraId="5213B512" w14:textId="77777777" w:rsidR="003070B3" w:rsidRPr="00E40776" w:rsidRDefault="003070B3" w:rsidP="008027EA">
      <w:pPr>
        <w:spacing w:after="120" w:line="276" w:lineRule="auto"/>
        <w:rPr>
          <w:rFonts w:cstheme="minorHAnsi"/>
          <w:bCs/>
          <w:sz w:val="24"/>
          <w:szCs w:val="24"/>
        </w:rPr>
      </w:pPr>
    </w:p>
    <w:p w14:paraId="7CE4E821" w14:textId="63BBA511" w:rsidR="008027EA" w:rsidRPr="00E40776" w:rsidRDefault="008027EA" w:rsidP="008027EA">
      <w:pPr>
        <w:spacing w:after="120" w:line="276" w:lineRule="auto"/>
        <w:rPr>
          <w:rFonts w:cstheme="minorHAnsi"/>
          <w:sz w:val="24"/>
          <w:szCs w:val="24"/>
        </w:rPr>
      </w:pPr>
      <w:r w:rsidRPr="00E40776">
        <w:rPr>
          <w:rFonts w:cstheme="minorHAnsi"/>
          <w:bCs/>
          <w:sz w:val="24"/>
          <w:szCs w:val="24"/>
        </w:rPr>
        <w:t>Suma kwalifikowalnych kosztów gruntów (5.3.1) oraz nieruchomości zabudowanych (5.3.2) nie może przekroczyć 10% całkowitych wydatków kwalifikowalnych, o których mowa w pkt 5.3.1 - 5.3.5;</w:t>
      </w:r>
      <w:r w:rsidRPr="00E40776">
        <w:rPr>
          <w:rFonts w:cstheme="minorHAnsi"/>
          <w:sz w:val="24"/>
          <w:szCs w:val="24"/>
        </w:rPr>
        <w:t xml:space="preserve"> w przypadku terenów opuszczonych oraz poprzemysłowych</w:t>
      </w:r>
      <w:r w:rsidRPr="00E40776">
        <w:rPr>
          <w:rStyle w:val="Odwoanieprzypisudolnego"/>
          <w:rFonts w:cstheme="minorHAnsi"/>
          <w:sz w:val="24"/>
          <w:szCs w:val="24"/>
        </w:rPr>
        <w:footnoteReference w:id="6"/>
      </w:r>
      <w:r w:rsidRPr="00E40776">
        <w:rPr>
          <w:rFonts w:cstheme="minorHAnsi"/>
          <w:sz w:val="24"/>
          <w:szCs w:val="24"/>
        </w:rPr>
        <w:t xml:space="preserve">, na których znajdują się budynki, limit ten zostaje podniesiony do 15% </w:t>
      </w:r>
      <w:r w:rsidRPr="00E40776">
        <w:rPr>
          <w:rFonts w:cstheme="minorHAnsi"/>
          <w:bCs/>
          <w:sz w:val="24"/>
          <w:szCs w:val="24"/>
        </w:rPr>
        <w:t>– na podstawie art. 64 ust 1 lit. b) Rozporządzenia Parlamentu i Rady UE nr 2021/1060 z dnia 24 czerwca 2021 r.</w:t>
      </w:r>
    </w:p>
    <w:p w14:paraId="42DD9641" w14:textId="77777777" w:rsidR="00A74B1F" w:rsidRPr="00E40776" w:rsidRDefault="00A74B1F" w:rsidP="00733801">
      <w:pPr>
        <w:pStyle w:val="Akapitzlist"/>
        <w:spacing w:after="120" w:line="276" w:lineRule="auto"/>
        <w:ind w:left="0"/>
        <w:rPr>
          <w:rFonts w:cstheme="minorHAnsi"/>
          <w:sz w:val="24"/>
          <w:szCs w:val="24"/>
        </w:rPr>
      </w:pPr>
    </w:p>
    <w:p w14:paraId="6F6BA994" w14:textId="59165FCF" w:rsidR="0069559E" w:rsidRPr="00E40776" w:rsidRDefault="007B2CB0" w:rsidP="0069559E">
      <w:pPr>
        <w:pStyle w:val="Nagwek3"/>
        <w:numPr>
          <w:ilvl w:val="2"/>
          <w:numId w:val="70"/>
        </w:numPr>
        <w:rPr>
          <w:rFonts w:asciiTheme="minorHAnsi" w:hAnsiTheme="minorHAnsi" w:cstheme="minorHAnsi"/>
          <w:b/>
          <w:bCs/>
          <w:color w:val="2F5496" w:themeColor="accent1" w:themeShade="BF"/>
        </w:rPr>
      </w:pPr>
      <w:bookmarkStart w:id="126" w:name="_Hlk125370372"/>
      <w:bookmarkStart w:id="127" w:name="_Toc126667541"/>
      <w:r w:rsidRPr="00E40776">
        <w:rPr>
          <w:rFonts w:asciiTheme="minorHAnsi" w:hAnsiTheme="minorHAnsi" w:cstheme="minorHAnsi"/>
          <w:b/>
          <w:bCs/>
          <w:color w:val="2F5496" w:themeColor="accent1" w:themeShade="BF"/>
        </w:rPr>
        <w:lastRenderedPageBreak/>
        <w:t>Środki trwałe/dostawy</w:t>
      </w:r>
      <w:bookmarkEnd w:id="126"/>
      <w:bookmarkEnd w:id="127"/>
    </w:p>
    <w:p w14:paraId="4A667418" w14:textId="77777777" w:rsidR="003070B3" w:rsidRPr="00E40776" w:rsidRDefault="003070B3" w:rsidP="003070B3">
      <w:pPr>
        <w:rPr>
          <w:rFonts w:cstheme="minorHAnsi"/>
          <w:sz w:val="24"/>
          <w:szCs w:val="24"/>
        </w:rPr>
      </w:pPr>
    </w:p>
    <w:p w14:paraId="253AF520" w14:textId="31660322" w:rsidR="00A010D3" w:rsidRPr="00E40776" w:rsidRDefault="007B2CB0" w:rsidP="007B2CB0">
      <w:pPr>
        <w:rPr>
          <w:rFonts w:cstheme="minorHAnsi"/>
          <w:sz w:val="24"/>
          <w:szCs w:val="24"/>
        </w:rPr>
      </w:pPr>
      <w:r w:rsidRPr="00E40776">
        <w:rPr>
          <w:rFonts w:cstheme="minorHAnsi"/>
          <w:sz w:val="24"/>
          <w:szCs w:val="24"/>
        </w:rPr>
        <w:t>W ramach tej kategorii kwalifikowalne są koszty nabycia środków trwałych innych niż nieruchomości, w tym koszty instalacji i uruchomienia</w:t>
      </w:r>
      <w:r w:rsidR="00A74B1F" w:rsidRPr="00E40776">
        <w:rPr>
          <w:rFonts w:cstheme="minorHAnsi"/>
          <w:sz w:val="24"/>
          <w:szCs w:val="24"/>
        </w:rPr>
        <w:t xml:space="preserve"> lub leasingu środków trwałych, innych niż nieruchomości</w:t>
      </w:r>
      <w:r w:rsidRPr="00E40776">
        <w:rPr>
          <w:rFonts w:cstheme="minorHAnsi"/>
          <w:sz w:val="24"/>
          <w:szCs w:val="24"/>
        </w:rPr>
        <w:t>.</w:t>
      </w:r>
    </w:p>
    <w:p w14:paraId="54F1D1B0" w14:textId="505EFAEA" w:rsidR="00A74B1F" w:rsidRPr="00E40776" w:rsidRDefault="00FB52BF" w:rsidP="00A40471">
      <w:pPr>
        <w:rPr>
          <w:rFonts w:cstheme="minorHAnsi"/>
          <w:sz w:val="24"/>
          <w:szCs w:val="24"/>
        </w:rPr>
      </w:pPr>
      <w:r w:rsidRPr="00E40776">
        <w:rPr>
          <w:rFonts w:cstheme="minorHAnsi"/>
          <w:sz w:val="24"/>
          <w:szCs w:val="24"/>
        </w:rPr>
        <w:t>Kwalifikowalne są r</w:t>
      </w:r>
      <w:r w:rsidR="00A74B1F" w:rsidRPr="00E40776">
        <w:rPr>
          <w:rFonts w:cstheme="minorHAnsi"/>
          <w:sz w:val="24"/>
          <w:szCs w:val="24"/>
        </w:rPr>
        <w:t>at</w:t>
      </w:r>
      <w:r w:rsidRPr="00E40776">
        <w:rPr>
          <w:rFonts w:cstheme="minorHAnsi"/>
          <w:sz w:val="24"/>
          <w:szCs w:val="24"/>
        </w:rPr>
        <w:t>y</w:t>
      </w:r>
      <w:r w:rsidR="00A74B1F" w:rsidRPr="00E40776">
        <w:rPr>
          <w:rFonts w:cstheme="minorHAnsi"/>
          <w:sz w:val="24"/>
          <w:szCs w:val="24"/>
        </w:rPr>
        <w:t xml:space="preserve"> spłaty kapitału środków trwałych, poniesione przez korzystającego do dnia zakończenia realizacji </w:t>
      </w:r>
      <w:r w:rsidR="00F8555F" w:rsidRPr="00E40776">
        <w:rPr>
          <w:rFonts w:cstheme="minorHAnsi"/>
          <w:sz w:val="24"/>
          <w:szCs w:val="24"/>
        </w:rPr>
        <w:t>modułu</w:t>
      </w:r>
      <w:r w:rsidR="00A74B1F" w:rsidRPr="00E40776">
        <w:rPr>
          <w:rFonts w:cstheme="minorHAnsi"/>
          <w:sz w:val="24"/>
          <w:szCs w:val="24"/>
        </w:rPr>
        <w:t xml:space="preserve">, do wysokości kapitału z dnia zawarcia umowy leasingu albo spłaty kapitału środków trwałych, należnej finansującemu z tytułu umowy leasingu, </w:t>
      </w:r>
      <w:r w:rsidR="007107CB" w:rsidRPr="00E40776">
        <w:rPr>
          <w:rFonts w:cstheme="minorHAnsi"/>
          <w:sz w:val="24"/>
          <w:szCs w:val="24"/>
        </w:rPr>
        <w:t>pod warunkiem, że</w:t>
      </w:r>
      <w:r w:rsidR="00A40471" w:rsidRPr="00E40776">
        <w:rPr>
          <w:rFonts w:cstheme="minorHAnsi"/>
          <w:sz w:val="24"/>
          <w:szCs w:val="24"/>
        </w:rPr>
        <w:t xml:space="preserve"> </w:t>
      </w:r>
      <w:r w:rsidR="007107CB" w:rsidRPr="00E40776">
        <w:rPr>
          <w:rFonts w:cstheme="minorHAnsi"/>
          <w:sz w:val="24"/>
          <w:szCs w:val="24"/>
        </w:rPr>
        <w:t>we wniosku o udzielenie pomocy finansujący jest wskazany przez wnioskodawcę jako podmiot upoważniony do poniesienia kosztu,</w:t>
      </w:r>
      <w:r w:rsidR="00A74B1F" w:rsidRPr="00E40776">
        <w:rPr>
          <w:rFonts w:cstheme="minorHAnsi"/>
          <w:sz w:val="24"/>
          <w:szCs w:val="24"/>
        </w:rPr>
        <w:t xml:space="preserve"> przy czym umowa leasingu prowadzi do przeniesienia własności tych środków na korzystającego, z wyłączeniem leasingu zwrotnego.</w:t>
      </w:r>
    </w:p>
    <w:p w14:paraId="5D7C57E3" w14:textId="6A0C513E" w:rsidR="007107CB" w:rsidRPr="00E40776" w:rsidRDefault="007107CB" w:rsidP="007107CB">
      <w:pPr>
        <w:spacing w:after="120" w:line="276" w:lineRule="auto"/>
        <w:rPr>
          <w:rFonts w:cstheme="minorHAnsi"/>
          <w:b/>
          <w:bCs/>
          <w:sz w:val="24"/>
          <w:szCs w:val="24"/>
        </w:rPr>
      </w:pPr>
      <w:r w:rsidRPr="00E40776">
        <w:rPr>
          <w:rFonts w:cstheme="minorHAnsi"/>
          <w:b/>
          <w:bCs/>
          <w:sz w:val="24"/>
          <w:szCs w:val="24"/>
        </w:rPr>
        <w:t xml:space="preserve">Nabywane środki trwałe, muszą być nowe, z wyjątkiem nabywanych przez MŚP. </w:t>
      </w:r>
    </w:p>
    <w:p w14:paraId="06449050" w14:textId="77777777" w:rsidR="007107CB" w:rsidRPr="00E40776" w:rsidRDefault="007107CB" w:rsidP="007107CB">
      <w:pPr>
        <w:spacing w:after="120" w:line="276" w:lineRule="auto"/>
        <w:rPr>
          <w:rFonts w:cstheme="minorHAnsi"/>
          <w:sz w:val="24"/>
          <w:szCs w:val="24"/>
        </w:rPr>
      </w:pPr>
      <w:r w:rsidRPr="00E40776">
        <w:rPr>
          <w:rFonts w:cstheme="minorHAnsi"/>
          <w:sz w:val="24"/>
          <w:szCs w:val="24"/>
        </w:rPr>
        <w:t xml:space="preserve">Nowe aktywa oznaczają aktywa, które zostały nabyte po cenie rynkowej przez Wnioskodawcę po dniu złożenia wniosku o dofinansowanie oraz które nie były nigdy wcześniej wykorzystywane w procesie produkcji. </w:t>
      </w:r>
    </w:p>
    <w:p w14:paraId="4679350A" w14:textId="77777777" w:rsidR="0069559E" w:rsidRPr="00E40776" w:rsidRDefault="0069559E" w:rsidP="00E74A5B">
      <w:pPr>
        <w:pStyle w:val="Akapitzlist"/>
        <w:spacing w:after="120" w:line="276" w:lineRule="auto"/>
        <w:ind w:left="0"/>
        <w:rPr>
          <w:rFonts w:cstheme="minorHAnsi"/>
          <w:sz w:val="24"/>
          <w:szCs w:val="24"/>
        </w:rPr>
      </w:pPr>
    </w:p>
    <w:p w14:paraId="6ADFDC42" w14:textId="259D0B11" w:rsidR="0069559E" w:rsidRPr="00E40776" w:rsidRDefault="007B2CB0" w:rsidP="0069559E">
      <w:pPr>
        <w:pStyle w:val="Nagwek3"/>
        <w:numPr>
          <w:ilvl w:val="2"/>
          <w:numId w:val="70"/>
        </w:numPr>
        <w:rPr>
          <w:rFonts w:asciiTheme="minorHAnsi" w:hAnsiTheme="minorHAnsi" w:cstheme="minorHAnsi"/>
          <w:b/>
          <w:bCs/>
          <w:color w:val="2F5496" w:themeColor="accent1" w:themeShade="BF"/>
        </w:rPr>
      </w:pPr>
      <w:bookmarkStart w:id="128" w:name="_Toc126667542"/>
      <w:r w:rsidRPr="00E40776">
        <w:rPr>
          <w:rFonts w:asciiTheme="minorHAnsi" w:hAnsiTheme="minorHAnsi" w:cstheme="minorHAnsi"/>
          <w:b/>
          <w:bCs/>
          <w:color w:val="2F5496" w:themeColor="accent1" w:themeShade="BF"/>
        </w:rPr>
        <w:t>Roboty budowlane</w:t>
      </w:r>
      <w:bookmarkEnd w:id="128"/>
    </w:p>
    <w:p w14:paraId="02088A52" w14:textId="77777777" w:rsidR="003070B3" w:rsidRPr="00E40776" w:rsidRDefault="003070B3" w:rsidP="007B2CB0">
      <w:pPr>
        <w:rPr>
          <w:rFonts w:cstheme="minorHAnsi"/>
          <w:sz w:val="24"/>
          <w:szCs w:val="24"/>
        </w:rPr>
      </w:pPr>
    </w:p>
    <w:p w14:paraId="6623E17A" w14:textId="4FA18217" w:rsidR="007B2CB0" w:rsidRPr="00E40776" w:rsidRDefault="007B2CB0" w:rsidP="007B2CB0">
      <w:pPr>
        <w:rPr>
          <w:rFonts w:cstheme="minorHAnsi"/>
          <w:sz w:val="24"/>
          <w:szCs w:val="24"/>
        </w:rPr>
      </w:pPr>
      <w:r w:rsidRPr="00E40776">
        <w:rPr>
          <w:rFonts w:cstheme="minorHAnsi"/>
          <w:sz w:val="24"/>
          <w:szCs w:val="24"/>
        </w:rPr>
        <w:t>W ramach tej kategorii kwalifikowalne są koszty nabycia robót i materiałów budowlanych.</w:t>
      </w:r>
    </w:p>
    <w:p w14:paraId="3B170FC4" w14:textId="77777777" w:rsidR="0069559E" w:rsidRPr="00E40776" w:rsidRDefault="0069559E" w:rsidP="007B2CB0">
      <w:pPr>
        <w:rPr>
          <w:rFonts w:cstheme="minorHAnsi"/>
          <w:sz w:val="24"/>
          <w:szCs w:val="24"/>
        </w:rPr>
      </w:pPr>
    </w:p>
    <w:p w14:paraId="5AE649B5" w14:textId="1CAF16BA" w:rsidR="0069559E" w:rsidRPr="00E40776" w:rsidRDefault="007B2CB0" w:rsidP="00155CD5">
      <w:pPr>
        <w:pStyle w:val="Nagwek3"/>
        <w:numPr>
          <w:ilvl w:val="2"/>
          <w:numId w:val="70"/>
        </w:numPr>
        <w:rPr>
          <w:rFonts w:asciiTheme="minorHAnsi" w:hAnsiTheme="minorHAnsi" w:cstheme="minorHAnsi"/>
          <w:b/>
          <w:bCs/>
          <w:color w:val="2F5496" w:themeColor="accent1" w:themeShade="BF"/>
        </w:rPr>
      </w:pPr>
      <w:bookmarkStart w:id="129" w:name="_Toc126667543"/>
      <w:r w:rsidRPr="00E40776">
        <w:rPr>
          <w:rFonts w:asciiTheme="minorHAnsi" w:hAnsiTheme="minorHAnsi" w:cstheme="minorHAnsi"/>
          <w:b/>
          <w:bCs/>
          <w:color w:val="2F5496" w:themeColor="accent1" w:themeShade="BF"/>
        </w:rPr>
        <w:t>Wartości niematerialne i prawne</w:t>
      </w:r>
      <w:bookmarkEnd w:id="129"/>
    </w:p>
    <w:p w14:paraId="04079420" w14:textId="77777777" w:rsidR="003070B3" w:rsidRPr="00E40776" w:rsidRDefault="003070B3" w:rsidP="003070B3">
      <w:pPr>
        <w:rPr>
          <w:rFonts w:cstheme="minorHAnsi"/>
          <w:sz w:val="24"/>
          <w:szCs w:val="24"/>
        </w:rPr>
      </w:pPr>
    </w:p>
    <w:p w14:paraId="2346B31A" w14:textId="77777777" w:rsidR="007B2CB0" w:rsidRPr="00E40776" w:rsidRDefault="007B2CB0" w:rsidP="007B2CB0">
      <w:pPr>
        <w:spacing w:after="0" w:line="276" w:lineRule="auto"/>
        <w:rPr>
          <w:rFonts w:cstheme="minorHAnsi"/>
          <w:sz w:val="24"/>
          <w:szCs w:val="24"/>
        </w:rPr>
      </w:pPr>
      <w:r w:rsidRPr="00E40776">
        <w:rPr>
          <w:rFonts w:cstheme="minorHAnsi"/>
          <w:sz w:val="24"/>
          <w:szCs w:val="24"/>
        </w:rPr>
        <w:t>W ramach tej kategorii kwalifikowalne są koszty nabycia wartości niematerialnych i prawnych w formie patentów, licencji, know-how oraz innych praw własności intelektualnej, jeżeli spełniają łącznie następujące warunki:</w:t>
      </w:r>
    </w:p>
    <w:p w14:paraId="6A51B799" w14:textId="77777777" w:rsidR="007B2CB0" w:rsidRPr="00E40776" w:rsidRDefault="007B2CB0" w:rsidP="003C3453">
      <w:pPr>
        <w:pStyle w:val="Akapitzlist"/>
        <w:numPr>
          <w:ilvl w:val="0"/>
          <w:numId w:val="34"/>
        </w:numPr>
        <w:spacing w:after="120" w:line="276" w:lineRule="auto"/>
        <w:rPr>
          <w:rFonts w:cstheme="minorHAnsi"/>
          <w:sz w:val="24"/>
          <w:szCs w:val="24"/>
        </w:rPr>
      </w:pPr>
      <w:r w:rsidRPr="00E40776">
        <w:rPr>
          <w:rFonts w:cstheme="minorHAnsi"/>
          <w:sz w:val="24"/>
          <w:szCs w:val="24"/>
        </w:rPr>
        <w:t>będą wykorzystywane wyłącznie w zakładzie otrzymującym pomoc,</w:t>
      </w:r>
    </w:p>
    <w:p w14:paraId="5BFD498A" w14:textId="77777777" w:rsidR="007B2CB0" w:rsidRPr="00E40776" w:rsidRDefault="007B2CB0" w:rsidP="003C3453">
      <w:pPr>
        <w:pStyle w:val="Akapitzlist"/>
        <w:numPr>
          <w:ilvl w:val="0"/>
          <w:numId w:val="34"/>
        </w:numPr>
        <w:spacing w:after="120" w:line="276" w:lineRule="auto"/>
        <w:rPr>
          <w:rFonts w:cstheme="minorHAnsi"/>
          <w:sz w:val="24"/>
          <w:szCs w:val="24"/>
        </w:rPr>
      </w:pPr>
      <w:r w:rsidRPr="00E40776">
        <w:rPr>
          <w:rFonts w:cstheme="minorHAnsi"/>
          <w:sz w:val="24"/>
          <w:szCs w:val="24"/>
        </w:rPr>
        <w:t>będą podlegać amortyzacji zgodnie z przepisami o rachunkowości,</w:t>
      </w:r>
    </w:p>
    <w:p w14:paraId="1EFB0E9F" w14:textId="3559D412" w:rsidR="007B2CB0" w:rsidRPr="00E40776" w:rsidRDefault="007B2CB0" w:rsidP="003C3453">
      <w:pPr>
        <w:pStyle w:val="Akapitzlist"/>
        <w:numPr>
          <w:ilvl w:val="0"/>
          <w:numId w:val="34"/>
        </w:numPr>
        <w:spacing w:after="120" w:line="276" w:lineRule="auto"/>
        <w:rPr>
          <w:rFonts w:cstheme="minorHAnsi"/>
          <w:sz w:val="24"/>
          <w:szCs w:val="24"/>
        </w:rPr>
      </w:pPr>
      <w:r w:rsidRPr="00E40776">
        <w:rPr>
          <w:rFonts w:cstheme="minorHAnsi"/>
          <w:sz w:val="24"/>
          <w:szCs w:val="24"/>
        </w:rPr>
        <w:t xml:space="preserve">zostaną nabyte na warunkach rynkowych od osób trzecich niepowiązanych </w:t>
      </w:r>
      <w:r w:rsidR="0069559E" w:rsidRPr="00E40776">
        <w:rPr>
          <w:rFonts w:cstheme="minorHAnsi"/>
          <w:sz w:val="24"/>
          <w:szCs w:val="24"/>
        </w:rPr>
        <w:br/>
      </w:r>
      <w:r w:rsidRPr="00E40776">
        <w:rPr>
          <w:rFonts w:cstheme="minorHAnsi"/>
          <w:sz w:val="24"/>
          <w:szCs w:val="24"/>
        </w:rPr>
        <w:t>z przedsiębiorcą otrzymującym pomoc,</w:t>
      </w:r>
    </w:p>
    <w:p w14:paraId="206CBB49" w14:textId="377344AF" w:rsidR="007B2CB0" w:rsidRPr="00E40776" w:rsidRDefault="007B2CB0" w:rsidP="003C3453">
      <w:pPr>
        <w:pStyle w:val="Akapitzlist"/>
        <w:numPr>
          <w:ilvl w:val="0"/>
          <w:numId w:val="34"/>
        </w:numPr>
        <w:spacing w:after="120" w:line="276" w:lineRule="auto"/>
        <w:rPr>
          <w:rFonts w:cstheme="minorHAnsi"/>
          <w:sz w:val="24"/>
          <w:szCs w:val="24"/>
        </w:rPr>
      </w:pPr>
      <w:r w:rsidRPr="00E40776">
        <w:rPr>
          <w:rFonts w:cstheme="minorHAnsi"/>
          <w:sz w:val="24"/>
          <w:szCs w:val="24"/>
        </w:rPr>
        <w:t xml:space="preserve">będą stanowić aktywa przedsiębiorcy otrzymującego pomoc i pozostaną związane z projektem, na który przyznano pomoc, przez okres co najmniej </w:t>
      </w:r>
      <w:r w:rsidR="00200142" w:rsidRPr="00E40776">
        <w:rPr>
          <w:rFonts w:cstheme="minorHAnsi"/>
          <w:sz w:val="24"/>
          <w:szCs w:val="24"/>
        </w:rPr>
        <w:t>5</w:t>
      </w:r>
      <w:r w:rsidRPr="00E40776">
        <w:rPr>
          <w:rFonts w:cstheme="minorHAnsi"/>
          <w:sz w:val="24"/>
          <w:szCs w:val="24"/>
        </w:rPr>
        <w:t xml:space="preserve"> lat od dnia zakończenia realizacji projektu</w:t>
      </w:r>
      <w:r w:rsidR="00200142" w:rsidRPr="00E40776">
        <w:rPr>
          <w:rFonts w:cstheme="minorHAnsi"/>
          <w:sz w:val="24"/>
          <w:szCs w:val="24"/>
        </w:rPr>
        <w:t xml:space="preserve"> lub </w:t>
      </w:r>
      <w:r w:rsidR="0037197A" w:rsidRPr="00E40776">
        <w:rPr>
          <w:rFonts w:cstheme="minorHAnsi"/>
          <w:sz w:val="24"/>
          <w:szCs w:val="24"/>
        </w:rPr>
        <w:t>3</w:t>
      </w:r>
      <w:r w:rsidR="00200142" w:rsidRPr="00E40776">
        <w:rPr>
          <w:rFonts w:cstheme="minorHAnsi"/>
          <w:sz w:val="24"/>
          <w:szCs w:val="24"/>
        </w:rPr>
        <w:t xml:space="preserve"> lata w przypadku MŚP. </w:t>
      </w:r>
    </w:p>
    <w:p w14:paraId="5C1EB6B4" w14:textId="1FD8C9D1" w:rsidR="00155CD5" w:rsidRPr="00E40776" w:rsidRDefault="00EA6BED" w:rsidP="00C846D7">
      <w:pPr>
        <w:spacing w:after="120" w:line="276" w:lineRule="auto"/>
        <w:rPr>
          <w:rFonts w:cstheme="minorHAnsi"/>
          <w:sz w:val="24"/>
          <w:szCs w:val="24"/>
        </w:rPr>
      </w:pPr>
      <w:r w:rsidRPr="00E40776">
        <w:rPr>
          <w:rFonts w:cstheme="minorHAnsi"/>
          <w:sz w:val="24"/>
          <w:szCs w:val="24"/>
        </w:rPr>
        <w:t>W przypadku dużych przedsiębiorstw koszty wartości niematerialnych i prawnych są kwalifikowalne jedynie do wysokości 50% całkowitych kwalifikowalnych kosztów inwestycji początkowej.</w:t>
      </w:r>
      <w:r w:rsidR="00155CD5" w:rsidRPr="00E40776">
        <w:rPr>
          <w:rFonts w:cstheme="minorHAnsi"/>
          <w:sz w:val="24"/>
          <w:szCs w:val="24"/>
        </w:rPr>
        <w:br w:type="page"/>
      </w:r>
    </w:p>
    <w:p w14:paraId="022575B1" w14:textId="3C70D4A6" w:rsidR="00A23B26" w:rsidRPr="00E40776" w:rsidRDefault="00D8080C" w:rsidP="00CC6020">
      <w:pPr>
        <w:pStyle w:val="Nagwek1"/>
        <w:tabs>
          <w:tab w:val="left" w:pos="426"/>
        </w:tabs>
        <w:ind w:firstLine="284"/>
        <w:rPr>
          <w:rFonts w:asciiTheme="minorHAnsi" w:hAnsiTheme="minorHAnsi" w:cstheme="minorHAnsi"/>
          <w:b/>
          <w:bCs/>
          <w:sz w:val="24"/>
          <w:szCs w:val="24"/>
        </w:rPr>
      </w:pPr>
      <w:bookmarkStart w:id="130" w:name="_Toc126667544"/>
      <w:r w:rsidRPr="00E40776">
        <w:rPr>
          <w:rFonts w:asciiTheme="minorHAnsi" w:hAnsiTheme="minorHAnsi" w:cstheme="minorHAnsi"/>
          <w:b/>
          <w:bCs/>
          <w:sz w:val="24"/>
          <w:szCs w:val="24"/>
        </w:rPr>
        <w:lastRenderedPageBreak/>
        <w:t xml:space="preserve">6. </w:t>
      </w:r>
      <w:r w:rsidR="00A23B26" w:rsidRPr="00E40776">
        <w:rPr>
          <w:rFonts w:asciiTheme="minorHAnsi" w:hAnsiTheme="minorHAnsi" w:cstheme="minorHAnsi"/>
          <w:b/>
          <w:bCs/>
          <w:sz w:val="24"/>
          <w:szCs w:val="24"/>
        </w:rPr>
        <w:t>WYDATKI KWALIFIKOWALNE MODUŁU CYFRYZACJA</w:t>
      </w:r>
      <w:bookmarkEnd w:id="130"/>
    </w:p>
    <w:p w14:paraId="327CC092" w14:textId="77777777" w:rsidR="001D74C5" w:rsidRPr="00E40776" w:rsidRDefault="001D74C5" w:rsidP="001D74C5">
      <w:pPr>
        <w:rPr>
          <w:rFonts w:cstheme="minorHAnsi"/>
          <w:sz w:val="24"/>
          <w:szCs w:val="24"/>
        </w:rPr>
      </w:pPr>
    </w:p>
    <w:p w14:paraId="4D19578E" w14:textId="20C720CC" w:rsidR="00A23B26" w:rsidRPr="00E40776" w:rsidRDefault="007B2CB0" w:rsidP="00446A2F">
      <w:pPr>
        <w:pStyle w:val="Nagwek2"/>
        <w:tabs>
          <w:tab w:val="left" w:pos="426"/>
        </w:tabs>
        <w:rPr>
          <w:rFonts w:asciiTheme="minorHAnsi" w:hAnsiTheme="minorHAnsi" w:cstheme="minorHAnsi"/>
          <w:b/>
          <w:bCs/>
          <w:sz w:val="24"/>
          <w:szCs w:val="24"/>
        </w:rPr>
      </w:pPr>
      <w:bookmarkStart w:id="131" w:name="_Toc126667545"/>
      <w:r w:rsidRPr="00E40776">
        <w:rPr>
          <w:rFonts w:asciiTheme="minorHAnsi" w:hAnsiTheme="minorHAnsi" w:cstheme="minorHAnsi"/>
          <w:b/>
          <w:bCs/>
          <w:sz w:val="24"/>
          <w:szCs w:val="24"/>
        </w:rPr>
        <w:t>6</w:t>
      </w:r>
      <w:r w:rsidR="006478F5" w:rsidRPr="00E40776">
        <w:rPr>
          <w:rFonts w:asciiTheme="minorHAnsi" w:hAnsiTheme="minorHAnsi" w:cstheme="minorHAnsi"/>
          <w:b/>
          <w:bCs/>
          <w:sz w:val="24"/>
          <w:szCs w:val="24"/>
        </w:rPr>
        <w:t xml:space="preserve">.1 </w:t>
      </w:r>
      <w:r w:rsidR="00A23B26" w:rsidRPr="00E40776">
        <w:rPr>
          <w:rFonts w:asciiTheme="minorHAnsi" w:hAnsiTheme="minorHAnsi" w:cstheme="minorHAnsi"/>
          <w:b/>
          <w:bCs/>
          <w:sz w:val="24"/>
          <w:szCs w:val="24"/>
        </w:rPr>
        <w:t>Pomoc publiczna</w:t>
      </w:r>
      <w:bookmarkEnd w:id="131"/>
    </w:p>
    <w:p w14:paraId="1241EF1B" w14:textId="77777777" w:rsidR="0069559E" w:rsidRPr="00E40776" w:rsidRDefault="0069559E" w:rsidP="0069559E">
      <w:pPr>
        <w:rPr>
          <w:rFonts w:cstheme="minorHAnsi"/>
          <w:sz w:val="24"/>
          <w:szCs w:val="24"/>
        </w:rPr>
      </w:pPr>
    </w:p>
    <w:p w14:paraId="6040BD06" w14:textId="77777777" w:rsidR="00A23B26" w:rsidRPr="00E40776" w:rsidRDefault="00A23B26" w:rsidP="005B5A34">
      <w:pPr>
        <w:spacing w:after="120" w:line="276" w:lineRule="auto"/>
        <w:rPr>
          <w:rFonts w:cstheme="minorHAnsi"/>
          <w:sz w:val="24"/>
          <w:szCs w:val="24"/>
        </w:rPr>
      </w:pPr>
      <w:r w:rsidRPr="00E40776">
        <w:rPr>
          <w:rFonts w:cstheme="minorHAnsi"/>
          <w:sz w:val="24"/>
          <w:szCs w:val="24"/>
        </w:rPr>
        <w:t>Wnioskodawca może uzyskać wsparcie w module na podstawie:</w:t>
      </w:r>
    </w:p>
    <w:p w14:paraId="2EA0723C" w14:textId="1B464F69" w:rsidR="00A23B26" w:rsidRPr="00E40776" w:rsidRDefault="00A23B26" w:rsidP="003C3453">
      <w:pPr>
        <w:pStyle w:val="Akapitzlist"/>
        <w:numPr>
          <w:ilvl w:val="0"/>
          <w:numId w:val="9"/>
        </w:numPr>
        <w:spacing w:after="120" w:line="276" w:lineRule="auto"/>
        <w:ind w:left="0" w:firstLine="0"/>
        <w:rPr>
          <w:rFonts w:cstheme="minorHAnsi"/>
          <w:sz w:val="24"/>
          <w:szCs w:val="24"/>
        </w:rPr>
      </w:pPr>
      <w:r w:rsidRPr="00E40776">
        <w:rPr>
          <w:rFonts w:cstheme="minorHAnsi"/>
          <w:sz w:val="24"/>
          <w:szCs w:val="24"/>
        </w:rPr>
        <w:t xml:space="preserve">Rozporządzenia </w:t>
      </w:r>
      <w:r w:rsidR="00095981" w:rsidRPr="00E40776">
        <w:rPr>
          <w:rFonts w:cstheme="minorHAnsi"/>
          <w:sz w:val="24"/>
          <w:szCs w:val="24"/>
        </w:rPr>
        <w:t xml:space="preserve">Komisji (UE) nr </w:t>
      </w:r>
      <w:r w:rsidRPr="00E40776">
        <w:rPr>
          <w:rFonts w:cstheme="minorHAnsi"/>
          <w:sz w:val="24"/>
          <w:szCs w:val="24"/>
        </w:rPr>
        <w:t xml:space="preserve">651/2014 jako: </w:t>
      </w:r>
    </w:p>
    <w:p w14:paraId="5C4B4694" w14:textId="0A1AD608" w:rsidR="00A23B26" w:rsidRPr="00E40776" w:rsidRDefault="00A23B26" w:rsidP="00D95EED">
      <w:pPr>
        <w:pStyle w:val="Akapitzlist"/>
        <w:numPr>
          <w:ilvl w:val="1"/>
          <w:numId w:val="26"/>
        </w:numPr>
        <w:spacing w:after="120" w:line="276" w:lineRule="auto"/>
        <w:ind w:left="1276" w:hanging="367"/>
        <w:rPr>
          <w:rFonts w:cstheme="minorHAnsi"/>
          <w:sz w:val="24"/>
          <w:szCs w:val="24"/>
        </w:rPr>
      </w:pPr>
      <w:r w:rsidRPr="00E40776">
        <w:rPr>
          <w:rFonts w:cstheme="minorHAnsi"/>
          <w:sz w:val="24"/>
          <w:szCs w:val="24"/>
        </w:rPr>
        <w:t xml:space="preserve">regionalną pomoc inwestycyjną (art. 14), </w:t>
      </w:r>
    </w:p>
    <w:p w14:paraId="4EDF935A" w14:textId="64B3BBA4" w:rsidR="00A23B26" w:rsidRPr="00E40776" w:rsidRDefault="00A23B26" w:rsidP="00D95EED">
      <w:pPr>
        <w:pStyle w:val="Akapitzlist"/>
        <w:numPr>
          <w:ilvl w:val="1"/>
          <w:numId w:val="26"/>
        </w:numPr>
        <w:spacing w:after="120" w:line="276" w:lineRule="auto"/>
        <w:ind w:left="1276" w:hanging="367"/>
        <w:rPr>
          <w:rFonts w:cstheme="minorHAnsi"/>
          <w:sz w:val="24"/>
          <w:szCs w:val="24"/>
        </w:rPr>
      </w:pPr>
      <w:r w:rsidRPr="00E40776">
        <w:rPr>
          <w:rFonts w:cstheme="minorHAnsi"/>
          <w:sz w:val="24"/>
          <w:szCs w:val="24"/>
        </w:rPr>
        <w:t>pomoc na usługi doradcze na rzecz MŚP (art. 18),</w:t>
      </w:r>
    </w:p>
    <w:p w14:paraId="70750F94" w14:textId="0B27C485" w:rsidR="00491BA2" w:rsidRPr="00E40776" w:rsidRDefault="00A23B26" w:rsidP="00D95EED">
      <w:pPr>
        <w:pStyle w:val="Akapitzlist"/>
        <w:numPr>
          <w:ilvl w:val="1"/>
          <w:numId w:val="26"/>
        </w:numPr>
        <w:spacing w:after="120" w:line="276" w:lineRule="auto"/>
        <w:ind w:left="1276" w:hanging="367"/>
        <w:rPr>
          <w:rFonts w:cstheme="minorHAnsi"/>
          <w:sz w:val="24"/>
          <w:szCs w:val="24"/>
        </w:rPr>
      </w:pPr>
      <w:r w:rsidRPr="00E40776">
        <w:rPr>
          <w:rFonts w:cstheme="minorHAnsi"/>
          <w:sz w:val="24"/>
          <w:szCs w:val="24"/>
        </w:rPr>
        <w:t xml:space="preserve">pomoc dla MŚP na wspieranie innowacyjności (art. 28) </w:t>
      </w:r>
    </w:p>
    <w:p w14:paraId="44850047" w14:textId="067E8CBE" w:rsidR="00A23B26" w:rsidRPr="00E40776" w:rsidRDefault="00A23B26" w:rsidP="003C3453">
      <w:pPr>
        <w:pStyle w:val="Akapitzlist"/>
        <w:numPr>
          <w:ilvl w:val="0"/>
          <w:numId w:val="9"/>
        </w:numPr>
        <w:spacing w:after="120" w:line="276" w:lineRule="auto"/>
        <w:ind w:left="0" w:firstLine="0"/>
        <w:rPr>
          <w:rFonts w:cstheme="minorHAnsi"/>
          <w:sz w:val="24"/>
          <w:szCs w:val="24"/>
        </w:rPr>
      </w:pPr>
      <w:r w:rsidRPr="00E40776">
        <w:rPr>
          <w:rFonts w:cstheme="minorHAnsi"/>
          <w:sz w:val="24"/>
          <w:szCs w:val="24"/>
        </w:rPr>
        <w:t xml:space="preserve">Rozporządzenia 1407/2013 jako pomoc de </w:t>
      </w:r>
      <w:proofErr w:type="spellStart"/>
      <w:r w:rsidRPr="00E40776">
        <w:rPr>
          <w:rFonts w:cstheme="minorHAnsi"/>
          <w:sz w:val="24"/>
          <w:szCs w:val="24"/>
        </w:rPr>
        <w:t>minimis</w:t>
      </w:r>
      <w:proofErr w:type="spellEnd"/>
      <w:r w:rsidR="001660D4" w:rsidRPr="00E40776">
        <w:rPr>
          <w:rFonts w:cstheme="minorHAnsi"/>
          <w:sz w:val="24"/>
          <w:szCs w:val="24"/>
        </w:rPr>
        <w:t>.</w:t>
      </w:r>
    </w:p>
    <w:p w14:paraId="3FEA15C3" w14:textId="77777777" w:rsidR="0069559E" w:rsidRPr="00E40776" w:rsidRDefault="0069559E" w:rsidP="0069559E">
      <w:pPr>
        <w:pStyle w:val="Akapitzlist"/>
        <w:spacing w:after="120" w:line="276" w:lineRule="auto"/>
        <w:ind w:left="0"/>
        <w:rPr>
          <w:rFonts w:cstheme="minorHAnsi"/>
          <w:sz w:val="24"/>
          <w:szCs w:val="24"/>
        </w:rPr>
      </w:pPr>
    </w:p>
    <w:p w14:paraId="62C9EA6C" w14:textId="78D81D2B" w:rsidR="003167AD" w:rsidRPr="00E40776" w:rsidRDefault="007B2CB0" w:rsidP="00446A2F">
      <w:pPr>
        <w:pStyle w:val="Nagwek2"/>
        <w:tabs>
          <w:tab w:val="left" w:pos="426"/>
        </w:tabs>
        <w:rPr>
          <w:rFonts w:asciiTheme="minorHAnsi" w:hAnsiTheme="minorHAnsi" w:cstheme="minorHAnsi"/>
          <w:b/>
          <w:bCs/>
          <w:sz w:val="24"/>
          <w:szCs w:val="24"/>
        </w:rPr>
      </w:pPr>
      <w:bookmarkStart w:id="132" w:name="_Toc126667546"/>
      <w:r w:rsidRPr="00E40776">
        <w:rPr>
          <w:rFonts w:asciiTheme="minorHAnsi" w:hAnsiTheme="minorHAnsi" w:cstheme="minorHAnsi"/>
          <w:b/>
          <w:bCs/>
          <w:sz w:val="24"/>
          <w:szCs w:val="24"/>
        </w:rPr>
        <w:t>6</w:t>
      </w:r>
      <w:r w:rsidR="006478F5" w:rsidRPr="00E40776">
        <w:rPr>
          <w:rFonts w:asciiTheme="minorHAnsi" w:hAnsiTheme="minorHAnsi" w:cstheme="minorHAnsi"/>
          <w:b/>
          <w:bCs/>
          <w:sz w:val="24"/>
          <w:szCs w:val="24"/>
        </w:rPr>
        <w:t>.2</w:t>
      </w:r>
      <w:r w:rsidR="007107CB" w:rsidRPr="00E40776">
        <w:rPr>
          <w:rFonts w:asciiTheme="minorHAnsi" w:hAnsiTheme="minorHAnsi" w:cstheme="minorHAnsi"/>
          <w:b/>
          <w:bCs/>
          <w:sz w:val="24"/>
          <w:szCs w:val="24"/>
        </w:rPr>
        <w:tab/>
      </w:r>
      <w:r w:rsidR="00A23B26" w:rsidRPr="00E40776">
        <w:rPr>
          <w:rFonts w:asciiTheme="minorHAnsi" w:hAnsiTheme="minorHAnsi" w:cstheme="minorHAnsi"/>
          <w:b/>
          <w:bCs/>
          <w:sz w:val="24"/>
          <w:szCs w:val="24"/>
        </w:rPr>
        <w:t>Limity</w:t>
      </w:r>
      <w:r w:rsidR="003167AD" w:rsidRPr="00E40776">
        <w:rPr>
          <w:rFonts w:asciiTheme="minorHAnsi" w:hAnsiTheme="minorHAnsi" w:cstheme="minorHAnsi"/>
          <w:b/>
          <w:bCs/>
          <w:sz w:val="24"/>
          <w:szCs w:val="24"/>
        </w:rPr>
        <w:t xml:space="preserve"> wydatków kwalifikowa</w:t>
      </w:r>
      <w:r w:rsidR="000B17FE" w:rsidRPr="00E40776">
        <w:rPr>
          <w:rFonts w:asciiTheme="minorHAnsi" w:hAnsiTheme="minorHAnsi" w:cstheme="minorHAnsi"/>
          <w:b/>
          <w:bCs/>
          <w:sz w:val="24"/>
          <w:szCs w:val="24"/>
        </w:rPr>
        <w:t>l</w:t>
      </w:r>
      <w:r w:rsidR="003167AD" w:rsidRPr="00E40776">
        <w:rPr>
          <w:rFonts w:asciiTheme="minorHAnsi" w:hAnsiTheme="minorHAnsi" w:cstheme="minorHAnsi"/>
          <w:b/>
          <w:bCs/>
          <w:sz w:val="24"/>
          <w:szCs w:val="24"/>
        </w:rPr>
        <w:t>nych w module oraz limity dofinansowania</w:t>
      </w:r>
      <w:bookmarkEnd w:id="132"/>
    </w:p>
    <w:p w14:paraId="630AF005" w14:textId="77777777" w:rsidR="0069559E" w:rsidRPr="00E40776" w:rsidRDefault="0069559E" w:rsidP="0069559E">
      <w:pPr>
        <w:rPr>
          <w:rFonts w:cstheme="minorHAnsi"/>
          <w:sz w:val="24"/>
          <w:szCs w:val="24"/>
        </w:rPr>
      </w:pPr>
    </w:p>
    <w:p w14:paraId="0B4FEEC1" w14:textId="00F2098B" w:rsidR="00E82F89" w:rsidRPr="00E40776" w:rsidRDefault="00E82F89" w:rsidP="005B5A34">
      <w:pPr>
        <w:spacing w:after="120" w:line="276" w:lineRule="auto"/>
        <w:rPr>
          <w:rFonts w:cstheme="minorHAnsi"/>
          <w:sz w:val="24"/>
          <w:szCs w:val="24"/>
        </w:rPr>
      </w:pPr>
      <w:bookmarkStart w:id="133" w:name="_Hlk117084024"/>
      <w:r w:rsidRPr="00E40776">
        <w:rPr>
          <w:rFonts w:cstheme="minorHAnsi"/>
          <w:sz w:val="24"/>
          <w:szCs w:val="24"/>
          <w:u w:val="single"/>
        </w:rPr>
        <w:t>Limity wynikające z przepisów pomocy publicznej</w:t>
      </w:r>
      <w:r w:rsidRPr="00E40776">
        <w:rPr>
          <w:rFonts w:cstheme="minorHAnsi"/>
          <w:sz w:val="24"/>
          <w:szCs w:val="24"/>
        </w:rPr>
        <w:t>:</w:t>
      </w:r>
    </w:p>
    <w:bookmarkEnd w:id="133"/>
    <w:p w14:paraId="03CBD7F7" w14:textId="77777777" w:rsidR="0013195D" w:rsidRPr="00E40776" w:rsidRDefault="0013195D" w:rsidP="0013195D">
      <w:pPr>
        <w:spacing w:after="120" w:line="276" w:lineRule="auto"/>
        <w:rPr>
          <w:rFonts w:cstheme="minorHAnsi"/>
          <w:b/>
          <w:bCs/>
          <w:sz w:val="24"/>
          <w:szCs w:val="24"/>
        </w:rPr>
      </w:pPr>
      <w:r w:rsidRPr="00E40776">
        <w:rPr>
          <w:rFonts w:cstheme="minorHAnsi"/>
          <w:b/>
          <w:bCs/>
          <w:sz w:val="24"/>
          <w:szCs w:val="24"/>
        </w:rPr>
        <w:t>Intensywność pomocy</w:t>
      </w:r>
      <w:r w:rsidRPr="00E40776">
        <w:rPr>
          <w:rFonts w:cstheme="minorHAnsi"/>
          <w:sz w:val="24"/>
          <w:szCs w:val="24"/>
        </w:rPr>
        <w:t xml:space="preserve"> na wydatki w ramach poszczególnych przeznaczeń pomocy nie może przekroczyć:</w:t>
      </w:r>
    </w:p>
    <w:p w14:paraId="31A853B6" w14:textId="1A204488" w:rsidR="00272114" w:rsidRPr="00E40776" w:rsidRDefault="0013195D" w:rsidP="003C3453">
      <w:pPr>
        <w:pStyle w:val="Akapitzlist"/>
        <w:numPr>
          <w:ilvl w:val="0"/>
          <w:numId w:val="36"/>
        </w:numPr>
        <w:spacing w:after="120" w:line="276" w:lineRule="auto"/>
        <w:rPr>
          <w:rFonts w:cstheme="minorHAnsi"/>
          <w:sz w:val="24"/>
          <w:szCs w:val="24"/>
        </w:rPr>
      </w:pPr>
      <w:r w:rsidRPr="00E40776">
        <w:rPr>
          <w:rFonts w:cstheme="minorHAnsi"/>
          <w:sz w:val="24"/>
          <w:szCs w:val="24"/>
        </w:rPr>
        <w:t xml:space="preserve">limitów intensywności wsparcia wskazanych w rozporządzeniu Rady Ministrów z dnia 14 grudnia 2021 r. w sprawie ustalenia mapy pomocy regionalnej na lata 2022-2027 (Dz. U. poz. 2422) w przypadku </w:t>
      </w:r>
      <w:r w:rsidR="00446A2F" w:rsidRPr="00E40776">
        <w:rPr>
          <w:rFonts w:cstheme="minorHAnsi"/>
          <w:b/>
          <w:bCs/>
          <w:sz w:val="24"/>
          <w:szCs w:val="24"/>
        </w:rPr>
        <w:t>r</w:t>
      </w:r>
      <w:r w:rsidRPr="00E40776">
        <w:rPr>
          <w:rFonts w:cstheme="minorHAnsi"/>
          <w:b/>
          <w:bCs/>
          <w:sz w:val="24"/>
          <w:szCs w:val="24"/>
        </w:rPr>
        <w:t>egionalnej pomocy inwestycyjnej</w:t>
      </w:r>
      <w:r w:rsidRPr="00E40776">
        <w:rPr>
          <w:rFonts w:cstheme="minorHAnsi"/>
          <w:sz w:val="24"/>
          <w:szCs w:val="24"/>
        </w:rPr>
        <w:t>.</w:t>
      </w:r>
    </w:p>
    <w:p w14:paraId="4109366C" w14:textId="7AAEF025" w:rsidR="0013195D" w:rsidRPr="00E40776" w:rsidRDefault="0013195D" w:rsidP="00DA65E4">
      <w:pPr>
        <w:pStyle w:val="Akapitzlist"/>
        <w:spacing w:after="120" w:line="276" w:lineRule="auto"/>
        <w:ind w:left="360"/>
        <w:rPr>
          <w:rFonts w:cstheme="minorHAnsi"/>
          <w:sz w:val="24"/>
          <w:szCs w:val="24"/>
        </w:rPr>
      </w:pPr>
      <w:r w:rsidRPr="00E40776">
        <w:rPr>
          <w:rFonts w:cstheme="minorHAnsi"/>
          <w:sz w:val="24"/>
          <w:szCs w:val="24"/>
        </w:rPr>
        <w:t>Intensywność wsparcia w regionalnej pomocy inwestycyjnej w poszczególnych regionach dla poszczególnych kategorii przedsiębiorców została przedstawiona w Tabeli nr 2;</w:t>
      </w:r>
    </w:p>
    <w:p w14:paraId="1979B277" w14:textId="77777777" w:rsidR="0013195D" w:rsidRPr="00E40776" w:rsidRDefault="0013195D" w:rsidP="003C3453">
      <w:pPr>
        <w:pStyle w:val="Akapitzlist"/>
        <w:numPr>
          <w:ilvl w:val="0"/>
          <w:numId w:val="36"/>
        </w:numPr>
        <w:spacing w:after="120" w:line="276" w:lineRule="auto"/>
        <w:rPr>
          <w:rFonts w:cstheme="minorHAnsi"/>
          <w:sz w:val="24"/>
          <w:szCs w:val="24"/>
        </w:rPr>
      </w:pPr>
      <w:r w:rsidRPr="00E40776">
        <w:rPr>
          <w:rFonts w:cstheme="minorHAnsi"/>
          <w:sz w:val="24"/>
          <w:szCs w:val="24"/>
        </w:rPr>
        <w:t xml:space="preserve">50% w przypadku </w:t>
      </w:r>
      <w:r w:rsidRPr="00E40776">
        <w:rPr>
          <w:rFonts w:cstheme="minorHAnsi"/>
          <w:b/>
          <w:bCs/>
          <w:sz w:val="24"/>
          <w:szCs w:val="24"/>
        </w:rPr>
        <w:t>pomocy na usługi doradcze na rzecz MŚP</w:t>
      </w:r>
      <w:r w:rsidRPr="00E40776">
        <w:rPr>
          <w:rFonts w:cstheme="minorHAnsi"/>
          <w:bCs/>
          <w:sz w:val="24"/>
          <w:szCs w:val="24"/>
        </w:rPr>
        <w:t>;</w:t>
      </w:r>
    </w:p>
    <w:p w14:paraId="6CC041EA" w14:textId="77777777" w:rsidR="0013195D" w:rsidRPr="00E40776" w:rsidRDefault="0013195D" w:rsidP="003C3453">
      <w:pPr>
        <w:pStyle w:val="Akapitzlist"/>
        <w:numPr>
          <w:ilvl w:val="0"/>
          <w:numId w:val="36"/>
        </w:numPr>
        <w:spacing w:after="120" w:line="276" w:lineRule="auto"/>
        <w:rPr>
          <w:rFonts w:cstheme="minorHAnsi"/>
          <w:sz w:val="24"/>
          <w:szCs w:val="24"/>
        </w:rPr>
      </w:pPr>
      <w:r w:rsidRPr="00E40776">
        <w:rPr>
          <w:rFonts w:cstheme="minorHAnsi"/>
          <w:sz w:val="24"/>
          <w:szCs w:val="24"/>
        </w:rPr>
        <w:t xml:space="preserve">50% w przypadku </w:t>
      </w:r>
      <w:r w:rsidRPr="00E40776">
        <w:rPr>
          <w:rFonts w:cstheme="minorHAnsi"/>
          <w:b/>
          <w:bCs/>
          <w:sz w:val="24"/>
          <w:szCs w:val="24"/>
        </w:rPr>
        <w:t>pomocy dla MŚP na wspieranie innowacyjności</w:t>
      </w:r>
      <w:r w:rsidRPr="00E40776">
        <w:rPr>
          <w:rFonts w:cstheme="minorHAnsi"/>
          <w:sz w:val="24"/>
          <w:szCs w:val="24"/>
        </w:rPr>
        <w:t>;</w:t>
      </w:r>
    </w:p>
    <w:p w14:paraId="26ADA12D" w14:textId="4BDB6A5C" w:rsidR="0013195D" w:rsidRPr="00E40776" w:rsidRDefault="0013195D" w:rsidP="003C3453">
      <w:pPr>
        <w:pStyle w:val="Akapitzlist"/>
        <w:numPr>
          <w:ilvl w:val="0"/>
          <w:numId w:val="36"/>
        </w:numPr>
        <w:spacing w:after="120" w:line="276" w:lineRule="auto"/>
        <w:rPr>
          <w:rFonts w:cstheme="minorHAnsi"/>
          <w:sz w:val="24"/>
          <w:szCs w:val="24"/>
        </w:rPr>
      </w:pPr>
      <w:r w:rsidRPr="00E40776">
        <w:rPr>
          <w:rFonts w:cstheme="minorHAnsi"/>
          <w:bCs/>
          <w:sz w:val="24"/>
          <w:szCs w:val="24"/>
        </w:rPr>
        <w:t xml:space="preserve">50% w przypadku </w:t>
      </w:r>
      <w:r w:rsidRPr="00E40776">
        <w:rPr>
          <w:rFonts w:cstheme="minorHAnsi"/>
          <w:b/>
          <w:bCs/>
          <w:sz w:val="24"/>
          <w:szCs w:val="24"/>
        </w:rPr>
        <w:t xml:space="preserve">pomocy de </w:t>
      </w:r>
      <w:proofErr w:type="spellStart"/>
      <w:r w:rsidRPr="00E40776">
        <w:rPr>
          <w:rFonts w:cstheme="minorHAnsi"/>
          <w:b/>
          <w:bCs/>
          <w:sz w:val="24"/>
          <w:szCs w:val="24"/>
        </w:rPr>
        <w:t>minimis</w:t>
      </w:r>
      <w:proofErr w:type="spellEnd"/>
      <w:r w:rsidR="00D95EED" w:rsidRPr="00E40776">
        <w:rPr>
          <w:rFonts w:cstheme="minorHAnsi"/>
          <w:sz w:val="24"/>
          <w:szCs w:val="24"/>
        </w:rPr>
        <w:t>.</w:t>
      </w:r>
    </w:p>
    <w:p w14:paraId="5DA6D9C4" w14:textId="77777777" w:rsidR="00FC510A" w:rsidRPr="00E40776" w:rsidRDefault="00FC510A" w:rsidP="00FC510A">
      <w:pPr>
        <w:pStyle w:val="Akapitzlist"/>
        <w:spacing w:after="120" w:line="276" w:lineRule="auto"/>
        <w:ind w:left="360"/>
        <w:rPr>
          <w:rFonts w:cstheme="minorHAnsi"/>
          <w:sz w:val="24"/>
          <w:szCs w:val="24"/>
        </w:rPr>
      </w:pPr>
    </w:p>
    <w:p w14:paraId="5CA08154" w14:textId="15E3F1C3" w:rsidR="00A23B26" w:rsidRPr="00E40776" w:rsidRDefault="008C6E68" w:rsidP="00497D53">
      <w:pPr>
        <w:pStyle w:val="Nagwek2"/>
        <w:rPr>
          <w:rFonts w:asciiTheme="minorHAnsi" w:hAnsiTheme="minorHAnsi" w:cstheme="minorHAnsi"/>
          <w:b/>
          <w:bCs/>
          <w:sz w:val="24"/>
          <w:szCs w:val="24"/>
        </w:rPr>
      </w:pPr>
      <w:bookmarkStart w:id="134" w:name="_Toc126667547"/>
      <w:r w:rsidRPr="00E40776">
        <w:rPr>
          <w:rFonts w:asciiTheme="minorHAnsi" w:hAnsiTheme="minorHAnsi" w:cstheme="minorHAnsi"/>
          <w:b/>
          <w:bCs/>
          <w:sz w:val="24"/>
          <w:szCs w:val="24"/>
        </w:rPr>
        <w:t>6</w:t>
      </w:r>
      <w:r w:rsidR="003C14A9" w:rsidRPr="00E40776">
        <w:rPr>
          <w:rFonts w:asciiTheme="minorHAnsi" w:hAnsiTheme="minorHAnsi" w:cstheme="minorHAnsi"/>
          <w:b/>
          <w:bCs/>
          <w:sz w:val="24"/>
          <w:szCs w:val="24"/>
        </w:rPr>
        <w:t xml:space="preserve">.3 </w:t>
      </w:r>
      <w:r w:rsidR="00A23B26" w:rsidRPr="00E40776">
        <w:rPr>
          <w:rFonts w:asciiTheme="minorHAnsi" w:hAnsiTheme="minorHAnsi" w:cstheme="minorHAnsi"/>
          <w:b/>
          <w:bCs/>
          <w:sz w:val="24"/>
          <w:szCs w:val="24"/>
        </w:rPr>
        <w:t xml:space="preserve">Kategorie </w:t>
      </w:r>
      <w:r w:rsidR="004A5CA2" w:rsidRPr="00E40776">
        <w:rPr>
          <w:rFonts w:asciiTheme="minorHAnsi" w:hAnsiTheme="minorHAnsi" w:cstheme="minorHAnsi"/>
          <w:b/>
          <w:bCs/>
          <w:sz w:val="24"/>
          <w:szCs w:val="24"/>
        </w:rPr>
        <w:t>wydatków</w:t>
      </w:r>
      <w:r w:rsidR="001B4292" w:rsidRPr="00E40776">
        <w:rPr>
          <w:rFonts w:asciiTheme="minorHAnsi" w:hAnsiTheme="minorHAnsi" w:cstheme="minorHAnsi"/>
          <w:b/>
          <w:bCs/>
          <w:sz w:val="24"/>
          <w:szCs w:val="24"/>
        </w:rPr>
        <w:t>/</w:t>
      </w:r>
      <w:r w:rsidR="00A23B26" w:rsidRPr="00E40776">
        <w:rPr>
          <w:rFonts w:asciiTheme="minorHAnsi" w:hAnsiTheme="minorHAnsi" w:cstheme="minorHAnsi"/>
          <w:b/>
          <w:bCs/>
          <w:sz w:val="24"/>
          <w:szCs w:val="24"/>
        </w:rPr>
        <w:t xml:space="preserve"> kwalifikowalnych w ramach modułu </w:t>
      </w:r>
      <w:r w:rsidR="00F8555F" w:rsidRPr="00E40776">
        <w:rPr>
          <w:rFonts w:asciiTheme="minorHAnsi" w:hAnsiTheme="minorHAnsi" w:cstheme="minorHAnsi"/>
          <w:b/>
          <w:bCs/>
          <w:sz w:val="24"/>
          <w:szCs w:val="24"/>
        </w:rPr>
        <w:t>C</w:t>
      </w:r>
      <w:r w:rsidR="00A23B26" w:rsidRPr="00E40776">
        <w:rPr>
          <w:rFonts w:asciiTheme="minorHAnsi" w:hAnsiTheme="minorHAnsi" w:cstheme="minorHAnsi"/>
          <w:b/>
          <w:bCs/>
          <w:sz w:val="24"/>
          <w:szCs w:val="24"/>
        </w:rPr>
        <w:t>yfryzacja</w:t>
      </w:r>
      <w:bookmarkEnd w:id="134"/>
    </w:p>
    <w:p w14:paraId="752BEC0F" w14:textId="77777777" w:rsidR="00446A2F" w:rsidRPr="00E40776" w:rsidRDefault="00446A2F" w:rsidP="00446A2F">
      <w:pPr>
        <w:rPr>
          <w:rFonts w:cstheme="minorHAnsi"/>
          <w:sz w:val="24"/>
          <w:szCs w:val="24"/>
        </w:rPr>
      </w:pPr>
    </w:p>
    <w:p w14:paraId="05FA9E89" w14:textId="035C8CED" w:rsidR="008C6E68" w:rsidRPr="00E40776" w:rsidRDefault="008C6E68" w:rsidP="008C6E68">
      <w:pPr>
        <w:pStyle w:val="Akapitzlist"/>
        <w:spacing w:after="120" w:line="276" w:lineRule="auto"/>
        <w:ind w:left="0"/>
        <w:rPr>
          <w:rFonts w:cstheme="minorHAnsi"/>
          <w:sz w:val="24"/>
          <w:szCs w:val="24"/>
        </w:rPr>
      </w:pPr>
      <w:r w:rsidRPr="00E40776">
        <w:rPr>
          <w:rFonts w:cstheme="minorHAnsi"/>
          <w:sz w:val="24"/>
          <w:szCs w:val="24"/>
        </w:rPr>
        <w:t xml:space="preserve">W </w:t>
      </w:r>
      <w:r w:rsidRPr="00E40776">
        <w:rPr>
          <w:rFonts w:cstheme="minorHAnsi"/>
          <w:b/>
          <w:bCs/>
          <w:sz w:val="24"/>
          <w:szCs w:val="24"/>
        </w:rPr>
        <w:t>ramach regionalnej pomocy inwestycyjnej</w:t>
      </w:r>
      <w:r w:rsidRPr="00E40776">
        <w:rPr>
          <w:rFonts w:cstheme="minorHAnsi"/>
          <w:sz w:val="24"/>
          <w:szCs w:val="24"/>
        </w:rPr>
        <w:t xml:space="preserve"> kwalifikowalne są koszty </w:t>
      </w:r>
      <w:r w:rsidR="00F8555F" w:rsidRPr="00E40776">
        <w:rPr>
          <w:rFonts w:cstheme="minorHAnsi"/>
          <w:sz w:val="24"/>
          <w:szCs w:val="24"/>
        </w:rPr>
        <w:t xml:space="preserve">wskazane w pkt 6.3.1 – 6.3.5 </w:t>
      </w:r>
      <w:r w:rsidRPr="00E40776">
        <w:rPr>
          <w:rFonts w:cstheme="minorHAnsi"/>
          <w:sz w:val="24"/>
          <w:szCs w:val="24"/>
        </w:rPr>
        <w:t>związane z realizacją inwestycji początkowej (o której mowa w art. 2 pkt. 49a lub 51a</w:t>
      </w:r>
      <w:r w:rsidR="006367EA" w:rsidRPr="00E40776">
        <w:rPr>
          <w:rFonts w:cstheme="minorHAnsi"/>
          <w:sz w:val="24"/>
          <w:szCs w:val="24"/>
        </w:rPr>
        <w:t xml:space="preserve"> rozporządzenia Komisji (UE) nr 651/2014</w:t>
      </w:r>
      <w:r w:rsidRPr="00E40776">
        <w:rPr>
          <w:rFonts w:cstheme="minorHAnsi"/>
          <w:sz w:val="24"/>
          <w:szCs w:val="24"/>
        </w:rPr>
        <w:t>)</w:t>
      </w:r>
      <w:r w:rsidR="00334CAC" w:rsidRPr="00E40776">
        <w:rPr>
          <w:rFonts w:cstheme="minorHAnsi"/>
          <w:sz w:val="24"/>
          <w:szCs w:val="24"/>
        </w:rPr>
        <w:t>.</w:t>
      </w:r>
    </w:p>
    <w:p w14:paraId="10970B1C" w14:textId="77777777" w:rsidR="00334CAC" w:rsidRPr="00E40776" w:rsidRDefault="00334CAC" w:rsidP="008C6E68">
      <w:pPr>
        <w:pStyle w:val="Akapitzlist"/>
        <w:spacing w:after="120" w:line="276" w:lineRule="auto"/>
        <w:ind w:left="0"/>
        <w:rPr>
          <w:rFonts w:cstheme="minorHAnsi"/>
          <w:sz w:val="24"/>
          <w:szCs w:val="24"/>
        </w:rPr>
      </w:pPr>
    </w:p>
    <w:p w14:paraId="575F7FAA" w14:textId="77777777" w:rsidR="00334CAC" w:rsidRPr="00E40776" w:rsidRDefault="00334CAC" w:rsidP="00334CAC">
      <w:pPr>
        <w:spacing w:after="120" w:line="276" w:lineRule="auto"/>
        <w:rPr>
          <w:rFonts w:cstheme="minorHAnsi"/>
          <w:sz w:val="24"/>
          <w:szCs w:val="24"/>
        </w:rPr>
      </w:pPr>
      <w:r w:rsidRPr="00E40776">
        <w:rPr>
          <w:rFonts w:cstheme="minorHAnsi"/>
          <w:sz w:val="24"/>
          <w:szCs w:val="24"/>
        </w:rPr>
        <w:t xml:space="preserve">W przypadku pomocy przyznanej dużym przedsiębiorstwom na zasadniczą zmianę procesu produkcji koszty kwalifikowalne muszą przekraczać koszty amortyzacji aktywów związanych z działalnością podlegającą modernizacji w ciągu trzech poprzednich lat obrotowych. </w:t>
      </w:r>
    </w:p>
    <w:p w14:paraId="05B19027" w14:textId="77777777" w:rsidR="00334CAC" w:rsidRPr="00E40776" w:rsidRDefault="00334CAC" w:rsidP="00334CAC">
      <w:pPr>
        <w:spacing w:after="120" w:line="276" w:lineRule="auto"/>
        <w:rPr>
          <w:rFonts w:cstheme="minorHAnsi"/>
          <w:sz w:val="24"/>
          <w:szCs w:val="24"/>
        </w:rPr>
      </w:pPr>
      <w:r w:rsidRPr="00E40776">
        <w:rPr>
          <w:rFonts w:cstheme="minorHAnsi"/>
          <w:sz w:val="24"/>
          <w:szCs w:val="24"/>
        </w:rPr>
        <w:t xml:space="preserve">W przypadku pomocy przyznanej na dywersyfikację istniejącego zakładu MŚP lub dużym przedsiębiorcom koszty kwalifikowalne muszą przekraczać o co najmniej 200% wartość </w:t>
      </w:r>
      <w:r w:rsidRPr="00E40776">
        <w:rPr>
          <w:rFonts w:cstheme="minorHAnsi"/>
          <w:sz w:val="24"/>
          <w:szCs w:val="24"/>
        </w:rPr>
        <w:lastRenderedPageBreak/>
        <w:t>księgową ponownie wykorzystywanych aktywów, odnotowaną w roku obrotowym poprzedzającym rozpoczęcie prac.</w:t>
      </w:r>
    </w:p>
    <w:p w14:paraId="07F3D128" w14:textId="7F3FB816" w:rsidR="00334CAC" w:rsidRPr="00E40776" w:rsidRDefault="00334CAC" w:rsidP="00334CAC">
      <w:pPr>
        <w:spacing w:after="120" w:line="276" w:lineRule="auto"/>
        <w:rPr>
          <w:rFonts w:cstheme="minorHAnsi"/>
          <w:sz w:val="24"/>
          <w:szCs w:val="24"/>
        </w:rPr>
      </w:pPr>
      <w:r w:rsidRPr="00E40776">
        <w:rPr>
          <w:rFonts w:cstheme="minorHAnsi"/>
          <w:sz w:val="24"/>
          <w:szCs w:val="24"/>
        </w:rPr>
        <w:t xml:space="preserve">Wnioskodawca jest zobowiązany do wniesienia wkładu własnego na poziomie co najmniej 25% wartości kosztów kwalifikowalnych </w:t>
      </w:r>
      <w:r w:rsidRPr="00E40776">
        <w:rPr>
          <w:rFonts w:cstheme="minorHAnsi"/>
          <w:b/>
          <w:bCs/>
          <w:sz w:val="24"/>
          <w:szCs w:val="24"/>
        </w:rPr>
        <w:t>objętych dofinansowaniem w ramach regionalnej pomocy inwestycyjnej</w:t>
      </w:r>
      <w:r w:rsidRPr="00E40776">
        <w:rPr>
          <w:rFonts w:cstheme="minorHAnsi"/>
          <w:sz w:val="24"/>
          <w:szCs w:val="24"/>
        </w:rPr>
        <w:t>, w formie środków finansowych wolnych od publicznego wsparcia.</w:t>
      </w:r>
    </w:p>
    <w:p w14:paraId="4A861309" w14:textId="77777777" w:rsidR="00D95EED" w:rsidRPr="00E40776" w:rsidRDefault="00D95EED" w:rsidP="00334CAC">
      <w:pPr>
        <w:spacing w:after="120" w:line="276" w:lineRule="auto"/>
        <w:rPr>
          <w:rFonts w:cstheme="minorHAnsi"/>
          <w:sz w:val="24"/>
          <w:szCs w:val="24"/>
        </w:rPr>
      </w:pPr>
    </w:p>
    <w:p w14:paraId="44BCA1EF" w14:textId="73E40474" w:rsidR="00FC510A" w:rsidRPr="00E40776" w:rsidRDefault="00075A3F" w:rsidP="00D95EED">
      <w:pPr>
        <w:pStyle w:val="Nagwek3"/>
        <w:numPr>
          <w:ilvl w:val="2"/>
          <w:numId w:val="35"/>
        </w:numPr>
        <w:spacing w:before="0" w:after="120" w:line="276" w:lineRule="auto"/>
        <w:ind w:left="567" w:hanging="567"/>
        <w:rPr>
          <w:rFonts w:asciiTheme="minorHAnsi" w:hAnsiTheme="minorHAnsi" w:cstheme="minorHAnsi"/>
          <w:b/>
          <w:bCs/>
          <w:color w:val="2F5496" w:themeColor="accent1" w:themeShade="BF"/>
        </w:rPr>
      </w:pPr>
      <w:bookmarkStart w:id="135" w:name="_Toc126667548"/>
      <w:r w:rsidRPr="00E40776">
        <w:rPr>
          <w:rFonts w:asciiTheme="minorHAnsi" w:hAnsiTheme="minorHAnsi" w:cstheme="minorHAnsi"/>
          <w:b/>
          <w:bCs/>
          <w:color w:val="2F5496" w:themeColor="accent1" w:themeShade="BF"/>
        </w:rPr>
        <w:t>Grunty</w:t>
      </w:r>
      <w:bookmarkEnd w:id="135"/>
      <w:r w:rsidRPr="00E40776">
        <w:rPr>
          <w:rFonts w:asciiTheme="minorHAnsi" w:hAnsiTheme="minorHAnsi" w:cstheme="minorHAnsi"/>
          <w:b/>
          <w:bCs/>
          <w:color w:val="2F5496" w:themeColor="accent1" w:themeShade="BF"/>
        </w:rPr>
        <w:t xml:space="preserve"> </w:t>
      </w:r>
    </w:p>
    <w:p w14:paraId="0D8BD393" w14:textId="77777777" w:rsidR="00D95EED" w:rsidRPr="00E40776" w:rsidRDefault="00D95EED" w:rsidP="00D95EED">
      <w:pPr>
        <w:rPr>
          <w:rFonts w:cstheme="minorHAnsi"/>
        </w:rPr>
      </w:pPr>
    </w:p>
    <w:p w14:paraId="36000C60" w14:textId="1030E893" w:rsidR="008C6E68" w:rsidRPr="00E40776" w:rsidRDefault="008C6E68" w:rsidP="00DA65E4">
      <w:pPr>
        <w:spacing w:after="120" w:line="276" w:lineRule="auto"/>
        <w:rPr>
          <w:rFonts w:cstheme="minorHAnsi"/>
          <w:sz w:val="24"/>
          <w:szCs w:val="24"/>
        </w:rPr>
      </w:pPr>
      <w:r w:rsidRPr="00E40776">
        <w:rPr>
          <w:rFonts w:cstheme="minorHAnsi"/>
          <w:sz w:val="24"/>
          <w:szCs w:val="24"/>
        </w:rPr>
        <w:t>W ramach tej kategorii kwalifikowalne są koszty nabycia prawa użytkowania wieczystego gruntu lub nabycia prawa własności</w:t>
      </w:r>
      <w:r w:rsidR="00075A3F" w:rsidRPr="00E40776">
        <w:rPr>
          <w:rFonts w:cstheme="minorHAnsi"/>
          <w:sz w:val="24"/>
          <w:szCs w:val="24"/>
        </w:rPr>
        <w:t xml:space="preserve"> gruntów</w:t>
      </w:r>
      <w:r w:rsidRPr="00E40776">
        <w:rPr>
          <w:rFonts w:cstheme="minorHAnsi"/>
          <w:sz w:val="24"/>
          <w:szCs w:val="24"/>
        </w:rPr>
        <w:t>, jeżeli:</w:t>
      </w:r>
      <w:bookmarkStart w:id="136" w:name="_Hlk124342277"/>
      <w:r w:rsidR="00DA65E4" w:rsidRPr="00E40776">
        <w:rPr>
          <w:rFonts w:cstheme="minorHAnsi"/>
          <w:sz w:val="24"/>
          <w:szCs w:val="24"/>
        </w:rPr>
        <w:t xml:space="preserve"> </w:t>
      </w:r>
      <w:r w:rsidR="00C8677D" w:rsidRPr="00E40776">
        <w:rPr>
          <w:rFonts w:cstheme="minorHAnsi"/>
          <w:sz w:val="24"/>
          <w:szCs w:val="24"/>
        </w:rPr>
        <w:t xml:space="preserve">grunt </w:t>
      </w:r>
      <w:r w:rsidR="00DD325C" w:rsidRPr="00E40776">
        <w:rPr>
          <w:rFonts w:cstheme="minorHAnsi"/>
          <w:sz w:val="24"/>
          <w:szCs w:val="24"/>
        </w:rPr>
        <w:t>jest niezbędn</w:t>
      </w:r>
      <w:r w:rsidR="00C8677D" w:rsidRPr="00E40776">
        <w:rPr>
          <w:rFonts w:cstheme="minorHAnsi"/>
          <w:sz w:val="24"/>
          <w:szCs w:val="24"/>
        </w:rPr>
        <w:t>y</w:t>
      </w:r>
      <w:r w:rsidR="00DD325C" w:rsidRPr="00E40776">
        <w:rPr>
          <w:rFonts w:cstheme="minorHAnsi"/>
          <w:sz w:val="24"/>
          <w:szCs w:val="24"/>
        </w:rPr>
        <w:t xml:space="preserve"> do realizacji modułu i kwalifikowan</w:t>
      </w:r>
      <w:r w:rsidR="00C8677D" w:rsidRPr="00E40776">
        <w:rPr>
          <w:rFonts w:cstheme="minorHAnsi"/>
          <w:sz w:val="24"/>
          <w:szCs w:val="24"/>
        </w:rPr>
        <w:t>y</w:t>
      </w:r>
      <w:r w:rsidR="00075A3F" w:rsidRPr="00E40776">
        <w:rPr>
          <w:rFonts w:cstheme="minorHAnsi"/>
          <w:sz w:val="24"/>
          <w:szCs w:val="24"/>
        </w:rPr>
        <w:t xml:space="preserve"> w</w:t>
      </w:r>
      <w:r w:rsidR="00DD325C" w:rsidRPr="00E40776">
        <w:rPr>
          <w:rFonts w:cstheme="minorHAnsi"/>
          <w:sz w:val="24"/>
          <w:szCs w:val="24"/>
        </w:rPr>
        <w:t>yłącznie w zakresie, w jakim jest wykorzystan</w:t>
      </w:r>
      <w:r w:rsidR="00C8677D" w:rsidRPr="00E40776">
        <w:rPr>
          <w:rFonts w:cstheme="minorHAnsi"/>
          <w:sz w:val="24"/>
          <w:szCs w:val="24"/>
        </w:rPr>
        <w:t>y</w:t>
      </w:r>
      <w:r w:rsidR="00DD325C" w:rsidRPr="00E40776">
        <w:rPr>
          <w:rFonts w:cstheme="minorHAnsi"/>
          <w:sz w:val="24"/>
          <w:szCs w:val="24"/>
        </w:rPr>
        <w:t xml:space="preserve"> do celów realizacji modułu.</w:t>
      </w:r>
      <w:bookmarkEnd w:id="136"/>
    </w:p>
    <w:p w14:paraId="3FB26AFF" w14:textId="523F1178" w:rsidR="00A74B1F" w:rsidRPr="00E40776" w:rsidRDefault="001B48D8" w:rsidP="00A74B1F">
      <w:pPr>
        <w:rPr>
          <w:rFonts w:cstheme="minorHAnsi"/>
          <w:sz w:val="24"/>
          <w:szCs w:val="24"/>
        </w:rPr>
      </w:pPr>
      <w:r w:rsidRPr="00E40776">
        <w:rPr>
          <w:rFonts w:cstheme="minorHAnsi"/>
          <w:sz w:val="24"/>
          <w:szCs w:val="24"/>
        </w:rPr>
        <w:t>Ponadto kwalifikowalne są r</w:t>
      </w:r>
      <w:r w:rsidR="00A74B1F" w:rsidRPr="00E40776">
        <w:rPr>
          <w:rFonts w:cstheme="minorHAnsi"/>
          <w:sz w:val="24"/>
          <w:szCs w:val="24"/>
        </w:rPr>
        <w:t>at</w:t>
      </w:r>
      <w:r w:rsidRPr="00E40776">
        <w:rPr>
          <w:rFonts w:cstheme="minorHAnsi"/>
          <w:sz w:val="24"/>
          <w:szCs w:val="24"/>
        </w:rPr>
        <w:t>y</w:t>
      </w:r>
      <w:r w:rsidR="00A74B1F" w:rsidRPr="00E40776">
        <w:rPr>
          <w:rFonts w:cstheme="minorHAnsi"/>
          <w:sz w:val="24"/>
          <w:szCs w:val="24"/>
        </w:rPr>
        <w:t xml:space="preserve"> spłaty kapitału </w:t>
      </w:r>
      <w:r w:rsidR="00C8677D" w:rsidRPr="00E40776">
        <w:rPr>
          <w:rFonts w:cstheme="minorHAnsi"/>
          <w:sz w:val="24"/>
          <w:szCs w:val="24"/>
        </w:rPr>
        <w:t>gruntu</w:t>
      </w:r>
      <w:r w:rsidR="00A74B1F" w:rsidRPr="00E40776">
        <w:rPr>
          <w:rFonts w:cstheme="minorHAnsi"/>
          <w:sz w:val="24"/>
          <w:szCs w:val="24"/>
        </w:rPr>
        <w:t xml:space="preserve">, poniesione przez korzystającego do dnia zakończenia realizacji </w:t>
      </w:r>
      <w:r w:rsidR="00C8677D" w:rsidRPr="00E40776">
        <w:rPr>
          <w:rFonts w:cstheme="minorHAnsi"/>
          <w:sz w:val="24"/>
          <w:szCs w:val="24"/>
        </w:rPr>
        <w:t>modułu</w:t>
      </w:r>
      <w:r w:rsidR="00A74B1F" w:rsidRPr="00E40776">
        <w:rPr>
          <w:rFonts w:cstheme="minorHAnsi"/>
          <w:sz w:val="24"/>
          <w:szCs w:val="24"/>
        </w:rPr>
        <w:t>, do wysokości kapitału z dnia zawarcia umowy leasingu albo spłaty kapitału nieruchomości niezabudowanych, należnej finansującemu z tytułu umowy leasingu, pod warunkiem, że we wniosku o udzielenie pomocy finansujący jest wskazany przez wnioskodawcę jako podmiot upoważniony do poniesienia kosztu,</w:t>
      </w:r>
      <w:r w:rsidR="00A40471" w:rsidRPr="00E40776">
        <w:rPr>
          <w:rFonts w:cstheme="minorHAnsi"/>
          <w:sz w:val="24"/>
          <w:szCs w:val="24"/>
        </w:rPr>
        <w:t xml:space="preserve"> </w:t>
      </w:r>
      <w:r w:rsidR="00167516" w:rsidRPr="00E40776">
        <w:rPr>
          <w:rFonts w:cstheme="minorHAnsi"/>
          <w:sz w:val="24"/>
          <w:szCs w:val="24"/>
        </w:rPr>
        <w:t xml:space="preserve">pod warunkiem, że </w:t>
      </w:r>
      <w:r w:rsidR="00A74B1F" w:rsidRPr="00E40776">
        <w:rPr>
          <w:rFonts w:cstheme="minorHAnsi"/>
          <w:sz w:val="24"/>
          <w:szCs w:val="24"/>
        </w:rPr>
        <w:t xml:space="preserve">umowa leasingu będzie obejmowała okres co najmniej 5 lat od przewidywanego terminu zakończenia realizacji </w:t>
      </w:r>
      <w:r w:rsidR="00E70BF6" w:rsidRPr="00E40776">
        <w:rPr>
          <w:rFonts w:cstheme="minorHAnsi"/>
          <w:sz w:val="24"/>
          <w:szCs w:val="24"/>
        </w:rPr>
        <w:t>modułu</w:t>
      </w:r>
      <w:r w:rsidR="00A74B1F" w:rsidRPr="00E40776">
        <w:rPr>
          <w:rFonts w:cstheme="minorHAnsi"/>
          <w:sz w:val="24"/>
          <w:szCs w:val="24"/>
        </w:rPr>
        <w:t xml:space="preserve">,  a w przypadku </w:t>
      </w:r>
      <w:r w:rsidR="00E70BF6" w:rsidRPr="00E40776">
        <w:rPr>
          <w:rFonts w:cstheme="minorHAnsi"/>
          <w:sz w:val="24"/>
          <w:szCs w:val="24"/>
        </w:rPr>
        <w:t>MŚP</w:t>
      </w:r>
      <w:r w:rsidR="00A74B1F" w:rsidRPr="00E40776">
        <w:rPr>
          <w:rFonts w:cstheme="minorHAnsi"/>
          <w:sz w:val="24"/>
          <w:szCs w:val="24"/>
        </w:rPr>
        <w:t xml:space="preserve"> – okres co najmniej 3 lat</w:t>
      </w:r>
      <w:r w:rsidR="00F851DB" w:rsidRPr="00E40776">
        <w:rPr>
          <w:rFonts w:cstheme="minorHAnsi"/>
          <w:sz w:val="24"/>
          <w:szCs w:val="24"/>
        </w:rPr>
        <w:t>.</w:t>
      </w:r>
    </w:p>
    <w:p w14:paraId="5EC522FD" w14:textId="77777777" w:rsidR="00FC510A" w:rsidRPr="00E40776" w:rsidRDefault="00FC510A" w:rsidP="00A74B1F">
      <w:pPr>
        <w:rPr>
          <w:rFonts w:cstheme="minorHAnsi"/>
          <w:sz w:val="24"/>
          <w:szCs w:val="24"/>
        </w:rPr>
      </w:pPr>
    </w:p>
    <w:p w14:paraId="61F454FD" w14:textId="2D9215ED" w:rsidR="008C6E68" w:rsidRPr="00E40776" w:rsidRDefault="008C6E68" w:rsidP="003C3453">
      <w:pPr>
        <w:pStyle w:val="Nagwek3"/>
        <w:numPr>
          <w:ilvl w:val="2"/>
          <w:numId w:val="35"/>
        </w:numPr>
        <w:spacing w:before="0" w:after="120" w:line="276" w:lineRule="auto"/>
        <w:ind w:left="567" w:hanging="567"/>
        <w:rPr>
          <w:rFonts w:asciiTheme="minorHAnsi" w:hAnsiTheme="minorHAnsi" w:cstheme="minorHAnsi"/>
          <w:b/>
          <w:bCs/>
          <w:color w:val="2F5496" w:themeColor="accent1" w:themeShade="BF"/>
        </w:rPr>
      </w:pPr>
      <w:bookmarkStart w:id="137" w:name="_Toc126667549"/>
      <w:r w:rsidRPr="00E40776">
        <w:rPr>
          <w:rFonts w:asciiTheme="minorHAnsi" w:hAnsiTheme="minorHAnsi" w:cstheme="minorHAnsi"/>
          <w:b/>
          <w:bCs/>
          <w:color w:val="2F5496" w:themeColor="accent1" w:themeShade="BF"/>
        </w:rPr>
        <w:t>Nieruchomości zabudowane</w:t>
      </w:r>
      <w:bookmarkEnd w:id="137"/>
    </w:p>
    <w:p w14:paraId="585FF26C" w14:textId="77777777" w:rsidR="00D95EED" w:rsidRPr="00E40776" w:rsidRDefault="00D95EED" w:rsidP="00D95EED">
      <w:pPr>
        <w:rPr>
          <w:rFonts w:cstheme="minorHAnsi"/>
        </w:rPr>
      </w:pPr>
    </w:p>
    <w:p w14:paraId="531ABDB8" w14:textId="1BA87A3E" w:rsidR="00773A09" w:rsidRPr="00E40776" w:rsidRDefault="008C6E68" w:rsidP="00A74B1F">
      <w:pPr>
        <w:rPr>
          <w:rFonts w:cstheme="minorHAnsi"/>
          <w:sz w:val="24"/>
          <w:szCs w:val="24"/>
        </w:rPr>
      </w:pPr>
      <w:r w:rsidRPr="00E40776">
        <w:rPr>
          <w:rFonts w:cstheme="minorHAnsi"/>
          <w:sz w:val="24"/>
          <w:szCs w:val="24"/>
        </w:rPr>
        <w:t>W ramach tej kategorii kwalifikowalne są koszty nabycia prawa własności nieruchomości zabudowanej, z wyłączeniem lokali mieszkalnych, jeżeli</w:t>
      </w:r>
      <w:r w:rsidR="00075A3F" w:rsidRPr="00E40776">
        <w:rPr>
          <w:rFonts w:cstheme="minorHAnsi"/>
          <w:sz w:val="24"/>
          <w:szCs w:val="24"/>
        </w:rPr>
        <w:t xml:space="preserve"> </w:t>
      </w:r>
      <w:bookmarkStart w:id="138" w:name="_Hlk124343343"/>
      <w:r w:rsidR="00075A3F" w:rsidRPr="00E40776">
        <w:rPr>
          <w:rFonts w:cstheme="minorHAnsi"/>
          <w:sz w:val="24"/>
          <w:szCs w:val="24"/>
        </w:rPr>
        <w:t>n</w:t>
      </w:r>
      <w:r w:rsidR="00DD325C" w:rsidRPr="00E40776">
        <w:rPr>
          <w:rFonts w:cstheme="minorHAnsi"/>
          <w:sz w:val="24"/>
          <w:szCs w:val="24"/>
        </w:rPr>
        <w:t>ieruchomość jest niezbędna do realizacji modułu i kwalifikowana</w:t>
      </w:r>
      <w:r w:rsidR="00075A3F" w:rsidRPr="00E40776">
        <w:rPr>
          <w:rFonts w:cstheme="minorHAnsi"/>
          <w:sz w:val="24"/>
          <w:szCs w:val="24"/>
        </w:rPr>
        <w:t xml:space="preserve"> </w:t>
      </w:r>
      <w:r w:rsidR="00DD325C" w:rsidRPr="00E40776">
        <w:rPr>
          <w:rFonts w:cstheme="minorHAnsi"/>
          <w:sz w:val="24"/>
          <w:szCs w:val="24"/>
        </w:rPr>
        <w:t>wyłącznie w zakresie, w jakim jest wykorzystana do celów realizacji modułu</w:t>
      </w:r>
      <w:bookmarkEnd w:id="138"/>
      <w:r w:rsidR="00DD325C" w:rsidRPr="00E40776">
        <w:rPr>
          <w:rFonts w:cstheme="minorHAnsi"/>
          <w:sz w:val="24"/>
          <w:szCs w:val="24"/>
        </w:rPr>
        <w:t>.</w:t>
      </w:r>
    </w:p>
    <w:p w14:paraId="22F944C8" w14:textId="338D1CEA" w:rsidR="00A74B1F" w:rsidRPr="00E40776" w:rsidRDefault="001B48D8" w:rsidP="00A74B1F">
      <w:pPr>
        <w:rPr>
          <w:rFonts w:cstheme="minorHAnsi"/>
          <w:sz w:val="24"/>
          <w:szCs w:val="24"/>
        </w:rPr>
      </w:pPr>
      <w:r w:rsidRPr="00E40776">
        <w:rPr>
          <w:rFonts w:cstheme="minorHAnsi"/>
          <w:sz w:val="24"/>
          <w:szCs w:val="24"/>
        </w:rPr>
        <w:t>Ponadto kwalifikowalne są r</w:t>
      </w:r>
      <w:r w:rsidR="00A74B1F" w:rsidRPr="00E40776">
        <w:rPr>
          <w:rFonts w:cstheme="minorHAnsi"/>
          <w:sz w:val="24"/>
          <w:szCs w:val="24"/>
        </w:rPr>
        <w:t>at</w:t>
      </w:r>
      <w:r w:rsidRPr="00E40776">
        <w:rPr>
          <w:rFonts w:cstheme="minorHAnsi"/>
          <w:sz w:val="24"/>
          <w:szCs w:val="24"/>
        </w:rPr>
        <w:t>y</w:t>
      </w:r>
      <w:r w:rsidR="00A74B1F" w:rsidRPr="00E40776">
        <w:rPr>
          <w:rFonts w:cstheme="minorHAnsi"/>
          <w:sz w:val="24"/>
          <w:szCs w:val="24"/>
        </w:rPr>
        <w:t xml:space="preserve"> spłaty kapitału nieruchomości zabudowanych, poniesione przez korzystającego do dnia zakończenia realizacji </w:t>
      </w:r>
      <w:r w:rsidR="00A335BC" w:rsidRPr="00E40776">
        <w:rPr>
          <w:rFonts w:cstheme="minorHAnsi"/>
          <w:sz w:val="24"/>
          <w:szCs w:val="24"/>
        </w:rPr>
        <w:t>modułu</w:t>
      </w:r>
      <w:r w:rsidR="00A74B1F" w:rsidRPr="00E40776">
        <w:rPr>
          <w:rFonts w:cstheme="minorHAnsi"/>
          <w:sz w:val="24"/>
          <w:szCs w:val="24"/>
        </w:rPr>
        <w:t xml:space="preserve">, do wysokości kapitału z dnia zawarcia umowy leasingu albo spłaty kapitału nieruchomości zabudowanych, należnej finansującemu z tytułu umowy leasingu, pod warunkiem, że we wniosku o udzielenie pomocy finansujący jest wskazany przez wnioskodawcę jako podmiot upoważniony do poniesienia kosztu, </w:t>
      </w:r>
      <w:r w:rsidR="00167516" w:rsidRPr="00E40776">
        <w:rPr>
          <w:rFonts w:cstheme="minorHAnsi"/>
          <w:sz w:val="24"/>
          <w:szCs w:val="24"/>
        </w:rPr>
        <w:t xml:space="preserve">pod warunkiem, że </w:t>
      </w:r>
      <w:r w:rsidR="00A74B1F" w:rsidRPr="00E40776">
        <w:rPr>
          <w:rFonts w:cstheme="minorHAnsi"/>
          <w:sz w:val="24"/>
          <w:szCs w:val="24"/>
        </w:rPr>
        <w:t xml:space="preserve">umowa leasingu będzie obejmowała okres co najmniej 5 lat od przewidywanego terminu zakończenia realizacji </w:t>
      </w:r>
      <w:r w:rsidR="003E1E1E" w:rsidRPr="00E40776">
        <w:rPr>
          <w:rFonts w:cstheme="minorHAnsi"/>
          <w:sz w:val="24"/>
          <w:szCs w:val="24"/>
        </w:rPr>
        <w:t>modułu</w:t>
      </w:r>
      <w:r w:rsidR="00A74B1F" w:rsidRPr="00E40776">
        <w:rPr>
          <w:rFonts w:cstheme="minorHAnsi"/>
          <w:sz w:val="24"/>
          <w:szCs w:val="24"/>
        </w:rPr>
        <w:t xml:space="preserve">,  a w przypadku </w:t>
      </w:r>
      <w:r w:rsidR="003E1E1E" w:rsidRPr="00E40776">
        <w:rPr>
          <w:rFonts w:cstheme="minorHAnsi"/>
          <w:sz w:val="24"/>
          <w:szCs w:val="24"/>
        </w:rPr>
        <w:t>MŚP</w:t>
      </w:r>
      <w:r w:rsidR="00A74B1F" w:rsidRPr="00E40776">
        <w:rPr>
          <w:rFonts w:cstheme="minorHAnsi"/>
          <w:sz w:val="24"/>
          <w:szCs w:val="24"/>
        </w:rPr>
        <w:t xml:space="preserve"> – okres co najmniej 3 lat</w:t>
      </w:r>
      <w:r w:rsidR="00F851DB" w:rsidRPr="00E40776">
        <w:rPr>
          <w:rFonts w:cstheme="minorHAnsi"/>
          <w:sz w:val="24"/>
          <w:szCs w:val="24"/>
        </w:rPr>
        <w:t>.</w:t>
      </w:r>
    </w:p>
    <w:p w14:paraId="4C8A319B" w14:textId="77777777" w:rsidR="00FC510A" w:rsidRPr="00E40776" w:rsidRDefault="00FC510A" w:rsidP="008027EA">
      <w:pPr>
        <w:spacing w:after="120" w:line="276" w:lineRule="auto"/>
        <w:rPr>
          <w:rFonts w:cstheme="minorHAnsi"/>
          <w:bCs/>
          <w:sz w:val="24"/>
          <w:szCs w:val="24"/>
        </w:rPr>
      </w:pPr>
    </w:p>
    <w:p w14:paraId="32539C3D" w14:textId="30B866D3" w:rsidR="008027EA" w:rsidRPr="00E40776" w:rsidRDefault="008027EA" w:rsidP="008027EA">
      <w:pPr>
        <w:spacing w:after="120" w:line="276" w:lineRule="auto"/>
        <w:rPr>
          <w:rFonts w:cstheme="minorHAnsi"/>
          <w:bCs/>
          <w:sz w:val="24"/>
          <w:szCs w:val="24"/>
        </w:rPr>
      </w:pPr>
      <w:r w:rsidRPr="00E40776">
        <w:rPr>
          <w:rFonts w:cstheme="minorHAnsi"/>
          <w:bCs/>
          <w:sz w:val="24"/>
          <w:szCs w:val="24"/>
        </w:rPr>
        <w:lastRenderedPageBreak/>
        <w:t>Suma kwalifikowalnych kosztów gruntów (6.3.1) oraz nieruchomości zabudowanych (6.3.2) nie może przekroczyć 10% całkowitych wydatków kwalifikowalnych, o których mowa w pkt 6.3.1 - 6.3.5;</w:t>
      </w:r>
      <w:r w:rsidRPr="00E40776">
        <w:rPr>
          <w:rFonts w:cstheme="minorHAnsi"/>
          <w:sz w:val="24"/>
          <w:szCs w:val="24"/>
        </w:rPr>
        <w:t xml:space="preserve"> w przypadku terenów opuszczonych oraz poprzemysłowych</w:t>
      </w:r>
      <w:r w:rsidRPr="00E40776">
        <w:rPr>
          <w:rStyle w:val="Odwoanieprzypisudolnego"/>
          <w:rFonts w:cstheme="minorHAnsi"/>
          <w:sz w:val="24"/>
          <w:szCs w:val="24"/>
        </w:rPr>
        <w:footnoteReference w:id="7"/>
      </w:r>
      <w:r w:rsidRPr="00E40776">
        <w:rPr>
          <w:rFonts w:cstheme="minorHAnsi"/>
          <w:sz w:val="24"/>
          <w:szCs w:val="24"/>
        </w:rPr>
        <w:t xml:space="preserve">, na których znajdują się budynki, limit ten zostaje podniesiony do 15% </w:t>
      </w:r>
      <w:r w:rsidRPr="00E40776">
        <w:rPr>
          <w:rFonts w:cstheme="minorHAnsi"/>
          <w:bCs/>
          <w:sz w:val="24"/>
          <w:szCs w:val="24"/>
        </w:rPr>
        <w:t>– na podstawie art. 64 ust 1 lit. b) Rozporządzenia Parlamentu i Rady UE nr 2021/1060 z dnia 24 czerwca 2021 r.</w:t>
      </w:r>
    </w:p>
    <w:p w14:paraId="014A2534" w14:textId="05B47ACF" w:rsidR="000814E5" w:rsidRPr="00E40776" w:rsidRDefault="000814E5" w:rsidP="008027EA">
      <w:pPr>
        <w:spacing w:after="120" w:line="276" w:lineRule="auto"/>
        <w:rPr>
          <w:rFonts w:cstheme="minorHAnsi"/>
          <w:bCs/>
          <w:sz w:val="24"/>
          <w:szCs w:val="24"/>
        </w:rPr>
      </w:pPr>
    </w:p>
    <w:p w14:paraId="797A0D9F" w14:textId="139D1AA1" w:rsidR="001A4FBA" w:rsidRPr="00E40776" w:rsidRDefault="008C6E68" w:rsidP="001A4FBA">
      <w:pPr>
        <w:pStyle w:val="Nagwek3"/>
        <w:numPr>
          <w:ilvl w:val="2"/>
          <w:numId w:val="35"/>
        </w:numPr>
        <w:spacing w:before="0" w:after="120" w:line="276" w:lineRule="auto"/>
        <w:ind w:left="567" w:hanging="567"/>
        <w:rPr>
          <w:rFonts w:asciiTheme="minorHAnsi" w:hAnsiTheme="minorHAnsi" w:cstheme="minorHAnsi"/>
          <w:b/>
          <w:bCs/>
          <w:color w:val="2F5496" w:themeColor="accent1" w:themeShade="BF"/>
        </w:rPr>
      </w:pPr>
      <w:bookmarkStart w:id="140" w:name="_Toc126667550"/>
      <w:r w:rsidRPr="00E40776">
        <w:rPr>
          <w:rFonts w:asciiTheme="minorHAnsi" w:hAnsiTheme="minorHAnsi" w:cstheme="minorHAnsi"/>
          <w:b/>
          <w:bCs/>
          <w:color w:val="2F5496" w:themeColor="accent1" w:themeShade="BF"/>
        </w:rPr>
        <w:t>Środki trwałe/dostawy</w:t>
      </w:r>
      <w:bookmarkEnd w:id="140"/>
    </w:p>
    <w:p w14:paraId="3836E8E9" w14:textId="77777777" w:rsidR="00D95EED" w:rsidRPr="00E40776" w:rsidRDefault="00D95EED" w:rsidP="001A4FBA">
      <w:pPr>
        <w:rPr>
          <w:rFonts w:cstheme="minorHAnsi"/>
          <w:sz w:val="24"/>
          <w:szCs w:val="24"/>
        </w:rPr>
      </w:pPr>
    </w:p>
    <w:p w14:paraId="059CAD46" w14:textId="1495219B" w:rsidR="008C6E68" w:rsidRPr="00E40776" w:rsidRDefault="008C6E68" w:rsidP="001A4FBA">
      <w:pPr>
        <w:rPr>
          <w:rFonts w:cstheme="minorHAnsi"/>
          <w:sz w:val="24"/>
          <w:szCs w:val="24"/>
        </w:rPr>
      </w:pPr>
      <w:r w:rsidRPr="00E40776">
        <w:rPr>
          <w:rFonts w:cstheme="minorHAnsi"/>
          <w:sz w:val="24"/>
          <w:szCs w:val="24"/>
        </w:rPr>
        <w:t>W ramach tej kategorii kwalifikowalne są koszty nabycia środków trwałych innych niż nieruchomości, w tym koszty instalacji i uruchomienia</w:t>
      </w:r>
      <w:r w:rsidR="00A74B1F" w:rsidRPr="00E40776">
        <w:rPr>
          <w:rFonts w:cstheme="minorHAnsi"/>
          <w:sz w:val="24"/>
          <w:szCs w:val="24"/>
        </w:rPr>
        <w:t xml:space="preserve"> lub leasingu środków trwałych, innych niż nieruchomości.</w:t>
      </w:r>
    </w:p>
    <w:p w14:paraId="6E283CC3" w14:textId="2439F896" w:rsidR="00A74B1F" w:rsidRPr="00E40776" w:rsidRDefault="00F1468A" w:rsidP="008C6E68">
      <w:pPr>
        <w:rPr>
          <w:rFonts w:cstheme="minorHAnsi"/>
          <w:sz w:val="24"/>
          <w:szCs w:val="24"/>
        </w:rPr>
      </w:pPr>
      <w:r w:rsidRPr="00E40776">
        <w:rPr>
          <w:rFonts w:cstheme="minorHAnsi"/>
          <w:sz w:val="24"/>
          <w:szCs w:val="24"/>
        </w:rPr>
        <w:t>Kwalifikowalne są r</w:t>
      </w:r>
      <w:r w:rsidR="00A74B1F" w:rsidRPr="00E40776">
        <w:rPr>
          <w:rFonts w:cstheme="minorHAnsi"/>
          <w:sz w:val="24"/>
          <w:szCs w:val="24"/>
        </w:rPr>
        <w:t>at</w:t>
      </w:r>
      <w:r w:rsidRPr="00E40776">
        <w:rPr>
          <w:rFonts w:cstheme="minorHAnsi"/>
          <w:sz w:val="24"/>
          <w:szCs w:val="24"/>
        </w:rPr>
        <w:t>y</w:t>
      </w:r>
      <w:r w:rsidR="00A74B1F" w:rsidRPr="00E40776">
        <w:rPr>
          <w:rFonts w:cstheme="minorHAnsi"/>
          <w:sz w:val="24"/>
          <w:szCs w:val="24"/>
        </w:rPr>
        <w:t xml:space="preserve"> spłaty kapitału środków trwałych, poniesione przez korzystającego do dnia zakończenia realizacji </w:t>
      </w:r>
      <w:r w:rsidR="00A335BC" w:rsidRPr="00E40776">
        <w:rPr>
          <w:rFonts w:cstheme="minorHAnsi"/>
          <w:sz w:val="24"/>
          <w:szCs w:val="24"/>
        </w:rPr>
        <w:t>modułu</w:t>
      </w:r>
      <w:r w:rsidR="00A74B1F" w:rsidRPr="00E40776">
        <w:rPr>
          <w:rFonts w:cstheme="minorHAnsi"/>
          <w:sz w:val="24"/>
          <w:szCs w:val="24"/>
        </w:rPr>
        <w:t>, do wysokości kapitału z dnia zawarcia umowy leasingu albo spłaty kapitału środków trwałych, należnej finansującemu z tytułu umowy leasingu, o ile we wniosku o udzielenie pomocy finansujący jest wskazany przez wnioskodawcę jako podmiot upoważniony do poniesienia kosztu, przy czym umowa leasingu prowadzi do przeniesienia własności tych środków na korzystającego, z wyłączeniem leasingu zwrotnego.</w:t>
      </w:r>
    </w:p>
    <w:p w14:paraId="3F1763E3" w14:textId="5C4C5A8A" w:rsidR="00A40471" w:rsidRPr="00E40776" w:rsidRDefault="00A40471" w:rsidP="00A40471">
      <w:pPr>
        <w:spacing w:after="120" w:line="276" w:lineRule="auto"/>
        <w:rPr>
          <w:rFonts w:cstheme="minorHAnsi"/>
          <w:b/>
          <w:bCs/>
          <w:sz w:val="24"/>
          <w:szCs w:val="24"/>
        </w:rPr>
      </w:pPr>
      <w:r w:rsidRPr="00E40776">
        <w:rPr>
          <w:rFonts w:cstheme="minorHAnsi"/>
          <w:b/>
          <w:bCs/>
          <w:sz w:val="24"/>
          <w:szCs w:val="24"/>
        </w:rPr>
        <w:t xml:space="preserve">Nabywane środki trwałe, muszą być nowe, z wyjątkiem nabywanych przez MŚP. </w:t>
      </w:r>
    </w:p>
    <w:p w14:paraId="7F5FC3D8" w14:textId="77777777" w:rsidR="00A40471" w:rsidRPr="00E40776" w:rsidRDefault="00A40471" w:rsidP="00A40471">
      <w:pPr>
        <w:spacing w:after="120" w:line="276" w:lineRule="auto"/>
        <w:rPr>
          <w:rFonts w:cstheme="minorHAnsi"/>
          <w:sz w:val="24"/>
          <w:szCs w:val="24"/>
        </w:rPr>
      </w:pPr>
      <w:r w:rsidRPr="00E40776">
        <w:rPr>
          <w:rFonts w:cstheme="minorHAnsi"/>
          <w:sz w:val="24"/>
          <w:szCs w:val="24"/>
        </w:rPr>
        <w:t xml:space="preserve">Nowe aktywa oznaczają aktywa które zostały nabyte po cenie rynkowej przez Wnioskodawcę po dniu złożenia wniosku o dofinansowanie oraz które nie były nigdy wcześniej wykorzystywane w procesie produkcji. </w:t>
      </w:r>
    </w:p>
    <w:p w14:paraId="1BCAEEA7" w14:textId="77777777" w:rsidR="001A4FBA" w:rsidRPr="00E40776" w:rsidRDefault="001A4FBA" w:rsidP="008C6E68">
      <w:pPr>
        <w:rPr>
          <w:rFonts w:cstheme="minorHAnsi"/>
          <w:sz w:val="24"/>
          <w:szCs w:val="24"/>
        </w:rPr>
      </w:pPr>
    </w:p>
    <w:p w14:paraId="4A6D4A95" w14:textId="6C9DEFC2" w:rsidR="001A4FBA" w:rsidRPr="00E40776" w:rsidRDefault="008C6E68" w:rsidP="001A4FBA">
      <w:pPr>
        <w:pStyle w:val="Nagwek3"/>
        <w:numPr>
          <w:ilvl w:val="2"/>
          <w:numId w:val="35"/>
        </w:numPr>
        <w:spacing w:before="0" w:after="120" w:line="276" w:lineRule="auto"/>
        <w:ind w:left="567" w:hanging="567"/>
        <w:rPr>
          <w:rFonts w:asciiTheme="minorHAnsi" w:hAnsiTheme="minorHAnsi" w:cstheme="minorHAnsi"/>
          <w:b/>
          <w:bCs/>
          <w:color w:val="2F5496" w:themeColor="accent1" w:themeShade="BF"/>
        </w:rPr>
      </w:pPr>
      <w:bookmarkStart w:id="141" w:name="_Toc126667551"/>
      <w:r w:rsidRPr="00E40776">
        <w:rPr>
          <w:rFonts w:asciiTheme="minorHAnsi" w:hAnsiTheme="minorHAnsi" w:cstheme="minorHAnsi"/>
          <w:b/>
          <w:bCs/>
          <w:color w:val="2F5496" w:themeColor="accent1" w:themeShade="BF"/>
        </w:rPr>
        <w:t>Roboty budowlane</w:t>
      </w:r>
      <w:bookmarkEnd w:id="141"/>
      <w:r w:rsidRPr="00E40776">
        <w:rPr>
          <w:rFonts w:asciiTheme="minorHAnsi" w:hAnsiTheme="minorHAnsi" w:cstheme="minorHAnsi"/>
          <w:b/>
          <w:bCs/>
          <w:color w:val="2F5496" w:themeColor="accent1" w:themeShade="BF"/>
        </w:rPr>
        <w:t xml:space="preserve"> </w:t>
      </w:r>
    </w:p>
    <w:p w14:paraId="0203DE44" w14:textId="77777777" w:rsidR="00FC510A" w:rsidRPr="00E40776" w:rsidRDefault="00FC510A" w:rsidP="00FC510A">
      <w:pPr>
        <w:rPr>
          <w:rFonts w:cstheme="minorHAnsi"/>
          <w:sz w:val="24"/>
          <w:szCs w:val="24"/>
        </w:rPr>
      </w:pPr>
    </w:p>
    <w:p w14:paraId="06DBBA77" w14:textId="7A30F3FD" w:rsidR="001A4FBA" w:rsidRPr="00E40776" w:rsidRDefault="008C6E68" w:rsidP="001A4FBA">
      <w:pPr>
        <w:rPr>
          <w:rFonts w:cstheme="minorHAnsi"/>
          <w:sz w:val="24"/>
          <w:szCs w:val="24"/>
        </w:rPr>
      </w:pPr>
      <w:bookmarkStart w:id="142" w:name="_Hlk125718915"/>
      <w:r w:rsidRPr="00E40776">
        <w:rPr>
          <w:rFonts w:cstheme="minorHAnsi"/>
          <w:sz w:val="24"/>
          <w:szCs w:val="24"/>
        </w:rPr>
        <w:t xml:space="preserve">W ramach tej kategorii </w:t>
      </w:r>
      <w:bookmarkEnd w:id="142"/>
      <w:r w:rsidRPr="00E40776">
        <w:rPr>
          <w:rFonts w:cstheme="minorHAnsi"/>
          <w:sz w:val="24"/>
          <w:szCs w:val="24"/>
        </w:rPr>
        <w:t>kwalifikowalne są koszty nabycia robót i materiałów budowlanych.</w:t>
      </w:r>
    </w:p>
    <w:p w14:paraId="430D2A98" w14:textId="77777777" w:rsidR="00A40471" w:rsidRPr="00E40776" w:rsidRDefault="00A40471" w:rsidP="001A4FBA">
      <w:pPr>
        <w:rPr>
          <w:rFonts w:cstheme="minorHAnsi"/>
          <w:sz w:val="24"/>
          <w:szCs w:val="24"/>
        </w:rPr>
      </w:pPr>
    </w:p>
    <w:p w14:paraId="5EFB7B47" w14:textId="697282AF" w:rsidR="001A4FBA" w:rsidRPr="00E40776" w:rsidRDefault="008C6E68" w:rsidP="001A4FBA">
      <w:pPr>
        <w:pStyle w:val="Nagwek3"/>
        <w:numPr>
          <w:ilvl w:val="2"/>
          <w:numId w:val="35"/>
        </w:numPr>
        <w:spacing w:before="0" w:after="120" w:line="276" w:lineRule="auto"/>
        <w:ind w:left="567" w:hanging="567"/>
        <w:rPr>
          <w:rFonts w:asciiTheme="minorHAnsi" w:hAnsiTheme="minorHAnsi" w:cstheme="minorHAnsi"/>
          <w:b/>
          <w:bCs/>
          <w:color w:val="2F5496" w:themeColor="accent1" w:themeShade="BF"/>
        </w:rPr>
      </w:pPr>
      <w:bookmarkStart w:id="143" w:name="_Toc126667552"/>
      <w:r w:rsidRPr="00E40776">
        <w:rPr>
          <w:rFonts w:asciiTheme="minorHAnsi" w:hAnsiTheme="minorHAnsi" w:cstheme="minorHAnsi"/>
          <w:b/>
          <w:bCs/>
          <w:color w:val="2F5496" w:themeColor="accent1" w:themeShade="BF"/>
        </w:rPr>
        <w:t>Wartości niematerialne i prawne</w:t>
      </w:r>
      <w:bookmarkEnd w:id="143"/>
    </w:p>
    <w:p w14:paraId="690C6551" w14:textId="77777777" w:rsidR="00FC510A" w:rsidRPr="00E40776" w:rsidRDefault="00FC510A" w:rsidP="00FC510A">
      <w:pPr>
        <w:rPr>
          <w:rFonts w:cstheme="minorHAnsi"/>
          <w:sz w:val="24"/>
          <w:szCs w:val="24"/>
        </w:rPr>
      </w:pPr>
    </w:p>
    <w:p w14:paraId="7D87C702" w14:textId="77777777" w:rsidR="008C6E68" w:rsidRPr="00E40776" w:rsidRDefault="008C6E68" w:rsidP="008C6E68">
      <w:pPr>
        <w:spacing w:after="0" w:line="276" w:lineRule="auto"/>
        <w:rPr>
          <w:rFonts w:cstheme="minorHAnsi"/>
          <w:sz w:val="24"/>
          <w:szCs w:val="24"/>
        </w:rPr>
      </w:pPr>
      <w:r w:rsidRPr="00E40776">
        <w:rPr>
          <w:rFonts w:cstheme="minorHAnsi"/>
          <w:sz w:val="24"/>
          <w:szCs w:val="24"/>
        </w:rPr>
        <w:t>W ramach tej kategorii kwalifikowalne są koszty nabycia wartości niematerialnych i prawnych w formie patentów, licencji, know-how oraz innych praw własności intelektualnej, jeżeli spełniają łącznie następujące warunki:</w:t>
      </w:r>
    </w:p>
    <w:p w14:paraId="5CEA93BB" w14:textId="77777777" w:rsidR="008C6E68" w:rsidRPr="00E40776" w:rsidRDefault="008C6E68" w:rsidP="003C3453">
      <w:pPr>
        <w:pStyle w:val="Akapitzlist"/>
        <w:numPr>
          <w:ilvl w:val="0"/>
          <w:numId w:val="37"/>
        </w:numPr>
        <w:spacing w:after="120" w:line="276" w:lineRule="auto"/>
        <w:rPr>
          <w:rFonts w:cstheme="minorHAnsi"/>
          <w:sz w:val="24"/>
          <w:szCs w:val="24"/>
        </w:rPr>
      </w:pPr>
      <w:r w:rsidRPr="00E40776">
        <w:rPr>
          <w:rFonts w:cstheme="minorHAnsi"/>
          <w:sz w:val="24"/>
          <w:szCs w:val="24"/>
        </w:rPr>
        <w:t>będą wykorzystywane wyłącznie w zakładzie otrzymującym pomoc,</w:t>
      </w:r>
    </w:p>
    <w:p w14:paraId="2E325E74" w14:textId="77777777" w:rsidR="008C6E68" w:rsidRPr="00E40776" w:rsidRDefault="008C6E68" w:rsidP="003C3453">
      <w:pPr>
        <w:pStyle w:val="Akapitzlist"/>
        <w:numPr>
          <w:ilvl w:val="0"/>
          <w:numId w:val="37"/>
        </w:numPr>
        <w:spacing w:after="120" w:line="276" w:lineRule="auto"/>
        <w:rPr>
          <w:rFonts w:cstheme="minorHAnsi"/>
          <w:sz w:val="24"/>
          <w:szCs w:val="24"/>
        </w:rPr>
      </w:pPr>
      <w:r w:rsidRPr="00E40776">
        <w:rPr>
          <w:rFonts w:cstheme="minorHAnsi"/>
          <w:sz w:val="24"/>
          <w:szCs w:val="24"/>
        </w:rPr>
        <w:t>będą podlegać amortyzacji zgodnie z przepisami o rachunkowości,</w:t>
      </w:r>
    </w:p>
    <w:p w14:paraId="5D5E42BC" w14:textId="02CAE9D8" w:rsidR="008C6E68" w:rsidRPr="00E40776" w:rsidRDefault="008C6E68" w:rsidP="003C3453">
      <w:pPr>
        <w:pStyle w:val="Akapitzlist"/>
        <w:numPr>
          <w:ilvl w:val="0"/>
          <w:numId w:val="37"/>
        </w:numPr>
        <w:spacing w:after="120" w:line="276" w:lineRule="auto"/>
        <w:rPr>
          <w:rFonts w:cstheme="minorHAnsi"/>
          <w:sz w:val="24"/>
          <w:szCs w:val="24"/>
        </w:rPr>
      </w:pPr>
      <w:r w:rsidRPr="00E40776">
        <w:rPr>
          <w:rFonts w:cstheme="minorHAnsi"/>
          <w:sz w:val="24"/>
          <w:szCs w:val="24"/>
        </w:rPr>
        <w:lastRenderedPageBreak/>
        <w:t xml:space="preserve">zostaną nabyte na warunkach rynkowych od osób trzecich niepowiązanych </w:t>
      </w:r>
      <w:r w:rsidR="001A4FBA" w:rsidRPr="00E40776">
        <w:rPr>
          <w:rFonts w:cstheme="minorHAnsi"/>
          <w:sz w:val="24"/>
          <w:szCs w:val="24"/>
        </w:rPr>
        <w:br/>
      </w:r>
      <w:r w:rsidRPr="00E40776">
        <w:rPr>
          <w:rFonts w:cstheme="minorHAnsi"/>
          <w:sz w:val="24"/>
          <w:szCs w:val="24"/>
        </w:rPr>
        <w:t>z przedsiębiorcą otrzymującym pomoc,</w:t>
      </w:r>
    </w:p>
    <w:p w14:paraId="043301CA" w14:textId="17E8326A" w:rsidR="008C6E68" w:rsidRPr="00E40776" w:rsidRDefault="008C6E68" w:rsidP="003C3453">
      <w:pPr>
        <w:pStyle w:val="Akapitzlist"/>
        <w:numPr>
          <w:ilvl w:val="0"/>
          <w:numId w:val="37"/>
        </w:numPr>
        <w:spacing w:after="120" w:line="276" w:lineRule="auto"/>
        <w:rPr>
          <w:rFonts w:cstheme="minorHAnsi"/>
          <w:sz w:val="24"/>
          <w:szCs w:val="24"/>
        </w:rPr>
      </w:pPr>
      <w:r w:rsidRPr="00E40776">
        <w:rPr>
          <w:rFonts w:cstheme="minorHAnsi"/>
          <w:sz w:val="24"/>
          <w:szCs w:val="24"/>
        </w:rPr>
        <w:t xml:space="preserve">będą stanowić aktywa przedsiębiorcy otrzymującego pomoc i pozostaną związane z projektem, na który przyznano pomoc, przez okres co najmniej </w:t>
      </w:r>
      <w:r w:rsidR="00075A3F" w:rsidRPr="00E40776">
        <w:rPr>
          <w:rFonts w:cstheme="minorHAnsi"/>
          <w:sz w:val="24"/>
          <w:szCs w:val="24"/>
        </w:rPr>
        <w:t>5</w:t>
      </w:r>
      <w:r w:rsidRPr="00E40776">
        <w:rPr>
          <w:rFonts w:cstheme="minorHAnsi"/>
          <w:sz w:val="24"/>
          <w:szCs w:val="24"/>
        </w:rPr>
        <w:t xml:space="preserve"> lat od dnia zakończenia realizacji projektu</w:t>
      </w:r>
      <w:r w:rsidR="00075A3F" w:rsidRPr="00E40776">
        <w:rPr>
          <w:rFonts w:cstheme="minorHAnsi"/>
          <w:sz w:val="24"/>
          <w:szCs w:val="24"/>
        </w:rPr>
        <w:t xml:space="preserve"> lub </w:t>
      </w:r>
      <w:r w:rsidR="0037197A" w:rsidRPr="00E40776">
        <w:rPr>
          <w:rFonts w:cstheme="minorHAnsi"/>
          <w:sz w:val="24"/>
          <w:szCs w:val="24"/>
        </w:rPr>
        <w:t>3</w:t>
      </w:r>
      <w:r w:rsidR="00075A3F" w:rsidRPr="00E40776">
        <w:rPr>
          <w:rFonts w:cstheme="minorHAnsi"/>
          <w:sz w:val="24"/>
          <w:szCs w:val="24"/>
        </w:rPr>
        <w:t xml:space="preserve"> lata w przypadku MŚP.</w:t>
      </w:r>
    </w:p>
    <w:p w14:paraId="6C111FA9" w14:textId="77777777" w:rsidR="00334CAC" w:rsidRPr="00E40776" w:rsidRDefault="00334CAC" w:rsidP="00334CAC">
      <w:pPr>
        <w:spacing w:after="120" w:line="276" w:lineRule="auto"/>
        <w:rPr>
          <w:rFonts w:cstheme="minorHAnsi"/>
          <w:sz w:val="24"/>
          <w:szCs w:val="24"/>
        </w:rPr>
      </w:pPr>
      <w:r w:rsidRPr="00E40776">
        <w:rPr>
          <w:rFonts w:cstheme="minorHAnsi"/>
          <w:sz w:val="24"/>
          <w:szCs w:val="24"/>
        </w:rPr>
        <w:t>W przypadku dużych przedsiębiorstw koszty wartości niematerialnych i prawnych są kwalifikowalne jedynie do wysokości 50% całkowitych kwalifikowalnych kosztów inwestycji początkowej.</w:t>
      </w:r>
    </w:p>
    <w:p w14:paraId="72C2E5E8" w14:textId="77777777" w:rsidR="001A4FBA" w:rsidRPr="00E40776" w:rsidRDefault="001A4FBA" w:rsidP="008C6E68">
      <w:pPr>
        <w:spacing w:after="120" w:line="276" w:lineRule="auto"/>
        <w:rPr>
          <w:rFonts w:cstheme="minorHAnsi"/>
          <w:sz w:val="24"/>
          <w:szCs w:val="24"/>
        </w:rPr>
      </w:pPr>
    </w:p>
    <w:p w14:paraId="6ACDF19F" w14:textId="1B97BAEE" w:rsidR="001A4FBA" w:rsidRPr="00E40776" w:rsidRDefault="008C6E68" w:rsidP="001A4FBA">
      <w:pPr>
        <w:pStyle w:val="Nagwek3"/>
        <w:numPr>
          <w:ilvl w:val="2"/>
          <w:numId w:val="35"/>
        </w:numPr>
        <w:spacing w:before="0" w:after="120" w:line="276" w:lineRule="auto"/>
        <w:ind w:left="567" w:hanging="567"/>
        <w:rPr>
          <w:rFonts w:asciiTheme="minorHAnsi" w:hAnsiTheme="minorHAnsi" w:cstheme="minorHAnsi"/>
          <w:b/>
          <w:bCs/>
          <w:color w:val="2F5496" w:themeColor="accent1" w:themeShade="BF"/>
        </w:rPr>
      </w:pPr>
      <w:bookmarkStart w:id="144" w:name="_Toc126667553"/>
      <w:r w:rsidRPr="00E40776">
        <w:rPr>
          <w:rFonts w:asciiTheme="minorHAnsi" w:hAnsiTheme="minorHAnsi" w:cstheme="minorHAnsi"/>
          <w:b/>
          <w:bCs/>
          <w:color w:val="2F5496" w:themeColor="accent1" w:themeShade="BF"/>
        </w:rPr>
        <w:t>Usługi zewnętrzne (wsparcie innowacji)</w:t>
      </w:r>
      <w:bookmarkEnd w:id="144"/>
    </w:p>
    <w:p w14:paraId="26EB0285" w14:textId="77777777" w:rsidR="00FC510A" w:rsidRPr="00E40776" w:rsidRDefault="00FC510A" w:rsidP="00FC510A">
      <w:pPr>
        <w:rPr>
          <w:rFonts w:cstheme="minorHAnsi"/>
          <w:sz w:val="24"/>
          <w:szCs w:val="24"/>
        </w:rPr>
      </w:pPr>
    </w:p>
    <w:p w14:paraId="0F02F097" w14:textId="7F79E784" w:rsidR="008C6E68" w:rsidRPr="00E40776" w:rsidRDefault="008C6E68" w:rsidP="008C6E68">
      <w:pPr>
        <w:rPr>
          <w:rFonts w:cstheme="minorHAnsi"/>
          <w:sz w:val="24"/>
          <w:szCs w:val="24"/>
        </w:rPr>
      </w:pPr>
      <w:r w:rsidRPr="00E40776">
        <w:rPr>
          <w:rFonts w:cstheme="minorHAnsi"/>
          <w:sz w:val="24"/>
          <w:szCs w:val="24"/>
        </w:rPr>
        <w:t xml:space="preserve">W ramach tej kategorii kwalifikowalne są koszty udostępniania banków danych, zasobów bibliotecznych, </w:t>
      </w:r>
      <w:r w:rsidR="002B3796" w:rsidRPr="00E40776">
        <w:rPr>
          <w:rFonts w:cstheme="minorHAnsi"/>
          <w:sz w:val="24"/>
          <w:szCs w:val="24"/>
        </w:rPr>
        <w:t xml:space="preserve">usług w chmurze </w:t>
      </w:r>
      <w:r w:rsidR="002B3796" w:rsidRPr="00E40776">
        <w:rPr>
          <w:rStyle w:val="ui-provider"/>
          <w:rFonts w:cstheme="minorHAnsi"/>
          <w:sz w:val="24"/>
          <w:szCs w:val="24"/>
        </w:rPr>
        <w:t>i usług przechowywania danych</w:t>
      </w:r>
      <w:r w:rsidR="002C07F1" w:rsidRPr="00E40776">
        <w:rPr>
          <w:rFonts w:cstheme="minorHAnsi"/>
          <w:sz w:val="24"/>
          <w:szCs w:val="24"/>
        </w:rPr>
        <w:t xml:space="preserve">, </w:t>
      </w:r>
      <w:r w:rsidR="002A560E" w:rsidRPr="00E40776">
        <w:rPr>
          <w:rFonts w:cstheme="minorHAnsi"/>
          <w:sz w:val="24"/>
          <w:szCs w:val="24"/>
        </w:rPr>
        <w:t xml:space="preserve">usług w zakresie zdolności obliczeniowych, takie jak oferowane przez High-performance </w:t>
      </w:r>
      <w:proofErr w:type="spellStart"/>
      <w:r w:rsidR="002A560E" w:rsidRPr="00E40776">
        <w:rPr>
          <w:rFonts w:cstheme="minorHAnsi"/>
          <w:sz w:val="24"/>
          <w:szCs w:val="24"/>
        </w:rPr>
        <w:t>computing</w:t>
      </w:r>
      <w:proofErr w:type="spellEnd"/>
      <w:r w:rsidR="002A560E" w:rsidRPr="00E40776">
        <w:rPr>
          <w:rFonts w:cstheme="minorHAnsi"/>
          <w:sz w:val="24"/>
          <w:szCs w:val="24"/>
        </w:rPr>
        <w:t xml:space="preserve"> (HPC), </w:t>
      </w:r>
      <w:r w:rsidRPr="00E40776">
        <w:rPr>
          <w:rFonts w:cstheme="minorHAnsi"/>
          <w:sz w:val="24"/>
          <w:szCs w:val="24"/>
        </w:rPr>
        <w:t>znakowania, testowania i certyfikacji jakości w celu opracowania bardziej efektywnych produktów procesów i usług.</w:t>
      </w:r>
    </w:p>
    <w:p w14:paraId="7ED49A48" w14:textId="79BB4769" w:rsidR="008C6E68" w:rsidRPr="00E40776" w:rsidRDefault="008C6E68" w:rsidP="008C6E68">
      <w:pPr>
        <w:spacing w:after="120" w:line="276" w:lineRule="auto"/>
        <w:rPr>
          <w:rFonts w:cstheme="minorHAnsi"/>
          <w:b/>
          <w:bCs/>
          <w:sz w:val="24"/>
          <w:szCs w:val="24"/>
        </w:rPr>
      </w:pPr>
      <w:r w:rsidRPr="00E40776">
        <w:rPr>
          <w:rFonts w:cstheme="minorHAnsi"/>
          <w:b/>
          <w:bCs/>
          <w:sz w:val="24"/>
          <w:szCs w:val="24"/>
        </w:rPr>
        <w:t xml:space="preserve">Dla MŚP koszty te są objęte pomocą z art. 28 </w:t>
      </w:r>
      <w:r w:rsidR="00095981" w:rsidRPr="00E40776">
        <w:rPr>
          <w:rFonts w:cstheme="minorHAnsi"/>
          <w:b/>
          <w:bCs/>
          <w:sz w:val="24"/>
          <w:szCs w:val="24"/>
        </w:rPr>
        <w:t>r</w:t>
      </w:r>
      <w:r w:rsidRPr="00E40776">
        <w:rPr>
          <w:rFonts w:cstheme="minorHAnsi"/>
          <w:b/>
          <w:bCs/>
          <w:sz w:val="24"/>
          <w:szCs w:val="24"/>
        </w:rPr>
        <w:t xml:space="preserve">ozporządzenia </w:t>
      </w:r>
      <w:r w:rsidR="00095981" w:rsidRPr="00E40776">
        <w:rPr>
          <w:rFonts w:cstheme="minorHAnsi"/>
          <w:b/>
          <w:bCs/>
          <w:sz w:val="24"/>
          <w:szCs w:val="24"/>
        </w:rPr>
        <w:t xml:space="preserve">Komisji (UE) nr </w:t>
      </w:r>
      <w:r w:rsidRPr="00E40776">
        <w:rPr>
          <w:rFonts w:cstheme="minorHAnsi"/>
          <w:b/>
          <w:bCs/>
          <w:sz w:val="24"/>
          <w:szCs w:val="24"/>
        </w:rPr>
        <w:t xml:space="preserve">651/2014 (usługi wsparcia innowacji, o których mowa w art. 2 pkt 95), natomiast dla dużych przedsiębiorców – pomocą de </w:t>
      </w:r>
      <w:proofErr w:type="spellStart"/>
      <w:r w:rsidRPr="00E40776">
        <w:rPr>
          <w:rFonts w:cstheme="minorHAnsi"/>
          <w:b/>
          <w:bCs/>
          <w:sz w:val="24"/>
          <w:szCs w:val="24"/>
        </w:rPr>
        <w:t>minimis</w:t>
      </w:r>
      <w:proofErr w:type="spellEnd"/>
      <w:r w:rsidRPr="00E40776">
        <w:rPr>
          <w:rFonts w:cstheme="minorHAnsi"/>
          <w:b/>
          <w:bCs/>
          <w:sz w:val="24"/>
          <w:szCs w:val="24"/>
        </w:rPr>
        <w:t>.</w:t>
      </w:r>
    </w:p>
    <w:p w14:paraId="20AF81A8" w14:textId="77777777" w:rsidR="001A4FBA" w:rsidRPr="00E40776" w:rsidRDefault="001A4FBA" w:rsidP="008C6E68">
      <w:pPr>
        <w:spacing w:after="120" w:line="276" w:lineRule="auto"/>
        <w:rPr>
          <w:rFonts w:cstheme="minorHAnsi"/>
          <w:sz w:val="24"/>
          <w:szCs w:val="24"/>
        </w:rPr>
      </w:pPr>
    </w:p>
    <w:p w14:paraId="20EA548B" w14:textId="20CC7BCA" w:rsidR="00B103C1" w:rsidRPr="00E40776" w:rsidRDefault="008C6E68" w:rsidP="004966DA">
      <w:pPr>
        <w:pStyle w:val="Nagwek3"/>
        <w:numPr>
          <w:ilvl w:val="2"/>
          <w:numId w:val="35"/>
        </w:numPr>
        <w:spacing w:before="0" w:after="120" w:line="276" w:lineRule="auto"/>
        <w:ind w:left="567" w:hanging="567"/>
        <w:rPr>
          <w:rFonts w:asciiTheme="minorHAnsi" w:hAnsiTheme="minorHAnsi" w:cstheme="minorHAnsi"/>
          <w:b/>
          <w:bCs/>
          <w:color w:val="2F5496" w:themeColor="accent1" w:themeShade="BF"/>
        </w:rPr>
      </w:pPr>
      <w:bookmarkStart w:id="145" w:name="_Toc126667554"/>
      <w:r w:rsidRPr="00E40776">
        <w:rPr>
          <w:rFonts w:asciiTheme="minorHAnsi" w:hAnsiTheme="minorHAnsi" w:cstheme="minorHAnsi"/>
          <w:b/>
          <w:bCs/>
          <w:color w:val="2F5496" w:themeColor="accent1" w:themeShade="BF"/>
        </w:rPr>
        <w:t>Usługi zewnętrzne (doradztwo</w:t>
      </w:r>
      <w:r w:rsidR="00C960E2" w:rsidRPr="00E40776">
        <w:rPr>
          <w:rFonts w:asciiTheme="minorHAnsi" w:hAnsiTheme="minorHAnsi" w:cstheme="minorHAnsi"/>
          <w:b/>
          <w:bCs/>
          <w:color w:val="2F5496" w:themeColor="accent1" w:themeShade="BF"/>
        </w:rPr>
        <w:t xml:space="preserve"> </w:t>
      </w:r>
      <w:r w:rsidR="00D15BCE" w:rsidRPr="00E40776">
        <w:rPr>
          <w:rFonts w:asciiTheme="minorHAnsi" w:hAnsiTheme="minorHAnsi" w:cstheme="minorHAnsi"/>
          <w:b/>
          <w:bCs/>
          <w:color w:val="2F5496" w:themeColor="accent1" w:themeShade="BF"/>
        </w:rPr>
        <w:t>krajowe</w:t>
      </w:r>
      <w:r w:rsidRPr="00E40776">
        <w:rPr>
          <w:rFonts w:asciiTheme="minorHAnsi" w:hAnsiTheme="minorHAnsi" w:cstheme="minorHAnsi"/>
          <w:b/>
          <w:bCs/>
          <w:color w:val="2F5496" w:themeColor="accent1" w:themeShade="BF"/>
        </w:rPr>
        <w:t>)</w:t>
      </w:r>
      <w:bookmarkStart w:id="146" w:name="_Hlk124342610"/>
      <w:bookmarkEnd w:id="145"/>
    </w:p>
    <w:p w14:paraId="5FB5B532" w14:textId="77777777" w:rsidR="00FC510A" w:rsidRPr="00E40776" w:rsidRDefault="00FC510A" w:rsidP="00FC510A">
      <w:pPr>
        <w:rPr>
          <w:rFonts w:cstheme="minorHAnsi"/>
          <w:sz w:val="24"/>
          <w:szCs w:val="24"/>
        </w:rPr>
      </w:pPr>
    </w:p>
    <w:p w14:paraId="4EED3A28" w14:textId="680DE9BB" w:rsidR="00DA010F" w:rsidRPr="00E40776" w:rsidRDefault="00A335BC" w:rsidP="004966DA">
      <w:pPr>
        <w:spacing w:after="120" w:line="276" w:lineRule="auto"/>
        <w:rPr>
          <w:rFonts w:cstheme="minorHAnsi"/>
          <w:sz w:val="24"/>
          <w:szCs w:val="24"/>
        </w:rPr>
      </w:pPr>
      <w:r w:rsidRPr="00E40776">
        <w:rPr>
          <w:rFonts w:cstheme="minorHAnsi"/>
          <w:sz w:val="24"/>
          <w:szCs w:val="24"/>
        </w:rPr>
        <w:t>W ramach tej kategorii kwalifikowalne są k</w:t>
      </w:r>
      <w:r w:rsidR="00DA010F" w:rsidRPr="00E40776">
        <w:rPr>
          <w:rFonts w:cstheme="minorHAnsi"/>
          <w:sz w:val="24"/>
          <w:szCs w:val="24"/>
        </w:rPr>
        <w:t>oszty usług doradczych niezbędnych do realizacji modułu Cyfryzacja świadczonych</w:t>
      </w:r>
      <w:r w:rsidR="004966DA" w:rsidRPr="00E40776">
        <w:rPr>
          <w:rFonts w:cstheme="minorHAnsi"/>
          <w:sz w:val="24"/>
          <w:szCs w:val="24"/>
        </w:rPr>
        <w:t xml:space="preserve"> na terenie Rzeczypospolitej Polskiej</w:t>
      </w:r>
      <w:r w:rsidR="00954EF6" w:rsidRPr="00E40776">
        <w:rPr>
          <w:rFonts w:cstheme="minorHAnsi"/>
          <w:sz w:val="24"/>
          <w:szCs w:val="24"/>
        </w:rPr>
        <w:t xml:space="preserve"> </w:t>
      </w:r>
      <w:r w:rsidR="00DA010F" w:rsidRPr="00E40776">
        <w:rPr>
          <w:rFonts w:cstheme="minorHAnsi"/>
          <w:sz w:val="24"/>
          <w:szCs w:val="24"/>
        </w:rPr>
        <w:t>przez doradców zewnętrznych</w:t>
      </w:r>
      <w:r w:rsidR="00334CAC" w:rsidRPr="00E40776">
        <w:rPr>
          <w:rFonts w:cstheme="minorHAnsi"/>
          <w:sz w:val="24"/>
          <w:szCs w:val="24"/>
        </w:rPr>
        <w:t>.</w:t>
      </w:r>
      <w:r w:rsidR="00DA010F" w:rsidRPr="00E40776">
        <w:rPr>
          <w:rFonts w:cstheme="minorHAnsi"/>
          <w:sz w:val="24"/>
          <w:szCs w:val="24"/>
        </w:rPr>
        <w:t xml:space="preserve"> Usługi realizowane wewnętrznie u Wnioskodawcy (przez pracowników Wnioskodawcy) </w:t>
      </w:r>
      <w:r w:rsidR="007D7823" w:rsidRPr="00E40776">
        <w:rPr>
          <w:rFonts w:cstheme="minorHAnsi"/>
          <w:sz w:val="24"/>
          <w:szCs w:val="24"/>
        </w:rPr>
        <w:t>oraz przez osoby i podmioty z nim powiązane</w:t>
      </w:r>
      <w:r w:rsidR="007D7823" w:rsidRPr="00E40776">
        <w:rPr>
          <w:rStyle w:val="Odwoanieprzypisudolnego"/>
          <w:rFonts w:cstheme="minorHAnsi"/>
          <w:sz w:val="24"/>
          <w:szCs w:val="24"/>
        </w:rPr>
        <w:footnoteReference w:id="8"/>
      </w:r>
      <w:r w:rsidR="007D7823" w:rsidRPr="00E40776">
        <w:rPr>
          <w:rFonts w:cstheme="minorHAnsi"/>
          <w:sz w:val="24"/>
          <w:szCs w:val="24"/>
        </w:rPr>
        <w:t xml:space="preserve"> </w:t>
      </w:r>
      <w:r w:rsidR="00DA010F" w:rsidRPr="00E40776">
        <w:rPr>
          <w:rFonts w:cstheme="minorHAnsi"/>
          <w:sz w:val="24"/>
          <w:szCs w:val="24"/>
        </w:rPr>
        <w:t>są niekwalifikowalne. Usługi doradcze nie mogą mieć charakteru ciągłego ani okresowego, nie mogą być też związane z bieżącą działalnością operacyjną MŚP, w szczególności w zakresie doradztwa podatkowego, księgowego, stałej obsługi prawnej lub reklamy.</w:t>
      </w:r>
    </w:p>
    <w:p w14:paraId="45969045" w14:textId="33DE163D" w:rsidR="001742A7" w:rsidRPr="00E40776" w:rsidRDefault="001742A7" w:rsidP="001742A7">
      <w:pPr>
        <w:spacing w:after="120" w:line="276" w:lineRule="auto"/>
        <w:rPr>
          <w:rFonts w:cstheme="minorHAnsi"/>
          <w:bCs/>
          <w:sz w:val="24"/>
          <w:szCs w:val="24"/>
        </w:rPr>
      </w:pPr>
      <w:r w:rsidRPr="00E40776">
        <w:rPr>
          <w:rFonts w:cstheme="minorHAnsi"/>
          <w:bCs/>
          <w:sz w:val="24"/>
          <w:szCs w:val="24"/>
        </w:rPr>
        <w:t>Wnioskodawca szacuje liczbę godzin doradztwa świadczonego na terenie Rzeczypospolitej Polskiej</w:t>
      </w:r>
      <w:r w:rsidR="003C25BD" w:rsidRPr="00E40776">
        <w:rPr>
          <w:rFonts w:cstheme="minorHAnsi"/>
          <w:bCs/>
          <w:sz w:val="24"/>
          <w:szCs w:val="24"/>
        </w:rPr>
        <w:t>,</w:t>
      </w:r>
      <w:r w:rsidRPr="00E40776">
        <w:rPr>
          <w:rFonts w:cstheme="minorHAnsi"/>
          <w:bCs/>
          <w:sz w:val="24"/>
          <w:szCs w:val="24"/>
        </w:rPr>
        <w:t xml:space="preserve"> niezbędną do realizacji modułu Cyfryzacja. Koszt kwalifikowalny Wnioskodawca wylicza jako iloczyn stawki jednostkowej za godzinę zegarową doradztwa w obszarze cyfryzacji wynoszącej </w:t>
      </w:r>
      <w:r w:rsidRPr="00E40776">
        <w:rPr>
          <w:rFonts w:cstheme="minorHAnsi"/>
          <w:b/>
          <w:sz w:val="24"/>
          <w:szCs w:val="24"/>
        </w:rPr>
        <w:t>2</w:t>
      </w:r>
      <w:r w:rsidR="00E74A5B" w:rsidRPr="00E40776">
        <w:rPr>
          <w:rFonts w:cstheme="minorHAnsi"/>
          <w:b/>
          <w:sz w:val="24"/>
          <w:szCs w:val="24"/>
        </w:rPr>
        <w:t>49,00</w:t>
      </w:r>
      <w:r w:rsidRPr="00E40776">
        <w:rPr>
          <w:rFonts w:cstheme="minorHAnsi"/>
          <w:b/>
          <w:sz w:val="24"/>
          <w:szCs w:val="24"/>
        </w:rPr>
        <w:t xml:space="preserve"> zł netto,</w:t>
      </w:r>
      <w:r w:rsidRPr="00E40776">
        <w:rPr>
          <w:rFonts w:cstheme="minorHAnsi"/>
          <w:bCs/>
          <w:sz w:val="24"/>
          <w:szCs w:val="24"/>
        </w:rPr>
        <w:t xml:space="preserve"> oraz oszacowanej liczby godzin doradztwa. </w:t>
      </w:r>
      <w:r w:rsidRPr="00E40776">
        <w:rPr>
          <w:rFonts w:cstheme="minorHAnsi"/>
          <w:b/>
          <w:bCs/>
          <w:sz w:val="24"/>
          <w:szCs w:val="24"/>
        </w:rPr>
        <w:t>Koszt ten jest rozliczany metodą uproszczoną</w:t>
      </w:r>
      <w:r w:rsidR="001A4FBA" w:rsidRPr="00E40776">
        <w:rPr>
          <w:rFonts w:cstheme="minorHAnsi"/>
          <w:b/>
          <w:bCs/>
          <w:sz w:val="24"/>
          <w:szCs w:val="24"/>
        </w:rPr>
        <w:t xml:space="preserve"> na podstawie</w:t>
      </w:r>
      <w:r w:rsidRPr="00E40776">
        <w:rPr>
          <w:rFonts w:cstheme="minorHAnsi"/>
          <w:b/>
          <w:bCs/>
          <w:sz w:val="24"/>
          <w:szCs w:val="24"/>
        </w:rPr>
        <w:t xml:space="preserve"> stawek jednostkowych</w:t>
      </w:r>
      <w:r w:rsidRPr="00E40776">
        <w:rPr>
          <w:rFonts w:cstheme="minorHAnsi"/>
          <w:bCs/>
          <w:sz w:val="24"/>
          <w:szCs w:val="24"/>
        </w:rPr>
        <w:t>.</w:t>
      </w:r>
    </w:p>
    <w:p w14:paraId="7DDCDED4" w14:textId="495202D2" w:rsidR="00DA010F" w:rsidRPr="00E40776" w:rsidRDefault="00DA010F" w:rsidP="00F637A3">
      <w:pPr>
        <w:spacing w:after="120" w:line="276" w:lineRule="auto"/>
        <w:rPr>
          <w:rFonts w:cstheme="minorHAnsi"/>
          <w:b/>
          <w:bCs/>
          <w:sz w:val="24"/>
          <w:szCs w:val="24"/>
        </w:rPr>
      </w:pPr>
      <w:r w:rsidRPr="00E40776">
        <w:rPr>
          <w:rFonts w:cstheme="minorHAnsi"/>
          <w:b/>
          <w:bCs/>
          <w:sz w:val="24"/>
          <w:szCs w:val="24"/>
        </w:rPr>
        <w:lastRenderedPageBreak/>
        <w:t xml:space="preserve">Dla MŚP koszty te są objęte pomocą z art. 18 </w:t>
      </w:r>
      <w:r w:rsidR="00FE1883" w:rsidRPr="00E40776">
        <w:rPr>
          <w:rFonts w:cstheme="minorHAnsi"/>
          <w:b/>
          <w:bCs/>
          <w:sz w:val="24"/>
          <w:szCs w:val="24"/>
        </w:rPr>
        <w:t>r</w:t>
      </w:r>
      <w:r w:rsidRPr="00E40776">
        <w:rPr>
          <w:rFonts w:cstheme="minorHAnsi"/>
          <w:b/>
          <w:bCs/>
          <w:sz w:val="24"/>
          <w:szCs w:val="24"/>
        </w:rPr>
        <w:t>ozporządzenia</w:t>
      </w:r>
      <w:r w:rsidR="00FE1883" w:rsidRPr="00E40776">
        <w:rPr>
          <w:rFonts w:cstheme="minorHAnsi"/>
          <w:b/>
          <w:bCs/>
          <w:sz w:val="24"/>
          <w:szCs w:val="24"/>
        </w:rPr>
        <w:t xml:space="preserve"> Komisji (UE) nr </w:t>
      </w:r>
      <w:r w:rsidRPr="00E40776">
        <w:rPr>
          <w:rFonts w:cstheme="minorHAnsi"/>
          <w:b/>
          <w:bCs/>
          <w:sz w:val="24"/>
          <w:szCs w:val="24"/>
        </w:rPr>
        <w:t xml:space="preserve"> 651/2014, natomiast dla dużych przedsiębiorców – pomocą de </w:t>
      </w:r>
      <w:proofErr w:type="spellStart"/>
      <w:r w:rsidRPr="00E40776">
        <w:rPr>
          <w:rFonts w:cstheme="minorHAnsi"/>
          <w:b/>
          <w:bCs/>
          <w:sz w:val="24"/>
          <w:szCs w:val="24"/>
        </w:rPr>
        <w:t>minimis</w:t>
      </w:r>
      <w:proofErr w:type="spellEnd"/>
      <w:r w:rsidRPr="00E40776">
        <w:rPr>
          <w:rFonts w:cstheme="minorHAnsi"/>
          <w:b/>
          <w:bCs/>
          <w:sz w:val="24"/>
          <w:szCs w:val="24"/>
        </w:rPr>
        <w:t>.</w:t>
      </w:r>
    </w:p>
    <w:p w14:paraId="6A42FD84" w14:textId="77777777" w:rsidR="001A4FBA" w:rsidRPr="00E40776" w:rsidRDefault="001A4FBA" w:rsidP="00F637A3">
      <w:pPr>
        <w:spacing w:after="120" w:line="276" w:lineRule="auto"/>
        <w:rPr>
          <w:rFonts w:cstheme="minorHAnsi"/>
          <w:b/>
          <w:bCs/>
          <w:sz w:val="24"/>
          <w:szCs w:val="24"/>
        </w:rPr>
      </w:pPr>
    </w:p>
    <w:p w14:paraId="73E254AB" w14:textId="7BF89797" w:rsidR="001A4FBA" w:rsidRPr="00E40776" w:rsidRDefault="00D15BCE" w:rsidP="001A4FBA">
      <w:pPr>
        <w:pStyle w:val="Nagwek3"/>
        <w:numPr>
          <w:ilvl w:val="2"/>
          <w:numId w:val="35"/>
        </w:numPr>
        <w:spacing w:before="0" w:after="120" w:line="276" w:lineRule="auto"/>
        <w:ind w:left="567" w:hanging="567"/>
        <w:rPr>
          <w:rFonts w:asciiTheme="minorHAnsi" w:hAnsiTheme="minorHAnsi" w:cstheme="minorHAnsi"/>
          <w:b/>
          <w:bCs/>
          <w:color w:val="2F5496" w:themeColor="accent1" w:themeShade="BF"/>
        </w:rPr>
      </w:pPr>
      <w:bookmarkStart w:id="147" w:name="_Toc126667555"/>
      <w:bookmarkEnd w:id="146"/>
      <w:r w:rsidRPr="00E40776">
        <w:rPr>
          <w:rFonts w:asciiTheme="minorHAnsi" w:hAnsiTheme="minorHAnsi" w:cstheme="minorHAnsi"/>
          <w:b/>
          <w:bCs/>
          <w:color w:val="2F5496" w:themeColor="accent1" w:themeShade="BF"/>
        </w:rPr>
        <w:t>Usługi zewnętrzne (doradztwo zagraniczne)</w:t>
      </w:r>
      <w:bookmarkEnd w:id="147"/>
    </w:p>
    <w:p w14:paraId="0ADC64AF" w14:textId="77777777" w:rsidR="00FC510A" w:rsidRPr="00E40776" w:rsidRDefault="00FC510A" w:rsidP="00FC510A">
      <w:pPr>
        <w:rPr>
          <w:rFonts w:cstheme="minorHAnsi"/>
          <w:sz w:val="24"/>
          <w:szCs w:val="24"/>
        </w:rPr>
      </w:pPr>
    </w:p>
    <w:p w14:paraId="6B6566A6" w14:textId="66A4E1EE" w:rsidR="008C6E68" w:rsidRPr="00E40776" w:rsidRDefault="003C25BD" w:rsidP="008C6E68">
      <w:pPr>
        <w:spacing w:after="120" w:line="276" w:lineRule="auto"/>
        <w:rPr>
          <w:rFonts w:cstheme="minorHAnsi"/>
          <w:sz w:val="24"/>
          <w:szCs w:val="24"/>
        </w:rPr>
      </w:pPr>
      <w:r w:rsidRPr="00E40776">
        <w:rPr>
          <w:rFonts w:cstheme="minorHAnsi"/>
          <w:sz w:val="24"/>
          <w:szCs w:val="24"/>
        </w:rPr>
        <w:t>W ramach tej kategorii kwalifikowalne są k</w:t>
      </w:r>
      <w:r w:rsidR="008C6E68" w:rsidRPr="00E40776">
        <w:rPr>
          <w:rFonts w:cstheme="minorHAnsi"/>
          <w:sz w:val="24"/>
          <w:szCs w:val="24"/>
        </w:rPr>
        <w:t xml:space="preserve">oszty usług doradczych niezbędnych do </w:t>
      </w:r>
      <w:r w:rsidR="001D6D6D" w:rsidRPr="00E40776">
        <w:rPr>
          <w:rFonts w:cstheme="minorHAnsi"/>
          <w:sz w:val="24"/>
          <w:szCs w:val="24"/>
        </w:rPr>
        <w:t>realizacji modułu Cyfryzacja</w:t>
      </w:r>
      <w:r w:rsidR="008C6E68" w:rsidRPr="00E40776">
        <w:rPr>
          <w:rFonts w:cstheme="minorHAnsi"/>
          <w:sz w:val="24"/>
          <w:szCs w:val="24"/>
        </w:rPr>
        <w:t xml:space="preserve"> świadczonych przez doradców zewnętrznych</w:t>
      </w:r>
      <w:r w:rsidRPr="00E40776">
        <w:rPr>
          <w:rFonts w:cstheme="minorHAnsi"/>
          <w:sz w:val="24"/>
          <w:szCs w:val="24"/>
        </w:rPr>
        <w:t xml:space="preserve"> poza terytorium Rzeczypospolitej Polskiej</w:t>
      </w:r>
      <w:r w:rsidR="00334CAC" w:rsidRPr="00E40776">
        <w:rPr>
          <w:rFonts w:cstheme="minorHAnsi"/>
          <w:sz w:val="24"/>
          <w:szCs w:val="24"/>
        </w:rPr>
        <w:t>.</w:t>
      </w:r>
      <w:r w:rsidR="008C6E68" w:rsidRPr="00E40776">
        <w:rPr>
          <w:rFonts w:cstheme="minorHAnsi"/>
          <w:sz w:val="24"/>
          <w:szCs w:val="24"/>
        </w:rPr>
        <w:t xml:space="preserve"> Usługi realizowane wewnętrznie u Wnioskodawcy (przez pracowników Wnioskodawcy)</w:t>
      </w:r>
      <w:r w:rsidR="00AB343A" w:rsidRPr="00E40776">
        <w:rPr>
          <w:rFonts w:cstheme="minorHAnsi"/>
          <w:sz w:val="24"/>
          <w:szCs w:val="24"/>
        </w:rPr>
        <w:t xml:space="preserve"> oraz przez osoby i podmioty z nim powiązane</w:t>
      </w:r>
      <w:r w:rsidR="00AB343A" w:rsidRPr="00E40776">
        <w:rPr>
          <w:rStyle w:val="Odwoanieprzypisudolnego"/>
          <w:rFonts w:cstheme="minorHAnsi"/>
          <w:sz w:val="24"/>
          <w:szCs w:val="24"/>
        </w:rPr>
        <w:footnoteReference w:id="9"/>
      </w:r>
      <w:r w:rsidR="008C6E68" w:rsidRPr="00E40776">
        <w:rPr>
          <w:rFonts w:cstheme="minorHAnsi"/>
          <w:sz w:val="24"/>
          <w:szCs w:val="24"/>
        </w:rPr>
        <w:t xml:space="preserve"> są niekwalifikowalne. Usługi doradcze nie mogą mieć charakteru ciągłego ani okresowego, nie mogą być też związane z bieżącą działalnością operacyjną MŚP, w szczególności w zakresie doradztwa podatkowego, księgowego, stałej obsługi prawnej lub reklamy.</w:t>
      </w:r>
    </w:p>
    <w:p w14:paraId="2C1FE48B" w14:textId="72BDD460" w:rsidR="008C6E68" w:rsidRPr="00E40776" w:rsidRDefault="008C6E68" w:rsidP="008C6E68">
      <w:pPr>
        <w:spacing w:after="120" w:line="276" w:lineRule="auto"/>
        <w:rPr>
          <w:rFonts w:cstheme="minorHAnsi"/>
          <w:b/>
          <w:bCs/>
          <w:sz w:val="24"/>
          <w:szCs w:val="24"/>
        </w:rPr>
      </w:pPr>
      <w:r w:rsidRPr="00E40776">
        <w:rPr>
          <w:rFonts w:cstheme="minorHAnsi"/>
          <w:b/>
          <w:bCs/>
          <w:sz w:val="24"/>
          <w:szCs w:val="24"/>
        </w:rPr>
        <w:t xml:space="preserve">Dla MŚP koszty te są objęte pomocą z art. 18 </w:t>
      </w:r>
      <w:r w:rsidR="009E79E5" w:rsidRPr="00E40776">
        <w:rPr>
          <w:rFonts w:cstheme="minorHAnsi"/>
          <w:b/>
          <w:bCs/>
          <w:sz w:val="24"/>
          <w:szCs w:val="24"/>
        </w:rPr>
        <w:t>r</w:t>
      </w:r>
      <w:r w:rsidRPr="00E40776">
        <w:rPr>
          <w:rFonts w:cstheme="minorHAnsi"/>
          <w:b/>
          <w:bCs/>
          <w:sz w:val="24"/>
          <w:szCs w:val="24"/>
        </w:rPr>
        <w:t>ozporządzenia</w:t>
      </w:r>
      <w:r w:rsidR="009E79E5" w:rsidRPr="00E40776">
        <w:rPr>
          <w:rFonts w:cstheme="minorHAnsi"/>
          <w:sz w:val="24"/>
          <w:szCs w:val="24"/>
        </w:rPr>
        <w:t xml:space="preserve"> </w:t>
      </w:r>
      <w:r w:rsidR="009E79E5" w:rsidRPr="00E40776">
        <w:rPr>
          <w:rFonts w:cstheme="minorHAnsi"/>
          <w:b/>
          <w:bCs/>
          <w:sz w:val="24"/>
          <w:szCs w:val="24"/>
        </w:rPr>
        <w:t xml:space="preserve">Komisji (UE) nr </w:t>
      </w:r>
      <w:r w:rsidRPr="00E40776">
        <w:rPr>
          <w:rFonts w:cstheme="minorHAnsi"/>
          <w:b/>
          <w:bCs/>
          <w:sz w:val="24"/>
          <w:szCs w:val="24"/>
        </w:rPr>
        <w:t xml:space="preserve">651/2014, natomiast dla dużych przedsiębiorców – pomocą de </w:t>
      </w:r>
      <w:proofErr w:type="spellStart"/>
      <w:r w:rsidRPr="00E40776">
        <w:rPr>
          <w:rFonts w:cstheme="minorHAnsi"/>
          <w:b/>
          <w:bCs/>
          <w:sz w:val="24"/>
          <w:szCs w:val="24"/>
        </w:rPr>
        <w:t>minimis</w:t>
      </w:r>
      <w:proofErr w:type="spellEnd"/>
      <w:r w:rsidRPr="00E40776">
        <w:rPr>
          <w:rFonts w:cstheme="minorHAnsi"/>
          <w:b/>
          <w:bCs/>
          <w:sz w:val="24"/>
          <w:szCs w:val="24"/>
        </w:rPr>
        <w:t>.</w:t>
      </w:r>
    </w:p>
    <w:p w14:paraId="7209F362" w14:textId="2A144D77" w:rsidR="00155CD5" w:rsidRPr="00E40776" w:rsidRDefault="00155CD5">
      <w:pPr>
        <w:rPr>
          <w:rFonts w:cstheme="minorHAnsi"/>
          <w:bCs/>
          <w:sz w:val="24"/>
          <w:szCs w:val="24"/>
        </w:rPr>
      </w:pPr>
      <w:r w:rsidRPr="00E40776">
        <w:rPr>
          <w:rFonts w:cstheme="minorHAnsi"/>
          <w:bCs/>
          <w:sz w:val="24"/>
          <w:szCs w:val="24"/>
        </w:rPr>
        <w:br w:type="page"/>
      </w:r>
    </w:p>
    <w:p w14:paraId="4788EA88" w14:textId="76997B68" w:rsidR="00A23B26" w:rsidRPr="00E40776" w:rsidRDefault="00DA2630" w:rsidP="00512C10">
      <w:pPr>
        <w:pStyle w:val="Nagwek1"/>
        <w:tabs>
          <w:tab w:val="left" w:pos="284"/>
        </w:tabs>
        <w:ind w:firstLine="426"/>
        <w:rPr>
          <w:rFonts w:asciiTheme="minorHAnsi" w:hAnsiTheme="minorHAnsi" w:cstheme="minorHAnsi"/>
          <w:b/>
          <w:bCs/>
          <w:sz w:val="24"/>
          <w:szCs w:val="24"/>
        </w:rPr>
      </w:pPr>
      <w:bookmarkStart w:id="148" w:name="_Toc126667556"/>
      <w:r w:rsidRPr="00E40776">
        <w:rPr>
          <w:rFonts w:asciiTheme="minorHAnsi" w:hAnsiTheme="minorHAnsi" w:cstheme="minorHAnsi"/>
          <w:b/>
          <w:bCs/>
          <w:sz w:val="24"/>
          <w:szCs w:val="24"/>
        </w:rPr>
        <w:lastRenderedPageBreak/>
        <w:t>7</w:t>
      </w:r>
      <w:r w:rsidR="00A23B26" w:rsidRPr="00E40776">
        <w:rPr>
          <w:rFonts w:asciiTheme="minorHAnsi" w:hAnsiTheme="minorHAnsi" w:cstheme="minorHAnsi"/>
          <w:b/>
          <w:bCs/>
          <w:sz w:val="24"/>
          <w:szCs w:val="24"/>
        </w:rPr>
        <w:t>.</w:t>
      </w:r>
      <w:r w:rsidR="00A23B26" w:rsidRPr="00E40776">
        <w:rPr>
          <w:rFonts w:asciiTheme="minorHAnsi" w:hAnsiTheme="minorHAnsi" w:cstheme="minorHAnsi"/>
          <w:b/>
          <w:bCs/>
          <w:sz w:val="24"/>
          <w:szCs w:val="24"/>
        </w:rPr>
        <w:tab/>
        <w:t>WYDATKI KWALIFIKOWALNE MODUŁU ZAZIELENIENIE PRZEDSIĘBIORSTW</w:t>
      </w:r>
      <w:bookmarkEnd w:id="148"/>
    </w:p>
    <w:p w14:paraId="512D4B08" w14:textId="77777777" w:rsidR="00B05713" w:rsidRPr="00E40776" w:rsidRDefault="00B05713" w:rsidP="00B05713">
      <w:pPr>
        <w:rPr>
          <w:rFonts w:cstheme="minorHAnsi"/>
          <w:sz w:val="24"/>
          <w:szCs w:val="24"/>
        </w:rPr>
      </w:pPr>
    </w:p>
    <w:p w14:paraId="2B63BC65" w14:textId="2729CC65" w:rsidR="00A23B26" w:rsidRPr="00E40776" w:rsidRDefault="00DA2630" w:rsidP="00803105">
      <w:pPr>
        <w:pStyle w:val="Nagwek2"/>
        <w:rPr>
          <w:rFonts w:asciiTheme="minorHAnsi" w:hAnsiTheme="minorHAnsi" w:cstheme="minorHAnsi"/>
          <w:b/>
          <w:bCs/>
          <w:sz w:val="24"/>
          <w:szCs w:val="24"/>
        </w:rPr>
      </w:pPr>
      <w:bookmarkStart w:id="149" w:name="_Toc126667557"/>
      <w:r w:rsidRPr="00E40776">
        <w:rPr>
          <w:rFonts w:asciiTheme="minorHAnsi" w:hAnsiTheme="minorHAnsi" w:cstheme="minorHAnsi"/>
          <w:b/>
          <w:bCs/>
          <w:sz w:val="24"/>
          <w:szCs w:val="24"/>
        </w:rPr>
        <w:t>7</w:t>
      </w:r>
      <w:r w:rsidR="00750714" w:rsidRPr="00E40776">
        <w:rPr>
          <w:rFonts w:asciiTheme="minorHAnsi" w:hAnsiTheme="minorHAnsi" w:cstheme="minorHAnsi"/>
          <w:b/>
          <w:bCs/>
          <w:sz w:val="24"/>
          <w:szCs w:val="24"/>
        </w:rPr>
        <w:t xml:space="preserve">.1 </w:t>
      </w:r>
      <w:r w:rsidR="00A23B26" w:rsidRPr="00E40776">
        <w:rPr>
          <w:rFonts w:asciiTheme="minorHAnsi" w:hAnsiTheme="minorHAnsi" w:cstheme="minorHAnsi"/>
          <w:b/>
          <w:bCs/>
          <w:sz w:val="24"/>
          <w:szCs w:val="24"/>
        </w:rPr>
        <w:t>Pomoc publiczna</w:t>
      </w:r>
      <w:bookmarkEnd w:id="149"/>
    </w:p>
    <w:p w14:paraId="0992F4F1" w14:textId="77777777" w:rsidR="001A4FBA" w:rsidRPr="00E40776" w:rsidRDefault="001A4FBA" w:rsidP="001A4FBA">
      <w:pPr>
        <w:rPr>
          <w:rFonts w:cstheme="minorHAnsi"/>
          <w:sz w:val="24"/>
          <w:szCs w:val="24"/>
        </w:rPr>
      </w:pPr>
    </w:p>
    <w:p w14:paraId="2C3F423D" w14:textId="5443B3F2" w:rsidR="00A23B26" w:rsidRPr="00E40776" w:rsidRDefault="00A23B26" w:rsidP="005B5A34">
      <w:pPr>
        <w:spacing w:after="120" w:line="276" w:lineRule="auto"/>
        <w:rPr>
          <w:rFonts w:cstheme="minorHAnsi"/>
          <w:sz w:val="24"/>
          <w:szCs w:val="24"/>
        </w:rPr>
      </w:pPr>
      <w:r w:rsidRPr="00E40776">
        <w:rPr>
          <w:rFonts w:cstheme="minorHAnsi"/>
          <w:sz w:val="24"/>
          <w:szCs w:val="24"/>
        </w:rPr>
        <w:t>Wnioskodawca może uzyskać wsparcie w module na podstawie:</w:t>
      </w:r>
    </w:p>
    <w:p w14:paraId="11DCE5F2" w14:textId="7CC4A8F7" w:rsidR="00A23B26" w:rsidRPr="00E40776" w:rsidRDefault="00A23B26" w:rsidP="005B5A34">
      <w:pPr>
        <w:spacing w:after="120" w:line="276" w:lineRule="auto"/>
        <w:rPr>
          <w:rFonts w:cstheme="minorHAnsi"/>
          <w:sz w:val="24"/>
          <w:szCs w:val="24"/>
        </w:rPr>
      </w:pPr>
      <w:r w:rsidRPr="00E40776">
        <w:rPr>
          <w:rFonts w:cstheme="minorHAnsi"/>
          <w:sz w:val="24"/>
          <w:szCs w:val="24"/>
        </w:rPr>
        <w:t>1.</w:t>
      </w:r>
      <w:r w:rsidRPr="00E40776">
        <w:rPr>
          <w:rFonts w:cstheme="minorHAnsi"/>
          <w:sz w:val="24"/>
          <w:szCs w:val="24"/>
        </w:rPr>
        <w:tab/>
      </w:r>
      <w:r w:rsidRPr="00E40776">
        <w:rPr>
          <w:rFonts w:cstheme="minorHAnsi"/>
          <w:bCs/>
          <w:sz w:val="24"/>
          <w:szCs w:val="24"/>
        </w:rPr>
        <w:t>Rozporządzenia Komisji (UE) nr 651/2014</w:t>
      </w:r>
      <w:r w:rsidRPr="00E40776">
        <w:rPr>
          <w:rFonts w:cstheme="minorHAnsi"/>
          <w:sz w:val="24"/>
          <w:szCs w:val="24"/>
        </w:rPr>
        <w:t xml:space="preserve"> jako:</w:t>
      </w:r>
    </w:p>
    <w:p w14:paraId="626E28D6" w14:textId="283C852D" w:rsidR="00A23B26" w:rsidRPr="00E40776" w:rsidRDefault="00A23B26" w:rsidP="00D95EED">
      <w:pPr>
        <w:pStyle w:val="Akapitzlist"/>
        <w:numPr>
          <w:ilvl w:val="1"/>
          <w:numId w:val="27"/>
        </w:numPr>
        <w:spacing w:after="120" w:line="276" w:lineRule="auto"/>
        <w:ind w:left="1276" w:hanging="480"/>
        <w:rPr>
          <w:rFonts w:cstheme="minorHAnsi"/>
          <w:sz w:val="24"/>
          <w:szCs w:val="24"/>
        </w:rPr>
      </w:pPr>
      <w:r w:rsidRPr="00E40776">
        <w:rPr>
          <w:rFonts w:cstheme="minorHAnsi"/>
          <w:sz w:val="24"/>
          <w:szCs w:val="24"/>
        </w:rPr>
        <w:t xml:space="preserve">regionalną pomoc inwestycyjną (art. 14); </w:t>
      </w:r>
    </w:p>
    <w:p w14:paraId="3721953A" w14:textId="3E692B8C" w:rsidR="00A23B26" w:rsidRPr="00E40776" w:rsidRDefault="00A23B26" w:rsidP="00D95EED">
      <w:pPr>
        <w:pStyle w:val="Akapitzlist"/>
        <w:numPr>
          <w:ilvl w:val="1"/>
          <w:numId w:val="27"/>
        </w:numPr>
        <w:spacing w:after="120" w:line="276" w:lineRule="auto"/>
        <w:ind w:left="1276" w:hanging="480"/>
        <w:rPr>
          <w:rFonts w:cstheme="minorHAnsi"/>
          <w:sz w:val="24"/>
          <w:szCs w:val="24"/>
        </w:rPr>
      </w:pPr>
      <w:r w:rsidRPr="00E40776">
        <w:rPr>
          <w:rFonts w:cstheme="minorHAnsi"/>
          <w:sz w:val="24"/>
          <w:szCs w:val="24"/>
        </w:rPr>
        <w:t>pomoc na usługi doradcze na rzecz MŚP (art. 18);</w:t>
      </w:r>
    </w:p>
    <w:p w14:paraId="1E6692BC" w14:textId="18DFB7C6" w:rsidR="00A23B26" w:rsidRPr="00E40776" w:rsidRDefault="00A23B26" w:rsidP="00D95EED">
      <w:pPr>
        <w:pStyle w:val="Akapitzlist"/>
        <w:numPr>
          <w:ilvl w:val="1"/>
          <w:numId w:val="27"/>
        </w:numPr>
        <w:spacing w:after="120" w:line="276" w:lineRule="auto"/>
        <w:ind w:left="1276" w:hanging="480"/>
        <w:rPr>
          <w:rFonts w:cstheme="minorHAnsi"/>
          <w:sz w:val="24"/>
          <w:szCs w:val="24"/>
        </w:rPr>
      </w:pPr>
      <w:r w:rsidRPr="00E40776">
        <w:rPr>
          <w:rFonts w:cstheme="minorHAnsi"/>
          <w:sz w:val="24"/>
          <w:szCs w:val="24"/>
        </w:rPr>
        <w:t>pomoc dla MŚP na wspieranie innowacyjności (art. 28);</w:t>
      </w:r>
    </w:p>
    <w:p w14:paraId="601806C5" w14:textId="14C4C0C5" w:rsidR="00A23B26" w:rsidRPr="00E40776" w:rsidRDefault="00A23B26" w:rsidP="00D95EED">
      <w:pPr>
        <w:pStyle w:val="Akapitzlist"/>
        <w:numPr>
          <w:ilvl w:val="1"/>
          <w:numId w:val="27"/>
        </w:numPr>
        <w:spacing w:after="120" w:line="276" w:lineRule="auto"/>
        <w:ind w:left="1276" w:hanging="480"/>
        <w:rPr>
          <w:rFonts w:cstheme="minorHAnsi"/>
          <w:sz w:val="24"/>
          <w:szCs w:val="24"/>
        </w:rPr>
      </w:pPr>
      <w:bookmarkStart w:id="150" w:name="_Hlk117773090"/>
      <w:r w:rsidRPr="00E40776">
        <w:rPr>
          <w:rFonts w:cstheme="minorHAnsi"/>
          <w:sz w:val="24"/>
          <w:szCs w:val="24"/>
        </w:rPr>
        <w:t>pomoc inwestycyjną umożliwiająca przedsiębiorstwom zastosowanie norm surowszych niż normy unijne w zakresie ochrony środowiska lub podniesienie poziomu ochrony środowiska w przypadku braku norm unijnych (art. 36);</w:t>
      </w:r>
    </w:p>
    <w:p w14:paraId="14C8908E" w14:textId="56E43D54" w:rsidR="00A23B26" w:rsidRPr="00E40776" w:rsidRDefault="00A23B26" w:rsidP="00D95EED">
      <w:pPr>
        <w:pStyle w:val="Akapitzlist"/>
        <w:numPr>
          <w:ilvl w:val="1"/>
          <w:numId w:val="27"/>
        </w:numPr>
        <w:spacing w:after="120" w:line="276" w:lineRule="auto"/>
        <w:ind w:left="1276" w:hanging="480"/>
        <w:rPr>
          <w:rFonts w:cstheme="minorHAnsi"/>
          <w:sz w:val="24"/>
          <w:szCs w:val="24"/>
        </w:rPr>
      </w:pPr>
      <w:r w:rsidRPr="00E40776">
        <w:rPr>
          <w:rFonts w:cstheme="minorHAnsi"/>
          <w:sz w:val="24"/>
          <w:szCs w:val="24"/>
        </w:rPr>
        <w:t>pomoc inwestycyjną na wcześniejsze dostosowanie do przyszłych norm unijnych (art. 37);</w:t>
      </w:r>
    </w:p>
    <w:p w14:paraId="6D5E5B05" w14:textId="007F86A1" w:rsidR="00A23B26" w:rsidRPr="00E40776" w:rsidRDefault="00A23B26" w:rsidP="00D95EED">
      <w:pPr>
        <w:pStyle w:val="Akapitzlist"/>
        <w:numPr>
          <w:ilvl w:val="1"/>
          <w:numId w:val="27"/>
        </w:numPr>
        <w:spacing w:after="120" w:line="276" w:lineRule="auto"/>
        <w:ind w:left="1276" w:hanging="480"/>
        <w:rPr>
          <w:rFonts w:cstheme="minorHAnsi"/>
          <w:sz w:val="24"/>
          <w:szCs w:val="24"/>
        </w:rPr>
      </w:pPr>
      <w:r w:rsidRPr="00E40776">
        <w:rPr>
          <w:rFonts w:cstheme="minorHAnsi"/>
          <w:sz w:val="24"/>
          <w:szCs w:val="24"/>
        </w:rPr>
        <w:t>pomoc inwestycyjną na środki wspierające efektywność energetyczną (art. 38);</w:t>
      </w:r>
    </w:p>
    <w:p w14:paraId="57D6BAF0" w14:textId="353778C7" w:rsidR="00A23B26" w:rsidRPr="00E40776" w:rsidRDefault="00A23B26" w:rsidP="00D95EED">
      <w:pPr>
        <w:pStyle w:val="Akapitzlist"/>
        <w:numPr>
          <w:ilvl w:val="1"/>
          <w:numId w:val="27"/>
        </w:numPr>
        <w:spacing w:after="120" w:line="276" w:lineRule="auto"/>
        <w:ind w:left="1276" w:hanging="480"/>
        <w:rPr>
          <w:rFonts w:cstheme="minorHAnsi"/>
          <w:sz w:val="24"/>
          <w:szCs w:val="24"/>
        </w:rPr>
      </w:pPr>
      <w:r w:rsidRPr="00E40776">
        <w:rPr>
          <w:rFonts w:cstheme="minorHAnsi"/>
          <w:sz w:val="24"/>
          <w:szCs w:val="24"/>
        </w:rPr>
        <w:t>pomoc na inwestycje w układy wysokosprawnej kogeneracji (art. 40);</w:t>
      </w:r>
    </w:p>
    <w:p w14:paraId="63CE6738" w14:textId="2C214D0D" w:rsidR="00A23B26" w:rsidRPr="00E40776" w:rsidRDefault="00A23B26" w:rsidP="00D95EED">
      <w:pPr>
        <w:pStyle w:val="Akapitzlist"/>
        <w:numPr>
          <w:ilvl w:val="1"/>
          <w:numId w:val="27"/>
        </w:numPr>
        <w:spacing w:after="120" w:line="276" w:lineRule="auto"/>
        <w:ind w:left="1276" w:hanging="480"/>
        <w:rPr>
          <w:rFonts w:cstheme="minorHAnsi"/>
          <w:sz w:val="24"/>
          <w:szCs w:val="24"/>
        </w:rPr>
      </w:pPr>
      <w:r w:rsidRPr="00E40776">
        <w:rPr>
          <w:rFonts w:cstheme="minorHAnsi"/>
          <w:sz w:val="24"/>
          <w:szCs w:val="24"/>
        </w:rPr>
        <w:t>pomoc inwestycyjną na propagowanie energii ze źródeł odnawialnych (art. 41);</w:t>
      </w:r>
    </w:p>
    <w:p w14:paraId="005ACDFA" w14:textId="4C40BD97" w:rsidR="00A23B26" w:rsidRPr="00E40776" w:rsidRDefault="00A23B26" w:rsidP="00D95EED">
      <w:pPr>
        <w:pStyle w:val="Akapitzlist"/>
        <w:numPr>
          <w:ilvl w:val="1"/>
          <w:numId w:val="27"/>
        </w:numPr>
        <w:spacing w:after="120" w:line="276" w:lineRule="auto"/>
        <w:ind w:left="1276" w:hanging="480"/>
        <w:rPr>
          <w:rFonts w:cstheme="minorHAnsi"/>
          <w:sz w:val="24"/>
          <w:szCs w:val="24"/>
        </w:rPr>
      </w:pPr>
      <w:r w:rsidRPr="00E40776">
        <w:rPr>
          <w:rFonts w:cstheme="minorHAnsi"/>
          <w:sz w:val="24"/>
          <w:szCs w:val="24"/>
        </w:rPr>
        <w:t xml:space="preserve">pomoc inwestycyjną na efektywny energetycznie system ciepłowniczy </w:t>
      </w:r>
      <w:r w:rsidR="001A4FBA" w:rsidRPr="00E40776">
        <w:rPr>
          <w:rFonts w:cstheme="minorHAnsi"/>
          <w:sz w:val="24"/>
          <w:szCs w:val="24"/>
        </w:rPr>
        <w:br/>
      </w:r>
      <w:r w:rsidRPr="00E40776">
        <w:rPr>
          <w:rFonts w:cstheme="minorHAnsi"/>
          <w:sz w:val="24"/>
          <w:szCs w:val="24"/>
        </w:rPr>
        <w:t>i chłodniczy (art. 46);</w:t>
      </w:r>
    </w:p>
    <w:p w14:paraId="369CA23F" w14:textId="4BAC7697" w:rsidR="00A23B26" w:rsidRPr="00E40776" w:rsidRDefault="00A23B26" w:rsidP="00D95EED">
      <w:pPr>
        <w:pStyle w:val="Akapitzlist"/>
        <w:numPr>
          <w:ilvl w:val="1"/>
          <w:numId w:val="27"/>
        </w:numPr>
        <w:spacing w:after="120" w:line="276" w:lineRule="auto"/>
        <w:ind w:left="1276" w:hanging="480"/>
        <w:rPr>
          <w:rFonts w:cstheme="minorHAnsi"/>
          <w:sz w:val="24"/>
          <w:szCs w:val="24"/>
        </w:rPr>
      </w:pPr>
      <w:r w:rsidRPr="00E40776">
        <w:rPr>
          <w:rFonts w:cstheme="minorHAnsi"/>
          <w:sz w:val="24"/>
          <w:szCs w:val="24"/>
        </w:rPr>
        <w:t>pomoc inwestycyjną na recykling i ponowne wykorzystanie odpadów (art.</w:t>
      </w:r>
      <w:r w:rsidR="001A4FBA" w:rsidRPr="00E40776">
        <w:rPr>
          <w:rFonts w:cstheme="minorHAnsi"/>
          <w:sz w:val="24"/>
          <w:szCs w:val="24"/>
        </w:rPr>
        <w:t xml:space="preserve"> </w:t>
      </w:r>
      <w:r w:rsidRPr="00E40776">
        <w:rPr>
          <w:rFonts w:cstheme="minorHAnsi"/>
          <w:sz w:val="24"/>
          <w:szCs w:val="24"/>
        </w:rPr>
        <w:t>47)</w:t>
      </w:r>
      <w:r w:rsidR="001A4FBA" w:rsidRPr="00E40776">
        <w:rPr>
          <w:rFonts w:cstheme="minorHAnsi"/>
          <w:sz w:val="24"/>
          <w:szCs w:val="24"/>
        </w:rPr>
        <w:t>.</w:t>
      </w:r>
    </w:p>
    <w:bookmarkEnd w:id="150"/>
    <w:p w14:paraId="32092E18" w14:textId="1F309507" w:rsidR="00A23B26" w:rsidRPr="00E40776" w:rsidRDefault="00A23B26" w:rsidP="005B5A34">
      <w:pPr>
        <w:spacing w:after="120" w:line="276" w:lineRule="auto"/>
        <w:rPr>
          <w:rFonts w:cstheme="minorHAnsi"/>
          <w:sz w:val="24"/>
          <w:szCs w:val="24"/>
        </w:rPr>
      </w:pPr>
      <w:r w:rsidRPr="00E40776">
        <w:rPr>
          <w:rFonts w:cstheme="minorHAnsi"/>
          <w:sz w:val="24"/>
          <w:szCs w:val="24"/>
        </w:rPr>
        <w:t>2.</w:t>
      </w:r>
      <w:r w:rsidRPr="00E40776">
        <w:rPr>
          <w:rFonts w:cstheme="minorHAnsi"/>
          <w:sz w:val="24"/>
          <w:szCs w:val="24"/>
        </w:rPr>
        <w:tab/>
        <w:t xml:space="preserve">Rozporządzenia 1407/2013 jako pomoc de </w:t>
      </w:r>
      <w:proofErr w:type="spellStart"/>
      <w:r w:rsidRPr="00E40776">
        <w:rPr>
          <w:rFonts w:cstheme="minorHAnsi"/>
          <w:sz w:val="24"/>
          <w:szCs w:val="24"/>
        </w:rPr>
        <w:t>minimis</w:t>
      </w:r>
      <w:proofErr w:type="spellEnd"/>
      <w:r w:rsidR="00907457" w:rsidRPr="00E40776">
        <w:rPr>
          <w:rFonts w:cstheme="minorHAnsi"/>
          <w:sz w:val="24"/>
          <w:szCs w:val="24"/>
        </w:rPr>
        <w:t>.</w:t>
      </w:r>
    </w:p>
    <w:p w14:paraId="25D1ECC9" w14:textId="77777777" w:rsidR="001A4FBA" w:rsidRPr="00E40776" w:rsidRDefault="001A4FBA" w:rsidP="005B5A34">
      <w:pPr>
        <w:spacing w:after="120" w:line="276" w:lineRule="auto"/>
        <w:rPr>
          <w:rFonts w:cstheme="minorHAnsi"/>
          <w:sz w:val="24"/>
          <w:szCs w:val="24"/>
        </w:rPr>
      </w:pPr>
    </w:p>
    <w:p w14:paraId="7733170F" w14:textId="68DC63C2" w:rsidR="003167AD" w:rsidRPr="00E40776" w:rsidRDefault="00892F12" w:rsidP="003167AD">
      <w:pPr>
        <w:pStyle w:val="Nagwek2"/>
        <w:spacing w:before="0" w:after="120" w:line="276" w:lineRule="auto"/>
        <w:rPr>
          <w:rFonts w:asciiTheme="minorHAnsi" w:hAnsiTheme="minorHAnsi" w:cstheme="minorHAnsi"/>
          <w:b/>
          <w:bCs/>
          <w:sz w:val="24"/>
          <w:szCs w:val="24"/>
        </w:rPr>
      </w:pPr>
      <w:bookmarkStart w:id="151" w:name="_Toc126667558"/>
      <w:r w:rsidRPr="00E40776">
        <w:rPr>
          <w:rFonts w:asciiTheme="minorHAnsi" w:hAnsiTheme="minorHAnsi" w:cstheme="minorHAnsi"/>
          <w:b/>
          <w:bCs/>
          <w:sz w:val="24"/>
          <w:szCs w:val="24"/>
        </w:rPr>
        <w:t>7</w:t>
      </w:r>
      <w:r w:rsidR="008104C0" w:rsidRPr="00E40776">
        <w:rPr>
          <w:rFonts w:asciiTheme="minorHAnsi" w:hAnsiTheme="minorHAnsi" w:cstheme="minorHAnsi"/>
          <w:b/>
          <w:bCs/>
          <w:sz w:val="24"/>
          <w:szCs w:val="24"/>
        </w:rPr>
        <w:t xml:space="preserve">.2 </w:t>
      </w:r>
      <w:r w:rsidR="00A23B26" w:rsidRPr="00E40776">
        <w:rPr>
          <w:rFonts w:asciiTheme="minorHAnsi" w:hAnsiTheme="minorHAnsi" w:cstheme="minorHAnsi"/>
          <w:b/>
          <w:bCs/>
          <w:sz w:val="24"/>
          <w:szCs w:val="24"/>
        </w:rPr>
        <w:t xml:space="preserve">Limity </w:t>
      </w:r>
      <w:r w:rsidR="003167AD" w:rsidRPr="00E40776">
        <w:rPr>
          <w:rFonts w:asciiTheme="minorHAnsi" w:hAnsiTheme="minorHAnsi" w:cstheme="minorHAnsi"/>
          <w:b/>
          <w:bCs/>
          <w:sz w:val="24"/>
          <w:szCs w:val="24"/>
        </w:rPr>
        <w:t>wydatków kwalifikowa</w:t>
      </w:r>
      <w:r w:rsidR="000B17FE" w:rsidRPr="00E40776">
        <w:rPr>
          <w:rFonts w:asciiTheme="minorHAnsi" w:hAnsiTheme="minorHAnsi" w:cstheme="minorHAnsi"/>
          <w:b/>
          <w:bCs/>
          <w:sz w:val="24"/>
          <w:szCs w:val="24"/>
        </w:rPr>
        <w:t>l</w:t>
      </w:r>
      <w:r w:rsidR="003167AD" w:rsidRPr="00E40776">
        <w:rPr>
          <w:rFonts w:asciiTheme="minorHAnsi" w:hAnsiTheme="minorHAnsi" w:cstheme="minorHAnsi"/>
          <w:b/>
          <w:bCs/>
          <w:sz w:val="24"/>
          <w:szCs w:val="24"/>
        </w:rPr>
        <w:t>nych w module oraz limity dofinansowania</w:t>
      </w:r>
      <w:bookmarkEnd w:id="151"/>
    </w:p>
    <w:p w14:paraId="40E46494" w14:textId="77777777" w:rsidR="001A4FBA" w:rsidRPr="00E40776" w:rsidRDefault="001A4FBA" w:rsidP="001A4FBA">
      <w:pPr>
        <w:rPr>
          <w:rFonts w:cstheme="minorHAnsi"/>
          <w:sz w:val="24"/>
          <w:szCs w:val="24"/>
        </w:rPr>
      </w:pPr>
    </w:p>
    <w:p w14:paraId="42C7E6BC" w14:textId="4404AB04" w:rsidR="000C66C2" w:rsidRPr="00E40776" w:rsidRDefault="000C66C2" w:rsidP="005B5A34">
      <w:pPr>
        <w:spacing w:after="120" w:line="276" w:lineRule="auto"/>
        <w:rPr>
          <w:rFonts w:cstheme="minorHAnsi"/>
          <w:sz w:val="24"/>
          <w:szCs w:val="24"/>
          <w:u w:val="single"/>
        </w:rPr>
      </w:pPr>
      <w:bookmarkStart w:id="152" w:name="_Hlk117084251"/>
      <w:r w:rsidRPr="00E40776">
        <w:rPr>
          <w:rFonts w:cstheme="minorHAnsi"/>
          <w:sz w:val="24"/>
          <w:szCs w:val="24"/>
          <w:u w:val="single"/>
        </w:rPr>
        <w:t>Limity wynikające z przepisów pomocy publicznej:</w:t>
      </w:r>
    </w:p>
    <w:bookmarkEnd w:id="152"/>
    <w:p w14:paraId="2944CCCD" w14:textId="77777777" w:rsidR="00B43AD2" w:rsidRPr="00E40776" w:rsidRDefault="00B43AD2" w:rsidP="00B43AD2">
      <w:pPr>
        <w:spacing w:after="120" w:line="276" w:lineRule="auto"/>
        <w:rPr>
          <w:rFonts w:cstheme="minorHAnsi"/>
          <w:b/>
          <w:bCs/>
          <w:sz w:val="24"/>
          <w:szCs w:val="24"/>
        </w:rPr>
      </w:pPr>
      <w:r w:rsidRPr="00E40776">
        <w:rPr>
          <w:rFonts w:cstheme="minorHAnsi"/>
          <w:b/>
          <w:bCs/>
          <w:sz w:val="24"/>
          <w:szCs w:val="24"/>
        </w:rPr>
        <w:t>Intensywność pomocy</w:t>
      </w:r>
      <w:r w:rsidRPr="00E40776">
        <w:rPr>
          <w:rFonts w:cstheme="minorHAnsi"/>
          <w:sz w:val="24"/>
          <w:szCs w:val="24"/>
        </w:rPr>
        <w:t xml:space="preserve"> na wydatki w ramach poszczególnych przeznaczeń pomocy nie może przekroczyć:</w:t>
      </w:r>
    </w:p>
    <w:p w14:paraId="5364D0D5" w14:textId="5969BFD2" w:rsidR="00B43AD2" w:rsidRPr="00E40776" w:rsidRDefault="00B43AD2" w:rsidP="00535256">
      <w:pPr>
        <w:pStyle w:val="Akapitzlist"/>
        <w:numPr>
          <w:ilvl w:val="0"/>
          <w:numId w:val="38"/>
        </w:numPr>
        <w:spacing w:after="120" w:line="276" w:lineRule="auto"/>
        <w:ind w:left="1276" w:hanging="425"/>
        <w:rPr>
          <w:rFonts w:cstheme="minorHAnsi"/>
          <w:sz w:val="24"/>
          <w:szCs w:val="24"/>
        </w:rPr>
      </w:pPr>
      <w:r w:rsidRPr="00E40776">
        <w:rPr>
          <w:rFonts w:cstheme="minorHAnsi"/>
          <w:sz w:val="24"/>
          <w:szCs w:val="24"/>
        </w:rPr>
        <w:t xml:space="preserve">limitów intensywności wsparcia wskazanych w rozporządzeniu Rady Ministrów z dnia 14 grudnia 2021 r. w sprawie ustalenia mapy pomocy regionalnej na lata 2022-2027 (Dz. U. poz. 2422) w przypadku </w:t>
      </w:r>
      <w:r w:rsidR="001A4FBA" w:rsidRPr="00E40776">
        <w:rPr>
          <w:rFonts w:cstheme="minorHAnsi"/>
          <w:b/>
          <w:bCs/>
          <w:sz w:val="24"/>
          <w:szCs w:val="24"/>
        </w:rPr>
        <w:t>r</w:t>
      </w:r>
      <w:r w:rsidRPr="00E40776">
        <w:rPr>
          <w:rFonts w:cstheme="minorHAnsi"/>
          <w:b/>
          <w:bCs/>
          <w:sz w:val="24"/>
          <w:szCs w:val="24"/>
        </w:rPr>
        <w:t>egionalnej pomocy inwestycyjnej</w:t>
      </w:r>
      <w:r w:rsidRPr="00E40776">
        <w:rPr>
          <w:rFonts w:cstheme="minorHAnsi"/>
          <w:sz w:val="24"/>
          <w:szCs w:val="24"/>
        </w:rPr>
        <w:t>.</w:t>
      </w:r>
      <w:r w:rsidR="00780181" w:rsidRPr="00E40776">
        <w:rPr>
          <w:rFonts w:cstheme="minorHAnsi"/>
          <w:sz w:val="24"/>
          <w:szCs w:val="24"/>
        </w:rPr>
        <w:t xml:space="preserve"> </w:t>
      </w:r>
      <w:r w:rsidRPr="00E40776">
        <w:rPr>
          <w:rFonts w:cstheme="minorHAnsi"/>
          <w:sz w:val="24"/>
          <w:szCs w:val="24"/>
        </w:rPr>
        <w:t>Intensywność wsparcia w regionalnej pomocy inwestycyjnej w poszczególnych regionach dla poszczególnych kategorii przedsiębiorców została przedstawiona w Tabeli nr 2;</w:t>
      </w:r>
    </w:p>
    <w:p w14:paraId="5DAC6CF8" w14:textId="74029802" w:rsidR="00B43AD2" w:rsidRPr="00E40776" w:rsidRDefault="00B43AD2" w:rsidP="00535256">
      <w:pPr>
        <w:pStyle w:val="Akapitzlist"/>
        <w:numPr>
          <w:ilvl w:val="0"/>
          <w:numId w:val="38"/>
        </w:numPr>
        <w:spacing w:after="120" w:line="276" w:lineRule="auto"/>
        <w:ind w:left="1276" w:hanging="425"/>
        <w:rPr>
          <w:rFonts w:cstheme="minorHAnsi"/>
          <w:sz w:val="24"/>
          <w:szCs w:val="24"/>
        </w:rPr>
      </w:pPr>
      <w:r w:rsidRPr="00E40776">
        <w:rPr>
          <w:rFonts w:cstheme="minorHAnsi"/>
          <w:sz w:val="24"/>
          <w:szCs w:val="24"/>
        </w:rPr>
        <w:t xml:space="preserve">50% w przypadku </w:t>
      </w:r>
      <w:r w:rsidRPr="00E40776">
        <w:rPr>
          <w:rFonts w:cstheme="minorHAnsi"/>
          <w:b/>
          <w:bCs/>
          <w:sz w:val="24"/>
          <w:szCs w:val="24"/>
        </w:rPr>
        <w:t>pomocy na usługi doradcze na rzecz MŚP</w:t>
      </w:r>
      <w:r w:rsidRPr="00E40776">
        <w:rPr>
          <w:rFonts w:cstheme="minorHAnsi"/>
          <w:bCs/>
          <w:sz w:val="24"/>
          <w:szCs w:val="24"/>
        </w:rPr>
        <w:t>;</w:t>
      </w:r>
    </w:p>
    <w:p w14:paraId="3ADD4E05" w14:textId="1A79C151" w:rsidR="00B43AD2" w:rsidRPr="00E40776" w:rsidRDefault="00B43AD2" w:rsidP="00535256">
      <w:pPr>
        <w:pStyle w:val="Akapitzlist"/>
        <w:numPr>
          <w:ilvl w:val="0"/>
          <w:numId w:val="38"/>
        </w:numPr>
        <w:spacing w:after="120" w:line="276" w:lineRule="auto"/>
        <w:ind w:left="1276" w:hanging="425"/>
        <w:rPr>
          <w:rFonts w:cstheme="minorHAnsi"/>
          <w:sz w:val="24"/>
          <w:szCs w:val="24"/>
        </w:rPr>
      </w:pPr>
      <w:r w:rsidRPr="00E40776">
        <w:rPr>
          <w:rFonts w:cstheme="minorHAnsi"/>
          <w:sz w:val="24"/>
          <w:szCs w:val="24"/>
        </w:rPr>
        <w:t xml:space="preserve">50% w przypadku </w:t>
      </w:r>
      <w:r w:rsidRPr="00E40776">
        <w:rPr>
          <w:rFonts w:cstheme="minorHAnsi"/>
          <w:b/>
          <w:bCs/>
          <w:sz w:val="24"/>
          <w:szCs w:val="24"/>
        </w:rPr>
        <w:t>pomocy dla MŚP na wspieranie innowacyjności</w:t>
      </w:r>
      <w:r w:rsidRPr="00E40776">
        <w:rPr>
          <w:rFonts w:cstheme="minorHAnsi"/>
          <w:sz w:val="24"/>
          <w:szCs w:val="24"/>
        </w:rPr>
        <w:t>;</w:t>
      </w:r>
    </w:p>
    <w:p w14:paraId="4BFA1039" w14:textId="53BE987F" w:rsidR="00B43AD2" w:rsidRPr="00E40776" w:rsidRDefault="00B43AD2" w:rsidP="00535256">
      <w:pPr>
        <w:pStyle w:val="Akapitzlist"/>
        <w:numPr>
          <w:ilvl w:val="0"/>
          <w:numId w:val="38"/>
        </w:numPr>
        <w:spacing w:after="120" w:line="276" w:lineRule="auto"/>
        <w:ind w:left="1276" w:hanging="425"/>
        <w:rPr>
          <w:rFonts w:cstheme="minorHAnsi"/>
          <w:sz w:val="24"/>
          <w:szCs w:val="24"/>
        </w:rPr>
      </w:pPr>
      <w:r w:rsidRPr="00E40776">
        <w:rPr>
          <w:rFonts w:cstheme="minorHAnsi"/>
          <w:sz w:val="24"/>
          <w:szCs w:val="24"/>
        </w:rPr>
        <w:t xml:space="preserve">40% w przypadku pomocy inwestycyjnej umożliwiającej przedsiębiorstwom </w:t>
      </w:r>
      <w:r w:rsidRPr="00E40776">
        <w:rPr>
          <w:rFonts w:cstheme="minorHAnsi"/>
          <w:b/>
          <w:sz w:val="24"/>
          <w:szCs w:val="24"/>
        </w:rPr>
        <w:t>zastosowanie norm surowszych niż normy unijne</w:t>
      </w:r>
      <w:r w:rsidRPr="00E40776">
        <w:rPr>
          <w:rFonts w:cstheme="minorHAnsi"/>
          <w:sz w:val="24"/>
          <w:szCs w:val="24"/>
        </w:rPr>
        <w:t xml:space="preserve"> w zakresie ochrony </w:t>
      </w:r>
      <w:r w:rsidRPr="00E40776">
        <w:rPr>
          <w:rFonts w:cstheme="minorHAnsi"/>
          <w:sz w:val="24"/>
          <w:szCs w:val="24"/>
        </w:rPr>
        <w:lastRenderedPageBreak/>
        <w:t>środowiska lub podniesienie poziomu ochrony środowiska w przypadku braku norm unijnych;</w:t>
      </w:r>
    </w:p>
    <w:p w14:paraId="51ED145B" w14:textId="57D9E835" w:rsidR="004865DF" w:rsidRPr="00E40776" w:rsidRDefault="004865DF" w:rsidP="00535256">
      <w:pPr>
        <w:pStyle w:val="Akapitzlist"/>
        <w:numPr>
          <w:ilvl w:val="0"/>
          <w:numId w:val="38"/>
        </w:numPr>
        <w:spacing w:after="120" w:line="276" w:lineRule="auto"/>
        <w:ind w:left="1276" w:hanging="425"/>
        <w:rPr>
          <w:rFonts w:cstheme="minorHAnsi"/>
          <w:sz w:val="24"/>
          <w:szCs w:val="24"/>
        </w:rPr>
      </w:pPr>
      <w:r w:rsidRPr="00E40776">
        <w:rPr>
          <w:rFonts w:cstheme="minorHAnsi"/>
          <w:sz w:val="24"/>
          <w:szCs w:val="24"/>
        </w:rPr>
        <w:t xml:space="preserve">20, 15 lub 10% odpowiednio dla mikro- i małego, średniego i dużego przedsiębiorcy, </w:t>
      </w:r>
      <w:r w:rsidR="001A4FBA" w:rsidRPr="00E40776">
        <w:rPr>
          <w:rFonts w:cstheme="minorHAnsi"/>
          <w:sz w:val="24"/>
          <w:szCs w:val="24"/>
        </w:rPr>
        <w:br/>
      </w:r>
      <w:r w:rsidRPr="00E40776">
        <w:rPr>
          <w:rFonts w:cstheme="minorHAnsi"/>
          <w:sz w:val="24"/>
          <w:szCs w:val="24"/>
        </w:rPr>
        <w:t xml:space="preserve">w przypadku pomocy inwestycyjnej na </w:t>
      </w:r>
      <w:r w:rsidRPr="00E40776">
        <w:rPr>
          <w:rFonts w:cstheme="minorHAnsi"/>
          <w:b/>
          <w:sz w:val="24"/>
          <w:szCs w:val="24"/>
        </w:rPr>
        <w:t>wcześniejsze dostosowanie do przyszłych norm</w:t>
      </w:r>
      <w:r w:rsidRPr="00E40776">
        <w:rPr>
          <w:rFonts w:cstheme="minorHAnsi"/>
          <w:sz w:val="24"/>
          <w:szCs w:val="24"/>
        </w:rPr>
        <w:t xml:space="preserve"> unijnych dla inwestycji zakończonych </w:t>
      </w:r>
      <w:r w:rsidRPr="00E40776">
        <w:rPr>
          <w:rFonts w:cstheme="minorHAnsi"/>
          <w:b/>
          <w:sz w:val="24"/>
          <w:szCs w:val="24"/>
        </w:rPr>
        <w:t>wcześniej niż trzy lata</w:t>
      </w:r>
      <w:r w:rsidRPr="00E40776">
        <w:rPr>
          <w:rFonts w:cstheme="minorHAnsi"/>
          <w:sz w:val="24"/>
          <w:szCs w:val="24"/>
        </w:rPr>
        <w:t xml:space="preserve"> przed dniem wejścia w życie nowej normy unijnej;</w:t>
      </w:r>
    </w:p>
    <w:p w14:paraId="4D6C2184" w14:textId="5DAE20BA" w:rsidR="004865DF" w:rsidRPr="00E40776" w:rsidRDefault="004865DF" w:rsidP="00535256">
      <w:pPr>
        <w:pStyle w:val="Akapitzlist"/>
        <w:numPr>
          <w:ilvl w:val="0"/>
          <w:numId w:val="38"/>
        </w:numPr>
        <w:spacing w:after="120" w:line="276" w:lineRule="auto"/>
        <w:ind w:left="1276" w:hanging="425"/>
        <w:rPr>
          <w:rFonts w:cstheme="minorHAnsi"/>
          <w:sz w:val="24"/>
          <w:szCs w:val="24"/>
        </w:rPr>
      </w:pPr>
      <w:r w:rsidRPr="00E40776">
        <w:rPr>
          <w:rFonts w:cstheme="minorHAnsi"/>
          <w:sz w:val="24"/>
          <w:szCs w:val="24"/>
        </w:rPr>
        <w:t xml:space="preserve">15, 10 lub 5% odpowiednio dla mikro- i małego, średniego i dużego przedsiębiorcy, </w:t>
      </w:r>
      <w:r w:rsidR="001A4FBA" w:rsidRPr="00E40776">
        <w:rPr>
          <w:rFonts w:cstheme="minorHAnsi"/>
          <w:sz w:val="24"/>
          <w:szCs w:val="24"/>
        </w:rPr>
        <w:br/>
      </w:r>
      <w:r w:rsidRPr="00E40776">
        <w:rPr>
          <w:rFonts w:cstheme="minorHAnsi"/>
          <w:sz w:val="24"/>
          <w:szCs w:val="24"/>
        </w:rPr>
        <w:t xml:space="preserve">w przypadku pomocy inwestycyjnej na </w:t>
      </w:r>
      <w:r w:rsidRPr="00E40776">
        <w:rPr>
          <w:rFonts w:cstheme="minorHAnsi"/>
          <w:b/>
          <w:sz w:val="24"/>
          <w:szCs w:val="24"/>
        </w:rPr>
        <w:t>wcześniejsze dostosowanie do przyszłych norm</w:t>
      </w:r>
      <w:r w:rsidRPr="00E40776">
        <w:rPr>
          <w:rFonts w:cstheme="minorHAnsi"/>
          <w:sz w:val="24"/>
          <w:szCs w:val="24"/>
        </w:rPr>
        <w:t xml:space="preserve"> unijnych dla inwestycji zakończonych w okresie </w:t>
      </w:r>
      <w:r w:rsidRPr="00E40776">
        <w:rPr>
          <w:rFonts w:cstheme="minorHAnsi"/>
          <w:b/>
          <w:sz w:val="24"/>
          <w:szCs w:val="24"/>
        </w:rPr>
        <w:t>od roku do trzech lat</w:t>
      </w:r>
      <w:r w:rsidRPr="00E40776">
        <w:rPr>
          <w:rFonts w:cstheme="minorHAnsi"/>
          <w:sz w:val="24"/>
          <w:szCs w:val="24"/>
        </w:rPr>
        <w:t xml:space="preserve"> przed dniem wejścia w życie nowej normy unijnej;</w:t>
      </w:r>
    </w:p>
    <w:p w14:paraId="5D341FEB" w14:textId="15E0129E" w:rsidR="004865DF" w:rsidRPr="00E40776" w:rsidRDefault="004865DF" w:rsidP="00535256">
      <w:pPr>
        <w:pStyle w:val="Akapitzlist"/>
        <w:numPr>
          <w:ilvl w:val="0"/>
          <w:numId w:val="38"/>
        </w:numPr>
        <w:spacing w:after="120" w:line="276" w:lineRule="auto"/>
        <w:ind w:left="1276" w:hanging="425"/>
        <w:rPr>
          <w:rFonts w:cstheme="minorHAnsi"/>
          <w:sz w:val="24"/>
          <w:szCs w:val="24"/>
        </w:rPr>
      </w:pPr>
      <w:r w:rsidRPr="00E40776">
        <w:rPr>
          <w:rFonts w:cstheme="minorHAnsi"/>
          <w:bCs/>
          <w:sz w:val="24"/>
          <w:szCs w:val="24"/>
        </w:rPr>
        <w:t>30% w przypadku</w:t>
      </w:r>
      <w:r w:rsidRPr="00E40776">
        <w:rPr>
          <w:rFonts w:cstheme="minorHAnsi"/>
          <w:b/>
          <w:bCs/>
          <w:sz w:val="24"/>
          <w:szCs w:val="24"/>
        </w:rPr>
        <w:t xml:space="preserve"> </w:t>
      </w:r>
      <w:r w:rsidRPr="00E40776">
        <w:rPr>
          <w:rFonts w:cstheme="minorHAnsi"/>
          <w:sz w:val="24"/>
          <w:szCs w:val="24"/>
        </w:rPr>
        <w:t xml:space="preserve">pomocy inwestycyjnej na środki wspierające </w:t>
      </w:r>
      <w:r w:rsidRPr="00E40776">
        <w:rPr>
          <w:rFonts w:cstheme="minorHAnsi"/>
          <w:b/>
          <w:sz w:val="24"/>
          <w:szCs w:val="24"/>
        </w:rPr>
        <w:t>efektywność energetyczną</w:t>
      </w:r>
      <w:r w:rsidRPr="00E40776">
        <w:rPr>
          <w:rFonts w:cstheme="minorHAnsi"/>
          <w:sz w:val="24"/>
          <w:szCs w:val="24"/>
        </w:rPr>
        <w:t>;</w:t>
      </w:r>
    </w:p>
    <w:p w14:paraId="7DD6A6DF" w14:textId="77777777" w:rsidR="00780181" w:rsidRPr="00E40776" w:rsidRDefault="004865DF" w:rsidP="00535256">
      <w:pPr>
        <w:pStyle w:val="Akapitzlist"/>
        <w:numPr>
          <w:ilvl w:val="0"/>
          <w:numId w:val="38"/>
        </w:numPr>
        <w:spacing w:after="120" w:line="276" w:lineRule="auto"/>
        <w:ind w:left="1276" w:hanging="425"/>
        <w:rPr>
          <w:rFonts w:cstheme="minorHAnsi"/>
          <w:sz w:val="24"/>
          <w:szCs w:val="24"/>
        </w:rPr>
      </w:pPr>
      <w:r w:rsidRPr="00E40776">
        <w:rPr>
          <w:rFonts w:cstheme="minorHAnsi"/>
          <w:sz w:val="24"/>
          <w:szCs w:val="24"/>
        </w:rPr>
        <w:t xml:space="preserve">45% w przypadku pomocy na inwestycje w układy </w:t>
      </w:r>
      <w:r w:rsidRPr="00E40776">
        <w:rPr>
          <w:rFonts w:cstheme="minorHAnsi"/>
          <w:b/>
          <w:sz w:val="24"/>
          <w:szCs w:val="24"/>
        </w:rPr>
        <w:t>wysokosprawnej kogeneracji</w:t>
      </w:r>
      <w:r w:rsidRPr="00E40776">
        <w:rPr>
          <w:rFonts w:cstheme="minorHAnsi"/>
          <w:sz w:val="24"/>
          <w:szCs w:val="24"/>
        </w:rPr>
        <w:t>;</w:t>
      </w:r>
    </w:p>
    <w:p w14:paraId="7A9AFDAA" w14:textId="3311FAD9" w:rsidR="00780181" w:rsidRPr="00E40776" w:rsidRDefault="00780181" w:rsidP="00535256">
      <w:pPr>
        <w:pStyle w:val="Akapitzlist"/>
        <w:numPr>
          <w:ilvl w:val="0"/>
          <w:numId w:val="38"/>
        </w:numPr>
        <w:spacing w:after="120" w:line="276" w:lineRule="auto"/>
        <w:ind w:left="1276" w:hanging="425"/>
        <w:rPr>
          <w:rFonts w:cstheme="minorHAnsi"/>
          <w:sz w:val="24"/>
          <w:szCs w:val="24"/>
        </w:rPr>
      </w:pPr>
      <w:r w:rsidRPr="00E40776">
        <w:rPr>
          <w:rFonts w:cstheme="minorHAnsi"/>
          <w:sz w:val="24"/>
          <w:szCs w:val="24"/>
        </w:rPr>
        <w:t xml:space="preserve">45% w przypadku pomocy inwestycyjnej na </w:t>
      </w:r>
      <w:r w:rsidRPr="00E40776">
        <w:rPr>
          <w:rFonts w:cstheme="minorHAnsi"/>
          <w:b/>
          <w:bCs/>
          <w:sz w:val="24"/>
          <w:szCs w:val="24"/>
        </w:rPr>
        <w:t>propagowanie energii ze źródeł odnawialnych</w:t>
      </w:r>
      <w:r w:rsidRPr="00E40776">
        <w:rPr>
          <w:rFonts w:cstheme="minorHAnsi"/>
          <w:sz w:val="24"/>
          <w:szCs w:val="24"/>
        </w:rPr>
        <w:t xml:space="preserve">, dla których koszty kwalifikowalne zostały obliczone zgodnie z kryteriami wymienionymi w art. 41 ust. 6 lit. a) lub b) </w:t>
      </w:r>
      <w:r w:rsidR="00A4200A" w:rsidRPr="00E40776">
        <w:rPr>
          <w:rFonts w:cstheme="minorHAnsi"/>
          <w:sz w:val="24"/>
          <w:szCs w:val="24"/>
        </w:rPr>
        <w:t>r</w:t>
      </w:r>
      <w:r w:rsidRPr="00E40776">
        <w:rPr>
          <w:rFonts w:cstheme="minorHAnsi"/>
          <w:sz w:val="24"/>
          <w:szCs w:val="24"/>
        </w:rPr>
        <w:t xml:space="preserve">ozporządzenia </w:t>
      </w:r>
      <w:r w:rsidR="001F19B7" w:rsidRPr="00E40776">
        <w:rPr>
          <w:rFonts w:cstheme="minorHAnsi"/>
          <w:sz w:val="24"/>
          <w:szCs w:val="24"/>
        </w:rPr>
        <w:t xml:space="preserve">Komisji (UE) nr  </w:t>
      </w:r>
      <w:r w:rsidRPr="00E40776">
        <w:rPr>
          <w:rFonts w:cstheme="minorHAnsi"/>
          <w:sz w:val="24"/>
          <w:szCs w:val="24"/>
        </w:rPr>
        <w:t>651/2014;</w:t>
      </w:r>
    </w:p>
    <w:p w14:paraId="28F2970A" w14:textId="5E87600C" w:rsidR="00780181" w:rsidRPr="00E40776" w:rsidRDefault="00780181" w:rsidP="00535256">
      <w:pPr>
        <w:pStyle w:val="Akapitzlist"/>
        <w:numPr>
          <w:ilvl w:val="0"/>
          <w:numId w:val="38"/>
        </w:numPr>
        <w:spacing w:after="120" w:line="276" w:lineRule="auto"/>
        <w:ind w:left="1276" w:hanging="425"/>
        <w:rPr>
          <w:rFonts w:cstheme="minorHAnsi"/>
          <w:sz w:val="24"/>
          <w:szCs w:val="24"/>
        </w:rPr>
      </w:pPr>
      <w:r w:rsidRPr="00E40776">
        <w:rPr>
          <w:rFonts w:cstheme="minorHAnsi"/>
          <w:bCs/>
          <w:sz w:val="24"/>
          <w:szCs w:val="24"/>
        </w:rPr>
        <w:t>30%</w:t>
      </w:r>
      <w:r w:rsidRPr="00E40776">
        <w:rPr>
          <w:rFonts w:cstheme="minorHAnsi"/>
          <w:b/>
          <w:bCs/>
          <w:sz w:val="24"/>
          <w:szCs w:val="24"/>
        </w:rPr>
        <w:t xml:space="preserve"> </w:t>
      </w:r>
      <w:r w:rsidRPr="00E40776">
        <w:rPr>
          <w:rFonts w:cstheme="minorHAnsi"/>
          <w:sz w:val="24"/>
          <w:szCs w:val="24"/>
        </w:rPr>
        <w:t>w przypadku pomocy inwestycyjnej</w:t>
      </w:r>
      <w:r w:rsidRPr="00E40776">
        <w:rPr>
          <w:rFonts w:cstheme="minorHAnsi"/>
          <w:b/>
          <w:bCs/>
          <w:sz w:val="24"/>
          <w:szCs w:val="24"/>
        </w:rPr>
        <w:t xml:space="preserve"> na propagowanie energii ze źródeł odnawialnych</w:t>
      </w:r>
      <w:r w:rsidRPr="00E40776">
        <w:rPr>
          <w:rFonts w:cstheme="minorHAnsi"/>
          <w:sz w:val="24"/>
          <w:szCs w:val="24"/>
        </w:rPr>
        <w:t>, dla których koszty kwalifikowalne zostały obliczone zgodnie z kryteriami wymienionymi w art. 41 ust. 6 lit c</w:t>
      </w:r>
      <w:r w:rsidR="001A4FBA" w:rsidRPr="00E40776">
        <w:rPr>
          <w:rFonts w:cstheme="minorHAnsi"/>
          <w:sz w:val="24"/>
          <w:szCs w:val="24"/>
        </w:rPr>
        <w:t>;</w:t>
      </w:r>
    </w:p>
    <w:p w14:paraId="0EB8F2BB" w14:textId="4021CA56" w:rsidR="004865DF" w:rsidRPr="00E40776" w:rsidRDefault="004865DF" w:rsidP="00535256">
      <w:pPr>
        <w:pStyle w:val="Akapitzlist"/>
        <w:numPr>
          <w:ilvl w:val="0"/>
          <w:numId w:val="38"/>
        </w:numPr>
        <w:spacing w:after="120" w:line="276" w:lineRule="auto"/>
        <w:ind w:left="1276" w:hanging="425"/>
        <w:rPr>
          <w:rFonts w:cstheme="minorHAnsi"/>
          <w:sz w:val="24"/>
          <w:szCs w:val="24"/>
        </w:rPr>
      </w:pPr>
      <w:r w:rsidRPr="00E40776">
        <w:rPr>
          <w:rFonts w:cstheme="minorHAnsi"/>
          <w:sz w:val="24"/>
          <w:szCs w:val="24"/>
        </w:rPr>
        <w:t xml:space="preserve">45% w przypadku pomocy inwestycyjnej na </w:t>
      </w:r>
      <w:r w:rsidRPr="00E40776">
        <w:rPr>
          <w:rFonts w:cstheme="minorHAnsi"/>
          <w:b/>
          <w:sz w:val="24"/>
          <w:szCs w:val="24"/>
        </w:rPr>
        <w:t>efektywny energetycznie system</w:t>
      </w:r>
      <w:r w:rsidRPr="00E40776">
        <w:rPr>
          <w:rFonts w:cstheme="minorHAnsi"/>
          <w:sz w:val="24"/>
          <w:szCs w:val="24"/>
        </w:rPr>
        <w:t xml:space="preserve"> ciepłowniczy i chłodniczy;</w:t>
      </w:r>
    </w:p>
    <w:p w14:paraId="6921FA5A" w14:textId="1E7A6002" w:rsidR="004865DF" w:rsidRPr="00E40776" w:rsidRDefault="004865DF" w:rsidP="00535256">
      <w:pPr>
        <w:pStyle w:val="Akapitzlist"/>
        <w:numPr>
          <w:ilvl w:val="0"/>
          <w:numId w:val="38"/>
        </w:numPr>
        <w:spacing w:after="120" w:line="276" w:lineRule="auto"/>
        <w:ind w:left="1276" w:hanging="425"/>
        <w:rPr>
          <w:rFonts w:cstheme="minorHAnsi"/>
          <w:sz w:val="24"/>
          <w:szCs w:val="24"/>
        </w:rPr>
      </w:pPr>
      <w:r w:rsidRPr="00E40776">
        <w:rPr>
          <w:rFonts w:cstheme="minorHAnsi"/>
          <w:sz w:val="24"/>
          <w:szCs w:val="24"/>
        </w:rPr>
        <w:t xml:space="preserve">35% w przypadku pomocy inwestycyjnej na </w:t>
      </w:r>
      <w:r w:rsidRPr="00E40776">
        <w:rPr>
          <w:rFonts w:cstheme="minorHAnsi"/>
          <w:b/>
          <w:sz w:val="24"/>
          <w:szCs w:val="24"/>
        </w:rPr>
        <w:t>recykling i ponowne wykorzystanie odpadów</w:t>
      </w:r>
      <w:r w:rsidRPr="00E40776">
        <w:rPr>
          <w:rFonts w:cstheme="minorHAnsi"/>
          <w:bCs/>
          <w:sz w:val="24"/>
          <w:szCs w:val="24"/>
        </w:rPr>
        <w:t>;</w:t>
      </w:r>
    </w:p>
    <w:p w14:paraId="7A546DBF" w14:textId="77777777" w:rsidR="00B8224D" w:rsidRPr="00E40776" w:rsidRDefault="00B43AD2" w:rsidP="00535256">
      <w:pPr>
        <w:pStyle w:val="Akapitzlist"/>
        <w:numPr>
          <w:ilvl w:val="0"/>
          <w:numId w:val="38"/>
        </w:numPr>
        <w:spacing w:after="120" w:line="276" w:lineRule="auto"/>
        <w:ind w:left="1276" w:hanging="425"/>
        <w:rPr>
          <w:rFonts w:cstheme="minorHAnsi"/>
          <w:sz w:val="24"/>
          <w:szCs w:val="24"/>
        </w:rPr>
      </w:pPr>
      <w:r w:rsidRPr="00E40776">
        <w:rPr>
          <w:rFonts w:cstheme="minorHAnsi"/>
          <w:bCs/>
          <w:sz w:val="24"/>
          <w:szCs w:val="24"/>
        </w:rPr>
        <w:t xml:space="preserve">50% w przypadku </w:t>
      </w:r>
      <w:r w:rsidRPr="00E40776">
        <w:rPr>
          <w:rFonts w:cstheme="minorHAnsi"/>
          <w:b/>
          <w:bCs/>
          <w:sz w:val="24"/>
          <w:szCs w:val="24"/>
        </w:rPr>
        <w:t xml:space="preserve">pomocy de </w:t>
      </w:r>
      <w:proofErr w:type="spellStart"/>
      <w:r w:rsidRPr="00E40776">
        <w:rPr>
          <w:rFonts w:cstheme="minorHAnsi"/>
          <w:b/>
          <w:bCs/>
          <w:sz w:val="24"/>
          <w:szCs w:val="24"/>
        </w:rPr>
        <w:t>minimis</w:t>
      </w:r>
      <w:proofErr w:type="spellEnd"/>
      <w:r w:rsidRPr="00E40776">
        <w:rPr>
          <w:rFonts w:cstheme="minorHAnsi"/>
          <w:sz w:val="24"/>
          <w:szCs w:val="24"/>
        </w:rPr>
        <w:t xml:space="preserve"> </w:t>
      </w:r>
    </w:p>
    <w:p w14:paraId="116E3CB3" w14:textId="140333CC" w:rsidR="00581680" w:rsidRPr="00E40776" w:rsidRDefault="00455993" w:rsidP="00B8224D">
      <w:pPr>
        <w:spacing w:after="120" w:line="276" w:lineRule="auto"/>
        <w:rPr>
          <w:rFonts w:cstheme="minorHAnsi"/>
          <w:sz w:val="24"/>
          <w:szCs w:val="24"/>
        </w:rPr>
      </w:pPr>
      <w:r w:rsidRPr="00E40776">
        <w:rPr>
          <w:rFonts w:cstheme="minorHAnsi"/>
          <w:sz w:val="24"/>
          <w:szCs w:val="24"/>
        </w:rPr>
        <w:t>D</w:t>
      </w:r>
      <w:r w:rsidR="00581680" w:rsidRPr="00E40776">
        <w:rPr>
          <w:rFonts w:cstheme="minorHAnsi"/>
          <w:sz w:val="24"/>
          <w:szCs w:val="24"/>
        </w:rPr>
        <w:t xml:space="preserve">la </w:t>
      </w:r>
      <w:r w:rsidR="00FF2C9A" w:rsidRPr="00E40776">
        <w:rPr>
          <w:rFonts w:cstheme="minorHAnsi"/>
          <w:sz w:val="24"/>
          <w:szCs w:val="24"/>
        </w:rPr>
        <w:t xml:space="preserve">rodzajów </w:t>
      </w:r>
      <w:r w:rsidR="00581680" w:rsidRPr="00E40776">
        <w:rPr>
          <w:rFonts w:cstheme="minorHAnsi"/>
          <w:sz w:val="24"/>
          <w:szCs w:val="24"/>
        </w:rPr>
        <w:t>pomoc</w:t>
      </w:r>
      <w:r w:rsidR="00FF2C9A" w:rsidRPr="00E40776">
        <w:rPr>
          <w:rFonts w:cstheme="minorHAnsi"/>
          <w:sz w:val="24"/>
          <w:szCs w:val="24"/>
        </w:rPr>
        <w:t>y</w:t>
      </w:r>
      <w:r w:rsidR="00581680" w:rsidRPr="00E40776">
        <w:rPr>
          <w:rFonts w:cstheme="minorHAnsi"/>
          <w:sz w:val="24"/>
          <w:szCs w:val="24"/>
        </w:rPr>
        <w:t xml:space="preserve"> wymienionych </w:t>
      </w:r>
      <w:r w:rsidR="006F1D28" w:rsidRPr="00E40776">
        <w:rPr>
          <w:rFonts w:cstheme="minorHAnsi"/>
          <w:sz w:val="24"/>
          <w:szCs w:val="24"/>
        </w:rPr>
        <w:t>w</w:t>
      </w:r>
      <w:r w:rsidR="00780181" w:rsidRPr="00E40776">
        <w:rPr>
          <w:rFonts w:cstheme="minorHAnsi"/>
          <w:sz w:val="24"/>
          <w:szCs w:val="24"/>
        </w:rPr>
        <w:t xml:space="preserve"> lit. </w:t>
      </w:r>
      <w:r w:rsidR="006F1D28" w:rsidRPr="00E40776">
        <w:rPr>
          <w:rFonts w:cstheme="minorHAnsi"/>
          <w:sz w:val="24"/>
          <w:szCs w:val="24"/>
        </w:rPr>
        <w:t>d</w:t>
      </w:r>
      <w:r w:rsidR="00780181" w:rsidRPr="00E40776">
        <w:rPr>
          <w:rFonts w:cstheme="minorHAnsi"/>
          <w:sz w:val="24"/>
          <w:szCs w:val="24"/>
        </w:rPr>
        <w:t xml:space="preserve">) </w:t>
      </w:r>
      <w:r w:rsidR="006F1D28" w:rsidRPr="00E40776">
        <w:rPr>
          <w:rFonts w:cstheme="minorHAnsi"/>
          <w:sz w:val="24"/>
          <w:szCs w:val="24"/>
        </w:rPr>
        <w:t xml:space="preserve">oraz od g) </w:t>
      </w:r>
      <w:r w:rsidR="00780181" w:rsidRPr="00E40776">
        <w:rPr>
          <w:rFonts w:cstheme="minorHAnsi"/>
          <w:sz w:val="24"/>
          <w:szCs w:val="24"/>
        </w:rPr>
        <w:t xml:space="preserve">do </w:t>
      </w:r>
      <w:r w:rsidR="00773A09" w:rsidRPr="00E40776">
        <w:rPr>
          <w:rFonts w:cstheme="minorHAnsi"/>
          <w:sz w:val="24"/>
          <w:szCs w:val="24"/>
        </w:rPr>
        <w:t>l</w:t>
      </w:r>
      <w:r w:rsidR="00780181" w:rsidRPr="00E40776">
        <w:rPr>
          <w:rFonts w:cstheme="minorHAnsi"/>
          <w:sz w:val="24"/>
          <w:szCs w:val="24"/>
        </w:rPr>
        <w:t>)</w:t>
      </w:r>
      <w:r w:rsidR="00581680" w:rsidRPr="00E40776">
        <w:rPr>
          <w:rFonts w:cstheme="minorHAnsi"/>
          <w:sz w:val="24"/>
          <w:szCs w:val="24"/>
        </w:rPr>
        <w:t xml:space="preserve"> </w:t>
      </w:r>
      <w:r w:rsidRPr="00E40776">
        <w:rPr>
          <w:rFonts w:cstheme="minorHAnsi"/>
          <w:sz w:val="24"/>
          <w:szCs w:val="24"/>
        </w:rPr>
        <w:t xml:space="preserve">intensywność </w:t>
      </w:r>
      <w:r w:rsidR="00581680" w:rsidRPr="00E40776">
        <w:rPr>
          <w:rFonts w:cstheme="minorHAnsi"/>
          <w:sz w:val="24"/>
          <w:szCs w:val="24"/>
        </w:rPr>
        <w:t xml:space="preserve">może zostać </w:t>
      </w:r>
      <w:r w:rsidR="00581680" w:rsidRPr="00E40776">
        <w:rPr>
          <w:rFonts w:cstheme="minorHAnsi"/>
          <w:b/>
          <w:bCs/>
          <w:sz w:val="24"/>
          <w:szCs w:val="24"/>
          <w:u w:val="single"/>
        </w:rPr>
        <w:t>zwiększona o:</w:t>
      </w:r>
    </w:p>
    <w:p w14:paraId="4D1B4C95" w14:textId="104A186B" w:rsidR="00581680" w:rsidRPr="00E40776" w:rsidRDefault="003B2BA7" w:rsidP="003C3453">
      <w:pPr>
        <w:pStyle w:val="Akapitzlist"/>
        <w:numPr>
          <w:ilvl w:val="0"/>
          <w:numId w:val="10"/>
        </w:numPr>
        <w:spacing w:after="120" w:line="276" w:lineRule="auto"/>
        <w:ind w:left="1077" w:hanging="357"/>
        <w:rPr>
          <w:rFonts w:cstheme="minorHAnsi"/>
          <w:sz w:val="24"/>
          <w:szCs w:val="24"/>
        </w:rPr>
      </w:pPr>
      <w:r w:rsidRPr="00E40776">
        <w:rPr>
          <w:rFonts w:cstheme="minorHAnsi"/>
          <w:sz w:val="24"/>
          <w:szCs w:val="24"/>
        </w:rPr>
        <w:t xml:space="preserve">10 % - </w:t>
      </w:r>
      <w:r w:rsidR="00581680" w:rsidRPr="00E40776">
        <w:rPr>
          <w:rFonts w:cstheme="minorHAnsi"/>
          <w:sz w:val="24"/>
          <w:szCs w:val="24"/>
        </w:rPr>
        <w:t>dla średnich przedsiębiorców</w:t>
      </w:r>
      <w:r w:rsidR="003C05AD" w:rsidRPr="00E40776">
        <w:rPr>
          <w:rFonts w:cstheme="minorHAnsi"/>
          <w:b/>
          <w:bCs/>
          <w:sz w:val="24"/>
          <w:szCs w:val="24"/>
        </w:rPr>
        <w:t>,</w:t>
      </w:r>
      <w:r w:rsidR="00581680" w:rsidRPr="00E40776">
        <w:rPr>
          <w:rFonts w:cstheme="minorHAnsi"/>
          <w:sz w:val="24"/>
          <w:szCs w:val="24"/>
        </w:rPr>
        <w:t xml:space="preserve"> </w:t>
      </w:r>
    </w:p>
    <w:p w14:paraId="2B55DAC1" w14:textId="107452B4" w:rsidR="00581680" w:rsidRPr="00E40776" w:rsidRDefault="003B2BA7" w:rsidP="003C3453">
      <w:pPr>
        <w:pStyle w:val="Akapitzlist"/>
        <w:numPr>
          <w:ilvl w:val="0"/>
          <w:numId w:val="10"/>
        </w:numPr>
        <w:spacing w:after="120" w:line="276" w:lineRule="auto"/>
        <w:ind w:left="1077" w:hanging="357"/>
        <w:rPr>
          <w:rFonts w:cstheme="minorHAnsi"/>
          <w:sz w:val="24"/>
          <w:szCs w:val="24"/>
        </w:rPr>
      </w:pPr>
      <w:r w:rsidRPr="00E40776">
        <w:rPr>
          <w:rFonts w:cstheme="minorHAnsi"/>
          <w:sz w:val="24"/>
          <w:szCs w:val="24"/>
        </w:rPr>
        <w:t xml:space="preserve">20% - </w:t>
      </w:r>
      <w:r w:rsidR="00581680" w:rsidRPr="00E40776">
        <w:rPr>
          <w:rFonts w:cstheme="minorHAnsi"/>
          <w:sz w:val="24"/>
          <w:szCs w:val="24"/>
        </w:rPr>
        <w:t>dla mikro i małych przedsiębiorców</w:t>
      </w:r>
      <w:r w:rsidR="006F1D28" w:rsidRPr="00E40776">
        <w:rPr>
          <w:rFonts w:cstheme="minorHAnsi"/>
          <w:bCs/>
          <w:sz w:val="24"/>
          <w:szCs w:val="24"/>
        </w:rPr>
        <w:t>.</w:t>
      </w:r>
    </w:p>
    <w:p w14:paraId="69942605" w14:textId="280CACDB" w:rsidR="006F1D28" w:rsidRPr="00E40776" w:rsidRDefault="00455993" w:rsidP="00816345">
      <w:pPr>
        <w:spacing w:after="120" w:line="276" w:lineRule="auto"/>
        <w:rPr>
          <w:rFonts w:cstheme="minorHAnsi"/>
          <w:sz w:val="24"/>
          <w:szCs w:val="24"/>
        </w:rPr>
      </w:pPr>
      <w:r w:rsidRPr="00E40776">
        <w:rPr>
          <w:rFonts w:cstheme="minorHAnsi"/>
          <w:sz w:val="24"/>
          <w:szCs w:val="24"/>
        </w:rPr>
        <w:t xml:space="preserve">Dodatkowo </w:t>
      </w:r>
      <w:r w:rsidR="006F1D28" w:rsidRPr="00E40776">
        <w:rPr>
          <w:rFonts w:cstheme="minorHAnsi"/>
          <w:sz w:val="24"/>
          <w:szCs w:val="24"/>
        </w:rPr>
        <w:t xml:space="preserve">dla rodzajów pomocy wymienionych od litery d) do </w:t>
      </w:r>
      <w:r w:rsidR="00773A09" w:rsidRPr="00E40776">
        <w:rPr>
          <w:rFonts w:cstheme="minorHAnsi"/>
          <w:sz w:val="24"/>
          <w:szCs w:val="24"/>
        </w:rPr>
        <w:t>l</w:t>
      </w:r>
      <w:r w:rsidR="006F1D28" w:rsidRPr="00E40776">
        <w:rPr>
          <w:rFonts w:cstheme="minorHAnsi"/>
          <w:sz w:val="24"/>
          <w:szCs w:val="24"/>
        </w:rPr>
        <w:t xml:space="preserve">) </w:t>
      </w:r>
      <w:r w:rsidRPr="00E40776">
        <w:rPr>
          <w:rFonts w:cstheme="minorHAnsi"/>
          <w:sz w:val="24"/>
          <w:szCs w:val="24"/>
        </w:rPr>
        <w:t xml:space="preserve">intensywność </w:t>
      </w:r>
      <w:r w:rsidR="006F1D28" w:rsidRPr="00E40776">
        <w:rPr>
          <w:rFonts w:cstheme="minorHAnsi"/>
          <w:sz w:val="24"/>
          <w:szCs w:val="24"/>
        </w:rPr>
        <w:t xml:space="preserve">może zostać </w:t>
      </w:r>
      <w:r w:rsidR="006F1D28" w:rsidRPr="00E40776">
        <w:rPr>
          <w:rFonts w:cstheme="minorHAnsi"/>
          <w:b/>
          <w:bCs/>
          <w:sz w:val="24"/>
          <w:szCs w:val="24"/>
          <w:u w:val="single"/>
        </w:rPr>
        <w:t>zwiększona o:</w:t>
      </w:r>
    </w:p>
    <w:p w14:paraId="3BCF038A" w14:textId="23995CB4" w:rsidR="00DB117E" w:rsidRPr="00E40776" w:rsidRDefault="003B2BA7" w:rsidP="003C3453">
      <w:pPr>
        <w:pStyle w:val="Akapitzlist"/>
        <w:numPr>
          <w:ilvl w:val="0"/>
          <w:numId w:val="10"/>
        </w:numPr>
        <w:spacing w:after="120" w:line="276" w:lineRule="auto"/>
        <w:rPr>
          <w:rFonts w:cstheme="minorHAnsi"/>
          <w:sz w:val="24"/>
          <w:szCs w:val="24"/>
        </w:rPr>
      </w:pPr>
      <w:r w:rsidRPr="00E40776">
        <w:rPr>
          <w:rFonts w:cstheme="minorHAnsi"/>
          <w:sz w:val="24"/>
          <w:szCs w:val="24"/>
        </w:rPr>
        <w:t xml:space="preserve">5 % - </w:t>
      </w:r>
      <w:r w:rsidR="00581680" w:rsidRPr="00E40776">
        <w:rPr>
          <w:rFonts w:cstheme="minorHAnsi"/>
          <w:sz w:val="24"/>
          <w:szCs w:val="24"/>
        </w:rPr>
        <w:t>dla inwestycji usytuowanych na obszarze województw dolnośląskiego i wielkopolskiego</w:t>
      </w:r>
      <w:r w:rsidR="003C05AD" w:rsidRPr="00E40776">
        <w:rPr>
          <w:rFonts w:cstheme="minorHAnsi"/>
          <w:sz w:val="24"/>
          <w:szCs w:val="24"/>
        </w:rPr>
        <w:t>,</w:t>
      </w:r>
      <w:r w:rsidR="00581680" w:rsidRPr="00E40776">
        <w:rPr>
          <w:rFonts w:cstheme="minorHAnsi"/>
          <w:sz w:val="24"/>
          <w:szCs w:val="24"/>
        </w:rPr>
        <w:t xml:space="preserve"> a także następujących gmin regionu warszawskiego stołecznego: Baranów, Błonie, Dąbrówka, Dobre, Góra Kalwaria, Grodzisk Mazowiecki, Jadów, Jaktorów, Kałuszyn, Kampinos, Kołbiel, Latowicz, Leoncin, Leszno, Mrozy, Nasielsk, Osieck, Prażmów, Serock, Siennica, Sobienie-Jeziory, Strachówka, Tarczyn, Tłuszcz, Zakroczym i Żabia Wola</w:t>
      </w:r>
      <w:r w:rsidR="003C05AD" w:rsidRPr="00E40776">
        <w:rPr>
          <w:rFonts w:cstheme="minorHAnsi"/>
          <w:b/>
          <w:bCs/>
          <w:sz w:val="24"/>
          <w:szCs w:val="24"/>
        </w:rPr>
        <w:t>,</w:t>
      </w:r>
      <w:r w:rsidR="00581680" w:rsidRPr="00E40776">
        <w:rPr>
          <w:rFonts w:cstheme="minorHAnsi"/>
          <w:sz w:val="24"/>
          <w:szCs w:val="24"/>
        </w:rPr>
        <w:t xml:space="preserve"> </w:t>
      </w:r>
    </w:p>
    <w:p w14:paraId="3787C7EE" w14:textId="064C6099" w:rsidR="004F6C77" w:rsidRPr="00E40776" w:rsidRDefault="003B2BA7" w:rsidP="003C3453">
      <w:pPr>
        <w:pStyle w:val="Akapitzlist"/>
        <w:numPr>
          <w:ilvl w:val="0"/>
          <w:numId w:val="10"/>
        </w:numPr>
        <w:spacing w:after="120" w:line="276" w:lineRule="auto"/>
        <w:rPr>
          <w:rFonts w:cstheme="minorHAnsi"/>
          <w:sz w:val="24"/>
          <w:szCs w:val="24"/>
        </w:rPr>
      </w:pPr>
      <w:r w:rsidRPr="00E40776">
        <w:rPr>
          <w:rFonts w:cstheme="minorHAnsi"/>
          <w:sz w:val="24"/>
          <w:szCs w:val="24"/>
        </w:rPr>
        <w:lastRenderedPageBreak/>
        <w:t xml:space="preserve">15% - </w:t>
      </w:r>
      <w:r w:rsidR="00581680" w:rsidRPr="00E40776">
        <w:rPr>
          <w:rFonts w:cstheme="minorHAnsi"/>
          <w:sz w:val="24"/>
          <w:szCs w:val="24"/>
        </w:rPr>
        <w:t xml:space="preserve">dla inwestycji usytuowanych na </w:t>
      </w:r>
      <w:r w:rsidR="004F6C77" w:rsidRPr="00E40776">
        <w:rPr>
          <w:rFonts w:cstheme="minorHAnsi"/>
          <w:sz w:val="24"/>
          <w:szCs w:val="24"/>
        </w:rPr>
        <w:t xml:space="preserve">obszarze województw: kujawsko-pomorskiego, lubelskiego, lubuskiego, łódzkiego, małopolskiego, opolskiego, podkarpackiego, podlaskiego, pomorskiego, śląskiego, świętokrzyskiego, warmińsko-mazurskiego lub zachodniopomorskiego </w:t>
      </w:r>
      <w:r w:rsidR="006F1D28" w:rsidRPr="00E40776">
        <w:rPr>
          <w:rFonts w:cstheme="minorHAnsi"/>
          <w:sz w:val="24"/>
          <w:szCs w:val="24"/>
        </w:rPr>
        <w:t>i</w:t>
      </w:r>
      <w:r w:rsidR="004F6C77" w:rsidRPr="00E40776">
        <w:rPr>
          <w:rFonts w:cstheme="minorHAnsi"/>
          <w:sz w:val="24"/>
          <w:szCs w:val="24"/>
        </w:rPr>
        <w:t xml:space="preserve"> regionu mazowieckiego regionalnego</w:t>
      </w:r>
      <w:r w:rsidRPr="00E40776">
        <w:rPr>
          <w:rFonts w:cstheme="minorHAnsi"/>
          <w:b/>
          <w:bCs/>
          <w:sz w:val="24"/>
          <w:szCs w:val="24"/>
        </w:rPr>
        <w:t>.</w:t>
      </w:r>
    </w:p>
    <w:p w14:paraId="18194838" w14:textId="77777777" w:rsidR="00CC53F4" w:rsidRPr="00E40776" w:rsidRDefault="00CC53F4" w:rsidP="00CC53F4">
      <w:pPr>
        <w:spacing w:after="120" w:line="276" w:lineRule="auto"/>
        <w:rPr>
          <w:rFonts w:eastAsia="Calibri" w:cstheme="minorHAnsi"/>
          <w:b/>
          <w:bCs/>
          <w:sz w:val="24"/>
          <w:szCs w:val="24"/>
        </w:rPr>
      </w:pPr>
      <w:bookmarkStart w:id="153" w:name="_Hlk117619606"/>
      <w:r w:rsidRPr="00E40776">
        <w:rPr>
          <w:rFonts w:eastAsia="Calibri" w:cstheme="minorHAnsi"/>
          <w:b/>
          <w:bCs/>
          <w:sz w:val="24"/>
          <w:szCs w:val="24"/>
        </w:rPr>
        <w:t>Projekty realizowane na obszarach gmin regionu warszawskiego stołecznego, innych niż wskazane powyżej, nie kwalifikują się w ogóle do zwiększenia intensywności pomocy związanej z lokalizacją inwestycji.</w:t>
      </w:r>
    </w:p>
    <w:p w14:paraId="1BA7914F" w14:textId="77777777" w:rsidR="00EE051C" w:rsidRPr="00E40776" w:rsidRDefault="00CC53F4" w:rsidP="00697F44">
      <w:pPr>
        <w:spacing w:after="120" w:line="276" w:lineRule="auto"/>
        <w:rPr>
          <w:rFonts w:eastAsia="Calibri" w:cstheme="minorHAnsi"/>
          <w:sz w:val="24"/>
          <w:szCs w:val="24"/>
        </w:rPr>
      </w:pPr>
      <w:r w:rsidRPr="00E40776">
        <w:rPr>
          <w:rFonts w:eastAsia="Calibri" w:cstheme="minorHAnsi"/>
          <w:sz w:val="24"/>
          <w:szCs w:val="24"/>
        </w:rPr>
        <w:t>Intensywność wsparcia w poszczególnych regionach i dla poszczególnych kategorii przedsiębiorców w zakresie pomocy na ochronę środowiska (lit. d)- l) została przedstawiona w Tabeli nr 3.</w:t>
      </w:r>
    </w:p>
    <w:p w14:paraId="0BCFD063" w14:textId="08B3C4BC" w:rsidR="00B103C1" w:rsidRPr="00E40776" w:rsidRDefault="00EE051C" w:rsidP="00EE051C">
      <w:pPr>
        <w:spacing w:after="120" w:line="276" w:lineRule="auto"/>
        <w:rPr>
          <w:rFonts w:cstheme="minorHAnsi"/>
          <w:b/>
          <w:bCs/>
          <w:sz w:val="24"/>
          <w:szCs w:val="24"/>
        </w:rPr>
      </w:pPr>
      <w:r w:rsidRPr="00E40776">
        <w:rPr>
          <w:rFonts w:eastAsia="Calibri" w:cstheme="minorHAnsi"/>
          <w:sz w:val="24"/>
          <w:szCs w:val="24"/>
        </w:rPr>
        <w:t xml:space="preserve"> </w:t>
      </w:r>
      <w:bookmarkStart w:id="154" w:name="_Toc124499899"/>
    </w:p>
    <w:p w14:paraId="344C3A15" w14:textId="5A03BC8C" w:rsidR="00EE051C" w:rsidRPr="00E40776" w:rsidRDefault="00CC53F4" w:rsidP="00155CD5">
      <w:pPr>
        <w:pStyle w:val="Nagwek2"/>
        <w:rPr>
          <w:rFonts w:asciiTheme="minorHAnsi" w:hAnsiTheme="minorHAnsi" w:cstheme="minorHAnsi"/>
          <w:b/>
          <w:bCs/>
          <w:sz w:val="24"/>
          <w:szCs w:val="24"/>
        </w:rPr>
      </w:pPr>
      <w:bookmarkStart w:id="155" w:name="_Toc126667559"/>
      <w:r w:rsidRPr="00E40776">
        <w:rPr>
          <w:rFonts w:asciiTheme="minorHAnsi" w:hAnsiTheme="minorHAnsi" w:cstheme="minorHAnsi"/>
          <w:b/>
          <w:bCs/>
          <w:sz w:val="24"/>
          <w:szCs w:val="24"/>
        </w:rPr>
        <w:t>7.3 Kategorie wydatków kwalifikowalnych w ramach modułu zazielenienie</w:t>
      </w:r>
      <w:bookmarkEnd w:id="154"/>
      <w:bookmarkEnd w:id="155"/>
    </w:p>
    <w:p w14:paraId="5C652C89" w14:textId="77777777" w:rsidR="000814E5" w:rsidRPr="00E40776" w:rsidRDefault="000814E5" w:rsidP="000814E5">
      <w:pPr>
        <w:rPr>
          <w:rFonts w:cstheme="minorHAnsi"/>
          <w:sz w:val="24"/>
          <w:szCs w:val="24"/>
        </w:rPr>
      </w:pPr>
    </w:p>
    <w:p w14:paraId="1BA76982" w14:textId="7A90C7C4" w:rsidR="00CC53F4" w:rsidRPr="00E40776" w:rsidRDefault="00CC53F4" w:rsidP="00EE051C">
      <w:pPr>
        <w:spacing w:after="120" w:line="276" w:lineRule="auto"/>
        <w:contextualSpacing/>
        <w:rPr>
          <w:rFonts w:eastAsia="Calibri" w:cstheme="minorHAnsi"/>
          <w:sz w:val="24"/>
          <w:szCs w:val="24"/>
        </w:rPr>
      </w:pPr>
      <w:r w:rsidRPr="00E40776">
        <w:rPr>
          <w:rFonts w:eastAsia="Calibri" w:cstheme="minorHAnsi"/>
          <w:sz w:val="24"/>
          <w:szCs w:val="24"/>
        </w:rPr>
        <w:t xml:space="preserve">W </w:t>
      </w:r>
      <w:r w:rsidRPr="00E40776">
        <w:rPr>
          <w:rFonts w:eastAsia="Calibri" w:cstheme="minorHAnsi"/>
          <w:b/>
          <w:bCs/>
          <w:sz w:val="24"/>
          <w:szCs w:val="24"/>
        </w:rPr>
        <w:t>ramach regionalnej pomocy inwestycyjnej</w:t>
      </w:r>
      <w:r w:rsidRPr="00E40776">
        <w:rPr>
          <w:rFonts w:eastAsia="Calibri" w:cstheme="minorHAnsi"/>
          <w:sz w:val="24"/>
          <w:szCs w:val="24"/>
        </w:rPr>
        <w:t xml:space="preserve"> kwalifikowalne są koszty związane z realizacją inwestycji początkowej (o której mowa w art. 2 pkt. 49a lub 51a </w:t>
      </w:r>
      <w:r w:rsidRPr="00E40776">
        <w:rPr>
          <w:rFonts w:eastAsia="Calibri" w:cstheme="minorHAnsi"/>
          <w:bCs/>
          <w:sz w:val="24"/>
          <w:szCs w:val="24"/>
        </w:rPr>
        <w:t>Rozporządzenia Komisji (UE) nr 651/2014</w:t>
      </w:r>
      <w:r w:rsidRPr="00E40776">
        <w:rPr>
          <w:rFonts w:eastAsia="Calibri" w:cstheme="minorHAnsi"/>
          <w:sz w:val="24"/>
          <w:szCs w:val="24"/>
        </w:rPr>
        <w:t>) wymienione w punktach od 7.3.1 do 7.3.5:</w:t>
      </w:r>
    </w:p>
    <w:p w14:paraId="1F4CA95C" w14:textId="30281BFE" w:rsidR="00592267" w:rsidRPr="00E40776" w:rsidRDefault="00592267" w:rsidP="00EE051C">
      <w:pPr>
        <w:spacing w:after="120" w:line="276" w:lineRule="auto"/>
        <w:contextualSpacing/>
        <w:rPr>
          <w:rFonts w:eastAsia="Calibri" w:cstheme="minorHAnsi"/>
          <w:sz w:val="24"/>
          <w:szCs w:val="24"/>
        </w:rPr>
      </w:pPr>
    </w:p>
    <w:p w14:paraId="2C70B019" w14:textId="77777777" w:rsidR="0043199D" w:rsidRPr="00E40776" w:rsidRDefault="0043199D" w:rsidP="00EE051C">
      <w:pPr>
        <w:spacing w:after="120" w:line="276" w:lineRule="auto"/>
        <w:rPr>
          <w:rFonts w:eastAsia="Calibri" w:cstheme="minorHAnsi"/>
          <w:sz w:val="24"/>
          <w:szCs w:val="24"/>
        </w:rPr>
      </w:pPr>
      <w:r w:rsidRPr="00E40776">
        <w:rPr>
          <w:rFonts w:eastAsia="Calibri" w:cstheme="minorHAnsi"/>
          <w:sz w:val="24"/>
          <w:szCs w:val="24"/>
        </w:rPr>
        <w:t xml:space="preserve">W przypadku pomocy przyznanej dużym przedsiębiorstwom na zasadniczą zmianę procesu produkcji koszty kwalifikowalne muszą przekraczać koszty amortyzacji aktywów związanych z działalnością podlegającą modernizacji w ciągu trzech poprzednich lat obrotowych. </w:t>
      </w:r>
    </w:p>
    <w:p w14:paraId="7A208313" w14:textId="77777777" w:rsidR="0043199D" w:rsidRPr="00E40776" w:rsidRDefault="0043199D" w:rsidP="0043199D">
      <w:pPr>
        <w:spacing w:after="120" w:line="276" w:lineRule="auto"/>
        <w:rPr>
          <w:rFonts w:eastAsia="Calibri" w:cstheme="minorHAnsi"/>
          <w:sz w:val="24"/>
          <w:szCs w:val="24"/>
        </w:rPr>
      </w:pPr>
      <w:r w:rsidRPr="00E40776">
        <w:rPr>
          <w:rFonts w:eastAsia="Calibri" w:cstheme="minorHAnsi"/>
          <w:sz w:val="24"/>
          <w:szCs w:val="24"/>
        </w:rPr>
        <w:t>W przypadku pomocy przyznanej na dywersyfikację istniejącego zakładu MŚP lub dużym przedsiębiorcom koszty kwalifikowalne muszą przekraczać o co najmniej 200% wartość księgową ponownie wykorzystywanych aktywów, odnotowaną w roku obrotowym poprzedzającym rozpoczęcie prac.</w:t>
      </w:r>
    </w:p>
    <w:p w14:paraId="4C51617E" w14:textId="77777777" w:rsidR="0043199D" w:rsidRPr="00E40776" w:rsidRDefault="0043199D" w:rsidP="0043199D">
      <w:pPr>
        <w:spacing w:after="120" w:line="276" w:lineRule="auto"/>
        <w:rPr>
          <w:rFonts w:eastAsia="Calibri" w:cstheme="minorHAnsi"/>
          <w:sz w:val="24"/>
          <w:szCs w:val="24"/>
        </w:rPr>
      </w:pPr>
      <w:r w:rsidRPr="00E40776">
        <w:rPr>
          <w:rFonts w:eastAsia="Calibri" w:cstheme="minorHAnsi"/>
          <w:sz w:val="24"/>
          <w:szCs w:val="24"/>
        </w:rPr>
        <w:t xml:space="preserve">Wnioskodawca jest zobowiązany do wniesienia wkładu własnego na poziomie co najmniej 25% wartości kosztów kwalifikowalnych </w:t>
      </w:r>
      <w:r w:rsidRPr="00E40776">
        <w:rPr>
          <w:rFonts w:eastAsia="Calibri" w:cstheme="minorHAnsi"/>
          <w:b/>
          <w:bCs/>
          <w:sz w:val="24"/>
          <w:szCs w:val="24"/>
        </w:rPr>
        <w:t>objętych dofinansowaniem w ramach regionalnej pomocy inwestycyjnej</w:t>
      </w:r>
      <w:r w:rsidRPr="00E40776">
        <w:rPr>
          <w:rFonts w:eastAsia="Calibri" w:cstheme="minorHAnsi"/>
          <w:sz w:val="24"/>
          <w:szCs w:val="24"/>
        </w:rPr>
        <w:t>, w formie środków finansowych wolnych od publicznego wsparcia.</w:t>
      </w:r>
    </w:p>
    <w:p w14:paraId="0DC6A6FC" w14:textId="77777777" w:rsidR="0043199D" w:rsidRPr="00E40776" w:rsidRDefault="0043199D" w:rsidP="00CC53F4">
      <w:pPr>
        <w:spacing w:after="120" w:line="276" w:lineRule="auto"/>
        <w:contextualSpacing/>
        <w:rPr>
          <w:rFonts w:eastAsia="Calibri" w:cstheme="minorHAnsi"/>
          <w:sz w:val="24"/>
          <w:szCs w:val="24"/>
        </w:rPr>
      </w:pPr>
    </w:p>
    <w:p w14:paraId="0D9AB05D" w14:textId="53CF7DA0" w:rsidR="00530320" w:rsidRPr="00E40776" w:rsidRDefault="00CC53F4" w:rsidP="00155CD5">
      <w:pPr>
        <w:pStyle w:val="Nagwek3"/>
        <w:rPr>
          <w:rFonts w:asciiTheme="minorHAnsi" w:hAnsiTheme="minorHAnsi" w:cstheme="minorHAnsi"/>
          <w:b/>
          <w:bCs/>
        </w:rPr>
      </w:pPr>
      <w:bookmarkStart w:id="156" w:name="_Toc126667560"/>
      <w:bookmarkStart w:id="157" w:name="_Toc124499900"/>
      <w:r w:rsidRPr="00E40776">
        <w:rPr>
          <w:rFonts w:asciiTheme="minorHAnsi" w:hAnsiTheme="minorHAnsi" w:cstheme="minorHAnsi"/>
          <w:b/>
          <w:bCs/>
        </w:rPr>
        <w:t>7.3.1</w:t>
      </w:r>
      <w:r w:rsidRPr="00E40776">
        <w:rPr>
          <w:rFonts w:asciiTheme="minorHAnsi" w:hAnsiTheme="minorHAnsi" w:cstheme="minorHAnsi"/>
          <w:b/>
          <w:bCs/>
        </w:rPr>
        <w:tab/>
        <w:t>Grunty</w:t>
      </w:r>
      <w:bookmarkEnd w:id="156"/>
      <w:r w:rsidRPr="00E40776">
        <w:rPr>
          <w:rFonts w:asciiTheme="minorHAnsi" w:hAnsiTheme="minorHAnsi" w:cstheme="minorHAnsi"/>
          <w:b/>
          <w:bCs/>
        </w:rPr>
        <w:t xml:space="preserve"> </w:t>
      </w:r>
      <w:bookmarkEnd w:id="157"/>
    </w:p>
    <w:p w14:paraId="5A134581" w14:textId="77777777" w:rsidR="000814E5" w:rsidRPr="00E40776" w:rsidRDefault="000814E5" w:rsidP="000814E5">
      <w:pPr>
        <w:rPr>
          <w:rFonts w:cstheme="minorHAnsi"/>
          <w:sz w:val="24"/>
          <w:szCs w:val="24"/>
        </w:rPr>
      </w:pPr>
    </w:p>
    <w:p w14:paraId="623E5696" w14:textId="24A32FE6" w:rsidR="00CC53F4" w:rsidRPr="00E40776" w:rsidRDefault="00CC53F4" w:rsidP="00CC53F4">
      <w:pPr>
        <w:spacing w:after="120" w:line="276" w:lineRule="auto"/>
        <w:contextualSpacing/>
        <w:rPr>
          <w:rFonts w:eastAsia="Calibri" w:cstheme="minorHAnsi"/>
          <w:sz w:val="24"/>
          <w:szCs w:val="24"/>
        </w:rPr>
      </w:pPr>
      <w:r w:rsidRPr="00E40776">
        <w:rPr>
          <w:rFonts w:eastAsia="Calibri" w:cstheme="minorHAnsi"/>
          <w:sz w:val="24"/>
          <w:szCs w:val="24"/>
        </w:rPr>
        <w:t xml:space="preserve">W ramach tej kategorii kwalifikowalne są koszty nabycia prawa użytkowania wieczystego gruntu lub nabycia prawa własności gruntu, jeżeli nieruchomość jest niezbędna do realizacji modułu i kwalifikowana wyłącznie w zakresie, w jakim jest wykorzystana do celów realizacji modułu. </w:t>
      </w:r>
    </w:p>
    <w:p w14:paraId="3673CC30" w14:textId="77777777" w:rsidR="00530320" w:rsidRPr="00E40776" w:rsidRDefault="00530320" w:rsidP="00CC53F4">
      <w:pPr>
        <w:spacing w:after="120" w:line="276" w:lineRule="auto"/>
        <w:contextualSpacing/>
        <w:rPr>
          <w:rFonts w:eastAsia="Calibri" w:cstheme="minorHAnsi"/>
          <w:sz w:val="24"/>
          <w:szCs w:val="24"/>
        </w:rPr>
      </w:pPr>
    </w:p>
    <w:p w14:paraId="1AE1259A" w14:textId="305E52A9" w:rsidR="00530320" w:rsidRPr="00E40776" w:rsidRDefault="00CC53F4" w:rsidP="00155CD5">
      <w:pPr>
        <w:pStyle w:val="Nagwek3"/>
        <w:rPr>
          <w:rFonts w:asciiTheme="minorHAnsi" w:hAnsiTheme="minorHAnsi" w:cstheme="minorHAnsi"/>
          <w:b/>
          <w:bCs/>
        </w:rPr>
      </w:pPr>
      <w:bookmarkStart w:id="158" w:name="_Toc124499901"/>
      <w:bookmarkStart w:id="159" w:name="_Toc126667561"/>
      <w:r w:rsidRPr="00E40776">
        <w:rPr>
          <w:rFonts w:asciiTheme="minorHAnsi" w:hAnsiTheme="minorHAnsi" w:cstheme="minorHAnsi"/>
          <w:b/>
          <w:bCs/>
        </w:rPr>
        <w:lastRenderedPageBreak/>
        <w:t>7.3.2</w:t>
      </w:r>
      <w:r w:rsidRPr="00E40776">
        <w:rPr>
          <w:rFonts w:asciiTheme="minorHAnsi" w:hAnsiTheme="minorHAnsi" w:cstheme="minorHAnsi"/>
          <w:b/>
          <w:bCs/>
        </w:rPr>
        <w:tab/>
        <w:t>Nieruchomości zabudowane</w:t>
      </w:r>
      <w:bookmarkEnd w:id="158"/>
      <w:bookmarkEnd w:id="159"/>
    </w:p>
    <w:p w14:paraId="2D95ED58" w14:textId="77777777" w:rsidR="000814E5" w:rsidRPr="00E40776" w:rsidRDefault="000814E5" w:rsidP="000814E5">
      <w:pPr>
        <w:rPr>
          <w:rFonts w:cstheme="minorHAnsi"/>
          <w:sz w:val="24"/>
          <w:szCs w:val="24"/>
        </w:rPr>
      </w:pPr>
    </w:p>
    <w:p w14:paraId="0C23927D" w14:textId="7449DBAD"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W ramach tej kategorii kwalifikowalne są koszty nabycia prawa własności nieruchomości zabudowanej, z wyłączeniem lokali mieszkalnych, jeżeli nieruchomość jest niezbędna do realizacji modułu i kwalifikowana wyłącznie w zakresie, w jakim jest wykorzystana do celów realizacji modułu.</w:t>
      </w:r>
    </w:p>
    <w:p w14:paraId="507D6E7D" w14:textId="63E273E2" w:rsidR="00DE5830" w:rsidRPr="00E40776" w:rsidRDefault="00DE5830" w:rsidP="00CC53F4">
      <w:pPr>
        <w:spacing w:after="120" w:line="276" w:lineRule="auto"/>
        <w:rPr>
          <w:rFonts w:eastAsia="Calibri" w:cstheme="minorHAnsi"/>
          <w:sz w:val="24"/>
          <w:szCs w:val="24"/>
        </w:rPr>
      </w:pPr>
      <w:r w:rsidRPr="00E40776">
        <w:rPr>
          <w:rFonts w:eastAsia="Calibri" w:cstheme="minorHAnsi"/>
          <w:sz w:val="24"/>
          <w:szCs w:val="24"/>
        </w:rPr>
        <w:t>Suma kwalifikowalnych kosztów gruntów (7.3.1) oraz nieruchomości zabudowanych (7.3.2) nie może przekroczyć 10% całkowitych wydatków kwalifikowalnych, o których mowa w pkt 7.3.1 - 7.3.5; w przypadku terenów opuszczonych oraz poprzemysłowych</w:t>
      </w:r>
      <w:r w:rsidRPr="00E40776">
        <w:rPr>
          <w:rStyle w:val="Odwoanieprzypisudolnego"/>
          <w:rFonts w:eastAsia="Calibri" w:cstheme="minorHAnsi"/>
          <w:sz w:val="24"/>
          <w:szCs w:val="24"/>
        </w:rPr>
        <w:footnoteReference w:id="10"/>
      </w:r>
      <w:r w:rsidRPr="00E40776">
        <w:rPr>
          <w:rFonts w:eastAsia="Calibri" w:cstheme="minorHAnsi"/>
          <w:sz w:val="24"/>
          <w:szCs w:val="24"/>
        </w:rPr>
        <w:t>, na których znajdują się budynki, limit ten zostaje podniesiony do 15% – na podstawie art. 64 ust 1 lit. b) Rozporządzenia Parlamentu i Rady UE nr 2021/1060 z dnia 24 czerwca 2021 r.</w:t>
      </w:r>
    </w:p>
    <w:p w14:paraId="750E93E2" w14:textId="77777777" w:rsidR="000814E5" w:rsidRPr="00E40776" w:rsidRDefault="000814E5" w:rsidP="00CC53F4">
      <w:pPr>
        <w:spacing w:after="120" w:line="276" w:lineRule="auto"/>
        <w:rPr>
          <w:rFonts w:eastAsia="Calibri" w:cstheme="minorHAnsi"/>
          <w:sz w:val="24"/>
          <w:szCs w:val="24"/>
        </w:rPr>
      </w:pPr>
    </w:p>
    <w:p w14:paraId="5CC80921" w14:textId="77777777" w:rsidR="00530320" w:rsidRPr="00E40776" w:rsidRDefault="00CC53F4" w:rsidP="00155CD5">
      <w:pPr>
        <w:pStyle w:val="Nagwek3"/>
        <w:rPr>
          <w:rFonts w:asciiTheme="minorHAnsi" w:hAnsiTheme="minorHAnsi" w:cstheme="minorHAnsi"/>
          <w:b/>
          <w:bCs/>
        </w:rPr>
      </w:pPr>
      <w:bookmarkStart w:id="161" w:name="_Toc124499902"/>
      <w:bookmarkStart w:id="162" w:name="_Toc126667562"/>
      <w:r w:rsidRPr="00E40776">
        <w:rPr>
          <w:rFonts w:asciiTheme="minorHAnsi" w:hAnsiTheme="minorHAnsi" w:cstheme="minorHAnsi"/>
          <w:b/>
          <w:bCs/>
        </w:rPr>
        <w:t>7.3.3</w:t>
      </w:r>
      <w:r w:rsidRPr="00E40776">
        <w:rPr>
          <w:rFonts w:asciiTheme="minorHAnsi" w:hAnsiTheme="minorHAnsi" w:cstheme="minorHAnsi"/>
          <w:b/>
          <w:bCs/>
        </w:rPr>
        <w:tab/>
        <w:t>Środki trwałe/dostawy</w:t>
      </w:r>
      <w:bookmarkEnd w:id="161"/>
      <w:bookmarkEnd w:id="162"/>
    </w:p>
    <w:p w14:paraId="1D905D6B" w14:textId="77777777" w:rsidR="000814E5" w:rsidRPr="00E40776" w:rsidRDefault="000814E5" w:rsidP="000814E5">
      <w:pPr>
        <w:rPr>
          <w:rFonts w:cstheme="minorHAnsi"/>
          <w:sz w:val="24"/>
          <w:szCs w:val="24"/>
        </w:rPr>
      </w:pPr>
    </w:p>
    <w:p w14:paraId="568EC631" w14:textId="221BC421" w:rsidR="00CC53F4" w:rsidRPr="00E40776" w:rsidRDefault="00CC53F4" w:rsidP="00CC53F4">
      <w:pPr>
        <w:rPr>
          <w:rFonts w:eastAsia="Calibri" w:cstheme="minorHAnsi"/>
          <w:sz w:val="24"/>
          <w:szCs w:val="24"/>
        </w:rPr>
      </w:pPr>
      <w:r w:rsidRPr="00E40776">
        <w:rPr>
          <w:rFonts w:eastAsia="Calibri" w:cstheme="minorHAnsi"/>
          <w:sz w:val="24"/>
          <w:szCs w:val="24"/>
        </w:rPr>
        <w:t>W ramach tej kategorii kwalifikowalne są koszty nabycia środków trwałych innych niż nieruchomości, w tym koszty instalacji i uruchomienia.</w:t>
      </w:r>
    </w:p>
    <w:p w14:paraId="1757A46D" w14:textId="2B08B627" w:rsidR="00084C5D" w:rsidRPr="00E40776" w:rsidRDefault="00084C5D" w:rsidP="00084C5D">
      <w:pPr>
        <w:spacing w:after="120" w:line="276" w:lineRule="auto"/>
        <w:rPr>
          <w:rFonts w:eastAsia="Calibri" w:cstheme="minorHAnsi"/>
          <w:b/>
          <w:sz w:val="24"/>
          <w:szCs w:val="24"/>
        </w:rPr>
      </w:pPr>
      <w:r w:rsidRPr="00E40776">
        <w:rPr>
          <w:rFonts w:eastAsia="Calibri" w:cstheme="minorHAnsi"/>
          <w:b/>
          <w:sz w:val="24"/>
          <w:szCs w:val="24"/>
        </w:rPr>
        <w:t xml:space="preserve">Nabywane środki trwałe muszą być nowe, z wyjątkiem nabywanych przez MŚP. </w:t>
      </w:r>
    </w:p>
    <w:p w14:paraId="184B9968" w14:textId="77777777" w:rsidR="00084C5D" w:rsidRPr="00E40776" w:rsidRDefault="00084C5D" w:rsidP="00084C5D">
      <w:pPr>
        <w:spacing w:after="120" w:line="276" w:lineRule="auto"/>
        <w:rPr>
          <w:rFonts w:cstheme="minorHAnsi"/>
          <w:sz w:val="24"/>
          <w:szCs w:val="24"/>
        </w:rPr>
      </w:pPr>
      <w:r w:rsidRPr="00E40776">
        <w:rPr>
          <w:rFonts w:cstheme="minorHAnsi"/>
          <w:sz w:val="24"/>
          <w:szCs w:val="24"/>
        </w:rPr>
        <w:t xml:space="preserve">Nowe aktywa oznaczają aktywa które zostały nabyte po cenie rynkowej przez Wnioskodawcę po dniu złożenia wniosku o dofinansowanie oraz które nie były nigdy wcześniej wykorzystywane w procesie produkcji. </w:t>
      </w:r>
    </w:p>
    <w:p w14:paraId="2ACD6A8D" w14:textId="77777777" w:rsidR="00B103C1" w:rsidRPr="00E40776" w:rsidRDefault="00B103C1" w:rsidP="0079636C">
      <w:pPr>
        <w:pStyle w:val="Nagwek3"/>
        <w:rPr>
          <w:rFonts w:asciiTheme="minorHAnsi" w:hAnsiTheme="minorHAnsi" w:cstheme="minorHAnsi"/>
          <w:b/>
          <w:bCs/>
        </w:rPr>
      </w:pPr>
      <w:bookmarkStart w:id="163" w:name="_Toc124499903"/>
    </w:p>
    <w:p w14:paraId="548A7A67" w14:textId="45E5C7BC" w:rsidR="00530320" w:rsidRPr="00E40776" w:rsidRDefault="00CC53F4" w:rsidP="00155CD5">
      <w:pPr>
        <w:pStyle w:val="Nagwek3"/>
        <w:rPr>
          <w:rFonts w:asciiTheme="minorHAnsi" w:hAnsiTheme="minorHAnsi" w:cstheme="minorHAnsi"/>
          <w:b/>
          <w:bCs/>
        </w:rPr>
      </w:pPr>
      <w:bookmarkStart w:id="164" w:name="_Toc126667563"/>
      <w:r w:rsidRPr="00E40776">
        <w:rPr>
          <w:rFonts w:asciiTheme="minorHAnsi" w:hAnsiTheme="minorHAnsi" w:cstheme="minorHAnsi"/>
          <w:b/>
          <w:bCs/>
        </w:rPr>
        <w:t>7.3.4</w:t>
      </w:r>
      <w:r w:rsidRPr="00E40776">
        <w:rPr>
          <w:rFonts w:asciiTheme="minorHAnsi" w:hAnsiTheme="minorHAnsi" w:cstheme="minorHAnsi"/>
          <w:b/>
          <w:bCs/>
        </w:rPr>
        <w:tab/>
        <w:t>Roboty budowlane</w:t>
      </w:r>
      <w:bookmarkEnd w:id="163"/>
      <w:bookmarkEnd w:id="164"/>
    </w:p>
    <w:p w14:paraId="1B2C42C1" w14:textId="77777777" w:rsidR="000814E5" w:rsidRPr="00E40776" w:rsidRDefault="000814E5" w:rsidP="000814E5">
      <w:pPr>
        <w:rPr>
          <w:rFonts w:cstheme="minorHAnsi"/>
          <w:sz w:val="24"/>
          <w:szCs w:val="24"/>
        </w:rPr>
      </w:pPr>
    </w:p>
    <w:p w14:paraId="08DAAA53" w14:textId="011317F3" w:rsidR="00CC53F4" w:rsidRPr="00E40776" w:rsidRDefault="00CC53F4" w:rsidP="00CC53F4">
      <w:pPr>
        <w:rPr>
          <w:rFonts w:eastAsia="Calibri" w:cstheme="minorHAnsi"/>
          <w:sz w:val="24"/>
          <w:szCs w:val="24"/>
        </w:rPr>
      </w:pPr>
      <w:r w:rsidRPr="00E40776">
        <w:rPr>
          <w:rFonts w:eastAsia="Calibri" w:cstheme="minorHAnsi"/>
          <w:sz w:val="24"/>
          <w:szCs w:val="24"/>
        </w:rPr>
        <w:t>W ramach tej kategorii kwalifikowalne są koszty nabycia robót i materiałów budowlanych.</w:t>
      </w:r>
    </w:p>
    <w:p w14:paraId="6BD5E53D" w14:textId="77777777" w:rsidR="00B103C1" w:rsidRPr="00E40776" w:rsidRDefault="00B103C1" w:rsidP="0079636C">
      <w:pPr>
        <w:pStyle w:val="Nagwek3"/>
        <w:rPr>
          <w:rFonts w:asciiTheme="minorHAnsi" w:hAnsiTheme="minorHAnsi" w:cstheme="minorHAnsi"/>
          <w:b/>
          <w:bCs/>
        </w:rPr>
      </w:pPr>
      <w:bookmarkStart w:id="165" w:name="_Toc124499904"/>
    </w:p>
    <w:p w14:paraId="48BFFE78" w14:textId="7BB91FC4" w:rsidR="00530320" w:rsidRPr="00E40776" w:rsidRDefault="00CC53F4" w:rsidP="00155CD5">
      <w:pPr>
        <w:pStyle w:val="Nagwek3"/>
        <w:rPr>
          <w:rFonts w:asciiTheme="minorHAnsi" w:hAnsiTheme="minorHAnsi" w:cstheme="minorHAnsi"/>
          <w:b/>
          <w:bCs/>
        </w:rPr>
      </w:pPr>
      <w:bookmarkStart w:id="166" w:name="_Toc126667564"/>
      <w:r w:rsidRPr="00E40776">
        <w:rPr>
          <w:rFonts w:asciiTheme="minorHAnsi" w:hAnsiTheme="minorHAnsi" w:cstheme="minorHAnsi"/>
          <w:b/>
          <w:bCs/>
        </w:rPr>
        <w:t>7.3.5</w:t>
      </w:r>
      <w:r w:rsidRPr="00E40776">
        <w:rPr>
          <w:rFonts w:asciiTheme="minorHAnsi" w:hAnsiTheme="minorHAnsi" w:cstheme="minorHAnsi"/>
          <w:b/>
          <w:bCs/>
        </w:rPr>
        <w:tab/>
        <w:t>Wartości niematerialne i prawne</w:t>
      </w:r>
      <w:bookmarkEnd w:id="165"/>
      <w:bookmarkEnd w:id="166"/>
    </w:p>
    <w:p w14:paraId="08049838" w14:textId="77777777" w:rsidR="005A15DD" w:rsidRPr="00E40776" w:rsidRDefault="005A15DD" w:rsidP="005A15DD">
      <w:pPr>
        <w:rPr>
          <w:rFonts w:cstheme="minorHAnsi"/>
          <w:sz w:val="24"/>
          <w:szCs w:val="24"/>
        </w:rPr>
      </w:pPr>
    </w:p>
    <w:p w14:paraId="65FAF68F" w14:textId="5F8692F1" w:rsidR="00CC53F4" w:rsidRPr="00E40776" w:rsidRDefault="00CC53F4" w:rsidP="00CC53F4">
      <w:pPr>
        <w:spacing w:after="0" w:line="276" w:lineRule="auto"/>
        <w:rPr>
          <w:rFonts w:eastAsia="Calibri" w:cstheme="minorHAnsi"/>
          <w:sz w:val="24"/>
          <w:szCs w:val="24"/>
        </w:rPr>
      </w:pPr>
      <w:r w:rsidRPr="00E40776">
        <w:rPr>
          <w:rFonts w:eastAsia="Calibri" w:cstheme="minorHAnsi"/>
          <w:sz w:val="24"/>
          <w:szCs w:val="24"/>
        </w:rPr>
        <w:t>W ramach tej kategorii kwalifikowalne są koszty nabycia wartości niematerialnych i prawnych w formie patentów, licencji, know-how oraz innych praw własności intelektualnej, jeżeli spełniają łącznie następujące warunki:</w:t>
      </w:r>
    </w:p>
    <w:p w14:paraId="67D1A9AF" w14:textId="77777777" w:rsidR="00CC53F4" w:rsidRPr="00E40776" w:rsidRDefault="00CC53F4" w:rsidP="00CC53F4">
      <w:pPr>
        <w:numPr>
          <w:ilvl w:val="0"/>
          <w:numId w:val="40"/>
        </w:numPr>
        <w:spacing w:after="120" w:line="276" w:lineRule="auto"/>
        <w:contextualSpacing/>
        <w:rPr>
          <w:rFonts w:eastAsia="Calibri" w:cstheme="minorHAnsi"/>
          <w:sz w:val="24"/>
          <w:szCs w:val="24"/>
        </w:rPr>
      </w:pPr>
      <w:r w:rsidRPr="00E40776">
        <w:rPr>
          <w:rFonts w:eastAsia="Calibri" w:cstheme="minorHAnsi"/>
          <w:sz w:val="24"/>
          <w:szCs w:val="24"/>
        </w:rPr>
        <w:t>będą wykorzystywane wyłącznie w zakładzie otrzymującym pomoc,</w:t>
      </w:r>
    </w:p>
    <w:p w14:paraId="71678154" w14:textId="77777777" w:rsidR="00CC53F4" w:rsidRPr="00E40776" w:rsidRDefault="00CC53F4" w:rsidP="00CC53F4">
      <w:pPr>
        <w:numPr>
          <w:ilvl w:val="0"/>
          <w:numId w:val="40"/>
        </w:numPr>
        <w:spacing w:after="120" w:line="276" w:lineRule="auto"/>
        <w:contextualSpacing/>
        <w:rPr>
          <w:rFonts w:eastAsia="Calibri" w:cstheme="minorHAnsi"/>
          <w:sz w:val="24"/>
          <w:szCs w:val="24"/>
        </w:rPr>
      </w:pPr>
      <w:r w:rsidRPr="00E40776">
        <w:rPr>
          <w:rFonts w:eastAsia="Calibri" w:cstheme="minorHAnsi"/>
          <w:sz w:val="24"/>
          <w:szCs w:val="24"/>
        </w:rPr>
        <w:t>będą podlegać amortyzacji zgodnie z przepisami o rachunkowości,</w:t>
      </w:r>
    </w:p>
    <w:p w14:paraId="2AD95CCB" w14:textId="77777777" w:rsidR="00CC53F4" w:rsidRPr="00E40776" w:rsidRDefault="00CC53F4" w:rsidP="00CC53F4">
      <w:pPr>
        <w:numPr>
          <w:ilvl w:val="0"/>
          <w:numId w:val="40"/>
        </w:numPr>
        <w:spacing w:after="120" w:line="276" w:lineRule="auto"/>
        <w:contextualSpacing/>
        <w:rPr>
          <w:rFonts w:eastAsia="Calibri" w:cstheme="minorHAnsi"/>
          <w:sz w:val="24"/>
          <w:szCs w:val="24"/>
        </w:rPr>
      </w:pPr>
      <w:r w:rsidRPr="00E40776">
        <w:rPr>
          <w:rFonts w:eastAsia="Calibri" w:cstheme="minorHAnsi"/>
          <w:sz w:val="24"/>
          <w:szCs w:val="24"/>
        </w:rPr>
        <w:t>zostaną nabyte na warunkach rynkowych od osób trzecich niepowiązanych z przedsiębiorcą otrzymującym pomoc,</w:t>
      </w:r>
    </w:p>
    <w:p w14:paraId="6FC99329" w14:textId="77777777" w:rsidR="00CC53F4" w:rsidRPr="00E40776" w:rsidRDefault="00CC53F4" w:rsidP="00CC53F4">
      <w:pPr>
        <w:numPr>
          <w:ilvl w:val="0"/>
          <w:numId w:val="40"/>
        </w:numPr>
        <w:spacing w:after="120" w:line="276" w:lineRule="auto"/>
        <w:contextualSpacing/>
        <w:rPr>
          <w:rFonts w:eastAsia="Calibri" w:cstheme="minorHAnsi"/>
          <w:sz w:val="24"/>
          <w:szCs w:val="24"/>
        </w:rPr>
      </w:pPr>
      <w:r w:rsidRPr="00E40776">
        <w:rPr>
          <w:rFonts w:eastAsia="Calibri" w:cstheme="minorHAnsi"/>
          <w:sz w:val="24"/>
          <w:szCs w:val="24"/>
        </w:rPr>
        <w:lastRenderedPageBreak/>
        <w:t xml:space="preserve">będą stanowić aktywa przedsiębiorcy otrzymującego pomoc i pozostaną związane z projektem, na który przyznano pomoc, przez okres co najmniej 5 lat od dnia zakończenia realizacji projektu lub 3 lata w przypadku MŚP. </w:t>
      </w:r>
    </w:p>
    <w:p w14:paraId="739AE0BB" w14:textId="77777777" w:rsidR="0043199D" w:rsidRPr="00E40776" w:rsidRDefault="0043199D" w:rsidP="0043199D">
      <w:pPr>
        <w:spacing w:after="120" w:line="276" w:lineRule="auto"/>
        <w:rPr>
          <w:rFonts w:eastAsia="Calibri" w:cstheme="minorHAnsi"/>
          <w:sz w:val="24"/>
          <w:szCs w:val="24"/>
        </w:rPr>
      </w:pPr>
      <w:r w:rsidRPr="00E40776">
        <w:rPr>
          <w:rFonts w:eastAsia="Calibri" w:cstheme="minorHAnsi"/>
          <w:sz w:val="24"/>
          <w:szCs w:val="24"/>
        </w:rPr>
        <w:t>W przypadku dużych przedsiębiorstw koszty wartości niematerialnych i prawnych są kwalifikowalne jedynie do wysokości 50% całkowitych kwalifikowalnych kosztów inwestycji początkowej.</w:t>
      </w:r>
    </w:p>
    <w:p w14:paraId="142F491B" w14:textId="77777777" w:rsidR="00CA032A" w:rsidRPr="00E40776" w:rsidRDefault="00CA032A" w:rsidP="00CC53F4">
      <w:pPr>
        <w:spacing w:after="120" w:line="276" w:lineRule="auto"/>
        <w:rPr>
          <w:rFonts w:eastAsia="Calibri" w:cstheme="minorHAnsi"/>
          <w:sz w:val="24"/>
          <w:szCs w:val="24"/>
        </w:rPr>
      </w:pPr>
    </w:p>
    <w:p w14:paraId="048D5890" w14:textId="484EA3A0" w:rsidR="00EA1556" w:rsidRPr="00E40776" w:rsidRDefault="00CC53F4" w:rsidP="00155CD5">
      <w:pPr>
        <w:pStyle w:val="Nagwek3"/>
        <w:rPr>
          <w:rFonts w:asciiTheme="minorHAnsi" w:hAnsiTheme="minorHAnsi" w:cstheme="minorHAnsi"/>
          <w:b/>
          <w:bCs/>
        </w:rPr>
      </w:pPr>
      <w:bookmarkStart w:id="167" w:name="_Toc124499905"/>
      <w:bookmarkStart w:id="168" w:name="_Toc126667565"/>
      <w:r w:rsidRPr="00E40776">
        <w:rPr>
          <w:rFonts w:asciiTheme="minorHAnsi" w:hAnsiTheme="minorHAnsi" w:cstheme="minorHAnsi"/>
          <w:b/>
          <w:bCs/>
        </w:rPr>
        <w:t>7.3.6</w:t>
      </w:r>
      <w:r w:rsidRPr="00E40776">
        <w:rPr>
          <w:rFonts w:asciiTheme="minorHAnsi" w:hAnsiTheme="minorHAnsi" w:cstheme="minorHAnsi"/>
          <w:b/>
          <w:bCs/>
        </w:rPr>
        <w:tab/>
        <w:t>Usługi zewnętrzne (doradztwo)</w:t>
      </w:r>
      <w:bookmarkEnd w:id="167"/>
      <w:bookmarkEnd w:id="168"/>
    </w:p>
    <w:p w14:paraId="0BE7FB62" w14:textId="77777777" w:rsidR="005A15DD" w:rsidRPr="00E40776" w:rsidRDefault="005A15DD" w:rsidP="005A15DD">
      <w:pPr>
        <w:rPr>
          <w:rFonts w:cstheme="minorHAnsi"/>
          <w:sz w:val="24"/>
          <w:szCs w:val="24"/>
        </w:rPr>
      </w:pPr>
    </w:p>
    <w:p w14:paraId="096CCA02" w14:textId="606D752F"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 xml:space="preserve">W ramach tej kategorii kwalifikowalne są koszty usług doradczych niezbędnych do realizacji modułu, w szczególności przeprowadzenia środowiskowej oceny cyklu życia (LCA - Life </w:t>
      </w:r>
      <w:proofErr w:type="spellStart"/>
      <w:r w:rsidRPr="00E40776">
        <w:rPr>
          <w:rFonts w:eastAsia="Calibri" w:cstheme="minorHAnsi"/>
          <w:sz w:val="24"/>
          <w:szCs w:val="24"/>
        </w:rPr>
        <w:t>Cycle</w:t>
      </w:r>
      <w:proofErr w:type="spellEnd"/>
      <w:r w:rsidRPr="00E40776">
        <w:rPr>
          <w:rFonts w:eastAsia="Calibri" w:cstheme="minorHAnsi"/>
          <w:sz w:val="24"/>
          <w:szCs w:val="24"/>
        </w:rPr>
        <w:t xml:space="preserve"> </w:t>
      </w:r>
      <w:proofErr w:type="spellStart"/>
      <w:r w:rsidRPr="00E40776">
        <w:rPr>
          <w:rFonts w:eastAsia="Calibri" w:cstheme="minorHAnsi"/>
          <w:sz w:val="24"/>
          <w:szCs w:val="24"/>
        </w:rPr>
        <w:t>Assessment</w:t>
      </w:r>
      <w:proofErr w:type="spellEnd"/>
      <w:r w:rsidRPr="00E40776">
        <w:rPr>
          <w:rFonts w:eastAsia="Calibri" w:cstheme="minorHAnsi"/>
          <w:sz w:val="24"/>
          <w:szCs w:val="24"/>
        </w:rPr>
        <w:t>), oceny</w:t>
      </w:r>
      <w:r w:rsidRPr="00E40776">
        <w:rPr>
          <w:rFonts w:eastAsia="Calibri" w:cstheme="minorHAnsi"/>
          <w:b/>
          <w:bCs/>
          <w:sz w:val="24"/>
          <w:szCs w:val="24"/>
        </w:rPr>
        <w:t xml:space="preserve"> </w:t>
      </w:r>
      <w:r w:rsidRPr="00E40776">
        <w:rPr>
          <w:rFonts w:eastAsia="Calibri" w:cstheme="minorHAnsi"/>
          <w:sz w:val="24"/>
          <w:szCs w:val="24"/>
        </w:rPr>
        <w:t xml:space="preserve">śladu środowiskowego produktu (PEF - Product </w:t>
      </w:r>
      <w:proofErr w:type="spellStart"/>
      <w:r w:rsidRPr="00E40776">
        <w:rPr>
          <w:rFonts w:eastAsia="Calibri" w:cstheme="minorHAnsi"/>
          <w:sz w:val="24"/>
          <w:szCs w:val="24"/>
        </w:rPr>
        <w:t>Environmental</w:t>
      </w:r>
      <w:proofErr w:type="spellEnd"/>
      <w:r w:rsidRPr="00E40776">
        <w:rPr>
          <w:rFonts w:eastAsia="Calibri" w:cstheme="minorHAnsi"/>
          <w:sz w:val="24"/>
          <w:szCs w:val="24"/>
        </w:rPr>
        <w:t xml:space="preserve"> </w:t>
      </w:r>
      <w:proofErr w:type="spellStart"/>
      <w:r w:rsidRPr="00E40776">
        <w:rPr>
          <w:rFonts w:eastAsia="Calibri" w:cstheme="minorHAnsi"/>
          <w:sz w:val="24"/>
          <w:szCs w:val="24"/>
        </w:rPr>
        <w:t>Footprint</w:t>
      </w:r>
      <w:proofErr w:type="spellEnd"/>
      <w:r w:rsidRPr="00E40776">
        <w:rPr>
          <w:rFonts w:eastAsia="Calibri" w:cstheme="minorHAnsi"/>
          <w:sz w:val="24"/>
          <w:szCs w:val="24"/>
        </w:rPr>
        <w:t>) świadczonych przez doradców zewnętrznych</w:t>
      </w:r>
      <w:r w:rsidRPr="00E40776" w:rsidDel="003C05AD">
        <w:rPr>
          <w:rFonts w:eastAsia="Calibri" w:cstheme="minorHAnsi"/>
          <w:sz w:val="24"/>
          <w:szCs w:val="24"/>
        </w:rPr>
        <w:t xml:space="preserve"> </w:t>
      </w:r>
      <w:r w:rsidRPr="00E40776">
        <w:rPr>
          <w:rFonts w:eastAsia="Calibri" w:cstheme="minorHAnsi"/>
          <w:sz w:val="24"/>
          <w:szCs w:val="24"/>
        </w:rPr>
        <w:t>tj. osoby fizyczne niezatrudnione u Wnioskodawcy, osoby prawne lub jednostki organizacyjne nieposiadające osobowości prawnej, które oferują usługi doradztwa. Usługi doradcze nie mogą mieć charakteru ciągłego ani okresowego, nie mogą być też związane z bieżącą działalnością operacyjną MŚP, w szczególności w zakresie doradztwa podatkowego, księgowego, stałej obsługi prawnej lub reklamy.</w:t>
      </w:r>
    </w:p>
    <w:p w14:paraId="2D8E71B7" w14:textId="77777777"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 xml:space="preserve">Koszt usług realizowanych wewnętrznie u Wnioskodawcy (przez pracowników Wnioskodawcy) jest kosztem niekwalifikowalnym. </w:t>
      </w:r>
    </w:p>
    <w:p w14:paraId="4CAD3BCB" w14:textId="77777777" w:rsidR="00CC53F4" w:rsidRPr="00E40776" w:rsidRDefault="00CC53F4" w:rsidP="00CC53F4">
      <w:pPr>
        <w:spacing w:after="120" w:line="276" w:lineRule="auto"/>
        <w:rPr>
          <w:rFonts w:eastAsia="Calibri" w:cstheme="minorHAnsi"/>
          <w:b/>
          <w:bCs/>
          <w:sz w:val="24"/>
          <w:szCs w:val="24"/>
        </w:rPr>
      </w:pPr>
      <w:r w:rsidRPr="00E40776">
        <w:rPr>
          <w:rFonts w:eastAsia="Calibri" w:cstheme="minorHAnsi"/>
          <w:b/>
          <w:bCs/>
          <w:sz w:val="24"/>
          <w:szCs w:val="24"/>
        </w:rPr>
        <w:t xml:space="preserve">Dla MŚP koszty te są objęte pomocą z art. 18 rozporządzenia Komisji (UE) nr 651/2014, natomiast dla dużych przedsiębiorców – pomocą de </w:t>
      </w:r>
      <w:proofErr w:type="spellStart"/>
      <w:r w:rsidRPr="00E40776">
        <w:rPr>
          <w:rFonts w:eastAsia="Calibri" w:cstheme="minorHAnsi"/>
          <w:b/>
          <w:bCs/>
          <w:sz w:val="24"/>
          <w:szCs w:val="24"/>
        </w:rPr>
        <w:t>minimis</w:t>
      </w:r>
      <w:proofErr w:type="spellEnd"/>
      <w:r w:rsidRPr="00E40776">
        <w:rPr>
          <w:rFonts w:eastAsia="Calibri" w:cstheme="minorHAnsi"/>
          <w:b/>
          <w:bCs/>
          <w:sz w:val="24"/>
          <w:szCs w:val="24"/>
        </w:rPr>
        <w:t>.</w:t>
      </w:r>
    </w:p>
    <w:p w14:paraId="307FBFF5" w14:textId="77777777" w:rsidR="00B103C1" w:rsidRPr="00E40776" w:rsidRDefault="00B103C1" w:rsidP="0079636C">
      <w:pPr>
        <w:pStyle w:val="Nagwek3"/>
        <w:rPr>
          <w:rFonts w:asciiTheme="minorHAnsi" w:hAnsiTheme="minorHAnsi" w:cstheme="minorHAnsi"/>
          <w:b/>
          <w:bCs/>
        </w:rPr>
      </w:pPr>
      <w:bookmarkStart w:id="169" w:name="_Toc124499906"/>
    </w:p>
    <w:p w14:paraId="2F4B76C1" w14:textId="5DA3924D" w:rsidR="00892CD6" w:rsidRPr="00E40776" w:rsidRDefault="00CC53F4" w:rsidP="00155CD5">
      <w:pPr>
        <w:pStyle w:val="Nagwek3"/>
        <w:rPr>
          <w:rFonts w:asciiTheme="minorHAnsi" w:hAnsiTheme="minorHAnsi" w:cstheme="minorHAnsi"/>
          <w:b/>
          <w:bCs/>
        </w:rPr>
      </w:pPr>
      <w:bookmarkStart w:id="170" w:name="_Toc126667566"/>
      <w:r w:rsidRPr="00E40776">
        <w:rPr>
          <w:rFonts w:asciiTheme="minorHAnsi" w:hAnsiTheme="minorHAnsi" w:cstheme="minorHAnsi"/>
          <w:b/>
          <w:bCs/>
        </w:rPr>
        <w:t>7.3.7</w:t>
      </w:r>
      <w:r w:rsidRPr="00E40776">
        <w:rPr>
          <w:rFonts w:asciiTheme="minorHAnsi" w:hAnsiTheme="minorHAnsi" w:cstheme="minorHAnsi"/>
          <w:b/>
          <w:bCs/>
        </w:rPr>
        <w:tab/>
        <w:t>Usługi zewnętrzne (wsparcie innowacji)</w:t>
      </w:r>
      <w:bookmarkEnd w:id="169"/>
      <w:bookmarkEnd w:id="170"/>
    </w:p>
    <w:p w14:paraId="67307A8C" w14:textId="77777777" w:rsidR="005A15DD" w:rsidRPr="00E40776" w:rsidRDefault="005A15DD" w:rsidP="005A15DD">
      <w:pPr>
        <w:rPr>
          <w:rFonts w:cstheme="minorHAnsi"/>
          <w:sz w:val="24"/>
          <w:szCs w:val="24"/>
        </w:rPr>
      </w:pPr>
    </w:p>
    <w:p w14:paraId="023EA098" w14:textId="623585AE" w:rsidR="00CC53F4" w:rsidRPr="00E40776" w:rsidRDefault="00CC53F4" w:rsidP="00CC53F4">
      <w:pPr>
        <w:rPr>
          <w:rFonts w:eastAsia="Calibri" w:cstheme="minorHAnsi"/>
          <w:sz w:val="24"/>
          <w:szCs w:val="24"/>
        </w:rPr>
      </w:pPr>
      <w:r w:rsidRPr="00E40776">
        <w:rPr>
          <w:rFonts w:eastAsia="Calibri" w:cstheme="minorHAnsi"/>
          <w:sz w:val="24"/>
          <w:szCs w:val="24"/>
        </w:rPr>
        <w:t>W ramach tej kategorii kwalifikowalne są koszty udostępniania banków danych, zasobów bibliotecznych, usług w chmurze i usług przechowywania danych, znakowania, testowania i certyfikacji</w:t>
      </w:r>
      <w:r w:rsidR="00786CB9" w:rsidRPr="00E40776">
        <w:rPr>
          <w:rFonts w:eastAsia="Calibri" w:cstheme="minorHAnsi"/>
          <w:sz w:val="24"/>
          <w:szCs w:val="24"/>
        </w:rPr>
        <w:t xml:space="preserve">, w tym weryfikacji technologii środowiskowych (ETV - </w:t>
      </w:r>
      <w:proofErr w:type="spellStart"/>
      <w:r w:rsidR="00786CB9" w:rsidRPr="00E40776">
        <w:rPr>
          <w:rFonts w:eastAsia="Calibri" w:cstheme="minorHAnsi"/>
          <w:sz w:val="24"/>
          <w:szCs w:val="24"/>
        </w:rPr>
        <w:t>Environmental</w:t>
      </w:r>
      <w:proofErr w:type="spellEnd"/>
      <w:r w:rsidR="00786CB9" w:rsidRPr="00E40776">
        <w:rPr>
          <w:rFonts w:eastAsia="Calibri" w:cstheme="minorHAnsi"/>
          <w:sz w:val="24"/>
          <w:szCs w:val="24"/>
        </w:rPr>
        <w:t xml:space="preserve"> Technology </w:t>
      </w:r>
      <w:proofErr w:type="spellStart"/>
      <w:r w:rsidR="00786CB9" w:rsidRPr="00E40776">
        <w:rPr>
          <w:rFonts w:eastAsia="Calibri" w:cstheme="minorHAnsi"/>
          <w:sz w:val="24"/>
          <w:szCs w:val="24"/>
        </w:rPr>
        <w:t>Verification</w:t>
      </w:r>
      <w:proofErr w:type="spellEnd"/>
      <w:r w:rsidR="00786CB9" w:rsidRPr="00E40776">
        <w:rPr>
          <w:rFonts w:eastAsia="Calibri" w:cstheme="minorHAnsi"/>
          <w:sz w:val="24"/>
          <w:szCs w:val="24"/>
        </w:rPr>
        <w:t xml:space="preserve">), </w:t>
      </w:r>
      <w:r w:rsidRPr="00E40776">
        <w:rPr>
          <w:rFonts w:eastAsia="Calibri" w:cstheme="minorHAnsi"/>
          <w:sz w:val="24"/>
          <w:szCs w:val="24"/>
        </w:rPr>
        <w:t>jakości w celu opracowania bardziej efektywnych produktów procesów i usług, poniesione po dniu złożenia wniosku.</w:t>
      </w:r>
    </w:p>
    <w:p w14:paraId="37A38C89" w14:textId="77777777" w:rsidR="00CC53F4" w:rsidRPr="00E40776" w:rsidRDefault="00CC53F4" w:rsidP="00CC53F4">
      <w:pPr>
        <w:spacing w:after="120" w:line="276" w:lineRule="auto"/>
        <w:rPr>
          <w:rFonts w:eastAsia="Calibri" w:cstheme="minorHAnsi"/>
          <w:b/>
          <w:bCs/>
          <w:sz w:val="24"/>
          <w:szCs w:val="24"/>
        </w:rPr>
      </w:pPr>
      <w:r w:rsidRPr="00E40776">
        <w:rPr>
          <w:rFonts w:eastAsia="Calibri" w:cstheme="minorHAnsi"/>
          <w:b/>
          <w:bCs/>
          <w:sz w:val="24"/>
          <w:szCs w:val="24"/>
        </w:rPr>
        <w:t xml:space="preserve">Dla MŚP koszty te są objęte pomocą z art. 28 rozporządzenia Komisji (UE) nr 651/2014 (usługi wsparcia innowacji, o których mowa w art. 2 pkt 95 ww. rozporządzenia), natomiast dla dużych przedsiębiorców – pomocą de </w:t>
      </w:r>
      <w:proofErr w:type="spellStart"/>
      <w:r w:rsidRPr="00E40776">
        <w:rPr>
          <w:rFonts w:eastAsia="Calibri" w:cstheme="minorHAnsi"/>
          <w:b/>
          <w:bCs/>
          <w:sz w:val="24"/>
          <w:szCs w:val="24"/>
        </w:rPr>
        <w:t>minimis</w:t>
      </w:r>
      <w:proofErr w:type="spellEnd"/>
      <w:r w:rsidRPr="00E40776">
        <w:rPr>
          <w:rFonts w:eastAsia="Calibri" w:cstheme="minorHAnsi"/>
          <w:b/>
          <w:bCs/>
          <w:sz w:val="24"/>
          <w:szCs w:val="24"/>
        </w:rPr>
        <w:t>.</w:t>
      </w:r>
    </w:p>
    <w:p w14:paraId="232D87D5" w14:textId="77777777" w:rsidR="00535256" w:rsidRPr="00E40776" w:rsidRDefault="00535256" w:rsidP="00CC53F4">
      <w:pPr>
        <w:spacing w:after="120" w:line="276" w:lineRule="auto"/>
        <w:rPr>
          <w:rFonts w:eastAsia="Calibri" w:cstheme="minorHAnsi"/>
          <w:sz w:val="24"/>
          <w:szCs w:val="24"/>
        </w:rPr>
      </w:pPr>
    </w:p>
    <w:p w14:paraId="4950564D" w14:textId="63DBAA3D" w:rsidR="00CC53F4" w:rsidRPr="00E40776" w:rsidRDefault="00CC53F4" w:rsidP="00CC53F4">
      <w:pPr>
        <w:spacing w:after="120" w:line="276" w:lineRule="auto"/>
        <w:rPr>
          <w:rFonts w:eastAsia="Calibri" w:cstheme="minorHAnsi"/>
          <w:sz w:val="24"/>
          <w:szCs w:val="24"/>
        </w:rPr>
      </w:pPr>
      <w:r w:rsidRPr="00E40776">
        <w:rPr>
          <w:rFonts w:eastAsia="Calibri" w:cstheme="minorHAnsi"/>
          <w:bCs/>
          <w:sz w:val="24"/>
          <w:szCs w:val="24"/>
        </w:rPr>
        <w:t>W ramach</w:t>
      </w:r>
      <w:r w:rsidRPr="00E40776">
        <w:rPr>
          <w:rFonts w:eastAsia="Calibri" w:cstheme="minorHAnsi"/>
          <w:b/>
          <w:bCs/>
          <w:sz w:val="24"/>
          <w:szCs w:val="24"/>
        </w:rPr>
        <w:t xml:space="preserve"> pomocy </w:t>
      </w:r>
      <w:r w:rsidRPr="00E40776">
        <w:rPr>
          <w:rFonts w:eastAsia="Calibri" w:cstheme="minorHAnsi"/>
          <w:b/>
          <w:sz w:val="24"/>
          <w:szCs w:val="24"/>
        </w:rPr>
        <w:t xml:space="preserve">inwestycyjnej umożliwiającej przedsiębiorstwom zastosowanie norm surowszych niż normy unijne w zakresie ochrony środowiska lub podniesienie poziomu ochrony środowiska w przypadku braku norm unijnych (art. 36 rozporządzenia Komisji (UE) nr 651/2014) </w:t>
      </w:r>
      <w:r w:rsidRPr="00E40776">
        <w:rPr>
          <w:rFonts w:eastAsia="Calibri" w:cstheme="minorHAnsi"/>
          <w:sz w:val="24"/>
          <w:szCs w:val="24"/>
        </w:rPr>
        <w:t xml:space="preserve">kwalifikowalne są koszty wymienione w </w:t>
      </w:r>
      <w:r w:rsidR="00B103C1" w:rsidRPr="00E40776">
        <w:rPr>
          <w:rFonts w:eastAsia="Calibri" w:cstheme="minorHAnsi"/>
          <w:sz w:val="24"/>
          <w:szCs w:val="24"/>
        </w:rPr>
        <w:t xml:space="preserve">pkt </w:t>
      </w:r>
      <w:r w:rsidRPr="00E40776">
        <w:rPr>
          <w:rFonts w:eastAsia="Calibri" w:cstheme="minorHAnsi"/>
          <w:sz w:val="24"/>
          <w:szCs w:val="24"/>
        </w:rPr>
        <w:t>7.3.8 – 7.3.9:</w:t>
      </w:r>
    </w:p>
    <w:p w14:paraId="2A0B930D" w14:textId="77777777"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lastRenderedPageBreak/>
        <w:t>Kwalifikowane są tylko i wyłącznie koszty dodatkowe, konieczne i bezpośrednio związane z:</w:t>
      </w:r>
    </w:p>
    <w:p w14:paraId="191533B7" w14:textId="77777777" w:rsidR="00CC53F4" w:rsidRPr="00E40776" w:rsidRDefault="00CC53F4" w:rsidP="00CC53F4">
      <w:pPr>
        <w:numPr>
          <w:ilvl w:val="0"/>
          <w:numId w:val="73"/>
        </w:numPr>
        <w:spacing w:after="120" w:line="276" w:lineRule="auto"/>
        <w:contextualSpacing/>
        <w:rPr>
          <w:rFonts w:eastAsia="Calibri" w:cstheme="minorHAnsi"/>
          <w:sz w:val="24"/>
          <w:szCs w:val="24"/>
        </w:rPr>
      </w:pPr>
      <w:r w:rsidRPr="00E40776">
        <w:rPr>
          <w:rFonts w:eastAsia="Calibri" w:cstheme="minorHAnsi"/>
          <w:sz w:val="24"/>
          <w:szCs w:val="24"/>
        </w:rPr>
        <w:t>podniesieniem poziomu ochrony środowiska poprzez zastosowanie norm surowszych niż obowiązujące normy unijne, niezależnie od istnienia obowiązujących norm krajowych, które są surowsze od unijnych lub</w:t>
      </w:r>
    </w:p>
    <w:p w14:paraId="5D6DACB9" w14:textId="77777777" w:rsidR="00CC53F4" w:rsidRPr="00E40776" w:rsidRDefault="00CC53F4" w:rsidP="00CC53F4">
      <w:pPr>
        <w:numPr>
          <w:ilvl w:val="0"/>
          <w:numId w:val="73"/>
        </w:numPr>
        <w:spacing w:after="120" w:line="276" w:lineRule="auto"/>
        <w:contextualSpacing/>
        <w:rPr>
          <w:rFonts w:eastAsia="Calibri" w:cstheme="minorHAnsi"/>
          <w:sz w:val="24"/>
          <w:szCs w:val="24"/>
        </w:rPr>
      </w:pPr>
      <w:r w:rsidRPr="00E40776">
        <w:rPr>
          <w:rFonts w:eastAsia="Calibri" w:cstheme="minorHAnsi"/>
          <w:sz w:val="24"/>
          <w:szCs w:val="24"/>
        </w:rPr>
        <w:t>podniesieniem poziomu ochrony środowiska w przypadku braku norm unijnych w tym zakresie.</w:t>
      </w:r>
    </w:p>
    <w:p w14:paraId="53882CB7" w14:textId="77777777"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Normy unijne oznaczają normy, o których mowa w art. 2 ust. 102 rozporządzenia Komisji (UE) nr 651/2014.</w:t>
      </w:r>
    </w:p>
    <w:p w14:paraId="2A285DD2" w14:textId="77777777"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Wydatków, które nie są bezpośrednio związane z osiągnięciem wyższego poziomu ochrony środowiska, nie uznaje się za kwalifikowalne.</w:t>
      </w:r>
    </w:p>
    <w:p w14:paraId="69A405FF" w14:textId="77777777"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 xml:space="preserve">Wydatki kwalifikowane ustala się na dwa sposoby - jako koszty dodatkowe wyodrębnione oraz jako koszty dodatkowe referencyjne. </w:t>
      </w:r>
    </w:p>
    <w:p w14:paraId="2E317FFB" w14:textId="672779B7" w:rsidR="00B103C1" w:rsidRPr="00E40776" w:rsidRDefault="007F73CA" w:rsidP="007F73CA">
      <w:pPr>
        <w:spacing w:after="120" w:line="276" w:lineRule="auto"/>
        <w:rPr>
          <w:rFonts w:eastAsia="Calibri" w:cstheme="minorHAnsi"/>
          <w:sz w:val="24"/>
          <w:szCs w:val="24"/>
        </w:rPr>
      </w:pPr>
      <w:r w:rsidRPr="00E40776">
        <w:rPr>
          <w:rFonts w:eastAsia="Calibri" w:cstheme="minorHAnsi"/>
          <w:sz w:val="24"/>
          <w:szCs w:val="24"/>
        </w:rPr>
        <w:t xml:space="preserve">Za koszty inwestycji uznaje się koszty nabycia: </w:t>
      </w:r>
      <w:r w:rsidR="009D123A" w:rsidRPr="00E40776">
        <w:rPr>
          <w:rFonts w:eastAsia="Calibri" w:cstheme="minorHAnsi"/>
          <w:sz w:val="24"/>
          <w:szCs w:val="24"/>
        </w:rPr>
        <w:t xml:space="preserve">gruntów; nieruchomości zabudowanych; </w:t>
      </w:r>
      <w:r w:rsidRPr="00E40776">
        <w:rPr>
          <w:rFonts w:eastAsia="Calibri" w:cstheme="minorHAnsi"/>
          <w:sz w:val="24"/>
          <w:szCs w:val="24"/>
        </w:rPr>
        <w:t>środków trwałych innych niż nieruchomości; wartości niematerialnych i prawnych lub robót i materiałów budowlanych.</w:t>
      </w:r>
    </w:p>
    <w:p w14:paraId="70755850" w14:textId="77777777" w:rsidR="005A15DD" w:rsidRPr="00E40776" w:rsidRDefault="005A15DD" w:rsidP="007F73CA">
      <w:pPr>
        <w:spacing w:after="120" w:line="276" w:lineRule="auto"/>
        <w:rPr>
          <w:rFonts w:eastAsia="Calibri" w:cstheme="minorHAnsi"/>
          <w:sz w:val="24"/>
          <w:szCs w:val="24"/>
        </w:rPr>
      </w:pPr>
    </w:p>
    <w:p w14:paraId="68D15BD1" w14:textId="75B3E8CA" w:rsidR="00980E0E" w:rsidRPr="00E40776" w:rsidRDefault="00CC53F4" w:rsidP="00155CD5">
      <w:pPr>
        <w:pStyle w:val="Nagwek3"/>
        <w:rPr>
          <w:rFonts w:asciiTheme="minorHAnsi" w:hAnsiTheme="minorHAnsi" w:cstheme="minorHAnsi"/>
          <w:b/>
          <w:bCs/>
        </w:rPr>
      </w:pPr>
      <w:bookmarkStart w:id="171" w:name="_Toc126667567"/>
      <w:r w:rsidRPr="00E40776">
        <w:rPr>
          <w:rFonts w:asciiTheme="minorHAnsi" w:hAnsiTheme="minorHAnsi" w:cstheme="minorHAnsi"/>
          <w:b/>
          <w:bCs/>
        </w:rPr>
        <w:t>7.3.8. Dodatkowe koszty inwestycji – normy surowsze i brak norm (wyodrębnione)</w:t>
      </w:r>
      <w:bookmarkEnd w:id="171"/>
    </w:p>
    <w:p w14:paraId="219E5BD1" w14:textId="77777777" w:rsidR="005A15DD" w:rsidRPr="00E40776" w:rsidRDefault="005A15DD" w:rsidP="005A15DD">
      <w:pPr>
        <w:rPr>
          <w:rFonts w:cstheme="minorHAnsi"/>
          <w:sz w:val="24"/>
          <w:szCs w:val="24"/>
        </w:rPr>
      </w:pPr>
    </w:p>
    <w:p w14:paraId="58C3919E" w14:textId="30ECF2DF" w:rsidR="00CC53F4" w:rsidRPr="00E40776" w:rsidRDefault="00CC53F4" w:rsidP="00CC53F4">
      <w:pPr>
        <w:spacing w:after="120" w:line="276" w:lineRule="auto"/>
        <w:rPr>
          <w:rFonts w:eastAsia="Calibri" w:cstheme="minorHAnsi"/>
          <w:sz w:val="24"/>
          <w:szCs w:val="24"/>
        </w:rPr>
      </w:pPr>
      <w:r w:rsidRPr="00E40776">
        <w:rPr>
          <w:rFonts w:eastAsia="Calibri" w:cstheme="minorHAnsi"/>
          <w:bCs/>
          <w:sz w:val="24"/>
          <w:szCs w:val="24"/>
        </w:rPr>
        <w:t xml:space="preserve">W ramach tej kategorii </w:t>
      </w:r>
      <w:r w:rsidRPr="00E40776">
        <w:rPr>
          <w:rFonts w:eastAsia="Calibri" w:cstheme="minorHAnsi"/>
          <w:sz w:val="24"/>
          <w:szCs w:val="24"/>
        </w:rPr>
        <w:t>za koszty kwalifikowalne uznaje się koszty, które są związane bezpośrednio z podniesieniem poziomu ochrony środowiska i można je wyodrębnić z całkowitych kosztów inwestycji jako oddzielną inwestycję.</w:t>
      </w:r>
    </w:p>
    <w:p w14:paraId="7876C54F" w14:textId="77777777" w:rsidR="009D123A" w:rsidRPr="00E40776" w:rsidRDefault="009D123A" w:rsidP="00FB71F5">
      <w:pPr>
        <w:pStyle w:val="Nagwek3"/>
        <w:rPr>
          <w:rFonts w:asciiTheme="minorHAnsi" w:hAnsiTheme="minorHAnsi" w:cstheme="minorHAnsi"/>
          <w:b/>
          <w:bCs/>
        </w:rPr>
      </w:pPr>
    </w:p>
    <w:p w14:paraId="659C8F25" w14:textId="7EF0C49E" w:rsidR="008A5159" w:rsidRPr="00E40776" w:rsidRDefault="00CC53F4" w:rsidP="00155CD5">
      <w:pPr>
        <w:pStyle w:val="Nagwek3"/>
        <w:rPr>
          <w:rFonts w:asciiTheme="minorHAnsi" w:hAnsiTheme="minorHAnsi" w:cstheme="minorHAnsi"/>
          <w:b/>
          <w:bCs/>
        </w:rPr>
      </w:pPr>
      <w:bookmarkStart w:id="172" w:name="_Toc126667568"/>
      <w:r w:rsidRPr="00E40776">
        <w:rPr>
          <w:rFonts w:asciiTheme="minorHAnsi" w:hAnsiTheme="minorHAnsi" w:cstheme="minorHAnsi"/>
          <w:b/>
          <w:bCs/>
        </w:rPr>
        <w:t>7.3.9</w:t>
      </w:r>
      <w:r w:rsidRPr="00E40776">
        <w:rPr>
          <w:rFonts w:asciiTheme="minorHAnsi" w:hAnsiTheme="minorHAnsi" w:cstheme="minorHAnsi"/>
          <w:b/>
          <w:bCs/>
        </w:rPr>
        <w:tab/>
        <w:t>Dodatkowe koszty inwestycji – normy surowsze i brak norm (referencyjne)</w:t>
      </w:r>
      <w:bookmarkEnd w:id="172"/>
    </w:p>
    <w:p w14:paraId="3F4BBE05" w14:textId="77777777" w:rsidR="005A15DD" w:rsidRPr="00E40776" w:rsidRDefault="005A15DD" w:rsidP="005A15DD">
      <w:pPr>
        <w:rPr>
          <w:rFonts w:cstheme="minorHAnsi"/>
          <w:sz w:val="24"/>
          <w:szCs w:val="24"/>
        </w:rPr>
      </w:pPr>
    </w:p>
    <w:p w14:paraId="7372AECD" w14:textId="2024821C" w:rsidR="00BB6DE8" w:rsidRPr="00E40776" w:rsidRDefault="00CC53F4" w:rsidP="00CC53F4">
      <w:pPr>
        <w:spacing w:after="120" w:line="276" w:lineRule="auto"/>
        <w:rPr>
          <w:rStyle w:val="markedcontent"/>
          <w:rFonts w:cstheme="minorHAnsi"/>
          <w:iCs/>
          <w:sz w:val="24"/>
          <w:szCs w:val="24"/>
        </w:rPr>
      </w:pPr>
      <w:r w:rsidRPr="00E40776">
        <w:rPr>
          <w:rFonts w:eastAsia="Calibri" w:cstheme="minorHAnsi"/>
          <w:sz w:val="24"/>
          <w:szCs w:val="24"/>
        </w:rPr>
        <w:t xml:space="preserve">Jeżeli kosztów inwestycji w podniesienie poziomu ochrony środowiska nie da się wyodrębnić jako oddzielną inwestycję, określa się je przez odniesienie do podobnej, mniej przyjaznej dla środowiska inwestycji, która prawdopodobnie zostałaby przeprowadzona w przypadku braku dofinansowania. </w:t>
      </w:r>
      <w:r w:rsidR="00BB6DE8" w:rsidRPr="00E40776">
        <w:rPr>
          <w:rStyle w:val="markedcontent"/>
          <w:rFonts w:cstheme="minorHAnsi"/>
          <w:iCs/>
          <w:sz w:val="24"/>
          <w:szCs w:val="24"/>
        </w:rPr>
        <w:t xml:space="preserve">Inwestycja </w:t>
      </w:r>
      <w:r w:rsidR="00307C4B" w:rsidRPr="00E40776">
        <w:rPr>
          <w:rStyle w:val="markedcontent"/>
          <w:rFonts w:cstheme="minorHAnsi"/>
          <w:iCs/>
          <w:sz w:val="24"/>
          <w:szCs w:val="24"/>
        </w:rPr>
        <w:t xml:space="preserve">podobna mniej przyjazna środowisku oznacza </w:t>
      </w:r>
      <w:r w:rsidR="00BB6DE8" w:rsidRPr="00E40776">
        <w:rPr>
          <w:rStyle w:val="markedcontent"/>
          <w:rFonts w:cstheme="minorHAnsi"/>
          <w:iCs/>
          <w:sz w:val="24"/>
          <w:szCs w:val="24"/>
        </w:rPr>
        <w:t>porównywaln</w:t>
      </w:r>
      <w:r w:rsidR="00307C4B" w:rsidRPr="00E40776">
        <w:rPr>
          <w:rStyle w:val="markedcontent"/>
          <w:rFonts w:cstheme="minorHAnsi"/>
          <w:iCs/>
          <w:sz w:val="24"/>
          <w:szCs w:val="24"/>
        </w:rPr>
        <w:t>ą</w:t>
      </w:r>
      <w:r w:rsidR="00BB6DE8" w:rsidRPr="00E40776">
        <w:rPr>
          <w:rStyle w:val="markedcontent"/>
          <w:rFonts w:cstheme="minorHAnsi"/>
          <w:iCs/>
          <w:sz w:val="24"/>
          <w:szCs w:val="24"/>
        </w:rPr>
        <w:t xml:space="preserve"> pod względem technicznym  inwestycję o takich samych </w:t>
      </w:r>
      <w:r w:rsidR="00BB6DE8" w:rsidRPr="00E40776">
        <w:rPr>
          <w:rStyle w:val="highlight"/>
          <w:rFonts w:cstheme="minorHAnsi"/>
          <w:iCs/>
          <w:sz w:val="24"/>
          <w:szCs w:val="24"/>
        </w:rPr>
        <w:t>zdolnoś</w:t>
      </w:r>
      <w:r w:rsidR="00BB6DE8" w:rsidRPr="00E40776">
        <w:rPr>
          <w:rStyle w:val="markedcontent"/>
          <w:rFonts w:cstheme="minorHAnsi"/>
          <w:iCs/>
          <w:sz w:val="24"/>
          <w:szCs w:val="24"/>
        </w:rPr>
        <w:t>ciach wytwórczych i wszystkich innych parametrach technicznych (z wyjątkiem</w:t>
      </w:r>
      <w:r w:rsidR="00BB6DE8" w:rsidRPr="00E40776">
        <w:rPr>
          <w:rStyle w:val="markedcontent"/>
          <w:rFonts w:cstheme="minorHAnsi"/>
          <w:sz w:val="24"/>
          <w:szCs w:val="24"/>
        </w:rPr>
        <w:t xml:space="preserve"> </w:t>
      </w:r>
      <w:r w:rsidR="00BB6DE8" w:rsidRPr="00E40776">
        <w:rPr>
          <w:rStyle w:val="markedcontent"/>
          <w:rFonts w:cstheme="minorHAnsi"/>
          <w:iCs/>
          <w:sz w:val="24"/>
          <w:szCs w:val="24"/>
        </w:rPr>
        <w:t>tych, które są bezpośrednio związane z dodatkowymi inwestycjami w zamierzony cel).</w:t>
      </w:r>
    </w:p>
    <w:p w14:paraId="25AB7D96" w14:textId="6387EE6D" w:rsidR="00CC53F4" w:rsidRPr="00E40776" w:rsidRDefault="00CC53F4" w:rsidP="00BB6DE8">
      <w:pPr>
        <w:spacing w:after="120" w:line="276" w:lineRule="auto"/>
        <w:rPr>
          <w:rFonts w:eastAsia="Calibri" w:cstheme="minorHAnsi"/>
          <w:sz w:val="24"/>
          <w:szCs w:val="24"/>
        </w:rPr>
      </w:pPr>
      <w:r w:rsidRPr="00E40776">
        <w:rPr>
          <w:rFonts w:eastAsia="Calibri" w:cstheme="minorHAnsi"/>
          <w:sz w:val="24"/>
          <w:szCs w:val="24"/>
        </w:rPr>
        <w:t>Koszty kwalifikowalne w tym przypadku to różnica między kosztami obydwu inwestycji, która jednocześnie stanowi koszt bezpośrednio związany z podniesieniem poziomu ochrony środowiska.</w:t>
      </w:r>
    </w:p>
    <w:p w14:paraId="2407B745" w14:textId="77777777" w:rsidR="009D123A" w:rsidRPr="00E40776" w:rsidRDefault="009D123A" w:rsidP="00CC53F4">
      <w:pPr>
        <w:rPr>
          <w:rFonts w:eastAsia="Calibri" w:cstheme="minorHAnsi"/>
          <w:bCs/>
          <w:sz w:val="24"/>
          <w:szCs w:val="24"/>
        </w:rPr>
      </w:pPr>
    </w:p>
    <w:p w14:paraId="222DD2EA" w14:textId="1CEF5449" w:rsidR="00CC53F4" w:rsidRPr="00E40776" w:rsidRDefault="00CC53F4" w:rsidP="00CC53F4">
      <w:pPr>
        <w:rPr>
          <w:rFonts w:eastAsia="Calibri" w:cstheme="minorHAnsi"/>
          <w:sz w:val="24"/>
          <w:szCs w:val="24"/>
        </w:rPr>
      </w:pPr>
      <w:r w:rsidRPr="00E40776">
        <w:rPr>
          <w:rFonts w:eastAsia="Calibri" w:cstheme="minorHAnsi"/>
          <w:bCs/>
          <w:sz w:val="24"/>
          <w:szCs w:val="24"/>
        </w:rPr>
        <w:lastRenderedPageBreak/>
        <w:t>W ramach</w:t>
      </w:r>
      <w:r w:rsidRPr="00E40776">
        <w:rPr>
          <w:rFonts w:eastAsia="Calibri" w:cstheme="minorHAnsi"/>
          <w:b/>
          <w:bCs/>
          <w:sz w:val="24"/>
          <w:szCs w:val="24"/>
        </w:rPr>
        <w:t xml:space="preserve"> pomocy</w:t>
      </w:r>
      <w:r w:rsidRPr="00E40776">
        <w:rPr>
          <w:rFonts w:eastAsia="Calibri" w:cstheme="minorHAnsi"/>
          <w:b/>
          <w:sz w:val="24"/>
          <w:szCs w:val="24"/>
        </w:rPr>
        <w:t xml:space="preserve"> inwestycyjnej na wcześniejsze dostosowanie do przyszłych norm unijnych</w:t>
      </w:r>
      <w:r w:rsidRPr="00E40776">
        <w:rPr>
          <w:rFonts w:eastAsia="Calibri" w:cstheme="minorHAnsi"/>
          <w:sz w:val="24"/>
          <w:szCs w:val="24"/>
        </w:rPr>
        <w:t xml:space="preserve"> </w:t>
      </w:r>
      <w:r w:rsidRPr="00E40776">
        <w:rPr>
          <w:rFonts w:eastAsia="Calibri" w:cstheme="minorHAnsi"/>
          <w:b/>
          <w:sz w:val="24"/>
          <w:szCs w:val="24"/>
        </w:rPr>
        <w:t>(art. 37 rozporządzenia Komisji (UE) nr 651/2014)</w:t>
      </w:r>
      <w:r w:rsidRPr="00E40776">
        <w:rPr>
          <w:rFonts w:eastAsia="Calibri" w:cstheme="minorHAnsi"/>
          <w:sz w:val="24"/>
          <w:szCs w:val="24"/>
        </w:rPr>
        <w:t xml:space="preserve"> </w:t>
      </w:r>
      <w:r w:rsidRPr="00E40776">
        <w:rPr>
          <w:rFonts w:eastAsia="Calibri" w:cstheme="minorHAnsi"/>
          <w:bCs/>
          <w:sz w:val="24"/>
          <w:szCs w:val="24"/>
        </w:rPr>
        <w:t>kwalifikowalne są wydatki wymienione w pozycjach od 7.3.10 do 7.3.13:</w:t>
      </w:r>
    </w:p>
    <w:p w14:paraId="277ADFF3" w14:textId="77777777" w:rsidR="00CA032A"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 xml:space="preserve">Kwalifikowane są tylko i wyłącznie koszty dodatkowe, konieczne i bezpośrednio związane z osiągnięciem wyższego poziomu ochrony środowiska poprzez stosowanie unijnych norm przyjętych, lecz jeszcze nieobowiązujących. Wydatków, które nie są bezpośrednio związane z osiągnięciem wyższego poziomu ochrony środowiska, nie uznaje się za kwalifikowalne. </w:t>
      </w:r>
    </w:p>
    <w:p w14:paraId="530119CC" w14:textId="633A1643"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 xml:space="preserve">Realizacja i zakończenie inwestycji muszą mieć miejsce </w:t>
      </w:r>
      <w:r w:rsidRPr="00E40776">
        <w:rPr>
          <w:rFonts w:eastAsia="Calibri" w:cstheme="minorHAnsi"/>
          <w:b/>
          <w:sz w:val="24"/>
          <w:szCs w:val="24"/>
        </w:rPr>
        <w:t>co najmniej rok</w:t>
      </w:r>
      <w:r w:rsidRPr="00E40776">
        <w:rPr>
          <w:rFonts w:eastAsia="Calibri" w:cstheme="minorHAnsi"/>
          <w:sz w:val="24"/>
          <w:szCs w:val="24"/>
        </w:rPr>
        <w:t xml:space="preserve"> przed datą wejścia w życie danej normy, przy czym intensywność pomocy zależy od tego, czy jest to </w:t>
      </w:r>
      <w:r w:rsidRPr="00E40776">
        <w:rPr>
          <w:rFonts w:eastAsia="Calibri" w:cstheme="minorHAnsi"/>
          <w:b/>
          <w:sz w:val="24"/>
          <w:szCs w:val="24"/>
        </w:rPr>
        <w:t>co najmniej 3 lata</w:t>
      </w:r>
      <w:r w:rsidRPr="00E40776">
        <w:rPr>
          <w:rFonts w:eastAsia="Calibri" w:cstheme="minorHAnsi"/>
          <w:sz w:val="24"/>
          <w:szCs w:val="24"/>
        </w:rPr>
        <w:t xml:space="preserve"> przed dniem wejścia w życie nowej normy unijnej czy w okresie </w:t>
      </w:r>
      <w:r w:rsidRPr="00E40776">
        <w:rPr>
          <w:rFonts w:eastAsia="Calibri" w:cstheme="minorHAnsi"/>
          <w:b/>
          <w:sz w:val="24"/>
          <w:szCs w:val="24"/>
        </w:rPr>
        <w:t>od roku do trzech lat</w:t>
      </w:r>
      <w:r w:rsidRPr="00E40776">
        <w:rPr>
          <w:rFonts w:eastAsia="Calibri" w:cstheme="minorHAnsi"/>
          <w:sz w:val="24"/>
          <w:szCs w:val="24"/>
        </w:rPr>
        <w:t xml:space="preserve"> przed dniem wejścia w życie nowej normy unijnej (o czym mowa w pkt</w:t>
      </w:r>
      <w:r w:rsidR="00B103C1" w:rsidRPr="00E40776">
        <w:rPr>
          <w:rFonts w:eastAsia="Calibri" w:cstheme="minorHAnsi"/>
          <w:sz w:val="24"/>
          <w:szCs w:val="24"/>
        </w:rPr>
        <w:t xml:space="preserve"> </w:t>
      </w:r>
      <w:r w:rsidRPr="00E40776">
        <w:rPr>
          <w:rFonts w:eastAsia="Calibri" w:cstheme="minorHAnsi"/>
          <w:sz w:val="24"/>
          <w:szCs w:val="24"/>
        </w:rPr>
        <w:t>7.2 lit. e) – f)). Z tego względu poniżej wskazane są odrębne kategorie wydatków w tym zakresie.</w:t>
      </w:r>
    </w:p>
    <w:p w14:paraId="6C478930" w14:textId="62152A61"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 xml:space="preserve">Wydatki kwalifikowane ustala się na dwa sposoby: jako koszty dodatkowe wyodrębnione oraz jako koszty dodatkowe referencyjne. </w:t>
      </w:r>
    </w:p>
    <w:p w14:paraId="452D4258" w14:textId="3815CE61" w:rsidR="00450858" w:rsidRPr="00E40776" w:rsidRDefault="00450858" w:rsidP="00450858">
      <w:pPr>
        <w:spacing w:after="120" w:line="276" w:lineRule="auto"/>
        <w:rPr>
          <w:rFonts w:eastAsia="Calibri" w:cstheme="minorHAnsi"/>
          <w:sz w:val="24"/>
          <w:szCs w:val="24"/>
        </w:rPr>
      </w:pPr>
      <w:r w:rsidRPr="00E40776">
        <w:rPr>
          <w:rFonts w:eastAsia="Calibri" w:cstheme="minorHAnsi"/>
          <w:sz w:val="24"/>
          <w:szCs w:val="24"/>
        </w:rPr>
        <w:t>Za koszty inwestycji uznaje się koszty nabycia: gruntów; nieruchomości zabudowanych</w:t>
      </w:r>
      <w:r w:rsidR="00300D63" w:rsidRPr="00E40776">
        <w:rPr>
          <w:rFonts w:eastAsia="Calibri" w:cstheme="minorHAnsi"/>
          <w:sz w:val="24"/>
          <w:szCs w:val="24"/>
        </w:rPr>
        <w:t>;</w:t>
      </w:r>
      <w:r w:rsidRPr="00E40776">
        <w:rPr>
          <w:rFonts w:eastAsia="Calibri" w:cstheme="minorHAnsi"/>
          <w:sz w:val="24"/>
          <w:szCs w:val="24"/>
        </w:rPr>
        <w:t xml:space="preserve"> środków trwałych innych niż nieruchomości; wartości niematerialnych i prawnych lub robót i materiałów budowlanych.</w:t>
      </w:r>
    </w:p>
    <w:p w14:paraId="6107B2F0" w14:textId="77777777" w:rsidR="00B103C1" w:rsidRPr="00E40776" w:rsidRDefault="00B103C1" w:rsidP="00CC53F4">
      <w:pPr>
        <w:spacing w:after="120" w:line="276" w:lineRule="auto"/>
        <w:rPr>
          <w:rFonts w:eastAsia="Calibri" w:cstheme="minorHAnsi"/>
          <w:sz w:val="24"/>
          <w:szCs w:val="24"/>
        </w:rPr>
      </w:pPr>
    </w:p>
    <w:p w14:paraId="3D40316E" w14:textId="6ED866E8" w:rsidR="008A5159" w:rsidRPr="00E40776" w:rsidRDefault="00CC53F4" w:rsidP="00155CD5">
      <w:pPr>
        <w:pStyle w:val="Nagwek3"/>
        <w:rPr>
          <w:rFonts w:asciiTheme="minorHAnsi" w:hAnsiTheme="minorHAnsi" w:cstheme="minorHAnsi"/>
          <w:b/>
          <w:bCs/>
        </w:rPr>
      </w:pPr>
      <w:bookmarkStart w:id="173" w:name="_Toc126667569"/>
      <w:r w:rsidRPr="00E40776">
        <w:rPr>
          <w:rFonts w:asciiTheme="minorHAnsi" w:hAnsiTheme="minorHAnsi" w:cstheme="minorHAnsi"/>
          <w:b/>
          <w:bCs/>
        </w:rPr>
        <w:t>7.3.10</w:t>
      </w:r>
      <w:r w:rsidRPr="00E40776">
        <w:rPr>
          <w:rFonts w:asciiTheme="minorHAnsi" w:hAnsiTheme="minorHAnsi" w:cstheme="minorHAnsi"/>
          <w:b/>
          <w:bCs/>
        </w:rPr>
        <w:tab/>
        <w:t xml:space="preserve"> Dodatkowe koszty inwestycji – wdrożenie norm co najmniej 3 lata przed wejściem w życie (wyodrębnione)</w:t>
      </w:r>
      <w:bookmarkEnd w:id="173"/>
    </w:p>
    <w:p w14:paraId="4CF50548" w14:textId="77777777" w:rsidR="005A15DD" w:rsidRPr="00E40776" w:rsidRDefault="005A15DD" w:rsidP="005A15DD">
      <w:pPr>
        <w:rPr>
          <w:rFonts w:cstheme="minorHAnsi"/>
          <w:sz w:val="24"/>
          <w:szCs w:val="24"/>
        </w:rPr>
      </w:pPr>
    </w:p>
    <w:p w14:paraId="7ABAB2A3" w14:textId="383025C3" w:rsidR="00CC53F4" w:rsidRPr="00E40776" w:rsidRDefault="00CC53F4" w:rsidP="00CC53F4">
      <w:pPr>
        <w:spacing w:after="120" w:line="276" w:lineRule="auto"/>
        <w:rPr>
          <w:rFonts w:eastAsia="Calibri" w:cstheme="minorHAnsi"/>
          <w:sz w:val="24"/>
          <w:szCs w:val="24"/>
        </w:rPr>
      </w:pPr>
      <w:r w:rsidRPr="00E40776">
        <w:rPr>
          <w:rFonts w:eastAsia="Calibri" w:cstheme="minorHAnsi"/>
          <w:bCs/>
          <w:sz w:val="24"/>
          <w:szCs w:val="24"/>
        </w:rPr>
        <w:t xml:space="preserve">W ramach tej kategorii </w:t>
      </w:r>
      <w:r w:rsidRPr="00E40776">
        <w:rPr>
          <w:rFonts w:eastAsia="Calibri" w:cstheme="minorHAnsi"/>
          <w:sz w:val="24"/>
          <w:szCs w:val="24"/>
        </w:rPr>
        <w:t>za koszty kwalifikowalne uznaje się te koszty, które są związane bezpośrednio z podniesieniem poziomu ochrony środowiska i można je wyodrębnić z całkowitych kosztów inwestycji jako oddzielną inwestycję.</w:t>
      </w:r>
    </w:p>
    <w:p w14:paraId="280651BA" w14:textId="77777777" w:rsidR="007F73CA" w:rsidRPr="00E40776" w:rsidRDefault="007F73CA" w:rsidP="009D123A">
      <w:pPr>
        <w:rPr>
          <w:rFonts w:cstheme="minorHAnsi"/>
          <w:sz w:val="24"/>
          <w:szCs w:val="24"/>
        </w:rPr>
      </w:pPr>
    </w:p>
    <w:p w14:paraId="56A68AF1" w14:textId="3BEFF63D" w:rsidR="008A5159" w:rsidRPr="00E40776" w:rsidRDefault="00CC53F4" w:rsidP="00C955BD">
      <w:pPr>
        <w:pStyle w:val="Nagwek3"/>
        <w:rPr>
          <w:rFonts w:asciiTheme="minorHAnsi" w:hAnsiTheme="minorHAnsi" w:cstheme="minorHAnsi"/>
          <w:b/>
          <w:bCs/>
        </w:rPr>
      </w:pPr>
      <w:bookmarkStart w:id="174" w:name="_Toc126667570"/>
      <w:r w:rsidRPr="00E40776">
        <w:rPr>
          <w:rFonts w:asciiTheme="minorHAnsi" w:hAnsiTheme="minorHAnsi" w:cstheme="minorHAnsi"/>
          <w:b/>
          <w:bCs/>
        </w:rPr>
        <w:t>7.3.11 Dodatkowe koszty inwestycji – wdrożenie norm co najmniej 3 lata przed wejściem w życie (referencyjne)</w:t>
      </w:r>
      <w:bookmarkEnd w:id="174"/>
    </w:p>
    <w:p w14:paraId="7FC650D5" w14:textId="77777777" w:rsidR="005A15DD" w:rsidRPr="00E40776" w:rsidRDefault="005A15DD" w:rsidP="005A15DD">
      <w:pPr>
        <w:rPr>
          <w:rFonts w:cstheme="minorHAnsi"/>
          <w:sz w:val="24"/>
          <w:szCs w:val="24"/>
        </w:rPr>
      </w:pPr>
    </w:p>
    <w:p w14:paraId="2E5FDD4E" w14:textId="77777777" w:rsidR="00307C4B" w:rsidRPr="00E40776" w:rsidRDefault="00CC53F4" w:rsidP="00307C4B">
      <w:pPr>
        <w:spacing w:after="120" w:line="276" w:lineRule="auto"/>
        <w:rPr>
          <w:rStyle w:val="markedcontent"/>
          <w:rFonts w:cstheme="minorHAnsi"/>
          <w:iCs/>
          <w:sz w:val="24"/>
          <w:szCs w:val="24"/>
        </w:rPr>
      </w:pPr>
      <w:r w:rsidRPr="00E40776">
        <w:rPr>
          <w:rFonts w:eastAsia="Calibri" w:cstheme="minorHAnsi"/>
          <w:sz w:val="24"/>
          <w:szCs w:val="24"/>
        </w:rPr>
        <w:t>Jeżeli kosztów inwestycji w podniesienie poziomu ochrony środowiska nie da się wyodrębnić jako oddzielną inwestycję, określa się je przez odniesienie do podobnej, mniej przyjaznej dla środowiska inwestycji, która prawdopodobnie zostałaby przeprowadzona w przypadku braku dofinansowania</w:t>
      </w:r>
    </w:p>
    <w:p w14:paraId="0D8DF975" w14:textId="77777777" w:rsidR="00307C4B" w:rsidRPr="00E40776" w:rsidRDefault="00307C4B" w:rsidP="00307C4B">
      <w:pPr>
        <w:spacing w:after="120" w:line="276" w:lineRule="auto"/>
        <w:rPr>
          <w:rStyle w:val="markedcontent"/>
          <w:rFonts w:cstheme="minorHAnsi"/>
          <w:iCs/>
          <w:sz w:val="24"/>
          <w:szCs w:val="24"/>
        </w:rPr>
      </w:pPr>
      <w:r w:rsidRPr="00E40776">
        <w:rPr>
          <w:rStyle w:val="markedcontent"/>
          <w:rFonts w:cstheme="minorHAnsi"/>
          <w:iCs/>
          <w:sz w:val="24"/>
          <w:szCs w:val="24"/>
        </w:rPr>
        <w:t xml:space="preserve">Inwestycja podobna mniej przyjazna środowisku oznacza porównywalną pod względem technicznym  inwestycję o takich samych </w:t>
      </w:r>
      <w:r w:rsidRPr="00E40776">
        <w:rPr>
          <w:rStyle w:val="highlight"/>
          <w:rFonts w:cstheme="minorHAnsi"/>
          <w:iCs/>
          <w:sz w:val="24"/>
          <w:szCs w:val="24"/>
        </w:rPr>
        <w:t>zdolnoś</w:t>
      </w:r>
      <w:r w:rsidRPr="00E40776">
        <w:rPr>
          <w:rStyle w:val="markedcontent"/>
          <w:rFonts w:cstheme="minorHAnsi"/>
          <w:iCs/>
          <w:sz w:val="24"/>
          <w:szCs w:val="24"/>
        </w:rPr>
        <w:t>ciach wytwórczych i wszystkich innych parametrach technicznych (z wyjątkiem</w:t>
      </w:r>
      <w:r w:rsidRPr="00E40776">
        <w:rPr>
          <w:rStyle w:val="markedcontent"/>
          <w:rFonts w:cstheme="minorHAnsi"/>
          <w:sz w:val="24"/>
          <w:szCs w:val="24"/>
        </w:rPr>
        <w:t xml:space="preserve"> </w:t>
      </w:r>
      <w:r w:rsidRPr="00E40776">
        <w:rPr>
          <w:rStyle w:val="markedcontent"/>
          <w:rFonts w:cstheme="minorHAnsi"/>
          <w:iCs/>
          <w:sz w:val="24"/>
          <w:szCs w:val="24"/>
        </w:rPr>
        <w:t>tych, które są bezpośrednio związane z dodatkowymi inwestycjami w zamierzony cel).</w:t>
      </w:r>
    </w:p>
    <w:p w14:paraId="0492E4D4" w14:textId="52F55A7A"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lastRenderedPageBreak/>
        <w:t>Koszty kwalifikowalne w tym przypadku to różnica między kosztami obydwu inwestycji, która jednocześnie stanowi koszt bezpośrednio związany z podniesieniem ochrony środowiska.</w:t>
      </w:r>
    </w:p>
    <w:p w14:paraId="299CEA0A" w14:textId="77777777" w:rsidR="005A15DD" w:rsidRPr="00E40776" w:rsidRDefault="005A15DD" w:rsidP="00CC53F4">
      <w:pPr>
        <w:spacing w:after="120" w:line="276" w:lineRule="auto"/>
        <w:rPr>
          <w:rFonts w:eastAsia="Calibri" w:cstheme="minorHAnsi"/>
          <w:sz w:val="24"/>
          <w:szCs w:val="24"/>
        </w:rPr>
      </w:pPr>
    </w:p>
    <w:p w14:paraId="347014C6" w14:textId="2A812E24" w:rsidR="008A5159" w:rsidRPr="00E40776" w:rsidRDefault="00CC53F4" w:rsidP="00C955BD">
      <w:pPr>
        <w:pStyle w:val="Nagwek3"/>
        <w:rPr>
          <w:rFonts w:asciiTheme="minorHAnsi" w:hAnsiTheme="minorHAnsi" w:cstheme="minorHAnsi"/>
          <w:b/>
          <w:bCs/>
        </w:rPr>
      </w:pPr>
      <w:bookmarkStart w:id="175" w:name="_Toc126667571"/>
      <w:r w:rsidRPr="00E40776">
        <w:rPr>
          <w:rFonts w:asciiTheme="minorHAnsi" w:hAnsiTheme="minorHAnsi" w:cstheme="minorHAnsi"/>
          <w:b/>
          <w:bCs/>
        </w:rPr>
        <w:t>7.3.12</w:t>
      </w:r>
      <w:r w:rsidRPr="00E40776">
        <w:rPr>
          <w:rFonts w:asciiTheme="minorHAnsi" w:hAnsiTheme="minorHAnsi" w:cstheme="minorHAnsi"/>
          <w:b/>
          <w:bCs/>
        </w:rPr>
        <w:tab/>
        <w:t xml:space="preserve"> Dodatkowe koszty inwestycji – wdrożenie norm od roku do trzech lat przed wejściem w życie (wyodrębnione)</w:t>
      </w:r>
      <w:bookmarkEnd w:id="175"/>
    </w:p>
    <w:p w14:paraId="38D3E39C" w14:textId="77777777" w:rsidR="005A15DD" w:rsidRPr="00E40776" w:rsidRDefault="005A15DD" w:rsidP="005A15DD">
      <w:pPr>
        <w:rPr>
          <w:rFonts w:cstheme="minorHAnsi"/>
          <w:sz w:val="24"/>
          <w:szCs w:val="24"/>
        </w:rPr>
      </w:pPr>
    </w:p>
    <w:p w14:paraId="394A74C0" w14:textId="00E447AE" w:rsidR="00CC53F4" w:rsidRPr="00E40776" w:rsidRDefault="00CC53F4" w:rsidP="00CC53F4">
      <w:pPr>
        <w:spacing w:after="120" w:line="276" w:lineRule="auto"/>
        <w:rPr>
          <w:rFonts w:eastAsia="Calibri" w:cstheme="minorHAnsi"/>
          <w:sz w:val="24"/>
          <w:szCs w:val="24"/>
        </w:rPr>
      </w:pPr>
      <w:r w:rsidRPr="00E40776">
        <w:rPr>
          <w:rFonts w:eastAsia="Calibri" w:cstheme="minorHAnsi"/>
          <w:bCs/>
          <w:sz w:val="24"/>
          <w:szCs w:val="24"/>
        </w:rPr>
        <w:t xml:space="preserve">W ramach tej kategorii </w:t>
      </w:r>
      <w:r w:rsidRPr="00E40776">
        <w:rPr>
          <w:rFonts w:eastAsia="Calibri" w:cstheme="minorHAnsi"/>
          <w:sz w:val="24"/>
          <w:szCs w:val="24"/>
        </w:rPr>
        <w:t>za koszty kwalifikowalne uznaje się te koszty, które są związane bezpośrednio z podniesieniem poziomu ochrony środowiska i można je wyodrębnić z całkowitych kosztów inwestycji jako oddzielną inwestycję.</w:t>
      </w:r>
    </w:p>
    <w:p w14:paraId="27381A67" w14:textId="77777777" w:rsidR="007F73CA" w:rsidRPr="00E40776" w:rsidRDefault="007F73CA" w:rsidP="009D123A">
      <w:pPr>
        <w:rPr>
          <w:rFonts w:cstheme="minorHAnsi"/>
          <w:sz w:val="24"/>
          <w:szCs w:val="24"/>
        </w:rPr>
      </w:pPr>
    </w:p>
    <w:p w14:paraId="211B50DC" w14:textId="40DCCBA5" w:rsidR="008A5159" w:rsidRPr="00E40776" w:rsidRDefault="00CC53F4" w:rsidP="00C955BD">
      <w:pPr>
        <w:pStyle w:val="Nagwek3"/>
        <w:rPr>
          <w:rFonts w:asciiTheme="minorHAnsi" w:hAnsiTheme="minorHAnsi" w:cstheme="minorHAnsi"/>
          <w:b/>
          <w:bCs/>
        </w:rPr>
      </w:pPr>
      <w:bookmarkStart w:id="176" w:name="_Toc126667572"/>
      <w:r w:rsidRPr="00E40776">
        <w:rPr>
          <w:rFonts w:asciiTheme="minorHAnsi" w:hAnsiTheme="minorHAnsi" w:cstheme="minorHAnsi"/>
          <w:b/>
          <w:bCs/>
        </w:rPr>
        <w:t>7.3.13</w:t>
      </w:r>
      <w:r w:rsidRPr="00E40776">
        <w:rPr>
          <w:rFonts w:asciiTheme="minorHAnsi" w:hAnsiTheme="minorHAnsi" w:cstheme="minorHAnsi"/>
          <w:b/>
          <w:bCs/>
        </w:rPr>
        <w:tab/>
        <w:t>Dodatkowe koszty inwestycji – wdrożenie norm od roku do trzech lat przed wejściem w życie (referencyjne)</w:t>
      </w:r>
      <w:bookmarkEnd w:id="176"/>
    </w:p>
    <w:p w14:paraId="717D3D59" w14:textId="77777777" w:rsidR="005A15DD" w:rsidRPr="00E40776" w:rsidRDefault="005A15DD" w:rsidP="005A15DD">
      <w:pPr>
        <w:rPr>
          <w:rFonts w:cstheme="minorHAnsi"/>
          <w:sz w:val="24"/>
          <w:szCs w:val="24"/>
        </w:rPr>
      </w:pPr>
    </w:p>
    <w:p w14:paraId="478B6F24" w14:textId="77777777" w:rsidR="00307C4B" w:rsidRPr="00E40776" w:rsidRDefault="00CC53F4" w:rsidP="00307C4B">
      <w:pPr>
        <w:spacing w:after="120" w:line="276" w:lineRule="auto"/>
        <w:rPr>
          <w:rStyle w:val="markedcontent"/>
          <w:rFonts w:cstheme="minorHAnsi"/>
          <w:iCs/>
          <w:sz w:val="24"/>
          <w:szCs w:val="24"/>
        </w:rPr>
      </w:pPr>
      <w:r w:rsidRPr="00E40776">
        <w:rPr>
          <w:rFonts w:eastAsia="Calibri" w:cstheme="minorHAnsi"/>
          <w:sz w:val="24"/>
          <w:szCs w:val="24"/>
        </w:rPr>
        <w:t xml:space="preserve">Jeżeli kosztów inwestycji w podniesienie poziomu ochrony środowiska nie da się wyodrębnić jako oddzielną inwestycję, określa się je przez odniesienie do podobnej, mniej przyjaznej dla środowiska inwestycji, która prawdopodobnie zostałaby przeprowadzona w przypadku braku dofinansowania. </w:t>
      </w:r>
      <w:r w:rsidR="00307C4B" w:rsidRPr="00E40776">
        <w:rPr>
          <w:rStyle w:val="markedcontent"/>
          <w:rFonts w:cstheme="minorHAnsi"/>
          <w:iCs/>
          <w:sz w:val="24"/>
          <w:szCs w:val="24"/>
        </w:rPr>
        <w:t xml:space="preserve">Inwestycja podobna mniej przyjazna środowisku oznacza porównywalną pod względem technicznym  inwestycję o takich samych </w:t>
      </w:r>
      <w:r w:rsidR="00307C4B" w:rsidRPr="00E40776">
        <w:rPr>
          <w:rStyle w:val="highlight"/>
          <w:rFonts w:cstheme="minorHAnsi"/>
          <w:iCs/>
          <w:sz w:val="24"/>
          <w:szCs w:val="24"/>
        </w:rPr>
        <w:t>zdolnoś</w:t>
      </w:r>
      <w:r w:rsidR="00307C4B" w:rsidRPr="00E40776">
        <w:rPr>
          <w:rStyle w:val="markedcontent"/>
          <w:rFonts w:cstheme="minorHAnsi"/>
          <w:iCs/>
          <w:sz w:val="24"/>
          <w:szCs w:val="24"/>
        </w:rPr>
        <w:t>ciach wytwórczych i wszystkich innych parametrach technicznych (z wyjątkiem</w:t>
      </w:r>
      <w:r w:rsidR="00307C4B" w:rsidRPr="00E40776">
        <w:rPr>
          <w:rStyle w:val="markedcontent"/>
          <w:rFonts w:cstheme="minorHAnsi"/>
          <w:sz w:val="24"/>
          <w:szCs w:val="24"/>
        </w:rPr>
        <w:t xml:space="preserve"> </w:t>
      </w:r>
      <w:r w:rsidR="00307C4B" w:rsidRPr="00E40776">
        <w:rPr>
          <w:rStyle w:val="markedcontent"/>
          <w:rFonts w:cstheme="minorHAnsi"/>
          <w:iCs/>
          <w:sz w:val="24"/>
          <w:szCs w:val="24"/>
        </w:rPr>
        <w:t>tych, które są bezpośrednio związane z dodatkowymi inwestycjami w zamierzony cel).</w:t>
      </w:r>
    </w:p>
    <w:p w14:paraId="227751C0" w14:textId="4AD9D05D"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Koszty kwalifikowalne w tym przypadku to różnica między kosztami obydwu inwestycji, która jednocześnie stanowi koszt bezpośrednio związany z podniesieniem ochrony środowiska.</w:t>
      </w:r>
    </w:p>
    <w:p w14:paraId="0D87C92D" w14:textId="77777777" w:rsidR="002E5505" w:rsidRPr="00E40776" w:rsidRDefault="002E5505" w:rsidP="00CC53F4">
      <w:pPr>
        <w:spacing w:after="120" w:line="276" w:lineRule="auto"/>
        <w:contextualSpacing/>
        <w:rPr>
          <w:rFonts w:eastAsia="Calibri" w:cstheme="minorHAnsi"/>
          <w:bCs/>
          <w:sz w:val="24"/>
          <w:szCs w:val="24"/>
        </w:rPr>
      </w:pPr>
    </w:p>
    <w:p w14:paraId="27DF4707" w14:textId="77777777" w:rsidR="002E5505" w:rsidRPr="00E40776" w:rsidRDefault="002E5505" w:rsidP="00CC53F4">
      <w:pPr>
        <w:spacing w:after="120" w:line="276" w:lineRule="auto"/>
        <w:contextualSpacing/>
        <w:rPr>
          <w:rFonts w:eastAsia="Calibri" w:cstheme="minorHAnsi"/>
          <w:bCs/>
          <w:sz w:val="24"/>
          <w:szCs w:val="24"/>
        </w:rPr>
      </w:pPr>
    </w:p>
    <w:p w14:paraId="38E2765C" w14:textId="2D3D6883" w:rsidR="00CC53F4" w:rsidRPr="00E40776" w:rsidRDefault="00CC53F4" w:rsidP="00CC53F4">
      <w:pPr>
        <w:spacing w:after="120" w:line="276" w:lineRule="auto"/>
        <w:contextualSpacing/>
        <w:rPr>
          <w:rFonts w:eastAsia="Calibri" w:cstheme="minorHAnsi"/>
          <w:sz w:val="24"/>
          <w:szCs w:val="24"/>
        </w:rPr>
      </w:pPr>
      <w:r w:rsidRPr="00E40776">
        <w:rPr>
          <w:rFonts w:eastAsia="Calibri" w:cstheme="minorHAnsi"/>
          <w:bCs/>
          <w:sz w:val="24"/>
          <w:szCs w:val="24"/>
        </w:rPr>
        <w:t>W ramach</w:t>
      </w:r>
      <w:r w:rsidRPr="00E40776">
        <w:rPr>
          <w:rFonts w:eastAsia="Calibri" w:cstheme="minorHAnsi"/>
          <w:b/>
          <w:bCs/>
          <w:sz w:val="24"/>
          <w:szCs w:val="24"/>
        </w:rPr>
        <w:t xml:space="preserve"> pomocy </w:t>
      </w:r>
      <w:r w:rsidRPr="00E40776">
        <w:rPr>
          <w:rFonts w:eastAsia="Calibri" w:cstheme="minorHAnsi"/>
          <w:b/>
          <w:sz w:val="24"/>
          <w:szCs w:val="24"/>
        </w:rPr>
        <w:t>inwestycyjnej na środki wspierające efektywność energetyczną</w:t>
      </w:r>
      <w:r w:rsidRPr="00E40776">
        <w:rPr>
          <w:rFonts w:eastAsia="Calibri" w:cstheme="minorHAnsi"/>
          <w:sz w:val="24"/>
          <w:szCs w:val="24"/>
        </w:rPr>
        <w:t xml:space="preserve"> </w:t>
      </w:r>
      <w:r w:rsidRPr="00E40776">
        <w:rPr>
          <w:rFonts w:eastAsia="Calibri" w:cstheme="minorHAnsi"/>
          <w:b/>
          <w:sz w:val="24"/>
          <w:szCs w:val="24"/>
        </w:rPr>
        <w:t>(art. 38 rozporządzenia Komisji (UE) nr 651/2014)</w:t>
      </w:r>
      <w:r w:rsidRPr="00E40776">
        <w:rPr>
          <w:rFonts w:eastAsia="Calibri" w:cstheme="minorHAnsi"/>
          <w:sz w:val="24"/>
          <w:szCs w:val="24"/>
        </w:rPr>
        <w:t xml:space="preserve"> </w:t>
      </w:r>
      <w:r w:rsidRPr="00E40776">
        <w:rPr>
          <w:rFonts w:eastAsia="Calibri" w:cstheme="minorHAnsi"/>
          <w:bCs/>
          <w:sz w:val="24"/>
          <w:szCs w:val="24"/>
        </w:rPr>
        <w:t xml:space="preserve">kwalifikowalne są koszty wymienione w pozycjach od 7.3.14 do </w:t>
      </w:r>
      <w:bookmarkStart w:id="177" w:name="_Hlk122541794"/>
      <w:r w:rsidR="00980E0E" w:rsidRPr="00E40776">
        <w:rPr>
          <w:rFonts w:eastAsia="Calibri" w:cstheme="minorHAnsi"/>
          <w:bCs/>
          <w:sz w:val="24"/>
          <w:szCs w:val="24"/>
        </w:rPr>
        <w:t>7.3.15</w:t>
      </w:r>
      <w:r w:rsidR="002C1AD5" w:rsidRPr="00E40776">
        <w:rPr>
          <w:rFonts w:eastAsia="Calibri" w:cstheme="minorHAnsi"/>
          <w:bCs/>
          <w:sz w:val="24"/>
          <w:szCs w:val="24"/>
        </w:rPr>
        <w:t>.</w:t>
      </w:r>
    </w:p>
    <w:p w14:paraId="022B9143" w14:textId="77777777" w:rsidR="00AB42D1" w:rsidRPr="00E40776" w:rsidRDefault="00AB42D1" w:rsidP="00AB42D1">
      <w:pPr>
        <w:pStyle w:val="Akapitzlist"/>
        <w:spacing w:after="120" w:line="276" w:lineRule="auto"/>
        <w:ind w:left="0"/>
        <w:rPr>
          <w:rFonts w:cstheme="minorHAnsi"/>
          <w:sz w:val="24"/>
          <w:szCs w:val="24"/>
        </w:rPr>
      </w:pPr>
      <w:r w:rsidRPr="00E40776">
        <w:rPr>
          <w:rFonts w:cstheme="minorHAnsi"/>
          <w:sz w:val="24"/>
          <w:szCs w:val="24"/>
        </w:rPr>
        <w:t xml:space="preserve">Kwalifikowane są tylko i wyłącznie koszty dodatkowe, konieczne i bezpośrednio związane z osiągnięciem wyższego poziomu efektywności energetycznej, o której mowa w art. 2 ust. 103 ww. rozporządzenia. </w:t>
      </w:r>
    </w:p>
    <w:p w14:paraId="5C706D23" w14:textId="77777777" w:rsidR="00AB42D1" w:rsidRPr="00E40776" w:rsidRDefault="00AB42D1" w:rsidP="00AB42D1">
      <w:pPr>
        <w:spacing w:after="120" w:line="276" w:lineRule="auto"/>
        <w:rPr>
          <w:rFonts w:cstheme="minorHAnsi"/>
          <w:sz w:val="24"/>
          <w:szCs w:val="24"/>
        </w:rPr>
      </w:pPr>
      <w:r w:rsidRPr="00E40776">
        <w:rPr>
          <w:rFonts w:cstheme="minorHAnsi"/>
          <w:sz w:val="24"/>
          <w:szCs w:val="24"/>
        </w:rPr>
        <w:t>Wydatków, które nie są bezpośrednio związane z osiągnięciem wyższego poziomu efektywności energetycznej, nie uznaje się za kwalifikowalne.</w:t>
      </w:r>
    </w:p>
    <w:p w14:paraId="6017C197" w14:textId="37C5C844" w:rsidR="00AB42D1" w:rsidRPr="00E40776" w:rsidRDefault="00AB42D1" w:rsidP="00AB42D1">
      <w:pPr>
        <w:pStyle w:val="Akapitzlist"/>
        <w:spacing w:after="120" w:line="276" w:lineRule="auto"/>
        <w:ind w:left="0"/>
        <w:rPr>
          <w:rFonts w:cstheme="minorHAnsi"/>
          <w:sz w:val="24"/>
          <w:szCs w:val="24"/>
        </w:rPr>
      </w:pPr>
      <w:r w:rsidRPr="00E40776">
        <w:rPr>
          <w:rFonts w:cstheme="minorHAnsi"/>
          <w:sz w:val="24"/>
          <w:szCs w:val="24"/>
        </w:rPr>
        <w:t>Pomoc nie może zostać przyznana w przypadku, gdy usprawnienia związane z osiągnięciem wyższej efektywności energetycznej są realizowane w celu zapewnienia przestrzegania przez wnioskodawcę już przyjętych norm unijnych, nawet jeżeli normy te jeszcze nie obowiązują.</w:t>
      </w:r>
    </w:p>
    <w:p w14:paraId="0A6AA197" w14:textId="77777777" w:rsidR="00AB42D1" w:rsidRPr="00E40776" w:rsidRDefault="00AB42D1" w:rsidP="00AB42D1">
      <w:pPr>
        <w:spacing w:after="120" w:line="276" w:lineRule="auto"/>
        <w:rPr>
          <w:rFonts w:cstheme="minorHAnsi"/>
          <w:sz w:val="24"/>
          <w:szCs w:val="24"/>
        </w:rPr>
      </w:pPr>
      <w:r w:rsidRPr="00E40776">
        <w:rPr>
          <w:rFonts w:cstheme="minorHAnsi"/>
          <w:sz w:val="24"/>
          <w:szCs w:val="24"/>
        </w:rPr>
        <w:t xml:space="preserve">Wydatki kwalifikowalne ustala się na dwa sposoby: jako koszty dodatkowe wyodrębnione oraz jako koszty dodatkowe referencyjne. </w:t>
      </w:r>
    </w:p>
    <w:p w14:paraId="1A9FC27B" w14:textId="3A081BC7"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lastRenderedPageBreak/>
        <w:t xml:space="preserve">Wydatki kwalifikowane ustala się na dwa sposoby: jako koszty dodatkowe wyodrębnione oraz jako koszty dodatkowe referencyjne. </w:t>
      </w:r>
    </w:p>
    <w:p w14:paraId="190EFD79" w14:textId="571D9AA1" w:rsidR="00450858" w:rsidRPr="00E40776" w:rsidRDefault="00450858" w:rsidP="00450858">
      <w:pPr>
        <w:spacing w:after="120" w:line="276" w:lineRule="auto"/>
        <w:rPr>
          <w:rFonts w:eastAsia="Calibri" w:cstheme="minorHAnsi"/>
          <w:sz w:val="24"/>
          <w:szCs w:val="24"/>
        </w:rPr>
      </w:pPr>
      <w:r w:rsidRPr="00E40776">
        <w:rPr>
          <w:rFonts w:eastAsia="Calibri" w:cstheme="minorHAnsi"/>
          <w:sz w:val="24"/>
          <w:szCs w:val="24"/>
        </w:rPr>
        <w:t>Za koszty inwestycji uznaje się koszty nabycia: gruntów; nieruchomości zabudowanych</w:t>
      </w:r>
      <w:r w:rsidR="00300D63" w:rsidRPr="00E40776">
        <w:rPr>
          <w:rFonts w:eastAsia="Calibri" w:cstheme="minorHAnsi"/>
          <w:sz w:val="24"/>
          <w:szCs w:val="24"/>
        </w:rPr>
        <w:t>;</w:t>
      </w:r>
      <w:r w:rsidRPr="00E40776">
        <w:rPr>
          <w:rFonts w:eastAsia="Calibri" w:cstheme="minorHAnsi"/>
          <w:sz w:val="24"/>
          <w:szCs w:val="24"/>
        </w:rPr>
        <w:t xml:space="preserve"> środków trwałych innych niż nieruchomości; wartości niematerialnych i prawnych lub robót i materiałów budowlanych.</w:t>
      </w:r>
    </w:p>
    <w:p w14:paraId="38777B66" w14:textId="77777777" w:rsidR="008A5159" w:rsidRPr="00E40776" w:rsidRDefault="008A5159" w:rsidP="008A5159">
      <w:pPr>
        <w:spacing w:after="120" w:line="276" w:lineRule="auto"/>
        <w:contextualSpacing/>
        <w:rPr>
          <w:rFonts w:eastAsia="Calibri" w:cstheme="minorHAnsi"/>
          <w:sz w:val="24"/>
          <w:szCs w:val="24"/>
        </w:rPr>
      </w:pPr>
    </w:p>
    <w:p w14:paraId="3438C0D7" w14:textId="61FB1380" w:rsidR="00980E0E" w:rsidRPr="00E40776" w:rsidRDefault="008A5159" w:rsidP="00C955BD">
      <w:pPr>
        <w:pStyle w:val="Nagwek3"/>
        <w:rPr>
          <w:rFonts w:asciiTheme="minorHAnsi" w:hAnsiTheme="minorHAnsi" w:cstheme="minorHAnsi"/>
          <w:b/>
          <w:bCs/>
        </w:rPr>
      </w:pPr>
      <w:bookmarkStart w:id="178" w:name="_Toc126667573"/>
      <w:r w:rsidRPr="00E40776">
        <w:rPr>
          <w:rFonts w:asciiTheme="minorHAnsi" w:hAnsiTheme="minorHAnsi" w:cstheme="minorHAnsi"/>
          <w:b/>
          <w:bCs/>
        </w:rPr>
        <w:t>7.3.14 Dodatkowe koszty inwestycji – efektywność energetyczna (wyodrębnione)</w:t>
      </w:r>
      <w:bookmarkEnd w:id="178"/>
    </w:p>
    <w:p w14:paraId="7827F40E" w14:textId="77777777" w:rsidR="005A15DD" w:rsidRPr="00E40776" w:rsidRDefault="005A15DD" w:rsidP="005A15DD">
      <w:pPr>
        <w:rPr>
          <w:rFonts w:cstheme="minorHAnsi"/>
          <w:sz w:val="24"/>
          <w:szCs w:val="24"/>
        </w:rPr>
      </w:pPr>
    </w:p>
    <w:p w14:paraId="6E187DA4" w14:textId="4945A064" w:rsidR="008A5159" w:rsidRPr="00E40776" w:rsidRDefault="008A5159" w:rsidP="008A5159">
      <w:pPr>
        <w:spacing w:after="120" w:line="276" w:lineRule="auto"/>
        <w:rPr>
          <w:rFonts w:eastAsia="Calibri" w:cstheme="minorHAnsi"/>
          <w:sz w:val="24"/>
          <w:szCs w:val="24"/>
        </w:rPr>
      </w:pPr>
      <w:r w:rsidRPr="00E40776">
        <w:rPr>
          <w:rFonts w:eastAsia="Calibri" w:cstheme="minorHAnsi"/>
          <w:bCs/>
          <w:sz w:val="24"/>
          <w:szCs w:val="24"/>
        </w:rPr>
        <w:t xml:space="preserve">W ramach tej kategorii </w:t>
      </w:r>
      <w:r w:rsidRPr="00E40776">
        <w:rPr>
          <w:rFonts w:eastAsia="Calibri" w:cstheme="minorHAnsi"/>
          <w:sz w:val="24"/>
          <w:szCs w:val="24"/>
        </w:rPr>
        <w:t>za koszty kwalifikowalne uznaje się te koszty, które są związane bezpośrednio i w całości z efektywnością energetyczną i można je wyodrębnić z całkowitych kosztów inwestycji jako oddzielną inwestycję.</w:t>
      </w:r>
    </w:p>
    <w:p w14:paraId="0F2702AF" w14:textId="77777777" w:rsidR="005A15DD" w:rsidRPr="00E40776" w:rsidRDefault="005A15DD" w:rsidP="008A5159">
      <w:pPr>
        <w:spacing w:after="120" w:line="276" w:lineRule="auto"/>
        <w:rPr>
          <w:rFonts w:eastAsia="Calibri" w:cstheme="minorHAnsi"/>
          <w:sz w:val="24"/>
          <w:szCs w:val="24"/>
        </w:rPr>
      </w:pPr>
    </w:p>
    <w:p w14:paraId="4F0F1D7C" w14:textId="702DA760" w:rsidR="00980E0E" w:rsidRPr="00E40776" w:rsidRDefault="008A5159" w:rsidP="00C955BD">
      <w:pPr>
        <w:pStyle w:val="Nagwek3"/>
        <w:rPr>
          <w:rFonts w:asciiTheme="minorHAnsi" w:hAnsiTheme="minorHAnsi" w:cstheme="minorHAnsi"/>
          <w:b/>
          <w:bCs/>
        </w:rPr>
      </w:pPr>
      <w:bookmarkStart w:id="179" w:name="_Toc126667574"/>
      <w:r w:rsidRPr="00E40776">
        <w:rPr>
          <w:rFonts w:asciiTheme="minorHAnsi" w:hAnsiTheme="minorHAnsi" w:cstheme="minorHAnsi"/>
          <w:b/>
          <w:bCs/>
        </w:rPr>
        <w:t>7.3.15 Dodatkowe koszty inwestycji – efektywność energetyczna (referencyjne)</w:t>
      </w:r>
      <w:bookmarkEnd w:id="179"/>
    </w:p>
    <w:p w14:paraId="227AF44E" w14:textId="77777777" w:rsidR="005A15DD" w:rsidRPr="00E40776" w:rsidRDefault="005A15DD" w:rsidP="005A15DD">
      <w:pPr>
        <w:rPr>
          <w:rFonts w:cstheme="minorHAnsi"/>
          <w:sz w:val="24"/>
          <w:szCs w:val="24"/>
        </w:rPr>
      </w:pPr>
    </w:p>
    <w:p w14:paraId="139CFF9E" w14:textId="77777777" w:rsidR="00307C4B" w:rsidRPr="00E40776" w:rsidRDefault="008A5159" w:rsidP="00307C4B">
      <w:pPr>
        <w:spacing w:after="120" w:line="276" w:lineRule="auto"/>
        <w:rPr>
          <w:rStyle w:val="markedcontent"/>
          <w:rFonts w:cstheme="minorHAnsi"/>
          <w:iCs/>
          <w:sz w:val="24"/>
          <w:szCs w:val="24"/>
        </w:rPr>
      </w:pPr>
      <w:r w:rsidRPr="00E40776">
        <w:rPr>
          <w:rFonts w:eastAsia="Calibri" w:cstheme="minorHAnsi"/>
          <w:sz w:val="24"/>
          <w:szCs w:val="24"/>
        </w:rPr>
        <w:t xml:space="preserve">Jeżeli kosztów inwestycji w podniesienie efektywności energetycznej nie da się wyodrębnić jako oddzielną inwestycję, określa się je przez odniesienie do podobnej, mniej efektywnej energetycznie inwestycji, która prawdopodobnie zostałaby przeprowadzona w przypadku braku dofinansowania. </w:t>
      </w:r>
      <w:r w:rsidR="00307C4B" w:rsidRPr="00E40776">
        <w:rPr>
          <w:rStyle w:val="markedcontent"/>
          <w:rFonts w:cstheme="minorHAnsi"/>
          <w:iCs/>
          <w:sz w:val="24"/>
          <w:szCs w:val="24"/>
        </w:rPr>
        <w:t xml:space="preserve">Inwestycja podobna mniej przyjazna środowisku oznacza porównywalną pod względem technicznym  inwestycję o takich samych </w:t>
      </w:r>
      <w:r w:rsidR="00307C4B" w:rsidRPr="00E40776">
        <w:rPr>
          <w:rStyle w:val="highlight"/>
          <w:rFonts w:cstheme="minorHAnsi"/>
          <w:iCs/>
          <w:sz w:val="24"/>
          <w:szCs w:val="24"/>
        </w:rPr>
        <w:t>zdolnoś</w:t>
      </w:r>
      <w:r w:rsidR="00307C4B" w:rsidRPr="00E40776">
        <w:rPr>
          <w:rStyle w:val="markedcontent"/>
          <w:rFonts w:cstheme="minorHAnsi"/>
          <w:iCs/>
          <w:sz w:val="24"/>
          <w:szCs w:val="24"/>
        </w:rPr>
        <w:t>ciach wytwórczych i wszystkich innych parametrach technicznych (z wyjątkiem</w:t>
      </w:r>
      <w:r w:rsidR="00307C4B" w:rsidRPr="00E40776">
        <w:rPr>
          <w:rStyle w:val="markedcontent"/>
          <w:rFonts w:cstheme="minorHAnsi"/>
          <w:sz w:val="24"/>
          <w:szCs w:val="24"/>
        </w:rPr>
        <w:t xml:space="preserve"> </w:t>
      </w:r>
      <w:r w:rsidR="00307C4B" w:rsidRPr="00E40776">
        <w:rPr>
          <w:rStyle w:val="markedcontent"/>
          <w:rFonts w:cstheme="minorHAnsi"/>
          <w:iCs/>
          <w:sz w:val="24"/>
          <w:szCs w:val="24"/>
        </w:rPr>
        <w:t>tych, które są bezpośrednio związane z dodatkowymi inwestycjami w zamierzony cel).</w:t>
      </w:r>
    </w:p>
    <w:p w14:paraId="543D555E" w14:textId="004AC25D" w:rsidR="008A5159" w:rsidRPr="00E40776" w:rsidRDefault="008A5159" w:rsidP="008A5159">
      <w:pPr>
        <w:spacing w:after="120" w:line="276" w:lineRule="auto"/>
        <w:rPr>
          <w:rFonts w:eastAsia="Calibri" w:cstheme="minorHAnsi"/>
          <w:sz w:val="24"/>
          <w:szCs w:val="24"/>
        </w:rPr>
      </w:pPr>
      <w:r w:rsidRPr="00E40776">
        <w:rPr>
          <w:rFonts w:eastAsia="Calibri" w:cstheme="minorHAnsi"/>
          <w:sz w:val="24"/>
          <w:szCs w:val="24"/>
        </w:rPr>
        <w:t>Koszty kwalifikowalne w tym przypadku to różnica między kosztami obydwu inwestycji, która jednocześnie stanowi koszt bezpośrednio związany z podniesieniem poziomu ochrony środowiska.</w:t>
      </w:r>
    </w:p>
    <w:p w14:paraId="3E54309F" w14:textId="77777777" w:rsidR="009D123A" w:rsidRPr="00E40776" w:rsidRDefault="009D123A" w:rsidP="008A5159">
      <w:pPr>
        <w:spacing w:after="120" w:line="276" w:lineRule="auto"/>
        <w:contextualSpacing/>
        <w:rPr>
          <w:rFonts w:eastAsia="Calibri" w:cstheme="minorHAnsi"/>
          <w:bCs/>
          <w:sz w:val="24"/>
          <w:szCs w:val="24"/>
        </w:rPr>
      </w:pPr>
    </w:p>
    <w:p w14:paraId="4F6C7D1A" w14:textId="77777777" w:rsidR="009D123A" w:rsidRPr="00E40776" w:rsidRDefault="009D123A" w:rsidP="008A5159">
      <w:pPr>
        <w:spacing w:after="120" w:line="276" w:lineRule="auto"/>
        <w:contextualSpacing/>
        <w:rPr>
          <w:rFonts w:eastAsia="Calibri" w:cstheme="minorHAnsi"/>
          <w:bCs/>
          <w:sz w:val="24"/>
          <w:szCs w:val="24"/>
        </w:rPr>
      </w:pPr>
    </w:p>
    <w:p w14:paraId="4D4005BB" w14:textId="66C6EFDA" w:rsidR="008A5159" w:rsidRPr="00E40776" w:rsidRDefault="008A5159" w:rsidP="008A5159">
      <w:pPr>
        <w:spacing w:after="120" w:line="276" w:lineRule="auto"/>
        <w:contextualSpacing/>
        <w:rPr>
          <w:rFonts w:eastAsia="Calibri" w:cstheme="minorHAnsi"/>
          <w:sz w:val="24"/>
          <w:szCs w:val="24"/>
        </w:rPr>
      </w:pPr>
      <w:r w:rsidRPr="00E40776">
        <w:rPr>
          <w:rFonts w:eastAsia="Calibri" w:cstheme="minorHAnsi"/>
          <w:bCs/>
          <w:sz w:val="24"/>
          <w:szCs w:val="24"/>
        </w:rPr>
        <w:t>W ramach</w:t>
      </w:r>
      <w:r w:rsidRPr="00E40776">
        <w:rPr>
          <w:rFonts w:eastAsia="Calibri" w:cstheme="minorHAnsi"/>
          <w:sz w:val="24"/>
          <w:szCs w:val="24"/>
        </w:rPr>
        <w:t xml:space="preserve"> </w:t>
      </w:r>
      <w:r w:rsidRPr="00E40776">
        <w:rPr>
          <w:rFonts w:eastAsia="Calibri" w:cstheme="minorHAnsi"/>
          <w:b/>
          <w:bCs/>
          <w:sz w:val="24"/>
          <w:szCs w:val="24"/>
        </w:rPr>
        <w:t>pomocy</w:t>
      </w:r>
      <w:r w:rsidRPr="00E40776">
        <w:rPr>
          <w:rFonts w:eastAsia="Calibri" w:cstheme="minorHAnsi"/>
          <w:sz w:val="24"/>
          <w:szCs w:val="24"/>
        </w:rPr>
        <w:t xml:space="preserve"> </w:t>
      </w:r>
      <w:r w:rsidRPr="00E40776">
        <w:rPr>
          <w:rFonts w:eastAsia="Calibri" w:cstheme="minorHAnsi"/>
          <w:b/>
          <w:sz w:val="24"/>
          <w:szCs w:val="24"/>
        </w:rPr>
        <w:t>inwestycyjnej w układy wysokosprawnej kogeneracji</w:t>
      </w:r>
      <w:r w:rsidRPr="00E40776">
        <w:rPr>
          <w:rFonts w:eastAsia="Calibri" w:cstheme="minorHAnsi"/>
          <w:b/>
          <w:bCs/>
          <w:sz w:val="24"/>
          <w:szCs w:val="24"/>
        </w:rPr>
        <w:t xml:space="preserve"> (art. 40 rozporządzenia Komisji (UE) nr 651/2014)</w:t>
      </w:r>
      <w:r w:rsidRPr="00E40776">
        <w:rPr>
          <w:rFonts w:eastAsia="Calibri" w:cstheme="minorHAnsi"/>
          <w:sz w:val="24"/>
          <w:szCs w:val="24"/>
        </w:rPr>
        <w:t xml:space="preserve"> </w:t>
      </w:r>
      <w:r w:rsidRPr="00E40776">
        <w:rPr>
          <w:rFonts w:eastAsia="Calibri" w:cstheme="minorHAnsi"/>
          <w:bCs/>
          <w:sz w:val="24"/>
          <w:szCs w:val="24"/>
        </w:rPr>
        <w:t xml:space="preserve">kwalifikowalne są koszty wymienione </w:t>
      </w:r>
      <w:r w:rsidR="00084B78" w:rsidRPr="00E40776">
        <w:rPr>
          <w:rFonts w:eastAsia="Calibri" w:cstheme="minorHAnsi"/>
          <w:bCs/>
          <w:sz w:val="24"/>
          <w:szCs w:val="24"/>
        </w:rPr>
        <w:br/>
      </w:r>
      <w:r w:rsidRPr="00E40776">
        <w:rPr>
          <w:rFonts w:eastAsia="Calibri" w:cstheme="minorHAnsi"/>
          <w:bCs/>
          <w:sz w:val="24"/>
          <w:szCs w:val="24"/>
        </w:rPr>
        <w:t>w pozycjach od 7.3.16 do 7.3.17:</w:t>
      </w:r>
    </w:p>
    <w:p w14:paraId="2C28BE7C" w14:textId="77777777" w:rsidR="008A5159" w:rsidRPr="00E40776" w:rsidRDefault="008A5159" w:rsidP="008A5159">
      <w:pPr>
        <w:spacing w:after="120" w:line="276" w:lineRule="auto"/>
        <w:contextualSpacing/>
        <w:rPr>
          <w:rFonts w:eastAsia="Calibri" w:cstheme="minorHAnsi"/>
          <w:sz w:val="24"/>
          <w:szCs w:val="24"/>
        </w:rPr>
      </w:pPr>
    </w:p>
    <w:p w14:paraId="322075F0" w14:textId="77777777" w:rsidR="008A5159" w:rsidRPr="00E40776" w:rsidRDefault="008A5159" w:rsidP="008A5159">
      <w:pPr>
        <w:spacing w:after="120" w:line="276" w:lineRule="auto"/>
        <w:contextualSpacing/>
        <w:rPr>
          <w:rFonts w:eastAsia="Calibri" w:cstheme="minorHAnsi"/>
          <w:sz w:val="24"/>
          <w:szCs w:val="24"/>
        </w:rPr>
      </w:pPr>
      <w:r w:rsidRPr="00E40776">
        <w:rPr>
          <w:rFonts w:eastAsia="Calibri" w:cstheme="minorHAnsi"/>
          <w:sz w:val="24"/>
          <w:szCs w:val="24"/>
        </w:rPr>
        <w:t>Kwalifikowane są tylko i wyłącznie koszty dodatkowe i konieczne do tego, aby:</w:t>
      </w:r>
    </w:p>
    <w:p w14:paraId="22593854" w14:textId="51E55A52" w:rsidR="008A5159" w:rsidRPr="00E40776" w:rsidRDefault="008A5159" w:rsidP="008A5159">
      <w:pPr>
        <w:numPr>
          <w:ilvl w:val="0"/>
          <w:numId w:val="77"/>
        </w:numPr>
        <w:spacing w:after="120" w:line="276" w:lineRule="auto"/>
        <w:contextualSpacing/>
        <w:rPr>
          <w:rFonts w:eastAsia="Calibri" w:cstheme="minorHAnsi"/>
          <w:sz w:val="24"/>
          <w:szCs w:val="24"/>
        </w:rPr>
      </w:pPr>
      <w:r w:rsidRPr="00E40776">
        <w:rPr>
          <w:rFonts w:eastAsia="Calibri" w:cstheme="minorHAnsi"/>
          <w:sz w:val="24"/>
          <w:szCs w:val="24"/>
        </w:rPr>
        <w:t xml:space="preserve">instalacja mogła funkcjonować jako wysokosprawna instalacja kogeneracyjna </w:t>
      </w:r>
      <w:r w:rsidR="00084B78" w:rsidRPr="00E40776">
        <w:rPr>
          <w:rFonts w:eastAsia="Calibri" w:cstheme="minorHAnsi"/>
          <w:sz w:val="24"/>
          <w:szCs w:val="24"/>
        </w:rPr>
        <w:br/>
      </w:r>
      <w:r w:rsidRPr="00E40776">
        <w:rPr>
          <w:rFonts w:eastAsia="Calibri" w:cstheme="minorHAnsi"/>
          <w:sz w:val="24"/>
          <w:szCs w:val="24"/>
        </w:rPr>
        <w:t>w porównaniu z konwencjonalną instalacją energii elektrycznej lub grzewczej o takiej samej mocy lub</w:t>
      </w:r>
    </w:p>
    <w:p w14:paraId="53D2B493" w14:textId="3DC0FB8C" w:rsidR="008A5159" w:rsidRPr="00E40776" w:rsidRDefault="008A5159" w:rsidP="008A5159">
      <w:pPr>
        <w:numPr>
          <w:ilvl w:val="0"/>
          <w:numId w:val="77"/>
        </w:numPr>
        <w:spacing w:after="120" w:line="276" w:lineRule="auto"/>
        <w:contextualSpacing/>
        <w:rPr>
          <w:rFonts w:eastAsia="Calibri" w:cstheme="minorHAnsi"/>
          <w:sz w:val="24"/>
          <w:szCs w:val="24"/>
        </w:rPr>
      </w:pPr>
      <w:r w:rsidRPr="00E40776">
        <w:rPr>
          <w:rFonts w:eastAsia="Calibri" w:cstheme="minorHAnsi"/>
          <w:sz w:val="24"/>
          <w:szCs w:val="24"/>
        </w:rPr>
        <w:t>zmodernizować (</w:t>
      </w:r>
      <w:r w:rsidR="00AB0EF0" w:rsidRPr="00E40776">
        <w:rPr>
          <w:rFonts w:eastAsia="Calibri" w:cstheme="minorHAnsi"/>
          <w:sz w:val="24"/>
          <w:szCs w:val="24"/>
        </w:rPr>
        <w:t xml:space="preserve">w tym </w:t>
      </w:r>
      <w:r w:rsidRPr="00E40776">
        <w:rPr>
          <w:rFonts w:eastAsia="Calibri" w:cstheme="minorHAnsi"/>
          <w:sz w:val="24"/>
          <w:szCs w:val="24"/>
        </w:rPr>
        <w:t>tzw. konwersja) istniejącą instalację spełniającą próg wysokiej sprawności w celu uzyskania wyższej sprawności.</w:t>
      </w:r>
    </w:p>
    <w:p w14:paraId="55663EDF" w14:textId="77777777" w:rsidR="008A5159" w:rsidRPr="00E40776" w:rsidRDefault="008A5159" w:rsidP="008A5159">
      <w:pPr>
        <w:spacing w:after="120" w:line="276" w:lineRule="auto"/>
        <w:rPr>
          <w:rFonts w:eastAsia="Calibri" w:cstheme="minorHAnsi"/>
          <w:sz w:val="24"/>
          <w:szCs w:val="24"/>
        </w:rPr>
      </w:pPr>
      <w:r w:rsidRPr="00E40776">
        <w:rPr>
          <w:rFonts w:eastAsia="Calibri" w:cstheme="minorHAnsi"/>
          <w:sz w:val="24"/>
          <w:szCs w:val="24"/>
        </w:rPr>
        <w:t xml:space="preserve">Definicja kogeneracji zawarta jest w art. 2 ust. 108 ww. rozporządzenia, natomiast definicja wysokosprawnej kogeneracji zawarta jest w art. 2 ust. 107. </w:t>
      </w:r>
    </w:p>
    <w:p w14:paraId="4E86D830" w14:textId="77777777" w:rsidR="008A5159" w:rsidRPr="00E40776" w:rsidRDefault="008A5159" w:rsidP="008A5159">
      <w:pPr>
        <w:spacing w:after="120" w:line="276" w:lineRule="auto"/>
        <w:contextualSpacing/>
        <w:rPr>
          <w:rFonts w:eastAsia="Calibri" w:cstheme="minorHAnsi"/>
          <w:sz w:val="24"/>
          <w:szCs w:val="24"/>
        </w:rPr>
      </w:pPr>
      <w:r w:rsidRPr="00E40776">
        <w:rPr>
          <w:rFonts w:eastAsia="Calibri" w:cstheme="minorHAnsi"/>
          <w:sz w:val="24"/>
          <w:szCs w:val="24"/>
        </w:rPr>
        <w:lastRenderedPageBreak/>
        <w:t xml:space="preserve">Pomoc może zostać przyznana wyłącznie na moce nowo zainstalowane lub odnowione. </w:t>
      </w:r>
    </w:p>
    <w:p w14:paraId="262087D9" w14:textId="77777777" w:rsidR="008A5159" w:rsidRPr="00E40776" w:rsidRDefault="008A5159" w:rsidP="008A5159">
      <w:pPr>
        <w:spacing w:after="120" w:line="276" w:lineRule="auto"/>
        <w:rPr>
          <w:rFonts w:eastAsia="Calibri" w:cstheme="minorHAnsi"/>
          <w:sz w:val="24"/>
          <w:szCs w:val="24"/>
        </w:rPr>
      </w:pPr>
      <w:r w:rsidRPr="00E40776">
        <w:rPr>
          <w:rFonts w:eastAsia="Calibri" w:cstheme="minorHAnsi"/>
          <w:sz w:val="24"/>
          <w:szCs w:val="24"/>
        </w:rPr>
        <w:t xml:space="preserve">Wydatki kwalifikowane ustala się na dwa sposoby: jako koszty dodatkowe wyodrębnione oraz jako koszty dodatkowe referencyjne. </w:t>
      </w:r>
    </w:p>
    <w:p w14:paraId="6F1ED67B" w14:textId="79F4A433" w:rsidR="00450858" w:rsidRPr="00E40776" w:rsidRDefault="00450858" w:rsidP="00450858">
      <w:pPr>
        <w:spacing w:after="120" w:line="276" w:lineRule="auto"/>
        <w:rPr>
          <w:rFonts w:eastAsia="Calibri" w:cstheme="minorHAnsi"/>
          <w:sz w:val="24"/>
          <w:szCs w:val="24"/>
        </w:rPr>
      </w:pPr>
      <w:r w:rsidRPr="00E40776">
        <w:rPr>
          <w:rFonts w:eastAsia="Calibri" w:cstheme="minorHAnsi"/>
          <w:sz w:val="24"/>
          <w:szCs w:val="24"/>
        </w:rPr>
        <w:t>Za koszty inwestycji uznaje się koszty nabycia: gruntów; nieruchomości zabudowanych</w:t>
      </w:r>
      <w:r w:rsidR="00300D63" w:rsidRPr="00E40776">
        <w:rPr>
          <w:rFonts w:eastAsia="Calibri" w:cstheme="minorHAnsi"/>
          <w:sz w:val="24"/>
          <w:szCs w:val="24"/>
        </w:rPr>
        <w:t>;</w:t>
      </w:r>
      <w:r w:rsidRPr="00E40776">
        <w:rPr>
          <w:rFonts w:eastAsia="Calibri" w:cstheme="minorHAnsi"/>
          <w:sz w:val="24"/>
          <w:szCs w:val="24"/>
        </w:rPr>
        <w:t xml:space="preserve"> środków trwałych innych niż nieruchomości; wartości niematerialnych i prawnych lub robót </w:t>
      </w:r>
      <w:r w:rsidR="00084B78" w:rsidRPr="00E40776">
        <w:rPr>
          <w:rFonts w:eastAsia="Calibri" w:cstheme="minorHAnsi"/>
          <w:sz w:val="24"/>
          <w:szCs w:val="24"/>
        </w:rPr>
        <w:br/>
      </w:r>
      <w:r w:rsidRPr="00E40776">
        <w:rPr>
          <w:rFonts w:eastAsia="Calibri" w:cstheme="minorHAnsi"/>
          <w:sz w:val="24"/>
          <w:szCs w:val="24"/>
        </w:rPr>
        <w:t>i materiałów budowlanych.</w:t>
      </w:r>
    </w:p>
    <w:p w14:paraId="641E840C" w14:textId="77777777" w:rsidR="008A5159" w:rsidRPr="00E40776" w:rsidRDefault="008A5159" w:rsidP="00CC53F4">
      <w:pPr>
        <w:spacing w:after="120" w:line="276" w:lineRule="auto"/>
        <w:rPr>
          <w:rFonts w:eastAsia="Calibri" w:cstheme="minorHAnsi"/>
          <w:sz w:val="24"/>
          <w:szCs w:val="24"/>
        </w:rPr>
      </w:pPr>
    </w:p>
    <w:p w14:paraId="02954297" w14:textId="26E81DD1" w:rsidR="00F66F5C" w:rsidRPr="00E40776" w:rsidRDefault="00CC53F4" w:rsidP="00C955BD">
      <w:pPr>
        <w:pStyle w:val="Nagwek3"/>
        <w:rPr>
          <w:rFonts w:asciiTheme="minorHAnsi" w:hAnsiTheme="minorHAnsi" w:cstheme="minorHAnsi"/>
          <w:b/>
          <w:bCs/>
        </w:rPr>
      </w:pPr>
      <w:bookmarkStart w:id="180" w:name="_Toc126667575"/>
      <w:r w:rsidRPr="00E40776">
        <w:rPr>
          <w:rFonts w:asciiTheme="minorHAnsi" w:hAnsiTheme="minorHAnsi" w:cstheme="minorHAnsi"/>
          <w:b/>
          <w:bCs/>
        </w:rPr>
        <w:t xml:space="preserve">7.3.16 Dodatkowe koszty </w:t>
      </w:r>
      <w:r w:rsidR="0089638F" w:rsidRPr="00E40776">
        <w:rPr>
          <w:rFonts w:asciiTheme="minorHAnsi" w:hAnsiTheme="minorHAnsi" w:cstheme="minorHAnsi"/>
          <w:b/>
          <w:bCs/>
        </w:rPr>
        <w:t xml:space="preserve">inwestycji </w:t>
      </w:r>
      <w:r w:rsidRPr="00E40776">
        <w:rPr>
          <w:rFonts w:asciiTheme="minorHAnsi" w:hAnsiTheme="minorHAnsi" w:cstheme="minorHAnsi"/>
          <w:b/>
          <w:bCs/>
        </w:rPr>
        <w:t>- nowe instalacje kogeneracji (referencyjne)</w:t>
      </w:r>
      <w:bookmarkEnd w:id="180"/>
    </w:p>
    <w:p w14:paraId="111FC25F" w14:textId="77777777" w:rsidR="005A15DD" w:rsidRPr="00E40776" w:rsidRDefault="005A15DD" w:rsidP="005A15DD">
      <w:pPr>
        <w:rPr>
          <w:rFonts w:cstheme="minorHAnsi"/>
          <w:sz w:val="24"/>
          <w:szCs w:val="24"/>
        </w:rPr>
      </w:pPr>
    </w:p>
    <w:p w14:paraId="2C511FFB" w14:textId="2728901A" w:rsidR="00CC53F4" w:rsidRPr="00E40776" w:rsidRDefault="00CC53F4" w:rsidP="00CC53F4">
      <w:pPr>
        <w:spacing w:after="120" w:line="276" w:lineRule="auto"/>
        <w:contextualSpacing/>
        <w:rPr>
          <w:rFonts w:eastAsia="Calibri" w:cstheme="minorHAnsi"/>
          <w:sz w:val="24"/>
          <w:szCs w:val="24"/>
        </w:rPr>
      </w:pPr>
      <w:r w:rsidRPr="00E40776">
        <w:rPr>
          <w:rFonts w:eastAsia="Calibri" w:cstheme="minorHAnsi"/>
          <w:sz w:val="24"/>
          <w:szCs w:val="24"/>
        </w:rPr>
        <w:t xml:space="preserve">W przypadku nowych instalacji opisanych </w:t>
      </w:r>
      <w:r w:rsidR="002E5505" w:rsidRPr="00E40776">
        <w:rPr>
          <w:rFonts w:eastAsia="Calibri" w:cstheme="minorHAnsi"/>
          <w:sz w:val="24"/>
          <w:szCs w:val="24"/>
        </w:rPr>
        <w:t xml:space="preserve">powyżej </w:t>
      </w:r>
      <w:r w:rsidRPr="00E40776">
        <w:rPr>
          <w:rFonts w:eastAsia="Calibri" w:cstheme="minorHAnsi"/>
          <w:sz w:val="24"/>
          <w:szCs w:val="24"/>
        </w:rPr>
        <w:t xml:space="preserve">w </w:t>
      </w:r>
      <w:r w:rsidR="002C1AD5" w:rsidRPr="00E40776">
        <w:rPr>
          <w:rFonts w:eastAsia="Calibri" w:cstheme="minorHAnsi"/>
          <w:sz w:val="24"/>
          <w:szCs w:val="24"/>
        </w:rPr>
        <w:t>li</w:t>
      </w:r>
      <w:r w:rsidRPr="00E40776">
        <w:rPr>
          <w:rFonts w:eastAsia="Calibri" w:cstheme="minorHAnsi"/>
          <w:sz w:val="24"/>
          <w:szCs w:val="24"/>
        </w:rPr>
        <w:t>t.</w:t>
      </w:r>
      <w:r w:rsidR="002C1AD5" w:rsidRPr="00E40776">
        <w:rPr>
          <w:rFonts w:eastAsia="Calibri" w:cstheme="minorHAnsi"/>
          <w:sz w:val="24"/>
          <w:szCs w:val="24"/>
        </w:rPr>
        <w:t xml:space="preserve"> a)</w:t>
      </w:r>
      <w:r w:rsidRPr="00E40776">
        <w:rPr>
          <w:rFonts w:eastAsia="Calibri" w:cstheme="minorHAnsi"/>
          <w:sz w:val="24"/>
          <w:szCs w:val="24"/>
        </w:rPr>
        <w:t xml:space="preserve"> kosztami kwalifikowanymi będzie różnica pomiędzy kosztami planowanej do realizacji inwestycji w wysokosprawną kogenerację a kosztami inwestycji w konwencjonalną instalację energii elektrycznej</w:t>
      </w:r>
      <w:r w:rsidR="002C1AD5" w:rsidRPr="00E40776">
        <w:rPr>
          <w:rFonts w:eastAsia="Calibri" w:cstheme="minorHAnsi"/>
          <w:sz w:val="24"/>
          <w:szCs w:val="24"/>
        </w:rPr>
        <w:t xml:space="preserve"> lub grzewczej o takiej samej mocy</w:t>
      </w:r>
      <w:r w:rsidRPr="00E40776">
        <w:rPr>
          <w:rFonts w:eastAsia="Calibri" w:cstheme="minorHAnsi"/>
          <w:sz w:val="24"/>
          <w:szCs w:val="24"/>
        </w:rPr>
        <w:t>. Intensywnoś</w:t>
      </w:r>
      <w:r w:rsidR="006849F7" w:rsidRPr="00E40776">
        <w:rPr>
          <w:rFonts w:eastAsia="Calibri" w:cstheme="minorHAnsi"/>
          <w:sz w:val="24"/>
          <w:szCs w:val="24"/>
        </w:rPr>
        <w:t>ć</w:t>
      </w:r>
      <w:r w:rsidRPr="00E40776">
        <w:rPr>
          <w:rFonts w:eastAsia="Calibri" w:cstheme="minorHAnsi"/>
          <w:sz w:val="24"/>
          <w:szCs w:val="24"/>
        </w:rPr>
        <w:t xml:space="preserve"> dofinansowania, o której mowa w pkt 7.2 lit h) dotyczy w tym przypadku wskazanej wyżej różnicy w kosztach. </w:t>
      </w:r>
    </w:p>
    <w:p w14:paraId="29579549" w14:textId="77777777" w:rsidR="002E5505" w:rsidRPr="00E40776" w:rsidRDefault="002E5505" w:rsidP="00CC53F4">
      <w:pPr>
        <w:spacing w:after="120" w:line="276" w:lineRule="auto"/>
        <w:contextualSpacing/>
        <w:rPr>
          <w:rFonts w:eastAsia="Calibri" w:cstheme="minorHAnsi"/>
          <w:sz w:val="24"/>
          <w:szCs w:val="24"/>
        </w:rPr>
      </w:pPr>
    </w:p>
    <w:p w14:paraId="2ABF76A9" w14:textId="0A707CF3" w:rsidR="00F66F5C" w:rsidRPr="00E40776" w:rsidRDefault="00CC53F4" w:rsidP="00C955BD">
      <w:pPr>
        <w:pStyle w:val="Nagwek3"/>
        <w:rPr>
          <w:rFonts w:asciiTheme="minorHAnsi" w:hAnsiTheme="minorHAnsi" w:cstheme="minorHAnsi"/>
          <w:b/>
          <w:bCs/>
        </w:rPr>
      </w:pPr>
      <w:bookmarkStart w:id="181" w:name="_Toc126667576"/>
      <w:r w:rsidRPr="00E40776">
        <w:rPr>
          <w:rFonts w:asciiTheme="minorHAnsi" w:hAnsiTheme="minorHAnsi" w:cstheme="minorHAnsi"/>
          <w:b/>
          <w:bCs/>
        </w:rPr>
        <w:t>7.3.17 Dodatkowe koszty inwestycji – konwersja w kogenerację (wyodrębnione)</w:t>
      </w:r>
      <w:bookmarkEnd w:id="181"/>
    </w:p>
    <w:p w14:paraId="18761FDE" w14:textId="77777777" w:rsidR="005A15DD" w:rsidRPr="00E40776" w:rsidRDefault="005A15DD" w:rsidP="005A15DD">
      <w:pPr>
        <w:rPr>
          <w:rFonts w:cstheme="minorHAnsi"/>
          <w:sz w:val="24"/>
          <w:szCs w:val="24"/>
        </w:rPr>
      </w:pPr>
    </w:p>
    <w:p w14:paraId="3299F255" w14:textId="7AEDB766"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W prz</w:t>
      </w:r>
      <w:r w:rsidR="00D213AC" w:rsidRPr="00E40776">
        <w:rPr>
          <w:rFonts w:eastAsia="Calibri" w:cstheme="minorHAnsi"/>
          <w:sz w:val="24"/>
          <w:szCs w:val="24"/>
        </w:rPr>
        <w:t>y</w:t>
      </w:r>
      <w:r w:rsidRPr="00E40776">
        <w:rPr>
          <w:rFonts w:eastAsia="Calibri" w:cstheme="minorHAnsi"/>
          <w:sz w:val="24"/>
          <w:szCs w:val="24"/>
        </w:rPr>
        <w:t xml:space="preserve">padku modernizacji instalacji opisanych </w:t>
      </w:r>
      <w:r w:rsidR="002E5505" w:rsidRPr="00E40776">
        <w:rPr>
          <w:rFonts w:eastAsia="Calibri" w:cstheme="minorHAnsi"/>
          <w:sz w:val="24"/>
          <w:szCs w:val="24"/>
        </w:rPr>
        <w:t xml:space="preserve">powyżej </w:t>
      </w:r>
      <w:r w:rsidRPr="00E40776">
        <w:rPr>
          <w:rFonts w:eastAsia="Calibri" w:cstheme="minorHAnsi"/>
          <w:sz w:val="24"/>
          <w:szCs w:val="24"/>
        </w:rPr>
        <w:t xml:space="preserve">w </w:t>
      </w:r>
      <w:r w:rsidR="002C1AD5" w:rsidRPr="00E40776">
        <w:rPr>
          <w:rFonts w:eastAsia="Calibri" w:cstheme="minorHAnsi"/>
          <w:sz w:val="24"/>
          <w:szCs w:val="24"/>
        </w:rPr>
        <w:t>li</w:t>
      </w:r>
      <w:r w:rsidRPr="00E40776">
        <w:rPr>
          <w:rFonts w:eastAsia="Calibri" w:cstheme="minorHAnsi"/>
          <w:sz w:val="24"/>
          <w:szCs w:val="24"/>
        </w:rPr>
        <w:t xml:space="preserve">t. b) kosztami kwalifikowanymi będą wydatki bezpośrednio związane z modernizacją instalacji. </w:t>
      </w:r>
    </w:p>
    <w:p w14:paraId="67B5D9B4" w14:textId="77777777" w:rsidR="002E5505" w:rsidRPr="00E40776" w:rsidRDefault="002E5505" w:rsidP="00CC53F4">
      <w:pPr>
        <w:spacing w:after="120" w:line="276" w:lineRule="auto"/>
        <w:rPr>
          <w:rFonts w:eastAsia="Calibri" w:cstheme="minorHAnsi"/>
          <w:bCs/>
          <w:sz w:val="24"/>
          <w:szCs w:val="24"/>
        </w:rPr>
      </w:pPr>
    </w:p>
    <w:p w14:paraId="2FC54A14" w14:textId="394C411F" w:rsidR="00CC53F4" w:rsidRPr="00E40776" w:rsidRDefault="00CC53F4" w:rsidP="00CC53F4">
      <w:pPr>
        <w:spacing w:after="120" w:line="276" w:lineRule="auto"/>
        <w:rPr>
          <w:rFonts w:eastAsia="Calibri" w:cstheme="minorHAnsi"/>
          <w:bCs/>
          <w:sz w:val="24"/>
          <w:szCs w:val="24"/>
        </w:rPr>
      </w:pPr>
      <w:r w:rsidRPr="00E40776">
        <w:rPr>
          <w:rFonts w:eastAsia="Calibri" w:cstheme="minorHAnsi"/>
          <w:bCs/>
          <w:sz w:val="24"/>
          <w:szCs w:val="24"/>
        </w:rPr>
        <w:t>W ramach pomocy</w:t>
      </w:r>
      <w:r w:rsidRPr="00E40776">
        <w:rPr>
          <w:rFonts w:eastAsia="Calibri" w:cstheme="minorHAnsi"/>
          <w:b/>
          <w:bCs/>
          <w:sz w:val="24"/>
          <w:szCs w:val="24"/>
        </w:rPr>
        <w:t xml:space="preserve"> </w:t>
      </w:r>
      <w:r w:rsidRPr="00E40776">
        <w:rPr>
          <w:rFonts w:eastAsia="Calibri" w:cstheme="minorHAnsi"/>
          <w:b/>
          <w:sz w:val="24"/>
          <w:szCs w:val="24"/>
        </w:rPr>
        <w:t>inwestycyjnej na propagowanie energii ze źródeł odnawialnych (art. 41 rozporządzenia Komisji (UE) nr 651/2014)</w:t>
      </w:r>
      <w:r w:rsidRPr="00E40776">
        <w:rPr>
          <w:rFonts w:eastAsia="Calibri" w:cstheme="minorHAnsi"/>
          <w:sz w:val="24"/>
          <w:szCs w:val="24"/>
        </w:rPr>
        <w:t xml:space="preserve"> </w:t>
      </w:r>
      <w:r w:rsidRPr="00E40776">
        <w:rPr>
          <w:rFonts w:eastAsia="Calibri" w:cstheme="minorHAnsi"/>
          <w:bCs/>
          <w:sz w:val="24"/>
          <w:szCs w:val="24"/>
        </w:rPr>
        <w:t xml:space="preserve">kwalifikowalne są wydatki wymienione </w:t>
      </w:r>
      <w:r w:rsidR="00084B78" w:rsidRPr="00E40776">
        <w:rPr>
          <w:rFonts w:eastAsia="Calibri" w:cstheme="minorHAnsi"/>
          <w:bCs/>
          <w:sz w:val="24"/>
          <w:szCs w:val="24"/>
        </w:rPr>
        <w:br/>
      </w:r>
      <w:r w:rsidRPr="00E40776">
        <w:rPr>
          <w:rFonts w:eastAsia="Calibri" w:cstheme="minorHAnsi"/>
          <w:bCs/>
          <w:sz w:val="24"/>
          <w:szCs w:val="24"/>
        </w:rPr>
        <w:t>w pozycjach od 7.3.18 do 7.3.20:</w:t>
      </w:r>
    </w:p>
    <w:bookmarkEnd w:id="177"/>
    <w:p w14:paraId="3EB7AC0B" w14:textId="3D6B2132" w:rsidR="00CC53F4" w:rsidRPr="00E40776" w:rsidRDefault="00CC53F4" w:rsidP="00CC53F4">
      <w:pPr>
        <w:spacing w:after="120" w:line="276" w:lineRule="auto"/>
        <w:contextualSpacing/>
        <w:rPr>
          <w:rFonts w:eastAsia="Calibri" w:cstheme="minorHAnsi"/>
          <w:sz w:val="24"/>
          <w:szCs w:val="24"/>
        </w:rPr>
      </w:pPr>
      <w:r w:rsidRPr="00E40776">
        <w:rPr>
          <w:rFonts w:eastAsia="Calibri" w:cstheme="minorHAnsi"/>
          <w:sz w:val="24"/>
          <w:szCs w:val="24"/>
        </w:rPr>
        <w:t xml:space="preserve">Kwalifikowane są tylko i wyłącznie koszty dodatkowe, konieczne i bezpośrednio związane </w:t>
      </w:r>
      <w:r w:rsidR="00084B78" w:rsidRPr="00E40776">
        <w:rPr>
          <w:rFonts w:eastAsia="Calibri" w:cstheme="minorHAnsi"/>
          <w:sz w:val="24"/>
          <w:szCs w:val="24"/>
        </w:rPr>
        <w:br/>
      </w:r>
      <w:r w:rsidRPr="00E40776">
        <w:rPr>
          <w:rFonts w:eastAsia="Calibri" w:cstheme="minorHAnsi"/>
          <w:sz w:val="24"/>
          <w:szCs w:val="24"/>
        </w:rPr>
        <w:t xml:space="preserve">z propagowaniem energii ze źródeł odnawialnych, o której mowa w art. 2 ust. 109 ww. rozporządzenia. </w:t>
      </w:r>
    </w:p>
    <w:p w14:paraId="2D8C6C8D" w14:textId="77777777" w:rsidR="000875B2" w:rsidRPr="00E40776" w:rsidRDefault="000875B2" w:rsidP="00CC53F4">
      <w:pPr>
        <w:spacing w:after="120" w:line="276" w:lineRule="auto"/>
        <w:contextualSpacing/>
        <w:rPr>
          <w:rFonts w:eastAsia="Calibri" w:cstheme="minorHAnsi"/>
          <w:sz w:val="24"/>
          <w:szCs w:val="24"/>
        </w:rPr>
      </w:pPr>
    </w:p>
    <w:p w14:paraId="2750067A" w14:textId="77777777"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Wydatków, które nie są bezpośrednio związane z osiągnięciem wyższego poziomu ochrony środowiska, nie uznaje się za kwalifikowalne.</w:t>
      </w:r>
    </w:p>
    <w:p w14:paraId="4415400D" w14:textId="77777777" w:rsidR="00CC53F4" w:rsidRPr="00E40776" w:rsidRDefault="00CC53F4" w:rsidP="00CC53F4">
      <w:pPr>
        <w:spacing w:after="120" w:line="276" w:lineRule="auto"/>
        <w:contextualSpacing/>
        <w:rPr>
          <w:rFonts w:eastAsia="Calibri" w:cstheme="minorHAnsi"/>
          <w:sz w:val="24"/>
          <w:szCs w:val="24"/>
        </w:rPr>
      </w:pPr>
      <w:r w:rsidRPr="00E40776">
        <w:rPr>
          <w:rFonts w:eastAsia="Calibri" w:cstheme="minorHAnsi"/>
          <w:sz w:val="24"/>
          <w:szCs w:val="24"/>
        </w:rPr>
        <w:t>Pomoc na wydatki związane z inwestycją na propagowanie energii ze źródeł odnawialnych, nie może zostać przyznana w przypadkach, o których mowa w art. 41 pkt. 3 – 5 ww. rozporządzenia. Pomoc przyznawana jest wyłącznie na nowe instalacje.</w:t>
      </w:r>
    </w:p>
    <w:p w14:paraId="7E47025E" w14:textId="77777777" w:rsidR="00CC53F4" w:rsidRPr="00E40776" w:rsidRDefault="00CC53F4" w:rsidP="00CC53F4">
      <w:pPr>
        <w:spacing w:after="120" w:line="276" w:lineRule="auto"/>
        <w:contextualSpacing/>
        <w:rPr>
          <w:rFonts w:eastAsia="Calibri" w:cstheme="minorHAnsi"/>
          <w:sz w:val="24"/>
          <w:szCs w:val="24"/>
        </w:rPr>
      </w:pPr>
    </w:p>
    <w:p w14:paraId="0532D394" w14:textId="0D17307C"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 xml:space="preserve">Wydatki kwalifikowane ustala się na trzy sposoby: jako koszty dodatkowe wyodrębnione, jako koszty dodatkowe referencyjne oraz koszty małych instalacji. </w:t>
      </w:r>
    </w:p>
    <w:p w14:paraId="52BE1CBA" w14:textId="1C96D88D" w:rsidR="00450858" w:rsidRPr="00E40776" w:rsidRDefault="00450858" w:rsidP="00450858">
      <w:pPr>
        <w:spacing w:after="120" w:line="276" w:lineRule="auto"/>
        <w:rPr>
          <w:rFonts w:eastAsia="Calibri" w:cstheme="minorHAnsi"/>
          <w:sz w:val="24"/>
          <w:szCs w:val="24"/>
        </w:rPr>
      </w:pPr>
      <w:r w:rsidRPr="00E40776">
        <w:rPr>
          <w:rFonts w:eastAsia="Calibri" w:cstheme="minorHAnsi"/>
          <w:sz w:val="24"/>
          <w:szCs w:val="24"/>
        </w:rPr>
        <w:lastRenderedPageBreak/>
        <w:t>Za koszty inwestycji uznaje się koszty nabycia: gruntów; nieruchomości zabudowanych</w:t>
      </w:r>
      <w:r w:rsidR="00300D63" w:rsidRPr="00E40776">
        <w:rPr>
          <w:rFonts w:eastAsia="Calibri" w:cstheme="minorHAnsi"/>
          <w:sz w:val="24"/>
          <w:szCs w:val="24"/>
        </w:rPr>
        <w:t>;</w:t>
      </w:r>
      <w:r w:rsidRPr="00E40776">
        <w:rPr>
          <w:rFonts w:eastAsia="Calibri" w:cstheme="minorHAnsi"/>
          <w:sz w:val="24"/>
          <w:szCs w:val="24"/>
        </w:rPr>
        <w:t xml:space="preserve"> środków trwałych innych niż nieruchomości; wartości niematerialnych i prawnych lub robót i materiałów budowlanych.</w:t>
      </w:r>
    </w:p>
    <w:p w14:paraId="4CB4D0C4" w14:textId="77777777" w:rsidR="00EC41BD" w:rsidRPr="00E40776" w:rsidRDefault="00EC41BD" w:rsidP="00804602">
      <w:pPr>
        <w:pStyle w:val="Nagwek3"/>
        <w:rPr>
          <w:rFonts w:asciiTheme="minorHAnsi" w:hAnsiTheme="minorHAnsi" w:cstheme="minorHAnsi"/>
          <w:b/>
          <w:bCs/>
        </w:rPr>
      </w:pPr>
    </w:p>
    <w:p w14:paraId="14EEC72C" w14:textId="06B133DC" w:rsidR="00F66F5C" w:rsidRPr="00E40776" w:rsidRDefault="00CC53F4" w:rsidP="00C955BD">
      <w:pPr>
        <w:pStyle w:val="Nagwek3"/>
        <w:rPr>
          <w:rFonts w:asciiTheme="minorHAnsi" w:hAnsiTheme="minorHAnsi" w:cstheme="minorHAnsi"/>
          <w:b/>
          <w:bCs/>
        </w:rPr>
      </w:pPr>
      <w:bookmarkStart w:id="182" w:name="_Toc126667577"/>
      <w:r w:rsidRPr="00E40776">
        <w:rPr>
          <w:rFonts w:asciiTheme="minorHAnsi" w:hAnsiTheme="minorHAnsi" w:cstheme="minorHAnsi"/>
          <w:b/>
          <w:bCs/>
        </w:rPr>
        <w:t>7.3.18 Dodatkowe koszty inwestycji – OZE (wyodrębnione)</w:t>
      </w:r>
      <w:bookmarkEnd w:id="182"/>
    </w:p>
    <w:p w14:paraId="571F38D7" w14:textId="77777777" w:rsidR="005A15DD" w:rsidRPr="00E40776" w:rsidRDefault="005A15DD" w:rsidP="005A15DD">
      <w:pPr>
        <w:rPr>
          <w:rFonts w:cstheme="minorHAnsi"/>
          <w:sz w:val="24"/>
          <w:szCs w:val="24"/>
        </w:rPr>
      </w:pPr>
    </w:p>
    <w:p w14:paraId="298C1E94" w14:textId="0E37FCED" w:rsidR="00CC53F4" w:rsidRPr="00E40776" w:rsidRDefault="00CC53F4" w:rsidP="00CC53F4">
      <w:pPr>
        <w:spacing w:after="120" w:line="276" w:lineRule="auto"/>
        <w:rPr>
          <w:rFonts w:eastAsia="Calibri" w:cstheme="minorHAnsi"/>
          <w:sz w:val="24"/>
          <w:szCs w:val="24"/>
        </w:rPr>
      </w:pPr>
      <w:r w:rsidRPr="00E40776">
        <w:rPr>
          <w:rFonts w:eastAsia="Calibri" w:cstheme="minorHAnsi"/>
          <w:bCs/>
          <w:sz w:val="24"/>
          <w:szCs w:val="24"/>
        </w:rPr>
        <w:t xml:space="preserve">W ramach tej kategorii </w:t>
      </w:r>
      <w:r w:rsidRPr="00E40776">
        <w:rPr>
          <w:rFonts w:eastAsia="Calibri" w:cstheme="minorHAnsi"/>
          <w:sz w:val="24"/>
          <w:szCs w:val="24"/>
        </w:rPr>
        <w:t>za koszty kwalifikowalne uznaje się koszty, które są związane bezpośrednio i w całości z propagowaniem energii ze źródeł odnawialnych i można je wyodrębnić z całkowitych kosztów inwestycji jako oddzielną inwestycję, na przykład jako łatwy do wyodrębnienia dodatkowy element w już istniejącym obiekcie.</w:t>
      </w:r>
    </w:p>
    <w:p w14:paraId="23CC9CFD" w14:textId="77777777" w:rsidR="007F73CA" w:rsidRPr="00E40776" w:rsidRDefault="007F73CA" w:rsidP="002E5505">
      <w:pPr>
        <w:spacing w:after="120" w:line="276" w:lineRule="auto"/>
        <w:rPr>
          <w:rFonts w:eastAsia="Calibri" w:cstheme="minorHAnsi"/>
          <w:sz w:val="24"/>
          <w:szCs w:val="24"/>
        </w:rPr>
      </w:pPr>
    </w:p>
    <w:p w14:paraId="1C0758C7" w14:textId="17DBD7B5" w:rsidR="008A5159" w:rsidRPr="00E40776" w:rsidRDefault="00CC53F4" w:rsidP="00C955BD">
      <w:pPr>
        <w:pStyle w:val="Nagwek3"/>
        <w:rPr>
          <w:rFonts w:asciiTheme="minorHAnsi" w:hAnsiTheme="minorHAnsi" w:cstheme="minorHAnsi"/>
          <w:b/>
          <w:bCs/>
        </w:rPr>
      </w:pPr>
      <w:bookmarkStart w:id="183" w:name="_Toc126667578"/>
      <w:r w:rsidRPr="00E40776">
        <w:rPr>
          <w:rFonts w:asciiTheme="minorHAnsi" w:hAnsiTheme="minorHAnsi" w:cstheme="minorHAnsi"/>
          <w:b/>
          <w:bCs/>
        </w:rPr>
        <w:t>7.3.19 Dodatkowe koszty inwestycji – OZE (referencyjne)</w:t>
      </w:r>
      <w:bookmarkEnd w:id="183"/>
    </w:p>
    <w:p w14:paraId="67EEFF63" w14:textId="77777777" w:rsidR="005A15DD" w:rsidRPr="00E40776" w:rsidRDefault="005A15DD" w:rsidP="005A15DD">
      <w:pPr>
        <w:rPr>
          <w:rFonts w:cstheme="minorHAnsi"/>
          <w:sz w:val="24"/>
          <w:szCs w:val="24"/>
        </w:rPr>
      </w:pPr>
    </w:p>
    <w:p w14:paraId="6CD07E2F" w14:textId="77777777" w:rsidR="00307C4B" w:rsidRPr="00E40776" w:rsidRDefault="00CC53F4" w:rsidP="00307C4B">
      <w:pPr>
        <w:spacing w:after="120" w:line="276" w:lineRule="auto"/>
        <w:rPr>
          <w:rStyle w:val="markedcontent"/>
          <w:rFonts w:cstheme="minorHAnsi"/>
          <w:iCs/>
          <w:sz w:val="24"/>
          <w:szCs w:val="24"/>
        </w:rPr>
      </w:pPr>
      <w:r w:rsidRPr="00E40776">
        <w:rPr>
          <w:rFonts w:eastAsia="Calibri" w:cstheme="minorHAnsi"/>
          <w:sz w:val="24"/>
          <w:szCs w:val="24"/>
        </w:rPr>
        <w:t xml:space="preserve">Jeżeli kosztów inwestycji w propagowanie energii ze źródeł odnawialnych nie da się wyodrębnić jako oddzielną inwestycję, określa się je przez odniesienie do podobnej, mniej przyjaznej dla środowiska inwestycji, która prawdopodobnie zostałaby przeprowadzona w przypadku braku dofinansowania. </w:t>
      </w:r>
      <w:r w:rsidR="00307C4B" w:rsidRPr="00E40776">
        <w:rPr>
          <w:rStyle w:val="markedcontent"/>
          <w:rFonts w:cstheme="minorHAnsi"/>
          <w:iCs/>
          <w:sz w:val="24"/>
          <w:szCs w:val="24"/>
        </w:rPr>
        <w:t xml:space="preserve">Inwestycja podobna mniej przyjazna środowisku oznacza porównywalną pod względem technicznym  inwestycję o takich samych </w:t>
      </w:r>
      <w:r w:rsidR="00307C4B" w:rsidRPr="00E40776">
        <w:rPr>
          <w:rStyle w:val="highlight"/>
          <w:rFonts w:cstheme="minorHAnsi"/>
          <w:iCs/>
          <w:sz w:val="24"/>
          <w:szCs w:val="24"/>
        </w:rPr>
        <w:t>zdolnoś</w:t>
      </w:r>
      <w:r w:rsidR="00307C4B" w:rsidRPr="00E40776">
        <w:rPr>
          <w:rStyle w:val="markedcontent"/>
          <w:rFonts w:cstheme="minorHAnsi"/>
          <w:iCs/>
          <w:sz w:val="24"/>
          <w:szCs w:val="24"/>
        </w:rPr>
        <w:t>ciach wytwórczych i wszystkich innych parametrach technicznych (z wyjątkiem</w:t>
      </w:r>
      <w:r w:rsidR="00307C4B" w:rsidRPr="00E40776">
        <w:rPr>
          <w:rStyle w:val="markedcontent"/>
          <w:rFonts w:cstheme="minorHAnsi"/>
          <w:sz w:val="24"/>
          <w:szCs w:val="24"/>
        </w:rPr>
        <w:t xml:space="preserve"> </w:t>
      </w:r>
      <w:r w:rsidR="00307C4B" w:rsidRPr="00E40776">
        <w:rPr>
          <w:rStyle w:val="markedcontent"/>
          <w:rFonts w:cstheme="minorHAnsi"/>
          <w:iCs/>
          <w:sz w:val="24"/>
          <w:szCs w:val="24"/>
        </w:rPr>
        <w:t>tych, które są bezpośrednio związane z dodatkowymi inwestycjami w zamierzony cel).</w:t>
      </w:r>
    </w:p>
    <w:p w14:paraId="1C816B73" w14:textId="10527CE0" w:rsidR="00CC53F4" w:rsidRPr="00E40776" w:rsidRDefault="00CC53F4" w:rsidP="00CC53F4">
      <w:pPr>
        <w:spacing w:after="120" w:line="276" w:lineRule="auto"/>
        <w:contextualSpacing/>
        <w:rPr>
          <w:rFonts w:eastAsia="Calibri" w:cstheme="minorHAnsi"/>
          <w:sz w:val="24"/>
          <w:szCs w:val="24"/>
        </w:rPr>
      </w:pPr>
      <w:r w:rsidRPr="00E40776">
        <w:rPr>
          <w:rFonts w:eastAsia="Calibri" w:cstheme="minorHAnsi"/>
          <w:sz w:val="24"/>
          <w:szCs w:val="24"/>
        </w:rPr>
        <w:t>Koszty kwalifikowalne w tym przypadku, to różnica między kosztami obydwu inwestycji, która jednocześnie stanowi koszt bezpośrednio związany z podniesieniem ochrony środowiska. Intensywnoś</w:t>
      </w:r>
      <w:r w:rsidR="00975AF4" w:rsidRPr="00E40776">
        <w:rPr>
          <w:rFonts w:eastAsia="Calibri" w:cstheme="minorHAnsi"/>
          <w:sz w:val="24"/>
          <w:szCs w:val="24"/>
        </w:rPr>
        <w:t>ć</w:t>
      </w:r>
      <w:r w:rsidRPr="00E40776">
        <w:rPr>
          <w:rFonts w:eastAsia="Calibri" w:cstheme="minorHAnsi"/>
          <w:sz w:val="24"/>
          <w:szCs w:val="24"/>
        </w:rPr>
        <w:t xml:space="preserve"> dofinansowania, o której mowa w pkt. 7.2 lit i) dotyczy w tym przypadku wskazanej wyżej różnicy w kosztach. </w:t>
      </w:r>
    </w:p>
    <w:p w14:paraId="478D6741" w14:textId="77777777" w:rsidR="00AB42D1" w:rsidRPr="00E40776" w:rsidRDefault="00AB42D1" w:rsidP="00CC53F4">
      <w:pPr>
        <w:spacing w:after="120" w:line="276" w:lineRule="auto"/>
        <w:contextualSpacing/>
        <w:rPr>
          <w:rFonts w:eastAsia="Calibri" w:cstheme="minorHAnsi"/>
          <w:sz w:val="24"/>
          <w:szCs w:val="24"/>
        </w:rPr>
      </w:pPr>
    </w:p>
    <w:p w14:paraId="0E47E697" w14:textId="05995BF1" w:rsidR="008A5159" w:rsidRPr="00E40776" w:rsidRDefault="00CC53F4" w:rsidP="00C955BD">
      <w:pPr>
        <w:pStyle w:val="Nagwek3"/>
        <w:rPr>
          <w:rFonts w:asciiTheme="minorHAnsi" w:hAnsiTheme="minorHAnsi" w:cstheme="minorHAnsi"/>
          <w:b/>
          <w:bCs/>
        </w:rPr>
      </w:pPr>
      <w:bookmarkStart w:id="184" w:name="_Toc126667579"/>
      <w:r w:rsidRPr="00E40776">
        <w:rPr>
          <w:rFonts w:asciiTheme="minorHAnsi" w:hAnsiTheme="minorHAnsi" w:cstheme="minorHAnsi"/>
          <w:b/>
          <w:bCs/>
        </w:rPr>
        <w:t>7.3.20</w:t>
      </w:r>
      <w:r w:rsidRPr="00E40776">
        <w:rPr>
          <w:rFonts w:asciiTheme="minorHAnsi" w:hAnsiTheme="minorHAnsi" w:cstheme="minorHAnsi"/>
          <w:b/>
          <w:bCs/>
        </w:rPr>
        <w:tab/>
        <w:t>Dodatkowe koszty inwestycji – OZE (małe instalacje)</w:t>
      </w:r>
      <w:bookmarkEnd w:id="184"/>
    </w:p>
    <w:p w14:paraId="6768DFA7" w14:textId="77777777" w:rsidR="00DC00CA" w:rsidRPr="00E40776" w:rsidRDefault="00DC00CA" w:rsidP="00DC00CA">
      <w:pPr>
        <w:rPr>
          <w:rFonts w:cstheme="minorHAnsi"/>
          <w:sz w:val="24"/>
          <w:szCs w:val="24"/>
        </w:rPr>
      </w:pPr>
    </w:p>
    <w:p w14:paraId="7EA38D77" w14:textId="4A6B91A3" w:rsidR="00B33384" w:rsidRPr="00E40776" w:rsidRDefault="00B33384" w:rsidP="00CC53F4">
      <w:pPr>
        <w:spacing w:after="120" w:line="276" w:lineRule="auto"/>
        <w:rPr>
          <w:rFonts w:eastAsia="Calibri" w:cstheme="minorHAnsi"/>
          <w:sz w:val="24"/>
          <w:szCs w:val="24"/>
        </w:rPr>
      </w:pPr>
      <w:r w:rsidRPr="00E40776">
        <w:rPr>
          <w:rFonts w:eastAsia="Calibri" w:cstheme="minorHAnsi"/>
          <w:sz w:val="24"/>
          <w:szCs w:val="24"/>
        </w:rPr>
        <w:t>Koszty w tej kategorii mogą dotyczyć wyłącznie mikro instalacji, o których mowa w art. 2 pkt 19) ustawy z dnia 20 lutego 2015 r. o odnawialnych źródłach energii ( Dz. U. z 2022 poz. 1378 z późn.zm.).</w:t>
      </w:r>
    </w:p>
    <w:p w14:paraId="5D0D2B0C" w14:textId="6260E7A8" w:rsidR="007F73CA" w:rsidRPr="00E40776" w:rsidRDefault="00CC53F4" w:rsidP="00450858">
      <w:pPr>
        <w:spacing w:after="120" w:line="276" w:lineRule="auto"/>
        <w:rPr>
          <w:rFonts w:eastAsia="Calibri" w:cstheme="minorHAnsi"/>
          <w:sz w:val="24"/>
          <w:szCs w:val="24"/>
        </w:rPr>
      </w:pPr>
      <w:r w:rsidRPr="00E40776">
        <w:rPr>
          <w:rFonts w:eastAsia="Calibri" w:cstheme="minorHAnsi"/>
          <w:sz w:val="24"/>
          <w:szCs w:val="24"/>
        </w:rPr>
        <w:t>Jeżeli koszty inwestycji dotyczą mikro instalacji, za koszty kwalifikowalne uznaje się w tej kategorii całkowite koszty inwestycji w celu osiągnięcia wyższego poziomu ochrony środowiska.</w:t>
      </w:r>
    </w:p>
    <w:p w14:paraId="5E6A47FF" w14:textId="738F139F" w:rsidR="008A5159" w:rsidRDefault="008A5159" w:rsidP="00CC53F4">
      <w:pPr>
        <w:spacing w:after="120" w:line="276" w:lineRule="auto"/>
        <w:contextualSpacing/>
        <w:rPr>
          <w:rFonts w:eastAsia="Calibri" w:cstheme="minorHAnsi"/>
          <w:sz w:val="24"/>
          <w:szCs w:val="24"/>
        </w:rPr>
      </w:pPr>
    </w:p>
    <w:p w14:paraId="52F0A4DC" w14:textId="77777777" w:rsidR="00E40776" w:rsidRPr="00E40776" w:rsidRDefault="00E40776" w:rsidP="00CC53F4">
      <w:pPr>
        <w:spacing w:after="120" w:line="276" w:lineRule="auto"/>
        <w:contextualSpacing/>
        <w:rPr>
          <w:rFonts w:eastAsia="Calibri" w:cstheme="minorHAnsi"/>
          <w:sz w:val="24"/>
          <w:szCs w:val="24"/>
        </w:rPr>
      </w:pPr>
    </w:p>
    <w:p w14:paraId="62C4DA8F" w14:textId="17239A19" w:rsidR="000875B2" w:rsidRPr="00E40776" w:rsidRDefault="00CC53F4" w:rsidP="00C955BD">
      <w:pPr>
        <w:pStyle w:val="Nagwek3"/>
        <w:rPr>
          <w:rFonts w:asciiTheme="minorHAnsi" w:hAnsiTheme="minorHAnsi" w:cstheme="minorHAnsi"/>
          <w:b/>
          <w:bCs/>
        </w:rPr>
      </w:pPr>
      <w:bookmarkStart w:id="185" w:name="_Toc126667580"/>
      <w:r w:rsidRPr="00E40776">
        <w:rPr>
          <w:rFonts w:asciiTheme="minorHAnsi" w:hAnsiTheme="minorHAnsi" w:cstheme="minorHAnsi"/>
          <w:b/>
          <w:bCs/>
        </w:rPr>
        <w:lastRenderedPageBreak/>
        <w:t>7.3.21 Dodatkowe koszty – jednostka wytwórcza efektywny energetycznie system (referencyjne)</w:t>
      </w:r>
      <w:bookmarkEnd w:id="185"/>
    </w:p>
    <w:p w14:paraId="4BDB8048" w14:textId="77777777" w:rsidR="00DC00CA" w:rsidRPr="00E40776" w:rsidRDefault="00DC00CA" w:rsidP="00DC00CA">
      <w:pPr>
        <w:rPr>
          <w:rFonts w:cstheme="minorHAnsi"/>
          <w:sz w:val="24"/>
          <w:szCs w:val="24"/>
        </w:rPr>
      </w:pPr>
    </w:p>
    <w:p w14:paraId="5C6A2031" w14:textId="55A218E4" w:rsidR="00B33384" w:rsidRPr="00E40776" w:rsidRDefault="000875B2" w:rsidP="000875B2">
      <w:pPr>
        <w:contextualSpacing/>
        <w:rPr>
          <w:rFonts w:eastAsia="Calibri" w:cstheme="minorHAnsi"/>
          <w:bCs/>
          <w:sz w:val="24"/>
          <w:szCs w:val="24"/>
        </w:rPr>
      </w:pPr>
      <w:r w:rsidRPr="00E40776">
        <w:rPr>
          <w:rFonts w:eastAsia="Calibri" w:cstheme="minorHAnsi"/>
          <w:bCs/>
          <w:sz w:val="24"/>
          <w:szCs w:val="24"/>
        </w:rPr>
        <w:t xml:space="preserve">Koszty te </w:t>
      </w:r>
      <w:r w:rsidRPr="00E40776">
        <w:rPr>
          <w:rFonts w:eastAsia="Calibri" w:cstheme="minorHAnsi"/>
          <w:b/>
          <w:bCs/>
          <w:sz w:val="24"/>
          <w:szCs w:val="24"/>
        </w:rPr>
        <w:t xml:space="preserve">objęte są pomocą z art. 46 rozporządzenia </w:t>
      </w:r>
      <w:r w:rsidR="00E3166F" w:rsidRPr="00E40776">
        <w:rPr>
          <w:rFonts w:eastAsia="Calibri" w:cstheme="minorHAnsi"/>
          <w:b/>
          <w:bCs/>
          <w:sz w:val="24"/>
          <w:szCs w:val="24"/>
        </w:rPr>
        <w:t>nr 651/2014)</w:t>
      </w:r>
      <w:r w:rsidR="00E3166F" w:rsidRPr="00E40776">
        <w:rPr>
          <w:rFonts w:eastAsia="Calibri" w:cstheme="minorHAnsi"/>
          <w:sz w:val="24"/>
          <w:szCs w:val="24"/>
        </w:rPr>
        <w:t xml:space="preserve"> </w:t>
      </w:r>
      <w:r w:rsidRPr="00E40776">
        <w:rPr>
          <w:rFonts w:eastAsia="Calibri" w:cstheme="minorHAnsi"/>
          <w:b/>
          <w:bCs/>
          <w:sz w:val="24"/>
          <w:szCs w:val="24"/>
        </w:rPr>
        <w:t>Komisji (UE</w:t>
      </w:r>
      <w:r w:rsidR="00E3166F" w:rsidRPr="00E40776">
        <w:rPr>
          <w:rFonts w:eastAsia="Calibri" w:cstheme="minorHAnsi"/>
          <w:bCs/>
          <w:sz w:val="24"/>
          <w:szCs w:val="24"/>
        </w:rPr>
        <w:t>). K</w:t>
      </w:r>
      <w:r w:rsidR="00B33384" w:rsidRPr="00E40776">
        <w:rPr>
          <w:rFonts w:eastAsia="Calibri" w:cstheme="minorHAnsi"/>
          <w:sz w:val="24"/>
          <w:szCs w:val="24"/>
        </w:rPr>
        <w:t xml:space="preserve">walifikowalne są tylko i wyłącznie koszty dodatkowe, konieczne i bezpośrednio związane </w:t>
      </w:r>
      <w:r w:rsidR="00CC6020" w:rsidRPr="00E40776">
        <w:rPr>
          <w:rFonts w:eastAsia="Calibri" w:cstheme="minorHAnsi"/>
          <w:sz w:val="24"/>
          <w:szCs w:val="24"/>
        </w:rPr>
        <w:br/>
      </w:r>
      <w:r w:rsidR="00B33384" w:rsidRPr="00E40776">
        <w:rPr>
          <w:rFonts w:eastAsia="Calibri" w:cstheme="minorHAnsi"/>
          <w:sz w:val="24"/>
          <w:szCs w:val="24"/>
        </w:rPr>
        <w:t xml:space="preserve">z budową, rozbudową lub odnowieniem jednej lub większej liczby jednostek wytwórczych </w:t>
      </w:r>
      <w:r w:rsidR="00CC6020" w:rsidRPr="00E40776">
        <w:rPr>
          <w:rFonts w:eastAsia="Calibri" w:cstheme="minorHAnsi"/>
          <w:sz w:val="24"/>
          <w:szCs w:val="24"/>
        </w:rPr>
        <w:br/>
      </w:r>
      <w:r w:rsidR="00B33384" w:rsidRPr="00E40776">
        <w:rPr>
          <w:rFonts w:eastAsia="Calibri" w:cstheme="minorHAnsi"/>
          <w:sz w:val="24"/>
          <w:szCs w:val="24"/>
        </w:rPr>
        <w:t xml:space="preserve">w celu ich eksploatacji jako efektywnego energetycznie systemu ciepłowniczego </w:t>
      </w:r>
      <w:r w:rsidR="00CC6020" w:rsidRPr="00E40776">
        <w:rPr>
          <w:rFonts w:eastAsia="Calibri" w:cstheme="minorHAnsi"/>
          <w:sz w:val="24"/>
          <w:szCs w:val="24"/>
        </w:rPr>
        <w:br/>
      </w:r>
      <w:r w:rsidR="00B33384" w:rsidRPr="00E40776">
        <w:rPr>
          <w:rFonts w:eastAsia="Calibri" w:cstheme="minorHAnsi"/>
          <w:sz w:val="24"/>
          <w:szCs w:val="24"/>
        </w:rPr>
        <w:t>i chłodniczego, o którym mowa w art. 2 ust. 124 ww. rozporządzenia</w:t>
      </w:r>
      <w:r w:rsidRPr="00E40776">
        <w:rPr>
          <w:rFonts w:eastAsia="Calibri" w:cstheme="minorHAnsi"/>
          <w:sz w:val="24"/>
          <w:szCs w:val="24"/>
        </w:rPr>
        <w:t xml:space="preserve"> w porównaniu </w:t>
      </w:r>
      <w:r w:rsidR="00CC6020" w:rsidRPr="00E40776">
        <w:rPr>
          <w:rFonts w:eastAsia="Calibri" w:cstheme="minorHAnsi"/>
          <w:sz w:val="24"/>
          <w:szCs w:val="24"/>
        </w:rPr>
        <w:br/>
      </w:r>
      <w:r w:rsidRPr="00E40776">
        <w:rPr>
          <w:rFonts w:eastAsia="Calibri" w:cstheme="minorHAnsi"/>
          <w:sz w:val="24"/>
          <w:szCs w:val="24"/>
        </w:rPr>
        <w:t>z konwencjonalną jednostką wytwórczą.</w:t>
      </w:r>
    </w:p>
    <w:p w14:paraId="6B9D4EE7" w14:textId="77777777" w:rsidR="000875B2" w:rsidRPr="00E40776" w:rsidRDefault="000875B2" w:rsidP="000875B2">
      <w:pPr>
        <w:contextualSpacing/>
        <w:rPr>
          <w:rFonts w:eastAsia="Calibri" w:cstheme="minorHAnsi"/>
          <w:sz w:val="24"/>
          <w:szCs w:val="24"/>
        </w:rPr>
      </w:pPr>
    </w:p>
    <w:p w14:paraId="6E61EEC9" w14:textId="0CE8DA93" w:rsidR="00B33384" w:rsidRPr="00E40776" w:rsidRDefault="00B33384" w:rsidP="00B33384">
      <w:pPr>
        <w:spacing w:after="120" w:line="276" w:lineRule="auto"/>
        <w:contextualSpacing/>
        <w:rPr>
          <w:rFonts w:eastAsia="Calibri" w:cstheme="minorHAnsi"/>
          <w:sz w:val="24"/>
          <w:szCs w:val="24"/>
        </w:rPr>
      </w:pPr>
      <w:r w:rsidRPr="00E40776">
        <w:rPr>
          <w:rFonts w:eastAsia="Calibri" w:cstheme="minorHAnsi"/>
          <w:sz w:val="24"/>
          <w:szCs w:val="24"/>
        </w:rPr>
        <w:t>Inwestycja musi stanowić integralną część efektywnego energetycznie systemu ciepłowniczego i chłodniczego.</w:t>
      </w:r>
    </w:p>
    <w:p w14:paraId="5C15E72F" w14:textId="77777777" w:rsidR="000875B2" w:rsidRPr="00E40776" w:rsidRDefault="000875B2" w:rsidP="00B33384">
      <w:pPr>
        <w:spacing w:after="120" w:line="276" w:lineRule="auto"/>
        <w:contextualSpacing/>
        <w:rPr>
          <w:rFonts w:eastAsia="Calibri" w:cstheme="minorHAnsi"/>
          <w:sz w:val="24"/>
          <w:szCs w:val="24"/>
        </w:rPr>
      </w:pPr>
    </w:p>
    <w:p w14:paraId="11EE966B" w14:textId="46A1CA14" w:rsidR="000875B2" w:rsidRPr="00E40776" w:rsidRDefault="000875B2" w:rsidP="000875B2">
      <w:pPr>
        <w:contextualSpacing/>
        <w:rPr>
          <w:rFonts w:eastAsia="Calibri" w:cstheme="minorHAnsi"/>
          <w:sz w:val="24"/>
          <w:szCs w:val="24"/>
        </w:rPr>
      </w:pPr>
      <w:r w:rsidRPr="00E40776">
        <w:rPr>
          <w:rFonts w:eastAsia="Calibri" w:cstheme="minorHAnsi"/>
          <w:sz w:val="24"/>
          <w:szCs w:val="24"/>
        </w:rPr>
        <w:t>Za koszty inwestycji uznaje się koszty nabycia: gruntów; nieruchomości zabudowanych</w:t>
      </w:r>
      <w:r w:rsidR="00300D63" w:rsidRPr="00E40776">
        <w:rPr>
          <w:rFonts w:eastAsia="Calibri" w:cstheme="minorHAnsi"/>
          <w:sz w:val="24"/>
          <w:szCs w:val="24"/>
        </w:rPr>
        <w:t>;</w:t>
      </w:r>
      <w:r w:rsidRPr="00E40776">
        <w:rPr>
          <w:rFonts w:eastAsia="Calibri" w:cstheme="minorHAnsi"/>
          <w:sz w:val="24"/>
          <w:szCs w:val="24"/>
        </w:rPr>
        <w:t xml:space="preserve"> środków trwałych innych niż nieruchomości; wartości niematerialnych i prawnych lub robót </w:t>
      </w:r>
      <w:r w:rsidR="00CC6020" w:rsidRPr="00E40776">
        <w:rPr>
          <w:rFonts w:eastAsia="Calibri" w:cstheme="minorHAnsi"/>
          <w:sz w:val="24"/>
          <w:szCs w:val="24"/>
        </w:rPr>
        <w:br/>
      </w:r>
      <w:r w:rsidRPr="00E40776">
        <w:rPr>
          <w:rFonts w:eastAsia="Calibri" w:cstheme="minorHAnsi"/>
          <w:sz w:val="24"/>
          <w:szCs w:val="24"/>
        </w:rPr>
        <w:t>i materiałów budowlanych.</w:t>
      </w:r>
    </w:p>
    <w:p w14:paraId="379ED8D8" w14:textId="77777777" w:rsidR="00CC53F4" w:rsidRPr="00E40776" w:rsidRDefault="00CC53F4" w:rsidP="00CC53F4">
      <w:pPr>
        <w:spacing w:after="120" w:line="276" w:lineRule="auto"/>
        <w:rPr>
          <w:rFonts w:eastAsia="Calibri" w:cstheme="minorHAnsi"/>
          <w:sz w:val="24"/>
          <w:szCs w:val="24"/>
        </w:rPr>
      </w:pPr>
    </w:p>
    <w:p w14:paraId="0AD2ED93" w14:textId="3ED523C5" w:rsidR="00804602" w:rsidRPr="00E40776" w:rsidRDefault="00CC53F4" w:rsidP="00C955BD">
      <w:pPr>
        <w:pStyle w:val="Nagwek3"/>
        <w:rPr>
          <w:rFonts w:asciiTheme="minorHAnsi" w:hAnsiTheme="minorHAnsi" w:cstheme="minorHAnsi"/>
          <w:b/>
          <w:bCs/>
        </w:rPr>
      </w:pPr>
      <w:bookmarkStart w:id="186" w:name="_Toc126667581"/>
      <w:r w:rsidRPr="00E40776">
        <w:rPr>
          <w:rFonts w:asciiTheme="minorHAnsi" w:hAnsiTheme="minorHAnsi" w:cstheme="minorHAnsi"/>
          <w:b/>
          <w:bCs/>
        </w:rPr>
        <w:t>7.3.2</w:t>
      </w:r>
      <w:r w:rsidR="007F73CA" w:rsidRPr="00E40776">
        <w:rPr>
          <w:rFonts w:asciiTheme="minorHAnsi" w:hAnsiTheme="minorHAnsi" w:cstheme="minorHAnsi"/>
          <w:b/>
          <w:bCs/>
        </w:rPr>
        <w:t>2</w:t>
      </w:r>
      <w:r w:rsidRPr="00E40776">
        <w:rPr>
          <w:rFonts w:asciiTheme="minorHAnsi" w:hAnsiTheme="minorHAnsi" w:cstheme="minorHAnsi"/>
          <w:b/>
          <w:bCs/>
        </w:rPr>
        <w:tab/>
        <w:t>Dodatkowe koszty inwestycji na recykling i ponowne wykorzystanie odpadów (referencyjne)</w:t>
      </w:r>
      <w:bookmarkEnd w:id="186"/>
    </w:p>
    <w:p w14:paraId="11CA1FB3" w14:textId="77777777" w:rsidR="00DC00CA" w:rsidRPr="00E40776" w:rsidRDefault="00DC00CA" w:rsidP="00DC00CA">
      <w:pPr>
        <w:rPr>
          <w:rFonts w:cstheme="minorHAnsi"/>
          <w:sz w:val="24"/>
          <w:szCs w:val="24"/>
        </w:rPr>
      </w:pPr>
    </w:p>
    <w:p w14:paraId="4AAF30BE" w14:textId="634C8D3B" w:rsidR="00CC53F4" w:rsidRPr="00E40776" w:rsidRDefault="00CC53F4" w:rsidP="00CC53F4">
      <w:pPr>
        <w:rPr>
          <w:rFonts w:eastAsia="Calibri" w:cstheme="minorHAnsi"/>
          <w:b/>
          <w:bCs/>
          <w:sz w:val="24"/>
          <w:szCs w:val="24"/>
        </w:rPr>
      </w:pPr>
      <w:r w:rsidRPr="00E40776">
        <w:rPr>
          <w:rFonts w:eastAsia="Calibri" w:cstheme="minorHAnsi"/>
          <w:b/>
          <w:bCs/>
          <w:sz w:val="24"/>
          <w:szCs w:val="24"/>
        </w:rPr>
        <w:t>Koszty te objęte są pomocą z art. 47 rozporządzenia Komisji (UE) nr 651/2014.</w:t>
      </w:r>
    </w:p>
    <w:p w14:paraId="3AEAA057" w14:textId="68ECF890" w:rsidR="00E3166F"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 xml:space="preserve">Kwalifikowalne są tylko i wyłącznie koszty dodatkowe, konieczne i bezpośrednio związane </w:t>
      </w:r>
      <w:r w:rsidR="00CC6020" w:rsidRPr="00E40776">
        <w:rPr>
          <w:rFonts w:eastAsia="Calibri" w:cstheme="minorHAnsi"/>
          <w:sz w:val="24"/>
          <w:szCs w:val="24"/>
        </w:rPr>
        <w:br/>
      </w:r>
      <w:r w:rsidRPr="00E40776">
        <w:rPr>
          <w:rFonts w:eastAsia="Calibri" w:cstheme="minorHAnsi"/>
          <w:sz w:val="24"/>
          <w:szCs w:val="24"/>
        </w:rPr>
        <w:t xml:space="preserve">z realizacją inwestycji prowadzącej do lepszej lub bardziej wydajnej działalności w zakresie recyklingu lub ponownego użycia w porównaniu z konwencjonalnym procesem związanym </w:t>
      </w:r>
      <w:r w:rsidR="00CC6020" w:rsidRPr="00E40776">
        <w:rPr>
          <w:rFonts w:eastAsia="Calibri" w:cstheme="minorHAnsi"/>
          <w:sz w:val="24"/>
          <w:szCs w:val="24"/>
        </w:rPr>
        <w:br/>
      </w:r>
      <w:r w:rsidRPr="00E40776">
        <w:rPr>
          <w:rFonts w:eastAsia="Calibri" w:cstheme="minorHAnsi"/>
          <w:sz w:val="24"/>
          <w:szCs w:val="24"/>
        </w:rPr>
        <w:t xml:space="preserve">z działalnością w zakresie ponownego użycia i recyklingu o tej samej mocy produkcyjnej, jaki by powstał w przypadku braku dofinansowania. </w:t>
      </w:r>
    </w:p>
    <w:p w14:paraId="3DEDB573" w14:textId="729EBA5A" w:rsidR="00CC53F4" w:rsidRPr="00E40776" w:rsidRDefault="00E3166F" w:rsidP="00CC53F4">
      <w:pPr>
        <w:spacing w:after="120" w:line="276" w:lineRule="auto"/>
        <w:rPr>
          <w:rFonts w:eastAsia="Calibri" w:cstheme="minorHAnsi"/>
          <w:sz w:val="24"/>
          <w:szCs w:val="24"/>
        </w:rPr>
      </w:pPr>
      <w:r w:rsidRPr="00E40776">
        <w:rPr>
          <w:rFonts w:eastAsia="Calibri" w:cstheme="minorHAnsi"/>
          <w:sz w:val="24"/>
          <w:szCs w:val="24"/>
        </w:rPr>
        <w:t xml:space="preserve">Koszty kwalifikowalne w tym przypadku, to różnica między kosztami planowanej inwestycji </w:t>
      </w:r>
      <w:r w:rsidR="00CC6020" w:rsidRPr="00E40776">
        <w:rPr>
          <w:rFonts w:eastAsia="Calibri" w:cstheme="minorHAnsi"/>
          <w:sz w:val="24"/>
          <w:szCs w:val="24"/>
        </w:rPr>
        <w:br/>
      </w:r>
      <w:r w:rsidRPr="00E40776">
        <w:rPr>
          <w:rFonts w:eastAsia="Calibri" w:cstheme="minorHAnsi"/>
          <w:sz w:val="24"/>
          <w:szCs w:val="24"/>
        </w:rPr>
        <w:t xml:space="preserve">a inwestycją w konwencjonalny proces związany z działalnością w zakresie ponownego użycia i recyklingu. Intensywności dofinansowania, o której mowa w pkt. 7.2 lit l) dotyczy </w:t>
      </w:r>
      <w:r w:rsidR="00CC6020" w:rsidRPr="00E40776">
        <w:rPr>
          <w:rFonts w:eastAsia="Calibri" w:cstheme="minorHAnsi"/>
          <w:sz w:val="24"/>
          <w:szCs w:val="24"/>
        </w:rPr>
        <w:br/>
      </w:r>
      <w:r w:rsidRPr="00E40776">
        <w:rPr>
          <w:rFonts w:eastAsia="Calibri" w:cstheme="minorHAnsi"/>
          <w:sz w:val="24"/>
          <w:szCs w:val="24"/>
        </w:rPr>
        <w:t>w tym przypadku wskazanej wyżej różnicy w kosztach.</w:t>
      </w:r>
    </w:p>
    <w:p w14:paraId="75D99D9E" w14:textId="77777777" w:rsidR="00CC53F4" w:rsidRPr="00E40776" w:rsidRDefault="00CC53F4" w:rsidP="00CC53F4">
      <w:pPr>
        <w:spacing w:after="120" w:line="276" w:lineRule="auto"/>
        <w:contextualSpacing/>
        <w:rPr>
          <w:rFonts w:eastAsia="Calibri" w:cstheme="minorHAnsi"/>
          <w:sz w:val="24"/>
          <w:szCs w:val="24"/>
        </w:rPr>
      </w:pPr>
    </w:p>
    <w:p w14:paraId="3880B913" w14:textId="77777777" w:rsidR="00CC53F4" w:rsidRPr="00E40776" w:rsidRDefault="00CC53F4" w:rsidP="00CC53F4">
      <w:pPr>
        <w:spacing w:after="120" w:line="276" w:lineRule="auto"/>
        <w:contextualSpacing/>
        <w:rPr>
          <w:rFonts w:eastAsia="Calibri" w:cstheme="minorHAnsi"/>
          <w:sz w:val="24"/>
          <w:szCs w:val="24"/>
        </w:rPr>
      </w:pPr>
      <w:r w:rsidRPr="00E40776">
        <w:rPr>
          <w:rFonts w:eastAsia="Calibri" w:cstheme="minorHAnsi"/>
          <w:sz w:val="24"/>
          <w:szCs w:val="24"/>
        </w:rPr>
        <w:t>Ponadto, inwestycja, o której mowa wyżej:</w:t>
      </w:r>
    </w:p>
    <w:p w14:paraId="3D48DF5A" w14:textId="0ED1AF7E" w:rsidR="00CC53F4" w:rsidRPr="00E40776" w:rsidRDefault="00CC53F4" w:rsidP="00CC53F4">
      <w:pPr>
        <w:numPr>
          <w:ilvl w:val="0"/>
          <w:numId w:val="76"/>
        </w:numPr>
        <w:spacing w:after="120" w:line="276" w:lineRule="auto"/>
        <w:contextualSpacing/>
        <w:rPr>
          <w:rFonts w:eastAsia="Calibri" w:cstheme="minorHAnsi"/>
          <w:sz w:val="24"/>
          <w:szCs w:val="24"/>
        </w:rPr>
      </w:pPr>
      <w:r w:rsidRPr="00E40776">
        <w:rPr>
          <w:rFonts w:eastAsia="Calibri" w:cstheme="minorHAnsi"/>
          <w:sz w:val="24"/>
          <w:szCs w:val="24"/>
        </w:rPr>
        <w:t>musi wykraczać poza aktualny stan techniki, o którym mowa w art. 2 ust. 129 ww. rozporządzenia, co Wnioskodawca jest zobowiązany wykazać i uzasadnić we Wniosku o dofinansowanie</w:t>
      </w:r>
      <w:r w:rsidR="00401808" w:rsidRPr="00E40776">
        <w:rPr>
          <w:rFonts w:eastAsia="Calibri" w:cstheme="minorHAnsi"/>
          <w:sz w:val="24"/>
          <w:szCs w:val="24"/>
        </w:rPr>
        <w:t>;</w:t>
      </w:r>
    </w:p>
    <w:p w14:paraId="2FAD442E" w14:textId="77777777" w:rsidR="00CC53F4" w:rsidRPr="00E40776" w:rsidRDefault="00CC53F4" w:rsidP="00CC53F4">
      <w:pPr>
        <w:numPr>
          <w:ilvl w:val="0"/>
          <w:numId w:val="76"/>
        </w:numPr>
        <w:spacing w:after="120" w:line="276" w:lineRule="auto"/>
        <w:contextualSpacing/>
        <w:rPr>
          <w:rFonts w:eastAsia="Calibri" w:cstheme="minorHAnsi"/>
          <w:sz w:val="24"/>
          <w:szCs w:val="24"/>
        </w:rPr>
      </w:pPr>
      <w:r w:rsidRPr="00E40776">
        <w:rPr>
          <w:rFonts w:eastAsia="Calibri" w:cstheme="minorHAnsi"/>
          <w:sz w:val="24"/>
          <w:szCs w:val="24"/>
        </w:rPr>
        <w:t xml:space="preserve">nie może wpływać jedynie na zwiększenie popytu na materiały przeznaczone do recyklingu bez równoczesnego zwiększenia ich </w:t>
      </w:r>
      <w:proofErr w:type="spellStart"/>
      <w:r w:rsidRPr="00E40776">
        <w:rPr>
          <w:rFonts w:eastAsia="Calibri" w:cstheme="minorHAnsi"/>
          <w:sz w:val="24"/>
          <w:szCs w:val="24"/>
        </w:rPr>
        <w:t>pozysku</w:t>
      </w:r>
      <w:proofErr w:type="spellEnd"/>
      <w:r w:rsidRPr="00E40776">
        <w:rPr>
          <w:rFonts w:eastAsia="Calibri" w:cstheme="minorHAnsi"/>
          <w:sz w:val="24"/>
          <w:szCs w:val="24"/>
        </w:rPr>
        <w:t>.</w:t>
      </w:r>
    </w:p>
    <w:p w14:paraId="11CEAEB0" w14:textId="77777777" w:rsidR="00E3166F" w:rsidRPr="00E40776" w:rsidRDefault="00CC53F4" w:rsidP="00E3166F">
      <w:pPr>
        <w:spacing w:after="120" w:line="276" w:lineRule="auto"/>
        <w:contextualSpacing/>
        <w:rPr>
          <w:rFonts w:eastAsia="Calibri" w:cstheme="minorHAnsi"/>
          <w:sz w:val="24"/>
          <w:szCs w:val="24"/>
        </w:rPr>
      </w:pPr>
      <w:r w:rsidRPr="00E40776">
        <w:rPr>
          <w:rFonts w:eastAsia="Calibri" w:cstheme="minorHAnsi"/>
          <w:sz w:val="24"/>
          <w:szCs w:val="24"/>
        </w:rPr>
        <w:t xml:space="preserve">Pomoc inwestycyjna na recykling może być przyznana recykling i ponowne wykorzystanie odpadów wytwarzanych przez innych przedsiębiorców oraz w sytuacji, gdy przetworzone </w:t>
      </w:r>
      <w:r w:rsidRPr="00E40776">
        <w:rPr>
          <w:rFonts w:eastAsia="Calibri" w:cstheme="minorHAnsi"/>
          <w:sz w:val="24"/>
          <w:szCs w:val="24"/>
        </w:rPr>
        <w:lastRenderedPageBreak/>
        <w:t xml:space="preserve">materiały pochodzące z recyklingu lub ponownie użyte zostałyby usunięte lub przetworzone w inny mniej przyjazny dla środowiska sposób. </w:t>
      </w:r>
    </w:p>
    <w:p w14:paraId="2A196AF5" w14:textId="77777777" w:rsidR="00E3166F" w:rsidRPr="00E40776" w:rsidRDefault="00E3166F" w:rsidP="00E3166F">
      <w:pPr>
        <w:spacing w:after="120" w:line="276" w:lineRule="auto"/>
        <w:contextualSpacing/>
        <w:rPr>
          <w:rFonts w:eastAsia="Calibri" w:cstheme="minorHAnsi"/>
          <w:sz w:val="24"/>
          <w:szCs w:val="24"/>
        </w:rPr>
      </w:pPr>
    </w:p>
    <w:p w14:paraId="251D734D" w14:textId="1C0D7DF7" w:rsidR="00CC53F4" w:rsidRPr="00E40776" w:rsidRDefault="00E3166F" w:rsidP="00CC53F4">
      <w:pPr>
        <w:spacing w:after="120" w:line="276" w:lineRule="auto"/>
        <w:contextualSpacing/>
        <w:rPr>
          <w:rFonts w:eastAsia="Calibri" w:cstheme="minorHAnsi"/>
          <w:sz w:val="24"/>
          <w:szCs w:val="24"/>
        </w:rPr>
      </w:pPr>
      <w:r w:rsidRPr="00E40776">
        <w:rPr>
          <w:rFonts w:eastAsia="Calibri" w:cstheme="minorHAnsi"/>
          <w:sz w:val="24"/>
          <w:szCs w:val="24"/>
        </w:rPr>
        <w:t>Za koszty inwestycji uznaje się koszty nabycia: gruntów; nieruchomości zabudowanych</w:t>
      </w:r>
      <w:r w:rsidR="00300D63" w:rsidRPr="00E40776">
        <w:rPr>
          <w:rFonts w:eastAsia="Calibri" w:cstheme="minorHAnsi"/>
          <w:sz w:val="24"/>
          <w:szCs w:val="24"/>
        </w:rPr>
        <w:t>;</w:t>
      </w:r>
      <w:r w:rsidRPr="00E40776">
        <w:rPr>
          <w:rFonts w:eastAsia="Calibri" w:cstheme="minorHAnsi"/>
          <w:sz w:val="24"/>
          <w:szCs w:val="24"/>
        </w:rPr>
        <w:t xml:space="preserve"> środków trwałych innych niż nieruchomości; wartości niematerialnych i prawnych lub robót </w:t>
      </w:r>
      <w:r w:rsidR="00CC6020" w:rsidRPr="00E40776">
        <w:rPr>
          <w:rFonts w:eastAsia="Calibri" w:cstheme="minorHAnsi"/>
          <w:sz w:val="24"/>
          <w:szCs w:val="24"/>
        </w:rPr>
        <w:br/>
      </w:r>
      <w:r w:rsidRPr="00E40776">
        <w:rPr>
          <w:rFonts w:eastAsia="Calibri" w:cstheme="minorHAnsi"/>
          <w:sz w:val="24"/>
          <w:szCs w:val="24"/>
        </w:rPr>
        <w:t xml:space="preserve">i materiałów budowlanych. </w:t>
      </w:r>
    </w:p>
    <w:p w14:paraId="4CA640E0" w14:textId="77777777" w:rsidR="000F5AC0" w:rsidRPr="00E40776" w:rsidRDefault="000F5AC0" w:rsidP="00CC53F4">
      <w:pPr>
        <w:spacing w:after="120" w:line="276" w:lineRule="auto"/>
        <w:contextualSpacing/>
        <w:rPr>
          <w:rFonts w:eastAsia="Calibri" w:cstheme="minorHAnsi"/>
          <w:sz w:val="24"/>
          <w:szCs w:val="24"/>
        </w:rPr>
      </w:pPr>
    </w:p>
    <w:p w14:paraId="1DA12C89" w14:textId="4980F585" w:rsidR="00E1317D" w:rsidRPr="00E40776" w:rsidRDefault="000F5AC0" w:rsidP="00CC53F4">
      <w:pPr>
        <w:spacing w:after="120" w:line="276" w:lineRule="auto"/>
        <w:contextualSpacing/>
        <w:rPr>
          <w:rFonts w:eastAsia="Calibri" w:cstheme="minorHAnsi"/>
          <w:sz w:val="24"/>
          <w:szCs w:val="24"/>
        </w:rPr>
      </w:pPr>
      <w:r w:rsidRPr="00E40776">
        <w:rPr>
          <w:rFonts w:eastAsia="Calibri" w:cstheme="minorHAnsi"/>
          <w:sz w:val="24"/>
          <w:szCs w:val="24"/>
        </w:rPr>
        <w:t>W ramach kategorii od 7.3.8 do 7.3.22 suma kosztów gruntów i nieruchomości zabudowanych nie może przekroczyć 10% całkowitych wydatków kwalifikowalnych modułu; w przypadku terenów opuszczonych oraz poprzemysłowych</w:t>
      </w:r>
      <w:r w:rsidR="009953D1" w:rsidRPr="00E40776">
        <w:rPr>
          <w:rStyle w:val="Odwoanieprzypisudolnego"/>
          <w:rFonts w:eastAsia="Calibri" w:cstheme="minorHAnsi"/>
          <w:sz w:val="24"/>
          <w:szCs w:val="24"/>
        </w:rPr>
        <w:footnoteReference w:id="11"/>
      </w:r>
      <w:r w:rsidRPr="00E40776">
        <w:rPr>
          <w:rFonts w:eastAsia="Calibri" w:cstheme="minorHAnsi"/>
          <w:sz w:val="24"/>
          <w:szCs w:val="24"/>
        </w:rPr>
        <w:t xml:space="preserve"> , na których znajdują się budynki, limit ten zostaje podniesiony do 15% – na podstawie art. 64 ust 1 lit. b) Rozporządzenia Parlamentu i Rady UE nr 2021/1060 z dnia 24 czerwca 2021 r.</w:t>
      </w:r>
    </w:p>
    <w:p w14:paraId="2582227D" w14:textId="77777777" w:rsidR="000F5AC0" w:rsidRPr="00E40776" w:rsidRDefault="000F5AC0" w:rsidP="00CC53F4">
      <w:pPr>
        <w:spacing w:after="120" w:line="276" w:lineRule="auto"/>
        <w:contextualSpacing/>
        <w:rPr>
          <w:rFonts w:eastAsia="Calibri" w:cstheme="minorHAnsi"/>
          <w:sz w:val="24"/>
          <w:szCs w:val="24"/>
        </w:rPr>
      </w:pPr>
    </w:p>
    <w:p w14:paraId="2F3EDDF1" w14:textId="122ED56B" w:rsidR="00B25F09" w:rsidRPr="00E40776" w:rsidRDefault="00CC53F4" w:rsidP="00C955BD">
      <w:pPr>
        <w:pStyle w:val="Nagwek3"/>
        <w:rPr>
          <w:rFonts w:asciiTheme="minorHAnsi" w:hAnsiTheme="minorHAnsi" w:cstheme="minorHAnsi"/>
          <w:b/>
          <w:bCs/>
        </w:rPr>
      </w:pPr>
      <w:bookmarkStart w:id="187" w:name="_Toc124499907"/>
      <w:bookmarkStart w:id="188" w:name="_Toc126667582"/>
      <w:r w:rsidRPr="00E40776">
        <w:rPr>
          <w:rFonts w:asciiTheme="minorHAnsi" w:hAnsiTheme="minorHAnsi" w:cstheme="minorHAnsi"/>
          <w:b/>
          <w:bCs/>
        </w:rPr>
        <w:t>7.3.2</w:t>
      </w:r>
      <w:r w:rsidR="007F73CA" w:rsidRPr="00E40776">
        <w:rPr>
          <w:rFonts w:asciiTheme="minorHAnsi" w:hAnsiTheme="minorHAnsi" w:cstheme="minorHAnsi"/>
          <w:b/>
          <w:bCs/>
        </w:rPr>
        <w:t>3</w:t>
      </w:r>
      <w:r w:rsidRPr="00E40776">
        <w:rPr>
          <w:rFonts w:asciiTheme="minorHAnsi" w:hAnsiTheme="minorHAnsi" w:cstheme="minorHAnsi"/>
          <w:b/>
          <w:bCs/>
        </w:rPr>
        <w:t xml:space="preserve"> Usługi zewnętrzne (de </w:t>
      </w:r>
      <w:proofErr w:type="spellStart"/>
      <w:r w:rsidRPr="00E40776">
        <w:rPr>
          <w:rFonts w:asciiTheme="minorHAnsi" w:hAnsiTheme="minorHAnsi" w:cstheme="minorHAnsi"/>
          <w:b/>
          <w:bCs/>
        </w:rPr>
        <w:t>minimis</w:t>
      </w:r>
      <w:proofErr w:type="spellEnd"/>
      <w:r w:rsidRPr="00E40776">
        <w:rPr>
          <w:rFonts w:asciiTheme="minorHAnsi" w:hAnsiTheme="minorHAnsi" w:cstheme="minorHAnsi"/>
          <w:b/>
          <w:bCs/>
        </w:rPr>
        <w:t>)</w:t>
      </w:r>
      <w:bookmarkEnd w:id="187"/>
      <w:bookmarkEnd w:id="188"/>
    </w:p>
    <w:p w14:paraId="29BE36F9" w14:textId="77777777" w:rsidR="00DC00CA" w:rsidRPr="00E40776" w:rsidRDefault="00DC00CA" w:rsidP="00DC00CA">
      <w:pPr>
        <w:rPr>
          <w:rFonts w:cstheme="minorHAnsi"/>
          <w:sz w:val="24"/>
          <w:szCs w:val="24"/>
        </w:rPr>
      </w:pPr>
    </w:p>
    <w:p w14:paraId="3E78B97D" w14:textId="3718032E"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W ramach kategorii kwalifikowane są następujące koszty usług zewnętrznych:</w:t>
      </w:r>
    </w:p>
    <w:p w14:paraId="3870C275" w14:textId="77777777" w:rsidR="00CC53F4" w:rsidRPr="00E40776" w:rsidRDefault="00CC53F4" w:rsidP="00CC53F4">
      <w:pPr>
        <w:numPr>
          <w:ilvl w:val="1"/>
          <w:numId w:val="11"/>
        </w:numPr>
        <w:spacing w:after="120" w:line="276" w:lineRule="auto"/>
        <w:ind w:left="1066" w:hanging="357"/>
        <w:contextualSpacing/>
        <w:rPr>
          <w:rFonts w:eastAsia="Calibri" w:cstheme="minorHAnsi"/>
          <w:sz w:val="24"/>
          <w:szCs w:val="24"/>
        </w:rPr>
      </w:pPr>
      <w:r w:rsidRPr="00E40776">
        <w:rPr>
          <w:rFonts w:eastAsia="Calibri" w:cstheme="minorHAnsi"/>
          <w:sz w:val="24"/>
          <w:szCs w:val="24"/>
        </w:rPr>
        <w:t xml:space="preserve">przeprowadzenia środowiskowej oceny cyklu życia (LCA, Life </w:t>
      </w:r>
      <w:proofErr w:type="spellStart"/>
      <w:r w:rsidRPr="00E40776">
        <w:rPr>
          <w:rFonts w:eastAsia="Calibri" w:cstheme="minorHAnsi"/>
          <w:sz w:val="24"/>
          <w:szCs w:val="24"/>
        </w:rPr>
        <w:t>Cycle</w:t>
      </w:r>
      <w:proofErr w:type="spellEnd"/>
      <w:r w:rsidRPr="00E40776">
        <w:rPr>
          <w:rFonts w:eastAsia="Calibri" w:cstheme="minorHAnsi"/>
          <w:sz w:val="24"/>
          <w:szCs w:val="24"/>
        </w:rPr>
        <w:t xml:space="preserve"> </w:t>
      </w:r>
      <w:proofErr w:type="spellStart"/>
      <w:r w:rsidRPr="00E40776">
        <w:rPr>
          <w:rFonts w:eastAsia="Calibri" w:cstheme="minorHAnsi"/>
          <w:sz w:val="24"/>
          <w:szCs w:val="24"/>
        </w:rPr>
        <w:t>Assessment</w:t>
      </w:r>
      <w:proofErr w:type="spellEnd"/>
      <w:r w:rsidRPr="00E40776">
        <w:rPr>
          <w:rFonts w:eastAsia="Calibri" w:cstheme="minorHAnsi"/>
          <w:sz w:val="24"/>
          <w:szCs w:val="24"/>
        </w:rPr>
        <w:t>) lub oceny</w:t>
      </w:r>
      <w:r w:rsidRPr="00E40776">
        <w:rPr>
          <w:rFonts w:eastAsia="Calibri" w:cstheme="minorHAnsi"/>
          <w:b/>
          <w:bCs/>
          <w:sz w:val="24"/>
          <w:szCs w:val="24"/>
        </w:rPr>
        <w:t xml:space="preserve"> </w:t>
      </w:r>
      <w:r w:rsidRPr="00E40776">
        <w:rPr>
          <w:rFonts w:eastAsia="Calibri" w:cstheme="minorHAnsi"/>
          <w:sz w:val="24"/>
          <w:szCs w:val="24"/>
        </w:rPr>
        <w:t xml:space="preserve">śladu środowiskowego produktu </w:t>
      </w:r>
      <w:bookmarkStart w:id="189" w:name="_Hlk120199645"/>
      <w:r w:rsidRPr="00E40776">
        <w:rPr>
          <w:rFonts w:eastAsia="Calibri" w:cstheme="minorHAnsi"/>
          <w:sz w:val="24"/>
          <w:szCs w:val="24"/>
        </w:rPr>
        <w:t>(PEF</w:t>
      </w:r>
      <w:bookmarkEnd w:id="189"/>
      <w:r w:rsidRPr="00E40776">
        <w:rPr>
          <w:rFonts w:eastAsia="Calibri" w:cstheme="minorHAnsi"/>
          <w:sz w:val="24"/>
          <w:szCs w:val="24"/>
        </w:rPr>
        <w:t xml:space="preserve">, Product </w:t>
      </w:r>
      <w:proofErr w:type="spellStart"/>
      <w:r w:rsidRPr="00E40776">
        <w:rPr>
          <w:rFonts w:eastAsia="Calibri" w:cstheme="minorHAnsi"/>
          <w:sz w:val="24"/>
          <w:szCs w:val="24"/>
        </w:rPr>
        <w:t>Environmental</w:t>
      </w:r>
      <w:proofErr w:type="spellEnd"/>
      <w:r w:rsidRPr="00E40776">
        <w:rPr>
          <w:rFonts w:eastAsia="Calibri" w:cstheme="minorHAnsi"/>
          <w:sz w:val="24"/>
          <w:szCs w:val="24"/>
        </w:rPr>
        <w:t xml:space="preserve"> </w:t>
      </w:r>
      <w:proofErr w:type="spellStart"/>
      <w:r w:rsidRPr="00E40776">
        <w:rPr>
          <w:rFonts w:eastAsia="Calibri" w:cstheme="minorHAnsi"/>
          <w:sz w:val="24"/>
          <w:szCs w:val="24"/>
        </w:rPr>
        <w:t>Footprint</w:t>
      </w:r>
      <w:proofErr w:type="spellEnd"/>
      <w:r w:rsidRPr="00E40776">
        <w:rPr>
          <w:rFonts w:eastAsia="Calibri" w:cstheme="minorHAnsi"/>
          <w:sz w:val="24"/>
          <w:szCs w:val="24"/>
        </w:rPr>
        <w:t xml:space="preserve">), </w:t>
      </w:r>
    </w:p>
    <w:p w14:paraId="58E0D85F" w14:textId="77777777" w:rsidR="00CC53F4" w:rsidRPr="00E40776" w:rsidRDefault="00CC53F4" w:rsidP="00CC53F4">
      <w:pPr>
        <w:numPr>
          <w:ilvl w:val="1"/>
          <w:numId w:val="11"/>
        </w:numPr>
        <w:spacing w:after="120" w:line="276" w:lineRule="auto"/>
        <w:ind w:left="1066" w:hanging="357"/>
        <w:contextualSpacing/>
        <w:rPr>
          <w:rFonts w:eastAsia="Calibri" w:cstheme="minorHAnsi"/>
          <w:sz w:val="24"/>
          <w:szCs w:val="24"/>
        </w:rPr>
      </w:pPr>
      <w:r w:rsidRPr="00E40776">
        <w:rPr>
          <w:rFonts w:eastAsia="Calibri" w:cstheme="minorHAnsi"/>
          <w:sz w:val="24"/>
          <w:szCs w:val="24"/>
        </w:rPr>
        <w:t>koszty audytu energetycznego</w:t>
      </w:r>
    </w:p>
    <w:p w14:paraId="44D9947F" w14:textId="77777777" w:rsidR="00CC53F4" w:rsidRPr="00E40776" w:rsidRDefault="00CC53F4" w:rsidP="00CC53F4">
      <w:pPr>
        <w:spacing w:after="120" w:line="276" w:lineRule="auto"/>
        <w:rPr>
          <w:rFonts w:eastAsia="Calibri" w:cstheme="minorHAnsi"/>
          <w:sz w:val="24"/>
          <w:szCs w:val="24"/>
        </w:rPr>
      </w:pPr>
      <w:r w:rsidRPr="00E40776">
        <w:rPr>
          <w:rFonts w:eastAsia="Calibri" w:cstheme="minorHAnsi"/>
          <w:sz w:val="24"/>
          <w:szCs w:val="24"/>
        </w:rPr>
        <w:t>poniesione przez Wnioskodawcę nie wcześniej niż 12 miesięcy przed dniem złożenia wniosku.</w:t>
      </w:r>
    </w:p>
    <w:p w14:paraId="6A2299C3" w14:textId="77777777" w:rsidR="00CC53F4" w:rsidRPr="00E40776" w:rsidRDefault="00CC53F4" w:rsidP="00CC53F4">
      <w:pPr>
        <w:spacing w:after="120" w:line="276" w:lineRule="auto"/>
        <w:rPr>
          <w:rFonts w:eastAsia="Calibri" w:cstheme="minorHAnsi"/>
          <w:b/>
          <w:bCs/>
          <w:sz w:val="24"/>
          <w:szCs w:val="24"/>
        </w:rPr>
      </w:pPr>
      <w:r w:rsidRPr="00E40776">
        <w:rPr>
          <w:rFonts w:eastAsia="Calibri" w:cstheme="minorHAnsi"/>
          <w:b/>
          <w:bCs/>
          <w:sz w:val="24"/>
          <w:szCs w:val="24"/>
        </w:rPr>
        <w:t xml:space="preserve">Koszty objęte literą a) są objęte pomocą de </w:t>
      </w:r>
      <w:proofErr w:type="spellStart"/>
      <w:r w:rsidRPr="00E40776">
        <w:rPr>
          <w:rFonts w:eastAsia="Calibri" w:cstheme="minorHAnsi"/>
          <w:b/>
          <w:bCs/>
          <w:sz w:val="24"/>
          <w:szCs w:val="24"/>
        </w:rPr>
        <w:t>minimis</w:t>
      </w:r>
      <w:proofErr w:type="spellEnd"/>
      <w:r w:rsidRPr="00E40776">
        <w:rPr>
          <w:rFonts w:eastAsia="Calibri" w:cstheme="minorHAnsi"/>
          <w:b/>
          <w:bCs/>
          <w:sz w:val="24"/>
          <w:szCs w:val="24"/>
        </w:rPr>
        <w:t xml:space="preserve"> zarówno dla MŚP, jak i dla dużych przedsiębiorców. Koszty objęte literą b) są objęte pomocą de </w:t>
      </w:r>
      <w:proofErr w:type="spellStart"/>
      <w:r w:rsidRPr="00E40776">
        <w:rPr>
          <w:rFonts w:eastAsia="Calibri" w:cstheme="minorHAnsi"/>
          <w:b/>
          <w:bCs/>
          <w:sz w:val="24"/>
          <w:szCs w:val="24"/>
        </w:rPr>
        <w:t>minimis</w:t>
      </w:r>
      <w:proofErr w:type="spellEnd"/>
      <w:r w:rsidRPr="00E40776">
        <w:rPr>
          <w:rFonts w:eastAsia="Calibri" w:cstheme="minorHAnsi"/>
          <w:b/>
          <w:bCs/>
          <w:sz w:val="24"/>
          <w:szCs w:val="24"/>
        </w:rPr>
        <w:t xml:space="preserve"> dla MŚP.</w:t>
      </w:r>
    </w:p>
    <w:p w14:paraId="592EBAB4" w14:textId="4B363BAA" w:rsidR="00E1317D" w:rsidRPr="00E40776" w:rsidRDefault="00E1317D">
      <w:pPr>
        <w:rPr>
          <w:rFonts w:cstheme="minorHAnsi"/>
          <w:b/>
          <w:bCs/>
          <w:sz w:val="24"/>
          <w:szCs w:val="24"/>
        </w:rPr>
      </w:pPr>
      <w:r w:rsidRPr="00E40776">
        <w:rPr>
          <w:rFonts w:cstheme="minorHAnsi"/>
          <w:b/>
          <w:bCs/>
          <w:sz w:val="24"/>
          <w:szCs w:val="24"/>
        </w:rPr>
        <w:br w:type="page"/>
      </w:r>
    </w:p>
    <w:p w14:paraId="50BD249D" w14:textId="5552EEC0" w:rsidR="00A23B26" w:rsidRPr="00E40776" w:rsidRDefault="00CC53F4" w:rsidP="00512C10">
      <w:pPr>
        <w:pStyle w:val="Nagwek1"/>
        <w:ind w:firstLine="284"/>
        <w:rPr>
          <w:rFonts w:asciiTheme="minorHAnsi" w:hAnsiTheme="minorHAnsi" w:cstheme="minorHAnsi"/>
          <w:b/>
          <w:bCs/>
          <w:sz w:val="24"/>
          <w:szCs w:val="24"/>
        </w:rPr>
      </w:pPr>
      <w:bookmarkStart w:id="190" w:name="_Toc126667583"/>
      <w:bookmarkEnd w:id="153"/>
      <w:r w:rsidRPr="00E40776">
        <w:rPr>
          <w:rFonts w:asciiTheme="minorHAnsi" w:hAnsiTheme="minorHAnsi" w:cstheme="minorHAnsi"/>
          <w:b/>
          <w:bCs/>
          <w:sz w:val="24"/>
          <w:szCs w:val="24"/>
        </w:rPr>
        <w:lastRenderedPageBreak/>
        <w:t xml:space="preserve">8. </w:t>
      </w:r>
      <w:r w:rsidR="00A23B26" w:rsidRPr="00E40776">
        <w:rPr>
          <w:rFonts w:asciiTheme="minorHAnsi" w:hAnsiTheme="minorHAnsi" w:cstheme="minorHAnsi"/>
          <w:b/>
          <w:bCs/>
          <w:sz w:val="24"/>
          <w:szCs w:val="24"/>
        </w:rPr>
        <w:t>WYDATKI</w:t>
      </w:r>
      <w:r w:rsidR="008C2F3E" w:rsidRPr="00E40776">
        <w:rPr>
          <w:rFonts w:asciiTheme="minorHAnsi" w:hAnsiTheme="minorHAnsi" w:cstheme="minorHAnsi"/>
          <w:b/>
          <w:bCs/>
          <w:sz w:val="24"/>
          <w:szCs w:val="24"/>
        </w:rPr>
        <w:t xml:space="preserve"> </w:t>
      </w:r>
      <w:r w:rsidR="00A23B26" w:rsidRPr="00E40776">
        <w:rPr>
          <w:rFonts w:asciiTheme="minorHAnsi" w:hAnsiTheme="minorHAnsi" w:cstheme="minorHAnsi"/>
          <w:b/>
          <w:bCs/>
          <w:sz w:val="24"/>
          <w:szCs w:val="24"/>
        </w:rPr>
        <w:t>KWALIFIKOWALNE MODUŁU KOMPETENCJE</w:t>
      </w:r>
      <w:bookmarkEnd w:id="190"/>
    </w:p>
    <w:p w14:paraId="16AF9598" w14:textId="77777777" w:rsidR="00DA0905" w:rsidRPr="00E40776" w:rsidRDefault="00DA0905" w:rsidP="00DA0905">
      <w:pPr>
        <w:rPr>
          <w:rFonts w:cstheme="minorHAnsi"/>
          <w:sz w:val="24"/>
          <w:szCs w:val="24"/>
        </w:rPr>
      </w:pPr>
    </w:p>
    <w:p w14:paraId="043D6517" w14:textId="4BD0939B" w:rsidR="00A23B26" w:rsidRPr="00E40776" w:rsidRDefault="00A23B26" w:rsidP="003C3453">
      <w:pPr>
        <w:pStyle w:val="Nagwek2"/>
        <w:numPr>
          <w:ilvl w:val="1"/>
          <w:numId w:val="47"/>
        </w:numPr>
        <w:rPr>
          <w:rFonts w:asciiTheme="minorHAnsi" w:hAnsiTheme="minorHAnsi" w:cstheme="minorHAnsi"/>
          <w:b/>
          <w:bCs/>
          <w:sz w:val="24"/>
          <w:szCs w:val="24"/>
        </w:rPr>
      </w:pPr>
      <w:bookmarkStart w:id="191" w:name="_Toc126667584"/>
      <w:r w:rsidRPr="00E40776">
        <w:rPr>
          <w:rFonts w:asciiTheme="minorHAnsi" w:hAnsiTheme="minorHAnsi" w:cstheme="minorHAnsi"/>
          <w:b/>
          <w:bCs/>
          <w:sz w:val="24"/>
          <w:szCs w:val="24"/>
        </w:rPr>
        <w:t>Pomoc publiczna</w:t>
      </w:r>
      <w:bookmarkEnd w:id="191"/>
    </w:p>
    <w:p w14:paraId="6DBA5719" w14:textId="77777777" w:rsidR="00DA0905" w:rsidRPr="00E40776" w:rsidRDefault="00DA0905" w:rsidP="00DA0905">
      <w:pPr>
        <w:rPr>
          <w:rFonts w:cstheme="minorHAnsi"/>
          <w:sz w:val="24"/>
          <w:szCs w:val="24"/>
        </w:rPr>
      </w:pPr>
    </w:p>
    <w:p w14:paraId="0723888B" w14:textId="01CBF8CF" w:rsidR="00365EED" w:rsidRPr="00E40776" w:rsidRDefault="00A23B26" w:rsidP="003C3453">
      <w:pPr>
        <w:spacing w:after="120" w:line="276" w:lineRule="auto"/>
        <w:rPr>
          <w:rFonts w:cstheme="minorHAnsi"/>
          <w:sz w:val="24"/>
          <w:szCs w:val="24"/>
        </w:rPr>
      </w:pPr>
      <w:r w:rsidRPr="00E40776">
        <w:rPr>
          <w:rFonts w:cstheme="minorHAnsi"/>
          <w:sz w:val="24"/>
          <w:szCs w:val="24"/>
        </w:rPr>
        <w:t>Wnioskodawca może uzyskać wsparcie w module na podstawie</w:t>
      </w:r>
      <w:r w:rsidR="003C3453" w:rsidRPr="00E40776">
        <w:rPr>
          <w:rFonts w:cstheme="minorHAnsi"/>
          <w:sz w:val="24"/>
          <w:szCs w:val="24"/>
        </w:rPr>
        <w:t xml:space="preserve"> </w:t>
      </w:r>
      <w:r w:rsidRPr="00E40776">
        <w:rPr>
          <w:rFonts w:cstheme="minorHAnsi"/>
          <w:sz w:val="24"/>
          <w:szCs w:val="24"/>
        </w:rPr>
        <w:t>Rozporządzenia Komisji (UE) nr 651/2014</w:t>
      </w:r>
      <w:r w:rsidR="003C3453" w:rsidRPr="00E40776">
        <w:rPr>
          <w:rFonts w:cstheme="minorHAnsi"/>
          <w:sz w:val="24"/>
          <w:szCs w:val="24"/>
        </w:rPr>
        <w:t>,</w:t>
      </w:r>
      <w:r w:rsidRPr="00E40776">
        <w:rPr>
          <w:rFonts w:cstheme="minorHAnsi"/>
          <w:sz w:val="24"/>
          <w:szCs w:val="24"/>
        </w:rPr>
        <w:t xml:space="preserve"> jako</w:t>
      </w:r>
      <w:r w:rsidR="003C3453" w:rsidRPr="00E40776">
        <w:rPr>
          <w:rFonts w:cstheme="minorHAnsi"/>
          <w:sz w:val="24"/>
          <w:szCs w:val="24"/>
        </w:rPr>
        <w:t xml:space="preserve"> </w:t>
      </w:r>
      <w:r w:rsidRPr="00E40776">
        <w:rPr>
          <w:rFonts w:cstheme="minorHAnsi"/>
          <w:b/>
          <w:sz w:val="24"/>
          <w:szCs w:val="24"/>
        </w:rPr>
        <w:t>pomoc szkoleniową</w:t>
      </w:r>
      <w:r w:rsidR="0094237F" w:rsidRPr="00E40776">
        <w:rPr>
          <w:rFonts w:cstheme="minorHAnsi"/>
          <w:sz w:val="24"/>
          <w:szCs w:val="24"/>
        </w:rPr>
        <w:t xml:space="preserve"> </w:t>
      </w:r>
      <w:r w:rsidRPr="00E40776">
        <w:rPr>
          <w:rFonts w:cstheme="minorHAnsi"/>
          <w:sz w:val="24"/>
          <w:szCs w:val="24"/>
        </w:rPr>
        <w:t>(art. 31)</w:t>
      </w:r>
      <w:r w:rsidR="003C3453" w:rsidRPr="00E40776">
        <w:rPr>
          <w:rFonts w:cstheme="minorHAnsi"/>
          <w:sz w:val="24"/>
          <w:szCs w:val="24"/>
        </w:rPr>
        <w:t>.</w:t>
      </w:r>
      <w:r w:rsidRPr="00E40776">
        <w:rPr>
          <w:rFonts w:cstheme="minorHAnsi"/>
          <w:sz w:val="24"/>
          <w:szCs w:val="24"/>
        </w:rPr>
        <w:t xml:space="preserve"> </w:t>
      </w:r>
    </w:p>
    <w:p w14:paraId="7EC88AA7" w14:textId="77777777" w:rsidR="00EC41BD" w:rsidRPr="00E40776" w:rsidRDefault="00EC41BD" w:rsidP="00D21911">
      <w:pPr>
        <w:pStyle w:val="Nagwek2"/>
        <w:rPr>
          <w:rFonts w:asciiTheme="minorHAnsi" w:hAnsiTheme="minorHAnsi" w:cstheme="minorHAnsi"/>
          <w:b/>
          <w:bCs/>
          <w:sz w:val="24"/>
          <w:szCs w:val="24"/>
        </w:rPr>
      </w:pPr>
    </w:p>
    <w:p w14:paraId="7D41B64D" w14:textId="787E44C9" w:rsidR="00A23B26" w:rsidRPr="00E40776" w:rsidRDefault="00A23B26" w:rsidP="00E3166F">
      <w:pPr>
        <w:pStyle w:val="Nagwek2"/>
        <w:numPr>
          <w:ilvl w:val="1"/>
          <w:numId w:val="47"/>
        </w:numPr>
        <w:rPr>
          <w:rFonts w:asciiTheme="minorHAnsi" w:hAnsiTheme="minorHAnsi" w:cstheme="minorHAnsi"/>
          <w:b/>
          <w:bCs/>
          <w:sz w:val="24"/>
          <w:szCs w:val="24"/>
        </w:rPr>
      </w:pPr>
      <w:bookmarkStart w:id="192" w:name="_Toc126667585"/>
      <w:r w:rsidRPr="00E40776">
        <w:rPr>
          <w:rFonts w:asciiTheme="minorHAnsi" w:hAnsiTheme="minorHAnsi" w:cstheme="minorHAnsi"/>
          <w:b/>
          <w:bCs/>
          <w:sz w:val="24"/>
          <w:szCs w:val="24"/>
        </w:rPr>
        <w:t>Limity</w:t>
      </w:r>
      <w:r w:rsidR="003167AD" w:rsidRPr="00E40776">
        <w:rPr>
          <w:rFonts w:asciiTheme="minorHAnsi" w:hAnsiTheme="minorHAnsi" w:cstheme="minorHAnsi"/>
          <w:b/>
          <w:bCs/>
          <w:sz w:val="24"/>
          <w:szCs w:val="24"/>
        </w:rPr>
        <w:t xml:space="preserve"> wydatków kwalifikowa</w:t>
      </w:r>
      <w:r w:rsidR="000B17FE" w:rsidRPr="00E40776">
        <w:rPr>
          <w:rFonts w:asciiTheme="minorHAnsi" w:hAnsiTheme="minorHAnsi" w:cstheme="minorHAnsi"/>
          <w:b/>
          <w:bCs/>
          <w:sz w:val="24"/>
          <w:szCs w:val="24"/>
        </w:rPr>
        <w:t>l</w:t>
      </w:r>
      <w:r w:rsidR="003167AD" w:rsidRPr="00E40776">
        <w:rPr>
          <w:rFonts w:asciiTheme="minorHAnsi" w:hAnsiTheme="minorHAnsi" w:cstheme="minorHAnsi"/>
          <w:b/>
          <w:bCs/>
          <w:sz w:val="24"/>
          <w:szCs w:val="24"/>
        </w:rPr>
        <w:t>nych w module oraz limity dofinansowania</w:t>
      </w:r>
      <w:bookmarkEnd w:id="192"/>
    </w:p>
    <w:p w14:paraId="116F5E38" w14:textId="77777777" w:rsidR="00E3166F" w:rsidRPr="00E40776" w:rsidRDefault="00E3166F" w:rsidP="00E3166F">
      <w:pPr>
        <w:pStyle w:val="Akapitzlist"/>
        <w:ind w:left="360"/>
        <w:rPr>
          <w:rFonts w:cstheme="minorHAnsi"/>
          <w:sz w:val="24"/>
          <w:szCs w:val="24"/>
        </w:rPr>
      </w:pPr>
    </w:p>
    <w:p w14:paraId="5CFBACE5" w14:textId="06B5043C" w:rsidR="00A23B26" w:rsidRPr="00E40776" w:rsidRDefault="00A23B26" w:rsidP="005B5A34">
      <w:pPr>
        <w:spacing w:after="120" w:line="276" w:lineRule="auto"/>
        <w:rPr>
          <w:rFonts w:cstheme="minorHAnsi"/>
          <w:sz w:val="24"/>
          <w:szCs w:val="24"/>
        </w:rPr>
      </w:pPr>
      <w:r w:rsidRPr="00E40776">
        <w:rPr>
          <w:rFonts w:cstheme="minorHAnsi"/>
          <w:sz w:val="24"/>
          <w:szCs w:val="24"/>
          <w:u w:val="single"/>
        </w:rPr>
        <w:t xml:space="preserve">Limit </w:t>
      </w:r>
      <w:r w:rsidR="00562534" w:rsidRPr="00E40776">
        <w:rPr>
          <w:rFonts w:cstheme="minorHAnsi"/>
          <w:sz w:val="24"/>
          <w:szCs w:val="24"/>
          <w:u w:val="single"/>
        </w:rPr>
        <w:t>wydatków</w:t>
      </w:r>
      <w:r w:rsidRPr="00E40776">
        <w:rPr>
          <w:rFonts w:cstheme="minorHAnsi"/>
          <w:sz w:val="24"/>
          <w:szCs w:val="24"/>
          <w:u w:val="single"/>
        </w:rPr>
        <w:t xml:space="preserve"> kwalifikowa</w:t>
      </w:r>
      <w:r w:rsidR="008C2F3E" w:rsidRPr="00E40776">
        <w:rPr>
          <w:rFonts w:cstheme="minorHAnsi"/>
          <w:sz w:val="24"/>
          <w:szCs w:val="24"/>
          <w:u w:val="single"/>
        </w:rPr>
        <w:t>l</w:t>
      </w:r>
      <w:r w:rsidRPr="00E40776">
        <w:rPr>
          <w:rFonts w:cstheme="minorHAnsi"/>
          <w:sz w:val="24"/>
          <w:szCs w:val="24"/>
          <w:u w:val="single"/>
        </w:rPr>
        <w:t>nych</w:t>
      </w:r>
      <w:r w:rsidRPr="00E40776">
        <w:rPr>
          <w:rFonts w:cstheme="minorHAnsi"/>
          <w:sz w:val="24"/>
          <w:szCs w:val="24"/>
        </w:rPr>
        <w:t xml:space="preserve"> w module </w:t>
      </w:r>
      <w:r w:rsidR="002E1266" w:rsidRPr="00E40776">
        <w:rPr>
          <w:rFonts w:cstheme="minorHAnsi"/>
          <w:sz w:val="24"/>
          <w:szCs w:val="24"/>
        </w:rPr>
        <w:t>K</w:t>
      </w:r>
      <w:r w:rsidRPr="00E40776">
        <w:rPr>
          <w:rFonts w:cstheme="minorHAnsi"/>
          <w:sz w:val="24"/>
          <w:szCs w:val="24"/>
        </w:rPr>
        <w:t>ompetencje wynosi</w:t>
      </w:r>
      <w:r w:rsidRPr="00E40776">
        <w:rPr>
          <w:rFonts w:cstheme="minorHAnsi"/>
          <w:b/>
          <w:bCs/>
          <w:sz w:val="24"/>
          <w:szCs w:val="24"/>
        </w:rPr>
        <w:t xml:space="preserve"> 15% kosztów </w:t>
      </w:r>
      <w:r w:rsidRPr="00E40776">
        <w:rPr>
          <w:rFonts w:cstheme="minorHAnsi"/>
          <w:sz w:val="24"/>
          <w:szCs w:val="24"/>
        </w:rPr>
        <w:t xml:space="preserve">kwalifikowanych modułu </w:t>
      </w:r>
      <w:r w:rsidR="008C2F3E" w:rsidRPr="00E40776">
        <w:rPr>
          <w:rFonts w:cstheme="minorHAnsi"/>
          <w:sz w:val="24"/>
          <w:szCs w:val="24"/>
        </w:rPr>
        <w:t>obligatoryjnego</w:t>
      </w:r>
      <w:r w:rsidRPr="00E40776">
        <w:rPr>
          <w:rFonts w:cstheme="minorHAnsi"/>
          <w:sz w:val="24"/>
          <w:szCs w:val="24"/>
        </w:rPr>
        <w:t>.</w:t>
      </w:r>
      <w:r w:rsidR="00DE0E6C" w:rsidRPr="00E40776">
        <w:rPr>
          <w:rFonts w:cstheme="minorHAnsi"/>
          <w:sz w:val="24"/>
          <w:szCs w:val="24"/>
        </w:rPr>
        <w:t xml:space="preserve"> W przypadku</w:t>
      </w:r>
      <w:r w:rsidR="00215C6B" w:rsidRPr="00E40776">
        <w:rPr>
          <w:rFonts w:cstheme="minorHAnsi"/>
          <w:sz w:val="24"/>
          <w:szCs w:val="24"/>
        </w:rPr>
        <w:t>,</w:t>
      </w:r>
      <w:r w:rsidR="00DE0E6C" w:rsidRPr="00E40776">
        <w:rPr>
          <w:rFonts w:cstheme="minorHAnsi"/>
          <w:sz w:val="24"/>
          <w:szCs w:val="24"/>
        </w:rPr>
        <w:t xml:space="preserve"> gdy w ramach projektu Wnioskodawca będący MŚP planuje realizację dwóch modułów </w:t>
      </w:r>
      <w:r w:rsidR="008C2F3E" w:rsidRPr="00E40776">
        <w:rPr>
          <w:rFonts w:cstheme="minorHAnsi"/>
          <w:sz w:val="24"/>
          <w:szCs w:val="24"/>
        </w:rPr>
        <w:t xml:space="preserve">obligatoryjnych </w:t>
      </w:r>
      <w:r w:rsidR="00DE0E6C" w:rsidRPr="00E40776">
        <w:rPr>
          <w:rFonts w:cstheme="minorHAnsi"/>
          <w:sz w:val="24"/>
          <w:szCs w:val="24"/>
        </w:rPr>
        <w:t xml:space="preserve">(B+R i Wdrożenie innowacji) wybiera </w:t>
      </w:r>
      <w:r w:rsidR="00185E50" w:rsidRPr="00E40776">
        <w:rPr>
          <w:rFonts w:cstheme="minorHAnsi"/>
          <w:sz w:val="24"/>
          <w:szCs w:val="24"/>
        </w:rPr>
        <w:t xml:space="preserve">jeden </w:t>
      </w:r>
      <w:r w:rsidR="00DE0E6C" w:rsidRPr="00E40776">
        <w:rPr>
          <w:rFonts w:cstheme="minorHAnsi"/>
          <w:sz w:val="24"/>
          <w:szCs w:val="24"/>
        </w:rPr>
        <w:t xml:space="preserve">moduł </w:t>
      </w:r>
      <w:r w:rsidR="008C2F3E" w:rsidRPr="00E40776">
        <w:rPr>
          <w:rFonts w:cstheme="minorHAnsi"/>
          <w:sz w:val="24"/>
          <w:szCs w:val="24"/>
        </w:rPr>
        <w:t>obligatoryjny</w:t>
      </w:r>
      <w:r w:rsidR="00DE0E6C" w:rsidRPr="00E40776">
        <w:rPr>
          <w:rFonts w:cstheme="minorHAnsi"/>
          <w:sz w:val="24"/>
          <w:szCs w:val="24"/>
        </w:rPr>
        <w:t>, który będzie podstawą wyliczenia 15%.</w:t>
      </w:r>
    </w:p>
    <w:p w14:paraId="49AE9462" w14:textId="3598A3B1" w:rsidR="00914648" w:rsidRPr="00E40776" w:rsidRDefault="00914648" w:rsidP="005B5A34">
      <w:pPr>
        <w:spacing w:after="120" w:line="276" w:lineRule="auto"/>
        <w:rPr>
          <w:rFonts w:cstheme="minorHAnsi"/>
          <w:b/>
          <w:bCs/>
          <w:sz w:val="24"/>
          <w:szCs w:val="24"/>
        </w:rPr>
      </w:pPr>
      <w:bookmarkStart w:id="193" w:name="_Hlk117084463"/>
      <w:r w:rsidRPr="00E40776">
        <w:rPr>
          <w:rFonts w:cstheme="minorHAnsi"/>
          <w:sz w:val="24"/>
          <w:szCs w:val="24"/>
          <w:u w:val="single"/>
        </w:rPr>
        <w:t>Limity wynikające z przepisów pomocy publicznej</w:t>
      </w:r>
      <w:r w:rsidRPr="00E40776">
        <w:rPr>
          <w:rFonts w:cstheme="minorHAnsi"/>
          <w:b/>
          <w:bCs/>
          <w:sz w:val="24"/>
          <w:szCs w:val="24"/>
        </w:rPr>
        <w:t>:</w:t>
      </w:r>
    </w:p>
    <w:p w14:paraId="12F5EE27" w14:textId="02511460" w:rsidR="00C620CE" w:rsidRPr="00E40776" w:rsidRDefault="008F782F" w:rsidP="005B5A34">
      <w:pPr>
        <w:spacing w:after="120" w:line="276" w:lineRule="auto"/>
        <w:rPr>
          <w:rFonts w:cstheme="minorHAnsi"/>
          <w:b/>
          <w:bCs/>
          <w:sz w:val="24"/>
          <w:szCs w:val="24"/>
        </w:rPr>
      </w:pPr>
      <w:bookmarkStart w:id="194" w:name="_Hlk117600367"/>
      <w:r w:rsidRPr="00E40776">
        <w:rPr>
          <w:rFonts w:cstheme="minorHAnsi"/>
          <w:sz w:val="24"/>
          <w:szCs w:val="24"/>
        </w:rPr>
        <w:t>I</w:t>
      </w:r>
      <w:r w:rsidR="00C620CE" w:rsidRPr="00E40776">
        <w:rPr>
          <w:rFonts w:cstheme="minorHAnsi"/>
          <w:sz w:val="24"/>
          <w:szCs w:val="24"/>
        </w:rPr>
        <w:t>ntensywność pomocy na zadania dedykowane do realizacji w ramach poszczególnych przeznaczeń pomocy nie może przekroczyć:</w:t>
      </w:r>
    </w:p>
    <w:p w14:paraId="727A5A5F" w14:textId="5238AA44" w:rsidR="00C620CE" w:rsidRPr="00E40776" w:rsidRDefault="00185E50" w:rsidP="003C3453">
      <w:pPr>
        <w:pStyle w:val="Akapitzlist"/>
        <w:numPr>
          <w:ilvl w:val="0"/>
          <w:numId w:val="12"/>
        </w:numPr>
        <w:spacing w:after="120" w:line="276" w:lineRule="auto"/>
        <w:rPr>
          <w:rFonts w:cstheme="minorHAnsi"/>
          <w:sz w:val="24"/>
          <w:szCs w:val="24"/>
        </w:rPr>
      </w:pPr>
      <w:r w:rsidRPr="00E40776">
        <w:rPr>
          <w:rFonts w:cstheme="minorHAnsi"/>
          <w:b/>
          <w:bCs/>
          <w:sz w:val="24"/>
          <w:szCs w:val="24"/>
        </w:rPr>
        <w:t xml:space="preserve">50% - </w:t>
      </w:r>
      <w:r w:rsidR="000A7189" w:rsidRPr="00E40776">
        <w:rPr>
          <w:rFonts w:cstheme="minorHAnsi"/>
          <w:sz w:val="24"/>
          <w:szCs w:val="24"/>
        </w:rPr>
        <w:t>w przypadku</w:t>
      </w:r>
      <w:r w:rsidR="000A7189" w:rsidRPr="00E40776">
        <w:rPr>
          <w:rFonts w:cstheme="minorHAnsi"/>
          <w:b/>
          <w:bCs/>
          <w:sz w:val="24"/>
          <w:szCs w:val="24"/>
        </w:rPr>
        <w:t xml:space="preserve"> p</w:t>
      </w:r>
      <w:r w:rsidR="00C620CE" w:rsidRPr="00E40776">
        <w:rPr>
          <w:rFonts w:cstheme="minorHAnsi"/>
          <w:b/>
          <w:bCs/>
          <w:sz w:val="24"/>
          <w:szCs w:val="24"/>
        </w:rPr>
        <w:t>omoc</w:t>
      </w:r>
      <w:r w:rsidR="000A7189" w:rsidRPr="00E40776">
        <w:rPr>
          <w:rFonts w:cstheme="minorHAnsi"/>
          <w:b/>
          <w:bCs/>
          <w:sz w:val="24"/>
          <w:szCs w:val="24"/>
        </w:rPr>
        <w:t>y</w:t>
      </w:r>
      <w:r w:rsidR="00C620CE" w:rsidRPr="00E40776">
        <w:rPr>
          <w:rFonts w:cstheme="minorHAnsi"/>
          <w:b/>
          <w:bCs/>
          <w:sz w:val="24"/>
          <w:szCs w:val="24"/>
        </w:rPr>
        <w:t xml:space="preserve"> szkoleniow</w:t>
      </w:r>
      <w:r w:rsidR="000A7189" w:rsidRPr="00E40776">
        <w:rPr>
          <w:rFonts w:cstheme="minorHAnsi"/>
          <w:b/>
          <w:bCs/>
          <w:sz w:val="24"/>
          <w:szCs w:val="24"/>
        </w:rPr>
        <w:t>ej</w:t>
      </w:r>
      <w:bookmarkEnd w:id="194"/>
      <w:r w:rsidR="00F228B7" w:rsidRPr="00E40776">
        <w:rPr>
          <w:rFonts w:cstheme="minorHAnsi"/>
          <w:sz w:val="24"/>
          <w:szCs w:val="24"/>
        </w:rPr>
        <w:t>, która</w:t>
      </w:r>
      <w:r w:rsidR="00C620CE" w:rsidRPr="00E40776">
        <w:rPr>
          <w:rFonts w:cstheme="minorHAnsi"/>
          <w:sz w:val="24"/>
          <w:szCs w:val="24"/>
        </w:rPr>
        <w:t xml:space="preserve"> może zostać zwiększona:</w:t>
      </w:r>
    </w:p>
    <w:p w14:paraId="16B87953" w14:textId="0090560C" w:rsidR="00C620CE" w:rsidRPr="00E40776" w:rsidRDefault="000A7189" w:rsidP="003C3453">
      <w:pPr>
        <w:pStyle w:val="Akapitzlist"/>
        <w:numPr>
          <w:ilvl w:val="0"/>
          <w:numId w:val="13"/>
        </w:numPr>
        <w:spacing w:after="120" w:line="276" w:lineRule="auto"/>
        <w:rPr>
          <w:rFonts w:cstheme="minorHAnsi"/>
          <w:sz w:val="24"/>
          <w:szCs w:val="24"/>
        </w:rPr>
      </w:pPr>
      <w:r w:rsidRPr="00E40776">
        <w:rPr>
          <w:rFonts w:cstheme="minorHAnsi"/>
          <w:sz w:val="24"/>
          <w:szCs w:val="24"/>
        </w:rPr>
        <w:t xml:space="preserve">o </w:t>
      </w:r>
      <w:r w:rsidRPr="00E40776">
        <w:rPr>
          <w:rFonts w:cstheme="minorHAnsi"/>
          <w:b/>
          <w:bCs/>
          <w:sz w:val="24"/>
          <w:szCs w:val="24"/>
        </w:rPr>
        <w:t xml:space="preserve">10% </w:t>
      </w:r>
      <w:r w:rsidR="00C620CE" w:rsidRPr="00E40776">
        <w:rPr>
          <w:rFonts w:cstheme="minorHAnsi"/>
          <w:sz w:val="24"/>
          <w:szCs w:val="24"/>
        </w:rPr>
        <w:t>dla średnich przedsiębiorców</w:t>
      </w:r>
      <w:r w:rsidRPr="00E40776">
        <w:rPr>
          <w:rFonts w:cstheme="minorHAnsi"/>
          <w:sz w:val="24"/>
          <w:szCs w:val="24"/>
        </w:rPr>
        <w:t>;</w:t>
      </w:r>
    </w:p>
    <w:p w14:paraId="7DED6C8C" w14:textId="294B4F92" w:rsidR="00C620CE" w:rsidRPr="00E40776" w:rsidRDefault="000A7189" w:rsidP="003C3453">
      <w:pPr>
        <w:pStyle w:val="Akapitzlist"/>
        <w:numPr>
          <w:ilvl w:val="0"/>
          <w:numId w:val="13"/>
        </w:numPr>
        <w:spacing w:after="120" w:line="276" w:lineRule="auto"/>
        <w:rPr>
          <w:rFonts w:cstheme="minorHAnsi"/>
          <w:sz w:val="24"/>
          <w:szCs w:val="24"/>
        </w:rPr>
      </w:pPr>
      <w:r w:rsidRPr="00E40776">
        <w:rPr>
          <w:rFonts w:cstheme="minorHAnsi"/>
          <w:sz w:val="24"/>
          <w:szCs w:val="24"/>
        </w:rPr>
        <w:t xml:space="preserve">o </w:t>
      </w:r>
      <w:r w:rsidRPr="00E40776">
        <w:rPr>
          <w:rFonts w:cstheme="minorHAnsi"/>
          <w:b/>
          <w:bCs/>
          <w:sz w:val="24"/>
          <w:szCs w:val="24"/>
        </w:rPr>
        <w:t>20%</w:t>
      </w:r>
      <w:r w:rsidRPr="00E40776">
        <w:rPr>
          <w:rFonts w:cstheme="minorHAnsi"/>
          <w:sz w:val="24"/>
          <w:szCs w:val="24"/>
        </w:rPr>
        <w:t xml:space="preserve"> </w:t>
      </w:r>
      <w:r w:rsidR="00C620CE" w:rsidRPr="00E40776">
        <w:rPr>
          <w:rFonts w:cstheme="minorHAnsi"/>
          <w:sz w:val="24"/>
          <w:szCs w:val="24"/>
        </w:rPr>
        <w:t>dla mikro- i małych przedsiębiorców</w:t>
      </w:r>
      <w:r w:rsidRPr="00E40776">
        <w:rPr>
          <w:rFonts w:cstheme="minorHAnsi"/>
          <w:sz w:val="24"/>
          <w:szCs w:val="24"/>
        </w:rPr>
        <w:t>;</w:t>
      </w:r>
    </w:p>
    <w:p w14:paraId="05BDA56E" w14:textId="5E79E574" w:rsidR="008A3612" w:rsidRPr="00E40776" w:rsidRDefault="008A3612" w:rsidP="00E3166F">
      <w:pPr>
        <w:pStyle w:val="Akapitzlist"/>
        <w:spacing w:after="120" w:line="276" w:lineRule="auto"/>
        <w:ind w:left="1428"/>
        <w:rPr>
          <w:rFonts w:cstheme="minorHAnsi"/>
          <w:sz w:val="24"/>
          <w:szCs w:val="24"/>
        </w:rPr>
      </w:pPr>
    </w:p>
    <w:p w14:paraId="3E24B006" w14:textId="6AB46D63" w:rsidR="00A23B26" w:rsidRPr="00E40776" w:rsidRDefault="006064F7" w:rsidP="005B5A34">
      <w:pPr>
        <w:pStyle w:val="Nagwek2"/>
        <w:spacing w:before="0" w:after="120" w:line="276" w:lineRule="auto"/>
        <w:rPr>
          <w:rFonts w:asciiTheme="minorHAnsi" w:hAnsiTheme="minorHAnsi" w:cstheme="minorHAnsi"/>
          <w:b/>
          <w:bCs/>
          <w:sz w:val="24"/>
          <w:szCs w:val="24"/>
        </w:rPr>
      </w:pPr>
      <w:bookmarkStart w:id="195" w:name="_Toc126667586"/>
      <w:bookmarkEnd w:id="193"/>
      <w:r w:rsidRPr="00E40776">
        <w:rPr>
          <w:rFonts w:asciiTheme="minorHAnsi" w:hAnsiTheme="minorHAnsi" w:cstheme="minorHAnsi"/>
          <w:b/>
          <w:bCs/>
          <w:sz w:val="24"/>
          <w:szCs w:val="24"/>
        </w:rPr>
        <w:t>8</w:t>
      </w:r>
      <w:r w:rsidR="002D08C8" w:rsidRPr="00E40776">
        <w:rPr>
          <w:rFonts w:asciiTheme="minorHAnsi" w:hAnsiTheme="minorHAnsi" w:cstheme="minorHAnsi"/>
          <w:b/>
          <w:bCs/>
          <w:sz w:val="24"/>
          <w:szCs w:val="24"/>
        </w:rPr>
        <w:t xml:space="preserve">.3 </w:t>
      </w:r>
      <w:r w:rsidR="00A23B26" w:rsidRPr="00E40776">
        <w:rPr>
          <w:rFonts w:asciiTheme="minorHAnsi" w:hAnsiTheme="minorHAnsi" w:cstheme="minorHAnsi"/>
          <w:b/>
          <w:bCs/>
          <w:sz w:val="24"/>
          <w:szCs w:val="24"/>
        </w:rPr>
        <w:t xml:space="preserve">Kategorie </w:t>
      </w:r>
      <w:r w:rsidR="00562534" w:rsidRPr="00E40776">
        <w:rPr>
          <w:rFonts w:asciiTheme="minorHAnsi" w:hAnsiTheme="minorHAnsi" w:cstheme="minorHAnsi"/>
          <w:b/>
          <w:bCs/>
          <w:sz w:val="24"/>
          <w:szCs w:val="24"/>
        </w:rPr>
        <w:t>wydatków</w:t>
      </w:r>
      <w:r w:rsidR="004635B8" w:rsidRPr="00E40776">
        <w:rPr>
          <w:rFonts w:asciiTheme="minorHAnsi" w:hAnsiTheme="minorHAnsi" w:cstheme="minorHAnsi"/>
          <w:b/>
          <w:bCs/>
          <w:sz w:val="24"/>
          <w:szCs w:val="24"/>
        </w:rPr>
        <w:t>/</w:t>
      </w:r>
      <w:r w:rsidR="00562534" w:rsidRPr="00E40776">
        <w:rPr>
          <w:rFonts w:asciiTheme="minorHAnsi" w:hAnsiTheme="minorHAnsi" w:cstheme="minorHAnsi"/>
          <w:b/>
          <w:bCs/>
          <w:sz w:val="24"/>
          <w:szCs w:val="24"/>
        </w:rPr>
        <w:t xml:space="preserve"> kwalifikowalnych</w:t>
      </w:r>
      <w:r w:rsidR="00A23B26" w:rsidRPr="00E40776">
        <w:rPr>
          <w:rFonts w:asciiTheme="minorHAnsi" w:hAnsiTheme="minorHAnsi" w:cstheme="minorHAnsi"/>
          <w:b/>
          <w:bCs/>
          <w:sz w:val="24"/>
          <w:szCs w:val="24"/>
        </w:rPr>
        <w:t xml:space="preserve"> w ramach modułu </w:t>
      </w:r>
      <w:r w:rsidR="00B340CB" w:rsidRPr="00E40776">
        <w:rPr>
          <w:rFonts w:asciiTheme="minorHAnsi" w:hAnsiTheme="minorHAnsi" w:cstheme="minorHAnsi"/>
          <w:b/>
          <w:bCs/>
          <w:sz w:val="24"/>
          <w:szCs w:val="24"/>
        </w:rPr>
        <w:t>K</w:t>
      </w:r>
      <w:r w:rsidR="00A23B26" w:rsidRPr="00E40776">
        <w:rPr>
          <w:rFonts w:asciiTheme="minorHAnsi" w:hAnsiTheme="minorHAnsi" w:cstheme="minorHAnsi"/>
          <w:b/>
          <w:bCs/>
          <w:sz w:val="24"/>
          <w:szCs w:val="24"/>
        </w:rPr>
        <w:t>ompetencje</w:t>
      </w:r>
      <w:bookmarkEnd w:id="195"/>
    </w:p>
    <w:p w14:paraId="58C7F29C" w14:textId="77777777" w:rsidR="0091310C" w:rsidRPr="00E40776" w:rsidRDefault="0091310C" w:rsidP="005B5A34">
      <w:pPr>
        <w:spacing w:after="120" w:line="276" w:lineRule="auto"/>
        <w:rPr>
          <w:rFonts w:cstheme="minorHAnsi"/>
          <w:sz w:val="24"/>
          <w:szCs w:val="24"/>
        </w:rPr>
      </w:pPr>
    </w:p>
    <w:p w14:paraId="0C424548" w14:textId="62C7C27C" w:rsidR="00982DAE" w:rsidRPr="00E40776" w:rsidRDefault="006064F7" w:rsidP="00E1317D">
      <w:pPr>
        <w:pStyle w:val="Nagwek3"/>
        <w:rPr>
          <w:rFonts w:asciiTheme="minorHAnsi" w:hAnsiTheme="minorHAnsi" w:cstheme="minorHAnsi"/>
          <w:b/>
          <w:bCs/>
          <w:color w:val="2F5496" w:themeColor="accent1" w:themeShade="BF"/>
        </w:rPr>
      </w:pPr>
      <w:bookmarkStart w:id="196" w:name="_Toc126667587"/>
      <w:r w:rsidRPr="00E40776">
        <w:rPr>
          <w:rFonts w:asciiTheme="minorHAnsi" w:hAnsiTheme="minorHAnsi" w:cstheme="minorHAnsi"/>
          <w:b/>
          <w:bCs/>
          <w:color w:val="2F5496" w:themeColor="accent1" w:themeShade="BF"/>
        </w:rPr>
        <w:t>8</w:t>
      </w:r>
      <w:r w:rsidR="002D08C8" w:rsidRPr="00E40776">
        <w:rPr>
          <w:rFonts w:asciiTheme="minorHAnsi" w:hAnsiTheme="minorHAnsi" w:cstheme="minorHAnsi"/>
          <w:b/>
          <w:bCs/>
          <w:color w:val="2F5496" w:themeColor="accent1" w:themeShade="BF"/>
        </w:rPr>
        <w:t xml:space="preserve">.3.1 </w:t>
      </w:r>
      <w:bookmarkStart w:id="197" w:name="_Hlk124497400"/>
      <w:r w:rsidR="00526E4A" w:rsidRPr="00E40776">
        <w:rPr>
          <w:rFonts w:asciiTheme="minorHAnsi" w:hAnsiTheme="minorHAnsi" w:cstheme="minorHAnsi"/>
          <w:b/>
          <w:bCs/>
          <w:color w:val="2F5496" w:themeColor="accent1" w:themeShade="BF"/>
        </w:rPr>
        <w:t xml:space="preserve">Koszty wsparcia uczestników projektu </w:t>
      </w:r>
      <w:bookmarkEnd w:id="197"/>
      <w:r w:rsidR="00D57E6B" w:rsidRPr="00E40776">
        <w:rPr>
          <w:rFonts w:asciiTheme="minorHAnsi" w:hAnsiTheme="minorHAnsi" w:cstheme="minorHAnsi"/>
          <w:b/>
          <w:bCs/>
          <w:color w:val="2F5496" w:themeColor="accent1" w:themeShade="BF"/>
        </w:rPr>
        <w:t>(</w:t>
      </w:r>
      <w:r w:rsidR="004A0653" w:rsidRPr="00E40776">
        <w:rPr>
          <w:rFonts w:asciiTheme="minorHAnsi" w:hAnsiTheme="minorHAnsi" w:cstheme="minorHAnsi"/>
          <w:b/>
          <w:bCs/>
          <w:color w:val="2F5496" w:themeColor="accent1" w:themeShade="BF"/>
        </w:rPr>
        <w:t>Koszty szkoleniowe</w:t>
      </w:r>
      <w:r w:rsidR="001235E1" w:rsidRPr="00E40776">
        <w:rPr>
          <w:rFonts w:asciiTheme="minorHAnsi" w:hAnsiTheme="minorHAnsi" w:cstheme="minorHAnsi"/>
          <w:b/>
          <w:bCs/>
          <w:color w:val="2F5496" w:themeColor="accent1" w:themeShade="BF"/>
        </w:rPr>
        <w:t xml:space="preserve"> </w:t>
      </w:r>
      <w:r w:rsidR="00A01BF0" w:rsidRPr="00E40776">
        <w:rPr>
          <w:rFonts w:asciiTheme="minorHAnsi" w:hAnsiTheme="minorHAnsi" w:cstheme="minorHAnsi"/>
          <w:b/>
          <w:bCs/>
          <w:color w:val="2F5496" w:themeColor="accent1" w:themeShade="BF"/>
        </w:rPr>
        <w:t>uproszczone</w:t>
      </w:r>
      <w:r w:rsidR="00D57E6B" w:rsidRPr="00E40776">
        <w:rPr>
          <w:rFonts w:asciiTheme="minorHAnsi" w:hAnsiTheme="minorHAnsi" w:cstheme="minorHAnsi"/>
          <w:b/>
          <w:bCs/>
          <w:color w:val="2F5496" w:themeColor="accent1" w:themeShade="BF"/>
        </w:rPr>
        <w:t>)</w:t>
      </w:r>
      <w:bookmarkStart w:id="198" w:name="_Hlk119323777"/>
      <w:bookmarkEnd w:id="196"/>
    </w:p>
    <w:p w14:paraId="6D04AE0F" w14:textId="77777777" w:rsidR="00E40776" w:rsidRDefault="00E40776" w:rsidP="001235E1">
      <w:pPr>
        <w:spacing w:after="120" w:line="276" w:lineRule="auto"/>
        <w:rPr>
          <w:rFonts w:cstheme="minorHAnsi"/>
          <w:sz w:val="24"/>
          <w:szCs w:val="24"/>
        </w:rPr>
      </w:pPr>
    </w:p>
    <w:p w14:paraId="3463A349" w14:textId="74F16D8D" w:rsidR="000316E4" w:rsidRPr="00E40776" w:rsidRDefault="000316E4" w:rsidP="001235E1">
      <w:pPr>
        <w:spacing w:after="120" w:line="276" w:lineRule="auto"/>
        <w:rPr>
          <w:rFonts w:cstheme="minorHAnsi"/>
          <w:sz w:val="24"/>
          <w:szCs w:val="24"/>
        </w:rPr>
      </w:pPr>
      <w:r w:rsidRPr="00E40776">
        <w:rPr>
          <w:rFonts w:cstheme="minorHAnsi"/>
          <w:sz w:val="24"/>
          <w:szCs w:val="24"/>
        </w:rPr>
        <w:t xml:space="preserve">W ramach </w:t>
      </w:r>
      <w:r w:rsidR="00996AB8" w:rsidRPr="00E40776">
        <w:rPr>
          <w:rFonts w:cstheme="minorHAnsi"/>
          <w:sz w:val="24"/>
          <w:szCs w:val="24"/>
        </w:rPr>
        <w:t xml:space="preserve">tej </w:t>
      </w:r>
      <w:r w:rsidRPr="00E40776">
        <w:rPr>
          <w:rFonts w:cstheme="minorHAnsi"/>
          <w:sz w:val="24"/>
          <w:szCs w:val="24"/>
        </w:rPr>
        <w:t>kategorii kwalifikowalne</w:t>
      </w:r>
      <w:r w:rsidR="00996AB8" w:rsidRPr="00E40776">
        <w:rPr>
          <w:rFonts w:cstheme="minorHAnsi"/>
          <w:sz w:val="24"/>
          <w:szCs w:val="24"/>
        </w:rPr>
        <w:t xml:space="preserve"> są </w:t>
      </w:r>
      <w:r w:rsidRPr="00E40776">
        <w:rPr>
          <w:rFonts w:cstheme="minorHAnsi"/>
          <w:b/>
          <w:bCs/>
          <w:sz w:val="24"/>
          <w:szCs w:val="24"/>
        </w:rPr>
        <w:t xml:space="preserve">koszty bezpośrednio związane z usługami szkoleniowymi świadczonymi na terenie </w:t>
      </w:r>
      <w:r w:rsidR="00F25A6F" w:rsidRPr="00E40776">
        <w:rPr>
          <w:rFonts w:cstheme="minorHAnsi"/>
          <w:b/>
          <w:bCs/>
          <w:sz w:val="24"/>
          <w:szCs w:val="24"/>
        </w:rPr>
        <w:t xml:space="preserve">Rzeczypospolitej </w:t>
      </w:r>
      <w:r w:rsidRPr="00E40776">
        <w:rPr>
          <w:rFonts w:cstheme="minorHAnsi"/>
          <w:b/>
          <w:bCs/>
          <w:sz w:val="24"/>
          <w:szCs w:val="24"/>
        </w:rPr>
        <w:t>Polski</w:t>
      </w:r>
      <w:r w:rsidR="00F25A6F" w:rsidRPr="00E40776">
        <w:rPr>
          <w:rFonts w:cstheme="minorHAnsi"/>
          <w:b/>
          <w:bCs/>
          <w:sz w:val="24"/>
          <w:szCs w:val="24"/>
        </w:rPr>
        <w:t>ej</w:t>
      </w:r>
      <w:r w:rsidRPr="00E40776">
        <w:rPr>
          <w:rFonts w:cstheme="minorHAnsi"/>
          <w:b/>
          <w:bCs/>
          <w:sz w:val="24"/>
          <w:szCs w:val="24"/>
        </w:rPr>
        <w:t xml:space="preserve"> rozliczane na podstawie stawki jednostkowej, tj.:</w:t>
      </w:r>
    </w:p>
    <w:p w14:paraId="6D7BF12C" w14:textId="62E05FB4" w:rsidR="000316E4" w:rsidRPr="00E40776" w:rsidRDefault="000316E4" w:rsidP="003C3453">
      <w:pPr>
        <w:pStyle w:val="Akapitzlist"/>
        <w:numPr>
          <w:ilvl w:val="1"/>
          <w:numId w:val="24"/>
        </w:numPr>
        <w:spacing w:after="120" w:line="276" w:lineRule="auto"/>
        <w:rPr>
          <w:rFonts w:cstheme="minorHAnsi"/>
          <w:sz w:val="24"/>
          <w:szCs w:val="24"/>
        </w:rPr>
      </w:pPr>
      <w:r w:rsidRPr="00E40776">
        <w:rPr>
          <w:rFonts w:cstheme="minorHAnsi"/>
          <w:sz w:val="24"/>
          <w:szCs w:val="24"/>
        </w:rPr>
        <w:t>wynagrodzenia</w:t>
      </w:r>
      <w:r w:rsidR="00A64077" w:rsidRPr="00E40776">
        <w:rPr>
          <w:rFonts w:cstheme="minorHAnsi"/>
          <w:sz w:val="24"/>
          <w:szCs w:val="24"/>
        </w:rPr>
        <w:t xml:space="preserve"> wykładowców </w:t>
      </w:r>
      <w:r w:rsidRPr="00E40776">
        <w:rPr>
          <w:rFonts w:cstheme="minorHAnsi"/>
          <w:sz w:val="24"/>
          <w:szCs w:val="24"/>
        </w:rPr>
        <w:t xml:space="preserve">(za czas przeprowadzenia szkolenia oraz ewentualnych konsultacji po </w:t>
      </w:r>
      <w:r w:rsidR="00A64077" w:rsidRPr="00E40776">
        <w:rPr>
          <w:rFonts w:cstheme="minorHAnsi"/>
          <w:sz w:val="24"/>
          <w:szCs w:val="24"/>
        </w:rPr>
        <w:t>szkoleniu</w:t>
      </w:r>
      <w:r w:rsidRPr="00E40776">
        <w:rPr>
          <w:rFonts w:cstheme="minorHAnsi"/>
          <w:sz w:val="24"/>
          <w:szCs w:val="24"/>
        </w:rPr>
        <w:t>, o ile są one wliczone w czas przeprowadzenia szkolenia),</w:t>
      </w:r>
      <w:bookmarkStart w:id="199" w:name="_Hlk118378197"/>
      <w:r w:rsidR="00A64077" w:rsidRPr="00E40776">
        <w:rPr>
          <w:rFonts w:cstheme="minorHAnsi"/>
          <w:sz w:val="24"/>
          <w:szCs w:val="24"/>
        </w:rPr>
        <w:t xml:space="preserve"> koszty operacyjne wykładowców takie jak koszty podróży, koszty zakwaterowania, koszty amortyzacji narzędzi i wyposażenia </w:t>
      </w:r>
      <w:r w:rsidR="0083410E" w:rsidRPr="00E40776">
        <w:rPr>
          <w:rFonts w:cstheme="minorHAnsi"/>
          <w:sz w:val="24"/>
          <w:szCs w:val="24"/>
        </w:rPr>
        <w:br/>
      </w:r>
      <w:r w:rsidR="00A64077" w:rsidRPr="00E40776">
        <w:rPr>
          <w:rFonts w:cstheme="minorHAnsi"/>
          <w:sz w:val="24"/>
          <w:szCs w:val="24"/>
        </w:rPr>
        <w:t xml:space="preserve">w zakresie, </w:t>
      </w:r>
      <w:r w:rsidRPr="00E40776">
        <w:rPr>
          <w:rFonts w:cstheme="minorHAnsi"/>
          <w:sz w:val="24"/>
          <w:szCs w:val="24"/>
        </w:rPr>
        <w:t>w jakim są wykorzystywane podczas szkolenia;</w:t>
      </w:r>
    </w:p>
    <w:p w14:paraId="46E01407" w14:textId="54C4722D" w:rsidR="000316E4" w:rsidRPr="00E40776" w:rsidRDefault="000316E4" w:rsidP="003C3453">
      <w:pPr>
        <w:pStyle w:val="Akapitzlist"/>
        <w:numPr>
          <w:ilvl w:val="1"/>
          <w:numId w:val="24"/>
        </w:numPr>
        <w:spacing w:after="120" w:line="276" w:lineRule="auto"/>
        <w:rPr>
          <w:rFonts w:cstheme="minorHAnsi"/>
          <w:sz w:val="24"/>
          <w:szCs w:val="24"/>
        </w:rPr>
      </w:pPr>
      <w:r w:rsidRPr="00E40776">
        <w:rPr>
          <w:rFonts w:cstheme="minorHAnsi"/>
          <w:sz w:val="24"/>
          <w:szCs w:val="24"/>
        </w:rPr>
        <w:t xml:space="preserve">koszty wynajmu </w:t>
      </w:r>
      <w:proofErr w:type="spellStart"/>
      <w:r w:rsidRPr="00E40776">
        <w:rPr>
          <w:rFonts w:cstheme="minorHAnsi"/>
          <w:sz w:val="24"/>
          <w:szCs w:val="24"/>
        </w:rPr>
        <w:t>sal</w:t>
      </w:r>
      <w:proofErr w:type="spellEnd"/>
      <w:r w:rsidRPr="00E40776">
        <w:rPr>
          <w:rFonts w:cstheme="minorHAnsi"/>
          <w:sz w:val="24"/>
          <w:szCs w:val="24"/>
        </w:rPr>
        <w:t xml:space="preserve"> szkoleniowych z adekwatnymi narzędziami i wyposażeniem </w:t>
      </w:r>
      <w:r w:rsidR="0083410E" w:rsidRPr="00E40776">
        <w:rPr>
          <w:rFonts w:cstheme="minorHAnsi"/>
          <w:sz w:val="24"/>
          <w:szCs w:val="24"/>
        </w:rPr>
        <w:br/>
      </w:r>
      <w:r w:rsidRPr="00E40776">
        <w:rPr>
          <w:rFonts w:cstheme="minorHAnsi"/>
          <w:sz w:val="24"/>
          <w:szCs w:val="24"/>
        </w:rPr>
        <w:t>w jakim są wykorzystywane podczas szkolenia;</w:t>
      </w:r>
    </w:p>
    <w:p w14:paraId="1D6D31E1" w14:textId="77777777" w:rsidR="000316E4" w:rsidRPr="00E40776" w:rsidRDefault="000316E4" w:rsidP="003C3453">
      <w:pPr>
        <w:pStyle w:val="Akapitzlist"/>
        <w:numPr>
          <w:ilvl w:val="1"/>
          <w:numId w:val="24"/>
        </w:numPr>
        <w:spacing w:after="120" w:line="276" w:lineRule="auto"/>
        <w:rPr>
          <w:rFonts w:cstheme="minorHAnsi"/>
          <w:sz w:val="24"/>
          <w:szCs w:val="24"/>
        </w:rPr>
      </w:pPr>
      <w:r w:rsidRPr="00E40776">
        <w:rPr>
          <w:rFonts w:cstheme="minorHAnsi"/>
          <w:sz w:val="24"/>
          <w:szCs w:val="24"/>
        </w:rPr>
        <w:t xml:space="preserve">koszty materiałów szkoleniowych, w tym koszty tłumaczeń związanych ze szkoleniem; </w:t>
      </w:r>
    </w:p>
    <w:p w14:paraId="011F3658" w14:textId="73C08F0C" w:rsidR="000316E4" w:rsidRPr="00E40776" w:rsidRDefault="000316E4" w:rsidP="003C3453">
      <w:pPr>
        <w:pStyle w:val="Akapitzlist"/>
        <w:numPr>
          <w:ilvl w:val="1"/>
          <w:numId w:val="24"/>
        </w:numPr>
        <w:spacing w:after="120" w:line="276" w:lineRule="auto"/>
        <w:rPr>
          <w:rFonts w:cstheme="minorHAnsi"/>
          <w:sz w:val="24"/>
          <w:szCs w:val="24"/>
        </w:rPr>
      </w:pPr>
      <w:r w:rsidRPr="00E40776">
        <w:rPr>
          <w:rFonts w:cstheme="minorHAnsi"/>
          <w:sz w:val="24"/>
          <w:szCs w:val="24"/>
        </w:rPr>
        <w:lastRenderedPageBreak/>
        <w:t>koszty administracyjne związane z organizacją i obsługą szkolenia, w tym przerwy kawowe i lunche / posiłki serwowane w czasie szkolenia</w:t>
      </w:r>
      <w:r w:rsidR="001235E1" w:rsidRPr="00E40776">
        <w:rPr>
          <w:rFonts w:cstheme="minorHAnsi"/>
          <w:sz w:val="24"/>
          <w:szCs w:val="24"/>
        </w:rPr>
        <w:t>.</w:t>
      </w:r>
    </w:p>
    <w:p w14:paraId="3D3CC209" w14:textId="77777777" w:rsidR="00E1317D" w:rsidRPr="00E40776" w:rsidRDefault="00E1317D" w:rsidP="00E1317D">
      <w:pPr>
        <w:pStyle w:val="Akapitzlist"/>
        <w:spacing w:after="120" w:line="276" w:lineRule="auto"/>
        <w:ind w:left="794"/>
        <w:rPr>
          <w:rFonts w:cstheme="minorHAnsi"/>
          <w:sz w:val="24"/>
          <w:szCs w:val="24"/>
        </w:rPr>
      </w:pPr>
    </w:p>
    <w:tbl>
      <w:tblPr>
        <w:tblW w:w="9049" w:type="dxa"/>
        <w:jc w:val="center"/>
        <w:tblCellMar>
          <w:left w:w="70" w:type="dxa"/>
          <w:right w:w="70" w:type="dxa"/>
        </w:tblCellMar>
        <w:tblLook w:val="04A0" w:firstRow="1" w:lastRow="0" w:firstColumn="1" w:lastColumn="0" w:noHBand="0" w:noVBand="1"/>
      </w:tblPr>
      <w:tblGrid>
        <w:gridCol w:w="4725"/>
        <w:gridCol w:w="4324"/>
      </w:tblGrid>
      <w:tr w:rsidR="00B37C30" w:rsidRPr="00E40776" w14:paraId="0E297072" w14:textId="77777777" w:rsidTr="00E3166F">
        <w:trPr>
          <w:trHeight w:val="315"/>
          <w:jc w:val="center"/>
        </w:trPr>
        <w:tc>
          <w:tcPr>
            <w:tcW w:w="4725" w:type="dxa"/>
            <w:tcBorders>
              <w:top w:val="double" w:sz="6" w:space="0" w:color="3F3F3F"/>
              <w:left w:val="double" w:sz="6" w:space="0" w:color="3F3F3F"/>
              <w:bottom w:val="nil"/>
              <w:right w:val="double" w:sz="6" w:space="0" w:color="3F3F3F"/>
            </w:tcBorders>
            <w:shd w:val="clear" w:color="auto" w:fill="4472C4" w:themeFill="accent1"/>
            <w:noWrap/>
            <w:vAlign w:val="bottom"/>
            <w:hideMark/>
          </w:tcPr>
          <w:p w14:paraId="0300F3CC" w14:textId="49E3A103" w:rsidR="00B37C30" w:rsidRPr="00E40776" w:rsidRDefault="002E1266" w:rsidP="005B5A34">
            <w:pPr>
              <w:spacing w:after="120" w:line="276" w:lineRule="auto"/>
              <w:ind w:left="142" w:firstLine="142"/>
              <w:jc w:val="center"/>
              <w:rPr>
                <w:rFonts w:eastAsia="Times New Roman" w:cstheme="minorHAnsi"/>
                <w:b/>
                <w:bCs/>
                <w:sz w:val="24"/>
                <w:szCs w:val="24"/>
                <w:lang w:eastAsia="pl-PL"/>
              </w:rPr>
            </w:pPr>
            <w:r w:rsidRPr="00E40776">
              <w:rPr>
                <w:rFonts w:eastAsia="Times New Roman" w:cstheme="minorHAnsi"/>
                <w:b/>
                <w:bCs/>
                <w:sz w:val="24"/>
                <w:szCs w:val="24"/>
                <w:lang w:eastAsia="pl-PL"/>
              </w:rPr>
              <w:t>Rodzaj szkolenia</w:t>
            </w:r>
          </w:p>
        </w:tc>
        <w:tc>
          <w:tcPr>
            <w:tcW w:w="4324" w:type="dxa"/>
            <w:tcBorders>
              <w:top w:val="double" w:sz="6" w:space="0" w:color="3F3F3F"/>
              <w:left w:val="nil"/>
              <w:bottom w:val="nil"/>
              <w:right w:val="double" w:sz="6" w:space="0" w:color="3F3F3F"/>
            </w:tcBorders>
            <w:shd w:val="clear" w:color="auto" w:fill="4472C4" w:themeFill="accent1"/>
            <w:noWrap/>
            <w:vAlign w:val="bottom"/>
            <w:hideMark/>
          </w:tcPr>
          <w:p w14:paraId="5695831B" w14:textId="31654909" w:rsidR="00B37C30" w:rsidRPr="00E40776" w:rsidRDefault="00A01856" w:rsidP="001E7767">
            <w:pPr>
              <w:spacing w:after="120" w:line="276" w:lineRule="auto"/>
              <w:ind w:left="142"/>
              <w:rPr>
                <w:rFonts w:eastAsia="Times New Roman" w:cstheme="minorHAnsi"/>
                <w:b/>
                <w:bCs/>
                <w:sz w:val="24"/>
                <w:szCs w:val="24"/>
                <w:lang w:eastAsia="pl-PL"/>
              </w:rPr>
            </w:pPr>
            <w:r w:rsidRPr="00E40776">
              <w:rPr>
                <w:rFonts w:eastAsia="Times New Roman" w:cstheme="minorHAnsi"/>
                <w:b/>
                <w:bCs/>
                <w:sz w:val="24"/>
                <w:szCs w:val="24"/>
                <w:lang w:eastAsia="pl-PL"/>
              </w:rPr>
              <w:t xml:space="preserve">Stawka </w:t>
            </w:r>
            <w:r w:rsidR="00B37C30" w:rsidRPr="00E40776">
              <w:rPr>
                <w:rFonts w:eastAsia="Times New Roman" w:cstheme="minorHAnsi"/>
                <w:b/>
                <w:bCs/>
                <w:sz w:val="24"/>
                <w:szCs w:val="24"/>
                <w:lang w:eastAsia="pl-PL"/>
              </w:rPr>
              <w:t xml:space="preserve">za godzinę </w:t>
            </w:r>
            <w:r w:rsidR="00DD5C1F" w:rsidRPr="00E40776">
              <w:rPr>
                <w:rFonts w:eastAsia="Times New Roman" w:cstheme="minorHAnsi"/>
                <w:b/>
                <w:bCs/>
                <w:sz w:val="24"/>
                <w:szCs w:val="24"/>
                <w:lang w:eastAsia="pl-PL"/>
              </w:rPr>
              <w:t xml:space="preserve">zegarową </w:t>
            </w:r>
            <w:r w:rsidR="00B37C30" w:rsidRPr="00E40776">
              <w:rPr>
                <w:rFonts w:eastAsia="Times New Roman" w:cstheme="minorHAnsi"/>
                <w:b/>
                <w:bCs/>
                <w:sz w:val="24"/>
                <w:szCs w:val="24"/>
                <w:lang w:eastAsia="pl-PL"/>
              </w:rPr>
              <w:t>(netto)</w:t>
            </w:r>
            <w:r w:rsidR="001E7767" w:rsidRPr="00E40776">
              <w:rPr>
                <w:rFonts w:eastAsia="Times New Roman" w:cstheme="minorHAnsi"/>
                <w:b/>
                <w:bCs/>
                <w:sz w:val="24"/>
                <w:szCs w:val="24"/>
                <w:lang w:eastAsia="pl-PL"/>
              </w:rPr>
              <w:t xml:space="preserve"> na osobę </w:t>
            </w:r>
          </w:p>
        </w:tc>
      </w:tr>
      <w:tr w:rsidR="00B37C30" w:rsidRPr="00E40776" w14:paraId="526689F4" w14:textId="77777777" w:rsidTr="00E3166F">
        <w:trPr>
          <w:trHeight w:val="300"/>
          <w:jc w:val="center"/>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B913D" w14:textId="77777777" w:rsidR="00B37C30" w:rsidRPr="00E40776" w:rsidRDefault="00B37C30" w:rsidP="005B5A34">
            <w:pPr>
              <w:spacing w:after="120" w:line="276" w:lineRule="auto"/>
              <w:ind w:left="142" w:firstLine="142"/>
              <w:rPr>
                <w:rFonts w:eastAsia="Times New Roman" w:cstheme="minorHAnsi"/>
                <w:color w:val="000000" w:themeColor="text1"/>
                <w:sz w:val="24"/>
                <w:szCs w:val="24"/>
                <w:lang w:eastAsia="pl-PL"/>
              </w:rPr>
            </w:pPr>
            <w:r w:rsidRPr="00E40776">
              <w:rPr>
                <w:rFonts w:eastAsia="Times New Roman" w:cstheme="minorHAnsi"/>
                <w:color w:val="000000" w:themeColor="text1"/>
                <w:sz w:val="24"/>
                <w:szCs w:val="24"/>
                <w:lang w:eastAsia="pl-PL"/>
              </w:rPr>
              <w:t>Szkolenie otwarte stacjonarne</w:t>
            </w:r>
          </w:p>
        </w:tc>
        <w:tc>
          <w:tcPr>
            <w:tcW w:w="4324" w:type="dxa"/>
            <w:tcBorders>
              <w:top w:val="single" w:sz="4" w:space="0" w:color="auto"/>
              <w:left w:val="nil"/>
              <w:bottom w:val="single" w:sz="4" w:space="0" w:color="auto"/>
              <w:right w:val="single" w:sz="4" w:space="0" w:color="auto"/>
            </w:tcBorders>
            <w:shd w:val="clear" w:color="auto" w:fill="auto"/>
            <w:noWrap/>
            <w:hideMark/>
          </w:tcPr>
          <w:p w14:paraId="2A8FCA78" w14:textId="79FE11C9" w:rsidR="00B37C30" w:rsidRPr="00E40776" w:rsidRDefault="00B37C30" w:rsidP="005B5A34">
            <w:pPr>
              <w:spacing w:after="120" w:line="276" w:lineRule="auto"/>
              <w:ind w:left="142" w:firstLine="142"/>
              <w:jc w:val="right"/>
              <w:rPr>
                <w:rFonts w:eastAsia="Times New Roman" w:cstheme="minorHAnsi"/>
                <w:color w:val="000000" w:themeColor="text1"/>
                <w:sz w:val="24"/>
                <w:szCs w:val="24"/>
                <w:lang w:eastAsia="pl-PL"/>
              </w:rPr>
            </w:pPr>
            <w:r w:rsidRPr="00E40776">
              <w:rPr>
                <w:rFonts w:eastAsia="Times New Roman" w:cstheme="minorHAnsi"/>
                <w:color w:val="000000" w:themeColor="text1"/>
                <w:sz w:val="24"/>
                <w:szCs w:val="24"/>
                <w:lang w:eastAsia="pl-PL"/>
              </w:rPr>
              <w:t xml:space="preserve"> 98,00</w:t>
            </w:r>
            <w:r w:rsidR="00EC6B5C" w:rsidRPr="00E40776">
              <w:rPr>
                <w:rFonts w:eastAsia="Times New Roman" w:cstheme="minorHAnsi"/>
                <w:color w:val="000000" w:themeColor="text1"/>
                <w:sz w:val="24"/>
                <w:szCs w:val="24"/>
                <w:lang w:eastAsia="pl-PL"/>
              </w:rPr>
              <w:t xml:space="preserve"> zł</w:t>
            </w:r>
          </w:p>
        </w:tc>
      </w:tr>
      <w:tr w:rsidR="00B37C30" w:rsidRPr="00E40776" w14:paraId="53D5FC44" w14:textId="77777777" w:rsidTr="00E3166F">
        <w:trPr>
          <w:trHeight w:val="300"/>
          <w:jc w:val="center"/>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727C3" w14:textId="77777777" w:rsidR="00B37C30" w:rsidRPr="00E40776" w:rsidRDefault="00B37C30" w:rsidP="005B5A34">
            <w:pPr>
              <w:spacing w:after="120" w:line="276" w:lineRule="auto"/>
              <w:ind w:left="142" w:firstLine="142"/>
              <w:rPr>
                <w:rFonts w:eastAsia="Times New Roman" w:cstheme="minorHAnsi"/>
                <w:color w:val="000000" w:themeColor="text1"/>
                <w:sz w:val="24"/>
                <w:szCs w:val="24"/>
                <w:lang w:eastAsia="pl-PL"/>
              </w:rPr>
            </w:pPr>
            <w:r w:rsidRPr="00E40776">
              <w:rPr>
                <w:rFonts w:eastAsia="Times New Roman" w:cstheme="minorHAnsi"/>
                <w:color w:val="000000" w:themeColor="text1"/>
                <w:sz w:val="24"/>
                <w:szCs w:val="24"/>
                <w:lang w:eastAsia="pl-PL"/>
              </w:rPr>
              <w:t>Szkolenie otwarte zdalne</w:t>
            </w:r>
          </w:p>
        </w:tc>
        <w:tc>
          <w:tcPr>
            <w:tcW w:w="4324" w:type="dxa"/>
            <w:tcBorders>
              <w:top w:val="single" w:sz="4" w:space="0" w:color="auto"/>
              <w:left w:val="nil"/>
              <w:bottom w:val="single" w:sz="4" w:space="0" w:color="auto"/>
              <w:right w:val="single" w:sz="4" w:space="0" w:color="auto"/>
            </w:tcBorders>
            <w:shd w:val="clear" w:color="auto" w:fill="auto"/>
            <w:noWrap/>
          </w:tcPr>
          <w:p w14:paraId="6D4D40AC" w14:textId="29DC32F1" w:rsidR="00B37C30" w:rsidRPr="00E40776" w:rsidRDefault="00B37C30" w:rsidP="005B5A34">
            <w:pPr>
              <w:spacing w:after="120" w:line="276" w:lineRule="auto"/>
              <w:ind w:left="142" w:firstLine="142"/>
              <w:jc w:val="right"/>
              <w:rPr>
                <w:rFonts w:eastAsia="Times New Roman" w:cstheme="minorHAnsi"/>
                <w:color w:val="000000" w:themeColor="text1"/>
                <w:sz w:val="24"/>
                <w:szCs w:val="24"/>
                <w:lang w:eastAsia="pl-PL"/>
              </w:rPr>
            </w:pPr>
            <w:r w:rsidRPr="00E40776">
              <w:rPr>
                <w:rFonts w:eastAsia="Times New Roman" w:cstheme="minorHAnsi"/>
                <w:color w:val="000000" w:themeColor="text1"/>
                <w:sz w:val="24"/>
                <w:szCs w:val="24"/>
                <w:lang w:eastAsia="pl-PL"/>
              </w:rPr>
              <w:t xml:space="preserve"> 79,00</w:t>
            </w:r>
            <w:r w:rsidR="00EC6B5C" w:rsidRPr="00E40776">
              <w:rPr>
                <w:rFonts w:eastAsia="Times New Roman" w:cstheme="minorHAnsi"/>
                <w:color w:val="000000" w:themeColor="text1"/>
                <w:sz w:val="24"/>
                <w:szCs w:val="24"/>
                <w:lang w:eastAsia="pl-PL"/>
              </w:rPr>
              <w:t xml:space="preserve"> zł</w:t>
            </w:r>
            <w:r w:rsidRPr="00E40776">
              <w:rPr>
                <w:rFonts w:eastAsia="Times New Roman" w:cstheme="minorHAnsi"/>
                <w:color w:val="000000" w:themeColor="text1"/>
                <w:sz w:val="24"/>
                <w:szCs w:val="24"/>
                <w:lang w:eastAsia="pl-PL"/>
              </w:rPr>
              <w:t xml:space="preserve"> </w:t>
            </w:r>
          </w:p>
        </w:tc>
      </w:tr>
      <w:tr w:rsidR="00B37C30" w:rsidRPr="00E40776" w14:paraId="16612328" w14:textId="77777777" w:rsidTr="00E3166F">
        <w:trPr>
          <w:trHeight w:val="300"/>
          <w:jc w:val="center"/>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BA7DA" w14:textId="77777777" w:rsidR="00B37C30" w:rsidRPr="00E40776" w:rsidRDefault="00B37C30" w:rsidP="005B5A34">
            <w:pPr>
              <w:spacing w:after="120" w:line="276" w:lineRule="auto"/>
              <w:ind w:left="142" w:firstLine="142"/>
              <w:rPr>
                <w:rFonts w:eastAsia="Times New Roman" w:cstheme="minorHAnsi"/>
                <w:color w:val="000000" w:themeColor="text1"/>
                <w:sz w:val="24"/>
                <w:szCs w:val="24"/>
                <w:lang w:eastAsia="pl-PL"/>
              </w:rPr>
            </w:pPr>
            <w:r w:rsidRPr="00E40776">
              <w:rPr>
                <w:rFonts w:eastAsia="Times New Roman" w:cstheme="minorHAnsi"/>
                <w:color w:val="000000" w:themeColor="text1"/>
                <w:sz w:val="24"/>
                <w:szCs w:val="24"/>
                <w:lang w:eastAsia="pl-PL"/>
              </w:rPr>
              <w:t>Szkolenie zamknięte stacjonarne</w:t>
            </w:r>
          </w:p>
        </w:tc>
        <w:tc>
          <w:tcPr>
            <w:tcW w:w="4324" w:type="dxa"/>
            <w:tcBorders>
              <w:top w:val="single" w:sz="4" w:space="0" w:color="auto"/>
              <w:left w:val="nil"/>
              <w:bottom w:val="single" w:sz="4" w:space="0" w:color="auto"/>
              <w:right w:val="single" w:sz="4" w:space="0" w:color="auto"/>
            </w:tcBorders>
            <w:shd w:val="clear" w:color="auto" w:fill="auto"/>
            <w:noWrap/>
          </w:tcPr>
          <w:p w14:paraId="32A3264B" w14:textId="005EDE77" w:rsidR="00B37C30" w:rsidRPr="00E40776" w:rsidRDefault="00B37C30" w:rsidP="005B5A34">
            <w:pPr>
              <w:spacing w:after="120" w:line="276" w:lineRule="auto"/>
              <w:ind w:left="142" w:firstLine="142"/>
              <w:jc w:val="right"/>
              <w:rPr>
                <w:rFonts w:eastAsia="Times New Roman" w:cstheme="minorHAnsi"/>
                <w:color w:val="000000" w:themeColor="text1"/>
                <w:sz w:val="24"/>
                <w:szCs w:val="24"/>
                <w:lang w:eastAsia="pl-PL"/>
              </w:rPr>
            </w:pPr>
            <w:r w:rsidRPr="00E40776">
              <w:rPr>
                <w:rFonts w:eastAsia="Times New Roman" w:cstheme="minorHAnsi"/>
                <w:color w:val="000000" w:themeColor="text1"/>
                <w:sz w:val="24"/>
                <w:szCs w:val="24"/>
                <w:lang w:eastAsia="pl-PL"/>
              </w:rPr>
              <w:t xml:space="preserve"> 176,00</w:t>
            </w:r>
            <w:r w:rsidR="00EC6B5C" w:rsidRPr="00E40776">
              <w:rPr>
                <w:rFonts w:eastAsia="Times New Roman" w:cstheme="minorHAnsi"/>
                <w:color w:val="000000" w:themeColor="text1"/>
                <w:sz w:val="24"/>
                <w:szCs w:val="24"/>
                <w:lang w:eastAsia="pl-PL"/>
              </w:rPr>
              <w:t xml:space="preserve"> zł</w:t>
            </w:r>
          </w:p>
        </w:tc>
      </w:tr>
      <w:tr w:rsidR="00B37C30" w:rsidRPr="00E40776" w14:paraId="54ED750B" w14:textId="77777777" w:rsidTr="00E3166F">
        <w:trPr>
          <w:trHeight w:val="300"/>
          <w:jc w:val="center"/>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E796B" w14:textId="77777777" w:rsidR="00B37C30" w:rsidRPr="00E40776" w:rsidRDefault="00B37C30" w:rsidP="005B5A34">
            <w:pPr>
              <w:spacing w:after="120" w:line="276" w:lineRule="auto"/>
              <w:ind w:left="142" w:firstLine="142"/>
              <w:rPr>
                <w:rFonts w:eastAsia="Times New Roman" w:cstheme="minorHAnsi"/>
                <w:color w:val="000000" w:themeColor="text1"/>
                <w:sz w:val="24"/>
                <w:szCs w:val="24"/>
                <w:lang w:eastAsia="pl-PL"/>
              </w:rPr>
            </w:pPr>
            <w:r w:rsidRPr="00E40776">
              <w:rPr>
                <w:rFonts w:eastAsia="Times New Roman" w:cstheme="minorHAnsi"/>
                <w:color w:val="000000" w:themeColor="text1"/>
                <w:sz w:val="24"/>
                <w:szCs w:val="24"/>
                <w:lang w:eastAsia="pl-PL"/>
              </w:rPr>
              <w:t>Szkolenie zamknięte zdalne</w:t>
            </w:r>
          </w:p>
        </w:tc>
        <w:tc>
          <w:tcPr>
            <w:tcW w:w="4324" w:type="dxa"/>
            <w:tcBorders>
              <w:top w:val="single" w:sz="4" w:space="0" w:color="auto"/>
              <w:left w:val="nil"/>
              <w:bottom w:val="single" w:sz="4" w:space="0" w:color="auto"/>
              <w:right w:val="single" w:sz="4" w:space="0" w:color="auto"/>
            </w:tcBorders>
            <w:shd w:val="clear" w:color="auto" w:fill="auto"/>
            <w:noWrap/>
          </w:tcPr>
          <w:p w14:paraId="1FD4C714" w14:textId="2F90A290" w:rsidR="00B37C30" w:rsidRPr="00E40776" w:rsidRDefault="00B37C30" w:rsidP="005B5A34">
            <w:pPr>
              <w:spacing w:after="120" w:line="276" w:lineRule="auto"/>
              <w:ind w:left="142" w:firstLine="142"/>
              <w:jc w:val="right"/>
              <w:rPr>
                <w:rFonts w:eastAsia="Times New Roman" w:cstheme="minorHAnsi"/>
                <w:color w:val="000000" w:themeColor="text1"/>
                <w:sz w:val="24"/>
                <w:szCs w:val="24"/>
                <w:lang w:eastAsia="pl-PL"/>
              </w:rPr>
            </w:pPr>
            <w:r w:rsidRPr="00E40776">
              <w:rPr>
                <w:rFonts w:eastAsia="Times New Roman" w:cstheme="minorHAnsi"/>
                <w:color w:val="000000" w:themeColor="text1"/>
                <w:sz w:val="24"/>
                <w:szCs w:val="24"/>
                <w:lang w:eastAsia="pl-PL"/>
              </w:rPr>
              <w:t xml:space="preserve"> 141,00</w:t>
            </w:r>
            <w:r w:rsidR="00EC6B5C" w:rsidRPr="00E40776">
              <w:rPr>
                <w:rFonts w:eastAsia="Times New Roman" w:cstheme="minorHAnsi"/>
                <w:color w:val="000000" w:themeColor="text1"/>
                <w:sz w:val="24"/>
                <w:szCs w:val="24"/>
                <w:lang w:eastAsia="pl-PL"/>
              </w:rPr>
              <w:t xml:space="preserve"> zł</w:t>
            </w:r>
          </w:p>
        </w:tc>
      </w:tr>
    </w:tbl>
    <w:p w14:paraId="34B01524" w14:textId="77777777" w:rsidR="000316E4" w:rsidRPr="00E40776" w:rsidRDefault="000316E4" w:rsidP="005B5A34">
      <w:pPr>
        <w:spacing w:after="120" w:line="276" w:lineRule="auto"/>
        <w:ind w:left="142" w:firstLine="142"/>
        <w:rPr>
          <w:rFonts w:cstheme="minorHAnsi"/>
          <w:sz w:val="24"/>
          <w:szCs w:val="24"/>
        </w:rPr>
      </w:pPr>
    </w:p>
    <w:p w14:paraId="6227E05D" w14:textId="77A88FFE" w:rsidR="000316E4" w:rsidRPr="00E40776" w:rsidRDefault="00F945CC" w:rsidP="008A3612">
      <w:pPr>
        <w:spacing w:after="120" w:line="276" w:lineRule="auto"/>
        <w:rPr>
          <w:rFonts w:cstheme="minorHAnsi"/>
          <w:strike/>
          <w:sz w:val="24"/>
          <w:szCs w:val="24"/>
        </w:rPr>
      </w:pPr>
      <w:r w:rsidRPr="00E40776">
        <w:rPr>
          <w:rStyle w:val="markedcontent"/>
          <w:rFonts w:cstheme="minorHAnsi"/>
          <w:sz w:val="24"/>
          <w:szCs w:val="24"/>
        </w:rPr>
        <w:t xml:space="preserve">Koszty wsparcia uczestników projektu (Koszty szkoleniowe </w:t>
      </w:r>
      <w:r w:rsidR="00A01BF0" w:rsidRPr="00E40776">
        <w:rPr>
          <w:rStyle w:val="markedcontent"/>
          <w:rFonts w:cstheme="minorHAnsi"/>
          <w:sz w:val="24"/>
          <w:szCs w:val="24"/>
        </w:rPr>
        <w:t>uproszczone</w:t>
      </w:r>
      <w:r w:rsidRPr="00E40776">
        <w:rPr>
          <w:rStyle w:val="markedcontent"/>
          <w:rFonts w:cstheme="minorHAnsi"/>
          <w:sz w:val="24"/>
          <w:szCs w:val="24"/>
        </w:rPr>
        <w:t xml:space="preserve">) </w:t>
      </w:r>
      <w:r w:rsidRPr="00E40776">
        <w:rPr>
          <w:rFonts w:cstheme="minorHAnsi"/>
          <w:sz w:val="24"/>
          <w:szCs w:val="24"/>
        </w:rPr>
        <w:t>obliczone</w:t>
      </w:r>
      <w:r w:rsidR="000316E4" w:rsidRPr="00E40776">
        <w:rPr>
          <w:rFonts w:cstheme="minorHAnsi"/>
          <w:sz w:val="24"/>
          <w:szCs w:val="24"/>
        </w:rPr>
        <w:t xml:space="preserve"> </w:t>
      </w:r>
      <w:r w:rsidR="0083410E" w:rsidRPr="00E40776">
        <w:rPr>
          <w:rFonts w:cstheme="minorHAnsi"/>
          <w:sz w:val="24"/>
          <w:szCs w:val="24"/>
        </w:rPr>
        <w:br/>
      </w:r>
      <w:r w:rsidR="000316E4" w:rsidRPr="00E40776">
        <w:rPr>
          <w:rFonts w:cstheme="minorHAnsi"/>
          <w:sz w:val="24"/>
          <w:szCs w:val="24"/>
        </w:rPr>
        <w:t xml:space="preserve">w oparciu o stawkę jednostkową </w:t>
      </w:r>
      <w:r w:rsidRPr="00E40776">
        <w:rPr>
          <w:rFonts w:cstheme="minorHAnsi"/>
          <w:sz w:val="24"/>
          <w:szCs w:val="24"/>
        </w:rPr>
        <w:t>będą uznane za kwalifikowa</w:t>
      </w:r>
      <w:r w:rsidR="000B17FE" w:rsidRPr="00E40776">
        <w:rPr>
          <w:rFonts w:cstheme="minorHAnsi"/>
          <w:sz w:val="24"/>
          <w:szCs w:val="24"/>
        </w:rPr>
        <w:t>l</w:t>
      </w:r>
      <w:r w:rsidRPr="00E40776">
        <w:rPr>
          <w:rFonts w:cstheme="minorHAnsi"/>
          <w:sz w:val="24"/>
          <w:szCs w:val="24"/>
        </w:rPr>
        <w:t xml:space="preserve">ne pod warunkiem, </w:t>
      </w:r>
      <w:r w:rsidR="000316E4" w:rsidRPr="00E40776">
        <w:rPr>
          <w:rFonts w:cstheme="minorHAnsi"/>
          <w:sz w:val="24"/>
          <w:szCs w:val="24"/>
        </w:rPr>
        <w:t xml:space="preserve">że osoba, która jest zgłaszana na szkolenie, na dzień rozpoczęcia szkolenia </w:t>
      </w:r>
      <w:r w:rsidR="002E1266" w:rsidRPr="00E40776">
        <w:rPr>
          <w:rFonts w:cstheme="minorHAnsi"/>
          <w:sz w:val="24"/>
          <w:szCs w:val="24"/>
        </w:rPr>
        <w:t>ma</w:t>
      </w:r>
      <w:r w:rsidR="000316E4" w:rsidRPr="00E40776">
        <w:rPr>
          <w:rFonts w:cstheme="minorHAnsi"/>
          <w:sz w:val="24"/>
          <w:szCs w:val="24"/>
        </w:rPr>
        <w:t xml:space="preserve"> m.in. zawartą umowę o pracę, powołanie, wybór, mianowanie lub spółdzielczą umow</w:t>
      </w:r>
      <w:r w:rsidR="007E16C2" w:rsidRPr="00E40776">
        <w:rPr>
          <w:rFonts w:cstheme="minorHAnsi"/>
          <w:sz w:val="24"/>
          <w:szCs w:val="24"/>
        </w:rPr>
        <w:t>ę</w:t>
      </w:r>
      <w:r w:rsidR="000316E4" w:rsidRPr="00E40776">
        <w:rPr>
          <w:rFonts w:cstheme="minorHAnsi"/>
          <w:sz w:val="24"/>
          <w:szCs w:val="24"/>
        </w:rPr>
        <w:t xml:space="preserve"> o pracę lub umowę cywilnoprawną lub być zatrudniona na innej podstawie. Nie musi ona stanowić personelu projektu w module B+R.</w:t>
      </w:r>
    </w:p>
    <w:p w14:paraId="4498D304" w14:textId="18A8F850" w:rsidR="005C1BFD" w:rsidRPr="00E40776" w:rsidRDefault="007B6AF2" w:rsidP="008A3612">
      <w:pPr>
        <w:spacing w:after="120" w:line="276" w:lineRule="auto"/>
        <w:rPr>
          <w:rFonts w:cstheme="minorHAnsi"/>
          <w:sz w:val="24"/>
          <w:szCs w:val="24"/>
        </w:rPr>
      </w:pPr>
      <w:r w:rsidRPr="00E40776">
        <w:rPr>
          <w:rFonts w:cstheme="minorHAnsi"/>
          <w:sz w:val="24"/>
          <w:szCs w:val="24"/>
        </w:rPr>
        <w:t>Wydatki związane z</w:t>
      </w:r>
      <w:r w:rsidR="004F1D85" w:rsidRPr="00E40776">
        <w:rPr>
          <w:rFonts w:cstheme="minorHAnsi"/>
          <w:sz w:val="24"/>
          <w:szCs w:val="24"/>
        </w:rPr>
        <w:t>e</w:t>
      </w:r>
      <w:r w:rsidRPr="00E40776">
        <w:rPr>
          <w:rFonts w:cstheme="minorHAnsi"/>
          <w:sz w:val="24"/>
          <w:szCs w:val="24"/>
        </w:rPr>
        <w:t xml:space="preserve"> </w:t>
      </w:r>
      <w:r w:rsidR="000316E4" w:rsidRPr="00E40776">
        <w:rPr>
          <w:rFonts w:cstheme="minorHAnsi"/>
          <w:sz w:val="24"/>
          <w:szCs w:val="24"/>
        </w:rPr>
        <w:t>szkolenia</w:t>
      </w:r>
      <w:r w:rsidRPr="00E40776">
        <w:rPr>
          <w:rFonts w:cstheme="minorHAnsi"/>
          <w:sz w:val="24"/>
          <w:szCs w:val="24"/>
        </w:rPr>
        <w:t>mi</w:t>
      </w:r>
      <w:r w:rsidR="000316E4" w:rsidRPr="00E40776">
        <w:rPr>
          <w:rFonts w:cstheme="minorHAnsi"/>
          <w:sz w:val="24"/>
          <w:szCs w:val="24"/>
        </w:rPr>
        <w:t xml:space="preserve"> prowadzon</w:t>
      </w:r>
      <w:r w:rsidRPr="00E40776">
        <w:rPr>
          <w:rFonts w:cstheme="minorHAnsi"/>
          <w:sz w:val="24"/>
          <w:szCs w:val="24"/>
        </w:rPr>
        <w:t>ymi</w:t>
      </w:r>
      <w:r w:rsidR="000316E4" w:rsidRPr="00E40776">
        <w:rPr>
          <w:rFonts w:cstheme="minorHAnsi"/>
          <w:sz w:val="24"/>
          <w:szCs w:val="24"/>
        </w:rPr>
        <w:t xml:space="preserve"> w celu przestrzegania obowiązkowych przepisów krajowych w zakresie szkoleń (w rozumieniu art. 31 ust. 2 rozporządzenia Komisji (UE) nr 651/2014), w szczególności obowiązkowych szkoleń z zakresu bezpieczeństwa </w:t>
      </w:r>
      <w:r w:rsidR="0083410E" w:rsidRPr="00E40776">
        <w:rPr>
          <w:rFonts w:cstheme="minorHAnsi"/>
          <w:sz w:val="24"/>
          <w:szCs w:val="24"/>
        </w:rPr>
        <w:br/>
      </w:r>
      <w:r w:rsidR="000316E4" w:rsidRPr="00E40776">
        <w:rPr>
          <w:rFonts w:cstheme="minorHAnsi"/>
          <w:sz w:val="24"/>
          <w:szCs w:val="24"/>
        </w:rPr>
        <w:t>i higieny pracy</w:t>
      </w:r>
      <w:r w:rsidRPr="00E40776">
        <w:rPr>
          <w:rFonts w:cstheme="minorHAnsi"/>
          <w:sz w:val="24"/>
          <w:szCs w:val="24"/>
        </w:rPr>
        <w:t xml:space="preserve"> są wydatkami niekwalifikowanymi w module Kompetencje</w:t>
      </w:r>
      <w:r w:rsidR="000316E4" w:rsidRPr="00E40776">
        <w:rPr>
          <w:rFonts w:cstheme="minorHAnsi"/>
          <w:sz w:val="24"/>
          <w:szCs w:val="24"/>
        </w:rPr>
        <w:t xml:space="preserve">. </w:t>
      </w:r>
    </w:p>
    <w:p w14:paraId="688E373C" w14:textId="77777777" w:rsidR="0083410E" w:rsidRPr="00E40776" w:rsidRDefault="0083410E" w:rsidP="008A3612">
      <w:pPr>
        <w:spacing w:after="120" w:line="276" w:lineRule="auto"/>
        <w:rPr>
          <w:rFonts w:cstheme="minorHAnsi"/>
          <w:sz w:val="24"/>
          <w:szCs w:val="24"/>
        </w:rPr>
      </w:pPr>
    </w:p>
    <w:p w14:paraId="08C90A6B" w14:textId="25A8CE34" w:rsidR="0083410E" w:rsidRPr="00E40776" w:rsidRDefault="006A74D8" w:rsidP="00E1317D">
      <w:pPr>
        <w:pStyle w:val="Nagwek3"/>
        <w:tabs>
          <w:tab w:val="left" w:pos="567"/>
        </w:tabs>
        <w:rPr>
          <w:rStyle w:val="markedcontent"/>
          <w:rFonts w:asciiTheme="minorHAnsi" w:hAnsiTheme="minorHAnsi" w:cstheme="minorHAnsi"/>
          <w:b/>
          <w:bCs/>
          <w:color w:val="2F5496" w:themeColor="accent1" w:themeShade="BF"/>
        </w:rPr>
      </w:pPr>
      <w:bookmarkStart w:id="200" w:name="_Toc126667588"/>
      <w:r w:rsidRPr="00E40776">
        <w:rPr>
          <w:rStyle w:val="markedcontent"/>
          <w:rFonts w:asciiTheme="minorHAnsi" w:hAnsiTheme="minorHAnsi" w:cstheme="minorHAnsi"/>
          <w:b/>
          <w:bCs/>
          <w:color w:val="2F5496" w:themeColor="accent1" w:themeShade="BF"/>
        </w:rPr>
        <w:t>8.3.2</w:t>
      </w:r>
      <w:r w:rsidRPr="00E40776">
        <w:rPr>
          <w:rStyle w:val="markedcontent"/>
          <w:rFonts w:asciiTheme="minorHAnsi" w:hAnsiTheme="minorHAnsi" w:cstheme="minorHAnsi"/>
          <w:b/>
          <w:bCs/>
          <w:color w:val="2F5496" w:themeColor="accent1" w:themeShade="BF"/>
        </w:rPr>
        <w:tab/>
        <w:t xml:space="preserve">Koszty wsparcia uczestników projektu (Koszty szkoleniowe </w:t>
      </w:r>
      <w:r w:rsidR="00A01BF0" w:rsidRPr="00E40776">
        <w:rPr>
          <w:rStyle w:val="markedcontent"/>
          <w:rFonts w:asciiTheme="minorHAnsi" w:hAnsiTheme="minorHAnsi" w:cstheme="minorHAnsi"/>
          <w:b/>
          <w:bCs/>
          <w:color w:val="2F5496" w:themeColor="accent1" w:themeShade="BF"/>
        </w:rPr>
        <w:t>rzeczywiste</w:t>
      </w:r>
      <w:r w:rsidRPr="00E40776">
        <w:rPr>
          <w:rStyle w:val="markedcontent"/>
          <w:rFonts w:asciiTheme="minorHAnsi" w:hAnsiTheme="minorHAnsi" w:cstheme="minorHAnsi"/>
          <w:b/>
          <w:bCs/>
          <w:color w:val="2F5496" w:themeColor="accent1" w:themeShade="BF"/>
        </w:rPr>
        <w:t>)</w:t>
      </w:r>
      <w:bookmarkEnd w:id="200"/>
    </w:p>
    <w:p w14:paraId="57FB5B2F" w14:textId="77777777" w:rsidR="00300D63" w:rsidRPr="00E40776" w:rsidRDefault="00300D63" w:rsidP="00300D63">
      <w:pPr>
        <w:rPr>
          <w:rFonts w:cstheme="minorHAnsi"/>
          <w:sz w:val="24"/>
          <w:szCs w:val="24"/>
        </w:rPr>
      </w:pPr>
    </w:p>
    <w:p w14:paraId="146F56BC" w14:textId="59AA5F48" w:rsidR="000316E4" w:rsidRPr="00E40776" w:rsidRDefault="00A01BF0" w:rsidP="0083410E">
      <w:pPr>
        <w:spacing w:after="120" w:line="276" w:lineRule="auto"/>
        <w:rPr>
          <w:rFonts w:cstheme="minorHAnsi"/>
          <w:b/>
          <w:bCs/>
          <w:sz w:val="24"/>
          <w:szCs w:val="24"/>
        </w:rPr>
      </w:pPr>
      <w:r w:rsidRPr="00E40776">
        <w:rPr>
          <w:rFonts w:cstheme="minorHAnsi"/>
          <w:sz w:val="24"/>
          <w:szCs w:val="24"/>
        </w:rPr>
        <w:t xml:space="preserve">W ramach kategorii kwalifikowalne </w:t>
      </w:r>
      <w:r w:rsidR="000B17FE" w:rsidRPr="00E40776">
        <w:rPr>
          <w:rFonts w:cstheme="minorHAnsi"/>
          <w:sz w:val="24"/>
          <w:szCs w:val="24"/>
        </w:rPr>
        <w:t>są</w:t>
      </w:r>
      <w:r w:rsidRPr="00E40776">
        <w:rPr>
          <w:rFonts w:cstheme="minorHAnsi"/>
          <w:sz w:val="24"/>
          <w:szCs w:val="24"/>
        </w:rPr>
        <w:t xml:space="preserve"> </w:t>
      </w:r>
      <w:r w:rsidRPr="00E40776">
        <w:rPr>
          <w:rFonts w:cstheme="minorHAnsi"/>
          <w:b/>
          <w:bCs/>
          <w:sz w:val="24"/>
          <w:szCs w:val="24"/>
        </w:rPr>
        <w:t>k</w:t>
      </w:r>
      <w:r w:rsidR="000316E4" w:rsidRPr="00E40776">
        <w:rPr>
          <w:rFonts w:cstheme="minorHAnsi"/>
          <w:b/>
          <w:bCs/>
          <w:sz w:val="24"/>
          <w:szCs w:val="24"/>
        </w:rPr>
        <w:t xml:space="preserve">oszty bezpośrednio związane z usługami szkoleniowymi świadczonymi na terenie </w:t>
      </w:r>
      <w:r w:rsidR="007E16C2" w:rsidRPr="00E40776">
        <w:rPr>
          <w:rFonts w:cstheme="minorHAnsi"/>
          <w:b/>
          <w:bCs/>
          <w:sz w:val="24"/>
          <w:szCs w:val="24"/>
        </w:rPr>
        <w:t xml:space="preserve">Rzeczypospolitej </w:t>
      </w:r>
      <w:r w:rsidR="000316E4" w:rsidRPr="00E40776">
        <w:rPr>
          <w:rFonts w:cstheme="minorHAnsi"/>
          <w:b/>
          <w:bCs/>
          <w:sz w:val="24"/>
          <w:szCs w:val="24"/>
        </w:rPr>
        <w:t>Polski</w:t>
      </w:r>
      <w:r w:rsidR="007E16C2" w:rsidRPr="00E40776">
        <w:rPr>
          <w:rFonts w:cstheme="minorHAnsi"/>
          <w:b/>
          <w:bCs/>
          <w:sz w:val="24"/>
          <w:szCs w:val="24"/>
        </w:rPr>
        <w:t>ej</w:t>
      </w:r>
      <w:r w:rsidR="00DD5C1F" w:rsidRPr="00E40776">
        <w:rPr>
          <w:rFonts w:cstheme="minorHAnsi"/>
          <w:b/>
          <w:bCs/>
          <w:sz w:val="24"/>
          <w:szCs w:val="24"/>
        </w:rPr>
        <w:t xml:space="preserve"> </w:t>
      </w:r>
      <w:r w:rsidR="000316E4" w:rsidRPr="00E40776">
        <w:rPr>
          <w:rFonts w:cstheme="minorHAnsi"/>
          <w:b/>
          <w:bCs/>
          <w:sz w:val="24"/>
          <w:szCs w:val="24"/>
        </w:rPr>
        <w:t>rozliczane na podstawie kosztów rzeczywistych, tj.:</w:t>
      </w:r>
    </w:p>
    <w:p w14:paraId="0E5F1469" w14:textId="323636AD" w:rsidR="000316E4" w:rsidRPr="00E40776" w:rsidRDefault="000316E4" w:rsidP="003C3453">
      <w:pPr>
        <w:pStyle w:val="Akapitzlist"/>
        <w:numPr>
          <w:ilvl w:val="1"/>
          <w:numId w:val="23"/>
        </w:numPr>
        <w:tabs>
          <w:tab w:val="left" w:pos="851"/>
        </w:tabs>
        <w:spacing w:after="120" w:line="276" w:lineRule="auto"/>
        <w:ind w:left="851" w:hanging="284"/>
        <w:contextualSpacing w:val="0"/>
        <w:rPr>
          <w:rFonts w:cstheme="minorHAnsi"/>
          <w:sz w:val="24"/>
          <w:szCs w:val="24"/>
        </w:rPr>
      </w:pPr>
      <w:r w:rsidRPr="00E40776">
        <w:rPr>
          <w:rFonts w:cstheme="minorHAnsi"/>
          <w:sz w:val="24"/>
          <w:szCs w:val="24"/>
        </w:rPr>
        <w:t xml:space="preserve">koszty uczestników szkolenia bezpośrednio związane ze szkoleniem, </w:t>
      </w:r>
      <w:r w:rsidR="00760374" w:rsidRPr="00E40776">
        <w:rPr>
          <w:rFonts w:cstheme="minorHAnsi"/>
          <w:sz w:val="24"/>
          <w:szCs w:val="24"/>
        </w:rPr>
        <w:t>tj.</w:t>
      </w:r>
      <w:r w:rsidR="0083410E" w:rsidRPr="00E40776">
        <w:rPr>
          <w:rFonts w:cstheme="minorHAnsi"/>
          <w:sz w:val="24"/>
          <w:szCs w:val="24"/>
        </w:rPr>
        <w:t xml:space="preserve"> </w:t>
      </w:r>
      <w:r w:rsidRPr="00E40776">
        <w:rPr>
          <w:rFonts w:cstheme="minorHAnsi"/>
          <w:sz w:val="24"/>
          <w:szCs w:val="24"/>
        </w:rPr>
        <w:t>koszty podróży i zakwaterowania</w:t>
      </w:r>
      <w:r w:rsidR="00742982" w:rsidRPr="00E40776">
        <w:rPr>
          <w:rFonts w:cstheme="minorHAnsi"/>
          <w:sz w:val="24"/>
          <w:szCs w:val="24"/>
        </w:rPr>
        <w:t>,</w:t>
      </w:r>
    </w:p>
    <w:p w14:paraId="233A5720" w14:textId="7160CFA5" w:rsidR="000316E4" w:rsidRPr="00E40776" w:rsidRDefault="000316E4" w:rsidP="003C3453">
      <w:pPr>
        <w:pStyle w:val="Akapitzlist"/>
        <w:numPr>
          <w:ilvl w:val="1"/>
          <w:numId w:val="23"/>
        </w:numPr>
        <w:tabs>
          <w:tab w:val="left" w:pos="851"/>
        </w:tabs>
        <w:spacing w:after="120" w:line="276" w:lineRule="auto"/>
        <w:ind w:left="567" w:firstLine="0"/>
        <w:contextualSpacing w:val="0"/>
        <w:rPr>
          <w:rFonts w:cstheme="minorHAnsi"/>
          <w:sz w:val="24"/>
          <w:szCs w:val="24"/>
        </w:rPr>
      </w:pPr>
      <w:r w:rsidRPr="00E40776">
        <w:rPr>
          <w:rFonts w:cstheme="minorHAnsi"/>
          <w:sz w:val="24"/>
          <w:szCs w:val="24"/>
        </w:rPr>
        <w:t>koszty usług doradczych związanych ze szkoleniem</w:t>
      </w:r>
      <w:r w:rsidR="00176553" w:rsidRPr="00E40776">
        <w:rPr>
          <w:rFonts w:cstheme="minorHAnsi"/>
          <w:sz w:val="24"/>
          <w:szCs w:val="24"/>
        </w:rPr>
        <w:t>.</w:t>
      </w:r>
      <w:r w:rsidRPr="00E40776">
        <w:rPr>
          <w:rFonts w:cstheme="minorHAnsi"/>
          <w:sz w:val="24"/>
          <w:szCs w:val="24"/>
        </w:rPr>
        <w:t xml:space="preserve"> </w:t>
      </w:r>
    </w:p>
    <w:p w14:paraId="2A0AE38E" w14:textId="77777777" w:rsidR="0083410E" w:rsidRPr="00E40776" w:rsidRDefault="0083410E" w:rsidP="0083410E">
      <w:pPr>
        <w:pStyle w:val="Akapitzlist"/>
        <w:tabs>
          <w:tab w:val="left" w:pos="851"/>
        </w:tabs>
        <w:spacing w:after="120" w:line="276" w:lineRule="auto"/>
        <w:ind w:left="567"/>
        <w:contextualSpacing w:val="0"/>
        <w:rPr>
          <w:rFonts w:cstheme="minorHAnsi"/>
          <w:sz w:val="24"/>
          <w:szCs w:val="24"/>
        </w:rPr>
      </w:pPr>
    </w:p>
    <w:p w14:paraId="2B461569" w14:textId="60E6000D" w:rsidR="0083410E" w:rsidRPr="00E40776" w:rsidRDefault="00A01BF0" w:rsidP="00E1317D">
      <w:pPr>
        <w:pStyle w:val="Nagwek3"/>
        <w:tabs>
          <w:tab w:val="left" w:pos="567"/>
        </w:tabs>
        <w:rPr>
          <w:rStyle w:val="markedcontent"/>
          <w:rFonts w:asciiTheme="minorHAnsi" w:hAnsiTheme="minorHAnsi" w:cstheme="minorHAnsi"/>
          <w:b/>
          <w:bCs/>
          <w:color w:val="2F5496" w:themeColor="accent1" w:themeShade="BF"/>
        </w:rPr>
      </w:pPr>
      <w:bookmarkStart w:id="201" w:name="_Toc126667589"/>
      <w:r w:rsidRPr="00E40776">
        <w:rPr>
          <w:rStyle w:val="markedcontent"/>
          <w:rFonts w:asciiTheme="minorHAnsi" w:hAnsiTheme="minorHAnsi" w:cstheme="minorHAnsi"/>
          <w:b/>
          <w:bCs/>
          <w:color w:val="2F5496" w:themeColor="accent1" w:themeShade="BF"/>
        </w:rPr>
        <w:t>8.3.3</w:t>
      </w:r>
      <w:r w:rsidRPr="00E40776">
        <w:rPr>
          <w:rStyle w:val="markedcontent"/>
          <w:rFonts w:asciiTheme="minorHAnsi" w:hAnsiTheme="minorHAnsi" w:cstheme="minorHAnsi"/>
          <w:color w:val="2F5496" w:themeColor="accent1" w:themeShade="BF"/>
        </w:rPr>
        <w:tab/>
      </w:r>
      <w:r w:rsidRPr="00E40776">
        <w:rPr>
          <w:rStyle w:val="markedcontent"/>
          <w:rFonts w:asciiTheme="minorHAnsi" w:hAnsiTheme="minorHAnsi" w:cstheme="minorHAnsi"/>
          <w:b/>
          <w:bCs/>
          <w:color w:val="2F5496" w:themeColor="accent1" w:themeShade="BF"/>
        </w:rPr>
        <w:t>Koszty wsparcia uczestników projektu (Koszty szkoleniowe zagraniczne)</w:t>
      </w:r>
      <w:bookmarkEnd w:id="201"/>
    </w:p>
    <w:p w14:paraId="729CD4BA" w14:textId="77777777" w:rsidR="00300D63" w:rsidRPr="00E40776" w:rsidRDefault="00300D63" w:rsidP="00300D63">
      <w:pPr>
        <w:rPr>
          <w:rFonts w:cstheme="minorHAnsi"/>
          <w:sz w:val="24"/>
          <w:szCs w:val="24"/>
        </w:rPr>
      </w:pPr>
    </w:p>
    <w:p w14:paraId="102D1E3A" w14:textId="7F5E9177" w:rsidR="000316E4" w:rsidRPr="00E40776" w:rsidRDefault="00A01BF0" w:rsidP="001A771F">
      <w:pPr>
        <w:pStyle w:val="Akapitzlist"/>
        <w:spacing w:after="120" w:line="276" w:lineRule="auto"/>
        <w:ind w:left="0"/>
        <w:rPr>
          <w:rStyle w:val="markedcontent"/>
          <w:rFonts w:cstheme="minorHAnsi"/>
          <w:sz w:val="24"/>
          <w:szCs w:val="24"/>
        </w:rPr>
      </w:pPr>
      <w:r w:rsidRPr="00E40776">
        <w:rPr>
          <w:rFonts w:cstheme="minorHAnsi"/>
          <w:sz w:val="24"/>
          <w:szCs w:val="24"/>
        </w:rPr>
        <w:t xml:space="preserve">W ramach </w:t>
      </w:r>
      <w:r w:rsidR="00996AB8" w:rsidRPr="00E40776">
        <w:rPr>
          <w:rFonts w:cstheme="minorHAnsi"/>
          <w:sz w:val="24"/>
          <w:szCs w:val="24"/>
        </w:rPr>
        <w:t xml:space="preserve">tej </w:t>
      </w:r>
      <w:r w:rsidRPr="00E40776">
        <w:rPr>
          <w:rFonts w:cstheme="minorHAnsi"/>
          <w:sz w:val="24"/>
          <w:szCs w:val="24"/>
        </w:rPr>
        <w:t xml:space="preserve">kategorii kwalifikowalne </w:t>
      </w:r>
      <w:r w:rsidR="00996AB8" w:rsidRPr="00E40776">
        <w:rPr>
          <w:rFonts w:cstheme="minorHAnsi"/>
          <w:sz w:val="24"/>
          <w:szCs w:val="24"/>
        </w:rPr>
        <w:t>są</w:t>
      </w:r>
      <w:r w:rsidRPr="00E40776">
        <w:rPr>
          <w:rFonts w:cstheme="minorHAnsi"/>
          <w:sz w:val="24"/>
          <w:szCs w:val="24"/>
        </w:rPr>
        <w:t xml:space="preserve"> </w:t>
      </w:r>
      <w:r w:rsidR="000316E4" w:rsidRPr="00E40776">
        <w:rPr>
          <w:rFonts w:cstheme="minorHAnsi"/>
          <w:b/>
          <w:bCs/>
          <w:sz w:val="24"/>
          <w:szCs w:val="24"/>
        </w:rPr>
        <w:t xml:space="preserve">koszty szkoleń </w:t>
      </w:r>
      <w:r w:rsidR="00AE3489" w:rsidRPr="00E40776">
        <w:rPr>
          <w:rFonts w:cstheme="minorHAnsi"/>
          <w:b/>
          <w:bCs/>
          <w:sz w:val="24"/>
          <w:szCs w:val="24"/>
        </w:rPr>
        <w:t xml:space="preserve">realizowanych poza Rzeczpospolitą Polską </w:t>
      </w:r>
      <w:r w:rsidR="000316E4" w:rsidRPr="00E40776">
        <w:rPr>
          <w:rFonts w:cstheme="minorHAnsi"/>
          <w:bCs/>
          <w:sz w:val="24"/>
          <w:szCs w:val="24"/>
        </w:rPr>
        <w:t xml:space="preserve">rozliczane na podstawie kosztów rzeczywistych, zgodnie z kategoriami kosztów wymienionymi w </w:t>
      </w:r>
      <w:r w:rsidRPr="00E40776">
        <w:rPr>
          <w:rFonts w:cstheme="minorHAnsi"/>
          <w:bCs/>
          <w:sz w:val="24"/>
          <w:szCs w:val="24"/>
        </w:rPr>
        <w:t>kategorii 8.3.1 oraz 8.3.2</w:t>
      </w:r>
      <w:r w:rsidR="000316E4" w:rsidRPr="00E40776">
        <w:rPr>
          <w:rFonts w:cstheme="minorHAnsi"/>
          <w:bCs/>
          <w:sz w:val="24"/>
          <w:szCs w:val="24"/>
        </w:rPr>
        <w:t>.</w:t>
      </w:r>
    </w:p>
    <w:bookmarkEnd w:id="198"/>
    <w:bookmarkEnd w:id="199"/>
    <w:p w14:paraId="23D9D350" w14:textId="70D861F2" w:rsidR="009841F3" w:rsidRPr="00E40776" w:rsidRDefault="004A0653" w:rsidP="00440605">
      <w:pPr>
        <w:rPr>
          <w:rFonts w:cstheme="minorHAnsi"/>
          <w:b/>
          <w:bCs/>
          <w:sz w:val="24"/>
          <w:szCs w:val="24"/>
        </w:rPr>
      </w:pPr>
      <w:r w:rsidRPr="00E40776">
        <w:rPr>
          <w:rFonts w:cstheme="minorHAnsi"/>
          <w:b/>
          <w:bCs/>
          <w:sz w:val="24"/>
          <w:szCs w:val="24"/>
        </w:rPr>
        <w:lastRenderedPageBreak/>
        <w:t>Zarówno dla M</w:t>
      </w:r>
      <w:r w:rsidR="0083410E" w:rsidRPr="00E40776">
        <w:rPr>
          <w:rFonts w:cstheme="minorHAnsi"/>
          <w:b/>
          <w:bCs/>
          <w:sz w:val="24"/>
          <w:szCs w:val="24"/>
        </w:rPr>
        <w:t>Ś</w:t>
      </w:r>
      <w:r w:rsidRPr="00E40776">
        <w:rPr>
          <w:rFonts w:cstheme="minorHAnsi"/>
          <w:b/>
          <w:bCs/>
          <w:sz w:val="24"/>
          <w:szCs w:val="24"/>
        </w:rPr>
        <w:t>P</w:t>
      </w:r>
      <w:r w:rsidR="001E34E4" w:rsidRPr="00E40776">
        <w:rPr>
          <w:rFonts w:cstheme="minorHAnsi"/>
          <w:b/>
          <w:bCs/>
          <w:sz w:val="24"/>
          <w:szCs w:val="24"/>
        </w:rPr>
        <w:t>,</w:t>
      </w:r>
      <w:r w:rsidRPr="00E40776">
        <w:rPr>
          <w:rFonts w:cstheme="minorHAnsi"/>
          <w:b/>
          <w:bCs/>
          <w:sz w:val="24"/>
          <w:szCs w:val="24"/>
        </w:rPr>
        <w:t xml:space="preserve"> jak i dla dużych przedsiębiorców koszty </w:t>
      </w:r>
      <w:r w:rsidR="004D4455" w:rsidRPr="00E40776">
        <w:rPr>
          <w:rFonts w:cstheme="minorHAnsi"/>
          <w:b/>
          <w:bCs/>
          <w:sz w:val="24"/>
          <w:szCs w:val="24"/>
        </w:rPr>
        <w:t xml:space="preserve">wskazane w pkt 8.3.1 – 8.3.3 </w:t>
      </w:r>
      <w:r w:rsidR="00B340CB" w:rsidRPr="00E40776">
        <w:rPr>
          <w:rFonts w:cstheme="minorHAnsi"/>
          <w:b/>
          <w:bCs/>
          <w:sz w:val="24"/>
          <w:szCs w:val="24"/>
        </w:rPr>
        <w:t xml:space="preserve">są objęte </w:t>
      </w:r>
      <w:r w:rsidRPr="00E40776">
        <w:rPr>
          <w:rFonts w:cstheme="minorHAnsi"/>
          <w:b/>
          <w:bCs/>
          <w:sz w:val="24"/>
          <w:szCs w:val="24"/>
        </w:rPr>
        <w:t>pomoc</w:t>
      </w:r>
      <w:r w:rsidR="00B340CB" w:rsidRPr="00E40776">
        <w:rPr>
          <w:rFonts w:cstheme="minorHAnsi"/>
          <w:b/>
          <w:bCs/>
          <w:sz w:val="24"/>
          <w:szCs w:val="24"/>
        </w:rPr>
        <w:t>ą</w:t>
      </w:r>
      <w:r w:rsidRPr="00E40776">
        <w:rPr>
          <w:rFonts w:cstheme="minorHAnsi"/>
          <w:b/>
          <w:bCs/>
          <w:sz w:val="24"/>
          <w:szCs w:val="24"/>
        </w:rPr>
        <w:t xml:space="preserve"> z art. 31</w:t>
      </w:r>
      <w:r w:rsidR="0083410E" w:rsidRPr="00E40776">
        <w:rPr>
          <w:rFonts w:cstheme="minorHAnsi"/>
          <w:b/>
          <w:bCs/>
          <w:sz w:val="24"/>
          <w:szCs w:val="24"/>
        </w:rPr>
        <w:t xml:space="preserve"> </w:t>
      </w:r>
      <w:bookmarkStart w:id="202" w:name="_Hlk125543638"/>
      <w:r w:rsidR="0083410E" w:rsidRPr="00E40776">
        <w:rPr>
          <w:rFonts w:cstheme="minorHAnsi"/>
          <w:b/>
          <w:bCs/>
          <w:sz w:val="24"/>
          <w:szCs w:val="24"/>
        </w:rPr>
        <w:t>Rozporządzenia Komisji (UE) nr 651/2014</w:t>
      </w:r>
      <w:r w:rsidR="00F222BB" w:rsidRPr="00E40776">
        <w:rPr>
          <w:rFonts w:cstheme="minorHAnsi"/>
          <w:b/>
          <w:bCs/>
          <w:sz w:val="24"/>
          <w:szCs w:val="24"/>
        </w:rPr>
        <w:t>.</w:t>
      </w:r>
      <w:bookmarkEnd w:id="202"/>
    </w:p>
    <w:p w14:paraId="3832732E" w14:textId="027985B4" w:rsidR="00512C10" w:rsidRPr="00E40776" w:rsidRDefault="00512C10" w:rsidP="00440605">
      <w:pPr>
        <w:rPr>
          <w:rFonts w:cstheme="minorHAnsi"/>
          <w:b/>
          <w:bCs/>
          <w:sz w:val="24"/>
          <w:szCs w:val="24"/>
        </w:rPr>
      </w:pPr>
    </w:p>
    <w:p w14:paraId="57396E6E" w14:textId="61DD9D46" w:rsidR="00A23B26" w:rsidRPr="00E40776" w:rsidRDefault="00A23B26" w:rsidP="00512C10">
      <w:pPr>
        <w:pStyle w:val="Nagwek1"/>
        <w:numPr>
          <w:ilvl w:val="2"/>
          <w:numId w:val="26"/>
        </w:numPr>
        <w:tabs>
          <w:tab w:val="left" w:pos="284"/>
        </w:tabs>
        <w:spacing w:before="0" w:after="120" w:line="276" w:lineRule="auto"/>
        <w:ind w:left="567" w:hanging="283"/>
        <w:rPr>
          <w:rFonts w:asciiTheme="minorHAnsi" w:hAnsiTheme="minorHAnsi" w:cstheme="minorHAnsi"/>
          <w:b/>
          <w:bCs/>
          <w:sz w:val="24"/>
          <w:szCs w:val="24"/>
        </w:rPr>
      </w:pPr>
      <w:bookmarkStart w:id="203" w:name="_Toc126667590"/>
      <w:r w:rsidRPr="00E40776">
        <w:rPr>
          <w:rFonts w:asciiTheme="minorHAnsi" w:hAnsiTheme="minorHAnsi" w:cstheme="minorHAnsi"/>
          <w:b/>
          <w:bCs/>
          <w:sz w:val="24"/>
          <w:szCs w:val="24"/>
        </w:rPr>
        <w:t>WYDATKI</w:t>
      </w:r>
      <w:r w:rsidR="00760374" w:rsidRPr="00E40776">
        <w:rPr>
          <w:rFonts w:asciiTheme="minorHAnsi" w:hAnsiTheme="minorHAnsi" w:cstheme="minorHAnsi"/>
          <w:b/>
          <w:bCs/>
          <w:sz w:val="24"/>
          <w:szCs w:val="24"/>
        </w:rPr>
        <w:t xml:space="preserve"> </w:t>
      </w:r>
      <w:r w:rsidRPr="00E40776">
        <w:rPr>
          <w:rFonts w:asciiTheme="minorHAnsi" w:hAnsiTheme="minorHAnsi" w:cstheme="minorHAnsi"/>
          <w:b/>
          <w:bCs/>
          <w:sz w:val="24"/>
          <w:szCs w:val="24"/>
        </w:rPr>
        <w:t>KWALIFIKOWALNE MODUŁU INTERNACJONALIZACJA</w:t>
      </w:r>
      <w:bookmarkEnd w:id="203"/>
    </w:p>
    <w:p w14:paraId="3489A4BA" w14:textId="77777777" w:rsidR="006925D4" w:rsidRPr="00E40776" w:rsidRDefault="006925D4" w:rsidP="005B5A34">
      <w:pPr>
        <w:pStyle w:val="Nagwek2"/>
        <w:spacing w:before="0" w:after="120" w:line="276" w:lineRule="auto"/>
        <w:rPr>
          <w:rFonts w:asciiTheme="minorHAnsi" w:hAnsiTheme="minorHAnsi" w:cstheme="minorHAnsi"/>
          <w:sz w:val="24"/>
          <w:szCs w:val="24"/>
        </w:rPr>
      </w:pPr>
    </w:p>
    <w:p w14:paraId="61A232AC" w14:textId="553EC062" w:rsidR="00EC6B5C" w:rsidRPr="00E40776" w:rsidRDefault="000209BD" w:rsidP="0019534B">
      <w:pPr>
        <w:pStyle w:val="Nagwek2"/>
        <w:spacing w:before="0" w:after="120" w:line="276" w:lineRule="auto"/>
        <w:rPr>
          <w:rFonts w:asciiTheme="minorHAnsi" w:hAnsiTheme="minorHAnsi" w:cstheme="minorHAnsi"/>
          <w:b/>
          <w:bCs/>
          <w:sz w:val="24"/>
          <w:szCs w:val="24"/>
        </w:rPr>
      </w:pPr>
      <w:bookmarkStart w:id="204" w:name="_Toc126667591"/>
      <w:r w:rsidRPr="00E40776">
        <w:rPr>
          <w:rFonts w:asciiTheme="minorHAnsi" w:hAnsiTheme="minorHAnsi" w:cstheme="minorHAnsi"/>
          <w:b/>
          <w:bCs/>
          <w:sz w:val="24"/>
          <w:szCs w:val="24"/>
        </w:rPr>
        <w:t>9</w:t>
      </w:r>
      <w:r w:rsidR="008E228A" w:rsidRPr="00E40776">
        <w:rPr>
          <w:rFonts w:asciiTheme="minorHAnsi" w:hAnsiTheme="minorHAnsi" w:cstheme="minorHAnsi"/>
          <w:b/>
          <w:bCs/>
          <w:sz w:val="24"/>
          <w:szCs w:val="24"/>
        </w:rPr>
        <w:t xml:space="preserve">.1 </w:t>
      </w:r>
      <w:r w:rsidR="00A23B26" w:rsidRPr="00E40776">
        <w:rPr>
          <w:rFonts w:asciiTheme="minorHAnsi" w:hAnsiTheme="minorHAnsi" w:cstheme="minorHAnsi"/>
          <w:b/>
          <w:bCs/>
          <w:sz w:val="24"/>
          <w:szCs w:val="24"/>
        </w:rPr>
        <w:t>Pomoc publiczna</w:t>
      </w:r>
      <w:bookmarkEnd w:id="204"/>
    </w:p>
    <w:p w14:paraId="63675D85" w14:textId="77777777" w:rsidR="00300D63" w:rsidRPr="00E40776" w:rsidRDefault="00300D63" w:rsidP="00300D63">
      <w:pPr>
        <w:rPr>
          <w:rFonts w:cstheme="minorHAnsi"/>
          <w:sz w:val="24"/>
          <w:szCs w:val="24"/>
        </w:rPr>
      </w:pPr>
    </w:p>
    <w:p w14:paraId="7DF7AB73" w14:textId="77777777" w:rsidR="00A23B26" w:rsidRPr="00E40776" w:rsidRDefault="00A23B26" w:rsidP="005B5A34">
      <w:pPr>
        <w:spacing w:after="120" w:line="276" w:lineRule="auto"/>
        <w:rPr>
          <w:rFonts w:cstheme="minorHAnsi"/>
          <w:sz w:val="24"/>
          <w:szCs w:val="24"/>
        </w:rPr>
      </w:pPr>
      <w:r w:rsidRPr="00E40776">
        <w:rPr>
          <w:rFonts w:cstheme="minorHAnsi"/>
          <w:sz w:val="24"/>
          <w:szCs w:val="24"/>
        </w:rPr>
        <w:t>Wnioskodawca może uzyskać wsparcie w module na podstawie:</w:t>
      </w:r>
    </w:p>
    <w:p w14:paraId="2179469A" w14:textId="14849A26" w:rsidR="00A23B26" w:rsidRPr="00E40776" w:rsidRDefault="00A23B26" w:rsidP="003C3453">
      <w:pPr>
        <w:pStyle w:val="Akapitzlist"/>
        <w:numPr>
          <w:ilvl w:val="0"/>
          <w:numId w:val="3"/>
        </w:numPr>
        <w:spacing w:after="120" w:line="276" w:lineRule="auto"/>
        <w:rPr>
          <w:rFonts w:cstheme="minorHAnsi"/>
          <w:sz w:val="24"/>
          <w:szCs w:val="24"/>
        </w:rPr>
      </w:pPr>
      <w:r w:rsidRPr="00E40776">
        <w:rPr>
          <w:rFonts w:cstheme="minorHAnsi"/>
          <w:sz w:val="24"/>
          <w:szCs w:val="24"/>
        </w:rPr>
        <w:t xml:space="preserve">Rozporządzenia Komisji (UE) nr 651/2014 jako: </w:t>
      </w:r>
    </w:p>
    <w:p w14:paraId="4496441B" w14:textId="6C542E6D" w:rsidR="00A23B26" w:rsidRPr="00E40776" w:rsidRDefault="00A23B26" w:rsidP="00D213AC">
      <w:pPr>
        <w:pStyle w:val="Akapitzlist"/>
        <w:numPr>
          <w:ilvl w:val="1"/>
          <w:numId w:val="41"/>
        </w:numPr>
        <w:spacing w:after="120" w:line="276" w:lineRule="auto"/>
        <w:ind w:left="1276" w:hanging="426"/>
        <w:rPr>
          <w:rFonts w:cstheme="minorHAnsi"/>
          <w:sz w:val="24"/>
          <w:szCs w:val="24"/>
        </w:rPr>
      </w:pPr>
      <w:bookmarkStart w:id="205" w:name="_Hlk116566823"/>
      <w:r w:rsidRPr="00E40776">
        <w:rPr>
          <w:rFonts w:cstheme="minorHAnsi"/>
          <w:sz w:val="24"/>
          <w:szCs w:val="24"/>
        </w:rPr>
        <w:t xml:space="preserve">pomoc dla MSP na udział w targach (art. 19), </w:t>
      </w:r>
    </w:p>
    <w:p w14:paraId="53BFA88F" w14:textId="1A5D099F" w:rsidR="00A23B26" w:rsidRPr="00E40776" w:rsidRDefault="00A23B26" w:rsidP="00D213AC">
      <w:pPr>
        <w:pStyle w:val="Akapitzlist"/>
        <w:numPr>
          <w:ilvl w:val="1"/>
          <w:numId w:val="41"/>
        </w:numPr>
        <w:spacing w:after="120" w:line="276" w:lineRule="auto"/>
        <w:ind w:left="1276" w:hanging="426"/>
        <w:rPr>
          <w:rFonts w:cstheme="minorHAnsi"/>
          <w:sz w:val="24"/>
          <w:szCs w:val="24"/>
        </w:rPr>
      </w:pPr>
      <w:bookmarkStart w:id="206" w:name="_Hlk116566804"/>
      <w:r w:rsidRPr="00E40776">
        <w:rPr>
          <w:rFonts w:cstheme="minorHAnsi"/>
          <w:sz w:val="24"/>
          <w:szCs w:val="24"/>
        </w:rPr>
        <w:t xml:space="preserve">pomoc na usługi doradcze na rzecz MŚP (art. 18), </w:t>
      </w:r>
    </w:p>
    <w:bookmarkEnd w:id="206"/>
    <w:p w14:paraId="7AB24D3D" w14:textId="21E231A2" w:rsidR="00A23B26" w:rsidRPr="00E40776" w:rsidRDefault="00A23B26" w:rsidP="00D213AC">
      <w:pPr>
        <w:pStyle w:val="Akapitzlist"/>
        <w:numPr>
          <w:ilvl w:val="1"/>
          <w:numId w:val="41"/>
        </w:numPr>
        <w:spacing w:after="120" w:line="276" w:lineRule="auto"/>
        <w:ind w:left="1276" w:hanging="426"/>
        <w:rPr>
          <w:rFonts w:cstheme="minorHAnsi"/>
          <w:sz w:val="24"/>
          <w:szCs w:val="24"/>
        </w:rPr>
      </w:pPr>
      <w:r w:rsidRPr="00E40776">
        <w:rPr>
          <w:rFonts w:cstheme="minorHAnsi"/>
          <w:sz w:val="24"/>
          <w:szCs w:val="24"/>
        </w:rPr>
        <w:t>pomoc dla MŚP na wspieranie innowacyjności (art. 28).</w:t>
      </w:r>
    </w:p>
    <w:p w14:paraId="25194432" w14:textId="267ED9B0" w:rsidR="00A23B26" w:rsidRPr="00E40776" w:rsidRDefault="00A23B26" w:rsidP="003C3453">
      <w:pPr>
        <w:pStyle w:val="Akapitzlist"/>
        <w:numPr>
          <w:ilvl w:val="0"/>
          <w:numId w:val="3"/>
        </w:numPr>
        <w:spacing w:after="120" w:line="276" w:lineRule="auto"/>
        <w:rPr>
          <w:rFonts w:cstheme="minorHAnsi"/>
          <w:sz w:val="24"/>
          <w:szCs w:val="24"/>
        </w:rPr>
      </w:pPr>
      <w:r w:rsidRPr="00E40776">
        <w:rPr>
          <w:rFonts w:cstheme="minorHAnsi"/>
          <w:sz w:val="24"/>
          <w:szCs w:val="24"/>
        </w:rPr>
        <w:t xml:space="preserve">Rozporządzenia 1407/2013 jako pomoc de </w:t>
      </w:r>
      <w:proofErr w:type="spellStart"/>
      <w:r w:rsidRPr="00E40776">
        <w:rPr>
          <w:rFonts w:cstheme="minorHAnsi"/>
          <w:sz w:val="24"/>
          <w:szCs w:val="24"/>
        </w:rPr>
        <w:t>minimis</w:t>
      </w:r>
      <w:proofErr w:type="spellEnd"/>
      <w:r w:rsidRPr="00E40776">
        <w:rPr>
          <w:rFonts w:cstheme="minorHAnsi"/>
          <w:sz w:val="24"/>
          <w:szCs w:val="24"/>
        </w:rPr>
        <w:t>.</w:t>
      </w:r>
    </w:p>
    <w:p w14:paraId="6B71E94F" w14:textId="77777777" w:rsidR="00EC6B5C" w:rsidRPr="00E40776" w:rsidRDefault="00EC6B5C" w:rsidP="00EC6B5C">
      <w:pPr>
        <w:pStyle w:val="Akapitzlist"/>
        <w:spacing w:after="120" w:line="276" w:lineRule="auto"/>
        <w:rPr>
          <w:rFonts w:cstheme="minorHAnsi"/>
          <w:sz w:val="24"/>
          <w:szCs w:val="24"/>
        </w:rPr>
      </w:pPr>
    </w:p>
    <w:p w14:paraId="2F6B4CE7" w14:textId="232C56E7" w:rsidR="003167AD" w:rsidRPr="00E40776" w:rsidRDefault="000209BD" w:rsidP="003167AD">
      <w:pPr>
        <w:pStyle w:val="Nagwek2"/>
        <w:spacing w:before="0" w:after="120" w:line="276" w:lineRule="auto"/>
        <w:rPr>
          <w:rFonts w:asciiTheme="minorHAnsi" w:hAnsiTheme="minorHAnsi" w:cstheme="minorHAnsi"/>
          <w:b/>
          <w:bCs/>
          <w:sz w:val="24"/>
          <w:szCs w:val="24"/>
        </w:rPr>
      </w:pPr>
      <w:bookmarkStart w:id="207" w:name="_Toc126667592"/>
      <w:bookmarkEnd w:id="205"/>
      <w:r w:rsidRPr="00E40776">
        <w:rPr>
          <w:rFonts w:asciiTheme="minorHAnsi" w:hAnsiTheme="minorHAnsi" w:cstheme="minorHAnsi"/>
          <w:b/>
          <w:bCs/>
          <w:sz w:val="24"/>
          <w:szCs w:val="24"/>
        </w:rPr>
        <w:t>9</w:t>
      </w:r>
      <w:r w:rsidR="008E228A" w:rsidRPr="00E40776">
        <w:rPr>
          <w:rFonts w:asciiTheme="minorHAnsi" w:hAnsiTheme="minorHAnsi" w:cstheme="minorHAnsi"/>
          <w:b/>
          <w:bCs/>
          <w:sz w:val="24"/>
          <w:szCs w:val="24"/>
        </w:rPr>
        <w:t xml:space="preserve">.2 </w:t>
      </w:r>
      <w:r w:rsidR="00A23B26" w:rsidRPr="00E40776">
        <w:rPr>
          <w:rFonts w:asciiTheme="minorHAnsi" w:hAnsiTheme="minorHAnsi" w:cstheme="minorHAnsi"/>
          <w:b/>
          <w:bCs/>
          <w:sz w:val="24"/>
          <w:szCs w:val="24"/>
        </w:rPr>
        <w:t>Limity</w:t>
      </w:r>
      <w:r w:rsidR="003167AD" w:rsidRPr="00E40776">
        <w:rPr>
          <w:rFonts w:asciiTheme="minorHAnsi" w:hAnsiTheme="minorHAnsi" w:cstheme="minorHAnsi"/>
          <w:b/>
          <w:bCs/>
          <w:sz w:val="24"/>
          <w:szCs w:val="24"/>
        </w:rPr>
        <w:t xml:space="preserve"> wydatków kwalifikowa</w:t>
      </w:r>
      <w:r w:rsidR="000B17FE" w:rsidRPr="00E40776">
        <w:rPr>
          <w:rFonts w:asciiTheme="minorHAnsi" w:hAnsiTheme="minorHAnsi" w:cstheme="minorHAnsi"/>
          <w:b/>
          <w:bCs/>
          <w:sz w:val="24"/>
          <w:szCs w:val="24"/>
        </w:rPr>
        <w:t>l</w:t>
      </w:r>
      <w:r w:rsidR="003167AD" w:rsidRPr="00E40776">
        <w:rPr>
          <w:rFonts w:asciiTheme="minorHAnsi" w:hAnsiTheme="minorHAnsi" w:cstheme="minorHAnsi"/>
          <w:b/>
          <w:bCs/>
          <w:sz w:val="24"/>
          <w:szCs w:val="24"/>
        </w:rPr>
        <w:t>nych w module oraz limity dofinansowania</w:t>
      </w:r>
      <w:bookmarkEnd w:id="207"/>
    </w:p>
    <w:p w14:paraId="5559F3A7" w14:textId="1F342B3C" w:rsidR="00A23B26" w:rsidRPr="00E40776" w:rsidRDefault="00A23B26" w:rsidP="005B5A34">
      <w:pPr>
        <w:pStyle w:val="Nagwek2"/>
        <w:spacing w:before="0" w:after="120" w:line="276" w:lineRule="auto"/>
        <w:rPr>
          <w:rFonts w:asciiTheme="minorHAnsi" w:hAnsiTheme="minorHAnsi" w:cstheme="minorHAnsi"/>
          <w:b/>
          <w:bCs/>
          <w:sz w:val="24"/>
          <w:szCs w:val="24"/>
        </w:rPr>
      </w:pPr>
    </w:p>
    <w:p w14:paraId="5D09A256" w14:textId="282F426C" w:rsidR="009F35EB" w:rsidRPr="00E40776" w:rsidRDefault="00A23B26" w:rsidP="009F35EB">
      <w:pPr>
        <w:spacing w:after="120" w:line="276" w:lineRule="auto"/>
        <w:rPr>
          <w:rFonts w:cstheme="minorHAnsi"/>
          <w:sz w:val="24"/>
          <w:szCs w:val="24"/>
        </w:rPr>
      </w:pPr>
      <w:r w:rsidRPr="00E40776">
        <w:rPr>
          <w:rFonts w:cstheme="minorHAnsi"/>
          <w:sz w:val="24"/>
          <w:szCs w:val="24"/>
          <w:u w:val="single"/>
        </w:rPr>
        <w:t xml:space="preserve">Limit </w:t>
      </w:r>
      <w:r w:rsidR="00DC79EB" w:rsidRPr="00E40776">
        <w:rPr>
          <w:rFonts w:cstheme="minorHAnsi"/>
          <w:sz w:val="24"/>
          <w:szCs w:val="24"/>
          <w:u w:val="single"/>
        </w:rPr>
        <w:t>wydatków</w:t>
      </w:r>
      <w:r w:rsidRPr="00E40776">
        <w:rPr>
          <w:rFonts w:cstheme="minorHAnsi"/>
          <w:sz w:val="24"/>
          <w:szCs w:val="24"/>
          <w:u w:val="single"/>
        </w:rPr>
        <w:t xml:space="preserve"> kwalifikowa</w:t>
      </w:r>
      <w:r w:rsidR="00193351" w:rsidRPr="00E40776">
        <w:rPr>
          <w:rFonts w:cstheme="minorHAnsi"/>
          <w:sz w:val="24"/>
          <w:szCs w:val="24"/>
          <w:u w:val="single"/>
        </w:rPr>
        <w:t>l</w:t>
      </w:r>
      <w:r w:rsidRPr="00E40776">
        <w:rPr>
          <w:rFonts w:cstheme="minorHAnsi"/>
          <w:sz w:val="24"/>
          <w:szCs w:val="24"/>
          <w:u w:val="single"/>
        </w:rPr>
        <w:t>nych</w:t>
      </w:r>
      <w:r w:rsidRPr="00E40776">
        <w:rPr>
          <w:rFonts w:cstheme="minorHAnsi"/>
          <w:sz w:val="24"/>
          <w:szCs w:val="24"/>
        </w:rPr>
        <w:t xml:space="preserve"> w module </w:t>
      </w:r>
      <w:r w:rsidR="00317F66" w:rsidRPr="00E40776">
        <w:rPr>
          <w:rFonts w:cstheme="minorHAnsi"/>
          <w:sz w:val="24"/>
          <w:szCs w:val="24"/>
        </w:rPr>
        <w:t>I</w:t>
      </w:r>
      <w:r w:rsidRPr="00E40776">
        <w:rPr>
          <w:rFonts w:cstheme="minorHAnsi"/>
          <w:sz w:val="24"/>
          <w:szCs w:val="24"/>
        </w:rPr>
        <w:t xml:space="preserve">nternacjonalizacja wynosi </w:t>
      </w:r>
      <w:r w:rsidRPr="00E40776">
        <w:rPr>
          <w:rFonts w:cstheme="minorHAnsi"/>
          <w:b/>
          <w:bCs/>
          <w:sz w:val="24"/>
          <w:szCs w:val="24"/>
        </w:rPr>
        <w:t>20% kosztów</w:t>
      </w:r>
      <w:r w:rsidRPr="00E40776">
        <w:rPr>
          <w:rFonts w:cstheme="minorHAnsi"/>
          <w:sz w:val="24"/>
          <w:szCs w:val="24"/>
        </w:rPr>
        <w:t xml:space="preserve"> kwalifikowanych wybranego przez Wnioskodawcę </w:t>
      </w:r>
      <w:r w:rsidR="00317F66" w:rsidRPr="00E40776">
        <w:rPr>
          <w:rFonts w:cstheme="minorHAnsi"/>
          <w:sz w:val="24"/>
          <w:szCs w:val="24"/>
        </w:rPr>
        <w:t xml:space="preserve">we wniosku o dofinansowanie </w:t>
      </w:r>
      <w:r w:rsidRPr="00E40776">
        <w:rPr>
          <w:rFonts w:cstheme="minorHAnsi"/>
          <w:sz w:val="24"/>
          <w:szCs w:val="24"/>
        </w:rPr>
        <w:t>modułu obowiązkowego</w:t>
      </w:r>
      <w:r w:rsidR="00D213AC" w:rsidRPr="00E40776">
        <w:rPr>
          <w:rFonts w:cstheme="minorHAnsi"/>
          <w:sz w:val="24"/>
          <w:szCs w:val="24"/>
        </w:rPr>
        <w:t>.</w:t>
      </w:r>
      <w:r w:rsidR="009F35EB" w:rsidRPr="00E40776">
        <w:rPr>
          <w:rFonts w:cstheme="minorHAnsi"/>
          <w:sz w:val="24"/>
          <w:szCs w:val="24"/>
        </w:rPr>
        <w:t xml:space="preserve"> W przypadku</w:t>
      </w:r>
      <w:r w:rsidR="00193351" w:rsidRPr="00E40776">
        <w:rPr>
          <w:rFonts w:cstheme="minorHAnsi"/>
          <w:sz w:val="24"/>
          <w:szCs w:val="24"/>
        </w:rPr>
        <w:t>,</w:t>
      </w:r>
      <w:r w:rsidR="009F35EB" w:rsidRPr="00E40776">
        <w:rPr>
          <w:rFonts w:cstheme="minorHAnsi"/>
          <w:sz w:val="24"/>
          <w:szCs w:val="24"/>
        </w:rPr>
        <w:t xml:space="preserve"> gdy w ramach projektu Wnioskodawca będący MŚP planuje realizację dwóch modułów obligatoryjnych (B+R i Wdrożenie innowacji) wybiera jeden moduł obligatoryjny, który będzie podstawą wyliczenia 20%.</w:t>
      </w:r>
    </w:p>
    <w:p w14:paraId="4EBF4831" w14:textId="55A59DD3" w:rsidR="00A23B26" w:rsidRPr="00E40776" w:rsidRDefault="00A23B26" w:rsidP="005B5A34">
      <w:pPr>
        <w:spacing w:after="120" w:line="276" w:lineRule="auto"/>
        <w:rPr>
          <w:rFonts w:cstheme="minorHAnsi"/>
          <w:sz w:val="24"/>
          <w:szCs w:val="24"/>
        </w:rPr>
      </w:pPr>
    </w:p>
    <w:p w14:paraId="51ABD2AB" w14:textId="45FF63AA" w:rsidR="003170B1" w:rsidRPr="00E40776" w:rsidRDefault="003170B1" w:rsidP="005B5A34">
      <w:pPr>
        <w:spacing w:after="120" w:line="276" w:lineRule="auto"/>
        <w:rPr>
          <w:rFonts w:cstheme="minorHAnsi"/>
          <w:sz w:val="24"/>
          <w:szCs w:val="24"/>
        </w:rPr>
      </w:pPr>
      <w:r w:rsidRPr="00E40776">
        <w:rPr>
          <w:rFonts w:cstheme="minorHAnsi"/>
          <w:sz w:val="24"/>
          <w:szCs w:val="24"/>
          <w:u w:val="single"/>
        </w:rPr>
        <w:t>Limity wynikające z przepisów pomocy publicznej</w:t>
      </w:r>
      <w:r w:rsidRPr="00E40776">
        <w:rPr>
          <w:rFonts w:cstheme="minorHAnsi"/>
          <w:sz w:val="24"/>
          <w:szCs w:val="24"/>
        </w:rPr>
        <w:t>:</w:t>
      </w:r>
    </w:p>
    <w:p w14:paraId="60D5611E" w14:textId="6BFE49BB" w:rsidR="009841F3" w:rsidRPr="00E40776" w:rsidRDefault="008F782F" w:rsidP="005B5A34">
      <w:pPr>
        <w:spacing w:after="120" w:line="276" w:lineRule="auto"/>
        <w:rPr>
          <w:rFonts w:cstheme="minorHAnsi"/>
          <w:b/>
          <w:bCs/>
          <w:sz w:val="24"/>
          <w:szCs w:val="24"/>
        </w:rPr>
      </w:pPr>
      <w:r w:rsidRPr="00E40776">
        <w:rPr>
          <w:rFonts w:cstheme="minorHAnsi"/>
          <w:sz w:val="24"/>
          <w:szCs w:val="24"/>
        </w:rPr>
        <w:t>I</w:t>
      </w:r>
      <w:r w:rsidR="009841F3" w:rsidRPr="00E40776">
        <w:rPr>
          <w:rFonts w:cstheme="minorHAnsi"/>
          <w:sz w:val="24"/>
          <w:szCs w:val="24"/>
        </w:rPr>
        <w:t xml:space="preserve">ntensywność pomocy na zadania dedykowane do realizacji w ramach poszczególnych przeznaczeń pomocy </w:t>
      </w:r>
      <w:r w:rsidRPr="00E40776">
        <w:rPr>
          <w:rFonts w:cstheme="minorHAnsi"/>
          <w:sz w:val="24"/>
          <w:szCs w:val="24"/>
        </w:rPr>
        <w:t>nie może przekroczyć</w:t>
      </w:r>
      <w:r w:rsidR="009841F3" w:rsidRPr="00E40776">
        <w:rPr>
          <w:rFonts w:cstheme="minorHAnsi"/>
          <w:sz w:val="24"/>
          <w:szCs w:val="24"/>
        </w:rPr>
        <w:t>:</w:t>
      </w:r>
    </w:p>
    <w:p w14:paraId="002D8E01" w14:textId="6333CF8B" w:rsidR="001A12B6" w:rsidRPr="00E40776" w:rsidRDefault="001A12B6" w:rsidP="003C3453">
      <w:pPr>
        <w:pStyle w:val="Akapitzlist"/>
        <w:numPr>
          <w:ilvl w:val="1"/>
          <w:numId w:val="14"/>
        </w:numPr>
        <w:spacing w:after="120" w:line="276" w:lineRule="auto"/>
        <w:ind w:left="1066" w:hanging="357"/>
        <w:rPr>
          <w:rFonts w:cstheme="minorHAnsi"/>
          <w:sz w:val="24"/>
          <w:szCs w:val="24"/>
        </w:rPr>
      </w:pPr>
      <w:r w:rsidRPr="00E40776">
        <w:rPr>
          <w:rFonts w:cstheme="minorHAnsi"/>
          <w:b/>
          <w:bCs/>
          <w:sz w:val="24"/>
          <w:szCs w:val="24"/>
        </w:rPr>
        <w:t>50%</w:t>
      </w:r>
      <w:r w:rsidR="005C1BFD" w:rsidRPr="00E40776">
        <w:rPr>
          <w:rFonts w:cstheme="minorHAnsi"/>
          <w:b/>
          <w:bCs/>
          <w:sz w:val="24"/>
          <w:szCs w:val="24"/>
        </w:rPr>
        <w:t xml:space="preserve"> </w:t>
      </w:r>
      <w:r w:rsidR="005C1BFD" w:rsidRPr="00E40776">
        <w:rPr>
          <w:rFonts w:cstheme="minorHAnsi"/>
          <w:sz w:val="24"/>
          <w:szCs w:val="24"/>
        </w:rPr>
        <w:t>- w przypadku</w:t>
      </w:r>
      <w:r w:rsidR="005C1BFD" w:rsidRPr="00E40776">
        <w:rPr>
          <w:rFonts w:cstheme="minorHAnsi"/>
          <w:b/>
          <w:bCs/>
          <w:sz w:val="24"/>
          <w:szCs w:val="24"/>
        </w:rPr>
        <w:t xml:space="preserve"> </w:t>
      </w:r>
      <w:r w:rsidR="005C1BFD" w:rsidRPr="00E40776">
        <w:rPr>
          <w:rFonts w:cstheme="minorHAnsi"/>
          <w:sz w:val="24"/>
          <w:szCs w:val="24"/>
        </w:rPr>
        <w:t>p</w:t>
      </w:r>
      <w:r w:rsidRPr="00E40776">
        <w:rPr>
          <w:rFonts w:cstheme="minorHAnsi"/>
          <w:sz w:val="24"/>
          <w:szCs w:val="24"/>
        </w:rPr>
        <w:t>omoc</w:t>
      </w:r>
      <w:r w:rsidR="005C1BFD" w:rsidRPr="00E40776">
        <w:rPr>
          <w:rFonts w:cstheme="minorHAnsi"/>
          <w:sz w:val="24"/>
          <w:szCs w:val="24"/>
        </w:rPr>
        <w:t>y</w:t>
      </w:r>
      <w:r w:rsidRPr="00E40776">
        <w:rPr>
          <w:rFonts w:cstheme="minorHAnsi"/>
          <w:sz w:val="24"/>
          <w:szCs w:val="24"/>
        </w:rPr>
        <w:t xml:space="preserve"> na udział MŚP w targach</w:t>
      </w:r>
      <w:r w:rsidR="005C1BFD" w:rsidRPr="00E40776">
        <w:rPr>
          <w:rFonts w:cstheme="minorHAnsi"/>
          <w:sz w:val="24"/>
          <w:szCs w:val="24"/>
        </w:rPr>
        <w:t>;</w:t>
      </w:r>
      <w:r w:rsidRPr="00E40776">
        <w:rPr>
          <w:rFonts w:cstheme="minorHAnsi"/>
          <w:b/>
          <w:bCs/>
          <w:sz w:val="24"/>
          <w:szCs w:val="24"/>
        </w:rPr>
        <w:t xml:space="preserve"> </w:t>
      </w:r>
    </w:p>
    <w:p w14:paraId="0CEC47D7" w14:textId="0B6DE920" w:rsidR="009841F3" w:rsidRPr="00E40776" w:rsidRDefault="001A12B6" w:rsidP="003C3453">
      <w:pPr>
        <w:pStyle w:val="Akapitzlist"/>
        <w:numPr>
          <w:ilvl w:val="1"/>
          <w:numId w:val="14"/>
        </w:numPr>
        <w:spacing w:after="120" w:line="276" w:lineRule="auto"/>
        <w:ind w:left="1066" w:hanging="357"/>
        <w:rPr>
          <w:rFonts w:cstheme="minorHAnsi"/>
          <w:sz w:val="24"/>
          <w:szCs w:val="24"/>
        </w:rPr>
      </w:pPr>
      <w:r w:rsidRPr="00E40776">
        <w:rPr>
          <w:rFonts w:cstheme="minorHAnsi"/>
          <w:b/>
          <w:bCs/>
          <w:sz w:val="24"/>
          <w:szCs w:val="24"/>
        </w:rPr>
        <w:t>50%</w:t>
      </w:r>
      <w:r w:rsidR="005C1BFD" w:rsidRPr="00E40776">
        <w:rPr>
          <w:rFonts w:cstheme="minorHAnsi"/>
          <w:sz w:val="24"/>
          <w:szCs w:val="24"/>
        </w:rPr>
        <w:t xml:space="preserve"> - w przypadku p</w:t>
      </w:r>
      <w:r w:rsidR="009841F3" w:rsidRPr="00E40776">
        <w:rPr>
          <w:rFonts w:cstheme="minorHAnsi"/>
          <w:sz w:val="24"/>
          <w:szCs w:val="24"/>
        </w:rPr>
        <w:t>omoc</w:t>
      </w:r>
      <w:r w:rsidR="005C1BFD" w:rsidRPr="00E40776">
        <w:rPr>
          <w:rFonts w:cstheme="minorHAnsi"/>
          <w:sz w:val="24"/>
          <w:szCs w:val="24"/>
        </w:rPr>
        <w:t>y</w:t>
      </w:r>
      <w:r w:rsidR="009841F3" w:rsidRPr="00E40776">
        <w:rPr>
          <w:rFonts w:cstheme="minorHAnsi"/>
          <w:sz w:val="24"/>
          <w:szCs w:val="24"/>
        </w:rPr>
        <w:t xml:space="preserve"> na usługi doradcze na rzecz</w:t>
      </w:r>
      <w:r w:rsidRPr="00E40776">
        <w:rPr>
          <w:rFonts w:cstheme="minorHAnsi"/>
          <w:sz w:val="24"/>
          <w:szCs w:val="24"/>
        </w:rPr>
        <w:t xml:space="preserve"> MSP;</w:t>
      </w:r>
    </w:p>
    <w:p w14:paraId="2DC92B40" w14:textId="129517F7" w:rsidR="009841F3" w:rsidRPr="00E40776" w:rsidRDefault="001A12B6" w:rsidP="003C3453">
      <w:pPr>
        <w:pStyle w:val="Akapitzlist"/>
        <w:numPr>
          <w:ilvl w:val="1"/>
          <w:numId w:val="14"/>
        </w:numPr>
        <w:spacing w:after="120" w:line="276" w:lineRule="auto"/>
        <w:ind w:left="1066" w:hanging="357"/>
        <w:rPr>
          <w:rFonts w:cstheme="minorHAnsi"/>
          <w:sz w:val="24"/>
          <w:szCs w:val="24"/>
        </w:rPr>
      </w:pPr>
      <w:bookmarkStart w:id="208" w:name="_Hlk117604066"/>
      <w:r w:rsidRPr="00E40776">
        <w:rPr>
          <w:rFonts w:cstheme="minorHAnsi"/>
          <w:b/>
          <w:bCs/>
          <w:sz w:val="24"/>
          <w:szCs w:val="24"/>
        </w:rPr>
        <w:t>50%</w:t>
      </w:r>
      <w:r w:rsidR="005C1BFD" w:rsidRPr="00E40776">
        <w:rPr>
          <w:rFonts w:cstheme="minorHAnsi"/>
          <w:sz w:val="24"/>
          <w:szCs w:val="24"/>
        </w:rPr>
        <w:t xml:space="preserve"> -</w:t>
      </w:r>
      <w:r w:rsidR="005C1BFD" w:rsidRPr="00E40776">
        <w:rPr>
          <w:rFonts w:cstheme="minorHAnsi"/>
          <w:b/>
          <w:bCs/>
          <w:sz w:val="24"/>
          <w:szCs w:val="24"/>
        </w:rPr>
        <w:t xml:space="preserve"> </w:t>
      </w:r>
      <w:r w:rsidR="005C1BFD" w:rsidRPr="00E40776">
        <w:rPr>
          <w:rFonts w:cstheme="minorHAnsi"/>
          <w:sz w:val="24"/>
          <w:szCs w:val="24"/>
        </w:rPr>
        <w:t>w przypadku</w:t>
      </w:r>
      <w:r w:rsidR="005C1BFD" w:rsidRPr="00E40776">
        <w:rPr>
          <w:rFonts w:cstheme="minorHAnsi"/>
          <w:b/>
          <w:bCs/>
          <w:sz w:val="24"/>
          <w:szCs w:val="24"/>
        </w:rPr>
        <w:t xml:space="preserve"> </w:t>
      </w:r>
      <w:r w:rsidR="005C1BFD" w:rsidRPr="00E40776">
        <w:rPr>
          <w:rFonts w:cstheme="minorHAnsi"/>
          <w:sz w:val="24"/>
          <w:szCs w:val="24"/>
        </w:rPr>
        <w:t>p</w:t>
      </w:r>
      <w:r w:rsidR="009841F3" w:rsidRPr="00E40776">
        <w:rPr>
          <w:rFonts w:cstheme="minorHAnsi"/>
          <w:sz w:val="24"/>
          <w:szCs w:val="24"/>
        </w:rPr>
        <w:t>omoc</w:t>
      </w:r>
      <w:r w:rsidR="005C1BFD" w:rsidRPr="00E40776">
        <w:rPr>
          <w:rFonts w:cstheme="minorHAnsi"/>
          <w:sz w:val="24"/>
          <w:szCs w:val="24"/>
        </w:rPr>
        <w:t>y</w:t>
      </w:r>
      <w:r w:rsidR="009841F3" w:rsidRPr="00E40776">
        <w:rPr>
          <w:rFonts w:cstheme="minorHAnsi"/>
          <w:sz w:val="24"/>
          <w:szCs w:val="24"/>
        </w:rPr>
        <w:t xml:space="preserve"> dla MŚP na wspieranie innowacyjności</w:t>
      </w:r>
      <w:bookmarkEnd w:id="208"/>
      <w:r w:rsidR="00E205AB" w:rsidRPr="00E40776">
        <w:rPr>
          <w:rFonts w:cstheme="minorHAnsi"/>
          <w:sz w:val="24"/>
          <w:szCs w:val="24"/>
        </w:rPr>
        <w:t>;</w:t>
      </w:r>
    </w:p>
    <w:p w14:paraId="1C0293D2" w14:textId="5F09FD3A" w:rsidR="009841F3" w:rsidRPr="00E40776" w:rsidRDefault="001A12B6" w:rsidP="003C3453">
      <w:pPr>
        <w:pStyle w:val="Akapitzlist"/>
        <w:numPr>
          <w:ilvl w:val="1"/>
          <w:numId w:val="14"/>
        </w:numPr>
        <w:spacing w:after="120" w:line="276" w:lineRule="auto"/>
        <w:ind w:left="1066" w:hanging="357"/>
        <w:rPr>
          <w:rFonts w:cstheme="minorHAnsi"/>
          <w:sz w:val="24"/>
          <w:szCs w:val="24"/>
        </w:rPr>
      </w:pPr>
      <w:r w:rsidRPr="00E40776">
        <w:rPr>
          <w:rFonts w:cstheme="minorHAnsi"/>
          <w:b/>
          <w:bCs/>
          <w:sz w:val="24"/>
          <w:szCs w:val="24"/>
        </w:rPr>
        <w:t>50%</w:t>
      </w:r>
      <w:r w:rsidR="005C1BFD" w:rsidRPr="00E40776">
        <w:rPr>
          <w:rFonts w:cstheme="minorHAnsi"/>
          <w:b/>
          <w:bCs/>
          <w:sz w:val="24"/>
          <w:szCs w:val="24"/>
        </w:rPr>
        <w:t xml:space="preserve"> </w:t>
      </w:r>
      <w:r w:rsidR="005C1BFD" w:rsidRPr="00E40776">
        <w:rPr>
          <w:rFonts w:cstheme="minorHAnsi"/>
          <w:sz w:val="24"/>
          <w:szCs w:val="24"/>
        </w:rPr>
        <w:t>- w przypadku</w:t>
      </w:r>
      <w:r w:rsidR="005C1BFD" w:rsidRPr="00E40776">
        <w:rPr>
          <w:rFonts w:cstheme="minorHAnsi"/>
          <w:b/>
          <w:bCs/>
          <w:sz w:val="24"/>
          <w:szCs w:val="24"/>
        </w:rPr>
        <w:t xml:space="preserve"> </w:t>
      </w:r>
      <w:r w:rsidR="005C1BFD" w:rsidRPr="00E40776">
        <w:rPr>
          <w:rFonts w:cstheme="minorHAnsi"/>
          <w:sz w:val="24"/>
          <w:szCs w:val="24"/>
        </w:rPr>
        <w:t>p</w:t>
      </w:r>
      <w:r w:rsidR="009841F3" w:rsidRPr="00E40776">
        <w:rPr>
          <w:rFonts w:cstheme="minorHAnsi"/>
          <w:sz w:val="24"/>
          <w:szCs w:val="24"/>
        </w:rPr>
        <w:t>omoc</w:t>
      </w:r>
      <w:r w:rsidR="005C1BFD" w:rsidRPr="00E40776">
        <w:rPr>
          <w:rFonts w:cstheme="minorHAnsi"/>
          <w:sz w:val="24"/>
          <w:szCs w:val="24"/>
        </w:rPr>
        <w:t>y de</w:t>
      </w:r>
      <w:r w:rsidR="009841F3" w:rsidRPr="00E40776">
        <w:rPr>
          <w:rFonts w:cstheme="minorHAnsi"/>
          <w:sz w:val="24"/>
          <w:szCs w:val="24"/>
        </w:rPr>
        <w:t xml:space="preserve"> </w:t>
      </w:r>
      <w:proofErr w:type="spellStart"/>
      <w:r w:rsidR="009841F3" w:rsidRPr="00E40776">
        <w:rPr>
          <w:rFonts w:cstheme="minorHAnsi"/>
          <w:sz w:val="24"/>
          <w:szCs w:val="24"/>
        </w:rPr>
        <w:t>minimis</w:t>
      </w:r>
      <w:proofErr w:type="spellEnd"/>
      <w:r w:rsidR="00E205AB" w:rsidRPr="00E40776">
        <w:rPr>
          <w:rFonts w:cstheme="minorHAnsi"/>
          <w:b/>
          <w:bCs/>
          <w:sz w:val="24"/>
          <w:szCs w:val="24"/>
        </w:rPr>
        <w:t>.</w:t>
      </w:r>
    </w:p>
    <w:p w14:paraId="1D44818C" w14:textId="77777777" w:rsidR="00EC6B5C" w:rsidRPr="00E40776" w:rsidRDefault="00EC6B5C" w:rsidP="00EC6B5C">
      <w:pPr>
        <w:pStyle w:val="Akapitzlist"/>
        <w:spacing w:after="120" w:line="276" w:lineRule="auto"/>
        <w:ind w:left="1066"/>
        <w:rPr>
          <w:rFonts w:cstheme="minorHAnsi"/>
          <w:sz w:val="24"/>
          <w:szCs w:val="24"/>
        </w:rPr>
      </w:pPr>
    </w:p>
    <w:p w14:paraId="0FD2CC15" w14:textId="0599D3E4" w:rsidR="00EC6B5C" w:rsidRPr="00E40776" w:rsidRDefault="000209BD" w:rsidP="0019534B">
      <w:pPr>
        <w:pStyle w:val="Nagwek2"/>
        <w:spacing w:before="0" w:after="120" w:line="276" w:lineRule="auto"/>
        <w:rPr>
          <w:rFonts w:asciiTheme="minorHAnsi" w:hAnsiTheme="minorHAnsi" w:cstheme="minorHAnsi"/>
          <w:b/>
          <w:bCs/>
          <w:sz w:val="24"/>
          <w:szCs w:val="24"/>
        </w:rPr>
      </w:pPr>
      <w:bookmarkStart w:id="209" w:name="_Toc126667593"/>
      <w:r w:rsidRPr="00E40776">
        <w:rPr>
          <w:rFonts w:asciiTheme="minorHAnsi" w:hAnsiTheme="minorHAnsi" w:cstheme="minorHAnsi"/>
          <w:b/>
          <w:bCs/>
          <w:sz w:val="24"/>
          <w:szCs w:val="24"/>
        </w:rPr>
        <w:t>9</w:t>
      </w:r>
      <w:r w:rsidR="008E228A" w:rsidRPr="00E40776">
        <w:rPr>
          <w:rFonts w:asciiTheme="minorHAnsi" w:hAnsiTheme="minorHAnsi" w:cstheme="minorHAnsi"/>
          <w:b/>
          <w:bCs/>
          <w:sz w:val="24"/>
          <w:szCs w:val="24"/>
        </w:rPr>
        <w:t xml:space="preserve">.3 </w:t>
      </w:r>
      <w:r w:rsidR="00A23B26" w:rsidRPr="00E40776">
        <w:rPr>
          <w:rFonts w:asciiTheme="minorHAnsi" w:hAnsiTheme="minorHAnsi" w:cstheme="minorHAnsi"/>
          <w:b/>
          <w:bCs/>
          <w:sz w:val="24"/>
          <w:szCs w:val="24"/>
        </w:rPr>
        <w:t xml:space="preserve">Kategorie </w:t>
      </w:r>
      <w:r w:rsidR="00DC79EB" w:rsidRPr="00E40776">
        <w:rPr>
          <w:rFonts w:asciiTheme="minorHAnsi" w:hAnsiTheme="minorHAnsi" w:cstheme="minorHAnsi"/>
          <w:b/>
          <w:bCs/>
          <w:sz w:val="24"/>
          <w:szCs w:val="24"/>
        </w:rPr>
        <w:t>wydatków</w:t>
      </w:r>
      <w:r w:rsidR="00A23B26" w:rsidRPr="00E40776">
        <w:rPr>
          <w:rFonts w:asciiTheme="minorHAnsi" w:hAnsiTheme="minorHAnsi" w:cstheme="minorHAnsi"/>
          <w:b/>
          <w:bCs/>
          <w:sz w:val="24"/>
          <w:szCs w:val="24"/>
        </w:rPr>
        <w:t xml:space="preserve"> w ramach modułu </w:t>
      </w:r>
      <w:r w:rsidR="00D267CA" w:rsidRPr="00E40776">
        <w:rPr>
          <w:rFonts w:asciiTheme="minorHAnsi" w:hAnsiTheme="minorHAnsi" w:cstheme="minorHAnsi"/>
          <w:b/>
          <w:bCs/>
          <w:sz w:val="24"/>
          <w:szCs w:val="24"/>
        </w:rPr>
        <w:t>I</w:t>
      </w:r>
      <w:r w:rsidR="00A23B26" w:rsidRPr="00E40776">
        <w:rPr>
          <w:rFonts w:asciiTheme="minorHAnsi" w:hAnsiTheme="minorHAnsi" w:cstheme="minorHAnsi"/>
          <w:b/>
          <w:bCs/>
          <w:sz w:val="24"/>
          <w:szCs w:val="24"/>
        </w:rPr>
        <w:t>nternacjonalizacja</w:t>
      </w:r>
      <w:bookmarkEnd w:id="209"/>
    </w:p>
    <w:p w14:paraId="79629017" w14:textId="77777777" w:rsidR="00300D63" w:rsidRPr="00E40776" w:rsidRDefault="00300D63" w:rsidP="00300D63">
      <w:pPr>
        <w:rPr>
          <w:rFonts w:cstheme="minorHAnsi"/>
          <w:sz w:val="24"/>
          <w:szCs w:val="24"/>
        </w:rPr>
      </w:pPr>
    </w:p>
    <w:p w14:paraId="70982381" w14:textId="5B395F78" w:rsidR="000E7A52" w:rsidRPr="00E40776" w:rsidRDefault="000E7A52" w:rsidP="000E7A52">
      <w:pPr>
        <w:pStyle w:val="Tekstpodstawowywcity21"/>
        <w:ind w:left="0"/>
        <w:rPr>
          <w:rFonts w:asciiTheme="minorHAnsi" w:eastAsia="Arial" w:hAnsiTheme="minorHAnsi" w:cstheme="minorHAnsi"/>
          <w:lang w:eastAsia="en-US"/>
        </w:rPr>
      </w:pPr>
      <w:r w:rsidRPr="00E40776">
        <w:rPr>
          <w:rFonts w:asciiTheme="minorHAnsi" w:eastAsia="Arial" w:hAnsiTheme="minorHAnsi" w:cstheme="minorHAnsi"/>
          <w:lang w:eastAsia="en-US"/>
        </w:rPr>
        <w:t xml:space="preserve">W przypadku realizacji w module działań dotyczących </w:t>
      </w:r>
      <w:r w:rsidRPr="00E40776">
        <w:rPr>
          <w:rFonts w:asciiTheme="minorHAnsi" w:eastAsia="Arial" w:hAnsiTheme="minorHAnsi" w:cstheme="minorHAnsi"/>
          <w:b/>
          <w:bCs/>
          <w:lang w:eastAsia="en-US"/>
        </w:rPr>
        <w:t>umiędzynarodowienia produktów</w:t>
      </w:r>
      <w:r w:rsidRPr="00E40776">
        <w:rPr>
          <w:rFonts w:asciiTheme="minorHAnsi" w:eastAsia="Arial" w:hAnsiTheme="minorHAnsi" w:cstheme="minorHAnsi"/>
          <w:lang w:eastAsia="en-US"/>
        </w:rPr>
        <w:t>, kwalifikowalnymi są kategorie wydatków wskazane w pkt 9.3.1-9.3.</w:t>
      </w:r>
      <w:r w:rsidR="005348CA" w:rsidRPr="00E40776">
        <w:rPr>
          <w:rFonts w:asciiTheme="minorHAnsi" w:eastAsia="Arial" w:hAnsiTheme="minorHAnsi" w:cstheme="minorHAnsi"/>
          <w:lang w:eastAsia="en-US"/>
        </w:rPr>
        <w:t>8</w:t>
      </w:r>
      <w:r w:rsidRPr="00E40776">
        <w:rPr>
          <w:rFonts w:asciiTheme="minorHAnsi" w:eastAsia="Arial" w:hAnsiTheme="minorHAnsi" w:cstheme="minorHAnsi"/>
          <w:lang w:eastAsia="en-US"/>
        </w:rPr>
        <w:t>.</w:t>
      </w:r>
    </w:p>
    <w:p w14:paraId="1BCD58A6" w14:textId="77777777" w:rsidR="000E7A52" w:rsidRPr="00E40776" w:rsidRDefault="000E7A52" w:rsidP="000E7A52">
      <w:pPr>
        <w:pStyle w:val="Tekstpodstawowywcity21"/>
        <w:ind w:left="0"/>
        <w:rPr>
          <w:rFonts w:asciiTheme="minorHAnsi" w:eastAsia="Arial" w:hAnsiTheme="minorHAnsi" w:cstheme="minorHAnsi"/>
          <w:lang w:eastAsia="en-US"/>
        </w:rPr>
      </w:pPr>
    </w:p>
    <w:p w14:paraId="0141A98B" w14:textId="4098E926" w:rsidR="000E7A52" w:rsidRPr="00E40776" w:rsidRDefault="000E7A52" w:rsidP="000E7A52">
      <w:pPr>
        <w:pStyle w:val="Tekstpodstawowywcity21"/>
        <w:ind w:left="0"/>
        <w:rPr>
          <w:rFonts w:asciiTheme="minorHAnsi" w:eastAsia="Arial" w:hAnsiTheme="minorHAnsi" w:cstheme="minorHAnsi"/>
          <w:lang w:eastAsia="en-US"/>
        </w:rPr>
      </w:pPr>
      <w:r w:rsidRPr="00E40776">
        <w:rPr>
          <w:rFonts w:asciiTheme="minorHAnsi" w:eastAsia="Arial" w:hAnsiTheme="minorHAnsi" w:cstheme="minorHAnsi"/>
          <w:lang w:eastAsia="en-US"/>
        </w:rPr>
        <w:lastRenderedPageBreak/>
        <w:t xml:space="preserve">W przypadku realizacji w module działań dotyczących uzyskania ochrony </w:t>
      </w:r>
      <w:r w:rsidRPr="00E40776">
        <w:rPr>
          <w:rFonts w:asciiTheme="minorHAnsi" w:eastAsia="Arial" w:hAnsiTheme="minorHAnsi" w:cstheme="minorHAnsi"/>
          <w:b/>
          <w:bCs/>
          <w:lang w:eastAsia="en-US"/>
        </w:rPr>
        <w:t>praw własności przemysłowej</w:t>
      </w:r>
      <w:r w:rsidRPr="00E40776">
        <w:rPr>
          <w:rFonts w:asciiTheme="minorHAnsi" w:eastAsia="Arial" w:hAnsiTheme="minorHAnsi" w:cstheme="minorHAnsi"/>
          <w:lang w:eastAsia="en-US"/>
        </w:rPr>
        <w:t xml:space="preserve"> lub jego obrony w przypadku naruszenia, kwalifikowalnymi są kategorie wydatków wskazane w pkt 9.3.</w:t>
      </w:r>
      <w:r w:rsidR="005348CA" w:rsidRPr="00E40776">
        <w:rPr>
          <w:rFonts w:asciiTheme="minorHAnsi" w:eastAsia="Arial" w:hAnsiTheme="minorHAnsi" w:cstheme="minorHAnsi"/>
          <w:lang w:eastAsia="en-US"/>
        </w:rPr>
        <w:t xml:space="preserve">9 </w:t>
      </w:r>
      <w:r w:rsidRPr="00E40776">
        <w:rPr>
          <w:rFonts w:asciiTheme="minorHAnsi" w:eastAsia="Arial" w:hAnsiTheme="minorHAnsi" w:cstheme="minorHAnsi"/>
          <w:lang w:eastAsia="en-US"/>
        </w:rPr>
        <w:t>-</w:t>
      </w:r>
      <w:r w:rsidR="005348CA" w:rsidRPr="00E40776">
        <w:rPr>
          <w:rFonts w:asciiTheme="minorHAnsi" w:eastAsia="Arial" w:hAnsiTheme="minorHAnsi" w:cstheme="minorHAnsi"/>
          <w:lang w:eastAsia="en-US"/>
        </w:rPr>
        <w:t xml:space="preserve"> </w:t>
      </w:r>
      <w:r w:rsidRPr="00E40776">
        <w:rPr>
          <w:rFonts w:asciiTheme="minorHAnsi" w:eastAsia="Arial" w:hAnsiTheme="minorHAnsi" w:cstheme="minorHAnsi"/>
          <w:lang w:eastAsia="en-US"/>
        </w:rPr>
        <w:t>9.3</w:t>
      </w:r>
      <w:r w:rsidR="005348CA" w:rsidRPr="00E40776">
        <w:rPr>
          <w:rFonts w:asciiTheme="minorHAnsi" w:eastAsia="Arial" w:hAnsiTheme="minorHAnsi" w:cstheme="minorHAnsi"/>
          <w:lang w:eastAsia="en-US"/>
        </w:rPr>
        <w:t>.11</w:t>
      </w:r>
      <w:r w:rsidRPr="00E40776">
        <w:rPr>
          <w:rFonts w:asciiTheme="minorHAnsi" w:eastAsia="Arial" w:hAnsiTheme="minorHAnsi" w:cstheme="minorHAnsi"/>
          <w:lang w:eastAsia="en-US"/>
        </w:rPr>
        <w:t>.</w:t>
      </w:r>
    </w:p>
    <w:p w14:paraId="453531D8" w14:textId="77777777" w:rsidR="00300D63" w:rsidRPr="00E40776" w:rsidRDefault="00300D63" w:rsidP="000E7A52">
      <w:pPr>
        <w:pStyle w:val="Tekstpodstawowywcity21"/>
        <w:ind w:left="0"/>
        <w:rPr>
          <w:rFonts w:asciiTheme="minorHAnsi" w:eastAsia="Arial" w:hAnsiTheme="minorHAnsi" w:cstheme="minorHAnsi"/>
          <w:lang w:eastAsia="en-US"/>
        </w:rPr>
      </w:pPr>
    </w:p>
    <w:p w14:paraId="39F0F73A" w14:textId="77777777" w:rsidR="0091310C" w:rsidRPr="00E40776" w:rsidRDefault="0091310C" w:rsidP="005B5A34">
      <w:pPr>
        <w:spacing w:after="120" w:line="276" w:lineRule="auto"/>
        <w:rPr>
          <w:rFonts w:cstheme="minorHAnsi"/>
          <w:sz w:val="24"/>
          <w:szCs w:val="24"/>
        </w:rPr>
      </w:pPr>
    </w:p>
    <w:p w14:paraId="279C55C6" w14:textId="0F7BA311" w:rsidR="00EC6B5C" w:rsidRPr="00E40776" w:rsidRDefault="00A3001E" w:rsidP="00EC6B5C">
      <w:pPr>
        <w:pStyle w:val="Nagwek3"/>
        <w:numPr>
          <w:ilvl w:val="0"/>
          <w:numId w:val="43"/>
        </w:numPr>
        <w:tabs>
          <w:tab w:val="left" w:pos="567"/>
        </w:tabs>
        <w:spacing w:before="0" w:after="120" w:line="276" w:lineRule="auto"/>
        <w:ind w:left="284" w:hanging="284"/>
        <w:rPr>
          <w:rFonts w:asciiTheme="minorHAnsi" w:hAnsiTheme="minorHAnsi" w:cstheme="minorHAnsi"/>
          <w:b/>
          <w:bCs/>
          <w:color w:val="2F5496" w:themeColor="accent1" w:themeShade="BF"/>
        </w:rPr>
      </w:pPr>
      <w:r w:rsidRPr="00E40776">
        <w:rPr>
          <w:rFonts w:asciiTheme="minorHAnsi" w:hAnsiTheme="minorHAnsi" w:cstheme="minorHAnsi"/>
          <w:b/>
          <w:bCs/>
          <w:color w:val="2F5496" w:themeColor="accent1" w:themeShade="BF"/>
        </w:rPr>
        <w:t xml:space="preserve"> </w:t>
      </w:r>
      <w:bookmarkStart w:id="210" w:name="_Toc126667594"/>
      <w:r w:rsidR="007472C3" w:rsidRPr="00E40776">
        <w:rPr>
          <w:rFonts w:asciiTheme="minorHAnsi" w:hAnsiTheme="minorHAnsi" w:cstheme="minorHAnsi"/>
          <w:b/>
          <w:bCs/>
          <w:color w:val="2F5496" w:themeColor="accent1" w:themeShade="BF"/>
        </w:rPr>
        <w:t>Dostawy (inne niż środki trwałe) (</w:t>
      </w:r>
      <w:r w:rsidR="00A23B26" w:rsidRPr="00E40776">
        <w:rPr>
          <w:rFonts w:asciiTheme="minorHAnsi" w:hAnsiTheme="minorHAnsi" w:cstheme="minorHAnsi"/>
          <w:b/>
          <w:bCs/>
          <w:color w:val="2F5496" w:themeColor="accent1" w:themeShade="BF"/>
        </w:rPr>
        <w:t>udział w targach</w:t>
      </w:r>
      <w:r w:rsidR="000F2AFA" w:rsidRPr="00E40776">
        <w:rPr>
          <w:rFonts w:asciiTheme="minorHAnsi" w:hAnsiTheme="minorHAnsi" w:cstheme="minorHAnsi"/>
          <w:b/>
          <w:bCs/>
          <w:color w:val="2F5496" w:themeColor="accent1" w:themeShade="BF"/>
        </w:rPr>
        <w:t>)</w:t>
      </w:r>
      <w:bookmarkEnd w:id="210"/>
      <w:r w:rsidR="00A23B26" w:rsidRPr="00E40776">
        <w:rPr>
          <w:rFonts w:asciiTheme="minorHAnsi" w:hAnsiTheme="minorHAnsi" w:cstheme="minorHAnsi"/>
          <w:b/>
          <w:bCs/>
          <w:color w:val="2F5496" w:themeColor="accent1" w:themeShade="BF"/>
        </w:rPr>
        <w:t xml:space="preserve"> </w:t>
      </w:r>
    </w:p>
    <w:p w14:paraId="152B7E4C" w14:textId="77777777" w:rsidR="00300D63" w:rsidRPr="00E40776" w:rsidRDefault="00300D63" w:rsidP="00300D63">
      <w:pPr>
        <w:rPr>
          <w:rFonts w:cstheme="minorHAnsi"/>
          <w:sz w:val="24"/>
          <w:szCs w:val="24"/>
        </w:rPr>
      </w:pPr>
    </w:p>
    <w:p w14:paraId="33DBCF16" w14:textId="37618FDE" w:rsidR="00812D82" w:rsidRPr="00E40776" w:rsidRDefault="00812D82" w:rsidP="005F468E">
      <w:pPr>
        <w:spacing w:after="120" w:line="276" w:lineRule="auto"/>
        <w:rPr>
          <w:rFonts w:cstheme="minorHAnsi"/>
          <w:sz w:val="24"/>
          <w:szCs w:val="24"/>
        </w:rPr>
      </w:pPr>
      <w:r w:rsidRPr="00E40776">
        <w:rPr>
          <w:rFonts w:cstheme="minorHAnsi"/>
          <w:sz w:val="24"/>
          <w:szCs w:val="24"/>
        </w:rPr>
        <w:t xml:space="preserve">W ramach kategorii </w:t>
      </w:r>
      <w:r w:rsidR="000B17FE" w:rsidRPr="00E40776">
        <w:rPr>
          <w:rFonts w:cstheme="minorHAnsi"/>
          <w:sz w:val="24"/>
          <w:szCs w:val="24"/>
        </w:rPr>
        <w:t xml:space="preserve">kwalifikowalne </w:t>
      </w:r>
      <w:r w:rsidRPr="00E40776">
        <w:rPr>
          <w:rFonts w:cstheme="minorHAnsi"/>
          <w:sz w:val="24"/>
          <w:szCs w:val="24"/>
        </w:rPr>
        <w:t xml:space="preserve">są koszty organizacji stoiska wystawowego podczas udziału Wnioskodawcy w danych targach, imprezach targowo-konferencyjnych, </w:t>
      </w:r>
      <w:r w:rsidR="00C45FC4" w:rsidRPr="00E40776">
        <w:rPr>
          <w:rFonts w:cstheme="minorHAnsi"/>
          <w:sz w:val="24"/>
          <w:szCs w:val="24"/>
        </w:rPr>
        <w:t>tj.</w:t>
      </w:r>
      <w:r w:rsidR="006A12DC" w:rsidRPr="00E40776">
        <w:rPr>
          <w:rFonts w:cstheme="minorHAnsi"/>
          <w:sz w:val="24"/>
          <w:szCs w:val="24"/>
        </w:rPr>
        <w:t xml:space="preserve"> </w:t>
      </w:r>
      <w:r w:rsidRPr="00E40776">
        <w:rPr>
          <w:rFonts w:cstheme="minorHAnsi"/>
          <w:sz w:val="24"/>
          <w:szCs w:val="24"/>
        </w:rPr>
        <w:t>zakup gotowych, zindywidualizowanych elementów zabudowy stoiska wystawowego oraz nabycia lub wytworzenia oraz instalacji na stoisku wystawienniczym i widocznego elementu dekoracyjnego uwzględniającego założenia wizualizacji</w:t>
      </w:r>
      <w:r w:rsidR="006A12DC" w:rsidRPr="00E40776">
        <w:rPr>
          <w:rFonts w:cstheme="minorHAnsi"/>
          <w:sz w:val="24"/>
          <w:szCs w:val="24"/>
        </w:rPr>
        <w:t>.</w:t>
      </w:r>
      <w:r w:rsidRPr="00E40776">
        <w:rPr>
          <w:rFonts w:cstheme="minorHAnsi"/>
          <w:sz w:val="24"/>
          <w:szCs w:val="24"/>
        </w:rPr>
        <w:t xml:space="preserve"> </w:t>
      </w:r>
    </w:p>
    <w:p w14:paraId="76237E24" w14:textId="77777777" w:rsidR="00DD6E27" w:rsidRPr="00E40776" w:rsidRDefault="00DD6E27" w:rsidP="00DD6E27">
      <w:pPr>
        <w:spacing w:after="120" w:line="276" w:lineRule="auto"/>
        <w:rPr>
          <w:rFonts w:cstheme="minorHAnsi"/>
          <w:b/>
          <w:bCs/>
          <w:sz w:val="24"/>
          <w:szCs w:val="24"/>
        </w:rPr>
      </w:pPr>
      <w:r w:rsidRPr="00E40776">
        <w:rPr>
          <w:rFonts w:cstheme="minorHAnsi"/>
          <w:b/>
          <w:bCs/>
          <w:sz w:val="24"/>
          <w:szCs w:val="24"/>
        </w:rPr>
        <w:t xml:space="preserve">Dla MŚP koszty te są objęte pomocą z art. 19 rozporządzenia Komisji (UE) nr  651/2014, natomiast dla dużych przedsiębiorców - pomocą de </w:t>
      </w:r>
      <w:proofErr w:type="spellStart"/>
      <w:r w:rsidRPr="00E40776">
        <w:rPr>
          <w:rFonts w:cstheme="minorHAnsi"/>
          <w:b/>
          <w:bCs/>
          <w:sz w:val="24"/>
          <w:szCs w:val="24"/>
        </w:rPr>
        <w:t>minimis</w:t>
      </w:r>
      <w:proofErr w:type="spellEnd"/>
      <w:r w:rsidRPr="00E40776">
        <w:rPr>
          <w:rFonts w:cstheme="minorHAnsi"/>
          <w:b/>
          <w:bCs/>
          <w:sz w:val="24"/>
          <w:szCs w:val="24"/>
        </w:rPr>
        <w:t xml:space="preserve"> zgodnie z Rozporządzeniem 1407/2013. </w:t>
      </w:r>
    </w:p>
    <w:p w14:paraId="3A62208A" w14:textId="77777777" w:rsidR="00EC6B5C" w:rsidRPr="00E40776" w:rsidRDefault="00EC6B5C" w:rsidP="005F468E">
      <w:pPr>
        <w:spacing w:after="120" w:line="276" w:lineRule="auto"/>
        <w:rPr>
          <w:rFonts w:cstheme="minorHAnsi"/>
          <w:sz w:val="24"/>
          <w:szCs w:val="24"/>
        </w:rPr>
      </w:pPr>
    </w:p>
    <w:p w14:paraId="1990E792" w14:textId="24C5F98C" w:rsidR="00EC6B5C" w:rsidRPr="00E40776" w:rsidRDefault="000F2AFA" w:rsidP="00EC6B5C">
      <w:pPr>
        <w:pStyle w:val="Nagwek3"/>
        <w:numPr>
          <w:ilvl w:val="0"/>
          <w:numId w:val="43"/>
        </w:numPr>
        <w:tabs>
          <w:tab w:val="left" w:pos="567"/>
        </w:tabs>
        <w:spacing w:before="0" w:after="120" w:line="276" w:lineRule="auto"/>
        <w:ind w:left="284" w:hanging="284"/>
        <w:rPr>
          <w:rFonts w:asciiTheme="minorHAnsi" w:hAnsiTheme="minorHAnsi" w:cstheme="minorHAnsi"/>
          <w:b/>
          <w:bCs/>
          <w:color w:val="2F5496" w:themeColor="accent1" w:themeShade="BF"/>
        </w:rPr>
      </w:pPr>
      <w:bookmarkStart w:id="211" w:name="_Toc126667595"/>
      <w:r w:rsidRPr="00E40776">
        <w:rPr>
          <w:rFonts w:asciiTheme="minorHAnsi" w:hAnsiTheme="minorHAnsi" w:cstheme="minorHAnsi"/>
          <w:b/>
          <w:bCs/>
          <w:color w:val="2F5496" w:themeColor="accent1" w:themeShade="BF"/>
        </w:rPr>
        <w:t>Usługi zewnętrzne (</w:t>
      </w:r>
      <w:r w:rsidR="00812D82" w:rsidRPr="00E40776">
        <w:rPr>
          <w:rFonts w:asciiTheme="minorHAnsi" w:hAnsiTheme="minorHAnsi" w:cstheme="minorHAnsi"/>
          <w:b/>
          <w:bCs/>
          <w:color w:val="2F5496" w:themeColor="accent1" w:themeShade="BF"/>
        </w:rPr>
        <w:t>udział w targach</w:t>
      </w:r>
      <w:r w:rsidRPr="00E40776">
        <w:rPr>
          <w:rFonts w:asciiTheme="minorHAnsi" w:hAnsiTheme="minorHAnsi" w:cstheme="minorHAnsi"/>
          <w:b/>
          <w:bCs/>
          <w:color w:val="2F5496" w:themeColor="accent1" w:themeShade="BF"/>
        </w:rPr>
        <w:t>)</w:t>
      </w:r>
      <w:bookmarkEnd w:id="211"/>
      <w:r w:rsidR="00812D82" w:rsidRPr="00E40776">
        <w:rPr>
          <w:rFonts w:asciiTheme="minorHAnsi" w:hAnsiTheme="minorHAnsi" w:cstheme="minorHAnsi"/>
          <w:b/>
          <w:bCs/>
          <w:color w:val="2F5496" w:themeColor="accent1" w:themeShade="BF"/>
        </w:rPr>
        <w:t xml:space="preserve"> </w:t>
      </w:r>
    </w:p>
    <w:p w14:paraId="5A032DAD" w14:textId="77777777" w:rsidR="00300D63" w:rsidRPr="00E40776" w:rsidRDefault="00300D63" w:rsidP="00300D63">
      <w:pPr>
        <w:rPr>
          <w:rFonts w:cstheme="minorHAnsi"/>
          <w:sz w:val="24"/>
          <w:szCs w:val="24"/>
        </w:rPr>
      </w:pPr>
    </w:p>
    <w:p w14:paraId="070CEE7A" w14:textId="34D91635" w:rsidR="00812D82" w:rsidRPr="00E40776" w:rsidRDefault="00812D82" w:rsidP="00812D82">
      <w:pPr>
        <w:spacing w:after="120" w:line="276" w:lineRule="auto"/>
        <w:rPr>
          <w:rFonts w:cstheme="minorHAnsi"/>
          <w:sz w:val="24"/>
          <w:szCs w:val="24"/>
        </w:rPr>
      </w:pPr>
      <w:r w:rsidRPr="00E40776">
        <w:rPr>
          <w:rFonts w:cstheme="minorHAnsi"/>
          <w:sz w:val="24"/>
          <w:szCs w:val="24"/>
        </w:rPr>
        <w:t xml:space="preserve">W ramach kategorii </w:t>
      </w:r>
      <w:r w:rsidR="000B17FE" w:rsidRPr="00E40776">
        <w:rPr>
          <w:rFonts w:cstheme="minorHAnsi"/>
          <w:sz w:val="24"/>
          <w:szCs w:val="24"/>
        </w:rPr>
        <w:t xml:space="preserve">kwalifikowalne </w:t>
      </w:r>
      <w:r w:rsidRPr="00E40776">
        <w:rPr>
          <w:rFonts w:cstheme="minorHAnsi"/>
          <w:sz w:val="24"/>
          <w:szCs w:val="24"/>
        </w:rPr>
        <w:t>są koszty organizacji stoiska wystawowego podczas udziału Wnioskodawcy w danych targach, imprezach targowo-konferencyjnych, takie jak:</w:t>
      </w:r>
    </w:p>
    <w:p w14:paraId="03DDBF0E" w14:textId="4859997F" w:rsidR="00812D82" w:rsidRPr="00E40776" w:rsidRDefault="00812D82" w:rsidP="00D213AC">
      <w:pPr>
        <w:pStyle w:val="Akapitzlist"/>
        <w:numPr>
          <w:ilvl w:val="1"/>
          <w:numId w:val="15"/>
        </w:numPr>
        <w:spacing w:after="120" w:line="276" w:lineRule="auto"/>
        <w:ind w:left="709" w:hanging="426"/>
        <w:rPr>
          <w:rFonts w:cstheme="minorHAnsi"/>
          <w:sz w:val="24"/>
          <w:szCs w:val="24"/>
        </w:rPr>
      </w:pPr>
      <w:r w:rsidRPr="00E40776">
        <w:rPr>
          <w:rFonts w:cstheme="minorHAnsi"/>
          <w:sz w:val="24"/>
          <w:szCs w:val="24"/>
        </w:rPr>
        <w:t>koszty transportu i ubezpieczenia osób i eksponatów w związku z udziałem w targach lub imprezach targowo-konferencyjnych, tj. koszty: zakupu usług w zakresie transportu i ubezpieczenia za granicą oraz na terytorium RP osób oraz eksponatów, odprawy celnej i spedycji oraz bagażu i nadbagażu, inne niż uwzględnione w kategorii kosztów</w:t>
      </w:r>
      <w:r w:rsidR="00DF7D72" w:rsidRPr="00E40776">
        <w:rPr>
          <w:rFonts w:cstheme="minorHAnsi"/>
          <w:sz w:val="24"/>
          <w:szCs w:val="24"/>
        </w:rPr>
        <w:t xml:space="preserve"> w pozycji 9.3.3</w:t>
      </w:r>
      <w:r w:rsidR="00EC6B5C" w:rsidRPr="00E40776">
        <w:rPr>
          <w:rFonts w:cstheme="minorHAnsi"/>
          <w:sz w:val="24"/>
          <w:szCs w:val="24"/>
        </w:rPr>
        <w:t>;</w:t>
      </w:r>
      <w:r w:rsidRPr="00E40776">
        <w:rPr>
          <w:rFonts w:cstheme="minorHAnsi"/>
          <w:sz w:val="24"/>
          <w:szCs w:val="24"/>
        </w:rPr>
        <w:t xml:space="preserve"> </w:t>
      </w:r>
    </w:p>
    <w:p w14:paraId="4BD5FEE0" w14:textId="01180430" w:rsidR="00841A35" w:rsidRPr="00E40776" w:rsidRDefault="00812D82" w:rsidP="00D213AC">
      <w:pPr>
        <w:pStyle w:val="Akapitzlist"/>
        <w:numPr>
          <w:ilvl w:val="1"/>
          <w:numId w:val="15"/>
        </w:numPr>
        <w:spacing w:after="120" w:line="276" w:lineRule="auto"/>
        <w:ind w:left="709"/>
        <w:contextualSpacing w:val="0"/>
        <w:rPr>
          <w:rFonts w:cstheme="minorHAnsi"/>
          <w:sz w:val="24"/>
          <w:szCs w:val="24"/>
        </w:rPr>
      </w:pPr>
      <w:r w:rsidRPr="00E40776">
        <w:rPr>
          <w:rFonts w:cstheme="minorHAnsi"/>
          <w:sz w:val="24"/>
          <w:szCs w:val="24"/>
        </w:rPr>
        <w:t>koszt</w:t>
      </w:r>
      <w:r w:rsidR="00D22F1E" w:rsidRPr="00E40776">
        <w:rPr>
          <w:rFonts w:cstheme="minorHAnsi"/>
          <w:sz w:val="24"/>
          <w:szCs w:val="24"/>
        </w:rPr>
        <w:t>y</w:t>
      </w:r>
      <w:r w:rsidRPr="00E40776">
        <w:rPr>
          <w:rFonts w:cstheme="minorHAnsi"/>
          <w:sz w:val="24"/>
          <w:szCs w:val="24"/>
        </w:rPr>
        <w:t xml:space="preserve"> wynajmu i obsługi stoiska wystawowego podczas udziału </w:t>
      </w:r>
      <w:r w:rsidR="00B340CB" w:rsidRPr="00E40776">
        <w:rPr>
          <w:rFonts w:cstheme="minorHAnsi"/>
          <w:sz w:val="24"/>
          <w:szCs w:val="24"/>
        </w:rPr>
        <w:t>W</w:t>
      </w:r>
      <w:r w:rsidRPr="00E40776">
        <w:rPr>
          <w:rFonts w:cstheme="minorHAnsi"/>
          <w:sz w:val="24"/>
          <w:szCs w:val="24"/>
        </w:rPr>
        <w:t xml:space="preserve">nioskodawcy </w:t>
      </w:r>
      <w:r w:rsidR="00EC6B5C" w:rsidRPr="00E40776">
        <w:rPr>
          <w:rFonts w:cstheme="minorHAnsi"/>
          <w:sz w:val="24"/>
          <w:szCs w:val="24"/>
        </w:rPr>
        <w:br/>
      </w:r>
      <w:r w:rsidRPr="00E40776">
        <w:rPr>
          <w:rFonts w:cstheme="minorHAnsi"/>
          <w:sz w:val="24"/>
          <w:szCs w:val="24"/>
        </w:rPr>
        <w:t>w targach lub imprez</w:t>
      </w:r>
      <w:r w:rsidR="000B5326" w:rsidRPr="00E40776">
        <w:rPr>
          <w:rFonts w:cstheme="minorHAnsi"/>
          <w:sz w:val="24"/>
          <w:szCs w:val="24"/>
        </w:rPr>
        <w:t xml:space="preserve">ach </w:t>
      </w:r>
      <w:r w:rsidR="00573FE6" w:rsidRPr="00E40776">
        <w:rPr>
          <w:rFonts w:cstheme="minorHAnsi"/>
          <w:sz w:val="24"/>
          <w:szCs w:val="24"/>
        </w:rPr>
        <w:t>targowo-konferencyjn</w:t>
      </w:r>
      <w:r w:rsidR="000B5326" w:rsidRPr="00E40776">
        <w:rPr>
          <w:rFonts w:cstheme="minorHAnsi"/>
          <w:sz w:val="24"/>
          <w:szCs w:val="24"/>
        </w:rPr>
        <w:t>ych</w:t>
      </w:r>
      <w:r w:rsidR="00EC6B5C" w:rsidRPr="00E40776">
        <w:rPr>
          <w:rFonts w:cstheme="minorHAnsi"/>
          <w:sz w:val="24"/>
          <w:szCs w:val="24"/>
        </w:rPr>
        <w:t>;</w:t>
      </w:r>
    </w:p>
    <w:p w14:paraId="245036BB" w14:textId="4ED2FC2F" w:rsidR="00812D82" w:rsidRPr="00E40776" w:rsidRDefault="00841A35" w:rsidP="00D213AC">
      <w:pPr>
        <w:pStyle w:val="Akapitzlist"/>
        <w:numPr>
          <w:ilvl w:val="1"/>
          <w:numId w:val="15"/>
        </w:numPr>
        <w:spacing w:after="120" w:line="276" w:lineRule="auto"/>
        <w:ind w:left="709"/>
        <w:contextualSpacing w:val="0"/>
        <w:rPr>
          <w:rFonts w:cstheme="minorHAnsi"/>
          <w:sz w:val="24"/>
          <w:szCs w:val="24"/>
        </w:rPr>
      </w:pPr>
      <w:r w:rsidRPr="00E40776">
        <w:rPr>
          <w:rFonts w:cstheme="minorHAnsi"/>
          <w:sz w:val="24"/>
          <w:szCs w:val="24"/>
        </w:rPr>
        <w:t>koszty utylizacji odpadów związanych z utylizacją stoiska wystawowego</w:t>
      </w:r>
      <w:r w:rsidR="000E537E" w:rsidRPr="00E40776">
        <w:rPr>
          <w:rFonts w:cstheme="minorHAnsi"/>
          <w:sz w:val="24"/>
          <w:szCs w:val="24"/>
        </w:rPr>
        <w:t>.</w:t>
      </w:r>
      <w:r w:rsidR="00812D82" w:rsidRPr="00E40776">
        <w:rPr>
          <w:rFonts w:cstheme="minorHAnsi"/>
          <w:sz w:val="24"/>
          <w:szCs w:val="24"/>
        </w:rPr>
        <w:t xml:space="preserve"> </w:t>
      </w:r>
    </w:p>
    <w:p w14:paraId="2AE4A0E7" w14:textId="7ADD5842" w:rsidR="00DD6E27" w:rsidRPr="00E40776" w:rsidRDefault="00DD6E27" w:rsidP="009B11B3">
      <w:pPr>
        <w:spacing w:after="120" w:line="276" w:lineRule="auto"/>
        <w:rPr>
          <w:rFonts w:cstheme="minorHAnsi"/>
          <w:b/>
          <w:bCs/>
          <w:sz w:val="24"/>
          <w:szCs w:val="24"/>
        </w:rPr>
      </w:pPr>
      <w:r w:rsidRPr="00E40776">
        <w:rPr>
          <w:rFonts w:cstheme="minorHAnsi"/>
          <w:b/>
          <w:bCs/>
          <w:sz w:val="24"/>
          <w:szCs w:val="24"/>
        </w:rPr>
        <w:t xml:space="preserve">Dla MŚP koszty te są objęte pomocą z art. 19 rozporządzenia Komisji (UE) nr 651/2014, natomiast dla dużych przedsiębiorców - pomocą de </w:t>
      </w:r>
      <w:proofErr w:type="spellStart"/>
      <w:r w:rsidRPr="00E40776">
        <w:rPr>
          <w:rFonts w:cstheme="minorHAnsi"/>
          <w:b/>
          <w:bCs/>
          <w:sz w:val="24"/>
          <w:szCs w:val="24"/>
        </w:rPr>
        <w:t>minimis</w:t>
      </w:r>
      <w:proofErr w:type="spellEnd"/>
      <w:r w:rsidRPr="00E40776">
        <w:rPr>
          <w:rFonts w:cstheme="minorHAnsi"/>
          <w:b/>
          <w:bCs/>
          <w:sz w:val="24"/>
          <w:szCs w:val="24"/>
        </w:rPr>
        <w:t xml:space="preserve"> zgodnie </w:t>
      </w:r>
      <w:r w:rsidR="00300D63" w:rsidRPr="00E40776">
        <w:rPr>
          <w:rFonts w:cstheme="minorHAnsi"/>
          <w:b/>
          <w:bCs/>
          <w:sz w:val="24"/>
          <w:szCs w:val="24"/>
        </w:rPr>
        <w:br/>
      </w:r>
      <w:r w:rsidRPr="00E40776">
        <w:rPr>
          <w:rFonts w:cstheme="minorHAnsi"/>
          <w:b/>
          <w:bCs/>
          <w:sz w:val="24"/>
          <w:szCs w:val="24"/>
        </w:rPr>
        <w:t xml:space="preserve">z Rozporządzeniem 1407/2013. </w:t>
      </w:r>
    </w:p>
    <w:p w14:paraId="3FB88196" w14:textId="77777777" w:rsidR="00812D82" w:rsidRPr="00E40776" w:rsidRDefault="00812D82" w:rsidP="00DF7D72">
      <w:pPr>
        <w:pStyle w:val="Akapitzlist"/>
        <w:spacing w:after="120" w:line="276" w:lineRule="auto"/>
        <w:ind w:left="426"/>
        <w:rPr>
          <w:rFonts w:cstheme="minorHAnsi"/>
          <w:b/>
          <w:bCs/>
          <w:sz w:val="24"/>
          <w:szCs w:val="24"/>
        </w:rPr>
      </w:pPr>
    </w:p>
    <w:p w14:paraId="0A3793B7" w14:textId="46FC1A11" w:rsidR="00EC6B5C" w:rsidRPr="00E40776" w:rsidRDefault="00573FE6" w:rsidP="00EC6B5C">
      <w:pPr>
        <w:pStyle w:val="Nagwek3"/>
        <w:numPr>
          <w:ilvl w:val="0"/>
          <w:numId w:val="43"/>
        </w:numPr>
        <w:tabs>
          <w:tab w:val="left" w:pos="567"/>
        </w:tabs>
        <w:spacing w:before="0" w:after="120" w:line="276" w:lineRule="auto"/>
        <w:ind w:left="567" w:hanging="567"/>
        <w:rPr>
          <w:rFonts w:asciiTheme="minorHAnsi" w:hAnsiTheme="minorHAnsi" w:cstheme="minorHAnsi"/>
          <w:b/>
          <w:bCs/>
          <w:color w:val="2F5496" w:themeColor="accent1" w:themeShade="BF"/>
        </w:rPr>
      </w:pPr>
      <w:bookmarkStart w:id="212" w:name="_Toc126667596"/>
      <w:r w:rsidRPr="00E40776">
        <w:rPr>
          <w:rFonts w:asciiTheme="minorHAnsi" w:hAnsiTheme="minorHAnsi" w:cstheme="minorHAnsi"/>
          <w:b/>
          <w:bCs/>
          <w:color w:val="2F5496" w:themeColor="accent1" w:themeShade="BF"/>
        </w:rPr>
        <w:t>Koszty wsparcia uczestników projektu (</w:t>
      </w:r>
      <w:r w:rsidR="00812D82" w:rsidRPr="00E40776">
        <w:rPr>
          <w:rFonts w:asciiTheme="minorHAnsi" w:hAnsiTheme="minorHAnsi" w:cstheme="minorHAnsi"/>
          <w:b/>
          <w:bCs/>
          <w:color w:val="2F5496" w:themeColor="accent1" w:themeShade="BF"/>
        </w:rPr>
        <w:t>udział w targach</w:t>
      </w:r>
      <w:r w:rsidRPr="00E40776">
        <w:rPr>
          <w:rFonts w:asciiTheme="minorHAnsi" w:hAnsiTheme="minorHAnsi" w:cstheme="minorHAnsi"/>
          <w:b/>
          <w:bCs/>
          <w:color w:val="2F5496" w:themeColor="accent1" w:themeShade="BF"/>
        </w:rPr>
        <w:t>)</w:t>
      </w:r>
      <w:bookmarkEnd w:id="212"/>
    </w:p>
    <w:p w14:paraId="5080DE4F" w14:textId="77777777" w:rsidR="00300D63" w:rsidRPr="00E40776" w:rsidRDefault="00300D63" w:rsidP="00300D63">
      <w:pPr>
        <w:rPr>
          <w:rFonts w:cstheme="minorHAnsi"/>
          <w:sz w:val="24"/>
          <w:szCs w:val="24"/>
        </w:rPr>
      </w:pPr>
    </w:p>
    <w:p w14:paraId="56D6B0FE" w14:textId="0735D1F0" w:rsidR="00D11C7B" w:rsidRPr="00E40776" w:rsidRDefault="00572174" w:rsidP="00536A93">
      <w:pPr>
        <w:rPr>
          <w:rFonts w:cstheme="minorHAnsi"/>
          <w:sz w:val="24"/>
          <w:szCs w:val="24"/>
        </w:rPr>
      </w:pPr>
      <w:r w:rsidRPr="00E40776">
        <w:rPr>
          <w:rFonts w:cstheme="minorHAnsi"/>
          <w:sz w:val="24"/>
          <w:szCs w:val="24"/>
        </w:rPr>
        <w:t xml:space="preserve">W ramach kategorii </w:t>
      </w:r>
      <w:r w:rsidR="000B17FE" w:rsidRPr="00E40776">
        <w:rPr>
          <w:rFonts w:cstheme="minorHAnsi"/>
          <w:sz w:val="24"/>
          <w:szCs w:val="24"/>
        </w:rPr>
        <w:t xml:space="preserve">kwalifikowalne </w:t>
      </w:r>
      <w:r w:rsidRPr="00E40776">
        <w:rPr>
          <w:rFonts w:cstheme="minorHAnsi"/>
          <w:sz w:val="24"/>
          <w:szCs w:val="24"/>
        </w:rPr>
        <w:t>są koszty</w:t>
      </w:r>
      <w:r w:rsidR="00B9569C" w:rsidRPr="00E40776">
        <w:rPr>
          <w:rFonts w:cstheme="minorHAnsi"/>
          <w:sz w:val="24"/>
          <w:szCs w:val="24"/>
        </w:rPr>
        <w:t xml:space="preserve"> </w:t>
      </w:r>
      <w:r w:rsidR="00A23B26" w:rsidRPr="00E40776">
        <w:rPr>
          <w:rFonts w:cstheme="minorHAnsi"/>
          <w:sz w:val="24"/>
          <w:szCs w:val="24"/>
        </w:rPr>
        <w:t xml:space="preserve">podróży służbowych pracowników </w:t>
      </w:r>
      <w:r w:rsidR="00B9569C" w:rsidRPr="00E40776">
        <w:rPr>
          <w:rFonts w:cstheme="minorHAnsi"/>
          <w:sz w:val="24"/>
          <w:szCs w:val="24"/>
        </w:rPr>
        <w:t>W</w:t>
      </w:r>
      <w:r w:rsidR="00A23B26" w:rsidRPr="00E40776">
        <w:rPr>
          <w:rFonts w:cstheme="minorHAnsi"/>
          <w:sz w:val="24"/>
          <w:szCs w:val="24"/>
        </w:rPr>
        <w:t>nioskodawcy uczestnicząc</w:t>
      </w:r>
      <w:r w:rsidRPr="00E40776">
        <w:rPr>
          <w:rFonts w:cstheme="minorHAnsi"/>
          <w:sz w:val="24"/>
          <w:szCs w:val="24"/>
        </w:rPr>
        <w:t>ych</w:t>
      </w:r>
      <w:r w:rsidR="00A23B26" w:rsidRPr="00E40776">
        <w:rPr>
          <w:rFonts w:cstheme="minorHAnsi"/>
          <w:sz w:val="24"/>
          <w:szCs w:val="24"/>
        </w:rPr>
        <w:t xml:space="preserve"> w targach</w:t>
      </w:r>
      <w:r w:rsidR="000B1C6B" w:rsidRPr="00E40776">
        <w:rPr>
          <w:rFonts w:cstheme="minorHAnsi"/>
          <w:sz w:val="24"/>
          <w:szCs w:val="24"/>
        </w:rPr>
        <w:t>,</w:t>
      </w:r>
      <w:r w:rsidR="00A23B26" w:rsidRPr="00E40776">
        <w:rPr>
          <w:rFonts w:cstheme="minorHAnsi"/>
          <w:sz w:val="24"/>
          <w:szCs w:val="24"/>
        </w:rPr>
        <w:t xml:space="preserve"> imprezach targowo-konferencyjnych</w:t>
      </w:r>
      <w:r w:rsidRPr="00E40776">
        <w:rPr>
          <w:rFonts w:cstheme="minorHAnsi"/>
          <w:sz w:val="24"/>
          <w:szCs w:val="24"/>
        </w:rPr>
        <w:t>.</w:t>
      </w:r>
    </w:p>
    <w:p w14:paraId="4440994A" w14:textId="4A5563D2" w:rsidR="009D43B5" w:rsidRPr="00E40776" w:rsidRDefault="00E60B5F" w:rsidP="00536A93">
      <w:pPr>
        <w:rPr>
          <w:rFonts w:cstheme="minorHAnsi"/>
          <w:sz w:val="24"/>
          <w:szCs w:val="24"/>
        </w:rPr>
      </w:pPr>
      <w:r w:rsidRPr="00E40776">
        <w:rPr>
          <w:rFonts w:cstheme="minorHAnsi"/>
          <w:sz w:val="24"/>
          <w:szCs w:val="24"/>
          <w:u w:val="single"/>
        </w:rPr>
        <w:lastRenderedPageBreak/>
        <w:t xml:space="preserve">Koszty będą rozliczane </w:t>
      </w:r>
      <w:r w:rsidR="00A83791" w:rsidRPr="00E40776">
        <w:rPr>
          <w:rFonts w:cstheme="minorHAnsi"/>
          <w:sz w:val="24"/>
          <w:szCs w:val="24"/>
          <w:u w:val="single"/>
        </w:rPr>
        <w:t xml:space="preserve">na podstawie </w:t>
      </w:r>
      <w:r w:rsidRPr="00E40776">
        <w:rPr>
          <w:rFonts w:cstheme="minorHAnsi"/>
          <w:sz w:val="24"/>
          <w:szCs w:val="24"/>
          <w:u w:val="single"/>
        </w:rPr>
        <w:t>stawek jednostkowych</w:t>
      </w:r>
      <w:r w:rsidR="00121646" w:rsidRPr="00E40776">
        <w:rPr>
          <w:rFonts w:cstheme="minorHAnsi"/>
          <w:sz w:val="24"/>
          <w:szCs w:val="24"/>
          <w:u w:val="single"/>
        </w:rPr>
        <w:t xml:space="preserve"> wskazanych pkt 9.3.4</w:t>
      </w:r>
      <w:r w:rsidR="00BC551C" w:rsidRPr="00E40776">
        <w:rPr>
          <w:rFonts w:cstheme="minorHAnsi"/>
          <w:sz w:val="24"/>
          <w:szCs w:val="24"/>
          <w:u w:val="single"/>
        </w:rPr>
        <w:t>.</w:t>
      </w:r>
      <w:r w:rsidR="00BB53FA" w:rsidRPr="00E40776">
        <w:rPr>
          <w:rFonts w:cstheme="minorHAnsi"/>
          <w:sz w:val="24"/>
          <w:szCs w:val="24"/>
          <w:u w:val="single"/>
        </w:rPr>
        <w:t xml:space="preserve"> </w:t>
      </w:r>
    </w:p>
    <w:p w14:paraId="0D0641D1" w14:textId="4AA1CEAE" w:rsidR="00AE0145" w:rsidRPr="00E40776" w:rsidRDefault="009E42FB" w:rsidP="005B5A34">
      <w:pPr>
        <w:spacing w:after="120" w:line="276" w:lineRule="auto"/>
        <w:rPr>
          <w:rFonts w:cstheme="minorHAnsi"/>
          <w:b/>
          <w:bCs/>
          <w:sz w:val="24"/>
          <w:szCs w:val="24"/>
        </w:rPr>
      </w:pPr>
      <w:r w:rsidRPr="00E40776">
        <w:rPr>
          <w:rFonts w:cstheme="minorHAnsi"/>
          <w:b/>
          <w:bCs/>
          <w:sz w:val="24"/>
          <w:szCs w:val="24"/>
        </w:rPr>
        <w:t xml:space="preserve">Dla MŚP koszty te są objęte </w:t>
      </w:r>
      <w:r w:rsidR="00AE0145" w:rsidRPr="00E40776">
        <w:rPr>
          <w:rFonts w:cstheme="minorHAnsi"/>
          <w:b/>
          <w:bCs/>
          <w:sz w:val="24"/>
          <w:szCs w:val="24"/>
        </w:rPr>
        <w:t>pomoc</w:t>
      </w:r>
      <w:r w:rsidRPr="00E40776">
        <w:rPr>
          <w:rFonts w:cstheme="minorHAnsi"/>
          <w:b/>
          <w:bCs/>
          <w:sz w:val="24"/>
          <w:szCs w:val="24"/>
        </w:rPr>
        <w:t>ą</w:t>
      </w:r>
      <w:r w:rsidR="00AE0145" w:rsidRPr="00E40776">
        <w:rPr>
          <w:rFonts w:cstheme="minorHAnsi"/>
          <w:b/>
          <w:bCs/>
          <w:sz w:val="24"/>
          <w:szCs w:val="24"/>
        </w:rPr>
        <w:t xml:space="preserve"> z art. 19 </w:t>
      </w:r>
      <w:r w:rsidR="0032788F" w:rsidRPr="00E40776">
        <w:rPr>
          <w:rFonts w:cstheme="minorHAnsi"/>
          <w:b/>
          <w:bCs/>
          <w:sz w:val="24"/>
          <w:szCs w:val="24"/>
        </w:rPr>
        <w:t>r</w:t>
      </w:r>
      <w:r w:rsidR="000C178D" w:rsidRPr="00E40776">
        <w:rPr>
          <w:rFonts w:cstheme="minorHAnsi"/>
          <w:b/>
          <w:bCs/>
          <w:sz w:val="24"/>
          <w:szCs w:val="24"/>
        </w:rPr>
        <w:t>ozporządzenia</w:t>
      </w:r>
      <w:r w:rsidR="0032788F" w:rsidRPr="00E40776">
        <w:rPr>
          <w:rFonts w:cstheme="minorHAnsi"/>
          <w:b/>
          <w:bCs/>
          <w:sz w:val="24"/>
          <w:szCs w:val="24"/>
        </w:rPr>
        <w:t xml:space="preserve"> Komisji (UE) nr </w:t>
      </w:r>
      <w:r w:rsidR="000C178D" w:rsidRPr="00E40776">
        <w:rPr>
          <w:rFonts w:cstheme="minorHAnsi"/>
          <w:b/>
          <w:bCs/>
          <w:sz w:val="24"/>
          <w:szCs w:val="24"/>
        </w:rPr>
        <w:t>651/2014</w:t>
      </w:r>
      <w:r w:rsidR="00AE0145" w:rsidRPr="00E40776">
        <w:rPr>
          <w:rFonts w:cstheme="minorHAnsi"/>
          <w:b/>
          <w:bCs/>
          <w:sz w:val="24"/>
          <w:szCs w:val="24"/>
        </w:rPr>
        <w:t xml:space="preserve">, natomiast dla dużych przedsiębiorców </w:t>
      </w:r>
      <w:r w:rsidRPr="00E40776">
        <w:rPr>
          <w:rFonts w:cstheme="minorHAnsi"/>
          <w:b/>
          <w:bCs/>
          <w:sz w:val="24"/>
          <w:szCs w:val="24"/>
        </w:rPr>
        <w:t xml:space="preserve">- </w:t>
      </w:r>
      <w:r w:rsidR="00AE0145" w:rsidRPr="00E40776">
        <w:rPr>
          <w:rFonts w:cstheme="minorHAnsi"/>
          <w:b/>
          <w:bCs/>
          <w:sz w:val="24"/>
          <w:szCs w:val="24"/>
        </w:rPr>
        <w:t>pomoc</w:t>
      </w:r>
      <w:r w:rsidRPr="00E40776">
        <w:rPr>
          <w:rFonts w:cstheme="minorHAnsi"/>
          <w:b/>
          <w:bCs/>
          <w:sz w:val="24"/>
          <w:szCs w:val="24"/>
        </w:rPr>
        <w:t>ą</w:t>
      </w:r>
      <w:r w:rsidR="00AE0145" w:rsidRPr="00E40776">
        <w:rPr>
          <w:rFonts w:cstheme="minorHAnsi"/>
          <w:b/>
          <w:bCs/>
          <w:sz w:val="24"/>
          <w:szCs w:val="24"/>
        </w:rPr>
        <w:t xml:space="preserve"> de </w:t>
      </w:r>
      <w:proofErr w:type="spellStart"/>
      <w:r w:rsidR="00AE0145" w:rsidRPr="00E40776">
        <w:rPr>
          <w:rFonts w:cstheme="minorHAnsi"/>
          <w:b/>
          <w:bCs/>
          <w:sz w:val="24"/>
          <w:szCs w:val="24"/>
        </w:rPr>
        <w:t>minimis</w:t>
      </w:r>
      <w:proofErr w:type="spellEnd"/>
      <w:r w:rsidR="00AE0145" w:rsidRPr="00E40776">
        <w:rPr>
          <w:rFonts w:cstheme="minorHAnsi"/>
          <w:b/>
          <w:bCs/>
          <w:sz w:val="24"/>
          <w:szCs w:val="24"/>
        </w:rPr>
        <w:t xml:space="preserve"> zgodnie z </w:t>
      </w:r>
      <w:r w:rsidR="00E82358" w:rsidRPr="00E40776">
        <w:rPr>
          <w:rFonts w:cstheme="minorHAnsi"/>
          <w:b/>
          <w:bCs/>
          <w:sz w:val="24"/>
          <w:szCs w:val="24"/>
        </w:rPr>
        <w:t>R</w:t>
      </w:r>
      <w:r w:rsidR="00AE0145" w:rsidRPr="00E40776">
        <w:rPr>
          <w:rFonts w:cstheme="minorHAnsi"/>
          <w:b/>
          <w:bCs/>
          <w:sz w:val="24"/>
          <w:szCs w:val="24"/>
        </w:rPr>
        <w:t xml:space="preserve">ozporządzeniem 1407/2013. </w:t>
      </w:r>
    </w:p>
    <w:p w14:paraId="347677CE" w14:textId="77777777" w:rsidR="00EC6B5C" w:rsidRPr="00E40776" w:rsidRDefault="00EC6B5C" w:rsidP="005B5A34">
      <w:pPr>
        <w:spacing w:after="120" w:line="276" w:lineRule="auto"/>
        <w:rPr>
          <w:rFonts w:cstheme="minorHAnsi"/>
          <w:b/>
          <w:bCs/>
          <w:sz w:val="24"/>
          <w:szCs w:val="24"/>
        </w:rPr>
      </w:pPr>
    </w:p>
    <w:p w14:paraId="1FE1A2CD" w14:textId="188FDAD5" w:rsidR="004C1274" w:rsidRPr="00E40776" w:rsidRDefault="00D22F1E" w:rsidP="003C3453">
      <w:pPr>
        <w:pStyle w:val="Nagwek3"/>
        <w:numPr>
          <w:ilvl w:val="0"/>
          <w:numId w:val="43"/>
        </w:numPr>
        <w:tabs>
          <w:tab w:val="left" w:pos="567"/>
        </w:tabs>
        <w:spacing w:before="0" w:after="120" w:line="276" w:lineRule="auto"/>
        <w:ind w:left="567" w:hanging="567"/>
        <w:rPr>
          <w:rFonts w:asciiTheme="minorHAnsi" w:hAnsiTheme="minorHAnsi" w:cstheme="minorHAnsi"/>
          <w:b/>
          <w:bCs/>
          <w:color w:val="2F5496" w:themeColor="accent1" w:themeShade="BF"/>
        </w:rPr>
      </w:pPr>
      <w:bookmarkStart w:id="213" w:name="_Toc126667597"/>
      <w:r w:rsidRPr="00E40776">
        <w:rPr>
          <w:rFonts w:asciiTheme="minorHAnsi" w:hAnsiTheme="minorHAnsi" w:cstheme="minorHAnsi"/>
          <w:b/>
          <w:bCs/>
          <w:color w:val="2F5496" w:themeColor="accent1" w:themeShade="BF"/>
        </w:rPr>
        <w:t xml:space="preserve">Koszty wsparcia uczestników projektu </w:t>
      </w:r>
      <w:r w:rsidR="00E43087" w:rsidRPr="00E40776">
        <w:rPr>
          <w:rFonts w:asciiTheme="minorHAnsi" w:hAnsiTheme="minorHAnsi" w:cstheme="minorHAnsi"/>
          <w:b/>
          <w:bCs/>
          <w:color w:val="2F5496" w:themeColor="accent1" w:themeShade="BF"/>
        </w:rPr>
        <w:t>(</w:t>
      </w:r>
      <w:r w:rsidR="004C1274" w:rsidRPr="00E40776">
        <w:rPr>
          <w:rFonts w:asciiTheme="minorHAnsi" w:hAnsiTheme="minorHAnsi" w:cstheme="minorHAnsi"/>
          <w:b/>
          <w:bCs/>
          <w:color w:val="2F5496" w:themeColor="accent1" w:themeShade="BF"/>
        </w:rPr>
        <w:t>udział w zagranicznych gospodarczych misjach wyjazdowych</w:t>
      </w:r>
      <w:r w:rsidR="00E43087" w:rsidRPr="00E40776">
        <w:rPr>
          <w:rFonts w:asciiTheme="minorHAnsi" w:hAnsiTheme="minorHAnsi" w:cstheme="minorHAnsi"/>
          <w:b/>
          <w:bCs/>
          <w:color w:val="2F5496" w:themeColor="accent1" w:themeShade="BF"/>
        </w:rPr>
        <w:t>)</w:t>
      </w:r>
      <w:bookmarkEnd w:id="213"/>
    </w:p>
    <w:p w14:paraId="61CAE4C9" w14:textId="77777777" w:rsidR="00300D63" w:rsidRPr="00E40776" w:rsidRDefault="00300D63" w:rsidP="00300D63">
      <w:pPr>
        <w:rPr>
          <w:rFonts w:cstheme="minorHAnsi"/>
          <w:sz w:val="24"/>
          <w:szCs w:val="24"/>
        </w:rPr>
      </w:pPr>
    </w:p>
    <w:p w14:paraId="6DC32ECD" w14:textId="36C3A022" w:rsidR="004C1274" w:rsidRPr="00E40776" w:rsidRDefault="004C1274" w:rsidP="005F468E">
      <w:pPr>
        <w:spacing w:after="120" w:line="276" w:lineRule="auto"/>
        <w:rPr>
          <w:rFonts w:cstheme="minorHAnsi"/>
          <w:sz w:val="24"/>
          <w:szCs w:val="24"/>
        </w:rPr>
      </w:pPr>
      <w:r w:rsidRPr="00E40776">
        <w:rPr>
          <w:rFonts w:cstheme="minorHAnsi"/>
          <w:sz w:val="24"/>
          <w:szCs w:val="24"/>
        </w:rPr>
        <w:t xml:space="preserve">W ramach kategorii </w:t>
      </w:r>
      <w:r w:rsidR="000B17FE" w:rsidRPr="00E40776">
        <w:rPr>
          <w:rFonts w:cstheme="minorHAnsi"/>
          <w:sz w:val="24"/>
          <w:szCs w:val="24"/>
        </w:rPr>
        <w:t xml:space="preserve">kwalifikowalne </w:t>
      </w:r>
      <w:r w:rsidRPr="00E40776">
        <w:rPr>
          <w:rFonts w:cstheme="minorHAnsi"/>
          <w:sz w:val="24"/>
          <w:szCs w:val="24"/>
        </w:rPr>
        <w:t>są koszty</w:t>
      </w:r>
      <w:r w:rsidR="006F0725" w:rsidRPr="00E40776">
        <w:rPr>
          <w:rFonts w:cstheme="minorHAnsi"/>
          <w:sz w:val="24"/>
          <w:szCs w:val="24"/>
        </w:rPr>
        <w:t xml:space="preserve"> </w:t>
      </w:r>
      <w:r w:rsidRPr="00E40776">
        <w:rPr>
          <w:rFonts w:cstheme="minorHAnsi"/>
          <w:sz w:val="24"/>
          <w:szCs w:val="24"/>
        </w:rPr>
        <w:t>podróży służbowych pracowników Wnioskodawcy uczestnicząc</w:t>
      </w:r>
      <w:r w:rsidR="00E43087" w:rsidRPr="00E40776">
        <w:rPr>
          <w:rFonts w:cstheme="minorHAnsi"/>
          <w:sz w:val="24"/>
          <w:szCs w:val="24"/>
        </w:rPr>
        <w:t>ych</w:t>
      </w:r>
      <w:r w:rsidRPr="00E40776">
        <w:rPr>
          <w:rFonts w:cstheme="minorHAnsi"/>
          <w:sz w:val="24"/>
          <w:szCs w:val="24"/>
        </w:rPr>
        <w:t xml:space="preserve"> w zagranicznych</w:t>
      </w:r>
      <w:r w:rsidR="00E43087" w:rsidRPr="00E40776">
        <w:rPr>
          <w:rFonts w:cstheme="minorHAnsi"/>
          <w:sz w:val="24"/>
          <w:szCs w:val="24"/>
        </w:rPr>
        <w:t xml:space="preserve"> gospodarczych</w:t>
      </w:r>
      <w:r w:rsidR="00E43087" w:rsidRPr="00E40776">
        <w:rPr>
          <w:rFonts w:cstheme="minorHAnsi"/>
          <w:b/>
          <w:sz w:val="24"/>
          <w:szCs w:val="24"/>
        </w:rPr>
        <w:t xml:space="preserve"> </w:t>
      </w:r>
      <w:r w:rsidRPr="00E40776">
        <w:rPr>
          <w:rFonts w:cstheme="minorHAnsi"/>
          <w:sz w:val="24"/>
          <w:szCs w:val="24"/>
        </w:rPr>
        <w:t>misjach wyjazdowych</w:t>
      </w:r>
      <w:r w:rsidR="006F0725" w:rsidRPr="00E40776">
        <w:rPr>
          <w:rFonts w:cstheme="minorHAnsi"/>
          <w:sz w:val="24"/>
          <w:szCs w:val="24"/>
        </w:rPr>
        <w:t>.</w:t>
      </w:r>
    </w:p>
    <w:p w14:paraId="1FF6B0C5" w14:textId="3B86F53B" w:rsidR="00E43087" w:rsidRPr="00E40776" w:rsidRDefault="00E43087" w:rsidP="00E43087">
      <w:pPr>
        <w:rPr>
          <w:rFonts w:cstheme="minorHAnsi"/>
          <w:sz w:val="24"/>
          <w:szCs w:val="24"/>
          <w:u w:val="single"/>
        </w:rPr>
      </w:pPr>
      <w:r w:rsidRPr="00E40776">
        <w:rPr>
          <w:rFonts w:cstheme="minorHAnsi"/>
          <w:sz w:val="24"/>
          <w:szCs w:val="24"/>
          <w:u w:val="single"/>
        </w:rPr>
        <w:t xml:space="preserve">Koszty będą rozliczane </w:t>
      </w:r>
      <w:r w:rsidR="00A83791" w:rsidRPr="00E40776">
        <w:rPr>
          <w:rFonts w:cstheme="minorHAnsi"/>
          <w:sz w:val="24"/>
          <w:szCs w:val="24"/>
          <w:u w:val="single"/>
        </w:rPr>
        <w:t>na podstawie</w:t>
      </w:r>
      <w:r w:rsidRPr="00E40776">
        <w:rPr>
          <w:rFonts w:cstheme="minorHAnsi"/>
          <w:sz w:val="24"/>
          <w:szCs w:val="24"/>
          <w:u w:val="single"/>
        </w:rPr>
        <w:t xml:space="preserve"> stawek jednostkowych</w:t>
      </w:r>
      <w:r w:rsidR="00BC551C" w:rsidRPr="00E40776">
        <w:rPr>
          <w:rFonts w:cstheme="minorHAnsi"/>
          <w:sz w:val="24"/>
          <w:szCs w:val="24"/>
          <w:u w:val="single"/>
        </w:rPr>
        <w:t>.</w:t>
      </w:r>
      <w:r w:rsidR="006F0725" w:rsidRPr="00E40776">
        <w:rPr>
          <w:rFonts w:cstheme="minorHAnsi"/>
          <w:sz w:val="24"/>
          <w:szCs w:val="24"/>
          <w:u w:val="single"/>
        </w:rPr>
        <w:t xml:space="preserve"> </w:t>
      </w:r>
    </w:p>
    <w:p w14:paraId="0911C788" w14:textId="4D213C9C" w:rsidR="00271AE9" w:rsidRPr="00E40776" w:rsidRDefault="00271AE9" w:rsidP="005B5A34">
      <w:pPr>
        <w:spacing w:after="120" w:line="276" w:lineRule="auto"/>
        <w:rPr>
          <w:rFonts w:cstheme="minorHAnsi"/>
          <w:sz w:val="24"/>
          <w:szCs w:val="24"/>
        </w:rPr>
      </w:pPr>
      <w:r w:rsidRPr="00E40776">
        <w:rPr>
          <w:rFonts w:cstheme="minorHAnsi"/>
          <w:sz w:val="24"/>
          <w:szCs w:val="24"/>
        </w:rPr>
        <w:t xml:space="preserve">Kosztami kwalifikowalnymi </w:t>
      </w:r>
      <w:r w:rsidR="0020260B" w:rsidRPr="00E40776">
        <w:rPr>
          <w:rFonts w:cstheme="minorHAnsi"/>
          <w:sz w:val="24"/>
          <w:szCs w:val="24"/>
        </w:rPr>
        <w:t xml:space="preserve">rozliczanymi </w:t>
      </w:r>
      <w:r w:rsidR="000A4332" w:rsidRPr="00E40776">
        <w:rPr>
          <w:rFonts w:cstheme="minorHAnsi"/>
          <w:sz w:val="24"/>
          <w:szCs w:val="24"/>
        </w:rPr>
        <w:t xml:space="preserve">na podstawie </w:t>
      </w:r>
      <w:r w:rsidRPr="00E40776">
        <w:rPr>
          <w:rFonts w:cstheme="minorHAnsi"/>
          <w:b/>
          <w:bCs/>
          <w:sz w:val="24"/>
          <w:szCs w:val="24"/>
        </w:rPr>
        <w:t>stawek jednostkowych</w:t>
      </w:r>
      <w:r w:rsidR="0020260B" w:rsidRPr="00E40776">
        <w:rPr>
          <w:rFonts w:cstheme="minorHAnsi"/>
          <w:sz w:val="24"/>
          <w:szCs w:val="24"/>
        </w:rPr>
        <w:t xml:space="preserve">, o których mowa w punkcie </w:t>
      </w:r>
      <w:r w:rsidR="0020260B" w:rsidRPr="00E40776">
        <w:rPr>
          <w:rFonts w:cstheme="minorHAnsi"/>
          <w:b/>
          <w:bCs/>
          <w:sz w:val="24"/>
          <w:szCs w:val="24"/>
        </w:rPr>
        <w:t>9.3.3 i 9.3.4</w:t>
      </w:r>
      <w:r w:rsidR="00215311" w:rsidRPr="00E40776">
        <w:rPr>
          <w:rFonts w:cstheme="minorHAnsi"/>
          <w:sz w:val="24"/>
          <w:szCs w:val="24"/>
        </w:rPr>
        <w:t>,</w:t>
      </w:r>
      <w:r w:rsidRPr="00E40776">
        <w:rPr>
          <w:rFonts w:cstheme="minorHAnsi"/>
          <w:sz w:val="24"/>
          <w:szCs w:val="24"/>
        </w:rPr>
        <w:t xml:space="preserve"> są koszty bezpośrednio związane z wyjazdami służbowymi dotyczącymi </w:t>
      </w:r>
      <w:r w:rsidR="0022781A" w:rsidRPr="00E40776">
        <w:rPr>
          <w:rFonts w:cstheme="minorHAnsi"/>
          <w:sz w:val="24"/>
          <w:szCs w:val="24"/>
        </w:rPr>
        <w:t xml:space="preserve">udziału w targach, imprezach </w:t>
      </w:r>
      <w:r w:rsidR="00066ED2" w:rsidRPr="00E40776">
        <w:rPr>
          <w:rFonts w:cstheme="minorHAnsi"/>
          <w:sz w:val="24"/>
          <w:szCs w:val="24"/>
        </w:rPr>
        <w:t xml:space="preserve">targowo-konferencyjnych oraz zagranicznych gospodarczych misjach wyjazdowych, </w:t>
      </w:r>
      <w:r w:rsidRPr="00E40776">
        <w:rPr>
          <w:rFonts w:cstheme="minorHAnsi"/>
          <w:sz w:val="24"/>
          <w:szCs w:val="24"/>
        </w:rPr>
        <w:t>tzn. koszty:</w:t>
      </w:r>
    </w:p>
    <w:p w14:paraId="0A206E32" w14:textId="7EBEFFBC" w:rsidR="00271AE9" w:rsidRPr="00E40776" w:rsidRDefault="00271AE9" w:rsidP="0019534B">
      <w:pPr>
        <w:pStyle w:val="Akapitzlist"/>
        <w:numPr>
          <w:ilvl w:val="2"/>
          <w:numId w:val="92"/>
        </w:numPr>
        <w:spacing w:after="120" w:line="276" w:lineRule="auto"/>
        <w:ind w:left="426" w:hanging="426"/>
        <w:rPr>
          <w:rFonts w:cstheme="minorHAnsi"/>
          <w:sz w:val="24"/>
          <w:szCs w:val="24"/>
        </w:rPr>
      </w:pPr>
      <w:r w:rsidRPr="00E40776">
        <w:rPr>
          <w:rFonts w:cstheme="minorHAnsi"/>
          <w:sz w:val="24"/>
          <w:szCs w:val="24"/>
        </w:rPr>
        <w:t xml:space="preserve">transportu, w tym zakupu biletów lotniczych, kolejowych, autobusowych, promowych lub wynajem lub wykorzystanie samochodu jako środka umożliwiającego dojazd na miejsce docelowe (np. targów, misji, czy imprez targowo - konferencyjnych), oraz wymagane opłaty dodatkowe, w tym za bagaż, wybór miejsca w samolocie, parking, winiety, przejazd autostradą lub inną płatną drogą, </w:t>
      </w:r>
    </w:p>
    <w:p w14:paraId="19303A13" w14:textId="72D54F90" w:rsidR="00271AE9" w:rsidRPr="00E40776" w:rsidRDefault="00271AE9" w:rsidP="0019534B">
      <w:pPr>
        <w:pStyle w:val="Akapitzlist"/>
        <w:numPr>
          <w:ilvl w:val="2"/>
          <w:numId w:val="92"/>
        </w:numPr>
        <w:spacing w:after="120" w:line="276" w:lineRule="auto"/>
        <w:ind w:left="426" w:hanging="426"/>
        <w:rPr>
          <w:rFonts w:cstheme="minorHAnsi"/>
          <w:sz w:val="24"/>
          <w:szCs w:val="24"/>
        </w:rPr>
      </w:pPr>
      <w:r w:rsidRPr="00E40776">
        <w:rPr>
          <w:rFonts w:cstheme="minorHAnsi"/>
          <w:sz w:val="24"/>
          <w:szCs w:val="24"/>
        </w:rPr>
        <w:t>zakupu noclegów,</w:t>
      </w:r>
    </w:p>
    <w:p w14:paraId="6A30B06F" w14:textId="6B75C580" w:rsidR="00271AE9" w:rsidRPr="00E40776" w:rsidRDefault="00271AE9" w:rsidP="0019534B">
      <w:pPr>
        <w:pStyle w:val="Akapitzlist"/>
        <w:numPr>
          <w:ilvl w:val="2"/>
          <w:numId w:val="92"/>
        </w:numPr>
        <w:spacing w:after="120" w:line="276" w:lineRule="auto"/>
        <w:ind w:left="426" w:hanging="426"/>
        <w:rPr>
          <w:rFonts w:cstheme="minorHAnsi"/>
          <w:sz w:val="24"/>
          <w:szCs w:val="24"/>
        </w:rPr>
      </w:pPr>
      <w:r w:rsidRPr="00E40776">
        <w:rPr>
          <w:rFonts w:cstheme="minorHAnsi"/>
          <w:sz w:val="24"/>
          <w:szCs w:val="24"/>
        </w:rPr>
        <w:t>dojazdów środkami komunikacji miejscowej lub wynajmu lub wykorzystania samochodu jako środka umożliwiającego komunikację miejscową,</w:t>
      </w:r>
    </w:p>
    <w:p w14:paraId="4B907ECE" w14:textId="7007B918" w:rsidR="00271AE9" w:rsidRPr="00E40776" w:rsidRDefault="00271AE9" w:rsidP="0019534B">
      <w:pPr>
        <w:pStyle w:val="Akapitzlist"/>
        <w:numPr>
          <w:ilvl w:val="2"/>
          <w:numId w:val="92"/>
        </w:numPr>
        <w:spacing w:after="120" w:line="276" w:lineRule="auto"/>
        <w:ind w:left="426" w:hanging="426"/>
        <w:rPr>
          <w:rFonts w:cstheme="minorHAnsi"/>
          <w:sz w:val="24"/>
          <w:szCs w:val="24"/>
        </w:rPr>
      </w:pPr>
      <w:r w:rsidRPr="00E40776">
        <w:rPr>
          <w:rFonts w:cstheme="minorHAnsi"/>
          <w:sz w:val="24"/>
          <w:szCs w:val="24"/>
        </w:rPr>
        <w:t>diet, ubezpieczenia uczestników podróży na czas wyjazdu służbowego, uzyskania niezbędnych wiz.</w:t>
      </w:r>
    </w:p>
    <w:tbl>
      <w:tblPr>
        <w:tblW w:w="8908" w:type="dxa"/>
        <w:jc w:val="center"/>
        <w:tblCellMar>
          <w:left w:w="70" w:type="dxa"/>
          <w:right w:w="70" w:type="dxa"/>
        </w:tblCellMar>
        <w:tblLook w:val="04A0" w:firstRow="1" w:lastRow="0" w:firstColumn="1" w:lastColumn="0" w:noHBand="0" w:noVBand="1"/>
      </w:tblPr>
      <w:tblGrid>
        <w:gridCol w:w="2529"/>
        <w:gridCol w:w="6379"/>
      </w:tblGrid>
      <w:tr w:rsidR="001E347A" w:rsidRPr="00E40776" w14:paraId="39EC7AD3" w14:textId="77777777" w:rsidTr="0019534B">
        <w:trPr>
          <w:trHeight w:val="315"/>
          <w:jc w:val="center"/>
        </w:trPr>
        <w:tc>
          <w:tcPr>
            <w:tcW w:w="2529" w:type="dxa"/>
            <w:tcBorders>
              <w:top w:val="double" w:sz="6" w:space="0" w:color="3F3F3F"/>
              <w:left w:val="double" w:sz="6" w:space="0" w:color="3F3F3F"/>
              <w:bottom w:val="nil"/>
              <w:right w:val="double" w:sz="6" w:space="0" w:color="3F3F3F"/>
            </w:tcBorders>
            <w:shd w:val="clear" w:color="auto" w:fill="4472C4" w:themeFill="accent1"/>
            <w:noWrap/>
            <w:vAlign w:val="bottom"/>
            <w:hideMark/>
          </w:tcPr>
          <w:p w14:paraId="702F61DC" w14:textId="77777777" w:rsidR="001E347A" w:rsidRPr="00E40776" w:rsidRDefault="001E347A" w:rsidP="005B5A34">
            <w:pPr>
              <w:spacing w:after="120" w:line="276" w:lineRule="auto"/>
              <w:jc w:val="center"/>
              <w:rPr>
                <w:rFonts w:eastAsia="Times New Roman" w:cstheme="minorHAnsi"/>
                <w:b/>
                <w:bCs/>
                <w:sz w:val="24"/>
                <w:szCs w:val="24"/>
              </w:rPr>
            </w:pPr>
            <w:r w:rsidRPr="00E40776">
              <w:rPr>
                <w:rFonts w:eastAsia="Times New Roman" w:cstheme="minorHAnsi"/>
                <w:b/>
                <w:bCs/>
                <w:sz w:val="24"/>
                <w:szCs w:val="24"/>
              </w:rPr>
              <w:t>Obszar</w:t>
            </w:r>
          </w:p>
        </w:tc>
        <w:tc>
          <w:tcPr>
            <w:tcW w:w="6379" w:type="dxa"/>
            <w:tcBorders>
              <w:top w:val="double" w:sz="6" w:space="0" w:color="3F3F3F"/>
              <w:left w:val="nil"/>
              <w:bottom w:val="nil"/>
              <w:right w:val="double" w:sz="6" w:space="0" w:color="3F3F3F"/>
            </w:tcBorders>
            <w:shd w:val="clear" w:color="auto" w:fill="4472C4" w:themeFill="accent1"/>
            <w:noWrap/>
            <w:vAlign w:val="bottom"/>
            <w:hideMark/>
          </w:tcPr>
          <w:p w14:paraId="64CA24A3" w14:textId="2DCDFBF8" w:rsidR="001E347A" w:rsidRPr="00E40776" w:rsidRDefault="004E290B" w:rsidP="005B5A34">
            <w:pPr>
              <w:spacing w:after="120" w:line="276" w:lineRule="auto"/>
              <w:jc w:val="center"/>
              <w:rPr>
                <w:rFonts w:eastAsia="Times New Roman" w:cstheme="minorHAnsi"/>
                <w:b/>
                <w:bCs/>
                <w:sz w:val="24"/>
                <w:szCs w:val="24"/>
              </w:rPr>
            </w:pPr>
            <w:r w:rsidRPr="00E40776">
              <w:rPr>
                <w:rFonts w:eastAsia="Times New Roman" w:cstheme="minorHAnsi"/>
                <w:b/>
                <w:bCs/>
                <w:sz w:val="24"/>
                <w:szCs w:val="24"/>
              </w:rPr>
              <w:t>S</w:t>
            </w:r>
            <w:r w:rsidR="001E347A" w:rsidRPr="00E40776">
              <w:rPr>
                <w:rFonts w:eastAsia="Times New Roman" w:cstheme="minorHAnsi"/>
                <w:b/>
                <w:bCs/>
                <w:sz w:val="24"/>
                <w:szCs w:val="24"/>
              </w:rPr>
              <w:t>tawki jednostkowe</w:t>
            </w:r>
            <w:r w:rsidR="00905BAD" w:rsidRPr="00E40776">
              <w:rPr>
                <w:rFonts w:eastAsia="Times New Roman" w:cstheme="minorHAnsi"/>
                <w:b/>
                <w:bCs/>
                <w:sz w:val="24"/>
                <w:szCs w:val="24"/>
              </w:rPr>
              <w:t xml:space="preserve"> na osobę </w:t>
            </w:r>
          </w:p>
        </w:tc>
      </w:tr>
      <w:tr w:rsidR="001E347A" w:rsidRPr="00E40776" w14:paraId="2E878E1B" w14:textId="77777777" w:rsidTr="0019534B">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1FB95" w14:textId="38935C5C" w:rsidR="001E347A" w:rsidRPr="00E40776" w:rsidRDefault="001E347A" w:rsidP="0019534B">
            <w:pPr>
              <w:spacing w:after="120" w:line="276" w:lineRule="auto"/>
              <w:rPr>
                <w:rFonts w:cstheme="minorHAnsi"/>
                <w:sz w:val="24"/>
                <w:szCs w:val="24"/>
              </w:rPr>
            </w:pPr>
            <w:r w:rsidRPr="00E40776">
              <w:rPr>
                <w:rFonts w:cstheme="minorHAnsi"/>
                <w:sz w:val="24"/>
                <w:szCs w:val="24"/>
              </w:rPr>
              <w:t>E</w:t>
            </w:r>
            <w:r w:rsidR="007E001F" w:rsidRPr="00E40776">
              <w:rPr>
                <w:rFonts w:cstheme="minorHAnsi"/>
                <w:sz w:val="24"/>
                <w:szCs w:val="24"/>
              </w:rPr>
              <w:t>uropa</w:t>
            </w:r>
          </w:p>
        </w:tc>
        <w:tc>
          <w:tcPr>
            <w:tcW w:w="6379" w:type="dxa"/>
            <w:tcBorders>
              <w:top w:val="single" w:sz="4" w:space="0" w:color="auto"/>
              <w:left w:val="nil"/>
              <w:bottom w:val="single" w:sz="4" w:space="0" w:color="auto"/>
              <w:right w:val="single" w:sz="4" w:space="0" w:color="auto"/>
            </w:tcBorders>
            <w:shd w:val="clear" w:color="auto" w:fill="auto"/>
            <w:noWrap/>
            <w:vAlign w:val="bottom"/>
          </w:tcPr>
          <w:p w14:paraId="6AED594B" w14:textId="04073C76" w:rsidR="001E347A" w:rsidRPr="00E40776" w:rsidRDefault="001E347A" w:rsidP="005B5A34">
            <w:pPr>
              <w:spacing w:after="120" w:line="276" w:lineRule="auto"/>
              <w:jc w:val="right"/>
              <w:rPr>
                <w:rFonts w:cstheme="minorHAnsi"/>
                <w:sz w:val="24"/>
                <w:szCs w:val="24"/>
              </w:rPr>
            </w:pPr>
            <w:r w:rsidRPr="00E40776">
              <w:rPr>
                <w:rFonts w:cstheme="minorHAnsi"/>
                <w:sz w:val="24"/>
                <w:szCs w:val="24"/>
              </w:rPr>
              <w:t>4 59</w:t>
            </w:r>
            <w:r w:rsidR="0089155E" w:rsidRPr="00E40776">
              <w:rPr>
                <w:rFonts w:cstheme="minorHAnsi"/>
                <w:sz w:val="24"/>
                <w:szCs w:val="24"/>
              </w:rPr>
              <w:t>1</w:t>
            </w:r>
            <w:r w:rsidRPr="00E40776">
              <w:rPr>
                <w:rFonts w:cstheme="minorHAnsi"/>
                <w:sz w:val="24"/>
                <w:szCs w:val="24"/>
              </w:rPr>
              <w:t>,00</w:t>
            </w:r>
            <w:r w:rsidR="006A5BCB" w:rsidRPr="00E40776">
              <w:rPr>
                <w:rFonts w:cstheme="minorHAnsi"/>
                <w:sz w:val="24"/>
                <w:szCs w:val="24"/>
              </w:rPr>
              <w:t xml:space="preserve"> zł</w:t>
            </w:r>
          </w:p>
        </w:tc>
      </w:tr>
      <w:tr w:rsidR="001E347A" w:rsidRPr="00E40776" w14:paraId="71022DF9" w14:textId="77777777" w:rsidTr="0019534B">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35F07" w14:textId="084B11AA" w:rsidR="001E347A" w:rsidRPr="00E40776" w:rsidRDefault="001E347A" w:rsidP="0019534B">
            <w:pPr>
              <w:spacing w:after="120" w:line="276" w:lineRule="auto"/>
              <w:rPr>
                <w:rFonts w:cstheme="minorHAnsi"/>
                <w:sz w:val="24"/>
                <w:szCs w:val="24"/>
              </w:rPr>
            </w:pPr>
            <w:r w:rsidRPr="00E40776">
              <w:rPr>
                <w:rFonts w:cstheme="minorHAnsi"/>
                <w:sz w:val="24"/>
                <w:szCs w:val="24"/>
              </w:rPr>
              <w:t>US</w:t>
            </w:r>
            <w:r w:rsidR="007E001F" w:rsidRPr="00E40776">
              <w:rPr>
                <w:rFonts w:cstheme="minorHAnsi"/>
                <w:sz w:val="24"/>
                <w:szCs w:val="24"/>
              </w:rPr>
              <w:t>A</w:t>
            </w:r>
          </w:p>
        </w:tc>
        <w:tc>
          <w:tcPr>
            <w:tcW w:w="6379" w:type="dxa"/>
            <w:tcBorders>
              <w:top w:val="single" w:sz="4" w:space="0" w:color="auto"/>
              <w:left w:val="nil"/>
              <w:bottom w:val="single" w:sz="4" w:space="0" w:color="auto"/>
              <w:right w:val="single" w:sz="4" w:space="0" w:color="auto"/>
            </w:tcBorders>
            <w:shd w:val="clear" w:color="auto" w:fill="auto"/>
            <w:noWrap/>
            <w:vAlign w:val="bottom"/>
          </w:tcPr>
          <w:p w14:paraId="7C415260" w14:textId="5EAA4A28" w:rsidR="001E347A" w:rsidRPr="00E40776" w:rsidRDefault="001E347A" w:rsidP="005B5A34">
            <w:pPr>
              <w:spacing w:after="120" w:line="276" w:lineRule="auto"/>
              <w:jc w:val="right"/>
              <w:rPr>
                <w:rFonts w:cstheme="minorHAnsi"/>
                <w:sz w:val="24"/>
                <w:szCs w:val="24"/>
              </w:rPr>
            </w:pPr>
            <w:r w:rsidRPr="00E40776">
              <w:rPr>
                <w:rFonts w:cstheme="minorHAnsi"/>
                <w:sz w:val="24"/>
                <w:szCs w:val="24"/>
              </w:rPr>
              <w:t>9 33</w:t>
            </w:r>
            <w:r w:rsidR="00BD6096" w:rsidRPr="00E40776">
              <w:rPr>
                <w:rFonts w:cstheme="minorHAnsi"/>
                <w:sz w:val="24"/>
                <w:szCs w:val="24"/>
              </w:rPr>
              <w:t>1</w:t>
            </w:r>
            <w:r w:rsidRPr="00E40776">
              <w:rPr>
                <w:rFonts w:cstheme="minorHAnsi"/>
                <w:sz w:val="24"/>
                <w:szCs w:val="24"/>
              </w:rPr>
              <w:t>,00</w:t>
            </w:r>
            <w:r w:rsidR="006A5BCB" w:rsidRPr="00E40776">
              <w:rPr>
                <w:rFonts w:cstheme="minorHAnsi"/>
                <w:sz w:val="24"/>
                <w:szCs w:val="24"/>
              </w:rPr>
              <w:t xml:space="preserve"> zł </w:t>
            </w:r>
          </w:p>
        </w:tc>
      </w:tr>
      <w:tr w:rsidR="001E347A" w:rsidRPr="00E40776" w14:paraId="6BC8C942" w14:textId="77777777" w:rsidTr="0019534B">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AA875" w14:textId="5E1F2675" w:rsidR="001E347A" w:rsidRPr="00E40776" w:rsidRDefault="007E001F" w:rsidP="0019534B">
            <w:pPr>
              <w:spacing w:after="120" w:line="276" w:lineRule="auto"/>
              <w:rPr>
                <w:rFonts w:cstheme="minorHAnsi"/>
                <w:sz w:val="24"/>
                <w:szCs w:val="24"/>
              </w:rPr>
            </w:pPr>
            <w:r w:rsidRPr="00E40776">
              <w:rPr>
                <w:rFonts w:cstheme="minorHAnsi"/>
                <w:sz w:val="24"/>
                <w:szCs w:val="24"/>
              </w:rPr>
              <w:t xml:space="preserve">Świat </w:t>
            </w:r>
          </w:p>
        </w:tc>
        <w:tc>
          <w:tcPr>
            <w:tcW w:w="6379" w:type="dxa"/>
            <w:tcBorders>
              <w:top w:val="single" w:sz="4" w:space="0" w:color="auto"/>
              <w:left w:val="nil"/>
              <w:bottom w:val="single" w:sz="4" w:space="0" w:color="auto"/>
              <w:right w:val="single" w:sz="4" w:space="0" w:color="auto"/>
            </w:tcBorders>
            <w:shd w:val="clear" w:color="auto" w:fill="auto"/>
            <w:noWrap/>
            <w:vAlign w:val="bottom"/>
          </w:tcPr>
          <w:p w14:paraId="5D0D8C36" w14:textId="3011AF7C" w:rsidR="001E347A" w:rsidRPr="00E40776" w:rsidRDefault="001E347A" w:rsidP="005B5A34">
            <w:pPr>
              <w:spacing w:after="120" w:line="276" w:lineRule="auto"/>
              <w:jc w:val="right"/>
              <w:rPr>
                <w:rFonts w:cstheme="minorHAnsi"/>
                <w:sz w:val="24"/>
                <w:szCs w:val="24"/>
              </w:rPr>
            </w:pPr>
            <w:r w:rsidRPr="00E40776">
              <w:rPr>
                <w:rFonts w:cstheme="minorHAnsi"/>
                <w:sz w:val="24"/>
                <w:szCs w:val="24"/>
              </w:rPr>
              <w:t>7 2</w:t>
            </w:r>
            <w:r w:rsidR="00BD6096" w:rsidRPr="00E40776">
              <w:rPr>
                <w:rFonts w:cstheme="minorHAnsi"/>
                <w:sz w:val="24"/>
                <w:szCs w:val="24"/>
              </w:rPr>
              <w:t>74</w:t>
            </w:r>
            <w:r w:rsidRPr="00E40776">
              <w:rPr>
                <w:rFonts w:cstheme="minorHAnsi"/>
                <w:sz w:val="24"/>
                <w:szCs w:val="24"/>
              </w:rPr>
              <w:t>,00</w:t>
            </w:r>
            <w:r w:rsidR="006A5BCB" w:rsidRPr="00E40776">
              <w:rPr>
                <w:rFonts w:cstheme="minorHAnsi"/>
                <w:sz w:val="24"/>
                <w:szCs w:val="24"/>
              </w:rPr>
              <w:t xml:space="preserve"> zł</w:t>
            </w:r>
          </w:p>
        </w:tc>
      </w:tr>
      <w:tr w:rsidR="009046C3" w:rsidRPr="00E40776" w14:paraId="7F38F730" w14:textId="60B915FA" w:rsidTr="0019534B">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E8B0" w14:textId="6046A8EC" w:rsidR="009046C3" w:rsidRPr="00E40776" w:rsidRDefault="009046C3" w:rsidP="0019534B">
            <w:pPr>
              <w:spacing w:after="120" w:line="276" w:lineRule="auto"/>
              <w:rPr>
                <w:rFonts w:cstheme="minorHAnsi"/>
                <w:sz w:val="24"/>
                <w:szCs w:val="24"/>
              </w:rPr>
            </w:pPr>
            <w:r w:rsidRPr="00E40776">
              <w:rPr>
                <w:rFonts w:cstheme="minorHAnsi"/>
                <w:sz w:val="24"/>
                <w:szCs w:val="24"/>
              </w:rPr>
              <w:t xml:space="preserve">Polska </w:t>
            </w:r>
          </w:p>
        </w:tc>
        <w:tc>
          <w:tcPr>
            <w:tcW w:w="6379" w:type="dxa"/>
            <w:tcBorders>
              <w:top w:val="single" w:sz="4" w:space="0" w:color="auto"/>
              <w:left w:val="nil"/>
              <w:bottom w:val="single" w:sz="4" w:space="0" w:color="auto"/>
              <w:right w:val="single" w:sz="4" w:space="0" w:color="auto"/>
            </w:tcBorders>
            <w:shd w:val="clear" w:color="auto" w:fill="auto"/>
            <w:noWrap/>
            <w:vAlign w:val="bottom"/>
          </w:tcPr>
          <w:p w14:paraId="5DED99FA" w14:textId="7A7474FD" w:rsidR="009046C3" w:rsidRPr="00E40776" w:rsidRDefault="009046C3" w:rsidP="009046C3">
            <w:pPr>
              <w:spacing w:after="120" w:line="276" w:lineRule="auto"/>
              <w:jc w:val="right"/>
              <w:rPr>
                <w:rFonts w:cstheme="minorHAnsi"/>
                <w:sz w:val="24"/>
                <w:szCs w:val="24"/>
              </w:rPr>
            </w:pPr>
            <w:r w:rsidRPr="00E40776">
              <w:rPr>
                <w:rFonts w:cstheme="minorHAnsi"/>
                <w:sz w:val="24"/>
                <w:szCs w:val="24"/>
              </w:rPr>
              <w:t>1</w:t>
            </w:r>
            <w:r w:rsidR="006A5BCB" w:rsidRPr="00E40776">
              <w:rPr>
                <w:rFonts w:cstheme="minorHAnsi"/>
                <w:sz w:val="24"/>
                <w:szCs w:val="24"/>
              </w:rPr>
              <w:t xml:space="preserve"> </w:t>
            </w:r>
            <w:r w:rsidRPr="00E40776">
              <w:rPr>
                <w:rFonts w:cstheme="minorHAnsi"/>
                <w:sz w:val="24"/>
                <w:szCs w:val="24"/>
              </w:rPr>
              <w:t>01</w:t>
            </w:r>
            <w:r w:rsidR="00BD6096" w:rsidRPr="00E40776">
              <w:rPr>
                <w:rFonts w:cstheme="minorHAnsi"/>
                <w:sz w:val="24"/>
                <w:szCs w:val="24"/>
              </w:rPr>
              <w:t>6</w:t>
            </w:r>
            <w:r w:rsidRPr="00E40776">
              <w:rPr>
                <w:rFonts w:cstheme="minorHAnsi"/>
                <w:sz w:val="24"/>
                <w:szCs w:val="24"/>
              </w:rPr>
              <w:t>,00</w:t>
            </w:r>
            <w:r w:rsidR="006A5BCB" w:rsidRPr="00E40776">
              <w:rPr>
                <w:rFonts w:cstheme="minorHAnsi"/>
                <w:sz w:val="24"/>
                <w:szCs w:val="24"/>
              </w:rPr>
              <w:t xml:space="preserve"> zł</w:t>
            </w:r>
          </w:p>
        </w:tc>
      </w:tr>
    </w:tbl>
    <w:p w14:paraId="1CF78EDB" w14:textId="77777777" w:rsidR="00B97E8A" w:rsidRPr="00E40776" w:rsidRDefault="00B97E8A" w:rsidP="005B5A34">
      <w:pPr>
        <w:spacing w:after="120" w:line="276" w:lineRule="auto"/>
        <w:rPr>
          <w:rFonts w:cstheme="minorHAnsi"/>
          <w:sz w:val="24"/>
          <w:szCs w:val="24"/>
        </w:rPr>
      </w:pPr>
    </w:p>
    <w:p w14:paraId="2B2C8C7B" w14:textId="191D1208" w:rsidR="00CA65C4" w:rsidRPr="00E40776" w:rsidRDefault="008C6FB2" w:rsidP="005B5A34">
      <w:pPr>
        <w:spacing w:after="120" w:line="276" w:lineRule="auto"/>
        <w:rPr>
          <w:rFonts w:cstheme="minorHAnsi"/>
          <w:sz w:val="24"/>
          <w:szCs w:val="24"/>
        </w:rPr>
      </w:pPr>
      <w:r w:rsidRPr="00E40776">
        <w:rPr>
          <w:rFonts w:cstheme="minorHAnsi"/>
          <w:sz w:val="24"/>
          <w:szCs w:val="24"/>
        </w:rPr>
        <w:t>W</w:t>
      </w:r>
      <w:r w:rsidR="00CA65C4" w:rsidRPr="00E40776">
        <w:rPr>
          <w:rFonts w:cstheme="minorHAnsi"/>
          <w:sz w:val="24"/>
          <w:szCs w:val="24"/>
        </w:rPr>
        <w:t xml:space="preserve"> przypadku targ</w:t>
      </w:r>
      <w:r w:rsidRPr="00E40776">
        <w:rPr>
          <w:rFonts w:cstheme="minorHAnsi"/>
          <w:sz w:val="24"/>
          <w:szCs w:val="24"/>
        </w:rPr>
        <w:t>ów</w:t>
      </w:r>
      <w:r w:rsidR="00656F1F" w:rsidRPr="00E40776">
        <w:rPr>
          <w:rFonts w:cstheme="minorHAnsi"/>
          <w:sz w:val="24"/>
          <w:szCs w:val="24"/>
        </w:rPr>
        <w:t>/</w:t>
      </w:r>
      <w:r w:rsidRPr="00E40776">
        <w:rPr>
          <w:rFonts w:cstheme="minorHAnsi"/>
          <w:sz w:val="24"/>
          <w:szCs w:val="24"/>
        </w:rPr>
        <w:t>imprez targowo-konferencyjnych/ zagranicznych gospodarczych misji</w:t>
      </w:r>
      <w:r w:rsidRPr="00E40776">
        <w:rPr>
          <w:rFonts w:eastAsiaTheme="majorEastAsia" w:cstheme="minorHAnsi"/>
          <w:color w:val="1F3763" w:themeColor="accent1" w:themeShade="7F"/>
          <w:sz w:val="24"/>
          <w:szCs w:val="24"/>
        </w:rPr>
        <w:t xml:space="preserve"> </w:t>
      </w:r>
      <w:r w:rsidRPr="00E40776">
        <w:rPr>
          <w:rFonts w:cstheme="minorHAnsi"/>
          <w:sz w:val="24"/>
          <w:szCs w:val="24"/>
        </w:rPr>
        <w:t xml:space="preserve">wyjazdowych </w:t>
      </w:r>
      <w:r w:rsidR="00CA65C4" w:rsidRPr="00E40776">
        <w:rPr>
          <w:rFonts w:cstheme="minorHAnsi"/>
          <w:sz w:val="24"/>
          <w:szCs w:val="24"/>
        </w:rPr>
        <w:t>odbywających się w miejscu, w którym znajduje się siedziba, główne miejsce prowadzenia działalności lub oddział beneficjenta</w:t>
      </w:r>
      <w:r w:rsidRPr="00E40776">
        <w:rPr>
          <w:rFonts w:cstheme="minorHAnsi"/>
          <w:sz w:val="24"/>
          <w:szCs w:val="24"/>
        </w:rPr>
        <w:t>, koszty podróży służbowych są niekwalifikowalne.</w:t>
      </w:r>
    </w:p>
    <w:p w14:paraId="0B497E79" w14:textId="46F7A0C3" w:rsidR="005F63DE" w:rsidRPr="00E40776" w:rsidRDefault="008A24B5" w:rsidP="005B5A34">
      <w:pPr>
        <w:spacing w:after="120" w:line="276" w:lineRule="auto"/>
        <w:rPr>
          <w:rFonts w:cstheme="minorHAnsi"/>
          <w:b/>
          <w:bCs/>
          <w:sz w:val="24"/>
          <w:szCs w:val="24"/>
        </w:rPr>
      </w:pPr>
      <w:r w:rsidRPr="00E40776">
        <w:rPr>
          <w:rFonts w:cstheme="minorHAnsi"/>
          <w:b/>
          <w:sz w:val="24"/>
          <w:szCs w:val="24"/>
        </w:rPr>
        <w:lastRenderedPageBreak/>
        <w:t xml:space="preserve">Koszty te zarówno dla MŚP, jak i dużych przedsiębiorców, są objęte pomocą de </w:t>
      </w:r>
      <w:proofErr w:type="spellStart"/>
      <w:r w:rsidRPr="00E40776">
        <w:rPr>
          <w:rFonts w:cstheme="minorHAnsi"/>
          <w:b/>
          <w:sz w:val="24"/>
          <w:szCs w:val="24"/>
        </w:rPr>
        <w:t>minimis</w:t>
      </w:r>
      <w:proofErr w:type="spellEnd"/>
      <w:r w:rsidRPr="00E40776">
        <w:rPr>
          <w:rFonts w:cstheme="minorHAnsi"/>
          <w:b/>
          <w:bCs/>
          <w:sz w:val="24"/>
          <w:szCs w:val="24"/>
        </w:rPr>
        <w:t>.</w:t>
      </w:r>
    </w:p>
    <w:p w14:paraId="24DF2DE3" w14:textId="77777777" w:rsidR="0019534B" w:rsidRPr="00E40776" w:rsidRDefault="0019534B" w:rsidP="005B5A34">
      <w:pPr>
        <w:spacing w:after="120" w:line="276" w:lineRule="auto"/>
        <w:rPr>
          <w:rFonts w:cstheme="minorHAnsi"/>
          <w:sz w:val="24"/>
          <w:szCs w:val="24"/>
        </w:rPr>
      </w:pPr>
    </w:p>
    <w:p w14:paraId="2949E744" w14:textId="3FB7D0D5" w:rsidR="005F63DE" w:rsidRPr="00E40776" w:rsidRDefault="00BC551C" w:rsidP="005F63DE">
      <w:pPr>
        <w:pStyle w:val="Nagwek3"/>
        <w:numPr>
          <w:ilvl w:val="0"/>
          <w:numId w:val="43"/>
        </w:numPr>
        <w:tabs>
          <w:tab w:val="left" w:pos="567"/>
        </w:tabs>
        <w:spacing w:before="0" w:after="120" w:line="276" w:lineRule="auto"/>
        <w:ind w:left="567" w:hanging="567"/>
        <w:rPr>
          <w:rFonts w:asciiTheme="minorHAnsi" w:hAnsiTheme="minorHAnsi" w:cstheme="minorHAnsi"/>
          <w:b/>
          <w:bCs/>
          <w:color w:val="2F5496" w:themeColor="accent1" w:themeShade="BF"/>
        </w:rPr>
      </w:pPr>
      <w:bookmarkStart w:id="214" w:name="_Toc126667598"/>
      <w:r w:rsidRPr="00E40776">
        <w:rPr>
          <w:rFonts w:asciiTheme="minorHAnsi" w:hAnsiTheme="minorHAnsi" w:cstheme="minorHAnsi"/>
          <w:b/>
          <w:bCs/>
          <w:color w:val="2F5496" w:themeColor="accent1" w:themeShade="BF"/>
        </w:rPr>
        <w:t>Usługi zewnętrzne (udział w zagranicznych gospodarczych misjach wyjazdowych)</w:t>
      </w:r>
      <w:bookmarkEnd w:id="214"/>
    </w:p>
    <w:p w14:paraId="09D33EBE" w14:textId="77777777" w:rsidR="00300D63" w:rsidRPr="00E40776" w:rsidRDefault="00300D63" w:rsidP="00300D63">
      <w:pPr>
        <w:rPr>
          <w:rFonts w:cstheme="minorHAnsi"/>
          <w:sz w:val="24"/>
          <w:szCs w:val="24"/>
        </w:rPr>
      </w:pPr>
    </w:p>
    <w:p w14:paraId="224A7ABD" w14:textId="5F4F5E0D" w:rsidR="00BC551C" w:rsidRPr="00E40776" w:rsidRDefault="00BC551C" w:rsidP="00AF70B8">
      <w:pPr>
        <w:spacing w:after="120" w:line="276" w:lineRule="auto"/>
        <w:rPr>
          <w:rFonts w:cstheme="minorHAnsi"/>
          <w:sz w:val="24"/>
          <w:szCs w:val="24"/>
        </w:rPr>
      </w:pPr>
      <w:r w:rsidRPr="00E40776">
        <w:rPr>
          <w:rFonts w:cstheme="minorHAnsi"/>
          <w:sz w:val="24"/>
          <w:szCs w:val="24"/>
        </w:rPr>
        <w:t xml:space="preserve">W ramach kategorii </w:t>
      </w:r>
      <w:r w:rsidR="000B17FE" w:rsidRPr="00E40776">
        <w:rPr>
          <w:rFonts w:cstheme="minorHAnsi"/>
          <w:sz w:val="24"/>
          <w:szCs w:val="24"/>
        </w:rPr>
        <w:t xml:space="preserve">kwalifikowalne </w:t>
      </w:r>
      <w:r w:rsidRPr="00E40776">
        <w:rPr>
          <w:rFonts w:cstheme="minorHAnsi"/>
          <w:sz w:val="24"/>
          <w:szCs w:val="24"/>
        </w:rPr>
        <w:t xml:space="preserve">są koszty organizacji pokazów, prezentacji i degustacji produktów w zakresie promocji marki produktowej, w tym zakupu usług w tym zakresie: wynajmu niezbędnych pomieszczeń oraz sprzętu, zakupu usług tłumaczenia, zakupu usług </w:t>
      </w:r>
      <w:r w:rsidR="005F468E" w:rsidRPr="00E40776">
        <w:rPr>
          <w:rFonts w:cstheme="minorHAnsi"/>
          <w:sz w:val="24"/>
          <w:szCs w:val="24"/>
        </w:rPr>
        <w:t>c</w:t>
      </w:r>
      <w:r w:rsidRPr="00E40776">
        <w:rPr>
          <w:rFonts w:cstheme="minorHAnsi"/>
          <w:sz w:val="24"/>
          <w:szCs w:val="24"/>
        </w:rPr>
        <w:t xml:space="preserve">ateringowych. </w:t>
      </w:r>
    </w:p>
    <w:p w14:paraId="6A74F082" w14:textId="1A7EAF1B" w:rsidR="005F63DE" w:rsidRPr="00E40776" w:rsidRDefault="008A24B5" w:rsidP="00AF70B8">
      <w:pPr>
        <w:spacing w:after="120" w:line="276" w:lineRule="auto"/>
        <w:rPr>
          <w:rFonts w:cstheme="minorHAnsi"/>
          <w:b/>
          <w:bCs/>
          <w:sz w:val="24"/>
          <w:szCs w:val="24"/>
        </w:rPr>
      </w:pPr>
      <w:r w:rsidRPr="00E40776">
        <w:rPr>
          <w:rFonts w:cstheme="minorHAnsi"/>
          <w:b/>
          <w:sz w:val="24"/>
          <w:szCs w:val="24"/>
        </w:rPr>
        <w:t xml:space="preserve">Koszty te zarówno dla MŚP, jak i dużych przedsiębiorców, są objęte pomocą de </w:t>
      </w:r>
      <w:proofErr w:type="spellStart"/>
      <w:r w:rsidRPr="00E40776">
        <w:rPr>
          <w:rFonts w:cstheme="minorHAnsi"/>
          <w:b/>
          <w:sz w:val="24"/>
          <w:szCs w:val="24"/>
        </w:rPr>
        <w:t>minimis</w:t>
      </w:r>
      <w:proofErr w:type="spellEnd"/>
      <w:r w:rsidRPr="00E40776">
        <w:rPr>
          <w:rFonts w:cstheme="minorHAnsi"/>
          <w:b/>
          <w:bCs/>
          <w:sz w:val="24"/>
          <w:szCs w:val="24"/>
        </w:rPr>
        <w:t>.</w:t>
      </w:r>
    </w:p>
    <w:p w14:paraId="09104E04" w14:textId="77777777" w:rsidR="0019534B" w:rsidRPr="00E40776" w:rsidRDefault="0019534B" w:rsidP="00AF70B8">
      <w:pPr>
        <w:spacing w:after="120" w:line="276" w:lineRule="auto"/>
        <w:rPr>
          <w:rFonts w:eastAsiaTheme="majorEastAsia" w:cstheme="minorHAnsi"/>
          <w:color w:val="1F3763" w:themeColor="accent1" w:themeShade="7F"/>
          <w:sz w:val="24"/>
          <w:szCs w:val="24"/>
        </w:rPr>
      </w:pPr>
    </w:p>
    <w:p w14:paraId="7646793E" w14:textId="081ABDD1" w:rsidR="005F63DE" w:rsidRPr="00E40776" w:rsidRDefault="008C6224" w:rsidP="0019534B">
      <w:pPr>
        <w:pStyle w:val="Nagwek3"/>
        <w:rPr>
          <w:rFonts w:asciiTheme="minorHAnsi" w:hAnsiTheme="minorHAnsi" w:cstheme="minorHAnsi"/>
          <w:b/>
          <w:bCs/>
          <w:color w:val="2F5496" w:themeColor="accent1" w:themeShade="BF"/>
        </w:rPr>
      </w:pPr>
      <w:bookmarkStart w:id="215" w:name="_Toc126667599"/>
      <w:r w:rsidRPr="00E40776">
        <w:rPr>
          <w:rFonts w:asciiTheme="minorHAnsi" w:hAnsiTheme="minorHAnsi" w:cstheme="minorHAnsi"/>
          <w:b/>
          <w:bCs/>
          <w:color w:val="2F5496" w:themeColor="accent1" w:themeShade="BF"/>
        </w:rPr>
        <w:t xml:space="preserve">9.3.6 </w:t>
      </w:r>
      <w:r w:rsidR="00BC551C" w:rsidRPr="00E40776">
        <w:rPr>
          <w:rFonts w:asciiTheme="minorHAnsi" w:hAnsiTheme="minorHAnsi" w:cstheme="minorHAnsi"/>
          <w:b/>
          <w:bCs/>
          <w:color w:val="2F5496" w:themeColor="accent1" w:themeShade="BF"/>
        </w:rPr>
        <w:t>Usługi zewnętrzne (organizacja przyjazdowych misji gospodarczych o randze międzynarodowej)</w:t>
      </w:r>
      <w:bookmarkEnd w:id="215"/>
    </w:p>
    <w:p w14:paraId="04F0B6A6" w14:textId="77777777" w:rsidR="00300D63" w:rsidRPr="00E40776" w:rsidRDefault="00300D63" w:rsidP="00300D63">
      <w:pPr>
        <w:rPr>
          <w:rFonts w:cstheme="minorHAnsi"/>
          <w:sz w:val="24"/>
          <w:szCs w:val="24"/>
        </w:rPr>
      </w:pPr>
    </w:p>
    <w:p w14:paraId="587D419D" w14:textId="02D7F377" w:rsidR="00BC551C" w:rsidRPr="00E40776" w:rsidRDefault="00BC551C" w:rsidP="005F63DE">
      <w:pPr>
        <w:spacing w:after="120" w:line="276" w:lineRule="auto"/>
        <w:rPr>
          <w:rFonts w:cstheme="minorHAnsi"/>
          <w:sz w:val="24"/>
          <w:szCs w:val="24"/>
        </w:rPr>
      </w:pPr>
      <w:r w:rsidRPr="00E40776">
        <w:rPr>
          <w:rFonts w:cstheme="minorHAnsi"/>
          <w:sz w:val="24"/>
          <w:szCs w:val="24"/>
        </w:rPr>
        <w:t xml:space="preserve">W ramach kategorii </w:t>
      </w:r>
      <w:r w:rsidR="000B17FE" w:rsidRPr="00E40776">
        <w:rPr>
          <w:rFonts w:cstheme="minorHAnsi"/>
          <w:sz w:val="24"/>
          <w:szCs w:val="24"/>
        </w:rPr>
        <w:t xml:space="preserve">kwalifikowalne </w:t>
      </w:r>
      <w:r w:rsidRPr="00E40776">
        <w:rPr>
          <w:rFonts w:cstheme="minorHAnsi"/>
          <w:sz w:val="24"/>
          <w:szCs w:val="24"/>
        </w:rPr>
        <w:t xml:space="preserve">są koszty organizacji pokazów, prezentacji i degustacji produktów w zakresie promocji marki produktowej, w tym zakupu usług w tym zakresie: wynajmu niezbędnych pomieszczeń oraz sprzętu, zakupu usług tłumaczenia, zakupu usług </w:t>
      </w:r>
      <w:r w:rsidR="00A01856" w:rsidRPr="00E40776">
        <w:rPr>
          <w:rFonts w:cstheme="minorHAnsi"/>
          <w:sz w:val="24"/>
          <w:szCs w:val="24"/>
        </w:rPr>
        <w:t>c</w:t>
      </w:r>
      <w:r w:rsidRPr="00E40776">
        <w:rPr>
          <w:rFonts w:cstheme="minorHAnsi"/>
          <w:sz w:val="24"/>
          <w:szCs w:val="24"/>
        </w:rPr>
        <w:t xml:space="preserve">ateringowych, zakupu usług hotelowych i transportowych dla uczestników przyjazdowej misji gospodarczej. </w:t>
      </w:r>
    </w:p>
    <w:p w14:paraId="0EAEC185" w14:textId="3AA3FAF0" w:rsidR="00BC551C" w:rsidRPr="00E40776" w:rsidRDefault="008A24B5" w:rsidP="005B5A34">
      <w:pPr>
        <w:spacing w:after="120" w:line="276" w:lineRule="auto"/>
        <w:rPr>
          <w:rFonts w:cstheme="minorHAnsi"/>
          <w:b/>
          <w:bCs/>
          <w:sz w:val="24"/>
          <w:szCs w:val="24"/>
        </w:rPr>
      </w:pPr>
      <w:r w:rsidRPr="00E40776">
        <w:rPr>
          <w:rFonts w:cstheme="minorHAnsi"/>
          <w:b/>
          <w:sz w:val="24"/>
          <w:szCs w:val="24"/>
        </w:rPr>
        <w:t xml:space="preserve">Koszty te zarówno dla MŚP, jak i dużych przedsiębiorców, są objęte pomocą de </w:t>
      </w:r>
      <w:proofErr w:type="spellStart"/>
      <w:r w:rsidRPr="00E40776">
        <w:rPr>
          <w:rFonts w:cstheme="minorHAnsi"/>
          <w:b/>
          <w:sz w:val="24"/>
          <w:szCs w:val="24"/>
        </w:rPr>
        <w:t>minimis</w:t>
      </w:r>
      <w:proofErr w:type="spellEnd"/>
      <w:r w:rsidRPr="00E40776">
        <w:rPr>
          <w:rFonts w:cstheme="minorHAnsi"/>
          <w:b/>
          <w:bCs/>
          <w:sz w:val="24"/>
          <w:szCs w:val="24"/>
        </w:rPr>
        <w:t>.</w:t>
      </w:r>
    </w:p>
    <w:p w14:paraId="3FDE9A09" w14:textId="77777777" w:rsidR="00450858" w:rsidRPr="00E40776" w:rsidRDefault="00450858" w:rsidP="005B5A34">
      <w:pPr>
        <w:spacing w:after="120" w:line="276" w:lineRule="auto"/>
        <w:rPr>
          <w:rFonts w:cstheme="minorHAnsi"/>
          <w:b/>
          <w:bCs/>
          <w:color w:val="2F5496" w:themeColor="accent1" w:themeShade="BF"/>
          <w:sz w:val="24"/>
          <w:szCs w:val="24"/>
        </w:rPr>
      </w:pPr>
    </w:p>
    <w:p w14:paraId="1ED0A8A8" w14:textId="219BA8DE" w:rsidR="005F63DE" w:rsidRPr="00E40776" w:rsidRDefault="00AF70B8" w:rsidP="00E1317D">
      <w:pPr>
        <w:pStyle w:val="Nagwek3"/>
        <w:rPr>
          <w:rFonts w:asciiTheme="minorHAnsi" w:eastAsiaTheme="minorHAnsi" w:hAnsiTheme="minorHAnsi" w:cstheme="minorHAnsi"/>
          <w:b/>
          <w:bCs/>
          <w:color w:val="2F5496" w:themeColor="accent1" w:themeShade="BF"/>
        </w:rPr>
      </w:pPr>
      <w:bookmarkStart w:id="216" w:name="_Toc126667600"/>
      <w:r w:rsidRPr="00E40776">
        <w:rPr>
          <w:rFonts w:asciiTheme="minorHAnsi" w:eastAsiaTheme="minorHAnsi" w:hAnsiTheme="minorHAnsi" w:cstheme="minorHAnsi"/>
          <w:b/>
          <w:bCs/>
          <w:color w:val="2F5496" w:themeColor="accent1" w:themeShade="BF"/>
        </w:rPr>
        <w:t xml:space="preserve">9.3.7 </w:t>
      </w:r>
      <w:r w:rsidR="000125D8" w:rsidRPr="00E40776">
        <w:rPr>
          <w:rFonts w:asciiTheme="minorHAnsi" w:eastAsiaTheme="minorHAnsi" w:hAnsiTheme="minorHAnsi" w:cstheme="minorHAnsi"/>
          <w:b/>
          <w:bCs/>
          <w:color w:val="2F5496" w:themeColor="accent1" w:themeShade="BF"/>
        </w:rPr>
        <w:t>Usługi zewnętrzne (</w:t>
      </w:r>
      <w:r w:rsidR="00A23B26" w:rsidRPr="00E40776">
        <w:rPr>
          <w:rFonts w:asciiTheme="minorHAnsi" w:eastAsiaTheme="minorHAnsi" w:hAnsiTheme="minorHAnsi" w:cstheme="minorHAnsi"/>
          <w:b/>
          <w:bCs/>
          <w:color w:val="2F5496" w:themeColor="accent1" w:themeShade="BF"/>
        </w:rPr>
        <w:t>doradz</w:t>
      </w:r>
      <w:r w:rsidR="000125D8" w:rsidRPr="00E40776">
        <w:rPr>
          <w:rFonts w:asciiTheme="minorHAnsi" w:eastAsiaTheme="minorHAnsi" w:hAnsiTheme="minorHAnsi" w:cstheme="minorHAnsi"/>
          <w:b/>
          <w:bCs/>
          <w:color w:val="2F5496" w:themeColor="accent1" w:themeShade="BF"/>
        </w:rPr>
        <w:t>two)</w:t>
      </w:r>
      <w:bookmarkEnd w:id="216"/>
      <w:r w:rsidR="00A23B26" w:rsidRPr="00E40776">
        <w:rPr>
          <w:rFonts w:asciiTheme="minorHAnsi" w:eastAsiaTheme="minorHAnsi" w:hAnsiTheme="minorHAnsi" w:cstheme="minorHAnsi"/>
          <w:b/>
          <w:bCs/>
          <w:color w:val="2F5496" w:themeColor="accent1" w:themeShade="BF"/>
        </w:rPr>
        <w:t xml:space="preserve"> </w:t>
      </w:r>
    </w:p>
    <w:p w14:paraId="6BAA06B7" w14:textId="77777777" w:rsidR="00300D63" w:rsidRPr="00E40776" w:rsidRDefault="00300D63" w:rsidP="00300D63">
      <w:pPr>
        <w:rPr>
          <w:rFonts w:cstheme="minorHAnsi"/>
          <w:sz w:val="24"/>
          <w:szCs w:val="24"/>
        </w:rPr>
      </w:pPr>
    </w:p>
    <w:p w14:paraId="36E5E42D" w14:textId="6E36157D" w:rsidR="008A24B5" w:rsidRPr="00E40776" w:rsidRDefault="008A24B5" w:rsidP="005B5A34">
      <w:pPr>
        <w:spacing w:after="120" w:line="276" w:lineRule="auto"/>
        <w:rPr>
          <w:rFonts w:cstheme="minorHAnsi"/>
          <w:sz w:val="24"/>
          <w:szCs w:val="24"/>
        </w:rPr>
      </w:pPr>
      <w:r w:rsidRPr="00E40776">
        <w:rPr>
          <w:rFonts w:cstheme="minorHAnsi"/>
          <w:sz w:val="24"/>
          <w:szCs w:val="24"/>
        </w:rPr>
        <w:t xml:space="preserve">W ramach tej kategorii kwalifikowalne są </w:t>
      </w:r>
      <w:r w:rsidR="00A23B26" w:rsidRPr="00E40776">
        <w:rPr>
          <w:rFonts w:cstheme="minorHAnsi"/>
          <w:sz w:val="24"/>
          <w:szCs w:val="24"/>
        </w:rPr>
        <w:t>koszty usługi doradczej w zakresie internacjonalizacji produktu.</w:t>
      </w:r>
      <w:r w:rsidR="009841F3" w:rsidRPr="00E40776">
        <w:rPr>
          <w:rFonts w:cstheme="minorHAnsi"/>
          <w:sz w:val="24"/>
          <w:szCs w:val="24"/>
        </w:rPr>
        <w:t xml:space="preserve"> </w:t>
      </w:r>
      <w:r w:rsidR="00E205AB" w:rsidRPr="00E40776">
        <w:rPr>
          <w:rFonts w:cstheme="minorHAnsi"/>
          <w:sz w:val="24"/>
          <w:szCs w:val="24"/>
        </w:rPr>
        <w:t xml:space="preserve">Kwalifikowalne są koszty usług doradczych świadczonych przez doradców zewnętrznych. Usługi realizowane wewnętrznie u </w:t>
      </w:r>
      <w:r w:rsidR="00F755EC" w:rsidRPr="00E40776">
        <w:rPr>
          <w:rFonts w:cstheme="minorHAnsi"/>
          <w:sz w:val="24"/>
          <w:szCs w:val="24"/>
        </w:rPr>
        <w:t>Wnioskodawcy</w:t>
      </w:r>
      <w:r w:rsidR="00E205AB" w:rsidRPr="00E40776">
        <w:rPr>
          <w:rFonts w:cstheme="minorHAnsi"/>
          <w:sz w:val="24"/>
          <w:szCs w:val="24"/>
        </w:rPr>
        <w:t xml:space="preserve"> (przez pracowników </w:t>
      </w:r>
      <w:r w:rsidR="00F755EC" w:rsidRPr="00E40776">
        <w:rPr>
          <w:rFonts w:cstheme="minorHAnsi"/>
          <w:sz w:val="24"/>
          <w:szCs w:val="24"/>
        </w:rPr>
        <w:t>Wnioskodawcy</w:t>
      </w:r>
      <w:r w:rsidR="00E205AB" w:rsidRPr="00E40776">
        <w:rPr>
          <w:rFonts w:cstheme="minorHAnsi"/>
          <w:sz w:val="24"/>
          <w:szCs w:val="24"/>
        </w:rPr>
        <w:t xml:space="preserve">) </w:t>
      </w:r>
      <w:r w:rsidRPr="00E40776">
        <w:rPr>
          <w:rFonts w:cstheme="minorHAnsi"/>
          <w:sz w:val="24"/>
          <w:szCs w:val="24"/>
        </w:rPr>
        <w:t>oraz przez osoby i podmioty z nim powiązane</w:t>
      </w:r>
      <w:r w:rsidRPr="00E40776">
        <w:rPr>
          <w:rStyle w:val="Odwoanieprzypisudolnego"/>
          <w:rFonts w:cstheme="minorHAnsi"/>
          <w:sz w:val="24"/>
          <w:szCs w:val="24"/>
        </w:rPr>
        <w:footnoteReference w:id="12"/>
      </w:r>
      <w:r w:rsidRPr="00E40776">
        <w:rPr>
          <w:rFonts w:cstheme="minorHAnsi"/>
          <w:sz w:val="24"/>
          <w:szCs w:val="24"/>
        </w:rPr>
        <w:t xml:space="preserve">  </w:t>
      </w:r>
      <w:r w:rsidR="00E205AB" w:rsidRPr="00E40776">
        <w:rPr>
          <w:rFonts w:cstheme="minorHAnsi"/>
          <w:sz w:val="24"/>
          <w:szCs w:val="24"/>
        </w:rPr>
        <w:t xml:space="preserve">są niekwalifikowalne. Usługi doradcze nie mogą mieć charakteru ciągłego ani okresowego, nie mogą być też związane z bieżącą działalnością operacyjną MŚP, w szczególności w zakresie doradztwa podatkowego, księgowego, stałej obsługi prawnej lub reklamy. </w:t>
      </w:r>
    </w:p>
    <w:p w14:paraId="6B8619D9" w14:textId="02B3F41F" w:rsidR="00E205AB" w:rsidRPr="00E40776" w:rsidRDefault="00E205AB" w:rsidP="005B5A34">
      <w:pPr>
        <w:spacing w:after="120" w:line="276" w:lineRule="auto"/>
        <w:rPr>
          <w:rFonts w:cstheme="minorHAnsi"/>
          <w:b/>
          <w:bCs/>
          <w:sz w:val="24"/>
          <w:szCs w:val="24"/>
        </w:rPr>
      </w:pPr>
      <w:r w:rsidRPr="00E40776">
        <w:rPr>
          <w:rFonts w:cstheme="minorHAnsi"/>
          <w:b/>
          <w:bCs/>
          <w:sz w:val="24"/>
          <w:szCs w:val="24"/>
        </w:rPr>
        <w:t xml:space="preserve">Dla MŚP koszty te </w:t>
      </w:r>
      <w:r w:rsidR="007E5401" w:rsidRPr="00E40776">
        <w:rPr>
          <w:rFonts w:cstheme="minorHAnsi"/>
          <w:b/>
          <w:bCs/>
          <w:sz w:val="24"/>
          <w:szCs w:val="24"/>
        </w:rPr>
        <w:t xml:space="preserve">są objęte </w:t>
      </w:r>
      <w:r w:rsidRPr="00E40776">
        <w:rPr>
          <w:rFonts w:cstheme="minorHAnsi"/>
          <w:b/>
          <w:bCs/>
          <w:sz w:val="24"/>
          <w:szCs w:val="24"/>
        </w:rPr>
        <w:t>pomoc</w:t>
      </w:r>
      <w:r w:rsidR="007E5401" w:rsidRPr="00E40776">
        <w:rPr>
          <w:rFonts w:cstheme="minorHAnsi"/>
          <w:b/>
          <w:bCs/>
          <w:sz w:val="24"/>
          <w:szCs w:val="24"/>
        </w:rPr>
        <w:t>ą</w:t>
      </w:r>
      <w:r w:rsidRPr="00E40776">
        <w:rPr>
          <w:rFonts w:cstheme="minorHAnsi"/>
          <w:b/>
          <w:bCs/>
          <w:sz w:val="24"/>
          <w:szCs w:val="24"/>
        </w:rPr>
        <w:t xml:space="preserve"> z art. 18 </w:t>
      </w:r>
      <w:r w:rsidR="00F97153" w:rsidRPr="00E40776">
        <w:rPr>
          <w:rFonts w:cstheme="minorHAnsi"/>
          <w:b/>
          <w:bCs/>
          <w:sz w:val="24"/>
          <w:szCs w:val="24"/>
        </w:rPr>
        <w:t>r</w:t>
      </w:r>
      <w:r w:rsidR="000C178D" w:rsidRPr="00E40776">
        <w:rPr>
          <w:rFonts w:cstheme="minorHAnsi"/>
          <w:b/>
          <w:bCs/>
          <w:sz w:val="24"/>
          <w:szCs w:val="24"/>
        </w:rPr>
        <w:t xml:space="preserve">ozporządzenia </w:t>
      </w:r>
      <w:r w:rsidR="00F97153" w:rsidRPr="00E40776">
        <w:rPr>
          <w:rFonts w:cstheme="minorHAnsi"/>
          <w:b/>
          <w:bCs/>
          <w:sz w:val="24"/>
          <w:szCs w:val="24"/>
        </w:rPr>
        <w:t xml:space="preserve">Komisji (UE) nr </w:t>
      </w:r>
      <w:r w:rsidR="000C178D" w:rsidRPr="00E40776">
        <w:rPr>
          <w:rFonts w:cstheme="minorHAnsi"/>
          <w:b/>
          <w:bCs/>
          <w:sz w:val="24"/>
          <w:szCs w:val="24"/>
        </w:rPr>
        <w:t>651/2014</w:t>
      </w:r>
      <w:r w:rsidRPr="00E40776">
        <w:rPr>
          <w:rFonts w:cstheme="minorHAnsi"/>
          <w:b/>
          <w:bCs/>
          <w:sz w:val="24"/>
          <w:szCs w:val="24"/>
        </w:rPr>
        <w:t xml:space="preserve">, natomiast dla dużych przedsiębiorców </w:t>
      </w:r>
      <w:r w:rsidR="007E5401" w:rsidRPr="00E40776">
        <w:rPr>
          <w:rFonts w:cstheme="minorHAnsi"/>
          <w:b/>
          <w:bCs/>
          <w:sz w:val="24"/>
          <w:szCs w:val="24"/>
        </w:rPr>
        <w:t xml:space="preserve">- </w:t>
      </w:r>
      <w:r w:rsidRPr="00E40776">
        <w:rPr>
          <w:rFonts w:cstheme="minorHAnsi"/>
          <w:b/>
          <w:bCs/>
          <w:sz w:val="24"/>
          <w:szCs w:val="24"/>
        </w:rPr>
        <w:t>pomoc</w:t>
      </w:r>
      <w:r w:rsidR="007E5401" w:rsidRPr="00E40776">
        <w:rPr>
          <w:rFonts w:cstheme="minorHAnsi"/>
          <w:b/>
          <w:bCs/>
          <w:sz w:val="24"/>
          <w:szCs w:val="24"/>
        </w:rPr>
        <w:t>ą</w:t>
      </w:r>
      <w:r w:rsidRPr="00E40776">
        <w:rPr>
          <w:rFonts w:cstheme="minorHAnsi"/>
          <w:b/>
          <w:bCs/>
          <w:sz w:val="24"/>
          <w:szCs w:val="24"/>
        </w:rPr>
        <w:t xml:space="preserve"> de </w:t>
      </w:r>
      <w:proofErr w:type="spellStart"/>
      <w:r w:rsidRPr="00E40776">
        <w:rPr>
          <w:rFonts w:cstheme="minorHAnsi"/>
          <w:b/>
          <w:bCs/>
          <w:sz w:val="24"/>
          <w:szCs w:val="24"/>
        </w:rPr>
        <w:t>minimis</w:t>
      </w:r>
      <w:proofErr w:type="spellEnd"/>
      <w:r w:rsidRPr="00E40776">
        <w:rPr>
          <w:rFonts w:cstheme="minorHAnsi"/>
          <w:b/>
          <w:bCs/>
          <w:sz w:val="24"/>
          <w:szCs w:val="24"/>
        </w:rPr>
        <w:t>.</w:t>
      </w:r>
    </w:p>
    <w:p w14:paraId="77E26EA8" w14:textId="67966EC2" w:rsidR="005F63DE" w:rsidRDefault="005F63DE" w:rsidP="005B5A34">
      <w:pPr>
        <w:spacing w:after="120" w:line="276" w:lineRule="auto"/>
        <w:rPr>
          <w:rFonts w:cstheme="minorHAnsi"/>
          <w:b/>
          <w:bCs/>
          <w:sz w:val="24"/>
          <w:szCs w:val="24"/>
        </w:rPr>
      </w:pPr>
    </w:p>
    <w:p w14:paraId="1123E551" w14:textId="77777777" w:rsidR="00E40776" w:rsidRPr="00E40776" w:rsidRDefault="00E40776" w:rsidP="005B5A34">
      <w:pPr>
        <w:spacing w:after="120" w:line="276" w:lineRule="auto"/>
        <w:rPr>
          <w:rFonts w:cstheme="minorHAnsi"/>
          <w:b/>
          <w:bCs/>
          <w:sz w:val="24"/>
          <w:szCs w:val="24"/>
        </w:rPr>
      </w:pPr>
    </w:p>
    <w:p w14:paraId="7F9DD22E" w14:textId="7C93747B" w:rsidR="005F63DE" w:rsidRPr="00E40776" w:rsidRDefault="00D756BA" w:rsidP="0019534B">
      <w:pPr>
        <w:pStyle w:val="Nagwek3"/>
        <w:rPr>
          <w:rFonts w:asciiTheme="minorHAnsi" w:eastAsiaTheme="minorHAnsi" w:hAnsiTheme="minorHAnsi" w:cstheme="minorHAnsi"/>
          <w:b/>
          <w:bCs/>
          <w:color w:val="2F5496" w:themeColor="accent1" w:themeShade="BF"/>
        </w:rPr>
      </w:pPr>
      <w:bookmarkStart w:id="217" w:name="_Toc126667601"/>
      <w:r w:rsidRPr="00E40776">
        <w:rPr>
          <w:rFonts w:asciiTheme="minorHAnsi" w:eastAsiaTheme="minorHAnsi" w:hAnsiTheme="minorHAnsi" w:cstheme="minorHAnsi"/>
          <w:b/>
          <w:bCs/>
          <w:color w:val="2F5496" w:themeColor="accent1" w:themeShade="BF"/>
        </w:rPr>
        <w:lastRenderedPageBreak/>
        <w:t xml:space="preserve">9.3.8 </w:t>
      </w:r>
      <w:r w:rsidR="00372F4D" w:rsidRPr="00E40776">
        <w:rPr>
          <w:rFonts w:asciiTheme="minorHAnsi" w:eastAsiaTheme="minorHAnsi" w:hAnsiTheme="minorHAnsi" w:cstheme="minorHAnsi"/>
          <w:b/>
          <w:bCs/>
          <w:color w:val="2F5496" w:themeColor="accent1" w:themeShade="BF"/>
        </w:rPr>
        <w:t xml:space="preserve">Usługi zewnętrzne </w:t>
      </w:r>
      <w:r w:rsidR="004553F9" w:rsidRPr="00E40776">
        <w:rPr>
          <w:rFonts w:asciiTheme="minorHAnsi" w:eastAsiaTheme="minorHAnsi" w:hAnsiTheme="minorHAnsi" w:cstheme="minorHAnsi"/>
          <w:b/>
          <w:bCs/>
          <w:color w:val="2F5496" w:themeColor="accent1" w:themeShade="BF"/>
        </w:rPr>
        <w:t xml:space="preserve">rezerwacja targów </w:t>
      </w:r>
      <w:r w:rsidR="00372F4D" w:rsidRPr="00E40776">
        <w:rPr>
          <w:rFonts w:asciiTheme="minorHAnsi" w:eastAsiaTheme="minorHAnsi" w:hAnsiTheme="minorHAnsi" w:cstheme="minorHAnsi"/>
          <w:b/>
          <w:bCs/>
          <w:color w:val="2F5496" w:themeColor="accent1" w:themeShade="BF"/>
        </w:rPr>
        <w:t xml:space="preserve">(de </w:t>
      </w:r>
      <w:proofErr w:type="spellStart"/>
      <w:r w:rsidR="00372F4D" w:rsidRPr="00E40776">
        <w:rPr>
          <w:rFonts w:asciiTheme="minorHAnsi" w:eastAsiaTheme="minorHAnsi" w:hAnsiTheme="minorHAnsi" w:cstheme="minorHAnsi"/>
          <w:b/>
          <w:bCs/>
          <w:color w:val="2F5496" w:themeColor="accent1" w:themeShade="BF"/>
        </w:rPr>
        <w:t>minimis</w:t>
      </w:r>
      <w:proofErr w:type="spellEnd"/>
      <w:r w:rsidR="00372F4D" w:rsidRPr="00E40776">
        <w:rPr>
          <w:rFonts w:asciiTheme="minorHAnsi" w:eastAsiaTheme="minorHAnsi" w:hAnsiTheme="minorHAnsi" w:cstheme="minorHAnsi"/>
          <w:b/>
          <w:bCs/>
          <w:color w:val="2F5496" w:themeColor="accent1" w:themeShade="BF"/>
        </w:rPr>
        <w:t>)</w:t>
      </w:r>
      <w:bookmarkEnd w:id="217"/>
    </w:p>
    <w:p w14:paraId="007AAC88" w14:textId="77777777" w:rsidR="00300D63" w:rsidRPr="00E40776" w:rsidRDefault="00300D63" w:rsidP="00300D63">
      <w:pPr>
        <w:rPr>
          <w:rFonts w:cstheme="minorHAnsi"/>
          <w:sz w:val="24"/>
          <w:szCs w:val="24"/>
        </w:rPr>
      </w:pPr>
    </w:p>
    <w:p w14:paraId="2751E630" w14:textId="01CB0CC6" w:rsidR="00372F4D" w:rsidRPr="00E40776" w:rsidRDefault="000B17FE" w:rsidP="00372F4D">
      <w:pPr>
        <w:spacing w:after="120" w:line="276" w:lineRule="auto"/>
        <w:rPr>
          <w:rFonts w:cstheme="minorHAnsi"/>
          <w:sz w:val="24"/>
          <w:szCs w:val="24"/>
        </w:rPr>
      </w:pPr>
      <w:r w:rsidRPr="00E40776">
        <w:rPr>
          <w:rFonts w:cstheme="minorHAnsi"/>
          <w:sz w:val="24"/>
          <w:szCs w:val="24"/>
        </w:rPr>
        <w:t xml:space="preserve">W ramach kategorii </w:t>
      </w:r>
      <w:r w:rsidR="00372F4D" w:rsidRPr="00E40776">
        <w:rPr>
          <w:rFonts w:cstheme="minorHAnsi"/>
          <w:sz w:val="24"/>
          <w:szCs w:val="24"/>
        </w:rPr>
        <w:t>kwalifikowaln</w:t>
      </w:r>
      <w:r w:rsidRPr="00E40776">
        <w:rPr>
          <w:rFonts w:cstheme="minorHAnsi"/>
          <w:sz w:val="24"/>
          <w:szCs w:val="24"/>
        </w:rPr>
        <w:t xml:space="preserve">e są </w:t>
      </w:r>
      <w:r w:rsidR="00372F4D" w:rsidRPr="00E40776">
        <w:rPr>
          <w:rFonts w:cstheme="minorHAnsi"/>
          <w:sz w:val="24"/>
          <w:szCs w:val="24"/>
        </w:rPr>
        <w:t>koszty rezerwacji miejsca wystawowego na targach, imprezach targowo-konferencyjnych, opłaty rejestracyjnej za udział w targach oraz wpisu do katalogu targowego.</w:t>
      </w:r>
    </w:p>
    <w:p w14:paraId="6C262B6B" w14:textId="77777777" w:rsidR="00B051B3" w:rsidRPr="00E40776" w:rsidRDefault="00B051B3" w:rsidP="00B051B3">
      <w:pPr>
        <w:spacing w:after="120" w:line="276" w:lineRule="auto"/>
        <w:rPr>
          <w:rFonts w:cstheme="minorHAnsi"/>
          <w:b/>
          <w:bCs/>
          <w:sz w:val="24"/>
          <w:szCs w:val="24"/>
          <w:u w:val="single"/>
        </w:rPr>
      </w:pPr>
      <w:r w:rsidRPr="00E40776">
        <w:rPr>
          <w:rFonts w:cstheme="minorHAnsi"/>
          <w:b/>
          <w:sz w:val="24"/>
          <w:szCs w:val="24"/>
        </w:rPr>
        <w:t xml:space="preserve">Koszty te zarówno dla MŚP, jak i dużych przedsiębiorców, są objęte pomocą de </w:t>
      </w:r>
      <w:proofErr w:type="spellStart"/>
      <w:r w:rsidRPr="00E40776">
        <w:rPr>
          <w:rFonts w:cstheme="minorHAnsi"/>
          <w:b/>
          <w:sz w:val="24"/>
          <w:szCs w:val="24"/>
        </w:rPr>
        <w:t>minimis</w:t>
      </w:r>
      <w:proofErr w:type="spellEnd"/>
      <w:r w:rsidRPr="00E40776">
        <w:rPr>
          <w:rFonts w:cstheme="minorHAnsi"/>
          <w:b/>
          <w:bCs/>
          <w:sz w:val="24"/>
          <w:szCs w:val="24"/>
        </w:rPr>
        <w:t xml:space="preserve">. </w:t>
      </w:r>
      <w:r w:rsidRPr="00E40776">
        <w:rPr>
          <w:rFonts w:cstheme="minorHAnsi"/>
          <w:b/>
          <w:bCs/>
          <w:sz w:val="24"/>
          <w:szCs w:val="24"/>
          <w:u w:val="single"/>
        </w:rPr>
        <w:t>Koszty mogą zostać poniesione nie wcześniej niż 12 miesięcy przed dniem złożenia wniosku o dofinansowanie.</w:t>
      </w:r>
    </w:p>
    <w:p w14:paraId="0A91392E" w14:textId="77777777" w:rsidR="00B051B3" w:rsidRPr="00E40776" w:rsidRDefault="00B051B3" w:rsidP="005F63DE">
      <w:pPr>
        <w:pStyle w:val="Nagwek3"/>
        <w:rPr>
          <w:rFonts w:asciiTheme="minorHAnsi" w:eastAsiaTheme="minorHAnsi" w:hAnsiTheme="minorHAnsi" w:cstheme="minorHAnsi"/>
          <w:b/>
          <w:bCs/>
          <w:color w:val="2F5496" w:themeColor="accent1" w:themeShade="BF"/>
        </w:rPr>
      </w:pPr>
    </w:p>
    <w:p w14:paraId="229A1C8E" w14:textId="7D398DE2" w:rsidR="005F63DE" w:rsidRPr="00E40776" w:rsidRDefault="008A6E1E" w:rsidP="0019534B">
      <w:pPr>
        <w:pStyle w:val="Nagwek3"/>
        <w:rPr>
          <w:rFonts w:asciiTheme="minorHAnsi" w:eastAsiaTheme="minorHAnsi" w:hAnsiTheme="minorHAnsi" w:cstheme="minorHAnsi"/>
          <w:b/>
          <w:bCs/>
          <w:color w:val="2F5496" w:themeColor="accent1" w:themeShade="BF"/>
        </w:rPr>
      </w:pPr>
      <w:bookmarkStart w:id="218" w:name="_Toc126667602"/>
      <w:bookmarkStart w:id="219" w:name="_Hlk122553184"/>
      <w:r w:rsidRPr="00E40776">
        <w:rPr>
          <w:rFonts w:asciiTheme="minorHAnsi" w:eastAsiaTheme="minorHAnsi" w:hAnsiTheme="minorHAnsi" w:cstheme="minorHAnsi"/>
          <w:b/>
          <w:bCs/>
          <w:color w:val="2F5496" w:themeColor="accent1" w:themeShade="BF"/>
        </w:rPr>
        <w:t xml:space="preserve">9.3.9 </w:t>
      </w:r>
      <w:r w:rsidR="00835C3E" w:rsidRPr="00E40776">
        <w:rPr>
          <w:rFonts w:asciiTheme="minorHAnsi" w:eastAsiaTheme="minorHAnsi" w:hAnsiTheme="minorHAnsi" w:cstheme="minorHAnsi"/>
          <w:b/>
          <w:bCs/>
          <w:color w:val="2F5496" w:themeColor="accent1" w:themeShade="BF"/>
        </w:rPr>
        <w:t>Podatki i opłaty (prawa własności przemysłowej)</w:t>
      </w:r>
      <w:bookmarkEnd w:id="218"/>
    </w:p>
    <w:p w14:paraId="240504F3" w14:textId="77777777" w:rsidR="00300D63" w:rsidRPr="00E40776" w:rsidRDefault="00300D63" w:rsidP="00300D63">
      <w:pPr>
        <w:rPr>
          <w:rFonts w:cstheme="minorHAnsi"/>
          <w:sz w:val="24"/>
          <w:szCs w:val="24"/>
        </w:rPr>
      </w:pPr>
    </w:p>
    <w:p w14:paraId="334D7365" w14:textId="4FE6B423" w:rsidR="00835C3E" w:rsidRPr="00E40776" w:rsidRDefault="000B17FE" w:rsidP="00C364E1">
      <w:pPr>
        <w:spacing w:after="120" w:line="276" w:lineRule="auto"/>
        <w:rPr>
          <w:rFonts w:cstheme="minorHAnsi"/>
          <w:sz w:val="24"/>
          <w:szCs w:val="24"/>
        </w:rPr>
      </w:pPr>
      <w:r w:rsidRPr="00E40776">
        <w:rPr>
          <w:rFonts w:cstheme="minorHAnsi"/>
          <w:sz w:val="24"/>
          <w:szCs w:val="24"/>
        </w:rPr>
        <w:t xml:space="preserve">W ramach kategorii </w:t>
      </w:r>
      <w:r w:rsidR="00835C3E" w:rsidRPr="00E40776">
        <w:rPr>
          <w:rFonts w:cstheme="minorHAnsi"/>
          <w:sz w:val="24"/>
          <w:szCs w:val="24"/>
        </w:rPr>
        <w:t>kwalifikowaln</w:t>
      </w:r>
      <w:r w:rsidRPr="00E40776">
        <w:rPr>
          <w:rFonts w:cstheme="minorHAnsi"/>
          <w:sz w:val="24"/>
          <w:szCs w:val="24"/>
        </w:rPr>
        <w:t xml:space="preserve">e są </w:t>
      </w:r>
      <w:r w:rsidR="00835C3E" w:rsidRPr="00E40776">
        <w:rPr>
          <w:rFonts w:cstheme="minorHAnsi"/>
          <w:sz w:val="24"/>
          <w:szCs w:val="24"/>
        </w:rPr>
        <w:t>koszty opłat urzędowych związanych z uzyskaniem lub obroną patentu, prawa ochronnego na wzór użytkowy lub praw z rejestracji wzoru przemysłowego.</w:t>
      </w:r>
    </w:p>
    <w:p w14:paraId="1E9975A8" w14:textId="38CF7422" w:rsidR="00835C3E" w:rsidRPr="00E40776" w:rsidRDefault="00835C3E" w:rsidP="00835C3E">
      <w:pPr>
        <w:spacing w:after="120" w:line="276" w:lineRule="auto"/>
        <w:rPr>
          <w:rFonts w:cstheme="minorHAnsi"/>
          <w:b/>
          <w:bCs/>
          <w:sz w:val="24"/>
          <w:szCs w:val="24"/>
        </w:rPr>
      </w:pPr>
      <w:r w:rsidRPr="00E40776">
        <w:rPr>
          <w:rFonts w:cstheme="minorHAnsi"/>
          <w:b/>
          <w:bCs/>
          <w:sz w:val="24"/>
          <w:szCs w:val="24"/>
        </w:rPr>
        <w:t xml:space="preserve">Dla MŚP koszty te są objęte pomocą z art. 28, natomiast dla dużych przedsiębiorców - pomocą de </w:t>
      </w:r>
      <w:proofErr w:type="spellStart"/>
      <w:r w:rsidRPr="00E40776">
        <w:rPr>
          <w:rFonts w:cstheme="minorHAnsi"/>
          <w:b/>
          <w:bCs/>
          <w:sz w:val="24"/>
          <w:szCs w:val="24"/>
        </w:rPr>
        <w:t>minimis</w:t>
      </w:r>
      <w:proofErr w:type="spellEnd"/>
      <w:r w:rsidRPr="00E40776">
        <w:rPr>
          <w:rFonts w:cstheme="minorHAnsi"/>
          <w:b/>
          <w:bCs/>
          <w:sz w:val="24"/>
          <w:szCs w:val="24"/>
        </w:rPr>
        <w:t xml:space="preserve">. </w:t>
      </w:r>
    </w:p>
    <w:p w14:paraId="5738A3C7" w14:textId="101891C3" w:rsidR="005F63DE" w:rsidRPr="00E40776" w:rsidRDefault="005F63DE" w:rsidP="005F63DE">
      <w:pPr>
        <w:pStyle w:val="Nagwek3"/>
        <w:rPr>
          <w:rFonts w:asciiTheme="minorHAnsi" w:eastAsiaTheme="minorHAnsi" w:hAnsiTheme="minorHAnsi" w:cstheme="minorHAnsi"/>
          <w:b/>
          <w:bCs/>
          <w:color w:val="2F5496" w:themeColor="accent1" w:themeShade="BF"/>
        </w:rPr>
      </w:pPr>
    </w:p>
    <w:p w14:paraId="199C98F2" w14:textId="77777777" w:rsidR="00300D63" w:rsidRPr="00E40776" w:rsidRDefault="00300D63" w:rsidP="00300D63">
      <w:pPr>
        <w:rPr>
          <w:rFonts w:cstheme="minorHAnsi"/>
          <w:sz w:val="24"/>
          <w:szCs w:val="24"/>
        </w:rPr>
      </w:pPr>
    </w:p>
    <w:p w14:paraId="116EDFA1" w14:textId="6F9BA83B" w:rsidR="005F63DE" w:rsidRPr="00E40776" w:rsidRDefault="003C1A82" w:rsidP="0019534B">
      <w:pPr>
        <w:pStyle w:val="Nagwek3"/>
        <w:rPr>
          <w:rFonts w:asciiTheme="minorHAnsi" w:eastAsiaTheme="minorHAnsi" w:hAnsiTheme="minorHAnsi" w:cstheme="minorHAnsi"/>
          <w:b/>
          <w:bCs/>
          <w:color w:val="2F5496" w:themeColor="accent1" w:themeShade="BF"/>
        </w:rPr>
      </w:pPr>
      <w:bookmarkStart w:id="220" w:name="_Toc126667603"/>
      <w:r w:rsidRPr="00E40776">
        <w:rPr>
          <w:rFonts w:asciiTheme="minorHAnsi" w:eastAsiaTheme="minorHAnsi" w:hAnsiTheme="minorHAnsi" w:cstheme="minorHAnsi"/>
          <w:b/>
          <w:bCs/>
          <w:color w:val="2F5496" w:themeColor="accent1" w:themeShade="BF"/>
        </w:rPr>
        <w:t xml:space="preserve">9.3.10 </w:t>
      </w:r>
      <w:r w:rsidR="00835C3E" w:rsidRPr="00E40776">
        <w:rPr>
          <w:rFonts w:asciiTheme="minorHAnsi" w:eastAsiaTheme="minorHAnsi" w:hAnsiTheme="minorHAnsi" w:cstheme="minorHAnsi"/>
          <w:b/>
          <w:bCs/>
          <w:color w:val="2F5496" w:themeColor="accent1" w:themeShade="BF"/>
        </w:rPr>
        <w:t>Usługi zewnętrzne (prawa własności przemysłowej)</w:t>
      </w:r>
      <w:bookmarkEnd w:id="220"/>
    </w:p>
    <w:p w14:paraId="4191C3FD" w14:textId="77777777" w:rsidR="00300D63" w:rsidRPr="00E40776" w:rsidRDefault="00300D63" w:rsidP="00300D63">
      <w:pPr>
        <w:rPr>
          <w:rFonts w:cstheme="minorHAnsi"/>
          <w:sz w:val="24"/>
          <w:szCs w:val="24"/>
        </w:rPr>
      </w:pPr>
    </w:p>
    <w:bookmarkEnd w:id="219"/>
    <w:p w14:paraId="012E99D0" w14:textId="314A71AE" w:rsidR="00A23B26" w:rsidRPr="00E40776" w:rsidRDefault="000B17FE" w:rsidP="005B5A34">
      <w:pPr>
        <w:spacing w:after="120" w:line="276" w:lineRule="auto"/>
        <w:rPr>
          <w:rFonts w:cstheme="minorHAnsi"/>
          <w:sz w:val="24"/>
          <w:szCs w:val="24"/>
        </w:rPr>
      </w:pPr>
      <w:r w:rsidRPr="00E40776">
        <w:rPr>
          <w:rFonts w:cstheme="minorHAnsi"/>
          <w:sz w:val="24"/>
          <w:szCs w:val="24"/>
        </w:rPr>
        <w:t xml:space="preserve">W ramach kategorii </w:t>
      </w:r>
      <w:r w:rsidR="00A23B26" w:rsidRPr="00E40776">
        <w:rPr>
          <w:rFonts w:cstheme="minorHAnsi"/>
          <w:sz w:val="24"/>
          <w:szCs w:val="24"/>
        </w:rPr>
        <w:t>kwalifikowaln</w:t>
      </w:r>
      <w:r w:rsidRPr="00E40776">
        <w:rPr>
          <w:rFonts w:cstheme="minorHAnsi"/>
          <w:sz w:val="24"/>
          <w:szCs w:val="24"/>
        </w:rPr>
        <w:t>e</w:t>
      </w:r>
      <w:r w:rsidR="00A23B26" w:rsidRPr="00E40776">
        <w:rPr>
          <w:rFonts w:cstheme="minorHAnsi"/>
          <w:sz w:val="24"/>
          <w:szCs w:val="24"/>
        </w:rPr>
        <w:t xml:space="preserve"> </w:t>
      </w:r>
      <w:r w:rsidR="00EC41BD" w:rsidRPr="00E40776">
        <w:rPr>
          <w:rFonts w:cstheme="minorHAnsi"/>
          <w:sz w:val="24"/>
          <w:szCs w:val="24"/>
        </w:rPr>
        <w:t>jest</w:t>
      </w:r>
      <w:r w:rsidR="00A23B26" w:rsidRPr="00E40776">
        <w:rPr>
          <w:rFonts w:cstheme="minorHAnsi"/>
          <w:sz w:val="24"/>
          <w:szCs w:val="24"/>
        </w:rPr>
        <w:t>:</w:t>
      </w:r>
    </w:p>
    <w:p w14:paraId="777B62A0" w14:textId="194EF7EE" w:rsidR="00A23B26" w:rsidRPr="00E40776" w:rsidRDefault="00A23B26" w:rsidP="003C3453">
      <w:pPr>
        <w:pStyle w:val="Akapitzlist"/>
        <w:numPr>
          <w:ilvl w:val="0"/>
          <w:numId w:val="42"/>
        </w:numPr>
        <w:ind w:left="426" w:hanging="426"/>
        <w:rPr>
          <w:rFonts w:cstheme="minorHAnsi"/>
          <w:sz w:val="24"/>
          <w:szCs w:val="24"/>
        </w:rPr>
      </w:pPr>
      <w:r w:rsidRPr="00E40776">
        <w:rPr>
          <w:rFonts w:cstheme="minorHAnsi"/>
          <w:sz w:val="24"/>
          <w:szCs w:val="24"/>
        </w:rPr>
        <w:t xml:space="preserve">pokrycie kosztów usług zawodowego pełnomocnika </w:t>
      </w:r>
      <w:r w:rsidR="001102BB" w:rsidRPr="00E40776">
        <w:rPr>
          <w:rFonts w:cstheme="minorHAnsi"/>
          <w:sz w:val="24"/>
          <w:szCs w:val="24"/>
        </w:rPr>
        <w:t xml:space="preserve">obejmujących </w:t>
      </w:r>
      <w:r w:rsidRPr="00E40776">
        <w:rPr>
          <w:rFonts w:cstheme="minorHAnsi"/>
          <w:sz w:val="24"/>
          <w:szCs w:val="24"/>
        </w:rPr>
        <w:t>przygotowanie dokumentacji zgłoszeniowej wynalazku, wzoru użytkowego lub wzoru przemysłowego oraz reprezentację przed organem ochrony własności przemysłowej;</w:t>
      </w:r>
    </w:p>
    <w:p w14:paraId="762996F0" w14:textId="73BFB0A7" w:rsidR="00A23B26" w:rsidRPr="00E40776" w:rsidRDefault="00A23B26" w:rsidP="003C3453">
      <w:pPr>
        <w:pStyle w:val="Akapitzlist"/>
        <w:numPr>
          <w:ilvl w:val="0"/>
          <w:numId w:val="42"/>
        </w:numPr>
        <w:ind w:left="426" w:hanging="426"/>
        <w:rPr>
          <w:rFonts w:cstheme="minorHAnsi"/>
          <w:sz w:val="24"/>
          <w:szCs w:val="24"/>
        </w:rPr>
      </w:pPr>
      <w:r w:rsidRPr="00E40776">
        <w:rPr>
          <w:rFonts w:cstheme="minorHAnsi"/>
          <w:sz w:val="24"/>
          <w:szCs w:val="24"/>
        </w:rPr>
        <w:t>pokrycie kosztów tłumaczenia, w tym tłumaczenia przysięgłego</w:t>
      </w:r>
      <w:r w:rsidR="001102BB" w:rsidRPr="00E40776">
        <w:rPr>
          <w:rFonts w:cstheme="minorHAnsi"/>
          <w:sz w:val="24"/>
          <w:szCs w:val="24"/>
        </w:rPr>
        <w:t xml:space="preserve">, </w:t>
      </w:r>
      <w:bookmarkStart w:id="221" w:name="_Hlk122553273"/>
      <w:r w:rsidRPr="00E40776">
        <w:rPr>
          <w:rFonts w:cstheme="minorHAnsi"/>
          <w:sz w:val="24"/>
          <w:szCs w:val="24"/>
        </w:rPr>
        <w:t>dokumentacji niezbędnej do zgłoszenia wynalazku, wzoru użytkowego lub wzoru przemysłowego oraz prowadzenia postępowania przed właściwym krajowym, regionalnym, unijnym lub międzynarodowym organem ochrony własności przemysłowej.</w:t>
      </w:r>
    </w:p>
    <w:p w14:paraId="10889746" w14:textId="32E95D10" w:rsidR="009841F3" w:rsidRPr="00E40776" w:rsidRDefault="00EE1575" w:rsidP="005B5A34">
      <w:pPr>
        <w:spacing w:after="120" w:line="276" w:lineRule="auto"/>
        <w:rPr>
          <w:rFonts w:cstheme="minorHAnsi"/>
          <w:b/>
          <w:bCs/>
          <w:sz w:val="24"/>
          <w:szCs w:val="24"/>
        </w:rPr>
      </w:pPr>
      <w:bookmarkStart w:id="222" w:name="_Hlk117604505"/>
      <w:bookmarkEnd w:id="221"/>
      <w:r w:rsidRPr="00E40776">
        <w:rPr>
          <w:rFonts w:cstheme="minorHAnsi"/>
          <w:b/>
          <w:bCs/>
          <w:sz w:val="24"/>
          <w:szCs w:val="24"/>
        </w:rPr>
        <w:t xml:space="preserve">Dla MŚP koszty te są objęte </w:t>
      </w:r>
      <w:r w:rsidR="009841F3" w:rsidRPr="00E40776">
        <w:rPr>
          <w:rFonts w:cstheme="minorHAnsi"/>
          <w:b/>
          <w:bCs/>
          <w:sz w:val="24"/>
          <w:szCs w:val="24"/>
        </w:rPr>
        <w:t>pomoc</w:t>
      </w:r>
      <w:r w:rsidRPr="00E40776">
        <w:rPr>
          <w:rFonts w:cstheme="minorHAnsi"/>
          <w:b/>
          <w:bCs/>
          <w:sz w:val="24"/>
          <w:szCs w:val="24"/>
        </w:rPr>
        <w:t>ą</w:t>
      </w:r>
      <w:r w:rsidR="009841F3" w:rsidRPr="00E40776">
        <w:rPr>
          <w:rFonts w:cstheme="minorHAnsi"/>
          <w:b/>
          <w:bCs/>
          <w:sz w:val="24"/>
          <w:szCs w:val="24"/>
        </w:rPr>
        <w:t xml:space="preserve"> z art. 28</w:t>
      </w:r>
      <w:r w:rsidR="00E205AB" w:rsidRPr="00E40776">
        <w:rPr>
          <w:rFonts w:cstheme="minorHAnsi"/>
          <w:b/>
          <w:bCs/>
          <w:sz w:val="24"/>
          <w:szCs w:val="24"/>
        </w:rPr>
        <w:t>,</w:t>
      </w:r>
      <w:r w:rsidR="009841F3" w:rsidRPr="00E40776">
        <w:rPr>
          <w:rFonts w:cstheme="minorHAnsi"/>
          <w:b/>
          <w:bCs/>
          <w:sz w:val="24"/>
          <w:szCs w:val="24"/>
        </w:rPr>
        <w:t xml:space="preserve"> natomiast dla dużych przedsiębiorców </w:t>
      </w:r>
      <w:r w:rsidRPr="00E40776">
        <w:rPr>
          <w:rFonts w:cstheme="minorHAnsi"/>
          <w:b/>
          <w:bCs/>
          <w:sz w:val="24"/>
          <w:szCs w:val="24"/>
        </w:rPr>
        <w:t xml:space="preserve">- </w:t>
      </w:r>
      <w:r w:rsidR="009841F3" w:rsidRPr="00E40776">
        <w:rPr>
          <w:rFonts w:cstheme="minorHAnsi"/>
          <w:b/>
          <w:bCs/>
          <w:sz w:val="24"/>
          <w:szCs w:val="24"/>
        </w:rPr>
        <w:t>pomoc</w:t>
      </w:r>
      <w:r w:rsidRPr="00E40776">
        <w:rPr>
          <w:rFonts w:cstheme="minorHAnsi"/>
          <w:b/>
          <w:bCs/>
          <w:sz w:val="24"/>
          <w:szCs w:val="24"/>
        </w:rPr>
        <w:t>ą</w:t>
      </w:r>
      <w:r w:rsidR="009841F3" w:rsidRPr="00E40776">
        <w:rPr>
          <w:rFonts w:cstheme="minorHAnsi"/>
          <w:b/>
          <w:bCs/>
          <w:sz w:val="24"/>
          <w:szCs w:val="24"/>
        </w:rPr>
        <w:t xml:space="preserve"> de </w:t>
      </w:r>
      <w:proofErr w:type="spellStart"/>
      <w:r w:rsidR="009841F3" w:rsidRPr="00E40776">
        <w:rPr>
          <w:rFonts w:cstheme="minorHAnsi"/>
          <w:b/>
          <w:bCs/>
          <w:sz w:val="24"/>
          <w:szCs w:val="24"/>
        </w:rPr>
        <w:t>minimis</w:t>
      </w:r>
      <w:proofErr w:type="spellEnd"/>
      <w:r w:rsidR="00F222BB" w:rsidRPr="00E40776">
        <w:rPr>
          <w:rFonts w:cstheme="minorHAnsi"/>
          <w:b/>
          <w:bCs/>
          <w:sz w:val="24"/>
          <w:szCs w:val="24"/>
        </w:rPr>
        <w:t xml:space="preserve">. </w:t>
      </w:r>
    </w:p>
    <w:bookmarkEnd w:id="222"/>
    <w:p w14:paraId="46481951" w14:textId="77777777" w:rsidR="009841F3" w:rsidRPr="00E40776" w:rsidRDefault="009841F3" w:rsidP="005B5A34">
      <w:pPr>
        <w:spacing w:after="120" w:line="276" w:lineRule="auto"/>
        <w:rPr>
          <w:rFonts w:cstheme="minorHAnsi"/>
          <w:color w:val="2F5496" w:themeColor="accent1" w:themeShade="BF"/>
          <w:sz w:val="24"/>
          <w:szCs w:val="24"/>
        </w:rPr>
      </w:pPr>
    </w:p>
    <w:p w14:paraId="6008A904" w14:textId="77777777" w:rsidR="00300D63" w:rsidRPr="00E40776" w:rsidRDefault="00313118" w:rsidP="003C3453">
      <w:pPr>
        <w:pStyle w:val="Nagwek3"/>
        <w:numPr>
          <w:ilvl w:val="2"/>
          <w:numId w:val="46"/>
        </w:numPr>
        <w:spacing w:before="0" w:after="120" w:line="276" w:lineRule="auto"/>
        <w:ind w:left="0" w:firstLine="0"/>
        <w:rPr>
          <w:rFonts w:asciiTheme="minorHAnsi" w:hAnsiTheme="minorHAnsi" w:cstheme="minorHAnsi"/>
          <w:b/>
          <w:bCs/>
          <w:color w:val="2F5496" w:themeColor="accent1" w:themeShade="BF"/>
        </w:rPr>
      </w:pPr>
      <w:bookmarkStart w:id="223" w:name="_Toc126667604"/>
      <w:bookmarkStart w:id="224" w:name="_Hlk125319279"/>
      <w:r w:rsidRPr="00E40776">
        <w:rPr>
          <w:rFonts w:asciiTheme="minorHAnsi" w:hAnsiTheme="minorHAnsi" w:cstheme="minorHAnsi"/>
          <w:b/>
          <w:bCs/>
          <w:color w:val="2F5496" w:themeColor="accent1" w:themeShade="BF"/>
        </w:rPr>
        <w:t xml:space="preserve">Usługi zewnętrzne </w:t>
      </w:r>
      <w:r w:rsidR="004553F9" w:rsidRPr="00E40776">
        <w:rPr>
          <w:rFonts w:asciiTheme="minorHAnsi" w:hAnsiTheme="minorHAnsi" w:cstheme="minorHAnsi"/>
          <w:b/>
          <w:bCs/>
          <w:color w:val="2F5496" w:themeColor="accent1" w:themeShade="BF"/>
        </w:rPr>
        <w:t xml:space="preserve">– wstępne orzeczenie </w:t>
      </w:r>
      <w:r w:rsidRPr="00E40776">
        <w:rPr>
          <w:rFonts w:asciiTheme="minorHAnsi" w:hAnsiTheme="minorHAnsi" w:cstheme="minorHAnsi"/>
          <w:b/>
          <w:bCs/>
          <w:color w:val="2F5496" w:themeColor="accent1" w:themeShade="BF"/>
        </w:rPr>
        <w:t xml:space="preserve">(de </w:t>
      </w:r>
      <w:proofErr w:type="spellStart"/>
      <w:r w:rsidRPr="00E40776">
        <w:rPr>
          <w:rFonts w:asciiTheme="minorHAnsi" w:hAnsiTheme="minorHAnsi" w:cstheme="minorHAnsi"/>
          <w:b/>
          <w:bCs/>
          <w:color w:val="2F5496" w:themeColor="accent1" w:themeShade="BF"/>
        </w:rPr>
        <w:t>minimis</w:t>
      </w:r>
      <w:proofErr w:type="spellEnd"/>
      <w:r w:rsidRPr="00E40776">
        <w:rPr>
          <w:rFonts w:asciiTheme="minorHAnsi" w:hAnsiTheme="minorHAnsi" w:cstheme="minorHAnsi"/>
          <w:b/>
          <w:bCs/>
          <w:color w:val="2F5496" w:themeColor="accent1" w:themeShade="BF"/>
        </w:rPr>
        <w:t>)</w:t>
      </w:r>
      <w:bookmarkEnd w:id="223"/>
    </w:p>
    <w:p w14:paraId="298C19CF" w14:textId="27A42ABF" w:rsidR="00313118" w:rsidRPr="00E40776" w:rsidRDefault="00313118" w:rsidP="00300D63">
      <w:pPr>
        <w:pStyle w:val="Nagwek3"/>
        <w:spacing w:before="0" w:after="120" w:line="276" w:lineRule="auto"/>
        <w:rPr>
          <w:rFonts w:asciiTheme="minorHAnsi" w:hAnsiTheme="minorHAnsi" w:cstheme="minorHAnsi"/>
          <w:b/>
          <w:bCs/>
          <w:color w:val="2F5496" w:themeColor="accent1" w:themeShade="BF"/>
        </w:rPr>
      </w:pPr>
      <w:r w:rsidRPr="00E40776">
        <w:rPr>
          <w:rFonts w:asciiTheme="minorHAnsi" w:hAnsiTheme="minorHAnsi" w:cstheme="minorHAnsi"/>
          <w:b/>
          <w:bCs/>
          <w:color w:val="2F5496" w:themeColor="accent1" w:themeShade="BF"/>
        </w:rPr>
        <w:t xml:space="preserve"> </w:t>
      </w:r>
    </w:p>
    <w:bookmarkEnd w:id="224"/>
    <w:p w14:paraId="2C51850E" w14:textId="76E193FF" w:rsidR="00372F4D" w:rsidRPr="00E40776" w:rsidRDefault="000B17FE" w:rsidP="00D6651C">
      <w:pPr>
        <w:spacing w:after="120" w:line="276" w:lineRule="auto"/>
        <w:rPr>
          <w:rFonts w:cstheme="minorHAnsi"/>
          <w:sz w:val="24"/>
          <w:szCs w:val="24"/>
        </w:rPr>
      </w:pPr>
      <w:r w:rsidRPr="00E40776">
        <w:rPr>
          <w:rFonts w:cstheme="minorHAnsi"/>
          <w:sz w:val="24"/>
          <w:szCs w:val="24"/>
        </w:rPr>
        <w:t>W ramach kategorii</w:t>
      </w:r>
      <w:r w:rsidR="00313118" w:rsidRPr="00E40776">
        <w:rPr>
          <w:rFonts w:cstheme="minorHAnsi"/>
          <w:sz w:val="24"/>
          <w:szCs w:val="24"/>
        </w:rPr>
        <w:t xml:space="preserve"> kwalifikowaln</w:t>
      </w:r>
      <w:r w:rsidRPr="00E40776">
        <w:rPr>
          <w:rFonts w:cstheme="minorHAnsi"/>
          <w:sz w:val="24"/>
          <w:szCs w:val="24"/>
        </w:rPr>
        <w:t xml:space="preserve">e są </w:t>
      </w:r>
      <w:r w:rsidR="00372F4D" w:rsidRPr="00E40776">
        <w:rPr>
          <w:rFonts w:cstheme="minorHAnsi"/>
          <w:sz w:val="24"/>
          <w:szCs w:val="24"/>
        </w:rPr>
        <w:t xml:space="preserve">koszty wstępnego orzeczenia rzecznika patentowego o zdolności patentowej wynalazku lub zdolności ochronnej wzoru użytkowego. O tym, czy </w:t>
      </w:r>
      <w:r w:rsidR="00372F4D" w:rsidRPr="00E40776">
        <w:rPr>
          <w:rFonts w:cstheme="minorHAnsi"/>
          <w:sz w:val="24"/>
          <w:szCs w:val="24"/>
        </w:rPr>
        <w:lastRenderedPageBreak/>
        <w:t>wydatek ten będzie uznany za kwalifikowalny decyduje pozytywny wynik orzeczenia potwierdzający zdolność patentową wynalazku lub zdolność ochronną wzoru użytkowego.</w:t>
      </w:r>
    </w:p>
    <w:p w14:paraId="575CF484" w14:textId="0B726984" w:rsidR="006309AD" w:rsidRPr="00E40776" w:rsidRDefault="00B77425" w:rsidP="005B5A34">
      <w:pPr>
        <w:spacing w:after="120" w:line="276" w:lineRule="auto"/>
        <w:rPr>
          <w:rFonts w:cstheme="minorHAnsi"/>
          <w:b/>
          <w:bCs/>
          <w:sz w:val="24"/>
          <w:szCs w:val="24"/>
          <w:u w:val="single"/>
        </w:rPr>
      </w:pPr>
      <w:bookmarkStart w:id="225" w:name="_Hlk124868058"/>
      <w:bookmarkStart w:id="226" w:name="_Hlk118378788"/>
      <w:r w:rsidRPr="00E40776">
        <w:rPr>
          <w:rFonts w:cstheme="minorHAnsi"/>
          <w:b/>
          <w:sz w:val="24"/>
          <w:szCs w:val="24"/>
        </w:rPr>
        <w:t>Koszty te zarówno dla MŚP, jak i dużych przedsiębiorców</w:t>
      </w:r>
      <w:r w:rsidR="00B051B3" w:rsidRPr="00E40776">
        <w:rPr>
          <w:rFonts w:cstheme="minorHAnsi"/>
          <w:b/>
          <w:sz w:val="24"/>
          <w:szCs w:val="24"/>
        </w:rPr>
        <w:t>,</w:t>
      </w:r>
      <w:r w:rsidRPr="00E40776">
        <w:rPr>
          <w:rFonts w:cstheme="minorHAnsi"/>
          <w:b/>
          <w:sz w:val="24"/>
          <w:szCs w:val="24"/>
        </w:rPr>
        <w:t xml:space="preserve"> są objęte pomocą de </w:t>
      </w:r>
      <w:proofErr w:type="spellStart"/>
      <w:r w:rsidRPr="00E40776">
        <w:rPr>
          <w:rFonts w:cstheme="minorHAnsi"/>
          <w:b/>
          <w:sz w:val="24"/>
          <w:szCs w:val="24"/>
        </w:rPr>
        <w:t>minimis</w:t>
      </w:r>
      <w:proofErr w:type="spellEnd"/>
      <w:r w:rsidR="006309AD" w:rsidRPr="00E40776">
        <w:rPr>
          <w:rFonts w:cstheme="minorHAnsi"/>
          <w:b/>
          <w:bCs/>
          <w:sz w:val="24"/>
          <w:szCs w:val="24"/>
        </w:rPr>
        <w:t>.</w:t>
      </w:r>
      <w:r w:rsidR="004A1DAD" w:rsidRPr="00E40776">
        <w:rPr>
          <w:rFonts w:cstheme="minorHAnsi"/>
          <w:b/>
          <w:bCs/>
          <w:sz w:val="24"/>
          <w:szCs w:val="24"/>
        </w:rPr>
        <w:t xml:space="preserve"> </w:t>
      </w:r>
      <w:r w:rsidR="004A1DAD" w:rsidRPr="00E40776">
        <w:rPr>
          <w:rFonts w:cstheme="minorHAnsi"/>
          <w:b/>
          <w:bCs/>
          <w:sz w:val="24"/>
          <w:szCs w:val="24"/>
          <w:u w:val="single"/>
        </w:rPr>
        <w:t xml:space="preserve">Koszty mogą zostać poniesione nie wcześniej niż 12 miesięcy przed dniem złożenia wniosku o </w:t>
      </w:r>
      <w:r w:rsidRPr="00E40776">
        <w:rPr>
          <w:rFonts w:cstheme="minorHAnsi"/>
          <w:b/>
          <w:bCs/>
          <w:sz w:val="24"/>
          <w:szCs w:val="24"/>
          <w:u w:val="single"/>
        </w:rPr>
        <w:t>dofinansowanie</w:t>
      </w:r>
      <w:r w:rsidR="00E205AB" w:rsidRPr="00E40776">
        <w:rPr>
          <w:rFonts w:cstheme="minorHAnsi"/>
          <w:b/>
          <w:bCs/>
          <w:sz w:val="24"/>
          <w:szCs w:val="24"/>
          <w:u w:val="single"/>
        </w:rPr>
        <w:t>.</w:t>
      </w:r>
    </w:p>
    <w:bookmarkEnd w:id="225"/>
    <w:p w14:paraId="5BD2CA8A" w14:textId="3E911D81" w:rsidR="00BC37B4" w:rsidRPr="00E40776" w:rsidRDefault="00BC37B4" w:rsidP="005B5A34">
      <w:pPr>
        <w:spacing w:after="120" w:line="276" w:lineRule="auto"/>
        <w:rPr>
          <w:rFonts w:cstheme="minorHAnsi"/>
          <w:sz w:val="24"/>
          <w:szCs w:val="24"/>
        </w:rPr>
      </w:pPr>
    </w:p>
    <w:bookmarkEnd w:id="226"/>
    <w:p w14:paraId="7D1355C9" w14:textId="533C6619" w:rsidR="00E1317D" w:rsidRPr="00E40776" w:rsidRDefault="00E1317D">
      <w:pPr>
        <w:rPr>
          <w:rFonts w:cstheme="minorHAnsi"/>
          <w:b/>
          <w:bCs/>
          <w:sz w:val="24"/>
          <w:szCs w:val="24"/>
        </w:rPr>
      </w:pPr>
      <w:r w:rsidRPr="00E40776">
        <w:rPr>
          <w:rFonts w:cstheme="minorHAnsi"/>
          <w:b/>
          <w:bCs/>
          <w:sz w:val="24"/>
          <w:szCs w:val="24"/>
        </w:rPr>
        <w:br w:type="page"/>
      </w:r>
    </w:p>
    <w:p w14:paraId="3D9A4643" w14:textId="57AB7885" w:rsidR="0032407F" w:rsidRPr="00E40776" w:rsidRDefault="0012780A" w:rsidP="00543F8D">
      <w:pPr>
        <w:pStyle w:val="Nagwek1"/>
        <w:rPr>
          <w:rFonts w:asciiTheme="minorHAnsi" w:hAnsiTheme="minorHAnsi" w:cstheme="minorHAnsi"/>
          <w:b/>
          <w:bCs/>
          <w:sz w:val="24"/>
          <w:szCs w:val="24"/>
        </w:rPr>
      </w:pPr>
      <w:bookmarkStart w:id="227" w:name="_Toc126667605"/>
      <w:r w:rsidRPr="00E40776">
        <w:rPr>
          <w:rFonts w:asciiTheme="minorHAnsi" w:hAnsiTheme="minorHAnsi" w:cstheme="minorHAnsi"/>
          <w:b/>
          <w:bCs/>
          <w:sz w:val="24"/>
          <w:szCs w:val="24"/>
        </w:rPr>
        <w:lastRenderedPageBreak/>
        <w:t>TABELE INTENSYWNOŚCI WSPARCIA</w:t>
      </w:r>
      <w:r w:rsidR="00B93FC4" w:rsidRPr="00E40776">
        <w:rPr>
          <w:rFonts w:asciiTheme="minorHAnsi" w:hAnsiTheme="minorHAnsi" w:cstheme="minorHAnsi"/>
          <w:b/>
          <w:bCs/>
          <w:sz w:val="24"/>
          <w:szCs w:val="24"/>
        </w:rPr>
        <w:t>:</w:t>
      </w:r>
      <w:bookmarkEnd w:id="227"/>
      <w:r w:rsidR="002115AB" w:rsidRPr="00E40776">
        <w:rPr>
          <w:rFonts w:asciiTheme="minorHAnsi" w:hAnsiTheme="minorHAnsi" w:cstheme="minorHAnsi"/>
          <w:b/>
          <w:bCs/>
          <w:sz w:val="24"/>
          <w:szCs w:val="24"/>
        </w:rPr>
        <w:t xml:space="preserve"> </w:t>
      </w:r>
    </w:p>
    <w:p w14:paraId="683B664C" w14:textId="77777777" w:rsidR="00543F8D" w:rsidRPr="00E40776" w:rsidRDefault="00543F8D" w:rsidP="00543F8D">
      <w:pPr>
        <w:rPr>
          <w:rFonts w:cstheme="minorHAnsi"/>
          <w:sz w:val="24"/>
          <w:szCs w:val="24"/>
        </w:rPr>
      </w:pPr>
    </w:p>
    <w:p w14:paraId="6415AFC1" w14:textId="2FE77B42" w:rsidR="0032407F" w:rsidRPr="00E40776" w:rsidRDefault="00EC4C4C" w:rsidP="005B5A34">
      <w:pPr>
        <w:spacing w:after="120" w:line="276" w:lineRule="auto"/>
        <w:rPr>
          <w:rFonts w:cstheme="minorHAnsi"/>
          <w:sz w:val="24"/>
          <w:szCs w:val="24"/>
        </w:rPr>
      </w:pPr>
      <w:r w:rsidRPr="00E40776">
        <w:rPr>
          <w:rFonts w:cstheme="minorHAnsi"/>
          <w:b/>
          <w:bCs/>
          <w:sz w:val="24"/>
          <w:szCs w:val="24"/>
        </w:rPr>
        <w:t xml:space="preserve">Tabela nr </w:t>
      </w:r>
      <w:r w:rsidR="0032407F" w:rsidRPr="00E40776">
        <w:rPr>
          <w:rFonts w:cstheme="minorHAnsi"/>
          <w:b/>
          <w:bCs/>
          <w:sz w:val="24"/>
          <w:szCs w:val="24"/>
        </w:rPr>
        <w:t xml:space="preserve">1. </w:t>
      </w:r>
      <w:r w:rsidR="00D44E12" w:rsidRPr="00E40776">
        <w:rPr>
          <w:rFonts w:cstheme="minorHAnsi"/>
          <w:b/>
          <w:bCs/>
          <w:sz w:val="24"/>
          <w:szCs w:val="24"/>
        </w:rPr>
        <w:t>Intensywności wsparcia dla projektów badawczo- rozwojowych</w:t>
      </w:r>
      <w:r w:rsidR="0091310C" w:rsidRPr="00E40776">
        <w:rPr>
          <w:rFonts w:cstheme="minorHAnsi"/>
          <w:b/>
          <w:bCs/>
          <w:sz w:val="24"/>
          <w:szCs w:val="24"/>
        </w:rPr>
        <w:br/>
      </w:r>
    </w:p>
    <w:tbl>
      <w:tblPr>
        <w:tblStyle w:val="Tabela-Siatka"/>
        <w:tblW w:w="5000" w:type="pct"/>
        <w:tblLook w:val="04A0" w:firstRow="1" w:lastRow="0" w:firstColumn="1" w:lastColumn="0" w:noHBand="0" w:noVBand="1"/>
      </w:tblPr>
      <w:tblGrid>
        <w:gridCol w:w="1727"/>
        <w:gridCol w:w="1599"/>
        <w:gridCol w:w="2231"/>
        <w:gridCol w:w="1372"/>
        <w:gridCol w:w="2133"/>
      </w:tblGrid>
      <w:tr w:rsidR="00E40776" w:rsidRPr="00E40776" w14:paraId="1C2B2CF0" w14:textId="77777777" w:rsidTr="00F8146E">
        <w:trPr>
          <w:trHeight w:val="1001"/>
        </w:trPr>
        <w:tc>
          <w:tcPr>
            <w:tcW w:w="953" w:type="pct"/>
            <w:shd w:val="clear" w:color="auto" w:fill="DEEAF6" w:themeFill="accent5" w:themeFillTint="33"/>
            <w:vAlign w:val="center"/>
          </w:tcPr>
          <w:p w14:paraId="6F6937AA" w14:textId="77777777" w:rsidR="00F26898" w:rsidRPr="00E40776" w:rsidRDefault="00F26898" w:rsidP="0089704A">
            <w:pPr>
              <w:spacing w:after="120" w:line="276" w:lineRule="auto"/>
              <w:jc w:val="center"/>
              <w:rPr>
                <w:rFonts w:cstheme="minorHAnsi"/>
                <w:b/>
                <w:bCs/>
                <w:sz w:val="24"/>
                <w:szCs w:val="24"/>
              </w:rPr>
            </w:pPr>
            <w:r w:rsidRPr="00E40776">
              <w:rPr>
                <w:rFonts w:cstheme="minorHAnsi"/>
                <w:b/>
                <w:bCs/>
                <w:sz w:val="24"/>
                <w:szCs w:val="24"/>
              </w:rPr>
              <w:t>Status przedsiębiorcy</w:t>
            </w:r>
          </w:p>
        </w:tc>
        <w:tc>
          <w:tcPr>
            <w:tcW w:w="882" w:type="pct"/>
            <w:shd w:val="clear" w:color="auto" w:fill="DEEAF6" w:themeFill="accent5" w:themeFillTint="33"/>
            <w:vAlign w:val="center"/>
          </w:tcPr>
          <w:p w14:paraId="3289714A" w14:textId="77777777" w:rsidR="00F26898" w:rsidRPr="00E40776" w:rsidRDefault="00F26898" w:rsidP="0089704A">
            <w:pPr>
              <w:spacing w:after="120" w:line="276" w:lineRule="auto"/>
              <w:jc w:val="center"/>
              <w:rPr>
                <w:rFonts w:cstheme="minorHAnsi"/>
                <w:b/>
                <w:bCs/>
                <w:sz w:val="24"/>
                <w:szCs w:val="24"/>
              </w:rPr>
            </w:pPr>
            <w:r w:rsidRPr="00E40776">
              <w:rPr>
                <w:rStyle w:val="markedcontent"/>
                <w:rFonts w:cstheme="minorHAnsi"/>
                <w:b/>
                <w:bCs/>
                <w:sz w:val="24"/>
                <w:szCs w:val="24"/>
              </w:rPr>
              <w:t>Badania przemysłowe</w:t>
            </w:r>
          </w:p>
        </w:tc>
        <w:tc>
          <w:tcPr>
            <w:tcW w:w="1231" w:type="pct"/>
            <w:shd w:val="clear" w:color="auto" w:fill="DEEAF6" w:themeFill="accent5" w:themeFillTint="33"/>
            <w:vAlign w:val="center"/>
          </w:tcPr>
          <w:p w14:paraId="5DCBF986" w14:textId="77777777" w:rsidR="00F26898" w:rsidRPr="00E40776" w:rsidRDefault="00F26898" w:rsidP="0089704A">
            <w:pPr>
              <w:spacing w:after="120" w:line="276" w:lineRule="auto"/>
              <w:jc w:val="center"/>
              <w:rPr>
                <w:rFonts w:cstheme="minorHAnsi"/>
                <w:b/>
                <w:bCs/>
                <w:sz w:val="24"/>
                <w:szCs w:val="24"/>
              </w:rPr>
            </w:pPr>
            <w:r w:rsidRPr="00E40776">
              <w:rPr>
                <w:rFonts w:cstheme="minorHAnsi"/>
                <w:b/>
                <w:bCs/>
                <w:sz w:val="24"/>
                <w:szCs w:val="24"/>
              </w:rPr>
              <w:t>Badania przemysłowe (z uwzględnieniem premii)</w:t>
            </w:r>
          </w:p>
        </w:tc>
        <w:tc>
          <w:tcPr>
            <w:tcW w:w="757" w:type="pct"/>
            <w:shd w:val="clear" w:color="auto" w:fill="DEEAF6" w:themeFill="accent5" w:themeFillTint="33"/>
            <w:vAlign w:val="center"/>
          </w:tcPr>
          <w:p w14:paraId="75307B1E" w14:textId="77777777" w:rsidR="00F26898" w:rsidRPr="00E40776" w:rsidRDefault="00F26898" w:rsidP="0089704A">
            <w:pPr>
              <w:spacing w:after="120" w:line="276" w:lineRule="auto"/>
              <w:jc w:val="center"/>
              <w:rPr>
                <w:rFonts w:cstheme="minorHAnsi"/>
                <w:b/>
                <w:bCs/>
                <w:sz w:val="24"/>
                <w:szCs w:val="24"/>
              </w:rPr>
            </w:pPr>
            <w:r w:rsidRPr="00E40776">
              <w:rPr>
                <w:rStyle w:val="markedcontent"/>
                <w:rFonts w:cstheme="minorHAnsi"/>
                <w:b/>
                <w:bCs/>
                <w:sz w:val="24"/>
                <w:szCs w:val="24"/>
              </w:rPr>
              <w:t>Prace rozwojowe</w:t>
            </w:r>
          </w:p>
        </w:tc>
        <w:tc>
          <w:tcPr>
            <w:tcW w:w="1177" w:type="pct"/>
            <w:shd w:val="clear" w:color="auto" w:fill="DEEAF6" w:themeFill="accent5" w:themeFillTint="33"/>
            <w:vAlign w:val="center"/>
          </w:tcPr>
          <w:p w14:paraId="5FF02E40" w14:textId="77777777" w:rsidR="00F26898" w:rsidRPr="00E40776" w:rsidRDefault="00F26898" w:rsidP="0089704A">
            <w:pPr>
              <w:spacing w:after="120" w:line="276" w:lineRule="auto"/>
              <w:jc w:val="center"/>
              <w:rPr>
                <w:rFonts w:cstheme="minorHAnsi"/>
                <w:b/>
                <w:bCs/>
                <w:sz w:val="24"/>
                <w:szCs w:val="24"/>
              </w:rPr>
            </w:pPr>
            <w:r w:rsidRPr="00E40776">
              <w:rPr>
                <w:rFonts w:cstheme="minorHAnsi"/>
                <w:b/>
                <w:bCs/>
                <w:sz w:val="24"/>
                <w:szCs w:val="24"/>
              </w:rPr>
              <w:t>Prace rozwojowe</w:t>
            </w:r>
            <w:r w:rsidRPr="00E40776">
              <w:rPr>
                <w:rFonts w:cstheme="minorHAnsi"/>
                <w:b/>
                <w:bCs/>
                <w:sz w:val="24"/>
                <w:szCs w:val="24"/>
              </w:rPr>
              <w:br/>
              <w:t>(z uwzględnieniem premii)</w:t>
            </w:r>
          </w:p>
        </w:tc>
      </w:tr>
      <w:tr w:rsidR="00E40776" w:rsidRPr="00E40776" w14:paraId="1F12158B" w14:textId="77777777" w:rsidTr="00F8146E">
        <w:trPr>
          <w:trHeight w:val="621"/>
        </w:trPr>
        <w:tc>
          <w:tcPr>
            <w:tcW w:w="953" w:type="pct"/>
            <w:vAlign w:val="center"/>
          </w:tcPr>
          <w:p w14:paraId="3F67A4F1" w14:textId="77777777" w:rsidR="00F26898" w:rsidRPr="00E40776" w:rsidRDefault="00F26898" w:rsidP="0089704A">
            <w:pPr>
              <w:spacing w:after="120" w:line="276" w:lineRule="auto"/>
              <w:jc w:val="center"/>
              <w:rPr>
                <w:rFonts w:cstheme="minorHAnsi"/>
                <w:b/>
                <w:bCs/>
                <w:sz w:val="24"/>
                <w:szCs w:val="24"/>
              </w:rPr>
            </w:pPr>
            <w:r w:rsidRPr="00E40776">
              <w:rPr>
                <w:rFonts w:cstheme="minorHAnsi"/>
                <w:b/>
                <w:bCs/>
                <w:sz w:val="24"/>
                <w:szCs w:val="24"/>
              </w:rPr>
              <w:t>Mikro</w:t>
            </w:r>
          </w:p>
        </w:tc>
        <w:tc>
          <w:tcPr>
            <w:tcW w:w="882" w:type="pct"/>
            <w:vAlign w:val="center"/>
          </w:tcPr>
          <w:p w14:paraId="062F7C68"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70%</w:t>
            </w:r>
          </w:p>
        </w:tc>
        <w:tc>
          <w:tcPr>
            <w:tcW w:w="1231" w:type="pct"/>
            <w:vAlign w:val="center"/>
          </w:tcPr>
          <w:p w14:paraId="66C466DD"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80%</w:t>
            </w:r>
          </w:p>
        </w:tc>
        <w:tc>
          <w:tcPr>
            <w:tcW w:w="757" w:type="pct"/>
            <w:vAlign w:val="center"/>
          </w:tcPr>
          <w:p w14:paraId="17AB1842"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45%</w:t>
            </w:r>
          </w:p>
        </w:tc>
        <w:tc>
          <w:tcPr>
            <w:tcW w:w="1177" w:type="pct"/>
            <w:vAlign w:val="center"/>
          </w:tcPr>
          <w:p w14:paraId="19CE6C01"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60%</w:t>
            </w:r>
          </w:p>
        </w:tc>
      </w:tr>
      <w:tr w:rsidR="00E40776" w:rsidRPr="00E40776" w14:paraId="26B5D9C7" w14:textId="77777777" w:rsidTr="00F8146E">
        <w:trPr>
          <w:trHeight w:val="621"/>
        </w:trPr>
        <w:tc>
          <w:tcPr>
            <w:tcW w:w="953" w:type="pct"/>
            <w:shd w:val="clear" w:color="auto" w:fill="DEEAF6" w:themeFill="accent5" w:themeFillTint="33"/>
            <w:vAlign w:val="center"/>
          </w:tcPr>
          <w:p w14:paraId="13D12B4C" w14:textId="77777777" w:rsidR="00F26898" w:rsidRPr="00E40776" w:rsidRDefault="00F26898" w:rsidP="0089704A">
            <w:pPr>
              <w:spacing w:after="120" w:line="276" w:lineRule="auto"/>
              <w:jc w:val="center"/>
              <w:rPr>
                <w:rFonts w:cstheme="minorHAnsi"/>
                <w:b/>
                <w:bCs/>
                <w:sz w:val="24"/>
                <w:szCs w:val="24"/>
              </w:rPr>
            </w:pPr>
            <w:r w:rsidRPr="00E40776">
              <w:rPr>
                <w:rFonts w:cstheme="minorHAnsi"/>
                <w:b/>
                <w:bCs/>
                <w:sz w:val="24"/>
                <w:szCs w:val="24"/>
              </w:rPr>
              <w:t>Małe</w:t>
            </w:r>
          </w:p>
        </w:tc>
        <w:tc>
          <w:tcPr>
            <w:tcW w:w="882" w:type="pct"/>
            <w:shd w:val="clear" w:color="auto" w:fill="DEEAF6" w:themeFill="accent5" w:themeFillTint="33"/>
            <w:vAlign w:val="center"/>
          </w:tcPr>
          <w:p w14:paraId="5A76C61E"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70%</w:t>
            </w:r>
          </w:p>
        </w:tc>
        <w:tc>
          <w:tcPr>
            <w:tcW w:w="1231" w:type="pct"/>
            <w:shd w:val="clear" w:color="auto" w:fill="DEEAF6" w:themeFill="accent5" w:themeFillTint="33"/>
            <w:vAlign w:val="center"/>
          </w:tcPr>
          <w:p w14:paraId="199B5FFE"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80%</w:t>
            </w:r>
          </w:p>
        </w:tc>
        <w:tc>
          <w:tcPr>
            <w:tcW w:w="757" w:type="pct"/>
            <w:shd w:val="clear" w:color="auto" w:fill="DEEAF6" w:themeFill="accent5" w:themeFillTint="33"/>
            <w:vAlign w:val="center"/>
          </w:tcPr>
          <w:p w14:paraId="78BE46BF"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45%</w:t>
            </w:r>
          </w:p>
        </w:tc>
        <w:tc>
          <w:tcPr>
            <w:tcW w:w="1177" w:type="pct"/>
            <w:shd w:val="clear" w:color="auto" w:fill="DEEAF6" w:themeFill="accent5" w:themeFillTint="33"/>
            <w:vAlign w:val="center"/>
          </w:tcPr>
          <w:p w14:paraId="36AD056C"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60%</w:t>
            </w:r>
          </w:p>
        </w:tc>
      </w:tr>
      <w:tr w:rsidR="00E40776" w:rsidRPr="00E40776" w14:paraId="3850C37C" w14:textId="77777777" w:rsidTr="00F8146E">
        <w:trPr>
          <w:trHeight w:val="621"/>
        </w:trPr>
        <w:tc>
          <w:tcPr>
            <w:tcW w:w="953" w:type="pct"/>
            <w:vAlign w:val="center"/>
          </w:tcPr>
          <w:p w14:paraId="29705D18" w14:textId="77777777" w:rsidR="00F26898" w:rsidRPr="00E40776" w:rsidRDefault="00F26898" w:rsidP="0089704A">
            <w:pPr>
              <w:spacing w:after="120" w:line="276" w:lineRule="auto"/>
              <w:jc w:val="center"/>
              <w:rPr>
                <w:rFonts w:cstheme="minorHAnsi"/>
                <w:b/>
                <w:bCs/>
                <w:sz w:val="24"/>
                <w:szCs w:val="24"/>
              </w:rPr>
            </w:pPr>
            <w:r w:rsidRPr="00E40776">
              <w:rPr>
                <w:rFonts w:cstheme="minorHAnsi"/>
                <w:b/>
                <w:bCs/>
                <w:sz w:val="24"/>
                <w:szCs w:val="24"/>
              </w:rPr>
              <w:t>Średnie</w:t>
            </w:r>
          </w:p>
        </w:tc>
        <w:tc>
          <w:tcPr>
            <w:tcW w:w="882" w:type="pct"/>
            <w:vAlign w:val="center"/>
          </w:tcPr>
          <w:p w14:paraId="56B0253A"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60%</w:t>
            </w:r>
          </w:p>
        </w:tc>
        <w:tc>
          <w:tcPr>
            <w:tcW w:w="1231" w:type="pct"/>
            <w:vAlign w:val="center"/>
          </w:tcPr>
          <w:p w14:paraId="3E911529"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75%</w:t>
            </w:r>
          </w:p>
        </w:tc>
        <w:tc>
          <w:tcPr>
            <w:tcW w:w="757" w:type="pct"/>
            <w:vAlign w:val="center"/>
          </w:tcPr>
          <w:p w14:paraId="5EE59FBB"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35%</w:t>
            </w:r>
          </w:p>
        </w:tc>
        <w:tc>
          <w:tcPr>
            <w:tcW w:w="1177" w:type="pct"/>
            <w:vAlign w:val="center"/>
          </w:tcPr>
          <w:p w14:paraId="2A2DC0F8"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50%</w:t>
            </w:r>
          </w:p>
        </w:tc>
      </w:tr>
      <w:tr w:rsidR="00E40776" w:rsidRPr="00E40776" w14:paraId="0423AD72" w14:textId="77777777" w:rsidTr="00F8146E">
        <w:trPr>
          <w:trHeight w:val="621"/>
        </w:trPr>
        <w:tc>
          <w:tcPr>
            <w:tcW w:w="953" w:type="pct"/>
            <w:shd w:val="clear" w:color="auto" w:fill="DEEAF6" w:themeFill="accent5" w:themeFillTint="33"/>
            <w:vAlign w:val="center"/>
          </w:tcPr>
          <w:p w14:paraId="0D683A47" w14:textId="77777777" w:rsidR="00F26898" w:rsidRPr="00E40776" w:rsidRDefault="00F26898" w:rsidP="0089704A">
            <w:pPr>
              <w:spacing w:after="120" w:line="276" w:lineRule="auto"/>
              <w:jc w:val="center"/>
              <w:rPr>
                <w:rFonts w:cstheme="minorHAnsi"/>
                <w:b/>
                <w:bCs/>
                <w:sz w:val="24"/>
                <w:szCs w:val="24"/>
              </w:rPr>
            </w:pPr>
            <w:r w:rsidRPr="00E40776">
              <w:rPr>
                <w:rFonts w:cstheme="minorHAnsi"/>
                <w:b/>
                <w:bCs/>
                <w:sz w:val="24"/>
                <w:szCs w:val="24"/>
              </w:rPr>
              <w:t>Duże</w:t>
            </w:r>
          </w:p>
        </w:tc>
        <w:tc>
          <w:tcPr>
            <w:tcW w:w="882" w:type="pct"/>
            <w:shd w:val="clear" w:color="auto" w:fill="DEEAF6" w:themeFill="accent5" w:themeFillTint="33"/>
            <w:vAlign w:val="center"/>
          </w:tcPr>
          <w:p w14:paraId="72905B2E"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50%</w:t>
            </w:r>
          </w:p>
        </w:tc>
        <w:tc>
          <w:tcPr>
            <w:tcW w:w="1231" w:type="pct"/>
            <w:shd w:val="clear" w:color="auto" w:fill="DEEAF6" w:themeFill="accent5" w:themeFillTint="33"/>
            <w:vAlign w:val="center"/>
          </w:tcPr>
          <w:p w14:paraId="2706E60E"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65%</w:t>
            </w:r>
          </w:p>
        </w:tc>
        <w:tc>
          <w:tcPr>
            <w:tcW w:w="757" w:type="pct"/>
            <w:shd w:val="clear" w:color="auto" w:fill="DEEAF6" w:themeFill="accent5" w:themeFillTint="33"/>
            <w:vAlign w:val="center"/>
          </w:tcPr>
          <w:p w14:paraId="4EB461C1"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25%</w:t>
            </w:r>
          </w:p>
        </w:tc>
        <w:tc>
          <w:tcPr>
            <w:tcW w:w="1177" w:type="pct"/>
            <w:shd w:val="clear" w:color="auto" w:fill="DEEAF6" w:themeFill="accent5" w:themeFillTint="33"/>
            <w:vAlign w:val="center"/>
          </w:tcPr>
          <w:p w14:paraId="79170B91" w14:textId="77777777" w:rsidR="00F26898" w:rsidRPr="00E40776" w:rsidRDefault="00F26898" w:rsidP="0089704A">
            <w:pPr>
              <w:spacing w:after="120" w:line="276" w:lineRule="auto"/>
              <w:jc w:val="center"/>
              <w:rPr>
                <w:rFonts w:cstheme="minorHAnsi"/>
                <w:sz w:val="24"/>
                <w:szCs w:val="24"/>
              </w:rPr>
            </w:pPr>
            <w:r w:rsidRPr="00E40776">
              <w:rPr>
                <w:rFonts w:cstheme="minorHAnsi"/>
                <w:sz w:val="24"/>
                <w:szCs w:val="24"/>
              </w:rPr>
              <w:t>40%</w:t>
            </w:r>
          </w:p>
        </w:tc>
      </w:tr>
    </w:tbl>
    <w:p w14:paraId="6ED329EC" w14:textId="79948092" w:rsidR="00F26898" w:rsidRPr="00E40776" w:rsidRDefault="00F26898" w:rsidP="005B5A34">
      <w:pPr>
        <w:spacing w:after="120" w:line="276" w:lineRule="auto"/>
        <w:rPr>
          <w:rFonts w:cstheme="minorHAnsi"/>
          <w:sz w:val="24"/>
          <w:szCs w:val="24"/>
        </w:rPr>
      </w:pPr>
    </w:p>
    <w:p w14:paraId="2D747116" w14:textId="77777777" w:rsidR="00764579" w:rsidRPr="00E40776" w:rsidRDefault="00764579" w:rsidP="005B5A34">
      <w:pPr>
        <w:spacing w:after="120" w:line="276" w:lineRule="auto"/>
        <w:rPr>
          <w:rFonts w:cstheme="minorHAnsi"/>
          <w:sz w:val="24"/>
          <w:szCs w:val="24"/>
        </w:rPr>
      </w:pPr>
    </w:p>
    <w:p w14:paraId="4718B7A9" w14:textId="4143047E" w:rsidR="00D44E12" w:rsidRPr="00E40776" w:rsidRDefault="00EC4C4C" w:rsidP="005B5A34">
      <w:pPr>
        <w:spacing w:after="120" w:line="276" w:lineRule="auto"/>
        <w:rPr>
          <w:rFonts w:cstheme="minorHAnsi"/>
          <w:sz w:val="24"/>
          <w:szCs w:val="24"/>
        </w:rPr>
      </w:pPr>
      <w:r w:rsidRPr="00E40776">
        <w:rPr>
          <w:rFonts w:cstheme="minorHAnsi"/>
          <w:b/>
          <w:bCs/>
          <w:sz w:val="24"/>
          <w:szCs w:val="24"/>
        </w:rPr>
        <w:t xml:space="preserve">Tabela nr </w:t>
      </w:r>
      <w:r w:rsidR="00D44E12" w:rsidRPr="00E40776">
        <w:rPr>
          <w:rFonts w:cstheme="minorHAnsi"/>
          <w:b/>
          <w:bCs/>
          <w:sz w:val="24"/>
          <w:szCs w:val="24"/>
        </w:rPr>
        <w:t xml:space="preserve">2. Intensywności wsparcia </w:t>
      </w:r>
      <w:r w:rsidR="00A5516B" w:rsidRPr="00E40776">
        <w:rPr>
          <w:rFonts w:cstheme="minorHAnsi"/>
          <w:b/>
          <w:bCs/>
          <w:sz w:val="24"/>
          <w:szCs w:val="24"/>
        </w:rPr>
        <w:t>dla</w:t>
      </w:r>
      <w:r w:rsidR="00D44E12" w:rsidRPr="00E40776">
        <w:rPr>
          <w:rFonts w:cstheme="minorHAnsi"/>
          <w:b/>
          <w:bCs/>
          <w:sz w:val="24"/>
          <w:szCs w:val="24"/>
        </w:rPr>
        <w:t xml:space="preserve"> regionalnej pomocy inwestycyjnej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1418"/>
        <w:gridCol w:w="1417"/>
      </w:tblGrid>
      <w:tr w:rsidR="0089638F" w:rsidRPr="00E40776" w14:paraId="68E05722" w14:textId="77777777" w:rsidTr="0089638F">
        <w:tc>
          <w:tcPr>
            <w:tcW w:w="4678" w:type="dxa"/>
            <w:gridSpan w:val="2"/>
            <w:vAlign w:val="center"/>
          </w:tcPr>
          <w:p w14:paraId="4A24145C" w14:textId="77777777" w:rsidR="0089638F" w:rsidRPr="00E40776" w:rsidRDefault="0089638F" w:rsidP="008D1F38">
            <w:pPr>
              <w:pStyle w:val="Wtabeli"/>
              <w:rPr>
                <w:rFonts w:cstheme="minorHAnsi"/>
                <w:b/>
                <w:bCs/>
                <w:sz w:val="24"/>
                <w:szCs w:val="24"/>
              </w:rPr>
            </w:pPr>
            <w:r w:rsidRPr="00E40776">
              <w:rPr>
                <w:rFonts w:cstheme="minorHAnsi"/>
                <w:b/>
                <w:bCs/>
                <w:sz w:val="24"/>
                <w:szCs w:val="24"/>
              </w:rPr>
              <w:t>Województwa (regiony)</w:t>
            </w:r>
          </w:p>
        </w:tc>
        <w:tc>
          <w:tcPr>
            <w:tcW w:w="1559" w:type="dxa"/>
            <w:vAlign w:val="center"/>
          </w:tcPr>
          <w:p w14:paraId="652DF2CC" w14:textId="77777777" w:rsidR="0089638F" w:rsidRPr="00E40776" w:rsidRDefault="0089638F" w:rsidP="008D1F38">
            <w:pPr>
              <w:pStyle w:val="Wtabeli"/>
              <w:jc w:val="center"/>
              <w:rPr>
                <w:rFonts w:cstheme="minorHAnsi"/>
                <w:b/>
                <w:bCs/>
                <w:sz w:val="24"/>
                <w:szCs w:val="24"/>
              </w:rPr>
            </w:pPr>
            <w:r w:rsidRPr="00E40776">
              <w:rPr>
                <w:rFonts w:cstheme="minorHAnsi"/>
                <w:b/>
                <w:bCs/>
                <w:sz w:val="24"/>
                <w:szCs w:val="24"/>
              </w:rPr>
              <w:t>Małe przedsiębiorstwa</w:t>
            </w:r>
          </w:p>
        </w:tc>
        <w:tc>
          <w:tcPr>
            <w:tcW w:w="1418" w:type="dxa"/>
            <w:vAlign w:val="center"/>
          </w:tcPr>
          <w:p w14:paraId="2EC87319" w14:textId="77777777" w:rsidR="0089638F" w:rsidRPr="00E40776" w:rsidRDefault="0089638F" w:rsidP="008D1F38">
            <w:pPr>
              <w:pStyle w:val="Wtabeli"/>
              <w:jc w:val="center"/>
              <w:rPr>
                <w:rFonts w:cstheme="minorHAnsi"/>
                <w:b/>
                <w:bCs/>
                <w:sz w:val="24"/>
                <w:szCs w:val="24"/>
              </w:rPr>
            </w:pPr>
            <w:r w:rsidRPr="00E40776">
              <w:rPr>
                <w:rFonts w:cstheme="minorHAnsi"/>
                <w:b/>
                <w:bCs/>
                <w:sz w:val="24"/>
                <w:szCs w:val="24"/>
              </w:rPr>
              <w:t>Średnie przedsiębiorstwa</w:t>
            </w:r>
          </w:p>
        </w:tc>
        <w:tc>
          <w:tcPr>
            <w:tcW w:w="1417" w:type="dxa"/>
          </w:tcPr>
          <w:p w14:paraId="5AF44AA4" w14:textId="77777777" w:rsidR="0089638F" w:rsidRPr="00E40776" w:rsidRDefault="0089638F" w:rsidP="008D1F38">
            <w:pPr>
              <w:pStyle w:val="Wtabeli"/>
              <w:jc w:val="center"/>
              <w:rPr>
                <w:rFonts w:cstheme="minorHAnsi"/>
                <w:b/>
                <w:bCs/>
                <w:sz w:val="24"/>
                <w:szCs w:val="24"/>
              </w:rPr>
            </w:pPr>
            <w:r w:rsidRPr="00E40776">
              <w:rPr>
                <w:rFonts w:cstheme="minorHAnsi"/>
                <w:b/>
                <w:bCs/>
                <w:sz w:val="24"/>
                <w:szCs w:val="24"/>
              </w:rPr>
              <w:t>Duże przedsiębiorstwa</w:t>
            </w:r>
          </w:p>
        </w:tc>
      </w:tr>
      <w:tr w:rsidR="0089638F" w:rsidRPr="00E40776" w14:paraId="26224296" w14:textId="77777777" w:rsidTr="0089638F">
        <w:tc>
          <w:tcPr>
            <w:tcW w:w="4678" w:type="dxa"/>
            <w:gridSpan w:val="2"/>
            <w:vAlign w:val="center"/>
          </w:tcPr>
          <w:p w14:paraId="017BA03A" w14:textId="77777777" w:rsidR="0089638F" w:rsidRPr="00E40776" w:rsidRDefault="0089638F" w:rsidP="008D1F38">
            <w:pPr>
              <w:pStyle w:val="Wtabeli"/>
              <w:jc w:val="left"/>
              <w:rPr>
                <w:rFonts w:cstheme="minorHAnsi"/>
                <w:sz w:val="24"/>
                <w:szCs w:val="24"/>
              </w:rPr>
            </w:pPr>
            <w:r w:rsidRPr="00E40776">
              <w:rPr>
                <w:rFonts w:cstheme="minorHAnsi"/>
                <w:sz w:val="24"/>
                <w:szCs w:val="24"/>
              </w:rPr>
              <w:t>lubelskie, podkarpackie, podlaskie, świętokrzyskie, warmińsko-mazurskie;</w:t>
            </w:r>
          </w:p>
          <w:p w14:paraId="7EBE819F" w14:textId="77777777" w:rsidR="0089638F" w:rsidRPr="00E40776" w:rsidRDefault="0089638F" w:rsidP="008D1F38">
            <w:pPr>
              <w:pStyle w:val="Wtabeli"/>
              <w:jc w:val="left"/>
              <w:rPr>
                <w:rFonts w:cstheme="minorHAnsi"/>
                <w:sz w:val="24"/>
                <w:szCs w:val="24"/>
              </w:rPr>
            </w:pPr>
            <w:r w:rsidRPr="00E40776">
              <w:rPr>
                <w:rFonts w:cstheme="minorHAnsi"/>
                <w:sz w:val="24"/>
                <w:szCs w:val="24"/>
              </w:rPr>
              <w:t>mazowieckie (podregion siedlecki)</w:t>
            </w:r>
          </w:p>
        </w:tc>
        <w:tc>
          <w:tcPr>
            <w:tcW w:w="1559" w:type="dxa"/>
            <w:vAlign w:val="center"/>
          </w:tcPr>
          <w:p w14:paraId="6D7FA593" w14:textId="77777777" w:rsidR="0089638F" w:rsidRPr="00E40776" w:rsidRDefault="0089638F" w:rsidP="008D1F38">
            <w:pPr>
              <w:pStyle w:val="Wtabeli"/>
              <w:jc w:val="center"/>
              <w:rPr>
                <w:rFonts w:cstheme="minorHAnsi"/>
                <w:sz w:val="24"/>
                <w:szCs w:val="24"/>
              </w:rPr>
            </w:pPr>
            <w:r w:rsidRPr="00E40776">
              <w:rPr>
                <w:rFonts w:cstheme="minorHAnsi"/>
                <w:sz w:val="24"/>
                <w:szCs w:val="24"/>
              </w:rPr>
              <w:t>70%</w:t>
            </w:r>
          </w:p>
        </w:tc>
        <w:tc>
          <w:tcPr>
            <w:tcW w:w="1418" w:type="dxa"/>
            <w:vAlign w:val="center"/>
          </w:tcPr>
          <w:p w14:paraId="54FFE4AC" w14:textId="77777777" w:rsidR="0089638F" w:rsidRPr="00E40776" w:rsidRDefault="0089638F" w:rsidP="008D1F38">
            <w:pPr>
              <w:pStyle w:val="Wtabeli"/>
              <w:jc w:val="center"/>
              <w:rPr>
                <w:rFonts w:cstheme="minorHAnsi"/>
                <w:sz w:val="24"/>
                <w:szCs w:val="24"/>
              </w:rPr>
            </w:pPr>
            <w:r w:rsidRPr="00E40776">
              <w:rPr>
                <w:rFonts w:cstheme="minorHAnsi"/>
                <w:sz w:val="24"/>
                <w:szCs w:val="24"/>
              </w:rPr>
              <w:t>60%</w:t>
            </w:r>
          </w:p>
        </w:tc>
        <w:tc>
          <w:tcPr>
            <w:tcW w:w="1417" w:type="dxa"/>
          </w:tcPr>
          <w:p w14:paraId="77F48674" w14:textId="77777777" w:rsidR="0089638F" w:rsidRPr="00E40776" w:rsidRDefault="0089638F" w:rsidP="008D1F38">
            <w:pPr>
              <w:pStyle w:val="Wtabeli"/>
              <w:jc w:val="center"/>
              <w:rPr>
                <w:rFonts w:cstheme="minorHAnsi"/>
                <w:sz w:val="24"/>
                <w:szCs w:val="24"/>
              </w:rPr>
            </w:pPr>
          </w:p>
          <w:p w14:paraId="7AD70686" w14:textId="77777777" w:rsidR="0089638F" w:rsidRPr="00E40776" w:rsidRDefault="0089638F" w:rsidP="008D1F38">
            <w:pPr>
              <w:pStyle w:val="Wtabeli"/>
              <w:jc w:val="center"/>
              <w:rPr>
                <w:rFonts w:cstheme="minorHAnsi"/>
                <w:sz w:val="24"/>
                <w:szCs w:val="24"/>
              </w:rPr>
            </w:pPr>
            <w:r w:rsidRPr="00E40776">
              <w:rPr>
                <w:rFonts w:cstheme="minorHAnsi"/>
                <w:sz w:val="24"/>
                <w:szCs w:val="24"/>
              </w:rPr>
              <w:t>50%</w:t>
            </w:r>
          </w:p>
        </w:tc>
      </w:tr>
      <w:tr w:rsidR="0089638F" w:rsidRPr="00E40776" w14:paraId="7F3C5446" w14:textId="77777777" w:rsidTr="0089638F">
        <w:tc>
          <w:tcPr>
            <w:tcW w:w="4678" w:type="dxa"/>
            <w:gridSpan w:val="2"/>
            <w:vAlign w:val="center"/>
          </w:tcPr>
          <w:p w14:paraId="0B612A5F" w14:textId="77777777" w:rsidR="0089638F" w:rsidRPr="00E40776" w:rsidRDefault="0089638F" w:rsidP="008D1F38">
            <w:pPr>
              <w:pStyle w:val="Wtabeli"/>
              <w:jc w:val="left"/>
              <w:rPr>
                <w:rFonts w:cstheme="minorHAnsi"/>
                <w:sz w:val="24"/>
                <w:szCs w:val="24"/>
              </w:rPr>
            </w:pPr>
            <w:r w:rsidRPr="00E40776">
              <w:rPr>
                <w:rFonts w:cstheme="minorHAnsi"/>
                <w:sz w:val="24"/>
                <w:szCs w:val="24"/>
              </w:rPr>
              <w:t>kujawsko-pomorskie, lubuskie, łódzkie, małopolskie, opolskie, zachodniopomorskie;</w:t>
            </w:r>
          </w:p>
          <w:p w14:paraId="29A322A1" w14:textId="77777777" w:rsidR="0089638F" w:rsidRPr="00E40776" w:rsidRDefault="0089638F" w:rsidP="008D1F38">
            <w:pPr>
              <w:pStyle w:val="Wtabeli"/>
              <w:jc w:val="left"/>
              <w:rPr>
                <w:rFonts w:cstheme="minorHAnsi"/>
                <w:sz w:val="24"/>
                <w:szCs w:val="24"/>
              </w:rPr>
            </w:pPr>
            <w:r w:rsidRPr="00E40776">
              <w:rPr>
                <w:rFonts w:cstheme="minorHAnsi"/>
                <w:sz w:val="24"/>
                <w:szCs w:val="24"/>
              </w:rPr>
              <w:t>region mazowiecki (podregiony: ciechanowski, ostrołęcki, płocki, radomski, żyrardowski)</w:t>
            </w:r>
          </w:p>
        </w:tc>
        <w:tc>
          <w:tcPr>
            <w:tcW w:w="1559" w:type="dxa"/>
            <w:vAlign w:val="center"/>
          </w:tcPr>
          <w:p w14:paraId="72744317" w14:textId="77777777" w:rsidR="0089638F" w:rsidRPr="00E40776" w:rsidRDefault="0089638F" w:rsidP="008D1F38">
            <w:pPr>
              <w:pStyle w:val="Wtabeli"/>
              <w:jc w:val="center"/>
              <w:rPr>
                <w:rFonts w:cstheme="minorHAnsi"/>
                <w:sz w:val="24"/>
                <w:szCs w:val="24"/>
              </w:rPr>
            </w:pPr>
            <w:r w:rsidRPr="00E40776">
              <w:rPr>
                <w:rFonts w:cstheme="minorHAnsi"/>
                <w:sz w:val="24"/>
                <w:szCs w:val="24"/>
              </w:rPr>
              <w:t>60%</w:t>
            </w:r>
          </w:p>
        </w:tc>
        <w:tc>
          <w:tcPr>
            <w:tcW w:w="1418" w:type="dxa"/>
            <w:vAlign w:val="center"/>
          </w:tcPr>
          <w:p w14:paraId="713EC9EE" w14:textId="77777777" w:rsidR="0089638F" w:rsidRPr="00E40776" w:rsidRDefault="0089638F" w:rsidP="008D1F38">
            <w:pPr>
              <w:pStyle w:val="Wtabeli"/>
              <w:jc w:val="center"/>
              <w:rPr>
                <w:rFonts w:cstheme="minorHAnsi"/>
                <w:sz w:val="24"/>
                <w:szCs w:val="24"/>
              </w:rPr>
            </w:pPr>
            <w:r w:rsidRPr="00E40776">
              <w:rPr>
                <w:rFonts w:cstheme="minorHAnsi"/>
                <w:sz w:val="24"/>
                <w:szCs w:val="24"/>
              </w:rPr>
              <w:t>50%</w:t>
            </w:r>
          </w:p>
        </w:tc>
        <w:tc>
          <w:tcPr>
            <w:tcW w:w="1417" w:type="dxa"/>
          </w:tcPr>
          <w:p w14:paraId="10D5A3FA" w14:textId="77777777" w:rsidR="0089638F" w:rsidRPr="00E40776" w:rsidRDefault="0089638F" w:rsidP="008D1F38">
            <w:pPr>
              <w:pStyle w:val="Wtabeli"/>
              <w:jc w:val="center"/>
              <w:rPr>
                <w:rFonts w:cstheme="minorHAnsi"/>
                <w:sz w:val="24"/>
                <w:szCs w:val="24"/>
              </w:rPr>
            </w:pPr>
          </w:p>
          <w:p w14:paraId="6F0072AD" w14:textId="77777777" w:rsidR="0089638F" w:rsidRPr="00E40776" w:rsidRDefault="0089638F" w:rsidP="008D1F38">
            <w:pPr>
              <w:pStyle w:val="Wtabeli"/>
              <w:jc w:val="center"/>
              <w:rPr>
                <w:rFonts w:cstheme="minorHAnsi"/>
                <w:sz w:val="24"/>
                <w:szCs w:val="24"/>
              </w:rPr>
            </w:pPr>
            <w:r w:rsidRPr="00E40776">
              <w:rPr>
                <w:rFonts w:cstheme="minorHAnsi"/>
                <w:sz w:val="24"/>
                <w:szCs w:val="24"/>
              </w:rPr>
              <w:t>40%</w:t>
            </w:r>
          </w:p>
        </w:tc>
      </w:tr>
      <w:tr w:rsidR="0089638F" w:rsidRPr="00E40776" w14:paraId="02A0AFFC" w14:textId="77777777" w:rsidTr="0089638F">
        <w:tc>
          <w:tcPr>
            <w:tcW w:w="4678" w:type="dxa"/>
            <w:gridSpan w:val="2"/>
            <w:vAlign w:val="center"/>
          </w:tcPr>
          <w:p w14:paraId="487A0454" w14:textId="77777777" w:rsidR="0089638F" w:rsidRPr="00E40776" w:rsidRDefault="0089638F" w:rsidP="008D1F38">
            <w:pPr>
              <w:pStyle w:val="Wtabeli"/>
              <w:jc w:val="left"/>
              <w:rPr>
                <w:rFonts w:cstheme="minorHAnsi"/>
                <w:sz w:val="24"/>
                <w:szCs w:val="24"/>
              </w:rPr>
            </w:pPr>
            <w:r w:rsidRPr="00E40776">
              <w:rPr>
                <w:rFonts w:cstheme="minorHAnsi"/>
                <w:sz w:val="24"/>
                <w:szCs w:val="24"/>
              </w:rPr>
              <w:t>region warszawski stołeczny (obszary należące do gmin:  Dąbrówka, Dobre, Jadów, Kałuszyn, Kołbiel, Latowicz, Mrozy, Osieck, Serock, Siennica, Sobienie-Jeziory, Strachówka i Tłuszcz)</w:t>
            </w:r>
          </w:p>
        </w:tc>
        <w:tc>
          <w:tcPr>
            <w:tcW w:w="1559" w:type="dxa"/>
            <w:vAlign w:val="center"/>
          </w:tcPr>
          <w:p w14:paraId="0C04F0F2" w14:textId="77777777" w:rsidR="0089638F" w:rsidRPr="00E40776" w:rsidRDefault="0089638F" w:rsidP="008D1F38">
            <w:pPr>
              <w:pStyle w:val="Wtabeli"/>
              <w:jc w:val="center"/>
              <w:rPr>
                <w:rFonts w:cstheme="minorHAnsi"/>
                <w:sz w:val="24"/>
                <w:szCs w:val="24"/>
              </w:rPr>
            </w:pPr>
            <w:r w:rsidRPr="00E40776">
              <w:rPr>
                <w:rFonts w:cstheme="minorHAnsi"/>
                <w:sz w:val="24"/>
                <w:szCs w:val="24"/>
              </w:rPr>
              <w:t>55%</w:t>
            </w:r>
          </w:p>
        </w:tc>
        <w:tc>
          <w:tcPr>
            <w:tcW w:w="1418" w:type="dxa"/>
            <w:vAlign w:val="center"/>
          </w:tcPr>
          <w:p w14:paraId="349C3301" w14:textId="77777777" w:rsidR="0089638F" w:rsidRPr="00E40776" w:rsidRDefault="0089638F" w:rsidP="008D1F38">
            <w:pPr>
              <w:pStyle w:val="Wtabeli"/>
              <w:jc w:val="center"/>
              <w:rPr>
                <w:rFonts w:cstheme="minorHAnsi"/>
                <w:sz w:val="24"/>
                <w:szCs w:val="24"/>
              </w:rPr>
            </w:pPr>
            <w:r w:rsidRPr="00E40776">
              <w:rPr>
                <w:rFonts w:cstheme="minorHAnsi"/>
                <w:sz w:val="24"/>
                <w:szCs w:val="24"/>
              </w:rPr>
              <w:t>45%</w:t>
            </w:r>
          </w:p>
        </w:tc>
        <w:tc>
          <w:tcPr>
            <w:tcW w:w="1417" w:type="dxa"/>
          </w:tcPr>
          <w:p w14:paraId="675D84F4" w14:textId="77777777" w:rsidR="0089638F" w:rsidRPr="00E40776" w:rsidRDefault="0089638F" w:rsidP="008D1F38">
            <w:pPr>
              <w:pStyle w:val="Wtabeli"/>
              <w:jc w:val="center"/>
              <w:rPr>
                <w:rFonts w:cstheme="minorHAnsi"/>
                <w:sz w:val="24"/>
                <w:szCs w:val="24"/>
              </w:rPr>
            </w:pPr>
          </w:p>
          <w:p w14:paraId="09C26B72" w14:textId="77777777" w:rsidR="0089638F" w:rsidRPr="00E40776" w:rsidRDefault="0089638F" w:rsidP="008D1F38">
            <w:pPr>
              <w:pStyle w:val="Wtabeli"/>
              <w:jc w:val="center"/>
              <w:rPr>
                <w:rFonts w:cstheme="minorHAnsi"/>
                <w:sz w:val="24"/>
                <w:szCs w:val="24"/>
              </w:rPr>
            </w:pPr>
            <w:r w:rsidRPr="00E40776">
              <w:rPr>
                <w:rFonts w:cstheme="minorHAnsi"/>
                <w:sz w:val="24"/>
                <w:szCs w:val="24"/>
              </w:rPr>
              <w:t>35%</w:t>
            </w:r>
          </w:p>
        </w:tc>
      </w:tr>
      <w:tr w:rsidR="0089638F" w:rsidRPr="00E40776" w14:paraId="11F0096A" w14:textId="77777777" w:rsidTr="0089638F">
        <w:tc>
          <w:tcPr>
            <w:tcW w:w="4678" w:type="dxa"/>
            <w:gridSpan w:val="2"/>
            <w:vAlign w:val="center"/>
          </w:tcPr>
          <w:p w14:paraId="698C1988" w14:textId="77777777" w:rsidR="0089638F" w:rsidRPr="00E40776" w:rsidRDefault="0089638F" w:rsidP="008D1F38">
            <w:pPr>
              <w:pStyle w:val="Wtabeli"/>
              <w:jc w:val="left"/>
              <w:rPr>
                <w:rFonts w:cstheme="minorHAnsi"/>
                <w:sz w:val="24"/>
                <w:szCs w:val="24"/>
              </w:rPr>
            </w:pPr>
            <w:r w:rsidRPr="00E40776">
              <w:rPr>
                <w:rFonts w:cstheme="minorHAnsi"/>
                <w:sz w:val="24"/>
                <w:szCs w:val="24"/>
              </w:rPr>
              <w:t>pomorskie, śląskie</w:t>
            </w:r>
          </w:p>
        </w:tc>
        <w:tc>
          <w:tcPr>
            <w:tcW w:w="1559" w:type="dxa"/>
            <w:vAlign w:val="center"/>
          </w:tcPr>
          <w:p w14:paraId="3EBC5F15" w14:textId="77777777" w:rsidR="0089638F" w:rsidRPr="00E40776" w:rsidRDefault="0089638F" w:rsidP="008D1F38">
            <w:pPr>
              <w:pStyle w:val="Wtabeli"/>
              <w:jc w:val="center"/>
              <w:rPr>
                <w:rFonts w:cstheme="minorHAnsi"/>
                <w:sz w:val="24"/>
                <w:szCs w:val="24"/>
              </w:rPr>
            </w:pPr>
            <w:r w:rsidRPr="00E40776">
              <w:rPr>
                <w:rFonts w:cstheme="minorHAnsi"/>
                <w:sz w:val="24"/>
                <w:szCs w:val="24"/>
              </w:rPr>
              <w:t>50%</w:t>
            </w:r>
          </w:p>
        </w:tc>
        <w:tc>
          <w:tcPr>
            <w:tcW w:w="1418" w:type="dxa"/>
            <w:vAlign w:val="center"/>
          </w:tcPr>
          <w:p w14:paraId="5B988FF4" w14:textId="77777777" w:rsidR="0089638F" w:rsidRPr="00E40776" w:rsidRDefault="0089638F" w:rsidP="008D1F38">
            <w:pPr>
              <w:pStyle w:val="Wtabeli"/>
              <w:jc w:val="center"/>
              <w:rPr>
                <w:rFonts w:cstheme="minorHAnsi"/>
                <w:sz w:val="24"/>
                <w:szCs w:val="24"/>
              </w:rPr>
            </w:pPr>
            <w:r w:rsidRPr="00E40776">
              <w:rPr>
                <w:rFonts w:cstheme="minorHAnsi"/>
                <w:sz w:val="24"/>
                <w:szCs w:val="24"/>
              </w:rPr>
              <w:t>40%</w:t>
            </w:r>
          </w:p>
        </w:tc>
        <w:tc>
          <w:tcPr>
            <w:tcW w:w="1417" w:type="dxa"/>
          </w:tcPr>
          <w:p w14:paraId="06D76FFE" w14:textId="77777777" w:rsidR="0089638F" w:rsidRPr="00E40776" w:rsidRDefault="0089638F" w:rsidP="008D1F38">
            <w:pPr>
              <w:pStyle w:val="Wtabeli"/>
              <w:jc w:val="center"/>
              <w:rPr>
                <w:rFonts w:cstheme="minorHAnsi"/>
                <w:sz w:val="24"/>
                <w:szCs w:val="24"/>
              </w:rPr>
            </w:pPr>
            <w:r w:rsidRPr="00E40776">
              <w:rPr>
                <w:rFonts w:cstheme="minorHAnsi"/>
                <w:sz w:val="24"/>
                <w:szCs w:val="24"/>
              </w:rPr>
              <w:t>30%</w:t>
            </w:r>
          </w:p>
        </w:tc>
      </w:tr>
      <w:tr w:rsidR="0089638F" w:rsidRPr="00E40776" w14:paraId="01634B2A" w14:textId="77777777" w:rsidTr="0089638F">
        <w:tc>
          <w:tcPr>
            <w:tcW w:w="4678" w:type="dxa"/>
            <w:gridSpan w:val="2"/>
            <w:vAlign w:val="center"/>
          </w:tcPr>
          <w:p w14:paraId="40A5EC71" w14:textId="77777777" w:rsidR="0089638F" w:rsidRPr="00E40776" w:rsidRDefault="0089638F" w:rsidP="008D1F38">
            <w:pPr>
              <w:pStyle w:val="Wtabeli"/>
              <w:jc w:val="left"/>
              <w:rPr>
                <w:rFonts w:cstheme="minorHAnsi"/>
                <w:sz w:val="24"/>
                <w:szCs w:val="24"/>
              </w:rPr>
            </w:pPr>
            <w:r w:rsidRPr="00E40776">
              <w:rPr>
                <w:rFonts w:cstheme="minorHAnsi"/>
                <w:sz w:val="24"/>
                <w:szCs w:val="24"/>
              </w:rPr>
              <w:t>dolnośląskie, wielkopolskie z wyłączeniem podregionu poznańskiego i miasta Poznań;</w:t>
            </w:r>
          </w:p>
          <w:p w14:paraId="386C8916" w14:textId="77777777" w:rsidR="0089638F" w:rsidRPr="00E40776" w:rsidRDefault="0089638F" w:rsidP="008D1F38">
            <w:pPr>
              <w:pStyle w:val="Wtabeli"/>
              <w:jc w:val="left"/>
              <w:rPr>
                <w:rFonts w:cstheme="minorHAnsi"/>
                <w:sz w:val="24"/>
                <w:szCs w:val="24"/>
              </w:rPr>
            </w:pPr>
            <w:r w:rsidRPr="00E40776">
              <w:rPr>
                <w:rFonts w:cstheme="minorHAnsi"/>
                <w:sz w:val="24"/>
                <w:szCs w:val="24"/>
              </w:rPr>
              <w:t xml:space="preserve">region warszawski stołeczny (obszary należące do gmin:   Baranów, Błonie, Góra Kalwaria, Grodzisk Mazowiecki, Jaktorów, </w:t>
            </w:r>
            <w:r w:rsidRPr="00E40776">
              <w:rPr>
                <w:rFonts w:cstheme="minorHAnsi"/>
                <w:sz w:val="24"/>
                <w:szCs w:val="24"/>
              </w:rPr>
              <w:lastRenderedPageBreak/>
              <w:t>Kampinos, Leoncin, Leszno, Nasielsk, Prażmów, Tarczyn, Zakroczym i Żabia Wola)</w:t>
            </w:r>
          </w:p>
        </w:tc>
        <w:tc>
          <w:tcPr>
            <w:tcW w:w="1559" w:type="dxa"/>
            <w:vAlign w:val="center"/>
          </w:tcPr>
          <w:p w14:paraId="36D3E942" w14:textId="77777777" w:rsidR="0089638F" w:rsidRPr="00E40776" w:rsidRDefault="0089638F" w:rsidP="008D1F38">
            <w:pPr>
              <w:pStyle w:val="Wtabeli"/>
              <w:jc w:val="center"/>
              <w:rPr>
                <w:rFonts w:cstheme="minorHAnsi"/>
                <w:sz w:val="24"/>
                <w:szCs w:val="24"/>
              </w:rPr>
            </w:pPr>
            <w:r w:rsidRPr="00E40776">
              <w:rPr>
                <w:rFonts w:cstheme="minorHAnsi"/>
                <w:sz w:val="24"/>
                <w:szCs w:val="24"/>
              </w:rPr>
              <w:lastRenderedPageBreak/>
              <w:t>45%</w:t>
            </w:r>
          </w:p>
        </w:tc>
        <w:tc>
          <w:tcPr>
            <w:tcW w:w="1418" w:type="dxa"/>
            <w:vAlign w:val="center"/>
          </w:tcPr>
          <w:p w14:paraId="7AA861C3" w14:textId="77777777" w:rsidR="0089638F" w:rsidRPr="00E40776" w:rsidRDefault="0089638F" w:rsidP="008D1F38">
            <w:pPr>
              <w:pStyle w:val="Wtabeli"/>
              <w:jc w:val="center"/>
              <w:rPr>
                <w:rFonts w:cstheme="minorHAnsi"/>
                <w:sz w:val="24"/>
                <w:szCs w:val="24"/>
              </w:rPr>
            </w:pPr>
            <w:r w:rsidRPr="00E40776">
              <w:rPr>
                <w:rFonts w:cstheme="minorHAnsi"/>
                <w:sz w:val="24"/>
                <w:szCs w:val="24"/>
              </w:rPr>
              <w:t>35%</w:t>
            </w:r>
          </w:p>
        </w:tc>
        <w:tc>
          <w:tcPr>
            <w:tcW w:w="1417" w:type="dxa"/>
          </w:tcPr>
          <w:p w14:paraId="28BB7F69" w14:textId="77777777" w:rsidR="0089638F" w:rsidRPr="00E40776" w:rsidRDefault="0089638F" w:rsidP="008D1F38">
            <w:pPr>
              <w:pStyle w:val="Wtabeli"/>
              <w:jc w:val="center"/>
              <w:rPr>
                <w:rFonts w:cstheme="minorHAnsi"/>
                <w:sz w:val="24"/>
                <w:szCs w:val="24"/>
              </w:rPr>
            </w:pPr>
          </w:p>
          <w:p w14:paraId="3C13A581" w14:textId="77777777" w:rsidR="0089638F" w:rsidRPr="00E40776" w:rsidRDefault="0089638F" w:rsidP="008D1F38">
            <w:pPr>
              <w:pStyle w:val="Wtabeli"/>
              <w:jc w:val="center"/>
              <w:rPr>
                <w:rFonts w:cstheme="minorHAnsi"/>
                <w:sz w:val="24"/>
                <w:szCs w:val="24"/>
              </w:rPr>
            </w:pPr>
          </w:p>
          <w:p w14:paraId="58C10ED8" w14:textId="77777777" w:rsidR="0089638F" w:rsidRPr="00E40776" w:rsidRDefault="0089638F" w:rsidP="008D1F38">
            <w:pPr>
              <w:pStyle w:val="Wtabeli"/>
              <w:jc w:val="center"/>
              <w:rPr>
                <w:rFonts w:cstheme="minorHAnsi"/>
                <w:sz w:val="24"/>
                <w:szCs w:val="24"/>
              </w:rPr>
            </w:pPr>
            <w:r w:rsidRPr="00E40776">
              <w:rPr>
                <w:rFonts w:cstheme="minorHAnsi"/>
                <w:sz w:val="24"/>
                <w:szCs w:val="24"/>
              </w:rPr>
              <w:t>25%</w:t>
            </w:r>
          </w:p>
        </w:tc>
      </w:tr>
      <w:tr w:rsidR="0089638F" w:rsidRPr="00E40776" w14:paraId="10513372" w14:textId="77777777" w:rsidTr="002E3F67">
        <w:trPr>
          <w:trHeight w:val="195"/>
        </w:trPr>
        <w:tc>
          <w:tcPr>
            <w:tcW w:w="2552" w:type="dxa"/>
            <w:vMerge w:val="restart"/>
            <w:vAlign w:val="center"/>
          </w:tcPr>
          <w:p w14:paraId="594743CD" w14:textId="77777777" w:rsidR="0089638F" w:rsidRPr="00E40776" w:rsidRDefault="0089638F" w:rsidP="008D1F38">
            <w:pPr>
              <w:pStyle w:val="Wtabeli"/>
              <w:rPr>
                <w:rFonts w:cstheme="minorHAnsi"/>
                <w:sz w:val="24"/>
                <w:szCs w:val="24"/>
              </w:rPr>
            </w:pPr>
            <w:r w:rsidRPr="00E40776">
              <w:rPr>
                <w:rFonts w:cstheme="minorHAnsi"/>
                <w:sz w:val="24"/>
                <w:szCs w:val="24"/>
              </w:rPr>
              <w:t>obszar miast Poznań i Wrocław,  podregion poznański</w:t>
            </w:r>
          </w:p>
        </w:tc>
        <w:tc>
          <w:tcPr>
            <w:tcW w:w="2126" w:type="dxa"/>
            <w:vAlign w:val="center"/>
          </w:tcPr>
          <w:p w14:paraId="1E00FC7F" w14:textId="77777777" w:rsidR="0089638F" w:rsidRPr="00E40776" w:rsidRDefault="0089638F" w:rsidP="008D1F38">
            <w:pPr>
              <w:pStyle w:val="Wtabeli"/>
              <w:rPr>
                <w:rFonts w:cstheme="minorHAnsi"/>
                <w:sz w:val="24"/>
                <w:szCs w:val="24"/>
              </w:rPr>
            </w:pPr>
            <w:r w:rsidRPr="00E40776">
              <w:rPr>
                <w:rFonts w:cstheme="minorHAnsi"/>
                <w:sz w:val="24"/>
                <w:szCs w:val="24"/>
              </w:rPr>
              <w:t>od 01.01.2022 r.</w:t>
            </w:r>
          </w:p>
          <w:p w14:paraId="26E35E18" w14:textId="77777777" w:rsidR="0089638F" w:rsidRPr="00E40776" w:rsidRDefault="0089638F" w:rsidP="008D1F38">
            <w:pPr>
              <w:pStyle w:val="Wtabeli"/>
              <w:rPr>
                <w:rFonts w:cstheme="minorHAnsi"/>
                <w:sz w:val="24"/>
                <w:szCs w:val="24"/>
              </w:rPr>
            </w:pPr>
            <w:r w:rsidRPr="00E40776">
              <w:rPr>
                <w:rFonts w:cstheme="minorHAnsi"/>
                <w:sz w:val="24"/>
                <w:szCs w:val="24"/>
              </w:rPr>
              <w:t>do 31.12.2024 r.</w:t>
            </w:r>
          </w:p>
        </w:tc>
        <w:tc>
          <w:tcPr>
            <w:tcW w:w="1559" w:type="dxa"/>
            <w:vAlign w:val="center"/>
          </w:tcPr>
          <w:p w14:paraId="7B9D7CE8" w14:textId="77777777" w:rsidR="0089638F" w:rsidRPr="00E40776" w:rsidRDefault="0089638F" w:rsidP="008D1F38">
            <w:pPr>
              <w:pStyle w:val="Wtabeli"/>
              <w:jc w:val="center"/>
              <w:rPr>
                <w:rFonts w:cstheme="minorHAnsi"/>
                <w:sz w:val="24"/>
                <w:szCs w:val="24"/>
              </w:rPr>
            </w:pPr>
            <w:r w:rsidRPr="00E40776">
              <w:rPr>
                <w:rFonts w:cstheme="minorHAnsi"/>
                <w:sz w:val="24"/>
                <w:szCs w:val="24"/>
              </w:rPr>
              <w:t>40%</w:t>
            </w:r>
          </w:p>
        </w:tc>
        <w:tc>
          <w:tcPr>
            <w:tcW w:w="1418" w:type="dxa"/>
            <w:vAlign w:val="center"/>
          </w:tcPr>
          <w:p w14:paraId="63CDC757" w14:textId="77777777" w:rsidR="0089638F" w:rsidRPr="00E40776" w:rsidRDefault="0089638F" w:rsidP="008D1F38">
            <w:pPr>
              <w:pStyle w:val="Wtabeli"/>
              <w:jc w:val="center"/>
              <w:rPr>
                <w:rFonts w:cstheme="minorHAnsi"/>
                <w:sz w:val="24"/>
                <w:szCs w:val="24"/>
              </w:rPr>
            </w:pPr>
            <w:r w:rsidRPr="00E40776">
              <w:rPr>
                <w:rFonts w:cstheme="minorHAnsi"/>
                <w:sz w:val="24"/>
                <w:szCs w:val="24"/>
              </w:rPr>
              <w:t>30%</w:t>
            </w:r>
          </w:p>
        </w:tc>
        <w:tc>
          <w:tcPr>
            <w:tcW w:w="1417" w:type="dxa"/>
          </w:tcPr>
          <w:p w14:paraId="68654692" w14:textId="77777777" w:rsidR="0089638F" w:rsidRPr="00E40776" w:rsidRDefault="0089638F" w:rsidP="008D1F38">
            <w:pPr>
              <w:pStyle w:val="Wtabeli"/>
              <w:jc w:val="center"/>
              <w:rPr>
                <w:rFonts w:cstheme="minorHAnsi"/>
                <w:sz w:val="24"/>
                <w:szCs w:val="24"/>
              </w:rPr>
            </w:pPr>
            <w:r w:rsidRPr="00E40776">
              <w:rPr>
                <w:rFonts w:cstheme="minorHAnsi"/>
                <w:sz w:val="24"/>
                <w:szCs w:val="24"/>
              </w:rPr>
              <w:t>20%</w:t>
            </w:r>
          </w:p>
        </w:tc>
      </w:tr>
      <w:tr w:rsidR="0089638F" w:rsidRPr="00E40776" w14:paraId="0D583506" w14:textId="77777777" w:rsidTr="002E3F67">
        <w:trPr>
          <w:trHeight w:val="180"/>
        </w:trPr>
        <w:tc>
          <w:tcPr>
            <w:tcW w:w="2552" w:type="dxa"/>
            <w:vMerge/>
            <w:vAlign w:val="center"/>
          </w:tcPr>
          <w:p w14:paraId="162F5F2E" w14:textId="77777777" w:rsidR="0089638F" w:rsidRPr="00E40776" w:rsidRDefault="0089638F" w:rsidP="008D1F38">
            <w:pPr>
              <w:pStyle w:val="Wtabeli"/>
              <w:rPr>
                <w:rFonts w:cstheme="minorHAnsi"/>
                <w:sz w:val="24"/>
                <w:szCs w:val="24"/>
              </w:rPr>
            </w:pPr>
          </w:p>
        </w:tc>
        <w:tc>
          <w:tcPr>
            <w:tcW w:w="2126" w:type="dxa"/>
            <w:vAlign w:val="center"/>
          </w:tcPr>
          <w:p w14:paraId="3263151E" w14:textId="77777777" w:rsidR="0089638F" w:rsidRPr="00E40776" w:rsidRDefault="0089638F" w:rsidP="008D1F38">
            <w:pPr>
              <w:pStyle w:val="Wtabeli"/>
              <w:rPr>
                <w:rFonts w:cstheme="minorHAnsi"/>
                <w:sz w:val="24"/>
                <w:szCs w:val="24"/>
              </w:rPr>
            </w:pPr>
            <w:r w:rsidRPr="00E40776">
              <w:rPr>
                <w:rFonts w:cstheme="minorHAnsi"/>
                <w:sz w:val="24"/>
                <w:szCs w:val="24"/>
              </w:rPr>
              <w:t>od 01.01.2025 r.</w:t>
            </w:r>
          </w:p>
          <w:p w14:paraId="1E2DFC96" w14:textId="77777777" w:rsidR="0089638F" w:rsidRPr="00E40776" w:rsidRDefault="0089638F" w:rsidP="008D1F38">
            <w:pPr>
              <w:pStyle w:val="Wtabeli"/>
              <w:rPr>
                <w:rFonts w:cstheme="minorHAnsi"/>
                <w:sz w:val="24"/>
                <w:szCs w:val="24"/>
              </w:rPr>
            </w:pPr>
            <w:r w:rsidRPr="00E40776">
              <w:rPr>
                <w:rFonts w:cstheme="minorHAnsi"/>
                <w:sz w:val="24"/>
                <w:szCs w:val="24"/>
              </w:rPr>
              <w:t>do 31.12.2027 r.</w:t>
            </w:r>
          </w:p>
        </w:tc>
        <w:tc>
          <w:tcPr>
            <w:tcW w:w="1559" w:type="dxa"/>
            <w:vAlign w:val="center"/>
          </w:tcPr>
          <w:p w14:paraId="653FD46A" w14:textId="77777777" w:rsidR="0089638F" w:rsidRPr="00E40776" w:rsidRDefault="0089638F" w:rsidP="008D1F38">
            <w:pPr>
              <w:pStyle w:val="Wtabeli"/>
              <w:jc w:val="center"/>
              <w:rPr>
                <w:rFonts w:cstheme="minorHAnsi"/>
                <w:sz w:val="24"/>
                <w:szCs w:val="24"/>
              </w:rPr>
            </w:pPr>
            <w:r w:rsidRPr="00E40776">
              <w:rPr>
                <w:rFonts w:cstheme="minorHAnsi"/>
                <w:sz w:val="24"/>
                <w:szCs w:val="24"/>
              </w:rPr>
              <w:t>35%</w:t>
            </w:r>
          </w:p>
        </w:tc>
        <w:tc>
          <w:tcPr>
            <w:tcW w:w="1418" w:type="dxa"/>
            <w:vAlign w:val="center"/>
          </w:tcPr>
          <w:p w14:paraId="5CC4E31D" w14:textId="77777777" w:rsidR="0089638F" w:rsidRPr="00E40776" w:rsidRDefault="0089638F" w:rsidP="008D1F38">
            <w:pPr>
              <w:pStyle w:val="Wtabeli"/>
              <w:jc w:val="center"/>
              <w:rPr>
                <w:rFonts w:cstheme="minorHAnsi"/>
                <w:sz w:val="24"/>
                <w:szCs w:val="24"/>
              </w:rPr>
            </w:pPr>
            <w:r w:rsidRPr="00E40776">
              <w:rPr>
                <w:rFonts w:cstheme="minorHAnsi"/>
                <w:sz w:val="24"/>
                <w:szCs w:val="24"/>
              </w:rPr>
              <w:t>25%</w:t>
            </w:r>
          </w:p>
        </w:tc>
        <w:tc>
          <w:tcPr>
            <w:tcW w:w="1417" w:type="dxa"/>
          </w:tcPr>
          <w:p w14:paraId="0849AC00" w14:textId="77777777" w:rsidR="0089638F" w:rsidRPr="00E40776" w:rsidRDefault="0089638F" w:rsidP="008D1F38">
            <w:pPr>
              <w:pStyle w:val="Wtabeli"/>
              <w:jc w:val="center"/>
              <w:rPr>
                <w:rFonts w:cstheme="minorHAnsi"/>
                <w:sz w:val="24"/>
                <w:szCs w:val="24"/>
              </w:rPr>
            </w:pPr>
            <w:r w:rsidRPr="00E40776">
              <w:rPr>
                <w:rFonts w:cstheme="minorHAnsi"/>
                <w:sz w:val="24"/>
                <w:szCs w:val="24"/>
              </w:rPr>
              <w:t>15%</w:t>
            </w:r>
          </w:p>
        </w:tc>
      </w:tr>
      <w:tr w:rsidR="0089638F" w:rsidRPr="00E40776" w14:paraId="61DC4BC2" w14:textId="77777777" w:rsidTr="0089638F">
        <w:trPr>
          <w:trHeight w:val="180"/>
        </w:trPr>
        <w:tc>
          <w:tcPr>
            <w:tcW w:w="4678" w:type="dxa"/>
            <w:gridSpan w:val="2"/>
            <w:vAlign w:val="center"/>
          </w:tcPr>
          <w:p w14:paraId="0BF6E36D" w14:textId="77777777" w:rsidR="0089638F" w:rsidRPr="00E40776" w:rsidRDefault="0089638F" w:rsidP="008D1F38">
            <w:pPr>
              <w:pStyle w:val="Wtabeli"/>
              <w:rPr>
                <w:rFonts w:cstheme="minorHAnsi"/>
                <w:sz w:val="24"/>
                <w:szCs w:val="24"/>
              </w:rPr>
            </w:pPr>
            <w:r w:rsidRPr="00E40776">
              <w:rPr>
                <w:rFonts w:cstheme="minorHAnsi"/>
                <w:sz w:val="24"/>
                <w:szCs w:val="24"/>
              </w:rPr>
              <w:t>Warszawa oraz : powiat legionowski (gminy: Legionowo, Jabłonna, Nieporęt, Wieliszew),</w:t>
            </w:r>
          </w:p>
          <w:p w14:paraId="197F8193" w14:textId="77777777" w:rsidR="0089638F" w:rsidRPr="00E40776" w:rsidRDefault="0089638F" w:rsidP="008D1F38">
            <w:pPr>
              <w:pStyle w:val="Wtabeli"/>
              <w:rPr>
                <w:rFonts w:cstheme="minorHAnsi"/>
                <w:sz w:val="24"/>
                <w:szCs w:val="24"/>
              </w:rPr>
            </w:pPr>
            <w:r w:rsidRPr="00E40776">
              <w:rPr>
                <w:rFonts w:cstheme="minorHAnsi"/>
                <w:sz w:val="24"/>
                <w:szCs w:val="24"/>
              </w:rPr>
              <w:t>powiat miński (gminy: Mińsk Mazowiecki, Sulejówek, Cegłów, Dębe Wielkie, Halinów, Jakubów, Stanisławów),</w:t>
            </w:r>
          </w:p>
          <w:p w14:paraId="4B9AA7FD" w14:textId="77777777" w:rsidR="0089638F" w:rsidRPr="00E40776" w:rsidRDefault="0089638F" w:rsidP="008D1F38">
            <w:pPr>
              <w:pStyle w:val="Wtabeli"/>
              <w:rPr>
                <w:rFonts w:cstheme="minorHAnsi"/>
                <w:sz w:val="24"/>
                <w:szCs w:val="24"/>
              </w:rPr>
            </w:pPr>
            <w:r w:rsidRPr="00E40776">
              <w:rPr>
                <w:rFonts w:cstheme="minorHAnsi"/>
                <w:sz w:val="24"/>
                <w:szCs w:val="24"/>
              </w:rPr>
              <w:t>powiat otwocki (gminy: Józefów, Otwock, Celestynów, Karczew, Wiązowna),</w:t>
            </w:r>
          </w:p>
          <w:p w14:paraId="072B689C" w14:textId="77777777" w:rsidR="0089638F" w:rsidRPr="00E40776" w:rsidRDefault="0089638F" w:rsidP="008D1F38">
            <w:pPr>
              <w:pStyle w:val="Wtabeli"/>
              <w:rPr>
                <w:rFonts w:cstheme="minorHAnsi"/>
                <w:sz w:val="24"/>
                <w:szCs w:val="24"/>
              </w:rPr>
            </w:pPr>
            <w:r w:rsidRPr="00E40776">
              <w:rPr>
                <w:rFonts w:cstheme="minorHAnsi"/>
                <w:sz w:val="24"/>
                <w:szCs w:val="24"/>
              </w:rPr>
              <w:t>powiat wołomiński (gminy: Kobyłka, Marki, Ząbki, Zielonka, Klembów, Poświętne, Radzymin, Wołomin) ,</w:t>
            </w:r>
          </w:p>
          <w:p w14:paraId="2758D807" w14:textId="77777777" w:rsidR="0089638F" w:rsidRPr="00E40776" w:rsidRDefault="0089638F" w:rsidP="008D1F38">
            <w:pPr>
              <w:pStyle w:val="Wtabeli"/>
              <w:rPr>
                <w:rFonts w:cstheme="minorHAnsi"/>
                <w:sz w:val="24"/>
                <w:szCs w:val="24"/>
              </w:rPr>
            </w:pPr>
            <w:r w:rsidRPr="00E40776">
              <w:rPr>
                <w:rFonts w:cstheme="minorHAnsi"/>
                <w:sz w:val="24"/>
                <w:szCs w:val="24"/>
              </w:rPr>
              <w:t>powiat grodziski (gminy: Milanówek, Podkowa Leśna),</w:t>
            </w:r>
          </w:p>
          <w:p w14:paraId="16645698" w14:textId="77777777" w:rsidR="0089638F" w:rsidRPr="00E40776" w:rsidRDefault="0089638F" w:rsidP="008D1F38">
            <w:pPr>
              <w:pStyle w:val="Wtabeli"/>
              <w:rPr>
                <w:rFonts w:cstheme="minorHAnsi"/>
                <w:sz w:val="24"/>
                <w:szCs w:val="24"/>
              </w:rPr>
            </w:pPr>
            <w:r w:rsidRPr="00E40776">
              <w:rPr>
                <w:rFonts w:cstheme="minorHAnsi"/>
                <w:sz w:val="24"/>
                <w:szCs w:val="24"/>
              </w:rPr>
              <w:t>powiat nowodworski (gminy: Nowy Dwór Mazowiecki, Czosnów, Pomiechówek),</w:t>
            </w:r>
          </w:p>
          <w:p w14:paraId="225AB4BA" w14:textId="77777777" w:rsidR="0089638F" w:rsidRPr="00E40776" w:rsidRDefault="0089638F" w:rsidP="008D1F38">
            <w:pPr>
              <w:pStyle w:val="Wtabeli"/>
              <w:rPr>
                <w:rFonts w:cstheme="minorHAnsi"/>
                <w:sz w:val="24"/>
                <w:szCs w:val="24"/>
              </w:rPr>
            </w:pPr>
            <w:r w:rsidRPr="00E40776">
              <w:rPr>
                <w:rFonts w:cstheme="minorHAnsi"/>
                <w:sz w:val="24"/>
                <w:szCs w:val="24"/>
              </w:rPr>
              <w:t>powiat piaseczyński (gminy: Konstancin-Jeziorna, Lesznowola, Piaseczno),</w:t>
            </w:r>
          </w:p>
          <w:p w14:paraId="0CD3FD32" w14:textId="77777777" w:rsidR="0089638F" w:rsidRPr="00E40776" w:rsidRDefault="0089638F" w:rsidP="008D1F38">
            <w:pPr>
              <w:pStyle w:val="Wtabeli"/>
              <w:numPr>
                <w:ilvl w:val="0"/>
                <w:numId w:val="93"/>
              </w:numPr>
              <w:rPr>
                <w:rFonts w:cstheme="minorHAnsi"/>
                <w:sz w:val="24"/>
                <w:szCs w:val="24"/>
              </w:rPr>
            </w:pPr>
            <w:r w:rsidRPr="00E40776">
              <w:rPr>
                <w:rFonts w:cstheme="minorHAnsi"/>
                <w:sz w:val="24"/>
                <w:szCs w:val="24"/>
              </w:rPr>
              <w:t>powiat warszawski zachodni (gminy: Izabelin, Łomianki, Ożarów Mazowiecki, Stare Babice),</w:t>
            </w:r>
          </w:p>
          <w:p w14:paraId="3BA50E6D" w14:textId="77777777" w:rsidR="0089638F" w:rsidRPr="00E40776" w:rsidRDefault="0089638F" w:rsidP="008D1F38">
            <w:pPr>
              <w:pStyle w:val="Wtabeli"/>
              <w:numPr>
                <w:ilvl w:val="0"/>
                <w:numId w:val="93"/>
              </w:numPr>
              <w:rPr>
                <w:rFonts w:cstheme="minorHAnsi"/>
                <w:sz w:val="24"/>
                <w:szCs w:val="24"/>
              </w:rPr>
            </w:pPr>
            <w:r w:rsidRPr="00E40776">
              <w:rPr>
                <w:rFonts w:cstheme="minorHAnsi"/>
                <w:sz w:val="24"/>
                <w:szCs w:val="24"/>
              </w:rPr>
              <w:t>powiat pruszkowski (cały).</w:t>
            </w:r>
          </w:p>
          <w:p w14:paraId="46274C54" w14:textId="77777777" w:rsidR="0089638F" w:rsidRPr="00E40776" w:rsidRDefault="0089638F" w:rsidP="008D1F38">
            <w:pPr>
              <w:pStyle w:val="Wtabeli"/>
              <w:rPr>
                <w:rFonts w:cstheme="minorHAnsi"/>
                <w:sz w:val="24"/>
                <w:szCs w:val="24"/>
              </w:rPr>
            </w:pPr>
            <w:r w:rsidRPr="00E40776">
              <w:rPr>
                <w:rStyle w:val="Odwoaniedokomentarza"/>
                <w:rFonts w:cstheme="minorHAnsi"/>
                <w:sz w:val="24"/>
                <w:szCs w:val="24"/>
              </w:rPr>
              <w:t xml:space="preserve"> </w:t>
            </w:r>
          </w:p>
        </w:tc>
        <w:tc>
          <w:tcPr>
            <w:tcW w:w="1559" w:type="dxa"/>
            <w:vAlign w:val="center"/>
          </w:tcPr>
          <w:p w14:paraId="6CA81F75" w14:textId="77777777" w:rsidR="0089638F" w:rsidRPr="00E40776" w:rsidRDefault="0089638F" w:rsidP="008D1F38">
            <w:pPr>
              <w:pStyle w:val="Wtabeli"/>
              <w:jc w:val="center"/>
              <w:rPr>
                <w:rFonts w:cstheme="minorHAnsi"/>
                <w:sz w:val="24"/>
                <w:szCs w:val="24"/>
              </w:rPr>
            </w:pPr>
            <w:r w:rsidRPr="00E40776">
              <w:rPr>
                <w:rFonts w:cstheme="minorHAnsi"/>
                <w:sz w:val="24"/>
                <w:szCs w:val="24"/>
              </w:rPr>
              <w:t>0%</w:t>
            </w:r>
          </w:p>
        </w:tc>
        <w:tc>
          <w:tcPr>
            <w:tcW w:w="1418" w:type="dxa"/>
            <w:vAlign w:val="center"/>
          </w:tcPr>
          <w:p w14:paraId="08CBCFC2" w14:textId="77777777" w:rsidR="0089638F" w:rsidRPr="00E40776" w:rsidRDefault="0089638F" w:rsidP="008D1F38">
            <w:pPr>
              <w:pStyle w:val="Wtabeli"/>
              <w:jc w:val="center"/>
              <w:rPr>
                <w:rFonts w:cstheme="minorHAnsi"/>
                <w:sz w:val="24"/>
                <w:szCs w:val="24"/>
              </w:rPr>
            </w:pPr>
            <w:r w:rsidRPr="00E40776">
              <w:rPr>
                <w:rFonts w:cstheme="minorHAnsi"/>
                <w:sz w:val="24"/>
                <w:szCs w:val="24"/>
              </w:rPr>
              <w:t>0%</w:t>
            </w:r>
          </w:p>
        </w:tc>
        <w:tc>
          <w:tcPr>
            <w:tcW w:w="1417" w:type="dxa"/>
          </w:tcPr>
          <w:p w14:paraId="0DEDE985" w14:textId="77777777" w:rsidR="0089638F" w:rsidRPr="00E40776" w:rsidRDefault="0089638F" w:rsidP="008D1F38">
            <w:pPr>
              <w:pStyle w:val="Wtabeli"/>
              <w:jc w:val="center"/>
              <w:rPr>
                <w:rFonts w:cstheme="minorHAnsi"/>
                <w:sz w:val="24"/>
                <w:szCs w:val="24"/>
              </w:rPr>
            </w:pPr>
          </w:p>
          <w:p w14:paraId="7B2454F3" w14:textId="77777777" w:rsidR="0089638F" w:rsidRPr="00E40776" w:rsidRDefault="0089638F" w:rsidP="008D1F38">
            <w:pPr>
              <w:pStyle w:val="Wtabeli"/>
              <w:jc w:val="center"/>
              <w:rPr>
                <w:rFonts w:cstheme="minorHAnsi"/>
                <w:sz w:val="24"/>
                <w:szCs w:val="24"/>
              </w:rPr>
            </w:pPr>
          </w:p>
          <w:p w14:paraId="3BDBF2FA" w14:textId="77777777" w:rsidR="0089638F" w:rsidRPr="00E40776" w:rsidRDefault="0089638F" w:rsidP="008D1F38">
            <w:pPr>
              <w:pStyle w:val="Wtabeli"/>
              <w:rPr>
                <w:rFonts w:cstheme="minorHAnsi"/>
                <w:sz w:val="24"/>
                <w:szCs w:val="24"/>
              </w:rPr>
            </w:pPr>
          </w:p>
          <w:p w14:paraId="00052EAD" w14:textId="77777777" w:rsidR="0089638F" w:rsidRPr="00E40776" w:rsidRDefault="0089638F" w:rsidP="008D1F38">
            <w:pPr>
              <w:pStyle w:val="Wtabeli"/>
              <w:jc w:val="center"/>
              <w:rPr>
                <w:rFonts w:cstheme="minorHAnsi"/>
                <w:sz w:val="24"/>
                <w:szCs w:val="24"/>
              </w:rPr>
            </w:pPr>
            <w:r w:rsidRPr="00E40776">
              <w:rPr>
                <w:rFonts w:cstheme="minorHAnsi"/>
                <w:sz w:val="24"/>
                <w:szCs w:val="24"/>
              </w:rPr>
              <w:t>0%</w:t>
            </w:r>
          </w:p>
        </w:tc>
      </w:tr>
    </w:tbl>
    <w:p w14:paraId="3E6F959A" w14:textId="3292A7F0" w:rsidR="004142E5" w:rsidRPr="00E40776" w:rsidRDefault="004142E5" w:rsidP="00AF26EF">
      <w:pPr>
        <w:spacing w:after="120" w:line="276" w:lineRule="auto"/>
        <w:rPr>
          <w:rFonts w:cstheme="minorHAnsi"/>
          <w:sz w:val="24"/>
          <w:szCs w:val="24"/>
        </w:rPr>
      </w:pPr>
    </w:p>
    <w:p w14:paraId="120F751A" w14:textId="68DB268D" w:rsidR="00743082" w:rsidRPr="00E40776" w:rsidRDefault="00743082" w:rsidP="00AF26EF">
      <w:pPr>
        <w:spacing w:after="120" w:line="276" w:lineRule="auto"/>
        <w:rPr>
          <w:rFonts w:cstheme="minorHAnsi"/>
          <w:sz w:val="24"/>
          <w:szCs w:val="24"/>
        </w:rPr>
      </w:pPr>
    </w:p>
    <w:p w14:paraId="491A8CD0" w14:textId="77777777" w:rsidR="00764579" w:rsidRPr="00E40776" w:rsidRDefault="00764579" w:rsidP="00AF26EF">
      <w:pPr>
        <w:spacing w:after="120" w:line="276" w:lineRule="auto"/>
        <w:rPr>
          <w:rFonts w:cstheme="minorHAnsi"/>
          <w:sz w:val="24"/>
          <w:szCs w:val="24"/>
        </w:rPr>
      </w:pPr>
    </w:p>
    <w:p w14:paraId="4B1CEF74" w14:textId="77777777" w:rsidR="00CF307E" w:rsidRPr="00E40776" w:rsidRDefault="00CF307E" w:rsidP="00CF307E">
      <w:pPr>
        <w:spacing w:after="120" w:line="276" w:lineRule="auto"/>
        <w:rPr>
          <w:rFonts w:cstheme="minorHAnsi"/>
          <w:b/>
          <w:bCs/>
        </w:rPr>
      </w:pPr>
      <w:r w:rsidRPr="00E40776">
        <w:rPr>
          <w:rFonts w:cstheme="minorHAnsi"/>
          <w:b/>
          <w:bCs/>
        </w:rPr>
        <w:t>Tabela nr 3. Intensywności wsparcia w ramach art. 36-47 rozporządzenia Komisji (UE) nr 651/2014</w:t>
      </w:r>
    </w:p>
    <w:tbl>
      <w:tblPr>
        <w:tblStyle w:val="Tabela-Siatka"/>
        <w:tblW w:w="8642" w:type="dxa"/>
        <w:jc w:val="center"/>
        <w:tblLayout w:type="fixed"/>
        <w:tblLook w:val="04A0" w:firstRow="1" w:lastRow="0" w:firstColumn="1" w:lastColumn="0" w:noHBand="0" w:noVBand="1"/>
      </w:tblPr>
      <w:tblGrid>
        <w:gridCol w:w="3114"/>
        <w:gridCol w:w="1417"/>
        <w:gridCol w:w="1701"/>
        <w:gridCol w:w="2410"/>
      </w:tblGrid>
      <w:tr w:rsidR="00CF307E" w:rsidRPr="00E40776" w14:paraId="63EBB625" w14:textId="77777777" w:rsidTr="008D1F38">
        <w:trPr>
          <w:cantSplit/>
          <w:trHeight w:val="538"/>
          <w:tblHeader/>
          <w:jc w:val="center"/>
        </w:trPr>
        <w:tc>
          <w:tcPr>
            <w:tcW w:w="3114" w:type="dxa"/>
            <w:vMerge w:val="restart"/>
            <w:shd w:val="clear" w:color="auto" w:fill="44546A" w:themeFill="text2"/>
            <w:vAlign w:val="center"/>
          </w:tcPr>
          <w:p w14:paraId="301B2576" w14:textId="77777777" w:rsidR="00CF307E" w:rsidRPr="00E40776" w:rsidRDefault="00CF307E" w:rsidP="008D1F38">
            <w:pPr>
              <w:spacing w:line="276" w:lineRule="auto"/>
              <w:jc w:val="center"/>
              <w:rPr>
                <w:rFonts w:cstheme="minorHAnsi"/>
                <w:b/>
                <w:sz w:val="24"/>
                <w:szCs w:val="24"/>
              </w:rPr>
            </w:pPr>
            <w:r w:rsidRPr="00E40776">
              <w:rPr>
                <w:rFonts w:cstheme="minorHAnsi"/>
                <w:b/>
                <w:sz w:val="24"/>
                <w:szCs w:val="24"/>
              </w:rPr>
              <w:t>Lokalizacja</w:t>
            </w:r>
          </w:p>
        </w:tc>
        <w:tc>
          <w:tcPr>
            <w:tcW w:w="5528" w:type="dxa"/>
            <w:gridSpan w:val="3"/>
            <w:shd w:val="clear" w:color="auto" w:fill="44546A" w:themeFill="text2"/>
          </w:tcPr>
          <w:p w14:paraId="1C78DE0F" w14:textId="77777777" w:rsidR="00CF307E" w:rsidRPr="00E40776" w:rsidRDefault="00CF307E" w:rsidP="008D1F38">
            <w:pPr>
              <w:spacing w:before="120" w:line="276" w:lineRule="auto"/>
              <w:jc w:val="center"/>
              <w:rPr>
                <w:rFonts w:cstheme="minorHAnsi"/>
                <w:b/>
                <w:sz w:val="24"/>
                <w:szCs w:val="24"/>
              </w:rPr>
            </w:pPr>
            <w:r w:rsidRPr="00E40776">
              <w:rPr>
                <w:rFonts w:cstheme="minorHAnsi"/>
                <w:b/>
                <w:sz w:val="24"/>
                <w:szCs w:val="24"/>
              </w:rPr>
              <w:t>Przedsiębiorstwa</w:t>
            </w:r>
          </w:p>
        </w:tc>
      </w:tr>
      <w:tr w:rsidR="00CF307E" w:rsidRPr="00E40776" w14:paraId="4CAC41AB" w14:textId="77777777" w:rsidTr="008D1F38">
        <w:trPr>
          <w:cantSplit/>
          <w:trHeight w:val="529"/>
          <w:tblHeader/>
          <w:jc w:val="center"/>
        </w:trPr>
        <w:tc>
          <w:tcPr>
            <w:tcW w:w="3114" w:type="dxa"/>
            <w:vMerge/>
            <w:shd w:val="clear" w:color="auto" w:fill="44546A" w:themeFill="text2"/>
            <w:vAlign w:val="center"/>
          </w:tcPr>
          <w:p w14:paraId="64B79B55" w14:textId="77777777" w:rsidR="00CF307E" w:rsidRPr="00E40776" w:rsidRDefault="00CF307E" w:rsidP="008D1F38">
            <w:pPr>
              <w:spacing w:line="276" w:lineRule="auto"/>
              <w:jc w:val="center"/>
              <w:rPr>
                <w:rFonts w:cstheme="minorHAnsi"/>
                <w:b/>
                <w:sz w:val="24"/>
                <w:szCs w:val="24"/>
              </w:rPr>
            </w:pPr>
          </w:p>
        </w:tc>
        <w:tc>
          <w:tcPr>
            <w:tcW w:w="1417" w:type="dxa"/>
            <w:shd w:val="clear" w:color="auto" w:fill="44546A" w:themeFill="text2"/>
          </w:tcPr>
          <w:p w14:paraId="72CEE950" w14:textId="77777777" w:rsidR="00CF307E" w:rsidRPr="00E40776" w:rsidRDefault="00CF307E" w:rsidP="008D1F38">
            <w:pPr>
              <w:spacing w:before="120" w:line="276" w:lineRule="auto"/>
              <w:jc w:val="center"/>
              <w:rPr>
                <w:rFonts w:cstheme="minorHAnsi"/>
                <w:b/>
                <w:sz w:val="24"/>
                <w:szCs w:val="24"/>
              </w:rPr>
            </w:pPr>
            <w:r w:rsidRPr="00E40776">
              <w:rPr>
                <w:rFonts w:cstheme="minorHAnsi"/>
                <w:b/>
                <w:sz w:val="24"/>
                <w:szCs w:val="24"/>
              </w:rPr>
              <w:t>Duże</w:t>
            </w:r>
          </w:p>
        </w:tc>
        <w:tc>
          <w:tcPr>
            <w:tcW w:w="1701" w:type="dxa"/>
            <w:shd w:val="clear" w:color="auto" w:fill="44546A" w:themeFill="text2"/>
          </w:tcPr>
          <w:p w14:paraId="06D98F50" w14:textId="77777777" w:rsidR="00CF307E" w:rsidRPr="00E40776" w:rsidRDefault="00CF307E" w:rsidP="008D1F38">
            <w:pPr>
              <w:spacing w:before="120" w:line="276" w:lineRule="auto"/>
              <w:jc w:val="center"/>
              <w:rPr>
                <w:rFonts w:cstheme="minorHAnsi"/>
                <w:b/>
                <w:sz w:val="24"/>
                <w:szCs w:val="24"/>
              </w:rPr>
            </w:pPr>
            <w:r w:rsidRPr="00E40776">
              <w:rPr>
                <w:rFonts w:cstheme="minorHAnsi"/>
                <w:b/>
                <w:sz w:val="24"/>
                <w:szCs w:val="24"/>
              </w:rPr>
              <w:t>Średnie</w:t>
            </w:r>
          </w:p>
        </w:tc>
        <w:tc>
          <w:tcPr>
            <w:tcW w:w="2410" w:type="dxa"/>
            <w:shd w:val="clear" w:color="auto" w:fill="44546A" w:themeFill="text2"/>
          </w:tcPr>
          <w:p w14:paraId="635B9D3E" w14:textId="77777777" w:rsidR="00CF307E" w:rsidRPr="00E40776" w:rsidRDefault="00CF307E" w:rsidP="008D1F38">
            <w:pPr>
              <w:spacing w:before="120" w:line="276" w:lineRule="auto"/>
              <w:jc w:val="center"/>
              <w:rPr>
                <w:rFonts w:cstheme="minorHAnsi"/>
                <w:b/>
                <w:sz w:val="24"/>
                <w:szCs w:val="24"/>
              </w:rPr>
            </w:pPr>
            <w:r w:rsidRPr="00E40776">
              <w:rPr>
                <w:rFonts w:cstheme="minorHAnsi"/>
                <w:b/>
                <w:sz w:val="24"/>
                <w:szCs w:val="24"/>
              </w:rPr>
              <w:t>Mikro i małe</w:t>
            </w:r>
          </w:p>
        </w:tc>
      </w:tr>
      <w:tr w:rsidR="00CF307E" w:rsidRPr="00E40776" w14:paraId="1589BFA0" w14:textId="77777777" w:rsidTr="008D1F38">
        <w:trPr>
          <w:trHeight w:val="564"/>
          <w:jc w:val="center"/>
        </w:trPr>
        <w:tc>
          <w:tcPr>
            <w:tcW w:w="8642" w:type="dxa"/>
            <w:gridSpan w:val="4"/>
            <w:shd w:val="clear" w:color="auto" w:fill="D9E2F3" w:themeFill="accent1" w:themeFillTint="33"/>
          </w:tcPr>
          <w:p w14:paraId="0760176A" w14:textId="77777777" w:rsidR="00CF307E" w:rsidRPr="00E40776" w:rsidRDefault="00CF307E" w:rsidP="008D1F38">
            <w:pPr>
              <w:pStyle w:val="Bezodstpw"/>
              <w:spacing w:line="276" w:lineRule="auto"/>
              <w:rPr>
                <w:rFonts w:cstheme="minorHAnsi"/>
                <w:sz w:val="24"/>
                <w:szCs w:val="24"/>
                <w:lang w:eastAsia="pl-PL"/>
              </w:rPr>
            </w:pPr>
            <w:r w:rsidRPr="00E40776">
              <w:rPr>
                <w:rFonts w:cstheme="minorHAnsi"/>
                <w:b/>
                <w:sz w:val="24"/>
                <w:szCs w:val="24"/>
                <w:lang w:eastAsia="pl-PL"/>
              </w:rPr>
              <w:t>Art. 36</w:t>
            </w:r>
            <w:r w:rsidRPr="00E40776">
              <w:rPr>
                <w:rFonts w:cstheme="minorHAnsi"/>
                <w:sz w:val="24"/>
                <w:szCs w:val="24"/>
                <w:lang w:eastAsia="pl-PL"/>
              </w:rPr>
              <w:t xml:space="preserve"> </w:t>
            </w:r>
            <w:r w:rsidRPr="00E40776">
              <w:rPr>
                <w:rFonts w:cstheme="minorHAnsi"/>
                <w:bCs/>
                <w:sz w:val="24"/>
                <w:szCs w:val="24"/>
              </w:rPr>
              <w:t xml:space="preserve">rozporządzenia Komisji (UE) nr 651/2014 – </w:t>
            </w:r>
            <w:r w:rsidRPr="00E40776">
              <w:rPr>
                <w:rFonts w:cstheme="minorHAnsi"/>
                <w:sz w:val="24"/>
                <w:szCs w:val="24"/>
                <w:lang w:eastAsia="pl-PL"/>
              </w:rPr>
              <w:t>dodatkowe koszty inwestycji:</w:t>
            </w:r>
          </w:p>
          <w:p w14:paraId="0C6EEC44"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sz w:val="24"/>
                <w:szCs w:val="24"/>
                <w:lang w:eastAsia="pl-PL"/>
              </w:rPr>
              <w:t>– normy surowsze i brak norm (wyodrębnione),</w:t>
            </w:r>
          </w:p>
          <w:p w14:paraId="166AAD5E" w14:textId="77777777" w:rsidR="00CF307E" w:rsidRPr="00E40776" w:rsidRDefault="00CF307E" w:rsidP="008D1F38">
            <w:pPr>
              <w:spacing w:line="276" w:lineRule="auto"/>
              <w:rPr>
                <w:rFonts w:cstheme="minorHAnsi"/>
                <w:sz w:val="24"/>
                <w:szCs w:val="24"/>
              </w:rPr>
            </w:pPr>
            <w:r w:rsidRPr="00E40776">
              <w:rPr>
                <w:rFonts w:cstheme="minorHAnsi"/>
                <w:sz w:val="24"/>
                <w:szCs w:val="24"/>
                <w:lang w:eastAsia="pl-PL"/>
              </w:rPr>
              <w:t>– normy surowsze i brak norm (referencyjne).</w:t>
            </w:r>
          </w:p>
        </w:tc>
      </w:tr>
      <w:tr w:rsidR="00CF307E" w:rsidRPr="00E40776" w14:paraId="7C8C27EB" w14:textId="77777777" w:rsidTr="008D1F38">
        <w:trPr>
          <w:trHeight w:val="397"/>
          <w:jc w:val="center"/>
        </w:trPr>
        <w:tc>
          <w:tcPr>
            <w:tcW w:w="3114" w:type="dxa"/>
            <w:shd w:val="clear" w:color="auto" w:fill="auto"/>
          </w:tcPr>
          <w:p w14:paraId="608913BF"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a*</w:t>
            </w:r>
            <w:r w:rsidRPr="00E40776">
              <w:rPr>
                <w:rFonts w:cstheme="minorHAnsi"/>
                <w:sz w:val="24"/>
                <w:szCs w:val="24"/>
                <w:lang w:eastAsia="pl-PL"/>
              </w:rPr>
              <w:t xml:space="preserve"> </w:t>
            </w:r>
          </w:p>
        </w:tc>
        <w:tc>
          <w:tcPr>
            <w:tcW w:w="1417" w:type="dxa"/>
            <w:shd w:val="clear" w:color="auto" w:fill="auto"/>
          </w:tcPr>
          <w:p w14:paraId="05C77030"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55%</w:t>
            </w:r>
          </w:p>
        </w:tc>
        <w:tc>
          <w:tcPr>
            <w:tcW w:w="1701" w:type="dxa"/>
            <w:shd w:val="clear" w:color="auto" w:fill="auto"/>
          </w:tcPr>
          <w:p w14:paraId="4F27A732"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65%</w:t>
            </w:r>
          </w:p>
        </w:tc>
        <w:tc>
          <w:tcPr>
            <w:tcW w:w="2410" w:type="dxa"/>
            <w:shd w:val="clear" w:color="auto" w:fill="auto"/>
          </w:tcPr>
          <w:p w14:paraId="3F460720"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75%</w:t>
            </w:r>
          </w:p>
        </w:tc>
      </w:tr>
      <w:tr w:rsidR="00CF307E" w:rsidRPr="00E40776" w14:paraId="09147A3A" w14:textId="77777777" w:rsidTr="008D1F38">
        <w:trPr>
          <w:trHeight w:val="397"/>
          <w:jc w:val="center"/>
        </w:trPr>
        <w:tc>
          <w:tcPr>
            <w:tcW w:w="3114" w:type="dxa"/>
            <w:shd w:val="clear" w:color="auto" w:fill="auto"/>
          </w:tcPr>
          <w:p w14:paraId="27E465A6"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c**</w:t>
            </w:r>
          </w:p>
        </w:tc>
        <w:tc>
          <w:tcPr>
            <w:tcW w:w="1417" w:type="dxa"/>
            <w:shd w:val="clear" w:color="auto" w:fill="auto"/>
          </w:tcPr>
          <w:p w14:paraId="001C4DC7"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45%</w:t>
            </w:r>
          </w:p>
        </w:tc>
        <w:tc>
          <w:tcPr>
            <w:tcW w:w="1701" w:type="dxa"/>
            <w:shd w:val="clear" w:color="auto" w:fill="auto"/>
          </w:tcPr>
          <w:p w14:paraId="58E06ECF"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55%</w:t>
            </w:r>
          </w:p>
        </w:tc>
        <w:tc>
          <w:tcPr>
            <w:tcW w:w="2410" w:type="dxa"/>
            <w:shd w:val="clear" w:color="auto" w:fill="auto"/>
          </w:tcPr>
          <w:p w14:paraId="3507D8CA"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65%</w:t>
            </w:r>
          </w:p>
        </w:tc>
      </w:tr>
      <w:tr w:rsidR="00CF307E" w:rsidRPr="00E40776" w14:paraId="102D7FEB" w14:textId="77777777" w:rsidTr="008D1F38">
        <w:trPr>
          <w:trHeight w:val="397"/>
          <w:jc w:val="center"/>
        </w:trPr>
        <w:tc>
          <w:tcPr>
            <w:tcW w:w="3114" w:type="dxa"/>
            <w:shd w:val="clear" w:color="auto" w:fill="auto"/>
          </w:tcPr>
          <w:p w14:paraId="71A1C96D"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Poza obszarem „a” i „c”***</w:t>
            </w:r>
          </w:p>
        </w:tc>
        <w:tc>
          <w:tcPr>
            <w:tcW w:w="1417" w:type="dxa"/>
            <w:shd w:val="clear" w:color="auto" w:fill="auto"/>
          </w:tcPr>
          <w:p w14:paraId="66B949F0"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40%</w:t>
            </w:r>
          </w:p>
        </w:tc>
        <w:tc>
          <w:tcPr>
            <w:tcW w:w="1701" w:type="dxa"/>
            <w:shd w:val="clear" w:color="auto" w:fill="auto"/>
          </w:tcPr>
          <w:p w14:paraId="6D567964"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50%</w:t>
            </w:r>
          </w:p>
        </w:tc>
        <w:tc>
          <w:tcPr>
            <w:tcW w:w="2410" w:type="dxa"/>
            <w:shd w:val="clear" w:color="auto" w:fill="auto"/>
          </w:tcPr>
          <w:p w14:paraId="297BDF2D"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60%</w:t>
            </w:r>
          </w:p>
        </w:tc>
      </w:tr>
      <w:tr w:rsidR="00CF307E" w:rsidRPr="00E40776" w14:paraId="404E1692" w14:textId="77777777" w:rsidTr="008D1F38">
        <w:trPr>
          <w:trHeight w:val="1010"/>
          <w:jc w:val="center"/>
        </w:trPr>
        <w:tc>
          <w:tcPr>
            <w:tcW w:w="8642" w:type="dxa"/>
            <w:gridSpan w:val="4"/>
            <w:shd w:val="clear" w:color="auto" w:fill="D9E2F3" w:themeFill="accent1" w:themeFillTint="33"/>
          </w:tcPr>
          <w:p w14:paraId="3C91012F" w14:textId="77777777" w:rsidR="00CF307E" w:rsidRPr="00E40776" w:rsidRDefault="00CF307E" w:rsidP="008D1F38">
            <w:pPr>
              <w:pStyle w:val="Bezodstpw"/>
              <w:shd w:val="clear" w:color="auto" w:fill="D9E2F3" w:themeFill="accent1" w:themeFillTint="33"/>
              <w:spacing w:line="276" w:lineRule="auto"/>
              <w:rPr>
                <w:rFonts w:cstheme="minorHAnsi"/>
                <w:sz w:val="24"/>
                <w:szCs w:val="24"/>
                <w:lang w:eastAsia="pl-PL"/>
              </w:rPr>
            </w:pPr>
            <w:r w:rsidRPr="00E40776">
              <w:rPr>
                <w:rFonts w:cstheme="minorHAnsi"/>
                <w:b/>
                <w:sz w:val="24"/>
                <w:szCs w:val="24"/>
                <w:lang w:eastAsia="pl-PL"/>
              </w:rPr>
              <w:lastRenderedPageBreak/>
              <w:t>Art. 37</w:t>
            </w:r>
            <w:r w:rsidRPr="00E40776">
              <w:rPr>
                <w:rFonts w:cstheme="minorHAnsi"/>
                <w:sz w:val="24"/>
                <w:szCs w:val="24"/>
                <w:lang w:eastAsia="pl-PL"/>
              </w:rPr>
              <w:t xml:space="preserve"> </w:t>
            </w:r>
            <w:r w:rsidRPr="00E40776">
              <w:rPr>
                <w:rFonts w:cstheme="minorHAnsi"/>
                <w:bCs/>
                <w:sz w:val="24"/>
                <w:szCs w:val="24"/>
              </w:rPr>
              <w:t xml:space="preserve">rozporządzenia Komisji (UE) nr 651/2014 – </w:t>
            </w:r>
            <w:r w:rsidRPr="00E40776">
              <w:rPr>
                <w:rFonts w:cstheme="minorHAnsi"/>
                <w:sz w:val="24"/>
                <w:szCs w:val="24"/>
                <w:lang w:eastAsia="pl-PL"/>
              </w:rPr>
              <w:t>dodatkowe koszty inwestycji:</w:t>
            </w:r>
          </w:p>
          <w:p w14:paraId="21E7455D" w14:textId="77777777" w:rsidR="00CF307E" w:rsidRPr="00E40776" w:rsidRDefault="00CF307E" w:rsidP="008D1F38">
            <w:pPr>
              <w:pStyle w:val="Bezodstpw"/>
              <w:shd w:val="clear" w:color="auto" w:fill="D9E2F3" w:themeFill="accent1" w:themeFillTint="33"/>
              <w:spacing w:line="276" w:lineRule="auto"/>
              <w:rPr>
                <w:rFonts w:cstheme="minorHAnsi"/>
                <w:b/>
                <w:sz w:val="24"/>
                <w:szCs w:val="24"/>
                <w:lang w:eastAsia="pl-PL"/>
              </w:rPr>
            </w:pPr>
            <w:r w:rsidRPr="00E40776">
              <w:rPr>
                <w:rFonts w:cstheme="minorHAnsi"/>
                <w:sz w:val="24"/>
                <w:szCs w:val="24"/>
                <w:lang w:eastAsia="pl-PL"/>
              </w:rPr>
              <w:t>– wdrożenie norm co najmniej 3 lata przed wejściem w życie (wyodrębnione),</w:t>
            </w:r>
          </w:p>
          <w:p w14:paraId="405CB9BB" w14:textId="77777777" w:rsidR="00CF307E" w:rsidRPr="00E40776" w:rsidRDefault="00CF307E" w:rsidP="008D1F38">
            <w:pPr>
              <w:shd w:val="clear" w:color="auto" w:fill="D9E2F3" w:themeFill="accent1" w:themeFillTint="33"/>
              <w:spacing w:line="276" w:lineRule="auto"/>
              <w:rPr>
                <w:rFonts w:cstheme="minorHAnsi"/>
                <w:sz w:val="24"/>
                <w:szCs w:val="24"/>
              </w:rPr>
            </w:pPr>
            <w:r w:rsidRPr="00E40776">
              <w:rPr>
                <w:rFonts w:cstheme="minorHAnsi"/>
                <w:sz w:val="24"/>
                <w:szCs w:val="24"/>
                <w:lang w:eastAsia="pl-PL"/>
              </w:rPr>
              <w:t>– wdrożenie norm co najmniej 3 lata przed wejściem w życie (referencyjne).</w:t>
            </w:r>
          </w:p>
        </w:tc>
      </w:tr>
      <w:tr w:rsidR="00CF307E" w:rsidRPr="00E40776" w14:paraId="6B10DE10" w14:textId="77777777" w:rsidTr="008D1F38">
        <w:trPr>
          <w:trHeight w:val="397"/>
          <w:jc w:val="center"/>
        </w:trPr>
        <w:tc>
          <w:tcPr>
            <w:tcW w:w="3114" w:type="dxa"/>
            <w:shd w:val="clear" w:color="auto" w:fill="auto"/>
          </w:tcPr>
          <w:p w14:paraId="0EC4BE80"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a*</w:t>
            </w:r>
          </w:p>
        </w:tc>
        <w:tc>
          <w:tcPr>
            <w:tcW w:w="1417" w:type="dxa"/>
            <w:shd w:val="clear" w:color="auto" w:fill="auto"/>
          </w:tcPr>
          <w:p w14:paraId="2CCCF7B6"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25%</w:t>
            </w:r>
          </w:p>
        </w:tc>
        <w:tc>
          <w:tcPr>
            <w:tcW w:w="1701" w:type="dxa"/>
            <w:shd w:val="clear" w:color="auto" w:fill="auto"/>
          </w:tcPr>
          <w:p w14:paraId="4E47D855"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30%</w:t>
            </w:r>
          </w:p>
        </w:tc>
        <w:tc>
          <w:tcPr>
            <w:tcW w:w="2410" w:type="dxa"/>
            <w:shd w:val="clear" w:color="auto" w:fill="auto"/>
          </w:tcPr>
          <w:p w14:paraId="35431F34"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35%</w:t>
            </w:r>
          </w:p>
        </w:tc>
      </w:tr>
      <w:tr w:rsidR="00CF307E" w:rsidRPr="00E40776" w14:paraId="6BC6369C" w14:textId="77777777" w:rsidTr="008D1F38">
        <w:trPr>
          <w:trHeight w:val="397"/>
          <w:jc w:val="center"/>
        </w:trPr>
        <w:tc>
          <w:tcPr>
            <w:tcW w:w="3114" w:type="dxa"/>
            <w:shd w:val="clear" w:color="auto" w:fill="auto"/>
          </w:tcPr>
          <w:p w14:paraId="0123F34B"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c**</w:t>
            </w:r>
          </w:p>
        </w:tc>
        <w:tc>
          <w:tcPr>
            <w:tcW w:w="1417" w:type="dxa"/>
            <w:shd w:val="clear" w:color="auto" w:fill="auto"/>
          </w:tcPr>
          <w:p w14:paraId="5B3931E0"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15%</w:t>
            </w:r>
          </w:p>
        </w:tc>
        <w:tc>
          <w:tcPr>
            <w:tcW w:w="1701" w:type="dxa"/>
            <w:shd w:val="clear" w:color="auto" w:fill="auto"/>
          </w:tcPr>
          <w:p w14:paraId="3C3B4FF8"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20%</w:t>
            </w:r>
          </w:p>
        </w:tc>
        <w:tc>
          <w:tcPr>
            <w:tcW w:w="2410" w:type="dxa"/>
            <w:shd w:val="clear" w:color="auto" w:fill="auto"/>
          </w:tcPr>
          <w:p w14:paraId="4A77AA1F"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25%</w:t>
            </w:r>
          </w:p>
        </w:tc>
      </w:tr>
      <w:tr w:rsidR="00CF307E" w:rsidRPr="00E40776" w14:paraId="040D5B95" w14:textId="77777777" w:rsidTr="008D1F38">
        <w:trPr>
          <w:trHeight w:val="397"/>
          <w:jc w:val="center"/>
        </w:trPr>
        <w:tc>
          <w:tcPr>
            <w:tcW w:w="3114" w:type="dxa"/>
            <w:shd w:val="clear" w:color="auto" w:fill="auto"/>
          </w:tcPr>
          <w:p w14:paraId="2E29E639"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Poza obszarem „a” i „c”***</w:t>
            </w:r>
          </w:p>
        </w:tc>
        <w:tc>
          <w:tcPr>
            <w:tcW w:w="1417" w:type="dxa"/>
            <w:shd w:val="clear" w:color="auto" w:fill="auto"/>
          </w:tcPr>
          <w:p w14:paraId="1871F3BF"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10%</w:t>
            </w:r>
          </w:p>
        </w:tc>
        <w:tc>
          <w:tcPr>
            <w:tcW w:w="1701" w:type="dxa"/>
            <w:shd w:val="clear" w:color="auto" w:fill="auto"/>
          </w:tcPr>
          <w:p w14:paraId="66A0B476"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15%</w:t>
            </w:r>
          </w:p>
        </w:tc>
        <w:tc>
          <w:tcPr>
            <w:tcW w:w="2410" w:type="dxa"/>
            <w:shd w:val="clear" w:color="auto" w:fill="auto"/>
          </w:tcPr>
          <w:p w14:paraId="3E37F70C"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20%</w:t>
            </w:r>
          </w:p>
        </w:tc>
      </w:tr>
      <w:tr w:rsidR="00CF307E" w:rsidRPr="00E40776" w14:paraId="681D15A8" w14:textId="77777777" w:rsidTr="008D1F38">
        <w:trPr>
          <w:trHeight w:val="634"/>
          <w:jc w:val="center"/>
        </w:trPr>
        <w:tc>
          <w:tcPr>
            <w:tcW w:w="8642" w:type="dxa"/>
            <w:gridSpan w:val="4"/>
            <w:shd w:val="clear" w:color="auto" w:fill="D9E2F3" w:themeFill="accent1" w:themeFillTint="33"/>
          </w:tcPr>
          <w:p w14:paraId="0F7F1CE7" w14:textId="77777777" w:rsidR="00CF307E" w:rsidRPr="00E40776" w:rsidRDefault="00CF307E" w:rsidP="008D1F38">
            <w:pPr>
              <w:pStyle w:val="Bezodstpw"/>
              <w:shd w:val="clear" w:color="auto" w:fill="D9E2F3" w:themeFill="accent1" w:themeFillTint="33"/>
              <w:spacing w:line="276" w:lineRule="auto"/>
              <w:rPr>
                <w:rFonts w:cstheme="minorHAnsi"/>
                <w:sz w:val="24"/>
                <w:szCs w:val="24"/>
                <w:lang w:eastAsia="pl-PL"/>
              </w:rPr>
            </w:pPr>
            <w:r w:rsidRPr="00E40776">
              <w:rPr>
                <w:rFonts w:cstheme="minorHAnsi"/>
                <w:b/>
                <w:sz w:val="24"/>
                <w:szCs w:val="24"/>
                <w:lang w:eastAsia="pl-PL"/>
              </w:rPr>
              <w:t>Art. 37</w:t>
            </w:r>
            <w:r w:rsidRPr="00E40776">
              <w:rPr>
                <w:rFonts w:cstheme="minorHAnsi"/>
                <w:sz w:val="24"/>
                <w:szCs w:val="24"/>
                <w:lang w:eastAsia="pl-PL"/>
              </w:rPr>
              <w:t xml:space="preserve"> </w:t>
            </w:r>
            <w:r w:rsidRPr="00E40776">
              <w:rPr>
                <w:rFonts w:cstheme="minorHAnsi"/>
                <w:bCs/>
                <w:sz w:val="24"/>
                <w:szCs w:val="24"/>
              </w:rPr>
              <w:t xml:space="preserve">rozporządzenia Komisji (UE) nr 651/2014 – </w:t>
            </w:r>
            <w:r w:rsidRPr="00E40776">
              <w:rPr>
                <w:rFonts w:cstheme="minorHAnsi"/>
                <w:sz w:val="24"/>
                <w:szCs w:val="24"/>
                <w:lang w:eastAsia="pl-PL"/>
              </w:rPr>
              <w:t>dodatkowe koszty inwestycji:</w:t>
            </w:r>
          </w:p>
          <w:p w14:paraId="1A847F1F" w14:textId="77777777" w:rsidR="00CF307E" w:rsidRPr="00E40776" w:rsidRDefault="00CF307E" w:rsidP="008D1F38">
            <w:pPr>
              <w:pStyle w:val="Bezodstpw"/>
              <w:shd w:val="clear" w:color="auto" w:fill="D9E2F3" w:themeFill="accent1" w:themeFillTint="33"/>
              <w:spacing w:line="276" w:lineRule="auto"/>
              <w:rPr>
                <w:rFonts w:cstheme="minorHAnsi"/>
                <w:sz w:val="24"/>
                <w:szCs w:val="24"/>
                <w:lang w:eastAsia="pl-PL"/>
              </w:rPr>
            </w:pPr>
            <w:r w:rsidRPr="00E40776">
              <w:rPr>
                <w:rFonts w:cstheme="minorHAnsi"/>
                <w:sz w:val="24"/>
                <w:szCs w:val="24"/>
                <w:lang w:eastAsia="pl-PL"/>
              </w:rPr>
              <w:t>– wdrożenie norm od roku do trzech lat przed wejściem w życie (wyodrębnione),</w:t>
            </w:r>
          </w:p>
          <w:p w14:paraId="680D7A63" w14:textId="77777777" w:rsidR="00CF307E" w:rsidRPr="00E40776" w:rsidRDefault="00CF307E" w:rsidP="008D1F38">
            <w:pPr>
              <w:pStyle w:val="Bezodstpw"/>
              <w:shd w:val="clear" w:color="auto" w:fill="D9E2F3" w:themeFill="accent1" w:themeFillTint="33"/>
              <w:spacing w:line="276" w:lineRule="auto"/>
              <w:rPr>
                <w:rFonts w:cstheme="minorHAnsi"/>
                <w:sz w:val="24"/>
                <w:szCs w:val="24"/>
              </w:rPr>
            </w:pPr>
            <w:r w:rsidRPr="00E40776">
              <w:rPr>
                <w:rFonts w:cstheme="minorHAnsi"/>
                <w:sz w:val="24"/>
                <w:szCs w:val="24"/>
                <w:lang w:eastAsia="pl-PL"/>
              </w:rPr>
              <w:t>– wdrożenie norm od roku do trzech lat przed wejściem w życie (referencyjne).</w:t>
            </w:r>
          </w:p>
        </w:tc>
      </w:tr>
      <w:tr w:rsidR="00CF307E" w:rsidRPr="00E40776" w14:paraId="07692AED" w14:textId="77777777" w:rsidTr="008D1F38">
        <w:trPr>
          <w:trHeight w:val="397"/>
          <w:jc w:val="center"/>
        </w:trPr>
        <w:tc>
          <w:tcPr>
            <w:tcW w:w="3114" w:type="dxa"/>
            <w:shd w:val="clear" w:color="auto" w:fill="auto"/>
          </w:tcPr>
          <w:p w14:paraId="3ED4CB3D"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a*</w:t>
            </w:r>
          </w:p>
        </w:tc>
        <w:tc>
          <w:tcPr>
            <w:tcW w:w="1417" w:type="dxa"/>
            <w:shd w:val="clear" w:color="auto" w:fill="auto"/>
          </w:tcPr>
          <w:p w14:paraId="0485AAA5"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20%</w:t>
            </w:r>
          </w:p>
        </w:tc>
        <w:tc>
          <w:tcPr>
            <w:tcW w:w="1701" w:type="dxa"/>
            <w:shd w:val="clear" w:color="auto" w:fill="auto"/>
          </w:tcPr>
          <w:p w14:paraId="16F03A5C"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25%</w:t>
            </w:r>
          </w:p>
        </w:tc>
        <w:tc>
          <w:tcPr>
            <w:tcW w:w="2410" w:type="dxa"/>
            <w:shd w:val="clear" w:color="auto" w:fill="auto"/>
          </w:tcPr>
          <w:p w14:paraId="18FB9AAA"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30%</w:t>
            </w:r>
          </w:p>
        </w:tc>
      </w:tr>
      <w:tr w:rsidR="00CF307E" w:rsidRPr="00E40776" w14:paraId="01B6B4F6" w14:textId="77777777" w:rsidTr="008D1F38">
        <w:trPr>
          <w:trHeight w:val="397"/>
          <w:jc w:val="center"/>
        </w:trPr>
        <w:tc>
          <w:tcPr>
            <w:tcW w:w="3114" w:type="dxa"/>
            <w:shd w:val="clear" w:color="auto" w:fill="auto"/>
          </w:tcPr>
          <w:p w14:paraId="68A07E4B"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c**</w:t>
            </w:r>
          </w:p>
        </w:tc>
        <w:tc>
          <w:tcPr>
            <w:tcW w:w="1417" w:type="dxa"/>
            <w:shd w:val="clear" w:color="auto" w:fill="auto"/>
          </w:tcPr>
          <w:p w14:paraId="7019E5ED"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10%</w:t>
            </w:r>
          </w:p>
        </w:tc>
        <w:tc>
          <w:tcPr>
            <w:tcW w:w="1701" w:type="dxa"/>
            <w:shd w:val="clear" w:color="auto" w:fill="auto"/>
          </w:tcPr>
          <w:p w14:paraId="2C969768"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15%</w:t>
            </w:r>
          </w:p>
        </w:tc>
        <w:tc>
          <w:tcPr>
            <w:tcW w:w="2410" w:type="dxa"/>
            <w:shd w:val="clear" w:color="auto" w:fill="auto"/>
          </w:tcPr>
          <w:p w14:paraId="283B303F"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20%</w:t>
            </w:r>
          </w:p>
        </w:tc>
      </w:tr>
      <w:tr w:rsidR="00CF307E" w:rsidRPr="00E40776" w14:paraId="40C247D6" w14:textId="77777777" w:rsidTr="008D1F38">
        <w:trPr>
          <w:trHeight w:val="397"/>
          <w:jc w:val="center"/>
        </w:trPr>
        <w:tc>
          <w:tcPr>
            <w:tcW w:w="3114" w:type="dxa"/>
            <w:shd w:val="clear" w:color="auto" w:fill="auto"/>
          </w:tcPr>
          <w:p w14:paraId="5948ED33"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Poza obszarem „a” i „c”***</w:t>
            </w:r>
          </w:p>
        </w:tc>
        <w:tc>
          <w:tcPr>
            <w:tcW w:w="1417" w:type="dxa"/>
            <w:shd w:val="clear" w:color="auto" w:fill="auto"/>
          </w:tcPr>
          <w:p w14:paraId="5DC0A155"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w:t>
            </w:r>
          </w:p>
        </w:tc>
        <w:tc>
          <w:tcPr>
            <w:tcW w:w="1701" w:type="dxa"/>
            <w:shd w:val="clear" w:color="auto" w:fill="auto"/>
          </w:tcPr>
          <w:p w14:paraId="41FA28A0"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10%</w:t>
            </w:r>
          </w:p>
        </w:tc>
        <w:tc>
          <w:tcPr>
            <w:tcW w:w="2410" w:type="dxa"/>
            <w:shd w:val="clear" w:color="auto" w:fill="auto"/>
          </w:tcPr>
          <w:p w14:paraId="34F5476F"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15%</w:t>
            </w:r>
          </w:p>
        </w:tc>
      </w:tr>
      <w:tr w:rsidR="00CF307E" w:rsidRPr="00E40776" w14:paraId="4F7FA00C" w14:textId="77777777" w:rsidTr="008D1F38">
        <w:trPr>
          <w:trHeight w:val="283"/>
          <w:jc w:val="center"/>
        </w:trPr>
        <w:tc>
          <w:tcPr>
            <w:tcW w:w="8642" w:type="dxa"/>
            <w:gridSpan w:val="4"/>
            <w:shd w:val="clear" w:color="auto" w:fill="D9E2F3" w:themeFill="accent1" w:themeFillTint="33"/>
          </w:tcPr>
          <w:p w14:paraId="784AC6C3" w14:textId="77777777" w:rsidR="00CF307E" w:rsidRPr="00E40776" w:rsidRDefault="00CF307E" w:rsidP="008D1F38">
            <w:pPr>
              <w:pStyle w:val="Bezodstpw"/>
              <w:shd w:val="clear" w:color="auto" w:fill="D9E2F3" w:themeFill="accent1" w:themeFillTint="33"/>
              <w:spacing w:line="276" w:lineRule="auto"/>
              <w:rPr>
                <w:rFonts w:cstheme="minorHAnsi"/>
                <w:sz w:val="24"/>
                <w:szCs w:val="24"/>
                <w:lang w:eastAsia="pl-PL"/>
              </w:rPr>
            </w:pPr>
            <w:r w:rsidRPr="00E40776">
              <w:rPr>
                <w:rFonts w:cstheme="minorHAnsi"/>
                <w:b/>
                <w:sz w:val="24"/>
                <w:szCs w:val="24"/>
                <w:lang w:eastAsia="pl-PL"/>
              </w:rPr>
              <w:t>Art. 38</w:t>
            </w:r>
            <w:r w:rsidRPr="00E40776">
              <w:rPr>
                <w:rFonts w:cstheme="minorHAnsi"/>
                <w:sz w:val="24"/>
                <w:szCs w:val="24"/>
                <w:lang w:eastAsia="pl-PL"/>
              </w:rPr>
              <w:t xml:space="preserve"> </w:t>
            </w:r>
            <w:r w:rsidRPr="00E40776">
              <w:rPr>
                <w:rFonts w:cstheme="minorHAnsi"/>
                <w:bCs/>
                <w:sz w:val="24"/>
                <w:szCs w:val="24"/>
              </w:rPr>
              <w:t xml:space="preserve">rozporządzenia Komisji (UE) nr 651/2014 – </w:t>
            </w:r>
            <w:r w:rsidRPr="00E40776">
              <w:rPr>
                <w:rFonts w:cstheme="minorHAnsi"/>
                <w:sz w:val="24"/>
                <w:szCs w:val="24"/>
                <w:lang w:eastAsia="pl-PL"/>
              </w:rPr>
              <w:t>dodatkowe koszty inwestycji:</w:t>
            </w:r>
          </w:p>
          <w:p w14:paraId="67B827DD" w14:textId="77777777" w:rsidR="00CF307E" w:rsidRPr="00E40776" w:rsidRDefault="00CF307E" w:rsidP="008D1F38">
            <w:pPr>
              <w:pStyle w:val="Bezodstpw"/>
              <w:shd w:val="clear" w:color="auto" w:fill="D9E2F3" w:themeFill="accent1" w:themeFillTint="33"/>
              <w:spacing w:line="276" w:lineRule="auto"/>
              <w:rPr>
                <w:rFonts w:cstheme="minorHAnsi"/>
                <w:b/>
                <w:sz w:val="24"/>
                <w:szCs w:val="24"/>
                <w:lang w:eastAsia="pl-PL"/>
              </w:rPr>
            </w:pPr>
            <w:r w:rsidRPr="00E40776">
              <w:rPr>
                <w:rFonts w:cstheme="minorHAnsi"/>
                <w:sz w:val="24"/>
                <w:szCs w:val="24"/>
                <w:lang w:eastAsia="pl-PL"/>
              </w:rPr>
              <w:t>– efektywność energetyczna (wyodrębnione),</w:t>
            </w:r>
          </w:p>
          <w:p w14:paraId="1EDE4166" w14:textId="77777777" w:rsidR="00CF307E" w:rsidRPr="00E40776" w:rsidRDefault="00CF307E" w:rsidP="008D1F38">
            <w:pPr>
              <w:spacing w:line="276" w:lineRule="auto"/>
              <w:rPr>
                <w:rFonts w:cstheme="minorHAnsi"/>
                <w:sz w:val="24"/>
                <w:szCs w:val="24"/>
              </w:rPr>
            </w:pPr>
            <w:r w:rsidRPr="00E40776">
              <w:rPr>
                <w:rFonts w:cstheme="minorHAnsi"/>
                <w:sz w:val="24"/>
                <w:szCs w:val="24"/>
                <w:lang w:eastAsia="pl-PL"/>
              </w:rPr>
              <w:t>– efektywność energetyczna (referencyjne).</w:t>
            </w:r>
          </w:p>
        </w:tc>
      </w:tr>
      <w:tr w:rsidR="00CF307E" w:rsidRPr="00E40776" w14:paraId="286DB4C6" w14:textId="77777777" w:rsidTr="008D1F38">
        <w:trPr>
          <w:trHeight w:val="397"/>
          <w:jc w:val="center"/>
        </w:trPr>
        <w:tc>
          <w:tcPr>
            <w:tcW w:w="3114" w:type="dxa"/>
            <w:shd w:val="clear" w:color="auto" w:fill="auto"/>
          </w:tcPr>
          <w:p w14:paraId="6E2BDCD3"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a*</w:t>
            </w:r>
          </w:p>
        </w:tc>
        <w:tc>
          <w:tcPr>
            <w:tcW w:w="1417" w:type="dxa"/>
            <w:shd w:val="clear" w:color="auto" w:fill="auto"/>
          </w:tcPr>
          <w:p w14:paraId="23C37D25"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 xml:space="preserve"> 45%</w:t>
            </w:r>
          </w:p>
        </w:tc>
        <w:tc>
          <w:tcPr>
            <w:tcW w:w="1701" w:type="dxa"/>
            <w:shd w:val="clear" w:color="auto" w:fill="auto"/>
          </w:tcPr>
          <w:p w14:paraId="1DA4BCE6"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55%</w:t>
            </w:r>
          </w:p>
        </w:tc>
        <w:tc>
          <w:tcPr>
            <w:tcW w:w="2410" w:type="dxa"/>
            <w:shd w:val="clear" w:color="auto" w:fill="auto"/>
          </w:tcPr>
          <w:p w14:paraId="53EF8FD5"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65%</w:t>
            </w:r>
          </w:p>
        </w:tc>
      </w:tr>
      <w:tr w:rsidR="00CF307E" w:rsidRPr="00E40776" w14:paraId="49E89B27" w14:textId="77777777" w:rsidTr="008D1F38">
        <w:trPr>
          <w:trHeight w:val="397"/>
          <w:jc w:val="center"/>
        </w:trPr>
        <w:tc>
          <w:tcPr>
            <w:tcW w:w="3114" w:type="dxa"/>
            <w:shd w:val="clear" w:color="auto" w:fill="auto"/>
          </w:tcPr>
          <w:p w14:paraId="13BCD3F8"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c**</w:t>
            </w:r>
          </w:p>
        </w:tc>
        <w:tc>
          <w:tcPr>
            <w:tcW w:w="1417" w:type="dxa"/>
            <w:shd w:val="clear" w:color="auto" w:fill="auto"/>
          </w:tcPr>
          <w:p w14:paraId="4E1C81DF"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35%</w:t>
            </w:r>
          </w:p>
        </w:tc>
        <w:tc>
          <w:tcPr>
            <w:tcW w:w="1701" w:type="dxa"/>
            <w:shd w:val="clear" w:color="auto" w:fill="auto"/>
          </w:tcPr>
          <w:p w14:paraId="36AF2B5E"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45%</w:t>
            </w:r>
          </w:p>
        </w:tc>
        <w:tc>
          <w:tcPr>
            <w:tcW w:w="2410" w:type="dxa"/>
            <w:shd w:val="clear" w:color="auto" w:fill="auto"/>
          </w:tcPr>
          <w:p w14:paraId="791F8971"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55%</w:t>
            </w:r>
          </w:p>
        </w:tc>
      </w:tr>
      <w:tr w:rsidR="00CF307E" w:rsidRPr="00E40776" w14:paraId="5213D74E" w14:textId="77777777" w:rsidTr="008D1F38">
        <w:trPr>
          <w:trHeight w:val="397"/>
          <w:jc w:val="center"/>
        </w:trPr>
        <w:tc>
          <w:tcPr>
            <w:tcW w:w="3114" w:type="dxa"/>
            <w:shd w:val="clear" w:color="auto" w:fill="auto"/>
          </w:tcPr>
          <w:p w14:paraId="7B94FE9B"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Poza obszarem „a” i „c”***</w:t>
            </w:r>
          </w:p>
        </w:tc>
        <w:tc>
          <w:tcPr>
            <w:tcW w:w="1417" w:type="dxa"/>
            <w:shd w:val="clear" w:color="auto" w:fill="auto"/>
          </w:tcPr>
          <w:p w14:paraId="1DF87F8A"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30%</w:t>
            </w:r>
          </w:p>
        </w:tc>
        <w:tc>
          <w:tcPr>
            <w:tcW w:w="1701" w:type="dxa"/>
            <w:shd w:val="clear" w:color="auto" w:fill="auto"/>
          </w:tcPr>
          <w:p w14:paraId="61419517"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40%</w:t>
            </w:r>
          </w:p>
        </w:tc>
        <w:tc>
          <w:tcPr>
            <w:tcW w:w="2410" w:type="dxa"/>
            <w:shd w:val="clear" w:color="auto" w:fill="auto"/>
          </w:tcPr>
          <w:p w14:paraId="2C0189E5"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50%</w:t>
            </w:r>
          </w:p>
        </w:tc>
      </w:tr>
      <w:tr w:rsidR="00CF307E" w:rsidRPr="00E40776" w14:paraId="61D8DD75" w14:textId="77777777" w:rsidTr="008D1F38">
        <w:trPr>
          <w:trHeight w:val="413"/>
          <w:jc w:val="center"/>
        </w:trPr>
        <w:tc>
          <w:tcPr>
            <w:tcW w:w="8642" w:type="dxa"/>
            <w:gridSpan w:val="4"/>
            <w:shd w:val="clear" w:color="auto" w:fill="D9E2F3" w:themeFill="accent1" w:themeFillTint="33"/>
          </w:tcPr>
          <w:p w14:paraId="5E379F41" w14:textId="77777777" w:rsidR="00CF307E" w:rsidRPr="00E40776" w:rsidRDefault="00CF307E" w:rsidP="008D1F38">
            <w:pPr>
              <w:pStyle w:val="Bezodstpw"/>
              <w:shd w:val="clear" w:color="auto" w:fill="D9E2F3" w:themeFill="accent1" w:themeFillTint="33"/>
              <w:spacing w:line="276" w:lineRule="auto"/>
              <w:rPr>
                <w:rFonts w:cstheme="minorHAnsi"/>
                <w:sz w:val="24"/>
                <w:szCs w:val="24"/>
                <w:lang w:eastAsia="pl-PL"/>
              </w:rPr>
            </w:pPr>
            <w:r w:rsidRPr="00E40776">
              <w:rPr>
                <w:rFonts w:cstheme="minorHAnsi"/>
                <w:b/>
                <w:sz w:val="24"/>
                <w:szCs w:val="24"/>
                <w:lang w:eastAsia="pl-PL"/>
              </w:rPr>
              <w:t>Art. 40</w:t>
            </w:r>
            <w:r w:rsidRPr="00E40776">
              <w:rPr>
                <w:rFonts w:cstheme="minorHAnsi"/>
                <w:sz w:val="24"/>
                <w:szCs w:val="24"/>
                <w:lang w:eastAsia="pl-PL"/>
              </w:rPr>
              <w:t xml:space="preserve"> </w:t>
            </w:r>
            <w:r w:rsidRPr="00E40776">
              <w:rPr>
                <w:rFonts w:cstheme="minorHAnsi"/>
                <w:bCs/>
                <w:sz w:val="24"/>
                <w:szCs w:val="24"/>
              </w:rPr>
              <w:t xml:space="preserve">rozporządzenia Komisji (UE) nr 651/2014 – </w:t>
            </w:r>
            <w:r w:rsidRPr="00E40776">
              <w:rPr>
                <w:rFonts w:cstheme="minorHAnsi"/>
                <w:sz w:val="24"/>
                <w:szCs w:val="24"/>
                <w:lang w:eastAsia="pl-PL"/>
              </w:rPr>
              <w:t>dodatkowe koszty inwestycji:</w:t>
            </w:r>
          </w:p>
          <w:p w14:paraId="16E56B3D" w14:textId="77777777" w:rsidR="00CF307E" w:rsidRPr="00E40776" w:rsidRDefault="00CF307E" w:rsidP="008D1F38">
            <w:pPr>
              <w:pStyle w:val="Bezodstpw"/>
              <w:shd w:val="clear" w:color="auto" w:fill="D9E2F3" w:themeFill="accent1" w:themeFillTint="33"/>
              <w:spacing w:line="276" w:lineRule="auto"/>
              <w:rPr>
                <w:rFonts w:cstheme="minorHAnsi"/>
                <w:sz w:val="24"/>
                <w:szCs w:val="24"/>
                <w:lang w:eastAsia="pl-PL"/>
              </w:rPr>
            </w:pPr>
            <w:r w:rsidRPr="00E40776">
              <w:rPr>
                <w:rFonts w:cstheme="minorHAnsi"/>
                <w:sz w:val="24"/>
                <w:szCs w:val="24"/>
                <w:lang w:eastAsia="pl-PL"/>
              </w:rPr>
              <w:t>– nowe instalacje kogeneracji (referencyjne),</w:t>
            </w:r>
          </w:p>
          <w:p w14:paraId="7A4FC8D7" w14:textId="77777777" w:rsidR="00CF307E" w:rsidRPr="00E40776" w:rsidRDefault="00CF307E" w:rsidP="008D1F38">
            <w:pPr>
              <w:spacing w:line="276" w:lineRule="auto"/>
              <w:rPr>
                <w:rFonts w:cstheme="minorHAnsi"/>
                <w:sz w:val="24"/>
                <w:szCs w:val="24"/>
              </w:rPr>
            </w:pPr>
            <w:r w:rsidRPr="00E40776">
              <w:rPr>
                <w:rFonts w:cstheme="minorHAnsi"/>
                <w:sz w:val="24"/>
                <w:szCs w:val="24"/>
                <w:lang w:eastAsia="pl-PL"/>
              </w:rPr>
              <w:t>– konwersja w kogenerację (wyodrębnione).</w:t>
            </w:r>
          </w:p>
        </w:tc>
      </w:tr>
      <w:tr w:rsidR="00CF307E" w:rsidRPr="00E40776" w14:paraId="04028B12" w14:textId="77777777" w:rsidTr="008D1F38">
        <w:trPr>
          <w:trHeight w:val="397"/>
          <w:jc w:val="center"/>
        </w:trPr>
        <w:tc>
          <w:tcPr>
            <w:tcW w:w="3114" w:type="dxa"/>
            <w:shd w:val="clear" w:color="auto" w:fill="auto"/>
          </w:tcPr>
          <w:p w14:paraId="57B4CD5C" w14:textId="77777777" w:rsidR="00CF307E" w:rsidRPr="00E40776" w:rsidRDefault="00CF307E" w:rsidP="008D1F38">
            <w:pPr>
              <w:pStyle w:val="Bezodstpw"/>
              <w:spacing w:line="276" w:lineRule="auto"/>
              <w:rPr>
                <w:rFonts w:cstheme="minorHAnsi"/>
                <w:b/>
                <w:sz w:val="24"/>
                <w:szCs w:val="24"/>
              </w:rPr>
            </w:pPr>
            <w:r w:rsidRPr="00E40776">
              <w:rPr>
                <w:rFonts w:cstheme="minorHAnsi"/>
                <w:b/>
                <w:sz w:val="24"/>
                <w:szCs w:val="24"/>
              </w:rPr>
              <w:t>Obszar a*</w:t>
            </w:r>
          </w:p>
        </w:tc>
        <w:tc>
          <w:tcPr>
            <w:tcW w:w="1417" w:type="dxa"/>
            <w:shd w:val="clear" w:color="auto" w:fill="auto"/>
          </w:tcPr>
          <w:p w14:paraId="4E3725ED"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60%</w:t>
            </w:r>
          </w:p>
        </w:tc>
        <w:tc>
          <w:tcPr>
            <w:tcW w:w="1701" w:type="dxa"/>
            <w:shd w:val="clear" w:color="auto" w:fill="auto"/>
          </w:tcPr>
          <w:p w14:paraId="34B6D754"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70%</w:t>
            </w:r>
          </w:p>
        </w:tc>
        <w:tc>
          <w:tcPr>
            <w:tcW w:w="2410" w:type="dxa"/>
            <w:shd w:val="clear" w:color="auto" w:fill="auto"/>
          </w:tcPr>
          <w:p w14:paraId="656F905F"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80%</w:t>
            </w:r>
          </w:p>
        </w:tc>
      </w:tr>
      <w:tr w:rsidR="00CF307E" w:rsidRPr="00E40776" w14:paraId="43F0283E" w14:textId="77777777" w:rsidTr="008D1F38">
        <w:trPr>
          <w:trHeight w:val="397"/>
          <w:jc w:val="center"/>
        </w:trPr>
        <w:tc>
          <w:tcPr>
            <w:tcW w:w="3114" w:type="dxa"/>
            <w:shd w:val="clear" w:color="auto" w:fill="auto"/>
          </w:tcPr>
          <w:p w14:paraId="709DDCFF" w14:textId="77777777" w:rsidR="00CF307E" w:rsidRPr="00E40776" w:rsidRDefault="00CF307E" w:rsidP="008D1F38">
            <w:pPr>
              <w:pStyle w:val="Bezodstpw"/>
              <w:spacing w:line="276" w:lineRule="auto"/>
              <w:rPr>
                <w:rFonts w:cstheme="minorHAnsi"/>
                <w:b/>
                <w:sz w:val="24"/>
                <w:szCs w:val="24"/>
              </w:rPr>
            </w:pPr>
            <w:r w:rsidRPr="00E40776">
              <w:rPr>
                <w:rFonts w:cstheme="minorHAnsi"/>
                <w:b/>
                <w:sz w:val="24"/>
                <w:szCs w:val="24"/>
              </w:rPr>
              <w:t>Obszar c**</w:t>
            </w:r>
          </w:p>
        </w:tc>
        <w:tc>
          <w:tcPr>
            <w:tcW w:w="1417" w:type="dxa"/>
            <w:shd w:val="clear" w:color="auto" w:fill="auto"/>
          </w:tcPr>
          <w:p w14:paraId="733409F6"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50%</w:t>
            </w:r>
          </w:p>
        </w:tc>
        <w:tc>
          <w:tcPr>
            <w:tcW w:w="1701" w:type="dxa"/>
            <w:shd w:val="clear" w:color="auto" w:fill="auto"/>
          </w:tcPr>
          <w:p w14:paraId="2E6F0ECA"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60%</w:t>
            </w:r>
          </w:p>
        </w:tc>
        <w:tc>
          <w:tcPr>
            <w:tcW w:w="2410" w:type="dxa"/>
            <w:shd w:val="clear" w:color="auto" w:fill="auto"/>
          </w:tcPr>
          <w:p w14:paraId="75972EED"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70%</w:t>
            </w:r>
          </w:p>
        </w:tc>
      </w:tr>
      <w:tr w:rsidR="00CF307E" w:rsidRPr="00E40776" w14:paraId="1C72005C" w14:textId="77777777" w:rsidTr="008D1F38">
        <w:trPr>
          <w:trHeight w:val="397"/>
          <w:jc w:val="center"/>
        </w:trPr>
        <w:tc>
          <w:tcPr>
            <w:tcW w:w="3114" w:type="dxa"/>
            <w:shd w:val="clear" w:color="auto" w:fill="auto"/>
          </w:tcPr>
          <w:p w14:paraId="6F44ACF6" w14:textId="77777777" w:rsidR="00CF307E" w:rsidRPr="00E40776" w:rsidRDefault="00CF307E" w:rsidP="008D1F38">
            <w:pPr>
              <w:pStyle w:val="Bezodstpw"/>
              <w:spacing w:line="276" w:lineRule="auto"/>
              <w:rPr>
                <w:rFonts w:cstheme="minorHAnsi"/>
                <w:b/>
                <w:sz w:val="24"/>
                <w:szCs w:val="24"/>
              </w:rPr>
            </w:pPr>
            <w:r w:rsidRPr="00E40776">
              <w:rPr>
                <w:rFonts w:cstheme="minorHAnsi"/>
                <w:b/>
                <w:sz w:val="24"/>
                <w:szCs w:val="24"/>
              </w:rPr>
              <w:t>Poza obszarem „a” i „c”***</w:t>
            </w:r>
          </w:p>
        </w:tc>
        <w:tc>
          <w:tcPr>
            <w:tcW w:w="1417" w:type="dxa"/>
            <w:shd w:val="clear" w:color="auto" w:fill="auto"/>
          </w:tcPr>
          <w:p w14:paraId="38AC3C6C"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45%</w:t>
            </w:r>
          </w:p>
        </w:tc>
        <w:tc>
          <w:tcPr>
            <w:tcW w:w="1701" w:type="dxa"/>
            <w:shd w:val="clear" w:color="auto" w:fill="auto"/>
          </w:tcPr>
          <w:p w14:paraId="4296DA2B"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55%</w:t>
            </w:r>
          </w:p>
        </w:tc>
        <w:tc>
          <w:tcPr>
            <w:tcW w:w="2410" w:type="dxa"/>
            <w:shd w:val="clear" w:color="auto" w:fill="auto"/>
          </w:tcPr>
          <w:p w14:paraId="303C82C8"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65%</w:t>
            </w:r>
          </w:p>
        </w:tc>
      </w:tr>
      <w:tr w:rsidR="00CF307E" w:rsidRPr="00E40776" w14:paraId="420F519B" w14:textId="77777777" w:rsidTr="008D1F38">
        <w:trPr>
          <w:trHeight w:val="568"/>
          <w:jc w:val="center"/>
        </w:trPr>
        <w:tc>
          <w:tcPr>
            <w:tcW w:w="8642" w:type="dxa"/>
            <w:gridSpan w:val="4"/>
            <w:shd w:val="clear" w:color="auto" w:fill="D9E2F3" w:themeFill="accent1" w:themeFillTint="33"/>
          </w:tcPr>
          <w:p w14:paraId="5C848AC2" w14:textId="77777777" w:rsidR="00CF307E" w:rsidRPr="00E40776" w:rsidRDefault="00CF307E" w:rsidP="008D1F38">
            <w:pPr>
              <w:pStyle w:val="Bezodstpw"/>
              <w:shd w:val="clear" w:color="auto" w:fill="D9E2F3" w:themeFill="accent1" w:themeFillTint="33"/>
              <w:spacing w:line="276" w:lineRule="auto"/>
              <w:rPr>
                <w:rFonts w:cstheme="minorHAnsi"/>
                <w:sz w:val="24"/>
                <w:szCs w:val="24"/>
                <w:lang w:eastAsia="pl-PL"/>
              </w:rPr>
            </w:pPr>
            <w:r w:rsidRPr="00E40776">
              <w:rPr>
                <w:rFonts w:cstheme="minorHAnsi"/>
                <w:b/>
                <w:sz w:val="24"/>
                <w:szCs w:val="24"/>
                <w:lang w:eastAsia="pl-PL"/>
              </w:rPr>
              <w:t>Art. 41</w:t>
            </w:r>
            <w:r w:rsidRPr="00E40776">
              <w:rPr>
                <w:rFonts w:cstheme="minorHAnsi"/>
                <w:sz w:val="24"/>
                <w:szCs w:val="24"/>
                <w:lang w:eastAsia="pl-PL"/>
              </w:rPr>
              <w:t xml:space="preserve"> </w:t>
            </w:r>
            <w:r w:rsidRPr="00E40776">
              <w:rPr>
                <w:rFonts w:cstheme="minorHAnsi"/>
                <w:bCs/>
                <w:sz w:val="24"/>
                <w:szCs w:val="24"/>
              </w:rPr>
              <w:t xml:space="preserve">rozporządzenia Komisji (UE) nr 651/2014 – </w:t>
            </w:r>
            <w:r w:rsidRPr="00E40776">
              <w:rPr>
                <w:rFonts w:cstheme="minorHAnsi"/>
                <w:sz w:val="24"/>
                <w:szCs w:val="24"/>
                <w:lang w:eastAsia="pl-PL"/>
              </w:rPr>
              <w:t>dodatkowe koszty inwestycji:</w:t>
            </w:r>
          </w:p>
          <w:p w14:paraId="63CC1D4D" w14:textId="77777777" w:rsidR="00CF307E" w:rsidRPr="00E40776" w:rsidRDefault="00CF307E" w:rsidP="008D1F38">
            <w:pPr>
              <w:pStyle w:val="Bezodstpw"/>
              <w:shd w:val="clear" w:color="auto" w:fill="D9E2F3" w:themeFill="accent1" w:themeFillTint="33"/>
              <w:spacing w:line="276" w:lineRule="auto"/>
              <w:rPr>
                <w:rFonts w:cstheme="minorHAnsi"/>
                <w:b/>
                <w:sz w:val="24"/>
                <w:szCs w:val="24"/>
                <w:lang w:eastAsia="pl-PL"/>
              </w:rPr>
            </w:pPr>
            <w:r w:rsidRPr="00E40776">
              <w:rPr>
                <w:rFonts w:cstheme="minorHAnsi"/>
                <w:sz w:val="24"/>
                <w:szCs w:val="24"/>
                <w:lang w:eastAsia="pl-PL"/>
              </w:rPr>
              <w:t>– OZE (wyodrębnione),</w:t>
            </w:r>
          </w:p>
          <w:p w14:paraId="288CF13C" w14:textId="77777777" w:rsidR="00CF307E" w:rsidRPr="00E40776" w:rsidRDefault="00CF307E" w:rsidP="008D1F38">
            <w:pPr>
              <w:spacing w:line="276" w:lineRule="auto"/>
              <w:rPr>
                <w:rFonts w:cstheme="minorHAnsi"/>
                <w:sz w:val="24"/>
                <w:szCs w:val="24"/>
              </w:rPr>
            </w:pPr>
            <w:r w:rsidRPr="00E40776">
              <w:rPr>
                <w:rFonts w:cstheme="minorHAnsi"/>
                <w:sz w:val="24"/>
                <w:szCs w:val="24"/>
                <w:lang w:eastAsia="pl-PL"/>
              </w:rPr>
              <w:t>– OZE (referencyjne).</w:t>
            </w:r>
          </w:p>
        </w:tc>
      </w:tr>
      <w:tr w:rsidR="00CF307E" w:rsidRPr="00E40776" w14:paraId="47DD317D" w14:textId="77777777" w:rsidTr="008D1F38">
        <w:trPr>
          <w:trHeight w:val="397"/>
          <w:jc w:val="center"/>
        </w:trPr>
        <w:tc>
          <w:tcPr>
            <w:tcW w:w="3114" w:type="dxa"/>
            <w:shd w:val="clear" w:color="auto" w:fill="auto"/>
          </w:tcPr>
          <w:p w14:paraId="60BA73BC"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a*</w:t>
            </w:r>
          </w:p>
        </w:tc>
        <w:tc>
          <w:tcPr>
            <w:tcW w:w="1417" w:type="dxa"/>
            <w:shd w:val="clear" w:color="auto" w:fill="auto"/>
          </w:tcPr>
          <w:p w14:paraId="6BF6D7A0"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60%</w:t>
            </w:r>
          </w:p>
        </w:tc>
        <w:tc>
          <w:tcPr>
            <w:tcW w:w="1701" w:type="dxa"/>
            <w:shd w:val="clear" w:color="auto" w:fill="auto"/>
          </w:tcPr>
          <w:p w14:paraId="77BAF747"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70%</w:t>
            </w:r>
          </w:p>
        </w:tc>
        <w:tc>
          <w:tcPr>
            <w:tcW w:w="2410" w:type="dxa"/>
            <w:shd w:val="clear" w:color="auto" w:fill="auto"/>
          </w:tcPr>
          <w:p w14:paraId="5AAD5D32"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80%</w:t>
            </w:r>
          </w:p>
        </w:tc>
      </w:tr>
      <w:tr w:rsidR="00CF307E" w:rsidRPr="00E40776" w14:paraId="30DFBE59" w14:textId="77777777" w:rsidTr="008D1F38">
        <w:trPr>
          <w:trHeight w:val="397"/>
          <w:jc w:val="center"/>
        </w:trPr>
        <w:tc>
          <w:tcPr>
            <w:tcW w:w="3114" w:type="dxa"/>
            <w:shd w:val="clear" w:color="auto" w:fill="auto"/>
          </w:tcPr>
          <w:p w14:paraId="0BC05896"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c**</w:t>
            </w:r>
          </w:p>
        </w:tc>
        <w:tc>
          <w:tcPr>
            <w:tcW w:w="1417" w:type="dxa"/>
            <w:shd w:val="clear" w:color="auto" w:fill="auto"/>
          </w:tcPr>
          <w:p w14:paraId="6D13339A"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50%</w:t>
            </w:r>
          </w:p>
        </w:tc>
        <w:tc>
          <w:tcPr>
            <w:tcW w:w="1701" w:type="dxa"/>
            <w:shd w:val="clear" w:color="auto" w:fill="auto"/>
          </w:tcPr>
          <w:p w14:paraId="14AF953B"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60%</w:t>
            </w:r>
          </w:p>
        </w:tc>
        <w:tc>
          <w:tcPr>
            <w:tcW w:w="2410" w:type="dxa"/>
            <w:shd w:val="clear" w:color="auto" w:fill="auto"/>
          </w:tcPr>
          <w:p w14:paraId="2EFCBCB2"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70%</w:t>
            </w:r>
          </w:p>
        </w:tc>
      </w:tr>
      <w:tr w:rsidR="00CF307E" w:rsidRPr="00E40776" w14:paraId="3C624499" w14:textId="77777777" w:rsidTr="008D1F38">
        <w:trPr>
          <w:trHeight w:val="397"/>
          <w:jc w:val="center"/>
        </w:trPr>
        <w:tc>
          <w:tcPr>
            <w:tcW w:w="3114" w:type="dxa"/>
            <w:shd w:val="clear" w:color="auto" w:fill="auto"/>
          </w:tcPr>
          <w:p w14:paraId="12963354"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Poza obszarem „a” i „c”***</w:t>
            </w:r>
          </w:p>
        </w:tc>
        <w:tc>
          <w:tcPr>
            <w:tcW w:w="1417" w:type="dxa"/>
            <w:shd w:val="clear" w:color="auto" w:fill="auto"/>
          </w:tcPr>
          <w:p w14:paraId="273BCC93"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45%</w:t>
            </w:r>
          </w:p>
        </w:tc>
        <w:tc>
          <w:tcPr>
            <w:tcW w:w="1701" w:type="dxa"/>
            <w:shd w:val="clear" w:color="auto" w:fill="auto"/>
          </w:tcPr>
          <w:p w14:paraId="3C23D993"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55%</w:t>
            </w:r>
          </w:p>
        </w:tc>
        <w:tc>
          <w:tcPr>
            <w:tcW w:w="2410" w:type="dxa"/>
            <w:shd w:val="clear" w:color="auto" w:fill="auto"/>
          </w:tcPr>
          <w:p w14:paraId="465EC2C1"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65%</w:t>
            </w:r>
          </w:p>
        </w:tc>
      </w:tr>
      <w:tr w:rsidR="00CF307E" w:rsidRPr="00E40776" w14:paraId="38A687F0" w14:textId="77777777" w:rsidTr="008D1F38">
        <w:trPr>
          <w:trHeight w:val="283"/>
          <w:jc w:val="center"/>
        </w:trPr>
        <w:tc>
          <w:tcPr>
            <w:tcW w:w="8642" w:type="dxa"/>
            <w:gridSpan w:val="4"/>
            <w:shd w:val="clear" w:color="auto" w:fill="D9E2F3" w:themeFill="accent1" w:themeFillTint="33"/>
          </w:tcPr>
          <w:p w14:paraId="20EE7D4C" w14:textId="77777777" w:rsidR="00CF307E" w:rsidRPr="00E40776" w:rsidRDefault="00CF307E" w:rsidP="008D1F38">
            <w:pPr>
              <w:pStyle w:val="Bezodstpw"/>
              <w:shd w:val="clear" w:color="auto" w:fill="D9E2F3" w:themeFill="accent1" w:themeFillTint="33"/>
              <w:spacing w:line="276" w:lineRule="auto"/>
              <w:rPr>
                <w:rFonts w:cstheme="minorHAnsi"/>
                <w:sz w:val="24"/>
                <w:szCs w:val="24"/>
                <w:lang w:eastAsia="pl-PL"/>
              </w:rPr>
            </w:pPr>
            <w:r w:rsidRPr="00E40776">
              <w:rPr>
                <w:rFonts w:cstheme="minorHAnsi"/>
                <w:b/>
                <w:sz w:val="24"/>
                <w:szCs w:val="24"/>
                <w:lang w:eastAsia="pl-PL"/>
              </w:rPr>
              <w:t>Art. 41</w:t>
            </w:r>
            <w:r w:rsidRPr="00E40776">
              <w:rPr>
                <w:rFonts w:cstheme="minorHAnsi"/>
                <w:sz w:val="24"/>
                <w:szCs w:val="24"/>
                <w:lang w:eastAsia="pl-PL"/>
              </w:rPr>
              <w:t xml:space="preserve"> </w:t>
            </w:r>
            <w:r w:rsidRPr="00E40776">
              <w:rPr>
                <w:rFonts w:cstheme="minorHAnsi"/>
                <w:bCs/>
                <w:sz w:val="24"/>
                <w:szCs w:val="24"/>
              </w:rPr>
              <w:t>rozporządzenia Komisji (UE) nr 651/2014 – d</w:t>
            </w:r>
            <w:r w:rsidRPr="00E40776">
              <w:rPr>
                <w:rFonts w:cstheme="minorHAnsi"/>
                <w:sz w:val="24"/>
                <w:szCs w:val="24"/>
                <w:lang w:eastAsia="pl-PL"/>
              </w:rPr>
              <w:t>odatkowe koszty inwestycji:</w:t>
            </w:r>
          </w:p>
          <w:p w14:paraId="78498CAC" w14:textId="77777777" w:rsidR="00CF307E" w:rsidRPr="00E40776" w:rsidRDefault="00CF307E" w:rsidP="008D1F38">
            <w:pPr>
              <w:pStyle w:val="Bezodstpw"/>
              <w:shd w:val="clear" w:color="auto" w:fill="D9E2F3" w:themeFill="accent1" w:themeFillTint="33"/>
              <w:spacing w:line="276" w:lineRule="auto"/>
              <w:rPr>
                <w:rFonts w:cstheme="minorHAnsi"/>
                <w:sz w:val="24"/>
                <w:szCs w:val="24"/>
                <w:lang w:eastAsia="pl-PL"/>
              </w:rPr>
            </w:pPr>
            <w:r w:rsidRPr="00E40776">
              <w:rPr>
                <w:rFonts w:cstheme="minorHAnsi"/>
                <w:sz w:val="24"/>
                <w:szCs w:val="24"/>
                <w:lang w:eastAsia="pl-PL"/>
              </w:rPr>
              <w:t>– OZE (małe instalacje).</w:t>
            </w:r>
          </w:p>
        </w:tc>
      </w:tr>
      <w:tr w:rsidR="00CF307E" w:rsidRPr="00E40776" w14:paraId="09603316" w14:textId="77777777" w:rsidTr="008D1F38">
        <w:trPr>
          <w:trHeight w:val="397"/>
          <w:jc w:val="center"/>
        </w:trPr>
        <w:tc>
          <w:tcPr>
            <w:tcW w:w="3114" w:type="dxa"/>
            <w:shd w:val="clear" w:color="auto" w:fill="auto"/>
          </w:tcPr>
          <w:p w14:paraId="67B9D9ED" w14:textId="77777777" w:rsidR="00CF307E" w:rsidRPr="00E40776" w:rsidRDefault="00CF307E" w:rsidP="008D1F38">
            <w:pPr>
              <w:pStyle w:val="Bezodstpw"/>
              <w:spacing w:line="276" w:lineRule="auto"/>
              <w:rPr>
                <w:rFonts w:cstheme="minorHAnsi"/>
                <w:sz w:val="24"/>
                <w:szCs w:val="24"/>
                <w:lang w:eastAsia="pl-PL"/>
              </w:rPr>
            </w:pPr>
            <w:r w:rsidRPr="00E40776">
              <w:rPr>
                <w:rFonts w:cstheme="minorHAnsi"/>
                <w:b/>
                <w:sz w:val="24"/>
                <w:szCs w:val="24"/>
              </w:rPr>
              <w:t>Obszar a*</w:t>
            </w:r>
          </w:p>
        </w:tc>
        <w:tc>
          <w:tcPr>
            <w:tcW w:w="1417" w:type="dxa"/>
            <w:shd w:val="clear" w:color="auto" w:fill="auto"/>
          </w:tcPr>
          <w:p w14:paraId="5FEA4DD6"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45%</w:t>
            </w:r>
          </w:p>
        </w:tc>
        <w:tc>
          <w:tcPr>
            <w:tcW w:w="1701" w:type="dxa"/>
            <w:shd w:val="clear" w:color="auto" w:fill="auto"/>
          </w:tcPr>
          <w:p w14:paraId="3AB8E46F"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55%</w:t>
            </w:r>
          </w:p>
        </w:tc>
        <w:tc>
          <w:tcPr>
            <w:tcW w:w="2410" w:type="dxa"/>
            <w:shd w:val="clear" w:color="auto" w:fill="auto"/>
          </w:tcPr>
          <w:p w14:paraId="62203A0F"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65%</w:t>
            </w:r>
          </w:p>
        </w:tc>
      </w:tr>
      <w:tr w:rsidR="00CF307E" w:rsidRPr="00E40776" w14:paraId="4B058EC8" w14:textId="77777777" w:rsidTr="008D1F38">
        <w:trPr>
          <w:trHeight w:val="397"/>
          <w:jc w:val="center"/>
        </w:trPr>
        <w:tc>
          <w:tcPr>
            <w:tcW w:w="3114" w:type="dxa"/>
            <w:shd w:val="clear" w:color="auto" w:fill="auto"/>
          </w:tcPr>
          <w:p w14:paraId="4A947A1B"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c**</w:t>
            </w:r>
          </w:p>
        </w:tc>
        <w:tc>
          <w:tcPr>
            <w:tcW w:w="1417" w:type="dxa"/>
            <w:shd w:val="clear" w:color="auto" w:fill="auto"/>
          </w:tcPr>
          <w:p w14:paraId="3D1D309B"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35%</w:t>
            </w:r>
          </w:p>
        </w:tc>
        <w:tc>
          <w:tcPr>
            <w:tcW w:w="1701" w:type="dxa"/>
            <w:shd w:val="clear" w:color="auto" w:fill="auto"/>
          </w:tcPr>
          <w:p w14:paraId="23DE7923"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45%</w:t>
            </w:r>
          </w:p>
        </w:tc>
        <w:tc>
          <w:tcPr>
            <w:tcW w:w="2410" w:type="dxa"/>
            <w:shd w:val="clear" w:color="auto" w:fill="auto"/>
          </w:tcPr>
          <w:p w14:paraId="28D9EA7D"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55%</w:t>
            </w:r>
          </w:p>
        </w:tc>
      </w:tr>
      <w:tr w:rsidR="00CF307E" w:rsidRPr="00E40776" w14:paraId="04F872D5" w14:textId="77777777" w:rsidTr="008D1F38">
        <w:trPr>
          <w:trHeight w:val="397"/>
          <w:jc w:val="center"/>
        </w:trPr>
        <w:tc>
          <w:tcPr>
            <w:tcW w:w="3114" w:type="dxa"/>
            <w:shd w:val="clear" w:color="auto" w:fill="auto"/>
          </w:tcPr>
          <w:p w14:paraId="2F437289"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lastRenderedPageBreak/>
              <w:t>Poza obszarem „a” i „c”***</w:t>
            </w:r>
          </w:p>
        </w:tc>
        <w:tc>
          <w:tcPr>
            <w:tcW w:w="1417" w:type="dxa"/>
            <w:shd w:val="clear" w:color="auto" w:fill="auto"/>
          </w:tcPr>
          <w:p w14:paraId="498DD07B"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30%</w:t>
            </w:r>
          </w:p>
        </w:tc>
        <w:tc>
          <w:tcPr>
            <w:tcW w:w="1701" w:type="dxa"/>
            <w:shd w:val="clear" w:color="auto" w:fill="auto"/>
          </w:tcPr>
          <w:p w14:paraId="6083C8F0"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40%</w:t>
            </w:r>
          </w:p>
        </w:tc>
        <w:tc>
          <w:tcPr>
            <w:tcW w:w="2410" w:type="dxa"/>
            <w:shd w:val="clear" w:color="auto" w:fill="auto"/>
          </w:tcPr>
          <w:p w14:paraId="3AC07940"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50%</w:t>
            </w:r>
          </w:p>
        </w:tc>
      </w:tr>
      <w:tr w:rsidR="00CF307E" w:rsidRPr="00E40776" w14:paraId="686B7484" w14:textId="77777777" w:rsidTr="008D1F38">
        <w:trPr>
          <w:trHeight w:val="430"/>
          <w:jc w:val="center"/>
        </w:trPr>
        <w:tc>
          <w:tcPr>
            <w:tcW w:w="8642" w:type="dxa"/>
            <w:gridSpan w:val="4"/>
            <w:shd w:val="clear" w:color="auto" w:fill="D9E2F3" w:themeFill="accent1" w:themeFillTint="33"/>
          </w:tcPr>
          <w:p w14:paraId="4A59FC0B" w14:textId="77777777" w:rsidR="00CF307E" w:rsidRPr="00E40776" w:rsidRDefault="00CF307E" w:rsidP="008D1F38">
            <w:pPr>
              <w:pStyle w:val="Bezodstpw"/>
              <w:shd w:val="clear" w:color="auto" w:fill="D9E2F3" w:themeFill="accent1" w:themeFillTint="33"/>
              <w:spacing w:line="276" w:lineRule="auto"/>
              <w:rPr>
                <w:rFonts w:cstheme="minorHAnsi"/>
                <w:sz w:val="24"/>
                <w:szCs w:val="24"/>
                <w:lang w:eastAsia="pl-PL"/>
              </w:rPr>
            </w:pPr>
            <w:r w:rsidRPr="00E40776">
              <w:rPr>
                <w:rFonts w:cstheme="minorHAnsi"/>
                <w:b/>
                <w:sz w:val="24"/>
                <w:szCs w:val="24"/>
                <w:lang w:eastAsia="pl-PL"/>
              </w:rPr>
              <w:t>Art. 46</w:t>
            </w:r>
            <w:r w:rsidRPr="00E40776">
              <w:rPr>
                <w:rFonts w:cstheme="minorHAnsi"/>
                <w:sz w:val="24"/>
                <w:szCs w:val="24"/>
                <w:lang w:eastAsia="pl-PL"/>
              </w:rPr>
              <w:t xml:space="preserve"> r</w:t>
            </w:r>
            <w:r w:rsidRPr="00E40776">
              <w:rPr>
                <w:rFonts w:cstheme="minorHAnsi"/>
                <w:bCs/>
                <w:sz w:val="24"/>
                <w:szCs w:val="24"/>
              </w:rPr>
              <w:t>ozporządzenia Komisji (UE) nr 651/2014 – d</w:t>
            </w:r>
            <w:r w:rsidRPr="00E40776">
              <w:rPr>
                <w:rFonts w:cstheme="minorHAnsi"/>
                <w:sz w:val="24"/>
                <w:szCs w:val="24"/>
                <w:lang w:eastAsia="pl-PL"/>
              </w:rPr>
              <w:t>odatkowe koszty inwestycji</w:t>
            </w:r>
          </w:p>
          <w:p w14:paraId="79270158" w14:textId="77777777" w:rsidR="00CF307E" w:rsidRPr="00E40776" w:rsidRDefault="00CF307E" w:rsidP="008D1F38">
            <w:pPr>
              <w:pStyle w:val="Bezodstpw"/>
              <w:shd w:val="clear" w:color="auto" w:fill="D9E2F3" w:themeFill="accent1" w:themeFillTint="33"/>
              <w:spacing w:line="276" w:lineRule="auto"/>
              <w:rPr>
                <w:rFonts w:cstheme="minorHAnsi"/>
                <w:sz w:val="24"/>
                <w:szCs w:val="24"/>
              </w:rPr>
            </w:pPr>
            <w:r w:rsidRPr="00E40776">
              <w:rPr>
                <w:rFonts w:cstheme="minorHAnsi"/>
                <w:sz w:val="24"/>
                <w:szCs w:val="24"/>
                <w:lang w:eastAsia="pl-PL"/>
              </w:rPr>
              <w:t>– jednostka wytwórcza: efektywny energetycznie system (referencyjne).</w:t>
            </w:r>
          </w:p>
        </w:tc>
      </w:tr>
      <w:tr w:rsidR="00CF307E" w:rsidRPr="00E40776" w14:paraId="02E47D31" w14:textId="77777777" w:rsidTr="008D1F38">
        <w:trPr>
          <w:trHeight w:val="397"/>
          <w:jc w:val="center"/>
        </w:trPr>
        <w:tc>
          <w:tcPr>
            <w:tcW w:w="3114" w:type="dxa"/>
            <w:shd w:val="clear" w:color="auto" w:fill="auto"/>
          </w:tcPr>
          <w:p w14:paraId="7D61ED5A" w14:textId="77777777" w:rsidR="00CF307E" w:rsidRPr="00E40776" w:rsidRDefault="00CF307E" w:rsidP="008D1F38">
            <w:pPr>
              <w:pStyle w:val="Bezodstpw"/>
              <w:spacing w:line="276" w:lineRule="auto"/>
              <w:rPr>
                <w:rFonts w:cstheme="minorHAnsi"/>
                <w:b/>
                <w:sz w:val="24"/>
                <w:szCs w:val="24"/>
                <w:lang w:eastAsia="pl-PL"/>
              </w:rPr>
            </w:pPr>
            <w:bookmarkStart w:id="228" w:name="_Hlk126602299"/>
            <w:r w:rsidRPr="00E40776">
              <w:rPr>
                <w:rFonts w:cstheme="minorHAnsi"/>
                <w:b/>
                <w:sz w:val="24"/>
                <w:szCs w:val="24"/>
              </w:rPr>
              <w:t>Obszar a*</w:t>
            </w:r>
          </w:p>
        </w:tc>
        <w:tc>
          <w:tcPr>
            <w:tcW w:w="1417" w:type="dxa"/>
            <w:shd w:val="clear" w:color="auto" w:fill="auto"/>
          </w:tcPr>
          <w:p w14:paraId="30DB8A23"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60%</w:t>
            </w:r>
          </w:p>
        </w:tc>
        <w:tc>
          <w:tcPr>
            <w:tcW w:w="1701" w:type="dxa"/>
            <w:shd w:val="clear" w:color="auto" w:fill="auto"/>
          </w:tcPr>
          <w:p w14:paraId="714F1EAE"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70%</w:t>
            </w:r>
          </w:p>
        </w:tc>
        <w:tc>
          <w:tcPr>
            <w:tcW w:w="2410" w:type="dxa"/>
            <w:shd w:val="clear" w:color="auto" w:fill="auto"/>
          </w:tcPr>
          <w:p w14:paraId="0358DB5F"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80%</w:t>
            </w:r>
          </w:p>
        </w:tc>
      </w:tr>
      <w:tr w:rsidR="00CF307E" w:rsidRPr="00E40776" w14:paraId="59F807E8" w14:textId="77777777" w:rsidTr="008D1F38">
        <w:trPr>
          <w:trHeight w:val="397"/>
          <w:jc w:val="center"/>
        </w:trPr>
        <w:tc>
          <w:tcPr>
            <w:tcW w:w="3114" w:type="dxa"/>
            <w:shd w:val="clear" w:color="auto" w:fill="auto"/>
          </w:tcPr>
          <w:p w14:paraId="12A384B0"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c**</w:t>
            </w:r>
          </w:p>
        </w:tc>
        <w:tc>
          <w:tcPr>
            <w:tcW w:w="1417" w:type="dxa"/>
            <w:shd w:val="clear" w:color="auto" w:fill="auto"/>
          </w:tcPr>
          <w:p w14:paraId="26261D26"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50%</w:t>
            </w:r>
          </w:p>
        </w:tc>
        <w:tc>
          <w:tcPr>
            <w:tcW w:w="1701" w:type="dxa"/>
            <w:shd w:val="clear" w:color="auto" w:fill="auto"/>
          </w:tcPr>
          <w:p w14:paraId="1F38F0AE"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60%</w:t>
            </w:r>
          </w:p>
        </w:tc>
        <w:tc>
          <w:tcPr>
            <w:tcW w:w="2410" w:type="dxa"/>
            <w:shd w:val="clear" w:color="auto" w:fill="auto"/>
          </w:tcPr>
          <w:p w14:paraId="66760DB0"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70%</w:t>
            </w:r>
          </w:p>
        </w:tc>
      </w:tr>
      <w:tr w:rsidR="00CF307E" w:rsidRPr="00E40776" w14:paraId="09198EDB" w14:textId="77777777" w:rsidTr="008D1F38">
        <w:trPr>
          <w:trHeight w:val="397"/>
          <w:jc w:val="center"/>
        </w:trPr>
        <w:tc>
          <w:tcPr>
            <w:tcW w:w="3114" w:type="dxa"/>
            <w:shd w:val="clear" w:color="auto" w:fill="auto"/>
          </w:tcPr>
          <w:p w14:paraId="1B54297F"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Poza obszarem „a” i „c”***</w:t>
            </w:r>
          </w:p>
        </w:tc>
        <w:tc>
          <w:tcPr>
            <w:tcW w:w="1417" w:type="dxa"/>
            <w:shd w:val="clear" w:color="auto" w:fill="auto"/>
          </w:tcPr>
          <w:p w14:paraId="06C8BB4A"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45%</w:t>
            </w:r>
          </w:p>
        </w:tc>
        <w:tc>
          <w:tcPr>
            <w:tcW w:w="1701" w:type="dxa"/>
            <w:shd w:val="clear" w:color="auto" w:fill="auto"/>
          </w:tcPr>
          <w:p w14:paraId="5DC5CAAA"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55%</w:t>
            </w:r>
          </w:p>
        </w:tc>
        <w:tc>
          <w:tcPr>
            <w:tcW w:w="2410" w:type="dxa"/>
            <w:shd w:val="clear" w:color="auto" w:fill="auto"/>
          </w:tcPr>
          <w:p w14:paraId="07FCD239"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65%</w:t>
            </w:r>
          </w:p>
        </w:tc>
      </w:tr>
      <w:tr w:rsidR="00CF307E" w:rsidRPr="00E40776" w14:paraId="30F6FD0C" w14:textId="77777777" w:rsidTr="008D1F38">
        <w:trPr>
          <w:trHeight w:val="435"/>
          <w:jc w:val="center"/>
        </w:trPr>
        <w:tc>
          <w:tcPr>
            <w:tcW w:w="8642" w:type="dxa"/>
            <w:gridSpan w:val="4"/>
            <w:shd w:val="clear" w:color="auto" w:fill="D9E2F3" w:themeFill="accent1" w:themeFillTint="33"/>
          </w:tcPr>
          <w:p w14:paraId="348A193D" w14:textId="77777777" w:rsidR="00CF307E" w:rsidRPr="00E40776" w:rsidRDefault="00CF307E" w:rsidP="008D1F38">
            <w:pPr>
              <w:pStyle w:val="Bezodstpw"/>
              <w:shd w:val="clear" w:color="auto" w:fill="D9E2F3" w:themeFill="accent1" w:themeFillTint="33"/>
              <w:spacing w:line="276" w:lineRule="auto"/>
              <w:rPr>
                <w:rFonts w:cstheme="minorHAnsi"/>
                <w:sz w:val="24"/>
                <w:szCs w:val="24"/>
              </w:rPr>
            </w:pPr>
            <w:r w:rsidRPr="00E40776">
              <w:rPr>
                <w:rFonts w:cstheme="minorHAnsi"/>
                <w:b/>
                <w:sz w:val="24"/>
                <w:szCs w:val="24"/>
                <w:lang w:eastAsia="pl-PL"/>
              </w:rPr>
              <w:t>Art. 47</w:t>
            </w:r>
            <w:r w:rsidRPr="00E40776">
              <w:rPr>
                <w:rFonts w:cstheme="minorHAnsi"/>
                <w:sz w:val="24"/>
                <w:szCs w:val="24"/>
                <w:lang w:eastAsia="pl-PL"/>
              </w:rPr>
              <w:t xml:space="preserve"> </w:t>
            </w:r>
            <w:r w:rsidRPr="00E40776">
              <w:rPr>
                <w:rFonts w:cstheme="minorHAnsi"/>
                <w:bCs/>
                <w:sz w:val="24"/>
                <w:szCs w:val="24"/>
              </w:rPr>
              <w:t xml:space="preserve">rozporządzenia Komisji (UE) nr 651/2014 – </w:t>
            </w:r>
            <w:r w:rsidRPr="00E40776">
              <w:rPr>
                <w:rFonts w:cstheme="minorHAnsi"/>
                <w:sz w:val="24"/>
                <w:szCs w:val="24"/>
                <w:lang w:eastAsia="pl-PL"/>
              </w:rPr>
              <w:t>dodatkowe koszty inwestycji na recykling i ponowne wykorzystanie odpadów (referencyjne)</w:t>
            </w:r>
          </w:p>
        </w:tc>
      </w:tr>
      <w:bookmarkEnd w:id="228"/>
      <w:tr w:rsidR="00CF307E" w:rsidRPr="00E40776" w14:paraId="3101F86B" w14:textId="77777777" w:rsidTr="008D1F38">
        <w:trPr>
          <w:trHeight w:val="397"/>
          <w:jc w:val="center"/>
        </w:trPr>
        <w:tc>
          <w:tcPr>
            <w:tcW w:w="3114" w:type="dxa"/>
            <w:shd w:val="clear" w:color="auto" w:fill="auto"/>
          </w:tcPr>
          <w:p w14:paraId="0E567E91"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a*</w:t>
            </w:r>
          </w:p>
        </w:tc>
        <w:tc>
          <w:tcPr>
            <w:tcW w:w="1417" w:type="dxa"/>
            <w:shd w:val="clear" w:color="auto" w:fill="auto"/>
          </w:tcPr>
          <w:p w14:paraId="274245E9"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50%</w:t>
            </w:r>
          </w:p>
        </w:tc>
        <w:tc>
          <w:tcPr>
            <w:tcW w:w="1701" w:type="dxa"/>
            <w:shd w:val="clear" w:color="auto" w:fill="auto"/>
          </w:tcPr>
          <w:p w14:paraId="3480CF31"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60%</w:t>
            </w:r>
          </w:p>
        </w:tc>
        <w:tc>
          <w:tcPr>
            <w:tcW w:w="2410" w:type="dxa"/>
            <w:shd w:val="clear" w:color="auto" w:fill="auto"/>
          </w:tcPr>
          <w:p w14:paraId="4C995295"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70%</w:t>
            </w:r>
          </w:p>
        </w:tc>
      </w:tr>
      <w:tr w:rsidR="00CF307E" w:rsidRPr="00E40776" w14:paraId="633E3709" w14:textId="77777777" w:rsidTr="008D1F38">
        <w:trPr>
          <w:trHeight w:val="397"/>
          <w:jc w:val="center"/>
        </w:trPr>
        <w:tc>
          <w:tcPr>
            <w:tcW w:w="3114" w:type="dxa"/>
            <w:shd w:val="clear" w:color="auto" w:fill="auto"/>
          </w:tcPr>
          <w:p w14:paraId="33A3F5FE"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Obszar c**</w:t>
            </w:r>
          </w:p>
        </w:tc>
        <w:tc>
          <w:tcPr>
            <w:tcW w:w="1417" w:type="dxa"/>
            <w:shd w:val="clear" w:color="auto" w:fill="auto"/>
          </w:tcPr>
          <w:p w14:paraId="3420D1F0"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40%</w:t>
            </w:r>
          </w:p>
        </w:tc>
        <w:tc>
          <w:tcPr>
            <w:tcW w:w="1701" w:type="dxa"/>
            <w:shd w:val="clear" w:color="auto" w:fill="auto"/>
          </w:tcPr>
          <w:p w14:paraId="6A22B4A9"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50%</w:t>
            </w:r>
          </w:p>
        </w:tc>
        <w:tc>
          <w:tcPr>
            <w:tcW w:w="2410" w:type="dxa"/>
            <w:shd w:val="clear" w:color="auto" w:fill="auto"/>
          </w:tcPr>
          <w:p w14:paraId="50799461"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60%</w:t>
            </w:r>
          </w:p>
        </w:tc>
      </w:tr>
      <w:tr w:rsidR="00CF307E" w:rsidRPr="00E40776" w14:paraId="43495D77" w14:textId="77777777" w:rsidTr="008D1F38">
        <w:trPr>
          <w:trHeight w:val="397"/>
          <w:jc w:val="center"/>
        </w:trPr>
        <w:tc>
          <w:tcPr>
            <w:tcW w:w="3114" w:type="dxa"/>
            <w:shd w:val="clear" w:color="auto" w:fill="auto"/>
          </w:tcPr>
          <w:p w14:paraId="64D24064" w14:textId="77777777" w:rsidR="00CF307E" w:rsidRPr="00E40776" w:rsidRDefault="00CF307E" w:rsidP="008D1F38">
            <w:pPr>
              <w:pStyle w:val="Bezodstpw"/>
              <w:spacing w:line="276" w:lineRule="auto"/>
              <w:rPr>
                <w:rFonts w:cstheme="minorHAnsi"/>
                <w:b/>
                <w:sz w:val="24"/>
                <w:szCs w:val="24"/>
                <w:lang w:eastAsia="pl-PL"/>
              </w:rPr>
            </w:pPr>
            <w:r w:rsidRPr="00E40776">
              <w:rPr>
                <w:rFonts w:cstheme="minorHAnsi"/>
                <w:b/>
                <w:sz w:val="24"/>
                <w:szCs w:val="24"/>
              </w:rPr>
              <w:t>Poza obszarem „a” i „c”***</w:t>
            </w:r>
          </w:p>
        </w:tc>
        <w:tc>
          <w:tcPr>
            <w:tcW w:w="1417" w:type="dxa"/>
            <w:shd w:val="clear" w:color="auto" w:fill="auto"/>
          </w:tcPr>
          <w:p w14:paraId="70FD1A49"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35%</w:t>
            </w:r>
          </w:p>
        </w:tc>
        <w:tc>
          <w:tcPr>
            <w:tcW w:w="1701" w:type="dxa"/>
            <w:shd w:val="clear" w:color="auto" w:fill="auto"/>
          </w:tcPr>
          <w:p w14:paraId="38E65A2E"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45%</w:t>
            </w:r>
          </w:p>
        </w:tc>
        <w:tc>
          <w:tcPr>
            <w:tcW w:w="2410" w:type="dxa"/>
            <w:shd w:val="clear" w:color="auto" w:fill="auto"/>
          </w:tcPr>
          <w:p w14:paraId="781E73B2" w14:textId="77777777" w:rsidR="00CF307E" w:rsidRPr="00E40776" w:rsidRDefault="00CF307E" w:rsidP="008D1F38">
            <w:pPr>
              <w:spacing w:line="276" w:lineRule="auto"/>
              <w:jc w:val="center"/>
              <w:rPr>
                <w:rFonts w:cstheme="minorHAnsi"/>
                <w:sz w:val="24"/>
                <w:szCs w:val="24"/>
              </w:rPr>
            </w:pPr>
            <w:r w:rsidRPr="00E40776">
              <w:rPr>
                <w:rFonts w:cstheme="minorHAnsi"/>
                <w:sz w:val="24"/>
                <w:szCs w:val="24"/>
              </w:rPr>
              <w:t>55%</w:t>
            </w:r>
          </w:p>
        </w:tc>
      </w:tr>
    </w:tbl>
    <w:p w14:paraId="709363FC" w14:textId="77777777" w:rsidR="00CF307E" w:rsidRPr="00E40776" w:rsidRDefault="00CF307E" w:rsidP="00CF307E">
      <w:pPr>
        <w:rPr>
          <w:rFonts w:eastAsia="Calibri" w:cstheme="minorHAnsi"/>
        </w:rPr>
      </w:pPr>
    </w:p>
    <w:p w14:paraId="616FBEDE" w14:textId="77777777" w:rsidR="00CF307E" w:rsidRPr="00E40776" w:rsidRDefault="00CF307E" w:rsidP="00CF307E">
      <w:pPr>
        <w:spacing w:line="276" w:lineRule="auto"/>
        <w:ind w:left="852" w:hanging="284"/>
        <w:rPr>
          <w:rFonts w:eastAsia="Calibri" w:cstheme="minorHAnsi"/>
        </w:rPr>
      </w:pPr>
      <w:r w:rsidRPr="00E40776">
        <w:rPr>
          <w:rFonts w:eastAsia="Calibri" w:cstheme="minorHAnsi"/>
          <w:b/>
        </w:rPr>
        <w:t>*obszary „a”</w:t>
      </w:r>
      <w:r w:rsidRPr="00E40776">
        <w:rPr>
          <w:rFonts w:eastAsia="Calibri" w:cstheme="minorHAnsi"/>
        </w:rPr>
        <w:t xml:space="preserve"> - województwa: kujawsko-pomorskie, lubelskie, lubuskie, łódzkie, małopolskie, opolskie, podkarpackie, podlaskie, pomorskie, śląskie, świętokrzyskie, warmińsko-mazurskie, zachodniopomorskie oraz region mazowiecki regionalny.</w:t>
      </w:r>
    </w:p>
    <w:p w14:paraId="16FA4276" w14:textId="77777777" w:rsidR="00CF307E" w:rsidRPr="00E40776" w:rsidRDefault="00CF307E" w:rsidP="00CF307E">
      <w:pPr>
        <w:spacing w:line="276" w:lineRule="auto"/>
        <w:ind w:left="852" w:hanging="284"/>
        <w:rPr>
          <w:rFonts w:eastAsia="Calibri" w:cstheme="minorHAnsi"/>
        </w:rPr>
      </w:pPr>
      <w:r w:rsidRPr="00E40776">
        <w:rPr>
          <w:rFonts w:eastAsia="Calibri" w:cstheme="minorHAnsi"/>
          <w:b/>
        </w:rPr>
        <w:t>**obszary „c”</w:t>
      </w:r>
      <w:r w:rsidRPr="00E40776">
        <w:rPr>
          <w:rFonts w:eastAsia="Calibri" w:cstheme="minorHAnsi"/>
        </w:rPr>
        <w:t xml:space="preserve"> - województwa: dolnośląskie i wielkopolskie oraz następujące gminy należące do regionu warszawskiego stołecznego: Baranów, Błonie, Dąbrówka, Dobre, Góra Kalwaria, Grodzisk Mazowiecki, Jadów, Jaktorów, Kałuszyn, Kampinos, Kołbiel, Latowicz, Leoncin, Leszno, Mrozy, Nasielsk, Osieck, Prażmów, Serock, Siennica, Sobienie-Jeziory, Strachówka, Tarczyn, Tłuszcz, Zakroczym i Żabia Wola.</w:t>
      </w:r>
    </w:p>
    <w:p w14:paraId="72E160F6" w14:textId="77777777" w:rsidR="00CF307E" w:rsidRPr="00E40776" w:rsidRDefault="00CF307E" w:rsidP="0089638F">
      <w:pPr>
        <w:spacing w:line="276" w:lineRule="auto"/>
        <w:ind w:left="852" w:hanging="284"/>
        <w:rPr>
          <w:rFonts w:eastAsia="Calibri" w:cstheme="minorHAnsi"/>
        </w:rPr>
      </w:pPr>
      <w:r w:rsidRPr="00E40776">
        <w:rPr>
          <w:rFonts w:eastAsia="Calibri" w:cstheme="minorHAnsi"/>
          <w:b/>
        </w:rPr>
        <w:t xml:space="preserve">***obszary poza „a” i „c” </w:t>
      </w:r>
      <w:r w:rsidRPr="00E40776">
        <w:rPr>
          <w:rFonts w:eastAsia="Calibri" w:cstheme="minorHAnsi"/>
        </w:rPr>
        <w:t>-</w:t>
      </w:r>
      <w:r w:rsidRPr="00E40776">
        <w:rPr>
          <w:rFonts w:eastAsia="Calibri" w:cstheme="minorHAnsi"/>
          <w:b/>
        </w:rPr>
        <w:t xml:space="preserve"> </w:t>
      </w:r>
      <w:r w:rsidRPr="00E40776">
        <w:rPr>
          <w:rFonts w:eastAsia="Calibri" w:cstheme="minorHAnsi"/>
        </w:rPr>
        <w:t xml:space="preserve">Miasto stołeczne Warszawa oraz powiaty ościenne tj.: powiat legionowski (gminy: Legionowo, Jabłonna, Nieporęt, Wieliszew), powiat miński (gminy: Mińsk Mazowiecki, Sulejówek, Cegłów, Dębe Wielkie, Halinów, Jakubów, Stanisławów), powiat otwocki (gminy: Józefów, Otwock, Celestynów, Karczew, Wiązowna), powiat wołomiński (gminy: Kobyłka, Marki, Ząbki, Zielonka, Klembów, Poświętne, Radzymin, Wołomin) powiat grodziski (gminy: Milanówek, Podkowa Leśna), powiat nowodworski (gminy: Nowy Dwór Mazowiecki, Czosnów, Pomiechówek), powiat piaseczyński (gminy: Konstancin Jeziorna, Lesznowola, Piaseczno), powiat pruszkowski cały, </w:t>
      </w:r>
      <w:r w:rsidRPr="00E40776">
        <w:rPr>
          <w:rFonts w:eastAsia="Times New Roman" w:cstheme="minorHAnsi"/>
        </w:rPr>
        <w:t>powiat warszawski zachodni (gminy: Izabelin, Łomianki, Ożarów Mazowiecki, Stare Babice)</w:t>
      </w:r>
    </w:p>
    <w:p w14:paraId="4207D25F" w14:textId="697C281D" w:rsidR="0089638F" w:rsidRPr="00E40776" w:rsidRDefault="0089638F" w:rsidP="0089638F">
      <w:pPr>
        <w:spacing w:line="276" w:lineRule="auto"/>
        <w:ind w:left="852" w:hanging="284"/>
        <w:rPr>
          <w:rFonts w:eastAsia="Calibri" w:cstheme="minorHAnsi"/>
        </w:rPr>
        <w:sectPr w:rsidR="0089638F" w:rsidRPr="00E40776" w:rsidSect="002E3F6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titlePg/>
          <w:docGrid w:linePitch="360"/>
        </w:sectPr>
      </w:pPr>
    </w:p>
    <w:p w14:paraId="4B4B9B28" w14:textId="299130BF" w:rsidR="00743082" w:rsidRPr="00E40776" w:rsidRDefault="00743082" w:rsidP="00AF26EF">
      <w:pPr>
        <w:spacing w:after="120" w:line="276" w:lineRule="auto"/>
        <w:rPr>
          <w:rFonts w:cstheme="minorHAnsi"/>
          <w:sz w:val="24"/>
          <w:szCs w:val="24"/>
        </w:rPr>
      </w:pPr>
    </w:p>
    <w:sectPr w:rsidR="00743082" w:rsidRPr="00E40776" w:rsidSect="002E3F67">
      <w:type w:val="continuous"/>
      <w:pgSz w:w="11906" w:h="16838"/>
      <w:pgMar w:top="851" w:right="1276"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4656" w14:textId="77777777" w:rsidR="00FD5075" w:rsidRDefault="00FD5075" w:rsidP="00A23B26">
      <w:pPr>
        <w:spacing w:after="0" w:line="240" w:lineRule="auto"/>
      </w:pPr>
      <w:r>
        <w:separator/>
      </w:r>
    </w:p>
  </w:endnote>
  <w:endnote w:type="continuationSeparator" w:id="0">
    <w:p w14:paraId="013FDBAE" w14:textId="77777777" w:rsidR="00FD5075" w:rsidRDefault="00FD5075" w:rsidP="00A23B26">
      <w:pPr>
        <w:spacing w:after="0" w:line="240" w:lineRule="auto"/>
      </w:pPr>
      <w:r>
        <w:continuationSeparator/>
      </w:r>
    </w:p>
  </w:endnote>
  <w:endnote w:type="continuationNotice" w:id="1">
    <w:p w14:paraId="3EA3F06A" w14:textId="77777777" w:rsidR="00FD5075" w:rsidRDefault="00FD5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altName w:val="Lato"/>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BA70" w14:textId="77777777" w:rsidR="00546E05" w:rsidRDefault="00546E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05C0" w14:textId="43CC74B6" w:rsidR="008E41BC" w:rsidRDefault="00FD5075">
    <w:pPr>
      <w:pStyle w:val="Stopka"/>
      <w:jc w:val="right"/>
    </w:pPr>
    <w:sdt>
      <w:sdtPr>
        <w:id w:val="573084787"/>
        <w:docPartObj>
          <w:docPartGallery w:val="Page Numbers (Bottom of Page)"/>
          <w:docPartUnique/>
        </w:docPartObj>
      </w:sdtPr>
      <w:sdtEndPr/>
      <w:sdtContent>
        <w:r w:rsidR="008E41BC">
          <w:fldChar w:fldCharType="begin"/>
        </w:r>
        <w:r w:rsidR="008E41BC">
          <w:instrText>PAGE   \* MERGEFORMAT</w:instrText>
        </w:r>
        <w:r w:rsidR="008E41BC">
          <w:fldChar w:fldCharType="separate"/>
        </w:r>
        <w:r w:rsidR="008E41BC">
          <w:t>2</w:t>
        </w:r>
        <w:r w:rsidR="008E41BC">
          <w:fldChar w:fldCharType="end"/>
        </w:r>
      </w:sdtContent>
    </w:sdt>
  </w:p>
  <w:p w14:paraId="675FAF9E" w14:textId="0F37336B" w:rsidR="008E41BC" w:rsidRDefault="008E41BC" w:rsidP="0019534B">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5214" w14:textId="77777777" w:rsidR="00546E05" w:rsidRDefault="00546E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B601" w14:textId="77777777" w:rsidR="00FD5075" w:rsidRDefault="00FD5075" w:rsidP="00A23B26">
      <w:pPr>
        <w:spacing w:after="0" w:line="240" w:lineRule="auto"/>
      </w:pPr>
      <w:r>
        <w:separator/>
      </w:r>
    </w:p>
  </w:footnote>
  <w:footnote w:type="continuationSeparator" w:id="0">
    <w:p w14:paraId="456B4CB5" w14:textId="77777777" w:rsidR="00FD5075" w:rsidRDefault="00FD5075" w:rsidP="00A23B26">
      <w:pPr>
        <w:spacing w:after="0" w:line="240" w:lineRule="auto"/>
      </w:pPr>
      <w:r>
        <w:continuationSeparator/>
      </w:r>
    </w:p>
  </w:footnote>
  <w:footnote w:type="continuationNotice" w:id="1">
    <w:p w14:paraId="530564E2" w14:textId="77777777" w:rsidR="00FD5075" w:rsidRDefault="00FD5075">
      <w:pPr>
        <w:spacing w:after="0" w:line="240" w:lineRule="auto"/>
      </w:pPr>
    </w:p>
  </w:footnote>
  <w:footnote w:id="2">
    <w:p w14:paraId="26AE39DF" w14:textId="0576C81E" w:rsidR="008E41BC" w:rsidRPr="00E40776" w:rsidRDefault="008E41BC">
      <w:pPr>
        <w:pStyle w:val="Tekstprzypisudolnego"/>
        <w:rPr>
          <w:rFonts w:ascii="Arial" w:hAnsi="Arial" w:cs="Arial"/>
          <w:sz w:val="16"/>
          <w:szCs w:val="16"/>
        </w:rPr>
      </w:pPr>
      <w:r w:rsidRPr="00E40776">
        <w:rPr>
          <w:rStyle w:val="Odwoanieprzypisudolnego"/>
          <w:rFonts w:ascii="Arial" w:hAnsi="Arial" w:cs="Arial"/>
          <w:sz w:val="16"/>
          <w:szCs w:val="16"/>
        </w:rPr>
        <w:footnoteRef/>
      </w:r>
      <w:r w:rsidRPr="00E40776">
        <w:rPr>
          <w:rFonts w:ascii="Arial" w:hAnsi="Arial" w:cs="Arial"/>
          <w:sz w:val="16"/>
          <w:szCs w:val="16"/>
        </w:rPr>
        <w:t xml:space="preserve"> Wykaz opublikowany na stronie www.gov.pl</w:t>
      </w:r>
    </w:p>
  </w:footnote>
  <w:footnote w:id="3">
    <w:p w14:paraId="2215D864" w14:textId="4ECF5A3E" w:rsidR="008E41BC" w:rsidRPr="00E40776" w:rsidRDefault="008E41BC">
      <w:pPr>
        <w:pStyle w:val="Tekstprzypisudolnego"/>
        <w:rPr>
          <w:rFonts w:ascii="Arial" w:hAnsi="Arial" w:cs="Arial"/>
          <w:sz w:val="16"/>
          <w:szCs w:val="16"/>
        </w:rPr>
      </w:pPr>
      <w:r w:rsidRPr="00E40776">
        <w:rPr>
          <w:rStyle w:val="Odwoanieprzypisudolnego"/>
          <w:rFonts w:ascii="Arial" w:hAnsi="Arial" w:cs="Arial"/>
          <w:sz w:val="16"/>
          <w:szCs w:val="16"/>
        </w:rPr>
        <w:footnoteRef/>
      </w:r>
      <w:r w:rsidRPr="00E40776">
        <w:rPr>
          <w:rFonts w:ascii="Arial" w:hAnsi="Arial" w:cs="Arial"/>
          <w:sz w:val="16"/>
          <w:szCs w:val="16"/>
        </w:rPr>
        <w:t xml:space="preserve"> Zgodnie z ustawą o rachunkowości: wartości niematerialne i prawne to nabyte przez jednostkę, zaliczane do aktywów trwałych, prawa majątkowe nadające się do gospodarczego wykorzystania, o przewidywanym okresie ekonomicznej użyteczności dłuższym niż rok, przeznaczone do używania na potrzeby jednostki.</w:t>
      </w:r>
    </w:p>
  </w:footnote>
  <w:footnote w:id="4">
    <w:p w14:paraId="1BF0DD4D" w14:textId="3A87587C" w:rsidR="008E41BC" w:rsidRPr="00E40776" w:rsidRDefault="008E41BC">
      <w:pPr>
        <w:pStyle w:val="Tekstprzypisudolnego"/>
        <w:rPr>
          <w:rFonts w:ascii="Arial" w:hAnsi="Arial" w:cs="Arial"/>
          <w:sz w:val="16"/>
          <w:szCs w:val="16"/>
        </w:rPr>
      </w:pPr>
      <w:r w:rsidRPr="00E40776">
        <w:rPr>
          <w:rStyle w:val="Odwoanieprzypisudolnego"/>
          <w:rFonts w:ascii="Arial" w:hAnsi="Arial" w:cs="Arial"/>
          <w:sz w:val="16"/>
          <w:szCs w:val="16"/>
        </w:rPr>
        <w:footnoteRef/>
      </w:r>
      <w:r w:rsidRPr="00E40776">
        <w:rPr>
          <w:rFonts w:ascii="Arial" w:hAnsi="Arial" w:cs="Arial"/>
          <w:sz w:val="16"/>
          <w:szCs w:val="16"/>
        </w:rPr>
        <w:t xml:space="preserve"> tereny opuszczone i poprzemysłowe – należy przez to rozumieć nieużytkowane lub nie w pełni wykorzystane tereny, które pierwotnie przeznaczone były pod działalność gospodarczą, która obecnie została zakończona, w tym również otoczenie zakładów przemysłowych, w szczególności zdegradowane obszary, które ze względu na obecność substancji niebezpiecznych nie nadają się do ponownego zagospodarowania.</w:t>
      </w:r>
    </w:p>
  </w:footnote>
  <w:footnote w:id="5">
    <w:p w14:paraId="179B28F8" w14:textId="77777777" w:rsidR="008E41BC" w:rsidRPr="00E40776" w:rsidRDefault="008E41BC">
      <w:pPr>
        <w:pStyle w:val="Tekstprzypisudolnego"/>
        <w:rPr>
          <w:rFonts w:ascii="Arial" w:hAnsi="Arial" w:cs="Arial"/>
          <w:sz w:val="16"/>
          <w:szCs w:val="16"/>
        </w:rPr>
      </w:pPr>
      <w:r w:rsidRPr="00E40776">
        <w:rPr>
          <w:rStyle w:val="Odwoanieprzypisudolnego"/>
          <w:rFonts w:ascii="Arial" w:hAnsi="Arial" w:cs="Arial"/>
          <w:sz w:val="16"/>
          <w:szCs w:val="16"/>
        </w:rPr>
        <w:footnoteRef/>
      </w:r>
      <w:r w:rsidRPr="00E40776">
        <w:rPr>
          <w:rFonts w:ascii="Arial" w:hAnsi="Arial" w:cs="Arial"/>
          <w:sz w:val="16"/>
          <w:szCs w:val="16"/>
        </w:rPr>
        <w:t xml:space="preserve"> W rozumieniu </w:t>
      </w:r>
      <w:r w:rsidRPr="00E40776">
        <w:rPr>
          <w:rStyle w:val="ui-provider"/>
          <w:rFonts w:ascii="Arial" w:hAnsi="Arial" w:cs="Arial"/>
          <w:sz w:val="16"/>
          <w:szCs w:val="16"/>
        </w:rPr>
        <w:t>Wytycznych dotyczących kwalifikowalności wydatków na lata 2021-2027</w:t>
      </w:r>
    </w:p>
  </w:footnote>
  <w:footnote w:id="6">
    <w:p w14:paraId="38980D71" w14:textId="629F1D76" w:rsidR="008E41BC" w:rsidRPr="00E40776" w:rsidRDefault="008E41BC" w:rsidP="007D7823">
      <w:pPr>
        <w:pStyle w:val="Tekstprzypisudolnego"/>
        <w:rPr>
          <w:rFonts w:ascii="Arial" w:hAnsi="Arial" w:cs="Arial"/>
          <w:sz w:val="16"/>
          <w:szCs w:val="16"/>
        </w:rPr>
      </w:pPr>
      <w:r w:rsidRPr="00E40776">
        <w:rPr>
          <w:rStyle w:val="Odwoanieprzypisudolnego"/>
          <w:rFonts w:ascii="Arial" w:hAnsi="Arial" w:cs="Arial"/>
          <w:sz w:val="16"/>
          <w:szCs w:val="16"/>
        </w:rPr>
        <w:footnoteRef/>
      </w:r>
      <w:r w:rsidRPr="00E40776">
        <w:rPr>
          <w:rFonts w:ascii="Arial" w:hAnsi="Arial" w:cs="Arial"/>
          <w:sz w:val="16"/>
          <w:szCs w:val="16"/>
        </w:rPr>
        <w:t xml:space="preserve"> tereny opuszczone i poprzemysłowe – należy przez to rozumieć nieużytkowane lub nie w pełni wykorzystane tereny, które pierwotnie przeznaczone były pod działalność gospodarczą, która obecnie została zakończona, w tym również otoczenie zakładów przemysłowych, w szczególności zdegradowane obszary, które ze względu na obecność substancji niebezpiecznych nie nadają się do ponownego zagospodarowania.</w:t>
      </w:r>
    </w:p>
  </w:footnote>
  <w:footnote w:id="7">
    <w:p w14:paraId="367F6B91" w14:textId="77A72686" w:rsidR="008E41BC" w:rsidRPr="00E40776" w:rsidRDefault="008E41BC" w:rsidP="007D7823">
      <w:pPr>
        <w:pStyle w:val="Tekstprzypisudolnego"/>
        <w:rPr>
          <w:rFonts w:ascii="Arial" w:hAnsi="Arial" w:cs="Arial"/>
          <w:sz w:val="16"/>
          <w:szCs w:val="16"/>
        </w:rPr>
      </w:pPr>
      <w:r w:rsidRPr="00E40776">
        <w:rPr>
          <w:rStyle w:val="Odwoanieprzypisudolnego"/>
          <w:rFonts w:ascii="Arial" w:hAnsi="Arial" w:cs="Arial"/>
          <w:sz w:val="16"/>
          <w:szCs w:val="16"/>
        </w:rPr>
        <w:footnoteRef/>
      </w:r>
      <w:r w:rsidRPr="00E40776">
        <w:rPr>
          <w:rFonts w:ascii="Arial" w:hAnsi="Arial" w:cs="Arial"/>
          <w:sz w:val="16"/>
          <w:szCs w:val="16"/>
        </w:rPr>
        <w:t xml:space="preserve"> teren</w:t>
      </w:r>
      <w:bookmarkStart w:id="139" w:name="_Hlk126610761"/>
      <w:r w:rsidRPr="00E40776">
        <w:rPr>
          <w:rFonts w:ascii="Arial" w:hAnsi="Arial" w:cs="Arial"/>
          <w:sz w:val="16"/>
          <w:szCs w:val="16"/>
        </w:rPr>
        <w:t>y opuszczone i poprzemysłowe – należy przez to rozumieć nieużytkowane lub nie w pełni wykorzystane tereny, które pierwotnie przeznaczone były pod działalność gospodarczą, która obecnie została zakończona, w tym również otoczenie zakładów przemysłowych, w szczególności zdegradowane obszary, które ze względu na obecność substancji niebezpiecznych nie nadają się do ponownego zagospodarowania.</w:t>
      </w:r>
      <w:bookmarkEnd w:id="139"/>
    </w:p>
  </w:footnote>
  <w:footnote w:id="8">
    <w:p w14:paraId="514E595D" w14:textId="77777777" w:rsidR="008E41BC" w:rsidRPr="00E40776" w:rsidRDefault="008E41BC" w:rsidP="007D7823">
      <w:pPr>
        <w:pStyle w:val="Tekstprzypisudolnego"/>
        <w:rPr>
          <w:rFonts w:ascii="Arial" w:hAnsi="Arial" w:cs="Arial"/>
          <w:sz w:val="16"/>
          <w:szCs w:val="16"/>
        </w:rPr>
      </w:pPr>
      <w:r w:rsidRPr="00E40776">
        <w:rPr>
          <w:rStyle w:val="Odwoanieprzypisudolnego"/>
          <w:rFonts w:ascii="Arial" w:hAnsi="Arial" w:cs="Arial"/>
          <w:sz w:val="16"/>
          <w:szCs w:val="16"/>
        </w:rPr>
        <w:footnoteRef/>
      </w:r>
      <w:r w:rsidRPr="00E40776">
        <w:rPr>
          <w:rFonts w:ascii="Arial" w:hAnsi="Arial" w:cs="Arial"/>
          <w:sz w:val="16"/>
          <w:szCs w:val="16"/>
        </w:rPr>
        <w:t xml:space="preserve"> W rozumieniu </w:t>
      </w:r>
      <w:r w:rsidRPr="00E40776">
        <w:rPr>
          <w:rStyle w:val="ui-provider"/>
          <w:rFonts w:ascii="Arial" w:hAnsi="Arial" w:cs="Arial"/>
          <w:sz w:val="16"/>
          <w:szCs w:val="16"/>
        </w:rPr>
        <w:t>Wytycznych dotyczących kwalifikowalności wydatków na lata 2021-2027</w:t>
      </w:r>
    </w:p>
  </w:footnote>
  <w:footnote w:id="9">
    <w:p w14:paraId="46F7070A" w14:textId="77777777" w:rsidR="008E41BC" w:rsidRPr="00E40776" w:rsidRDefault="008E41BC" w:rsidP="00AB343A">
      <w:pPr>
        <w:pStyle w:val="Tekstprzypisudolnego"/>
        <w:rPr>
          <w:rFonts w:ascii="Arial" w:hAnsi="Arial" w:cs="Arial"/>
          <w:sz w:val="16"/>
          <w:szCs w:val="16"/>
        </w:rPr>
      </w:pPr>
      <w:r w:rsidRPr="00E40776">
        <w:rPr>
          <w:rStyle w:val="Odwoanieprzypisudolnego"/>
          <w:rFonts w:ascii="Arial" w:hAnsi="Arial" w:cs="Arial"/>
          <w:sz w:val="16"/>
          <w:szCs w:val="16"/>
        </w:rPr>
        <w:footnoteRef/>
      </w:r>
      <w:r w:rsidRPr="00E40776">
        <w:rPr>
          <w:rFonts w:ascii="Arial" w:hAnsi="Arial" w:cs="Arial"/>
          <w:sz w:val="16"/>
          <w:szCs w:val="16"/>
        </w:rPr>
        <w:t xml:space="preserve"> W rozumieniu </w:t>
      </w:r>
      <w:r w:rsidRPr="00E40776">
        <w:rPr>
          <w:rStyle w:val="ui-provider"/>
          <w:rFonts w:ascii="Arial" w:hAnsi="Arial" w:cs="Arial"/>
          <w:sz w:val="16"/>
          <w:szCs w:val="16"/>
        </w:rPr>
        <w:t>Wytycznych dotyczących kwalifikowalności wydatków na lata 2021-2027</w:t>
      </w:r>
    </w:p>
  </w:footnote>
  <w:footnote w:id="10">
    <w:p w14:paraId="04788F94" w14:textId="5A1C3044" w:rsidR="00DE5830" w:rsidRPr="00E40776" w:rsidRDefault="00DE5830" w:rsidP="00DE5830">
      <w:pPr>
        <w:pStyle w:val="Tekstprzypisudolnego"/>
        <w:rPr>
          <w:rFonts w:ascii="Arial" w:hAnsi="Arial" w:cs="Arial"/>
          <w:sz w:val="16"/>
          <w:szCs w:val="16"/>
        </w:rPr>
      </w:pPr>
      <w:r w:rsidRPr="00E40776">
        <w:rPr>
          <w:rStyle w:val="Odwoanieprzypisudolnego"/>
          <w:rFonts w:ascii="Arial" w:hAnsi="Arial" w:cs="Arial"/>
          <w:sz w:val="16"/>
          <w:szCs w:val="16"/>
        </w:rPr>
        <w:footnoteRef/>
      </w:r>
      <w:r w:rsidRPr="00E40776">
        <w:rPr>
          <w:rFonts w:ascii="Arial" w:hAnsi="Arial" w:cs="Arial"/>
          <w:sz w:val="16"/>
          <w:szCs w:val="16"/>
        </w:rPr>
        <w:t xml:space="preserve"> t</w:t>
      </w:r>
      <w:bookmarkStart w:id="160" w:name="_Hlk126610939"/>
      <w:r w:rsidRPr="00E40776">
        <w:rPr>
          <w:rFonts w:ascii="Arial" w:hAnsi="Arial" w:cs="Arial"/>
          <w:sz w:val="16"/>
          <w:szCs w:val="16"/>
        </w:rPr>
        <w:t>ereny opuszczone i poprzemysłowe – należy przez to rozumieć nieużytkowane lub nie w pełni wykorzystane tereny, które pierwotnie przeznaczone były pod działalność gospodarczą, która obecnie została zakończona,  w tym również otoczenie zakładów przemysłowych, w szczególności zdegradowane obszary, które ze względu na obecność substancji niebezpiecznych nie nadają się do ponownego zagospodarowania.</w:t>
      </w:r>
      <w:bookmarkEnd w:id="160"/>
    </w:p>
  </w:footnote>
  <w:footnote w:id="11">
    <w:p w14:paraId="7357DEA8" w14:textId="3D153D9A" w:rsidR="009953D1" w:rsidRPr="00E40776" w:rsidRDefault="009953D1">
      <w:pPr>
        <w:pStyle w:val="Tekstprzypisudolnego"/>
        <w:rPr>
          <w:rFonts w:ascii="Arial" w:hAnsi="Arial" w:cs="Arial"/>
          <w:sz w:val="16"/>
          <w:szCs w:val="16"/>
        </w:rPr>
      </w:pPr>
      <w:r w:rsidRPr="00E40776">
        <w:rPr>
          <w:rStyle w:val="Odwoanieprzypisudolnego"/>
          <w:rFonts w:ascii="Arial" w:hAnsi="Arial" w:cs="Arial"/>
          <w:sz w:val="16"/>
          <w:szCs w:val="16"/>
        </w:rPr>
        <w:footnoteRef/>
      </w:r>
      <w:r w:rsidRPr="00E40776">
        <w:rPr>
          <w:rFonts w:ascii="Arial" w:hAnsi="Arial" w:cs="Arial"/>
          <w:sz w:val="16"/>
          <w:szCs w:val="16"/>
        </w:rPr>
        <w:t xml:space="preserve"> tereny opuszczone i poprzemysłowe – należy przez to rozumieć nieużytkowane lub nie w pełni wykorzystane tereny, które pierwotnie przeznaczone były pod działalność gospodarczą, która obecnie została zakończona,  w tym również otoczenie zakładów przemysłowych, w szczególności zdegradowane obszary, które ze względu na obecność substancji niebezpiecznych nie nadają się do ponownego zagospodarowania.</w:t>
      </w:r>
    </w:p>
  </w:footnote>
  <w:footnote w:id="12">
    <w:p w14:paraId="45C72DC2" w14:textId="77777777" w:rsidR="008E41BC" w:rsidRPr="00E40776" w:rsidRDefault="008E41BC" w:rsidP="008A24B5">
      <w:pPr>
        <w:pStyle w:val="Tekstprzypisudolnego"/>
        <w:rPr>
          <w:rFonts w:ascii="Arial" w:hAnsi="Arial" w:cs="Arial"/>
          <w:sz w:val="16"/>
          <w:szCs w:val="16"/>
        </w:rPr>
      </w:pPr>
      <w:r w:rsidRPr="00E40776">
        <w:rPr>
          <w:rStyle w:val="Odwoanieprzypisudolnego"/>
          <w:rFonts w:ascii="Arial" w:hAnsi="Arial" w:cs="Arial"/>
          <w:sz w:val="16"/>
          <w:szCs w:val="16"/>
        </w:rPr>
        <w:footnoteRef/>
      </w:r>
      <w:r w:rsidRPr="00E40776">
        <w:rPr>
          <w:rFonts w:ascii="Arial" w:hAnsi="Arial" w:cs="Arial"/>
          <w:sz w:val="16"/>
          <w:szCs w:val="16"/>
        </w:rPr>
        <w:t xml:space="preserve"> W rozumieniu </w:t>
      </w:r>
      <w:r w:rsidRPr="00E40776">
        <w:rPr>
          <w:rStyle w:val="ui-provider"/>
          <w:rFonts w:ascii="Arial" w:hAnsi="Arial" w:cs="Arial"/>
          <w:sz w:val="16"/>
          <w:szCs w:val="16"/>
        </w:rPr>
        <w:t>Wytycznych dotyczących kwalifikowalności wydatków na lata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7319" w14:textId="7A1CF8CA" w:rsidR="00546E05" w:rsidRDefault="00064B0C">
    <w:pPr>
      <w:pStyle w:val="Nagwek"/>
    </w:pPr>
    <w:r>
      <w:rPr>
        <w:noProof/>
      </w:rPr>
      <w:pict w14:anchorId="0F5CE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5204" o:spid="_x0000_s1026" type="#_x0000_t136" style="position:absolute;margin-left:0;margin-top:0;width:548.2pt;height:91.35pt;rotation:315;z-index:-251655168;mso-position-horizontal:center;mso-position-horizontal-relative:margin;mso-position-vertical:center;mso-position-vertical-relative:margin" o:allowincell="f" fillcolor="silver" stroked="f">
          <v:fill opacity=".5"/>
          <v:textpath style="font-family:&quot;Calibri&quot;;font-size:1pt" string="WERSJA ARCHIWALN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5E7E" w14:textId="41D19154" w:rsidR="00546E05" w:rsidRDefault="00064B0C">
    <w:pPr>
      <w:pStyle w:val="Nagwek"/>
    </w:pPr>
    <w:r>
      <w:rPr>
        <w:noProof/>
      </w:rPr>
      <w:pict w14:anchorId="7C256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5205" o:spid="_x0000_s1027" type="#_x0000_t136" style="position:absolute;margin-left:0;margin-top:0;width:548.2pt;height:91.35pt;rotation:315;z-index:-251653120;mso-position-horizontal:center;mso-position-horizontal-relative:margin;mso-position-vertical:center;mso-position-vertical-relative:margin" o:allowincell="f" fillcolor="silver" stroked="f">
          <v:fill opacity=".5"/>
          <v:textpath style="font-family:&quot;Calibri&quot;;font-size:1pt" string="WERSJA ARCHIWALN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EBCD" w14:textId="5883B05F" w:rsidR="00764DCF" w:rsidRDefault="00064B0C">
    <w:pPr>
      <w:pStyle w:val="Nagwek"/>
    </w:pPr>
    <w:r>
      <w:rPr>
        <w:noProof/>
      </w:rPr>
      <w:pict w14:anchorId="773C1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5203" o:spid="_x0000_s1025" type="#_x0000_t136" style="position:absolute;margin-left:0;margin-top:0;width:548.2pt;height:91.35pt;rotation:315;z-index:-251657216;mso-position-horizontal:center;mso-position-horizontal-relative:margin;mso-position-vertical:center;mso-position-vertical-relative:margin" o:allowincell="f" fillcolor="silver" stroked="f">
          <v:fill opacity=".5"/>
          <v:textpath style="font-family:&quot;Calibri&quot;;font-size:1pt" string="WERSJA ARCHIWALNA"/>
        </v:shape>
      </w:pict>
    </w:r>
    <w:r w:rsidR="00764DCF">
      <w:rPr>
        <w:noProof/>
      </w:rPr>
      <w:drawing>
        <wp:inline distT="0" distB="0" distL="0" distR="0" wp14:anchorId="0FB1B056" wp14:editId="31224243">
          <wp:extent cx="5760720" cy="5194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5EC"/>
    <w:multiLevelType w:val="hybridMultilevel"/>
    <w:tmpl w:val="6756B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4102B"/>
    <w:multiLevelType w:val="hybridMultilevel"/>
    <w:tmpl w:val="D2D61C98"/>
    <w:lvl w:ilvl="0" w:tplc="C6763A8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1B83126"/>
    <w:multiLevelType w:val="hybridMultilevel"/>
    <w:tmpl w:val="AF12BB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83070B"/>
    <w:multiLevelType w:val="hybridMultilevel"/>
    <w:tmpl w:val="B77A427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6160"/>
    <w:multiLevelType w:val="hybridMultilevel"/>
    <w:tmpl w:val="B900BD3C"/>
    <w:lvl w:ilvl="0" w:tplc="5B9033C0">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E6838"/>
    <w:multiLevelType w:val="hybridMultilevel"/>
    <w:tmpl w:val="6FC66128"/>
    <w:lvl w:ilvl="0" w:tplc="BC0EEF86">
      <w:start w:val="1"/>
      <w:numFmt w:val="decimal"/>
      <w:lvlText w:val="3.3.%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3755F50"/>
    <w:multiLevelType w:val="hybridMultilevel"/>
    <w:tmpl w:val="7D1AD35E"/>
    <w:lvl w:ilvl="0" w:tplc="0415000B">
      <w:start w:val="1"/>
      <w:numFmt w:val="bullet"/>
      <w:lvlText w:val=""/>
      <w:lvlJc w:val="left"/>
      <w:pPr>
        <w:ind w:left="720" w:hanging="360"/>
      </w:pPr>
      <w:rPr>
        <w:rFonts w:ascii="Wingdings" w:hAnsi="Wingdings" w:hint="default"/>
        <w:color w:val="auto"/>
      </w:rPr>
    </w:lvl>
    <w:lvl w:ilvl="1" w:tplc="FFFFFFFF">
      <w:start w:val="1"/>
      <w:numFmt w:val="lowerLetter"/>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194B57"/>
    <w:multiLevelType w:val="hybridMultilevel"/>
    <w:tmpl w:val="135E4BD8"/>
    <w:lvl w:ilvl="0" w:tplc="BC0EEF86">
      <w:start w:val="1"/>
      <w:numFmt w:val="decimal"/>
      <w:lvlText w:val="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F25BB"/>
    <w:multiLevelType w:val="hybridMultilevel"/>
    <w:tmpl w:val="79CE627E"/>
    <w:lvl w:ilvl="0" w:tplc="D86C2492">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C5A1A"/>
    <w:multiLevelType w:val="hybridMultilevel"/>
    <w:tmpl w:val="02DADA72"/>
    <w:lvl w:ilvl="0" w:tplc="E9C82588">
      <w:start w:val="1"/>
      <w:numFmt w:val="decimal"/>
      <w:lvlText w:val="9.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127E9"/>
    <w:multiLevelType w:val="hybridMultilevel"/>
    <w:tmpl w:val="8D0EBD4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F6701A"/>
    <w:multiLevelType w:val="hybridMultilevel"/>
    <w:tmpl w:val="3D72CBA2"/>
    <w:lvl w:ilvl="0" w:tplc="685AC1FA">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23DCB"/>
    <w:multiLevelType w:val="hybridMultilevel"/>
    <w:tmpl w:val="B3321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612BB7"/>
    <w:multiLevelType w:val="hybridMultilevel"/>
    <w:tmpl w:val="A0AEA3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10D5D73"/>
    <w:multiLevelType w:val="hybridMultilevel"/>
    <w:tmpl w:val="94F88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4579C8"/>
    <w:multiLevelType w:val="hybridMultilevel"/>
    <w:tmpl w:val="8E32876E"/>
    <w:lvl w:ilvl="0" w:tplc="04150011">
      <w:start w:val="1"/>
      <w:numFmt w:val="decimal"/>
      <w:lvlText w:val="%1)"/>
      <w:lvlJc w:val="left"/>
      <w:pPr>
        <w:ind w:left="720" w:hanging="360"/>
      </w:p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B9257E"/>
    <w:multiLevelType w:val="hybridMultilevel"/>
    <w:tmpl w:val="00CAB8D0"/>
    <w:lvl w:ilvl="0" w:tplc="0B68DA36">
      <w:start w:val="1"/>
      <w:numFmt w:val="decimal"/>
      <w:lvlText w:val="%1)"/>
      <w:lvlJc w:val="left"/>
      <w:pPr>
        <w:ind w:left="644" w:hanging="360"/>
      </w:pPr>
      <w:rPr>
        <w:rFonts w:hint="default"/>
        <w:color w:val="auto"/>
      </w:rPr>
    </w:lvl>
    <w:lvl w:ilvl="1" w:tplc="1BACEC9A">
      <w:numFmt w:val="bullet"/>
      <w:lvlText w:val="•"/>
      <w:lvlJc w:val="left"/>
      <w:pPr>
        <w:ind w:left="1785" w:hanging="705"/>
      </w:pPr>
      <w:rPr>
        <w:rFonts w:ascii="Arial" w:eastAsiaTheme="minorHAnsi" w:hAnsi="Arial" w:cs="Arial" w:hint="default"/>
      </w:rPr>
    </w:lvl>
    <w:lvl w:ilvl="2" w:tplc="8408B370">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690ED0"/>
    <w:multiLevelType w:val="hybridMultilevel"/>
    <w:tmpl w:val="9E9E80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600AD"/>
    <w:multiLevelType w:val="hybridMultilevel"/>
    <w:tmpl w:val="2878D1C8"/>
    <w:lvl w:ilvl="0" w:tplc="0415000B">
      <w:start w:val="1"/>
      <w:numFmt w:val="bullet"/>
      <w:lvlText w:val=""/>
      <w:lvlJc w:val="left"/>
      <w:pPr>
        <w:ind w:left="720" w:hanging="360"/>
      </w:pPr>
      <w:rPr>
        <w:rFonts w:ascii="Wingdings" w:hAnsi="Wingdings" w:hint="default"/>
        <w:color w:val="auto"/>
      </w:rPr>
    </w:lvl>
    <w:lvl w:ilvl="1" w:tplc="04150017">
      <w:start w:val="1"/>
      <w:numFmt w:val="lowerLetter"/>
      <w:lvlText w:val="%2)"/>
      <w:lvlJc w:val="left"/>
      <w:pPr>
        <w:ind w:left="1785" w:hanging="705"/>
      </w:pPr>
      <w:rPr>
        <w:rFonts w:hint="default"/>
      </w:rPr>
    </w:lvl>
    <w:lvl w:ilvl="2" w:tplc="8B4A1792">
      <w:start w:val="9"/>
      <w:numFmt w:val="bullet"/>
      <w:lvlText w:val="-"/>
      <w:lvlJc w:val="left"/>
      <w:pPr>
        <w:ind w:left="2160" w:hanging="360"/>
      </w:pPr>
      <w:rPr>
        <w:rFonts w:ascii="Arial" w:eastAsia="Arial"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78431A"/>
    <w:multiLevelType w:val="hybridMultilevel"/>
    <w:tmpl w:val="FEACA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BB0192"/>
    <w:multiLevelType w:val="multilevel"/>
    <w:tmpl w:val="F43C46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EF63C9"/>
    <w:multiLevelType w:val="multilevel"/>
    <w:tmpl w:val="93FA57FC"/>
    <w:lvl w:ilvl="0">
      <w:start w:val="6"/>
      <w:numFmt w:val="decimal"/>
      <w:lvlText w:val="%1."/>
      <w:lvlJc w:val="left"/>
      <w:pPr>
        <w:ind w:left="782" w:hanging="360"/>
      </w:pPr>
      <w:rPr>
        <w:rFonts w:hint="default"/>
      </w:rPr>
    </w:lvl>
    <w:lvl w:ilvl="1">
      <w:start w:val="3"/>
      <w:numFmt w:val="decimal"/>
      <w:isLgl/>
      <w:lvlText w:val="%1.%2"/>
      <w:lvlJc w:val="left"/>
      <w:pPr>
        <w:ind w:left="1157" w:hanging="735"/>
      </w:pPr>
      <w:rPr>
        <w:rFonts w:hint="default"/>
      </w:rPr>
    </w:lvl>
    <w:lvl w:ilvl="2">
      <w:start w:val="1"/>
      <w:numFmt w:val="decimal"/>
      <w:isLgl/>
      <w:lvlText w:val="%1.%2.%3"/>
      <w:lvlJc w:val="left"/>
      <w:pPr>
        <w:ind w:left="735" w:hanging="735"/>
      </w:pPr>
      <w:rPr>
        <w:rFonts w:hint="default"/>
        <w:sz w:val="22"/>
        <w:szCs w:val="22"/>
      </w:rPr>
    </w:lvl>
    <w:lvl w:ilvl="3">
      <w:start w:val="1"/>
      <w:numFmt w:val="decimal"/>
      <w:isLgl/>
      <w:lvlText w:val="%1.%2.%3.%4"/>
      <w:lvlJc w:val="left"/>
      <w:pPr>
        <w:ind w:left="1157" w:hanging="735"/>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502" w:hanging="108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1862" w:hanging="1440"/>
      </w:pPr>
      <w:rPr>
        <w:rFonts w:hint="default"/>
      </w:rPr>
    </w:lvl>
    <w:lvl w:ilvl="8">
      <w:start w:val="1"/>
      <w:numFmt w:val="decimal"/>
      <w:isLgl/>
      <w:lvlText w:val="%1.%2.%3.%4.%5.%6.%7.%8.%9"/>
      <w:lvlJc w:val="left"/>
      <w:pPr>
        <w:ind w:left="2222" w:hanging="1800"/>
      </w:pPr>
      <w:rPr>
        <w:rFonts w:hint="default"/>
      </w:rPr>
    </w:lvl>
  </w:abstractNum>
  <w:abstractNum w:abstractNumId="22" w15:restartNumberingAfterBreak="0">
    <w:nsid w:val="1C3D7CC8"/>
    <w:multiLevelType w:val="hybridMultilevel"/>
    <w:tmpl w:val="B630D5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923F8C"/>
    <w:multiLevelType w:val="hybridMultilevel"/>
    <w:tmpl w:val="2E1A0D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C9C4B5A"/>
    <w:multiLevelType w:val="hybridMultilevel"/>
    <w:tmpl w:val="16D4413A"/>
    <w:lvl w:ilvl="0" w:tplc="E9C82588">
      <w:start w:val="1"/>
      <w:numFmt w:val="decimal"/>
      <w:lvlText w:val="9.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9F38F2"/>
    <w:multiLevelType w:val="hybridMultilevel"/>
    <w:tmpl w:val="C7685B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E136D26"/>
    <w:multiLevelType w:val="hybridMultilevel"/>
    <w:tmpl w:val="6CFC9888"/>
    <w:lvl w:ilvl="0" w:tplc="FFFFFFFF">
      <w:start w:val="1"/>
      <w:numFmt w:val="decimal"/>
      <w:lvlText w:val="5.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0410CC5"/>
    <w:multiLevelType w:val="multilevel"/>
    <w:tmpl w:val="4C5002A4"/>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214625D9"/>
    <w:multiLevelType w:val="hybridMultilevel"/>
    <w:tmpl w:val="6F1AD466"/>
    <w:lvl w:ilvl="0" w:tplc="DEC0E514">
      <w:start w:val="1"/>
      <w:numFmt w:val="bullet"/>
      <w:lvlText w:val=""/>
      <w:lvlJc w:val="left"/>
      <w:pPr>
        <w:tabs>
          <w:tab w:val="num" w:pos="720"/>
        </w:tabs>
        <w:ind w:left="720" w:hanging="360"/>
      </w:pPr>
      <w:rPr>
        <w:rFonts w:ascii="Wingdings" w:hAnsi="Wingdings" w:hint="default"/>
      </w:rPr>
    </w:lvl>
    <w:lvl w:ilvl="1" w:tplc="EF064D2E" w:tentative="1">
      <w:start w:val="1"/>
      <w:numFmt w:val="bullet"/>
      <w:lvlText w:val=""/>
      <w:lvlJc w:val="left"/>
      <w:pPr>
        <w:tabs>
          <w:tab w:val="num" w:pos="1440"/>
        </w:tabs>
        <w:ind w:left="1440" w:hanging="360"/>
      </w:pPr>
      <w:rPr>
        <w:rFonts w:ascii="Wingdings" w:hAnsi="Wingdings" w:hint="default"/>
      </w:rPr>
    </w:lvl>
    <w:lvl w:ilvl="2" w:tplc="31CA7E44" w:tentative="1">
      <w:start w:val="1"/>
      <w:numFmt w:val="bullet"/>
      <w:lvlText w:val=""/>
      <w:lvlJc w:val="left"/>
      <w:pPr>
        <w:tabs>
          <w:tab w:val="num" w:pos="2160"/>
        </w:tabs>
        <w:ind w:left="2160" w:hanging="360"/>
      </w:pPr>
      <w:rPr>
        <w:rFonts w:ascii="Wingdings" w:hAnsi="Wingdings" w:hint="default"/>
      </w:rPr>
    </w:lvl>
    <w:lvl w:ilvl="3" w:tplc="6706E186" w:tentative="1">
      <w:start w:val="1"/>
      <w:numFmt w:val="bullet"/>
      <w:lvlText w:val=""/>
      <w:lvlJc w:val="left"/>
      <w:pPr>
        <w:tabs>
          <w:tab w:val="num" w:pos="2880"/>
        </w:tabs>
        <w:ind w:left="2880" w:hanging="360"/>
      </w:pPr>
      <w:rPr>
        <w:rFonts w:ascii="Wingdings" w:hAnsi="Wingdings" w:hint="default"/>
      </w:rPr>
    </w:lvl>
    <w:lvl w:ilvl="4" w:tplc="650AAD28" w:tentative="1">
      <w:start w:val="1"/>
      <w:numFmt w:val="bullet"/>
      <w:lvlText w:val=""/>
      <w:lvlJc w:val="left"/>
      <w:pPr>
        <w:tabs>
          <w:tab w:val="num" w:pos="3600"/>
        </w:tabs>
        <w:ind w:left="3600" w:hanging="360"/>
      </w:pPr>
      <w:rPr>
        <w:rFonts w:ascii="Wingdings" w:hAnsi="Wingdings" w:hint="default"/>
      </w:rPr>
    </w:lvl>
    <w:lvl w:ilvl="5" w:tplc="731C8BF6" w:tentative="1">
      <w:start w:val="1"/>
      <w:numFmt w:val="bullet"/>
      <w:lvlText w:val=""/>
      <w:lvlJc w:val="left"/>
      <w:pPr>
        <w:tabs>
          <w:tab w:val="num" w:pos="4320"/>
        </w:tabs>
        <w:ind w:left="4320" w:hanging="360"/>
      </w:pPr>
      <w:rPr>
        <w:rFonts w:ascii="Wingdings" w:hAnsi="Wingdings" w:hint="default"/>
      </w:rPr>
    </w:lvl>
    <w:lvl w:ilvl="6" w:tplc="EE7EE10C" w:tentative="1">
      <w:start w:val="1"/>
      <w:numFmt w:val="bullet"/>
      <w:lvlText w:val=""/>
      <w:lvlJc w:val="left"/>
      <w:pPr>
        <w:tabs>
          <w:tab w:val="num" w:pos="5040"/>
        </w:tabs>
        <w:ind w:left="5040" w:hanging="360"/>
      </w:pPr>
      <w:rPr>
        <w:rFonts w:ascii="Wingdings" w:hAnsi="Wingdings" w:hint="default"/>
      </w:rPr>
    </w:lvl>
    <w:lvl w:ilvl="7" w:tplc="3B963C58" w:tentative="1">
      <w:start w:val="1"/>
      <w:numFmt w:val="bullet"/>
      <w:lvlText w:val=""/>
      <w:lvlJc w:val="left"/>
      <w:pPr>
        <w:tabs>
          <w:tab w:val="num" w:pos="5760"/>
        </w:tabs>
        <w:ind w:left="5760" w:hanging="360"/>
      </w:pPr>
      <w:rPr>
        <w:rFonts w:ascii="Wingdings" w:hAnsi="Wingdings" w:hint="default"/>
      </w:rPr>
    </w:lvl>
    <w:lvl w:ilvl="8" w:tplc="4D2287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9E6756"/>
    <w:multiLevelType w:val="hybridMultilevel"/>
    <w:tmpl w:val="436CD482"/>
    <w:lvl w:ilvl="0" w:tplc="FF168F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25A21EA"/>
    <w:multiLevelType w:val="hybridMultilevel"/>
    <w:tmpl w:val="8506C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DA36C0"/>
    <w:multiLevelType w:val="multilevel"/>
    <w:tmpl w:val="4E16F26C"/>
    <w:lvl w:ilvl="0">
      <w:start w:val="1"/>
      <w:numFmt w:val="lowerLetter"/>
      <w:lvlText w:val="%1)"/>
      <w:lvlJc w:val="left"/>
      <w:pPr>
        <w:ind w:left="782" w:hanging="360"/>
      </w:pPr>
    </w:lvl>
    <w:lvl w:ilvl="1">
      <w:start w:val="3"/>
      <w:numFmt w:val="decimal"/>
      <w:isLgl/>
      <w:lvlText w:val="%1.%2"/>
      <w:lvlJc w:val="left"/>
      <w:pPr>
        <w:ind w:left="1157" w:hanging="735"/>
      </w:pPr>
      <w:rPr>
        <w:rFonts w:hint="default"/>
      </w:rPr>
    </w:lvl>
    <w:lvl w:ilvl="2">
      <w:start w:val="1"/>
      <w:numFmt w:val="decimal"/>
      <w:isLgl/>
      <w:lvlText w:val="%1.%2.%3"/>
      <w:lvlJc w:val="left"/>
      <w:pPr>
        <w:ind w:left="877" w:hanging="735"/>
      </w:pPr>
      <w:rPr>
        <w:rFonts w:hint="default"/>
      </w:rPr>
    </w:lvl>
    <w:lvl w:ilvl="3">
      <w:start w:val="1"/>
      <w:numFmt w:val="decimal"/>
      <w:isLgl/>
      <w:lvlText w:val="%1.%2.%3.%4"/>
      <w:lvlJc w:val="left"/>
      <w:pPr>
        <w:ind w:left="1157" w:hanging="735"/>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502" w:hanging="108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1862" w:hanging="1440"/>
      </w:pPr>
      <w:rPr>
        <w:rFonts w:hint="default"/>
      </w:rPr>
    </w:lvl>
    <w:lvl w:ilvl="8">
      <w:start w:val="1"/>
      <w:numFmt w:val="decimal"/>
      <w:isLgl/>
      <w:lvlText w:val="%1.%2.%3.%4.%5.%6.%7.%8.%9"/>
      <w:lvlJc w:val="left"/>
      <w:pPr>
        <w:ind w:left="2222" w:hanging="1800"/>
      </w:pPr>
      <w:rPr>
        <w:rFonts w:hint="default"/>
      </w:rPr>
    </w:lvl>
  </w:abstractNum>
  <w:abstractNum w:abstractNumId="32" w15:restartNumberingAfterBreak="0">
    <w:nsid w:val="22ED211C"/>
    <w:multiLevelType w:val="hybridMultilevel"/>
    <w:tmpl w:val="725CD07A"/>
    <w:lvl w:ilvl="0" w:tplc="0415000B">
      <w:start w:val="1"/>
      <w:numFmt w:val="bullet"/>
      <w:lvlText w:val=""/>
      <w:lvlJc w:val="left"/>
      <w:pPr>
        <w:ind w:left="720" w:hanging="360"/>
      </w:pPr>
      <w:rPr>
        <w:rFonts w:ascii="Wingdings" w:hAnsi="Wingdings" w:hint="default"/>
        <w:color w:val="auto"/>
      </w:rPr>
    </w:lvl>
    <w:lvl w:ilvl="1" w:tplc="1BACEC9A">
      <w:numFmt w:val="bullet"/>
      <w:lvlText w:val="•"/>
      <w:lvlJc w:val="left"/>
      <w:pPr>
        <w:ind w:left="70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F5578C"/>
    <w:multiLevelType w:val="hybridMultilevel"/>
    <w:tmpl w:val="A6662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396C00"/>
    <w:multiLevelType w:val="hybridMultilevel"/>
    <w:tmpl w:val="2A6A92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966245"/>
    <w:multiLevelType w:val="hybridMultilevel"/>
    <w:tmpl w:val="683AE478"/>
    <w:lvl w:ilvl="0" w:tplc="E9C82588">
      <w:start w:val="1"/>
      <w:numFmt w:val="decimal"/>
      <w:lvlText w:val="9.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5F7D74"/>
    <w:multiLevelType w:val="hybridMultilevel"/>
    <w:tmpl w:val="A502A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980F84"/>
    <w:multiLevelType w:val="hybridMultilevel"/>
    <w:tmpl w:val="BC4AE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642865"/>
    <w:multiLevelType w:val="hybridMultilevel"/>
    <w:tmpl w:val="C7685B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96A124E"/>
    <w:multiLevelType w:val="hybridMultilevel"/>
    <w:tmpl w:val="61708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17D93"/>
    <w:multiLevelType w:val="multilevel"/>
    <w:tmpl w:val="55D06556"/>
    <w:lvl w:ilvl="0">
      <w:start w:val="1"/>
      <w:numFmt w:val="decimal"/>
      <w:lvlText w:val="%1."/>
      <w:lvlJc w:val="left"/>
      <w:pPr>
        <w:ind w:left="782" w:hanging="360"/>
      </w:pPr>
    </w:lvl>
    <w:lvl w:ilvl="1">
      <w:start w:val="3"/>
      <w:numFmt w:val="decimal"/>
      <w:isLgl/>
      <w:lvlText w:val="%1.%2"/>
      <w:lvlJc w:val="left"/>
      <w:pPr>
        <w:ind w:left="1157" w:hanging="735"/>
      </w:pPr>
      <w:rPr>
        <w:rFonts w:hint="default"/>
      </w:rPr>
    </w:lvl>
    <w:lvl w:ilvl="2">
      <w:start w:val="1"/>
      <w:numFmt w:val="decimal"/>
      <w:isLgl/>
      <w:lvlText w:val="%1.%2.%3"/>
      <w:lvlJc w:val="left"/>
      <w:pPr>
        <w:ind w:left="877" w:hanging="735"/>
      </w:pPr>
      <w:rPr>
        <w:rFonts w:hint="default"/>
      </w:rPr>
    </w:lvl>
    <w:lvl w:ilvl="3">
      <w:start w:val="1"/>
      <w:numFmt w:val="decimal"/>
      <w:isLgl/>
      <w:lvlText w:val="%1.%2.%3.%4"/>
      <w:lvlJc w:val="left"/>
      <w:pPr>
        <w:ind w:left="1157" w:hanging="735"/>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502" w:hanging="108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1862" w:hanging="1440"/>
      </w:pPr>
      <w:rPr>
        <w:rFonts w:hint="default"/>
      </w:rPr>
    </w:lvl>
    <w:lvl w:ilvl="8">
      <w:start w:val="1"/>
      <w:numFmt w:val="decimal"/>
      <w:isLgl/>
      <w:lvlText w:val="%1.%2.%3.%4.%5.%6.%7.%8.%9"/>
      <w:lvlJc w:val="left"/>
      <w:pPr>
        <w:ind w:left="2222" w:hanging="1800"/>
      </w:pPr>
      <w:rPr>
        <w:rFonts w:hint="default"/>
      </w:rPr>
    </w:lvl>
  </w:abstractNum>
  <w:abstractNum w:abstractNumId="41" w15:restartNumberingAfterBreak="0">
    <w:nsid w:val="2F4478F3"/>
    <w:multiLevelType w:val="hybridMultilevel"/>
    <w:tmpl w:val="9AC28B3C"/>
    <w:lvl w:ilvl="0" w:tplc="E9C82588">
      <w:start w:val="1"/>
      <w:numFmt w:val="decimal"/>
      <w:lvlText w:val="9.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8D02AE"/>
    <w:multiLevelType w:val="hybridMultilevel"/>
    <w:tmpl w:val="0AEEC1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B43FED"/>
    <w:multiLevelType w:val="hybridMultilevel"/>
    <w:tmpl w:val="1BCE0996"/>
    <w:lvl w:ilvl="0" w:tplc="0415000B">
      <w:start w:val="1"/>
      <w:numFmt w:val="bullet"/>
      <w:lvlText w:val=""/>
      <w:lvlJc w:val="left"/>
      <w:pPr>
        <w:ind w:left="720" w:hanging="360"/>
      </w:pPr>
      <w:rPr>
        <w:rFonts w:ascii="Wingdings" w:hAnsi="Wingdings" w:hint="default"/>
        <w:color w:val="auto"/>
      </w:rPr>
    </w:lvl>
    <w:lvl w:ilvl="1" w:tplc="04150017">
      <w:start w:val="1"/>
      <w:numFmt w:val="lowerLetter"/>
      <w:lvlText w:val="%2)"/>
      <w:lvlJc w:val="left"/>
      <w:pPr>
        <w:ind w:left="1785" w:hanging="705"/>
      </w:pPr>
      <w:rPr>
        <w:rFonts w:hint="default"/>
      </w:rPr>
    </w:lvl>
    <w:lvl w:ilvl="2" w:tplc="35BE0142">
      <w:start w:val="9"/>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444DA9"/>
    <w:multiLevelType w:val="hybridMultilevel"/>
    <w:tmpl w:val="CB22952A"/>
    <w:lvl w:ilvl="0" w:tplc="04150017">
      <w:start w:val="1"/>
      <w:numFmt w:val="lowerLetter"/>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45" w15:restartNumberingAfterBreak="0">
    <w:nsid w:val="325075F1"/>
    <w:multiLevelType w:val="multilevel"/>
    <w:tmpl w:val="ED185A1E"/>
    <w:lvl w:ilvl="0">
      <w:start w:val="7"/>
      <w:numFmt w:val="decimal"/>
      <w:lvlText w:val="%1"/>
      <w:lvlJc w:val="left"/>
      <w:pPr>
        <w:ind w:left="480" w:hanging="480"/>
      </w:pPr>
      <w:rPr>
        <w:rFonts w:hint="default"/>
      </w:rPr>
    </w:lvl>
    <w:lvl w:ilvl="1">
      <w:start w:val="3"/>
      <w:numFmt w:val="decimal"/>
      <w:lvlText w:val="%1.%2"/>
      <w:lvlJc w:val="left"/>
      <w:pPr>
        <w:ind w:left="691" w:hanging="48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46" w15:restartNumberingAfterBreak="0">
    <w:nsid w:val="32E36469"/>
    <w:multiLevelType w:val="hybridMultilevel"/>
    <w:tmpl w:val="C8A619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54D0802"/>
    <w:multiLevelType w:val="hybridMultilevel"/>
    <w:tmpl w:val="3D72CBA2"/>
    <w:lvl w:ilvl="0" w:tplc="FFFFFFFF">
      <w:start w:val="1"/>
      <w:numFmt w:val="decimal"/>
      <w:lvlText w:val="5.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81F487D"/>
    <w:multiLevelType w:val="hybridMultilevel"/>
    <w:tmpl w:val="633EB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495A38"/>
    <w:multiLevelType w:val="multilevel"/>
    <w:tmpl w:val="81F2A35E"/>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4.3.%3"/>
      <w:lvlJc w:val="left"/>
      <w:pPr>
        <w:ind w:left="78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15:restartNumberingAfterBreak="0">
    <w:nsid w:val="3AC601EC"/>
    <w:multiLevelType w:val="hybridMultilevel"/>
    <w:tmpl w:val="D0B0A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5414E8"/>
    <w:multiLevelType w:val="hybridMultilevel"/>
    <w:tmpl w:val="5424398E"/>
    <w:lvl w:ilvl="0" w:tplc="5AA62894">
      <w:start w:val="1"/>
      <w:numFmt w:val="decimal"/>
      <w:lvlText w:val="%1."/>
      <w:lvlJc w:val="left"/>
      <w:pPr>
        <w:ind w:left="644" w:hanging="360"/>
      </w:pPr>
      <w:rPr>
        <w:rFonts w:hint="default"/>
        <w:color w:val="2F5496" w:themeColor="accent1" w:themeShade="BF"/>
      </w:rPr>
    </w:lvl>
    <w:lvl w:ilvl="1" w:tplc="1BACEC9A">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A06CC1"/>
    <w:multiLevelType w:val="hybridMultilevel"/>
    <w:tmpl w:val="AF3C3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81405C"/>
    <w:multiLevelType w:val="hybridMultilevel"/>
    <w:tmpl w:val="BFACA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440B2"/>
    <w:multiLevelType w:val="hybridMultilevel"/>
    <w:tmpl w:val="9D3ED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F1008A"/>
    <w:multiLevelType w:val="hybridMultilevel"/>
    <w:tmpl w:val="1B32BB8E"/>
    <w:lvl w:ilvl="0" w:tplc="EDE28B92">
      <w:start w:val="1"/>
      <w:numFmt w:val="lowerLetter"/>
      <w:lvlText w:val="%1)"/>
      <w:lvlJc w:val="left"/>
      <w:pPr>
        <w:ind w:left="360" w:hanging="360"/>
      </w:pPr>
      <w:rPr>
        <w:b/>
        <w:bCs/>
      </w:rPr>
    </w:lvl>
    <w:lvl w:ilvl="1" w:tplc="0415001B">
      <w:start w:val="1"/>
      <w:numFmt w:val="lowerRoman"/>
      <w:lvlText w:val="%2."/>
      <w:lvlJc w:val="righ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A86EA5"/>
    <w:multiLevelType w:val="hybridMultilevel"/>
    <w:tmpl w:val="0E902C38"/>
    <w:lvl w:ilvl="0" w:tplc="E9C82588">
      <w:start w:val="1"/>
      <w:numFmt w:val="decimal"/>
      <w:lvlText w:val="9.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47634"/>
    <w:multiLevelType w:val="hybridMultilevel"/>
    <w:tmpl w:val="EE188DA8"/>
    <w:lvl w:ilvl="0" w:tplc="D86C2492">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8C5A8C"/>
    <w:multiLevelType w:val="hybridMultilevel"/>
    <w:tmpl w:val="C7685B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490A5000"/>
    <w:multiLevelType w:val="hybridMultilevel"/>
    <w:tmpl w:val="CB22952A"/>
    <w:lvl w:ilvl="0" w:tplc="04150017">
      <w:start w:val="1"/>
      <w:numFmt w:val="lowerLetter"/>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60" w15:restartNumberingAfterBreak="0">
    <w:nsid w:val="4A880EFE"/>
    <w:multiLevelType w:val="hybridMultilevel"/>
    <w:tmpl w:val="B09E2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9E3175"/>
    <w:multiLevelType w:val="hybridMultilevel"/>
    <w:tmpl w:val="EEA607F8"/>
    <w:lvl w:ilvl="0" w:tplc="685AC1FA">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121E64"/>
    <w:multiLevelType w:val="hybridMultilevel"/>
    <w:tmpl w:val="9E9E80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574327"/>
    <w:multiLevelType w:val="multilevel"/>
    <w:tmpl w:val="532633F4"/>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5.3.%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15:restartNumberingAfterBreak="0">
    <w:nsid w:val="53220798"/>
    <w:multiLevelType w:val="hybridMultilevel"/>
    <w:tmpl w:val="F48066D8"/>
    <w:lvl w:ilvl="0" w:tplc="E9C82588">
      <w:start w:val="1"/>
      <w:numFmt w:val="decimal"/>
      <w:lvlText w:val="9.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E379FE"/>
    <w:multiLevelType w:val="hybridMultilevel"/>
    <w:tmpl w:val="9E5C95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7620CC3"/>
    <w:multiLevelType w:val="multilevel"/>
    <w:tmpl w:val="7BF00794"/>
    <w:lvl w:ilvl="0">
      <w:start w:val="9"/>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576E67CC"/>
    <w:multiLevelType w:val="hybridMultilevel"/>
    <w:tmpl w:val="4A9A6252"/>
    <w:lvl w:ilvl="0" w:tplc="04150011">
      <w:start w:val="1"/>
      <w:numFmt w:val="decimal"/>
      <w:lvlText w:val="%1)"/>
      <w:lvlJc w:val="left"/>
      <w:pPr>
        <w:ind w:left="720" w:hanging="360"/>
      </w:pPr>
    </w:lvl>
    <w:lvl w:ilvl="1" w:tplc="C1EACFCC">
      <w:start w:val="1"/>
      <w:numFmt w:val="decimal"/>
      <w:lvlText w:val="%2)"/>
      <w:lvlJc w:val="left"/>
      <w:pPr>
        <w:ind w:left="794"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C5BF0"/>
    <w:multiLevelType w:val="hybridMultilevel"/>
    <w:tmpl w:val="83864C96"/>
    <w:lvl w:ilvl="0" w:tplc="375E9798">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071048"/>
    <w:multiLevelType w:val="multilevel"/>
    <w:tmpl w:val="1B0A931E"/>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A495A4A"/>
    <w:multiLevelType w:val="hybridMultilevel"/>
    <w:tmpl w:val="8AB0F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E4234D"/>
    <w:multiLevelType w:val="hybridMultilevel"/>
    <w:tmpl w:val="D10EC34C"/>
    <w:lvl w:ilvl="0" w:tplc="E9C82588">
      <w:start w:val="1"/>
      <w:numFmt w:val="decimal"/>
      <w:lvlText w:val="9.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C965B9"/>
    <w:multiLevelType w:val="hybridMultilevel"/>
    <w:tmpl w:val="5E80D1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BCB5246"/>
    <w:multiLevelType w:val="hybridMultilevel"/>
    <w:tmpl w:val="0380B2F2"/>
    <w:lvl w:ilvl="0" w:tplc="685AC1FA">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D41DDE"/>
    <w:multiLevelType w:val="hybridMultilevel"/>
    <w:tmpl w:val="B1D4C3A8"/>
    <w:lvl w:ilvl="0" w:tplc="0415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5E2C7F87"/>
    <w:multiLevelType w:val="hybridMultilevel"/>
    <w:tmpl w:val="478AD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D976FC"/>
    <w:multiLevelType w:val="hybridMultilevel"/>
    <w:tmpl w:val="0BE23ADC"/>
    <w:lvl w:ilvl="0" w:tplc="04150017">
      <w:start w:val="1"/>
      <w:numFmt w:val="lowerLetter"/>
      <w:lvlText w:val="%1)"/>
      <w:lvlJc w:val="left"/>
      <w:pPr>
        <w:ind w:left="1068" w:hanging="360"/>
      </w:pPr>
    </w:lvl>
    <w:lvl w:ilvl="1" w:tplc="F5B6E2D8">
      <w:start w:val="1"/>
      <w:numFmt w:val="decimal"/>
      <w:lvlText w:val="%2)"/>
      <w:lvlJc w:val="left"/>
      <w:pPr>
        <w:ind w:left="794" w:hanging="34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06C64D3"/>
    <w:multiLevelType w:val="hybridMultilevel"/>
    <w:tmpl w:val="7960F628"/>
    <w:lvl w:ilvl="0" w:tplc="C6763A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1BB0E73"/>
    <w:multiLevelType w:val="hybridMultilevel"/>
    <w:tmpl w:val="EFD689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690310"/>
    <w:multiLevelType w:val="hybridMultilevel"/>
    <w:tmpl w:val="378697CE"/>
    <w:lvl w:ilvl="0" w:tplc="3266C74C">
      <w:start w:val="1"/>
      <w:numFmt w:val="decimal"/>
      <w:lvlText w:val="%1."/>
      <w:lvlJc w:val="left"/>
      <w:pPr>
        <w:ind w:left="720" w:hanging="360"/>
      </w:pPr>
      <w:rPr>
        <w:rFonts w:ascii="Arial" w:hAnsi="Arial" w:cs="Aria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D039BA"/>
    <w:multiLevelType w:val="hybridMultilevel"/>
    <w:tmpl w:val="AC744DE2"/>
    <w:lvl w:ilvl="0" w:tplc="A7AE51EE">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A855AA"/>
    <w:multiLevelType w:val="hybridMultilevel"/>
    <w:tmpl w:val="068A3378"/>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1C3EF4"/>
    <w:multiLevelType w:val="hybridMultilevel"/>
    <w:tmpl w:val="C7685B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690C32EA"/>
    <w:multiLevelType w:val="hybridMultilevel"/>
    <w:tmpl w:val="F48066D8"/>
    <w:lvl w:ilvl="0" w:tplc="FFFFFFFF">
      <w:start w:val="1"/>
      <w:numFmt w:val="decimal"/>
      <w:lvlText w:val="9.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9861030"/>
    <w:multiLevelType w:val="hybridMultilevel"/>
    <w:tmpl w:val="7D860F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9EC45B2"/>
    <w:multiLevelType w:val="hybridMultilevel"/>
    <w:tmpl w:val="8D0EBD4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CA55617"/>
    <w:multiLevelType w:val="hybridMultilevel"/>
    <w:tmpl w:val="BC4AE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F82159"/>
    <w:multiLevelType w:val="hybridMultilevel"/>
    <w:tmpl w:val="0AD4BD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F99095E"/>
    <w:multiLevelType w:val="hybridMultilevel"/>
    <w:tmpl w:val="81BC82D0"/>
    <w:lvl w:ilvl="0" w:tplc="8C60B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087E04"/>
    <w:multiLevelType w:val="hybridMultilevel"/>
    <w:tmpl w:val="10027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5B0D93"/>
    <w:multiLevelType w:val="hybridMultilevel"/>
    <w:tmpl w:val="D632B620"/>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BA473A"/>
    <w:multiLevelType w:val="multilevel"/>
    <w:tmpl w:val="673CCDAC"/>
    <w:lvl w:ilvl="0">
      <w:start w:val="3"/>
      <w:numFmt w:val="decimal"/>
      <w:lvlText w:val="%1."/>
      <w:lvlJc w:val="left"/>
      <w:pPr>
        <w:ind w:left="540" w:hanging="540"/>
      </w:pPr>
      <w:rPr>
        <w:rFonts w:ascii="Arial" w:hAnsi="Arial" w:cs="Arial" w:hint="default"/>
        <w:b/>
        <w:sz w:val="22"/>
      </w:rPr>
    </w:lvl>
    <w:lvl w:ilvl="1">
      <w:start w:val="3"/>
      <w:numFmt w:val="decimal"/>
      <w:lvlText w:val="%1.%2."/>
      <w:lvlJc w:val="left"/>
      <w:pPr>
        <w:ind w:left="1080" w:hanging="540"/>
      </w:pPr>
      <w:rPr>
        <w:rFonts w:ascii="Arial" w:hAnsi="Arial" w:cs="Arial" w:hint="default"/>
        <w:b/>
        <w:sz w:val="22"/>
      </w:rPr>
    </w:lvl>
    <w:lvl w:ilvl="2">
      <w:start w:val="4"/>
      <w:numFmt w:val="decimal"/>
      <w:lvlText w:val="%1.%2.%3."/>
      <w:lvlJc w:val="left"/>
      <w:pPr>
        <w:ind w:left="1800" w:hanging="720"/>
      </w:pPr>
      <w:rPr>
        <w:rFonts w:ascii="Arial" w:hAnsi="Arial" w:cs="Arial" w:hint="default"/>
        <w:b/>
        <w:sz w:val="22"/>
      </w:rPr>
    </w:lvl>
    <w:lvl w:ilvl="3">
      <w:start w:val="1"/>
      <w:numFmt w:val="decimal"/>
      <w:lvlText w:val="%1.%2.%3.%4."/>
      <w:lvlJc w:val="left"/>
      <w:pPr>
        <w:ind w:left="2340" w:hanging="720"/>
      </w:pPr>
      <w:rPr>
        <w:rFonts w:ascii="Arial" w:hAnsi="Arial" w:cs="Arial" w:hint="default"/>
        <w:b/>
        <w:sz w:val="22"/>
      </w:rPr>
    </w:lvl>
    <w:lvl w:ilvl="4">
      <w:start w:val="1"/>
      <w:numFmt w:val="decimal"/>
      <w:lvlText w:val="%1.%2.%3.%4.%5."/>
      <w:lvlJc w:val="left"/>
      <w:pPr>
        <w:ind w:left="3240" w:hanging="1080"/>
      </w:pPr>
      <w:rPr>
        <w:rFonts w:ascii="Arial" w:hAnsi="Arial" w:cs="Arial" w:hint="default"/>
        <w:b/>
        <w:sz w:val="22"/>
      </w:rPr>
    </w:lvl>
    <w:lvl w:ilvl="5">
      <w:start w:val="1"/>
      <w:numFmt w:val="decimal"/>
      <w:lvlText w:val="%1.%2.%3.%4.%5.%6."/>
      <w:lvlJc w:val="left"/>
      <w:pPr>
        <w:ind w:left="3780" w:hanging="1080"/>
      </w:pPr>
      <w:rPr>
        <w:rFonts w:ascii="Arial" w:hAnsi="Arial" w:cs="Arial" w:hint="default"/>
        <w:b/>
        <w:sz w:val="22"/>
      </w:rPr>
    </w:lvl>
    <w:lvl w:ilvl="6">
      <w:start w:val="1"/>
      <w:numFmt w:val="decimal"/>
      <w:lvlText w:val="%1.%2.%3.%4.%5.%6.%7."/>
      <w:lvlJc w:val="left"/>
      <w:pPr>
        <w:ind w:left="4680" w:hanging="1440"/>
      </w:pPr>
      <w:rPr>
        <w:rFonts w:ascii="Arial" w:hAnsi="Arial" w:cs="Arial" w:hint="default"/>
        <w:b/>
        <w:sz w:val="22"/>
      </w:rPr>
    </w:lvl>
    <w:lvl w:ilvl="7">
      <w:start w:val="1"/>
      <w:numFmt w:val="decimal"/>
      <w:lvlText w:val="%1.%2.%3.%4.%5.%6.%7.%8."/>
      <w:lvlJc w:val="left"/>
      <w:pPr>
        <w:ind w:left="5220" w:hanging="1440"/>
      </w:pPr>
      <w:rPr>
        <w:rFonts w:ascii="Arial" w:hAnsi="Arial" w:cs="Arial" w:hint="default"/>
        <w:b/>
        <w:sz w:val="22"/>
      </w:rPr>
    </w:lvl>
    <w:lvl w:ilvl="8">
      <w:start w:val="1"/>
      <w:numFmt w:val="decimal"/>
      <w:lvlText w:val="%1.%2.%3.%4.%5.%6.%7.%8.%9."/>
      <w:lvlJc w:val="left"/>
      <w:pPr>
        <w:ind w:left="6120" w:hanging="1800"/>
      </w:pPr>
      <w:rPr>
        <w:rFonts w:ascii="Arial" w:hAnsi="Arial" w:cs="Arial" w:hint="default"/>
        <w:b/>
        <w:sz w:val="22"/>
      </w:rPr>
    </w:lvl>
  </w:abstractNum>
  <w:abstractNum w:abstractNumId="92" w15:restartNumberingAfterBreak="0">
    <w:nsid w:val="74D30F27"/>
    <w:multiLevelType w:val="hybridMultilevel"/>
    <w:tmpl w:val="E0CEB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4074F2"/>
    <w:multiLevelType w:val="hybridMultilevel"/>
    <w:tmpl w:val="75141724"/>
    <w:lvl w:ilvl="0" w:tplc="0415000B">
      <w:start w:val="1"/>
      <w:numFmt w:val="bullet"/>
      <w:lvlText w:val=""/>
      <w:lvlJc w:val="left"/>
      <w:pPr>
        <w:ind w:left="720" w:hanging="360"/>
      </w:pPr>
      <w:rPr>
        <w:rFonts w:ascii="Wingdings" w:hAnsi="Wingdings" w:hint="default"/>
        <w:color w:val="auto"/>
      </w:rPr>
    </w:lvl>
    <w:lvl w:ilvl="1" w:tplc="04150017">
      <w:start w:val="1"/>
      <w:numFmt w:val="lowerLetter"/>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5F04E0D"/>
    <w:multiLevelType w:val="multilevel"/>
    <w:tmpl w:val="07407C5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85D696B"/>
    <w:multiLevelType w:val="hybridMultilevel"/>
    <w:tmpl w:val="DA080C88"/>
    <w:lvl w:ilvl="0" w:tplc="0415000B">
      <w:start w:val="1"/>
      <w:numFmt w:val="bullet"/>
      <w:lvlText w:val=""/>
      <w:lvlJc w:val="left"/>
      <w:pPr>
        <w:ind w:left="720" w:hanging="360"/>
      </w:pPr>
      <w:rPr>
        <w:rFonts w:ascii="Wingdings" w:hAnsi="Wingdings" w:hint="default"/>
        <w:color w:val="auto"/>
      </w:rPr>
    </w:lvl>
    <w:lvl w:ilvl="1" w:tplc="04150017">
      <w:start w:val="1"/>
      <w:numFmt w:val="lowerLetter"/>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ACA7ACA"/>
    <w:multiLevelType w:val="hybridMultilevel"/>
    <w:tmpl w:val="52EEE818"/>
    <w:lvl w:ilvl="0" w:tplc="0415000B">
      <w:start w:val="1"/>
      <w:numFmt w:val="bullet"/>
      <w:lvlText w:val=""/>
      <w:lvlJc w:val="left"/>
      <w:pPr>
        <w:ind w:left="720" w:hanging="360"/>
      </w:pPr>
      <w:rPr>
        <w:rFonts w:ascii="Wingdings" w:hAnsi="Wingdings" w:hint="default"/>
        <w:color w:val="auto"/>
      </w:rPr>
    </w:lvl>
    <w:lvl w:ilvl="1" w:tplc="04150017">
      <w:start w:val="1"/>
      <w:numFmt w:val="lowerLetter"/>
      <w:lvlText w:val="%2)"/>
      <w:lvlJc w:val="left"/>
      <w:pPr>
        <w:ind w:left="1785" w:hanging="705"/>
      </w:pPr>
      <w:rPr>
        <w:rFonts w:hint="default"/>
      </w:rPr>
    </w:lvl>
    <w:lvl w:ilvl="2" w:tplc="6742EDBA">
      <w:start w:val="6"/>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AD92DE9"/>
    <w:multiLevelType w:val="hybridMultilevel"/>
    <w:tmpl w:val="478AD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E43A3F"/>
    <w:multiLevelType w:val="hybridMultilevel"/>
    <w:tmpl w:val="E2C64E08"/>
    <w:lvl w:ilvl="0" w:tplc="FFFFFFFF">
      <w:start w:val="1"/>
      <w:numFmt w:val="decimal"/>
      <w:lvlText w:val="5.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F135D3B"/>
    <w:multiLevelType w:val="hybridMultilevel"/>
    <w:tmpl w:val="5EC07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2"/>
  </w:num>
  <w:num w:numId="3">
    <w:abstractNumId w:val="36"/>
  </w:num>
  <w:num w:numId="4">
    <w:abstractNumId w:val="54"/>
  </w:num>
  <w:num w:numId="5">
    <w:abstractNumId w:val="85"/>
  </w:num>
  <w:num w:numId="6">
    <w:abstractNumId w:val="55"/>
  </w:num>
  <w:num w:numId="7">
    <w:abstractNumId w:val="19"/>
  </w:num>
  <w:num w:numId="8">
    <w:abstractNumId w:val="0"/>
  </w:num>
  <w:num w:numId="9">
    <w:abstractNumId w:val="2"/>
  </w:num>
  <w:num w:numId="10">
    <w:abstractNumId w:val="77"/>
  </w:num>
  <w:num w:numId="11">
    <w:abstractNumId w:val="80"/>
  </w:num>
  <w:num w:numId="12">
    <w:abstractNumId w:val="39"/>
  </w:num>
  <w:num w:numId="13">
    <w:abstractNumId w:val="1"/>
  </w:num>
  <w:num w:numId="14">
    <w:abstractNumId w:val="90"/>
  </w:num>
  <w:num w:numId="15">
    <w:abstractNumId w:val="81"/>
  </w:num>
  <w:num w:numId="16">
    <w:abstractNumId w:val="79"/>
  </w:num>
  <w:num w:numId="17">
    <w:abstractNumId w:val="48"/>
  </w:num>
  <w:num w:numId="18">
    <w:abstractNumId w:val="3"/>
  </w:num>
  <w:num w:numId="19">
    <w:abstractNumId w:val="15"/>
  </w:num>
  <w:num w:numId="20">
    <w:abstractNumId w:val="42"/>
  </w:num>
  <w:num w:numId="21">
    <w:abstractNumId w:val="78"/>
  </w:num>
  <w:num w:numId="22">
    <w:abstractNumId w:val="22"/>
  </w:num>
  <w:num w:numId="23">
    <w:abstractNumId w:val="67"/>
  </w:num>
  <w:num w:numId="24">
    <w:abstractNumId w:val="76"/>
  </w:num>
  <w:num w:numId="25">
    <w:abstractNumId w:val="96"/>
  </w:num>
  <w:num w:numId="26">
    <w:abstractNumId w:val="43"/>
  </w:num>
  <w:num w:numId="27">
    <w:abstractNumId w:val="95"/>
  </w:num>
  <w:num w:numId="28">
    <w:abstractNumId w:val="40"/>
  </w:num>
  <w:num w:numId="29">
    <w:abstractNumId w:val="51"/>
  </w:num>
  <w:num w:numId="30">
    <w:abstractNumId w:val="6"/>
  </w:num>
  <w:num w:numId="31">
    <w:abstractNumId w:val="57"/>
  </w:num>
  <w:num w:numId="32">
    <w:abstractNumId w:val="61"/>
  </w:num>
  <w:num w:numId="33">
    <w:abstractNumId w:val="82"/>
  </w:num>
  <w:num w:numId="34">
    <w:abstractNumId w:val="38"/>
  </w:num>
  <w:num w:numId="35">
    <w:abstractNumId w:val="21"/>
  </w:num>
  <w:num w:numId="36">
    <w:abstractNumId w:val="10"/>
  </w:num>
  <w:num w:numId="37">
    <w:abstractNumId w:val="25"/>
  </w:num>
  <w:num w:numId="38">
    <w:abstractNumId w:val="99"/>
  </w:num>
  <w:num w:numId="39">
    <w:abstractNumId w:val="45"/>
  </w:num>
  <w:num w:numId="40">
    <w:abstractNumId w:val="58"/>
  </w:num>
  <w:num w:numId="41">
    <w:abstractNumId w:val="18"/>
  </w:num>
  <w:num w:numId="42">
    <w:abstractNumId w:val="74"/>
  </w:num>
  <w:num w:numId="43">
    <w:abstractNumId w:val="9"/>
  </w:num>
  <w:num w:numId="44">
    <w:abstractNumId w:val="89"/>
  </w:num>
  <w:num w:numId="45">
    <w:abstractNumId w:val="84"/>
  </w:num>
  <w:num w:numId="46">
    <w:abstractNumId w:val="66"/>
  </w:num>
  <w:num w:numId="47">
    <w:abstractNumId w:val="20"/>
  </w:num>
  <w:num w:numId="48">
    <w:abstractNumId w:val="64"/>
  </w:num>
  <w:num w:numId="49">
    <w:abstractNumId w:val="83"/>
  </w:num>
  <w:num w:numId="50">
    <w:abstractNumId w:val="41"/>
  </w:num>
  <w:num w:numId="51">
    <w:abstractNumId w:val="46"/>
  </w:num>
  <w:num w:numId="52">
    <w:abstractNumId w:val="23"/>
  </w:num>
  <w:num w:numId="53">
    <w:abstractNumId w:val="35"/>
  </w:num>
  <w:num w:numId="54">
    <w:abstractNumId w:val="49"/>
  </w:num>
  <w:num w:numId="55">
    <w:abstractNumId w:val="24"/>
  </w:num>
  <w:num w:numId="56">
    <w:abstractNumId w:val="71"/>
  </w:num>
  <w:num w:numId="57">
    <w:abstractNumId w:val="56"/>
  </w:num>
  <w:num w:numId="58">
    <w:abstractNumId w:val="7"/>
  </w:num>
  <w:num w:numId="59">
    <w:abstractNumId w:val="5"/>
  </w:num>
  <w:num w:numId="60">
    <w:abstractNumId w:val="11"/>
  </w:num>
  <w:num w:numId="61">
    <w:abstractNumId w:val="70"/>
  </w:num>
  <w:num w:numId="62">
    <w:abstractNumId w:val="63"/>
  </w:num>
  <w:num w:numId="63">
    <w:abstractNumId w:val="73"/>
  </w:num>
  <w:num w:numId="64">
    <w:abstractNumId w:val="26"/>
  </w:num>
  <w:num w:numId="65">
    <w:abstractNumId w:val="4"/>
  </w:num>
  <w:num w:numId="66">
    <w:abstractNumId w:val="98"/>
  </w:num>
  <w:num w:numId="67">
    <w:abstractNumId w:val="68"/>
  </w:num>
  <w:num w:numId="68">
    <w:abstractNumId w:val="47"/>
  </w:num>
  <w:num w:numId="69">
    <w:abstractNumId w:val="8"/>
  </w:num>
  <w:num w:numId="70">
    <w:abstractNumId w:val="94"/>
  </w:num>
  <w:num w:numId="71">
    <w:abstractNumId w:val="69"/>
  </w:num>
  <w:num w:numId="72">
    <w:abstractNumId w:val="28"/>
  </w:num>
  <w:num w:numId="73">
    <w:abstractNumId w:val="33"/>
  </w:num>
  <w:num w:numId="74">
    <w:abstractNumId w:val="17"/>
  </w:num>
  <w:num w:numId="75">
    <w:abstractNumId w:val="52"/>
  </w:num>
  <w:num w:numId="76">
    <w:abstractNumId w:val="53"/>
  </w:num>
  <w:num w:numId="77">
    <w:abstractNumId w:val="62"/>
  </w:num>
  <w:num w:numId="78">
    <w:abstractNumId w:val="91"/>
  </w:num>
  <w:num w:numId="79">
    <w:abstractNumId w:val="27"/>
  </w:num>
  <w:num w:numId="80">
    <w:abstractNumId w:val="92"/>
  </w:num>
  <w:num w:numId="81">
    <w:abstractNumId w:val="31"/>
  </w:num>
  <w:num w:numId="82">
    <w:abstractNumId w:val="16"/>
  </w:num>
  <w:num w:numId="83">
    <w:abstractNumId w:val="93"/>
  </w:num>
  <w:num w:numId="84">
    <w:abstractNumId w:val="34"/>
  </w:num>
  <w:num w:numId="85">
    <w:abstractNumId w:val="75"/>
  </w:num>
  <w:num w:numId="86">
    <w:abstractNumId w:val="97"/>
  </w:num>
  <w:num w:numId="87">
    <w:abstractNumId w:val="87"/>
  </w:num>
  <w:num w:numId="88">
    <w:abstractNumId w:val="12"/>
  </w:num>
  <w:num w:numId="89">
    <w:abstractNumId w:val="37"/>
  </w:num>
  <w:num w:numId="90">
    <w:abstractNumId w:val="86"/>
  </w:num>
  <w:num w:numId="91">
    <w:abstractNumId w:val="50"/>
  </w:num>
  <w:num w:numId="92">
    <w:abstractNumId w:val="30"/>
  </w:num>
  <w:num w:numId="93">
    <w:abstractNumId w:val="13"/>
  </w:num>
  <w:num w:numId="94">
    <w:abstractNumId w:val="14"/>
  </w:num>
  <w:num w:numId="95">
    <w:abstractNumId w:val="88"/>
  </w:num>
  <w:num w:numId="96">
    <w:abstractNumId w:val="65"/>
  </w:num>
  <w:num w:numId="97">
    <w:abstractNumId w:val="72"/>
  </w:num>
  <w:num w:numId="98">
    <w:abstractNumId w:val="59"/>
  </w:num>
  <w:num w:numId="99">
    <w:abstractNumId w:val="44"/>
  </w:num>
  <w:num w:numId="100">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26"/>
    <w:rsid w:val="00000B44"/>
    <w:rsid w:val="0000283A"/>
    <w:rsid w:val="00003A56"/>
    <w:rsid w:val="00004A7D"/>
    <w:rsid w:val="00004AB6"/>
    <w:rsid w:val="00004EE1"/>
    <w:rsid w:val="00005CDD"/>
    <w:rsid w:val="00006A12"/>
    <w:rsid w:val="0000740E"/>
    <w:rsid w:val="00007A05"/>
    <w:rsid w:val="00011D27"/>
    <w:rsid w:val="00011E93"/>
    <w:rsid w:val="000125D8"/>
    <w:rsid w:val="00013409"/>
    <w:rsid w:val="00013C9A"/>
    <w:rsid w:val="00014FBB"/>
    <w:rsid w:val="000153E2"/>
    <w:rsid w:val="0001616D"/>
    <w:rsid w:val="000168B9"/>
    <w:rsid w:val="00016EB3"/>
    <w:rsid w:val="00017B41"/>
    <w:rsid w:val="00017EF3"/>
    <w:rsid w:val="000209BD"/>
    <w:rsid w:val="00021CE9"/>
    <w:rsid w:val="000227B9"/>
    <w:rsid w:val="00022B75"/>
    <w:rsid w:val="00023731"/>
    <w:rsid w:val="00025764"/>
    <w:rsid w:val="00027921"/>
    <w:rsid w:val="00027A90"/>
    <w:rsid w:val="00027C20"/>
    <w:rsid w:val="000316E4"/>
    <w:rsid w:val="000318FA"/>
    <w:rsid w:val="000322D6"/>
    <w:rsid w:val="00032850"/>
    <w:rsid w:val="00032B0E"/>
    <w:rsid w:val="00034A17"/>
    <w:rsid w:val="0003738B"/>
    <w:rsid w:val="00037464"/>
    <w:rsid w:val="00040CCD"/>
    <w:rsid w:val="00042DE7"/>
    <w:rsid w:val="00043D62"/>
    <w:rsid w:val="000441A3"/>
    <w:rsid w:val="00044244"/>
    <w:rsid w:val="00045B04"/>
    <w:rsid w:val="00045E58"/>
    <w:rsid w:val="00046B26"/>
    <w:rsid w:val="00047C0E"/>
    <w:rsid w:val="00050C47"/>
    <w:rsid w:val="00050F26"/>
    <w:rsid w:val="000515B6"/>
    <w:rsid w:val="0005271F"/>
    <w:rsid w:val="0005323F"/>
    <w:rsid w:val="000535D9"/>
    <w:rsid w:val="000539DF"/>
    <w:rsid w:val="000540BE"/>
    <w:rsid w:val="00054503"/>
    <w:rsid w:val="00054FAF"/>
    <w:rsid w:val="000564A8"/>
    <w:rsid w:val="00057A95"/>
    <w:rsid w:val="000601E6"/>
    <w:rsid w:val="0006189C"/>
    <w:rsid w:val="00061C53"/>
    <w:rsid w:val="00062538"/>
    <w:rsid w:val="00062F30"/>
    <w:rsid w:val="00063940"/>
    <w:rsid w:val="00063AF1"/>
    <w:rsid w:val="00064B0C"/>
    <w:rsid w:val="00064B7C"/>
    <w:rsid w:val="00066ED2"/>
    <w:rsid w:val="0006754E"/>
    <w:rsid w:val="00067716"/>
    <w:rsid w:val="0007028F"/>
    <w:rsid w:val="000703EB"/>
    <w:rsid w:val="000710DE"/>
    <w:rsid w:val="00071C47"/>
    <w:rsid w:val="00073720"/>
    <w:rsid w:val="00074E97"/>
    <w:rsid w:val="00075525"/>
    <w:rsid w:val="00075A3F"/>
    <w:rsid w:val="00075D67"/>
    <w:rsid w:val="00080FBF"/>
    <w:rsid w:val="000814E5"/>
    <w:rsid w:val="00081853"/>
    <w:rsid w:val="00083A9C"/>
    <w:rsid w:val="0008460B"/>
    <w:rsid w:val="00084B3C"/>
    <w:rsid w:val="00084B78"/>
    <w:rsid w:val="00084C5D"/>
    <w:rsid w:val="00086902"/>
    <w:rsid w:val="00086993"/>
    <w:rsid w:val="00086E49"/>
    <w:rsid w:val="000872EB"/>
    <w:rsid w:val="000875B2"/>
    <w:rsid w:val="00087835"/>
    <w:rsid w:val="00090848"/>
    <w:rsid w:val="00091230"/>
    <w:rsid w:val="00091286"/>
    <w:rsid w:val="000914DD"/>
    <w:rsid w:val="00091709"/>
    <w:rsid w:val="00091F43"/>
    <w:rsid w:val="00093AAD"/>
    <w:rsid w:val="00093B29"/>
    <w:rsid w:val="00093F76"/>
    <w:rsid w:val="00094562"/>
    <w:rsid w:val="000951BC"/>
    <w:rsid w:val="00095981"/>
    <w:rsid w:val="0009626F"/>
    <w:rsid w:val="00097E47"/>
    <w:rsid w:val="000A0431"/>
    <w:rsid w:val="000A0BA2"/>
    <w:rsid w:val="000A41D7"/>
    <w:rsid w:val="000A429C"/>
    <w:rsid w:val="000A4332"/>
    <w:rsid w:val="000A4490"/>
    <w:rsid w:val="000A454C"/>
    <w:rsid w:val="000A4FD2"/>
    <w:rsid w:val="000A572B"/>
    <w:rsid w:val="000A5D4E"/>
    <w:rsid w:val="000A5FA8"/>
    <w:rsid w:val="000A7189"/>
    <w:rsid w:val="000B006B"/>
    <w:rsid w:val="000B009C"/>
    <w:rsid w:val="000B0829"/>
    <w:rsid w:val="000B0FE6"/>
    <w:rsid w:val="000B17FE"/>
    <w:rsid w:val="000B1C6B"/>
    <w:rsid w:val="000B3102"/>
    <w:rsid w:val="000B317E"/>
    <w:rsid w:val="000B3282"/>
    <w:rsid w:val="000B4A74"/>
    <w:rsid w:val="000B5326"/>
    <w:rsid w:val="000B5F1F"/>
    <w:rsid w:val="000B5F67"/>
    <w:rsid w:val="000B78E3"/>
    <w:rsid w:val="000B7BD2"/>
    <w:rsid w:val="000B7DF1"/>
    <w:rsid w:val="000C178D"/>
    <w:rsid w:val="000C1B10"/>
    <w:rsid w:val="000C2802"/>
    <w:rsid w:val="000C3373"/>
    <w:rsid w:val="000C44BB"/>
    <w:rsid w:val="000C4B65"/>
    <w:rsid w:val="000C512A"/>
    <w:rsid w:val="000C5A40"/>
    <w:rsid w:val="000C6095"/>
    <w:rsid w:val="000C66C2"/>
    <w:rsid w:val="000C6C59"/>
    <w:rsid w:val="000C7771"/>
    <w:rsid w:val="000D0BD6"/>
    <w:rsid w:val="000D23FD"/>
    <w:rsid w:val="000D2645"/>
    <w:rsid w:val="000D2EE7"/>
    <w:rsid w:val="000D2F01"/>
    <w:rsid w:val="000D3B88"/>
    <w:rsid w:val="000D3DCF"/>
    <w:rsid w:val="000D4335"/>
    <w:rsid w:val="000D4413"/>
    <w:rsid w:val="000D54E2"/>
    <w:rsid w:val="000D59F0"/>
    <w:rsid w:val="000D79B4"/>
    <w:rsid w:val="000E0188"/>
    <w:rsid w:val="000E05F4"/>
    <w:rsid w:val="000E11E5"/>
    <w:rsid w:val="000E132E"/>
    <w:rsid w:val="000E28A1"/>
    <w:rsid w:val="000E41BD"/>
    <w:rsid w:val="000E537E"/>
    <w:rsid w:val="000E5E85"/>
    <w:rsid w:val="000E6F3F"/>
    <w:rsid w:val="000E71CC"/>
    <w:rsid w:val="000E7492"/>
    <w:rsid w:val="000E7A52"/>
    <w:rsid w:val="000F0BE8"/>
    <w:rsid w:val="000F1810"/>
    <w:rsid w:val="000F2AFA"/>
    <w:rsid w:val="000F319B"/>
    <w:rsid w:val="000F5675"/>
    <w:rsid w:val="000F5AC0"/>
    <w:rsid w:val="000F617A"/>
    <w:rsid w:val="001003DF"/>
    <w:rsid w:val="001008D5"/>
    <w:rsid w:val="00100C06"/>
    <w:rsid w:val="00100D51"/>
    <w:rsid w:val="001015F5"/>
    <w:rsid w:val="0010269C"/>
    <w:rsid w:val="00103C6B"/>
    <w:rsid w:val="00103DFC"/>
    <w:rsid w:val="00107806"/>
    <w:rsid w:val="001078B1"/>
    <w:rsid w:val="00107F9E"/>
    <w:rsid w:val="001102BB"/>
    <w:rsid w:val="00110755"/>
    <w:rsid w:val="00110C80"/>
    <w:rsid w:val="00111204"/>
    <w:rsid w:val="00111478"/>
    <w:rsid w:val="00112DD7"/>
    <w:rsid w:val="0011370B"/>
    <w:rsid w:val="00113945"/>
    <w:rsid w:val="00114A7C"/>
    <w:rsid w:val="00114B62"/>
    <w:rsid w:val="00114E7E"/>
    <w:rsid w:val="00116254"/>
    <w:rsid w:val="001167F7"/>
    <w:rsid w:val="00120F14"/>
    <w:rsid w:val="00121646"/>
    <w:rsid w:val="00121B80"/>
    <w:rsid w:val="00121B8C"/>
    <w:rsid w:val="00123360"/>
    <w:rsid w:val="001235E1"/>
    <w:rsid w:val="00126073"/>
    <w:rsid w:val="00126976"/>
    <w:rsid w:val="0012780A"/>
    <w:rsid w:val="00131465"/>
    <w:rsid w:val="0013195D"/>
    <w:rsid w:val="00131B84"/>
    <w:rsid w:val="00132D80"/>
    <w:rsid w:val="001357F3"/>
    <w:rsid w:val="00135EA3"/>
    <w:rsid w:val="001408E0"/>
    <w:rsid w:val="001409B8"/>
    <w:rsid w:val="00141420"/>
    <w:rsid w:val="00141B5C"/>
    <w:rsid w:val="00141E47"/>
    <w:rsid w:val="0014206D"/>
    <w:rsid w:val="00142172"/>
    <w:rsid w:val="0014367D"/>
    <w:rsid w:val="00143BCC"/>
    <w:rsid w:val="00144039"/>
    <w:rsid w:val="00144301"/>
    <w:rsid w:val="00145089"/>
    <w:rsid w:val="001469C5"/>
    <w:rsid w:val="00147093"/>
    <w:rsid w:val="001474BE"/>
    <w:rsid w:val="00147C2C"/>
    <w:rsid w:val="00147FB5"/>
    <w:rsid w:val="00150720"/>
    <w:rsid w:val="00150825"/>
    <w:rsid w:val="001510E6"/>
    <w:rsid w:val="0015116D"/>
    <w:rsid w:val="00151AC4"/>
    <w:rsid w:val="001536FF"/>
    <w:rsid w:val="00154256"/>
    <w:rsid w:val="00155CD5"/>
    <w:rsid w:val="00156927"/>
    <w:rsid w:val="001577DB"/>
    <w:rsid w:val="00160D57"/>
    <w:rsid w:val="001616EC"/>
    <w:rsid w:val="00161B6E"/>
    <w:rsid w:val="00162ABB"/>
    <w:rsid w:val="00162B12"/>
    <w:rsid w:val="0016400A"/>
    <w:rsid w:val="001642BC"/>
    <w:rsid w:val="001647A7"/>
    <w:rsid w:val="00164977"/>
    <w:rsid w:val="00164B56"/>
    <w:rsid w:val="00165942"/>
    <w:rsid w:val="00165E4B"/>
    <w:rsid w:val="001660D4"/>
    <w:rsid w:val="0016644D"/>
    <w:rsid w:val="001665EB"/>
    <w:rsid w:val="001672B8"/>
    <w:rsid w:val="00167516"/>
    <w:rsid w:val="00170527"/>
    <w:rsid w:val="00172CD7"/>
    <w:rsid w:val="001731BC"/>
    <w:rsid w:val="00173C2D"/>
    <w:rsid w:val="001742A7"/>
    <w:rsid w:val="0017450C"/>
    <w:rsid w:val="001746B4"/>
    <w:rsid w:val="00176464"/>
    <w:rsid w:val="00176553"/>
    <w:rsid w:val="00177D13"/>
    <w:rsid w:val="00177E68"/>
    <w:rsid w:val="00180847"/>
    <w:rsid w:val="0018175D"/>
    <w:rsid w:val="001842B2"/>
    <w:rsid w:val="00184BC5"/>
    <w:rsid w:val="00185497"/>
    <w:rsid w:val="00185BAE"/>
    <w:rsid w:val="00185D7C"/>
    <w:rsid w:val="00185E50"/>
    <w:rsid w:val="00186EDB"/>
    <w:rsid w:val="001900BC"/>
    <w:rsid w:val="00190413"/>
    <w:rsid w:val="0019111C"/>
    <w:rsid w:val="00192902"/>
    <w:rsid w:val="00193351"/>
    <w:rsid w:val="00194A13"/>
    <w:rsid w:val="0019534B"/>
    <w:rsid w:val="001963B6"/>
    <w:rsid w:val="00196704"/>
    <w:rsid w:val="001967FA"/>
    <w:rsid w:val="001A0022"/>
    <w:rsid w:val="001A112A"/>
    <w:rsid w:val="001A1293"/>
    <w:rsid w:val="001A12B6"/>
    <w:rsid w:val="001A162A"/>
    <w:rsid w:val="001A177D"/>
    <w:rsid w:val="001A3172"/>
    <w:rsid w:val="001A3D25"/>
    <w:rsid w:val="001A482C"/>
    <w:rsid w:val="001A4FBA"/>
    <w:rsid w:val="001A5620"/>
    <w:rsid w:val="001A6239"/>
    <w:rsid w:val="001A6F33"/>
    <w:rsid w:val="001A70DA"/>
    <w:rsid w:val="001A771F"/>
    <w:rsid w:val="001B1C00"/>
    <w:rsid w:val="001B1D67"/>
    <w:rsid w:val="001B262E"/>
    <w:rsid w:val="001B4292"/>
    <w:rsid w:val="001B48D8"/>
    <w:rsid w:val="001B5061"/>
    <w:rsid w:val="001B57D8"/>
    <w:rsid w:val="001B5D50"/>
    <w:rsid w:val="001B6662"/>
    <w:rsid w:val="001B733C"/>
    <w:rsid w:val="001B745C"/>
    <w:rsid w:val="001C1E5F"/>
    <w:rsid w:val="001C27D0"/>
    <w:rsid w:val="001C47C7"/>
    <w:rsid w:val="001C4CF6"/>
    <w:rsid w:val="001C54D2"/>
    <w:rsid w:val="001C589C"/>
    <w:rsid w:val="001C626F"/>
    <w:rsid w:val="001C65E4"/>
    <w:rsid w:val="001C66F0"/>
    <w:rsid w:val="001C6AA8"/>
    <w:rsid w:val="001D064A"/>
    <w:rsid w:val="001D184C"/>
    <w:rsid w:val="001D1B43"/>
    <w:rsid w:val="001D339D"/>
    <w:rsid w:val="001D460A"/>
    <w:rsid w:val="001D5C15"/>
    <w:rsid w:val="001D5E27"/>
    <w:rsid w:val="001D5F24"/>
    <w:rsid w:val="001D6816"/>
    <w:rsid w:val="001D6D6D"/>
    <w:rsid w:val="001D74C5"/>
    <w:rsid w:val="001D761D"/>
    <w:rsid w:val="001D7D60"/>
    <w:rsid w:val="001E0095"/>
    <w:rsid w:val="001E0955"/>
    <w:rsid w:val="001E1059"/>
    <w:rsid w:val="001E13F3"/>
    <w:rsid w:val="001E1A19"/>
    <w:rsid w:val="001E27B4"/>
    <w:rsid w:val="001E347A"/>
    <w:rsid w:val="001E34E4"/>
    <w:rsid w:val="001E37A3"/>
    <w:rsid w:val="001E3E8F"/>
    <w:rsid w:val="001E4BDB"/>
    <w:rsid w:val="001E5752"/>
    <w:rsid w:val="001E68E7"/>
    <w:rsid w:val="001E7767"/>
    <w:rsid w:val="001F1382"/>
    <w:rsid w:val="001F17A7"/>
    <w:rsid w:val="001F19B7"/>
    <w:rsid w:val="001F2A8A"/>
    <w:rsid w:val="001F3118"/>
    <w:rsid w:val="001F32A4"/>
    <w:rsid w:val="001F5926"/>
    <w:rsid w:val="001F5E72"/>
    <w:rsid w:val="001F6035"/>
    <w:rsid w:val="001F6DC2"/>
    <w:rsid w:val="001F721C"/>
    <w:rsid w:val="001F7358"/>
    <w:rsid w:val="001F7545"/>
    <w:rsid w:val="001F7549"/>
    <w:rsid w:val="00200142"/>
    <w:rsid w:val="002006BB"/>
    <w:rsid w:val="002014C5"/>
    <w:rsid w:val="0020260B"/>
    <w:rsid w:val="002034C4"/>
    <w:rsid w:val="002035C7"/>
    <w:rsid w:val="002037A6"/>
    <w:rsid w:val="00203974"/>
    <w:rsid w:val="0020447B"/>
    <w:rsid w:val="0020504A"/>
    <w:rsid w:val="002053A6"/>
    <w:rsid w:val="0020625D"/>
    <w:rsid w:val="00206339"/>
    <w:rsid w:val="00210B44"/>
    <w:rsid w:val="002115AB"/>
    <w:rsid w:val="00211603"/>
    <w:rsid w:val="00211881"/>
    <w:rsid w:val="00211A70"/>
    <w:rsid w:val="002122A5"/>
    <w:rsid w:val="0021245F"/>
    <w:rsid w:val="00212CDF"/>
    <w:rsid w:val="00213ADD"/>
    <w:rsid w:val="002140B2"/>
    <w:rsid w:val="002149DB"/>
    <w:rsid w:val="00215311"/>
    <w:rsid w:val="00215C6B"/>
    <w:rsid w:val="00217439"/>
    <w:rsid w:val="00217E52"/>
    <w:rsid w:val="00220E46"/>
    <w:rsid w:val="002242EB"/>
    <w:rsid w:val="0022519B"/>
    <w:rsid w:val="00225308"/>
    <w:rsid w:val="00225477"/>
    <w:rsid w:val="00225FE2"/>
    <w:rsid w:val="00226C5C"/>
    <w:rsid w:val="0022781A"/>
    <w:rsid w:val="0023001B"/>
    <w:rsid w:val="00232BB0"/>
    <w:rsid w:val="00232C27"/>
    <w:rsid w:val="00235489"/>
    <w:rsid w:val="002358F0"/>
    <w:rsid w:val="00235F9E"/>
    <w:rsid w:val="0023693B"/>
    <w:rsid w:val="00236B23"/>
    <w:rsid w:val="00236BD6"/>
    <w:rsid w:val="00236D19"/>
    <w:rsid w:val="00237426"/>
    <w:rsid w:val="002376CC"/>
    <w:rsid w:val="00240391"/>
    <w:rsid w:val="00241404"/>
    <w:rsid w:val="002438B0"/>
    <w:rsid w:val="0024533B"/>
    <w:rsid w:val="00246491"/>
    <w:rsid w:val="002465D4"/>
    <w:rsid w:val="002471E1"/>
    <w:rsid w:val="0024789A"/>
    <w:rsid w:val="00247BD1"/>
    <w:rsid w:val="00247FB7"/>
    <w:rsid w:val="00251477"/>
    <w:rsid w:val="002515D9"/>
    <w:rsid w:val="0025206E"/>
    <w:rsid w:val="002533CD"/>
    <w:rsid w:val="00253DAF"/>
    <w:rsid w:val="00253E59"/>
    <w:rsid w:val="00254107"/>
    <w:rsid w:val="002548AB"/>
    <w:rsid w:val="002550C9"/>
    <w:rsid w:val="002564F2"/>
    <w:rsid w:val="00260232"/>
    <w:rsid w:val="0026064F"/>
    <w:rsid w:val="00260FBD"/>
    <w:rsid w:val="002615CD"/>
    <w:rsid w:val="00262389"/>
    <w:rsid w:val="0026402C"/>
    <w:rsid w:val="00264377"/>
    <w:rsid w:val="002647BC"/>
    <w:rsid w:val="00265434"/>
    <w:rsid w:val="002659D5"/>
    <w:rsid w:val="00265A1F"/>
    <w:rsid w:val="00267B09"/>
    <w:rsid w:val="002719A0"/>
    <w:rsid w:val="00271AE9"/>
    <w:rsid w:val="00272114"/>
    <w:rsid w:val="00272DCB"/>
    <w:rsid w:val="00273401"/>
    <w:rsid w:val="0027519D"/>
    <w:rsid w:val="002756CA"/>
    <w:rsid w:val="00275ECE"/>
    <w:rsid w:val="0027672E"/>
    <w:rsid w:val="002777F3"/>
    <w:rsid w:val="002779D2"/>
    <w:rsid w:val="0028042F"/>
    <w:rsid w:val="00280F15"/>
    <w:rsid w:val="00282654"/>
    <w:rsid w:val="002865DA"/>
    <w:rsid w:val="00286877"/>
    <w:rsid w:val="00286A66"/>
    <w:rsid w:val="00286B1F"/>
    <w:rsid w:val="0028710B"/>
    <w:rsid w:val="00290108"/>
    <w:rsid w:val="0029095E"/>
    <w:rsid w:val="00291A63"/>
    <w:rsid w:val="00291CA1"/>
    <w:rsid w:val="00292617"/>
    <w:rsid w:val="00292D22"/>
    <w:rsid w:val="00292E25"/>
    <w:rsid w:val="00293362"/>
    <w:rsid w:val="002939B3"/>
    <w:rsid w:val="00293A7D"/>
    <w:rsid w:val="002949CB"/>
    <w:rsid w:val="002954EB"/>
    <w:rsid w:val="002956B9"/>
    <w:rsid w:val="002958C0"/>
    <w:rsid w:val="0029638C"/>
    <w:rsid w:val="002964E8"/>
    <w:rsid w:val="002977A1"/>
    <w:rsid w:val="00297BA2"/>
    <w:rsid w:val="00297F3D"/>
    <w:rsid w:val="002A01E1"/>
    <w:rsid w:val="002A0D51"/>
    <w:rsid w:val="002A163A"/>
    <w:rsid w:val="002A233A"/>
    <w:rsid w:val="002A27D9"/>
    <w:rsid w:val="002A2EA0"/>
    <w:rsid w:val="002A35E8"/>
    <w:rsid w:val="002A3EB4"/>
    <w:rsid w:val="002A3F5B"/>
    <w:rsid w:val="002A560E"/>
    <w:rsid w:val="002A56E8"/>
    <w:rsid w:val="002A6456"/>
    <w:rsid w:val="002A6CD0"/>
    <w:rsid w:val="002A6E29"/>
    <w:rsid w:val="002A7F33"/>
    <w:rsid w:val="002B0BDD"/>
    <w:rsid w:val="002B124A"/>
    <w:rsid w:val="002B15D8"/>
    <w:rsid w:val="002B1D78"/>
    <w:rsid w:val="002B2B63"/>
    <w:rsid w:val="002B2DC7"/>
    <w:rsid w:val="002B3796"/>
    <w:rsid w:val="002B520C"/>
    <w:rsid w:val="002B6A4B"/>
    <w:rsid w:val="002C073D"/>
    <w:rsid w:val="002C07F1"/>
    <w:rsid w:val="002C1AD5"/>
    <w:rsid w:val="002C1F19"/>
    <w:rsid w:val="002C2DAD"/>
    <w:rsid w:val="002C3B3A"/>
    <w:rsid w:val="002C4265"/>
    <w:rsid w:val="002C44AD"/>
    <w:rsid w:val="002C4830"/>
    <w:rsid w:val="002C6313"/>
    <w:rsid w:val="002C661C"/>
    <w:rsid w:val="002C7078"/>
    <w:rsid w:val="002C761F"/>
    <w:rsid w:val="002D08C8"/>
    <w:rsid w:val="002D0ADA"/>
    <w:rsid w:val="002D1321"/>
    <w:rsid w:val="002D16AA"/>
    <w:rsid w:val="002D1E14"/>
    <w:rsid w:val="002D2B05"/>
    <w:rsid w:val="002D6422"/>
    <w:rsid w:val="002D6F16"/>
    <w:rsid w:val="002D79C7"/>
    <w:rsid w:val="002E0757"/>
    <w:rsid w:val="002E08DA"/>
    <w:rsid w:val="002E1266"/>
    <w:rsid w:val="002E198F"/>
    <w:rsid w:val="002E1CC7"/>
    <w:rsid w:val="002E27D5"/>
    <w:rsid w:val="002E27FE"/>
    <w:rsid w:val="002E3688"/>
    <w:rsid w:val="002E3777"/>
    <w:rsid w:val="002E3F67"/>
    <w:rsid w:val="002E4081"/>
    <w:rsid w:val="002E5345"/>
    <w:rsid w:val="002E5505"/>
    <w:rsid w:val="002E7575"/>
    <w:rsid w:val="002F0D45"/>
    <w:rsid w:val="002F110D"/>
    <w:rsid w:val="002F17A2"/>
    <w:rsid w:val="002F1832"/>
    <w:rsid w:val="002F1D3D"/>
    <w:rsid w:val="002F268D"/>
    <w:rsid w:val="002F3E48"/>
    <w:rsid w:val="002F55BE"/>
    <w:rsid w:val="002F61A2"/>
    <w:rsid w:val="002F64F8"/>
    <w:rsid w:val="00300D63"/>
    <w:rsid w:val="00302111"/>
    <w:rsid w:val="00302291"/>
    <w:rsid w:val="00302848"/>
    <w:rsid w:val="00303279"/>
    <w:rsid w:val="00304635"/>
    <w:rsid w:val="003051CE"/>
    <w:rsid w:val="00305730"/>
    <w:rsid w:val="003059F0"/>
    <w:rsid w:val="00306A71"/>
    <w:rsid w:val="00306D13"/>
    <w:rsid w:val="003070B3"/>
    <w:rsid w:val="00307C4B"/>
    <w:rsid w:val="003101D9"/>
    <w:rsid w:val="00310ACB"/>
    <w:rsid w:val="00310BCA"/>
    <w:rsid w:val="00310C98"/>
    <w:rsid w:val="003120B9"/>
    <w:rsid w:val="00313118"/>
    <w:rsid w:val="00313A92"/>
    <w:rsid w:val="00314036"/>
    <w:rsid w:val="00314604"/>
    <w:rsid w:val="0031466B"/>
    <w:rsid w:val="00315A58"/>
    <w:rsid w:val="00315B06"/>
    <w:rsid w:val="00316411"/>
    <w:rsid w:val="003167AD"/>
    <w:rsid w:val="00316873"/>
    <w:rsid w:val="003168D4"/>
    <w:rsid w:val="00316E05"/>
    <w:rsid w:val="003170B1"/>
    <w:rsid w:val="00317F66"/>
    <w:rsid w:val="003212A2"/>
    <w:rsid w:val="00321350"/>
    <w:rsid w:val="0032256C"/>
    <w:rsid w:val="003229C0"/>
    <w:rsid w:val="00322BBC"/>
    <w:rsid w:val="0032407F"/>
    <w:rsid w:val="00324D63"/>
    <w:rsid w:val="00325B1F"/>
    <w:rsid w:val="00325CCC"/>
    <w:rsid w:val="003263B6"/>
    <w:rsid w:val="003270D9"/>
    <w:rsid w:val="00327404"/>
    <w:rsid w:val="0032788F"/>
    <w:rsid w:val="0033026D"/>
    <w:rsid w:val="00334B4D"/>
    <w:rsid w:val="00334CAC"/>
    <w:rsid w:val="00335ED0"/>
    <w:rsid w:val="00335FE1"/>
    <w:rsid w:val="0033673A"/>
    <w:rsid w:val="00337EFA"/>
    <w:rsid w:val="003406B2"/>
    <w:rsid w:val="003409F8"/>
    <w:rsid w:val="003418F3"/>
    <w:rsid w:val="00341A9B"/>
    <w:rsid w:val="00341F6E"/>
    <w:rsid w:val="003420DE"/>
    <w:rsid w:val="00342D5C"/>
    <w:rsid w:val="003442C7"/>
    <w:rsid w:val="00345B9D"/>
    <w:rsid w:val="00345E07"/>
    <w:rsid w:val="00350D54"/>
    <w:rsid w:val="00351DED"/>
    <w:rsid w:val="00353AD1"/>
    <w:rsid w:val="003546F8"/>
    <w:rsid w:val="003601F4"/>
    <w:rsid w:val="0036022A"/>
    <w:rsid w:val="003608F5"/>
    <w:rsid w:val="00360FDF"/>
    <w:rsid w:val="00361ACA"/>
    <w:rsid w:val="003629E7"/>
    <w:rsid w:val="00363450"/>
    <w:rsid w:val="00363643"/>
    <w:rsid w:val="00364913"/>
    <w:rsid w:val="0036508B"/>
    <w:rsid w:val="00365960"/>
    <w:rsid w:val="00365B89"/>
    <w:rsid w:val="00365EED"/>
    <w:rsid w:val="003662F0"/>
    <w:rsid w:val="00367AA0"/>
    <w:rsid w:val="00367E8C"/>
    <w:rsid w:val="003705FF"/>
    <w:rsid w:val="00371570"/>
    <w:rsid w:val="0037197A"/>
    <w:rsid w:val="003719CD"/>
    <w:rsid w:val="0037262B"/>
    <w:rsid w:val="00372E53"/>
    <w:rsid w:val="00372F4D"/>
    <w:rsid w:val="00373C90"/>
    <w:rsid w:val="00373DD3"/>
    <w:rsid w:val="00374210"/>
    <w:rsid w:val="00375276"/>
    <w:rsid w:val="003757E3"/>
    <w:rsid w:val="00375D4B"/>
    <w:rsid w:val="00376EF9"/>
    <w:rsid w:val="00377468"/>
    <w:rsid w:val="00380744"/>
    <w:rsid w:val="0038081F"/>
    <w:rsid w:val="00381358"/>
    <w:rsid w:val="003814A1"/>
    <w:rsid w:val="00381556"/>
    <w:rsid w:val="00382767"/>
    <w:rsid w:val="00382F7B"/>
    <w:rsid w:val="00387732"/>
    <w:rsid w:val="0039097A"/>
    <w:rsid w:val="00390BF9"/>
    <w:rsid w:val="00390F44"/>
    <w:rsid w:val="00391214"/>
    <w:rsid w:val="003926DF"/>
    <w:rsid w:val="00392766"/>
    <w:rsid w:val="003930A2"/>
    <w:rsid w:val="00393E10"/>
    <w:rsid w:val="00394047"/>
    <w:rsid w:val="0039405C"/>
    <w:rsid w:val="00394C71"/>
    <w:rsid w:val="00395395"/>
    <w:rsid w:val="00396B95"/>
    <w:rsid w:val="003971BF"/>
    <w:rsid w:val="003972EF"/>
    <w:rsid w:val="003A0878"/>
    <w:rsid w:val="003A08B6"/>
    <w:rsid w:val="003A1E49"/>
    <w:rsid w:val="003A231F"/>
    <w:rsid w:val="003A29BE"/>
    <w:rsid w:val="003A2FC6"/>
    <w:rsid w:val="003A423F"/>
    <w:rsid w:val="003A467D"/>
    <w:rsid w:val="003A4B01"/>
    <w:rsid w:val="003A5970"/>
    <w:rsid w:val="003A7160"/>
    <w:rsid w:val="003A76C0"/>
    <w:rsid w:val="003B044E"/>
    <w:rsid w:val="003B0B50"/>
    <w:rsid w:val="003B2BA7"/>
    <w:rsid w:val="003B3200"/>
    <w:rsid w:val="003B402A"/>
    <w:rsid w:val="003B4A90"/>
    <w:rsid w:val="003B5710"/>
    <w:rsid w:val="003B5B9A"/>
    <w:rsid w:val="003B5D26"/>
    <w:rsid w:val="003B5E0E"/>
    <w:rsid w:val="003B614E"/>
    <w:rsid w:val="003C052C"/>
    <w:rsid w:val="003C05AD"/>
    <w:rsid w:val="003C14A9"/>
    <w:rsid w:val="003C1A82"/>
    <w:rsid w:val="003C1F5A"/>
    <w:rsid w:val="003C25BD"/>
    <w:rsid w:val="003C3453"/>
    <w:rsid w:val="003C47A5"/>
    <w:rsid w:val="003C4B1B"/>
    <w:rsid w:val="003C4CAE"/>
    <w:rsid w:val="003C5343"/>
    <w:rsid w:val="003C5ACB"/>
    <w:rsid w:val="003C6472"/>
    <w:rsid w:val="003C64CB"/>
    <w:rsid w:val="003C7D1B"/>
    <w:rsid w:val="003D063E"/>
    <w:rsid w:val="003D0C1F"/>
    <w:rsid w:val="003D0C75"/>
    <w:rsid w:val="003D1D9C"/>
    <w:rsid w:val="003D270C"/>
    <w:rsid w:val="003D2B10"/>
    <w:rsid w:val="003D2CB4"/>
    <w:rsid w:val="003D37EE"/>
    <w:rsid w:val="003D38D6"/>
    <w:rsid w:val="003D39E1"/>
    <w:rsid w:val="003D3E8B"/>
    <w:rsid w:val="003D40BB"/>
    <w:rsid w:val="003D43A8"/>
    <w:rsid w:val="003D46A9"/>
    <w:rsid w:val="003D4C35"/>
    <w:rsid w:val="003D501F"/>
    <w:rsid w:val="003D6110"/>
    <w:rsid w:val="003D612D"/>
    <w:rsid w:val="003D710B"/>
    <w:rsid w:val="003D77B9"/>
    <w:rsid w:val="003E0370"/>
    <w:rsid w:val="003E15D8"/>
    <w:rsid w:val="003E1E1E"/>
    <w:rsid w:val="003E1F7C"/>
    <w:rsid w:val="003E2999"/>
    <w:rsid w:val="003E2F69"/>
    <w:rsid w:val="003E2F6C"/>
    <w:rsid w:val="003E3DBF"/>
    <w:rsid w:val="003E512B"/>
    <w:rsid w:val="003E6B19"/>
    <w:rsid w:val="003E6B5E"/>
    <w:rsid w:val="003E76EF"/>
    <w:rsid w:val="003F1F4D"/>
    <w:rsid w:val="003F35D6"/>
    <w:rsid w:val="003F3C5C"/>
    <w:rsid w:val="003F54FB"/>
    <w:rsid w:val="003F640E"/>
    <w:rsid w:val="003F732B"/>
    <w:rsid w:val="003F76CA"/>
    <w:rsid w:val="003F7C28"/>
    <w:rsid w:val="003F7FE6"/>
    <w:rsid w:val="00400360"/>
    <w:rsid w:val="00400A74"/>
    <w:rsid w:val="00401497"/>
    <w:rsid w:val="00401808"/>
    <w:rsid w:val="004022C2"/>
    <w:rsid w:val="00403155"/>
    <w:rsid w:val="00403AB5"/>
    <w:rsid w:val="00403D94"/>
    <w:rsid w:val="004060DB"/>
    <w:rsid w:val="00407761"/>
    <w:rsid w:val="0041006A"/>
    <w:rsid w:val="00410182"/>
    <w:rsid w:val="0041030A"/>
    <w:rsid w:val="00410D37"/>
    <w:rsid w:val="004118EE"/>
    <w:rsid w:val="0041219E"/>
    <w:rsid w:val="00413F1C"/>
    <w:rsid w:val="004142E5"/>
    <w:rsid w:val="00416928"/>
    <w:rsid w:val="00416CA5"/>
    <w:rsid w:val="00417D25"/>
    <w:rsid w:val="00421748"/>
    <w:rsid w:val="00423430"/>
    <w:rsid w:val="004250D9"/>
    <w:rsid w:val="004257A6"/>
    <w:rsid w:val="00425F73"/>
    <w:rsid w:val="0042646E"/>
    <w:rsid w:val="00427E26"/>
    <w:rsid w:val="0043045B"/>
    <w:rsid w:val="00430633"/>
    <w:rsid w:val="00430BD5"/>
    <w:rsid w:val="0043199D"/>
    <w:rsid w:val="00432051"/>
    <w:rsid w:val="004323E7"/>
    <w:rsid w:val="00432B7A"/>
    <w:rsid w:val="004348B1"/>
    <w:rsid w:val="00437964"/>
    <w:rsid w:val="00437E47"/>
    <w:rsid w:val="00440605"/>
    <w:rsid w:val="004407AA"/>
    <w:rsid w:val="00440B80"/>
    <w:rsid w:val="004419BD"/>
    <w:rsid w:val="00441BB2"/>
    <w:rsid w:val="0044208E"/>
    <w:rsid w:val="004434E3"/>
    <w:rsid w:val="00443B92"/>
    <w:rsid w:val="00443CD3"/>
    <w:rsid w:val="00445325"/>
    <w:rsid w:val="00446344"/>
    <w:rsid w:val="00446977"/>
    <w:rsid w:val="00446A2F"/>
    <w:rsid w:val="00450858"/>
    <w:rsid w:val="00451CD3"/>
    <w:rsid w:val="00452207"/>
    <w:rsid w:val="00454539"/>
    <w:rsid w:val="004546BC"/>
    <w:rsid w:val="00454890"/>
    <w:rsid w:val="004553F9"/>
    <w:rsid w:val="00455993"/>
    <w:rsid w:val="00456230"/>
    <w:rsid w:val="00456862"/>
    <w:rsid w:val="00457110"/>
    <w:rsid w:val="00461B9C"/>
    <w:rsid w:val="00461C2E"/>
    <w:rsid w:val="00462250"/>
    <w:rsid w:val="00462964"/>
    <w:rsid w:val="00462CF8"/>
    <w:rsid w:val="004635B8"/>
    <w:rsid w:val="00464058"/>
    <w:rsid w:val="004640F8"/>
    <w:rsid w:val="00465328"/>
    <w:rsid w:val="004657C1"/>
    <w:rsid w:val="004661EA"/>
    <w:rsid w:val="00466BF3"/>
    <w:rsid w:val="004674B1"/>
    <w:rsid w:val="004676A8"/>
    <w:rsid w:val="00467E55"/>
    <w:rsid w:val="00470530"/>
    <w:rsid w:val="00471C15"/>
    <w:rsid w:val="00475D47"/>
    <w:rsid w:val="00476D6E"/>
    <w:rsid w:val="0048116B"/>
    <w:rsid w:val="00481577"/>
    <w:rsid w:val="0048329A"/>
    <w:rsid w:val="0048337A"/>
    <w:rsid w:val="0048375D"/>
    <w:rsid w:val="0048424D"/>
    <w:rsid w:val="0048462B"/>
    <w:rsid w:val="00484B32"/>
    <w:rsid w:val="0048659A"/>
    <w:rsid w:val="004865DF"/>
    <w:rsid w:val="00490456"/>
    <w:rsid w:val="00491BA2"/>
    <w:rsid w:val="00491F01"/>
    <w:rsid w:val="0049381F"/>
    <w:rsid w:val="004944C7"/>
    <w:rsid w:val="00494554"/>
    <w:rsid w:val="00494A1E"/>
    <w:rsid w:val="0049544A"/>
    <w:rsid w:val="0049616D"/>
    <w:rsid w:val="004963B0"/>
    <w:rsid w:val="004966DA"/>
    <w:rsid w:val="00496758"/>
    <w:rsid w:val="00496B1B"/>
    <w:rsid w:val="004971AB"/>
    <w:rsid w:val="004977F2"/>
    <w:rsid w:val="00497D53"/>
    <w:rsid w:val="004A0482"/>
    <w:rsid w:val="004A0653"/>
    <w:rsid w:val="004A0796"/>
    <w:rsid w:val="004A0FD6"/>
    <w:rsid w:val="004A19E8"/>
    <w:rsid w:val="004A1DAD"/>
    <w:rsid w:val="004A265A"/>
    <w:rsid w:val="004A2861"/>
    <w:rsid w:val="004A3360"/>
    <w:rsid w:val="004A4099"/>
    <w:rsid w:val="004A5CA2"/>
    <w:rsid w:val="004A6019"/>
    <w:rsid w:val="004A6628"/>
    <w:rsid w:val="004A7183"/>
    <w:rsid w:val="004B00B0"/>
    <w:rsid w:val="004B0F51"/>
    <w:rsid w:val="004B17A5"/>
    <w:rsid w:val="004B19F1"/>
    <w:rsid w:val="004B1B14"/>
    <w:rsid w:val="004B1EBA"/>
    <w:rsid w:val="004B2EA7"/>
    <w:rsid w:val="004B5B03"/>
    <w:rsid w:val="004B659A"/>
    <w:rsid w:val="004B6C90"/>
    <w:rsid w:val="004B6EA3"/>
    <w:rsid w:val="004B7081"/>
    <w:rsid w:val="004C0145"/>
    <w:rsid w:val="004C02CA"/>
    <w:rsid w:val="004C0F04"/>
    <w:rsid w:val="004C1274"/>
    <w:rsid w:val="004C15B0"/>
    <w:rsid w:val="004C3B0F"/>
    <w:rsid w:val="004C3DFF"/>
    <w:rsid w:val="004C55AE"/>
    <w:rsid w:val="004C635E"/>
    <w:rsid w:val="004C74B2"/>
    <w:rsid w:val="004D0505"/>
    <w:rsid w:val="004D203F"/>
    <w:rsid w:val="004D23E1"/>
    <w:rsid w:val="004D27C8"/>
    <w:rsid w:val="004D3E9E"/>
    <w:rsid w:val="004D4455"/>
    <w:rsid w:val="004D4703"/>
    <w:rsid w:val="004D4C94"/>
    <w:rsid w:val="004D5283"/>
    <w:rsid w:val="004D6789"/>
    <w:rsid w:val="004E0439"/>
    <w:rsid w:val="004E06D9"/>
    <w:rsid w:val="004E0A90"/>
    <w:rsid w:val="004E0BE0"/>
    <w:rsid w:val="004E0DFD"/>
    <w:rsid w:val="004E1800"/>
    <w:rsid w:val="004E1853"/>
    <w:rsid w:val="004E1D30"/>
    <w:rsid w:val="004E1DBB"/>
    <w:rsid w:val="004E290B"/>
    <w:rsid w:val="004E2BA0"/>
    <w:rsid w:val="004E3352"/>
    <w:rsid w:val="004E38EB"/>
    <w:rsid w:val="004E43C1"/>
    <w:rsid w:val="004E60D7"/>
    <w:rsid w:val="004E6FDA"/>
    <w:rsid w:val="004F0CA0"/>
    <w:rsid w:val="004F1D1C"/>
    <w:rsid w:val="004F1D85"/>
    <w:rsid w:val="004F27C5"/>
    <w:rsid w:val="004F2C68"/>
    <w:rsid w:val="004F47FF"/>
    <w:rsid w:val="004F48B8"/>
    <w:rsid w:val="004F54DF"/>
    <w:rsid w:val="004F60E6"/>
    <w:rsid w:val="004F6489"/>
    <w:rsid w:val="004F685C"/>
    <w:rsid w:val="004F6B7A"/>
    <w:rsid w:val="004F6C77"/>
    <w:rsid w:val="004F7A95"/>
    <w:rsid w:val="005012DE"/>
    <w:rsid w:val="00502BF8"/>
    <w:rsid w:val="00502CC7"/>
    <w:rsid w:val="00503B20"/>
    <w:rsid w:val="005047D4"/>
    <w:rsid w:val="00506C0F"/>
    <w:rsid w:val="0051137F"/>
    <w:rsid w:val="005117DD"/>
    <w:rsid w:val="00512738"/>
    <w:rsid w:val="00512C10"/>
    <w:rsid w:val="0051305A"/>
    <w:rsid w:val="00520AF8"/>
    <w:rsid w:val="0052124B"/>
    <w:rsid w:val="005221F3"/>
    <w:rsid w:val="00522B7A"/>
    <w:rsid w:val="00523C1D"/>
    <w:rsid w:val="0052556D"/>
    <w:rsid w:val="005256F1"/>
    <w:rsid w:val="00526E4A"/>
    <w:rsid w:val="00530320"/>
    <w:rsid w:val="00530397"/>
    <w:rsid w:val="00530938"/>
    <w:rsid w:val="00530E0C"/>
    <w:rsid w:val="00533044"/>
    <w:rsid w:val="00534589"/>
    <w:rsid w:val="005348CA"/>
    <w:rsid w:val="00534B13"/>
    <w:rsid w:val="00535256"/>
    <w:rsid w:val="00536A93"/>
    <w:rsid w:val="00536CCC"/>
    <w:rsid w:val="00537084"/>
    <w:rsid w:val="005376C7"/>
    <w:rsid w:val="00537EEC"/>
    <w:rsid w:val="00537FF7"/>
    <w:rsid w:val="00540BB6"/>
    <w:rsid w:val="0054175B"/>
    <w:rsid w:val="00541E67"/>
    <w:rsid w:val="00541E92"/>
    <w:rsid w:val="00542B62"/>
    <w:rsid w:val="00542D5A"/>
    <w:rsid w:val="00543079"/>
    <w:rsid w:val="00543312"/>
    <w:rsid w:val="00543F8D"/>
    <w:rsid w:val="00544387"/>
    <w:rsid w:val="00545304"/>
    <w:rsid w:val="00545921"/>
    <w:rsid w:val="00546E05"/>
    <w:rsid w:val="00546FE3"/>
    <w:rsid w:val="00547307"/>
    <w:rsid w:val="00550C88"/>
    <w:rsid w:val="00552775"/>
    <w:rsid w:val="005529F2"/>
    <w:rsid w:val="00553181"/>
    <w:rsid w:val="005533E0"/>
    <w:rsid w:val="00553FEF"/>
    <w:rsid w:val="00554642"/>
    <w:rsid w:val="00555109"/>
    <w:rsid w:val="0055590C"/>
    <w:rsid w:val="00555D73"/>
    <w:rsid w:val="00556E29"/>
    <w:rsid w:val="00557465"/>
    <w:rsid w:val="00557A5E"/>
    <w:rsid w:val="00560D17"/>
    <w:rsid w:val="00560F48"/>
    <w:rsid w:val="005615E0"/>
    <w:rsid w:val="00561920"/>
    <w:rsid w:val="00562364"/>
    <w:rsid w:val="00562534"/>
    <w:rsid w:val="0056253B"/>
    <w:rsid w:val="00562CA8"/>
    <w:rsid w:val="00563D91"/>
    <w:rsid w:val="00564D2D"/>
    <w:rsid w:val="00566286"/>
    <w:rsid w:val="005664FE"/>
    <w:rsid w:val="00566685"/>
    <w:rsid w:val="00566DD0"/>
    <w:rsid w:val="00566E18"/>
    <w:rsid w:val="00567D50"/>
    <w:rsid w:val="00567D93"/>
    <w:rsid w:val="00567FF8"/>
    <w:rsid w:val="00571394"/>
    <w:rsid w:val="00572174"/>
    <w:rsid w:val="0057253E"/>
    <w:rsid w:val="00572E1A"/>
    <w:rsid w:val="00573851"/>
    <w:rsid w:val="00573FE6"/>
    <w:rsid w:val="00575362"/>
    <w:rsid w:val="0057539D"/>
    <w:rsid w:val="0057581C"/>
    <w:rsid w:val="00575E32"/>
    <w:rsid w:val="00576A67"/>
    <w:rsid w:val="00577223"/>
    <w:rsid w:val="00577657"/>
    <w:rsid w:val="00580589"/>
    <w:rsid w:val="00581680"/>
    <w:rsid w:val="00581994"/>
    <w:rsid w:val="00582611"/>
    <w:rsid w:val="0058284F"/>
    <w:rsid w:val="0058490E"/>
    <w:rsid w:val="005849AA"/>
    <w:rsid w:val="00584D64"/>
    <w:rsid w:val="0058508B"/>
    <w:rsid w:val="005851EE"/>
    <w:rsid w:val="0058629E"/>
    <w:rsid w:val="005865D2"/>
    <w:rsid w:val="0058733D"/>
    <w:rsid w:val="005878E9"/>
    <w:rsid w:val="005907D5"/>
    <w:rsid w:val="00592079"/>
    <w:rsid w:val="00592267"/>
    <w:rsid w:val="0059267C"/>
    <w:rsid w:val="00593427"/>
    <w:rsid w:val="00593A27"/>
    <w:rsid w:val="00593BF5"/>
    <w:rsid w:val="0059420A"/>
    <w:rsid w:val="005959B4"/>
    <w:rsid w:val="00596C57"/>
    <w:rsid w:val="00596E2D"/>
    <w:rsid w:val="005972E8"/>
    <w:rsid w:val="005A082C"/>
    <w:rsid w:val="005A0F69"/>
    <w:rsid w:val="005A15DD"/>
    <w:rsid w:val="005A174B"/>
    <w:rsid w:val="005A2335"/>
    <w:rsid w:val="005A2BD2"/>
    <w:rsid w:val="005A3185"/>
    <w:rsid w:val="005A31AF"/>
    <w:rsid w:val="005A31CA"/>
    <w:rsid w:val="005A4468"/>
    <w:rsid w:val="005A4F9F"/>
    <w:rsid w:val="005A69E7"/>
    <w:rsid w:val="005A790C"/>
    <w:rsid w:val="005B092E"/>
    <w:rsid w:val="005B1B7A"/>
    <w:rsid w:val="005B2432"/>
    <w:rsid w:val="005B2ABE"/>
    <w:rsid w:val="005B343E"/>
    <w:rsid w:val="005B3674"/>
    <w:rsid w:val="005B3BCF"/>
    <w:rsid w:val="005B4010"/>
    <w:rsid w:val="005B51D4"/>
    <w:rsid w:val="005B5A34"/>
    <w:rsid w:val="005B7568"/>
    <w:rsid w:val="005C0FA1"/>
    <w:rsid w:val="005C1BFD"/>
    <w:rsid w:val="005C2204"/>
    <w:rsid w:val="005C32AF"/>
    <w:rsid w:val="005C4730"/>
    <w:rsid w:val="005C5BDC"/>
    <w:rsid w:val="005C67E2"/>
    <w:rsid w:val="005C6DFA"/>
    <w:rsid w:val="005C71D0"/>
    <w:rsid w:val="005D02DE"/>
    <w:rsid w:val="005D09AC"/>
    <w:rsid w:val="005D0D30"/>
    <w:rsid w:val="005D11BA"/>
    <w:rsid w:val="005D19CC"/>
    <w:rsid w:val="005D1B84"/>
    <w:rsid w:val="005D34E1"/>
    <w:rsid w:val="005D3683"/>
    <w:rsid w:val="005D3D22"/>
    <w:rsid w:val="005D45E6"/>
    <w:rsid w:val="005D5A53"/>
    <w:rsid w:val="005E1052"/>
    <w:rsid w:val="005E15EE"/>
    <w:rsid w:val="005E166F"/>
    <w:rsid w:val="005E1870"/>
    <w:rsid w:val="005E1D5E"/>
    <w:rsid w:val="005E1E05"/>
    <w:rsid w:val="005E3943"/>
    <w:rsid w:val="005E4C0A"/>
    <w:rsid w:val="005E5715"/>
    <w:rsid w:val="005E6967"/>
    <w:rsid w:val="005E6C78"/>
    <w:rsid w:val="005E76E5"/>
    <w:rsid w:val="005F0E88"/>
    <w:rsid w:val="005F1CD9"/>
    <w:rsid w:val="005F1D69"/>
    <w:rsid w:val="005F30DB"/>
    <w:rsid w:val="005F37F3"/>
    <w:rsid w:val="005F3D24"/>
    <w:rsid w:val="005F434D"/>
    <w:rsid w:val="005F468E"/>
    <w:rsid w:val="005F50BF"/>
    <w:rsid w:val="005F5BF5"/>
    <w:rsid w:val="005F63DE"/>
    <w:rsid w:val="005F70D7"/>
    <w:rsid w:val="005F7483"/>
    <w:rsid w:val="005F78E9"/>
    <w:rsid w:val="006036DF"/>
    <w:rsid w:val="00603794"/>
    <w:rsid w:val="0060385D"/>
    <w:rsid w:val="00603C62"/>
    <w:rsid w:val="00603F5F"/>
    <w:rsid w:val="006042B3"/>
    <w:rsid w:val="00604EAA"/>
    <w:rsid w:val="006064F7"/>
    <w:rsid w:val="00606663"/>
    <w:rsid w:val="00606B0F"/>
    <w:rsid w:val="00610588"/>
    <w:rsid w:val="00611B4A"/>
    <w:rsid w:val="0061210B"/>
    <w:rsid w:val="006128C4"/>
    <w:rsid w:val="006144E1"/>
    <w:rsid w:val="0061662D"/>
    <w:rsid w:val="00616811"/>
    <w:rsid w:val="0062013C"/>
    <w:rsid w:val="00620149"/>
    <w:rsid w:val="0062354F"/>
    <w:rsid w:val="00625126"/>
    <w:rsid w:val="006258A0"/>
    <w:rsid w:val="00625B15"/>
    <w:rsid w:val="00625E5D"/>
    <w:rsid w:val="00627FD2"/>
    <w:rsid w:val="006309AD"/>
    <w:rsid w:val="00630F4E"/>
    <w:rsid w:val="00631F23"/>
    <w:rsid w:val="006331F6"/>
    <w:rsid w:val="00633511"/>
    <w:rsid w:val="00634D8D"/>
    <w:rsid w:val="00634E47"/>
    <w:rsid w:val="0063678F"/>
    <w:rsid w:val="006367EA"/>
    <w:rsid w:val="00637689"/>
    <w:rsid w:val="00640758"/>
    <w:rsid w:val="00641525"/>
    <w:rsid w:val="00641D09"/>
    <w:rsid w:val="006433D3"/>
    <w:rsid w:val="00643524"/>
    <w:rsid w:val="00643984"/>
    <w:rsid w:val="00643ACF"/>
    <w:rsid w:val="00644C5F"/>
    <w:rsid w:val="00646632"/>
    <w:rsid w:val="00646C1C"/>
    <w:rsid w:val="00647770"/>
    <w:rsid w:val="006478F5"/>
    <w:rsid w:val="006508DC"/>
    <w:rsid w:val="006515F7"/>
    <w:rsid w:val="006516E6"/>
    <w:rsid w:val="00652390"/>
    <w:rsid w:val="006523D9"/>
    <w:rsid w:val="00652AC6"/>
    <w:rsid w:val="0065354C"/>
    <w:rsid w:val="0065426A"/>
    <w:rsid w:val="0065527D"/>
    <w:rsid w:val="00655ED5"/>
    <w:rsid w:val="006563C6"/>
    <w:rsid w:val="00656922"/>
    <w:rsid w:val="00656E18"/>
    <w:rsid w:val="00656F1F"/>
    <w:rsid w:val="00657511"/>
    <w:rsid w:val="00657FA6"/>
    <w:rsid w:val="0066202F"/>
    <w:rsid w:val="00662B39"/>
    <w:rsid w:val="006638F4"/>
    <w:rsid w:val="0066515E"/>
    <w:rsid w:val="006655D4"/>
    <w:rsid w:val="006670CA"/>
    <w:rsid w:val="00667428"/>
    <w:rsid w:val="00670680"/>
    <w:rsid w:val="00670BD9"/>
    <w:rsid w:val="00671D80"/>
    <w:rsid w:val="00671E59"/>
    <w:rsid w:val="006737E9"/>
    <w:rsid w:val="00673BCD"/>
    <w:rsid w:val="00673E72"/>
    <w:rsid w:val="00674635"/>
    <w:rsid w:val="0067662E"/>
    <w:rsid w:val="00676B2C"/>
    <w:rsid w:val="00677218"/>
    <w:rsid w:val="00677457"/>
    <w:rsid w:val="00677BE8"/>
    <w:rsid w:val="006800BE"/>
    <w:rsid w:val="0068032E"/>
    <w:rsid w:val="00680641"/>
    <w:rsid w:val="0068084A"/>
    <w:rsid w:val="00680ADD"/>
    <w:rsid w:val="00681193"/>
    <w:rsid w:val="006814CD"/>
    <w:rsid w:val="00681773"/>
    <w:rsid w:val="00681B96"/>
    <w:rsid w:val="0068458D"/>
    <w:rsid w:val="006849F7"/>
    <w:rsid w:val="00684E57"/>
    <w:rsid w:val="006850EC"/>
    <w:rsid w:val="00686FD3"/>
    <w:rsid w:val="006870D8"/>
    <w:rsid w:val="00687636"/>
    <w:rsid w:val="00690393"/>
    <w:rsid w:val="00690966"/>
    <w:rsid w:val="00690EE1"/>
    <w:rsid w:val="006923A6"/>
    <w:rsid w:val="006925D4"/>
    <w:rsid w:val="006929D7"/>
    <w:rsid w:val="00692C0E"/>
    <w:rsid w:val="00693299"/>
    <w:rsid w:val="00693A6B"/>
    <w:rsid w:val="00693AF0"/>
    <w:rsid w:val="00693FB8"/>
    <w:rsid w:val="00694B70"/>
    <w:rsid w:val="0069559E"/>
    <w:rsid w:val="0069643B"/>
    <w:rsid w:val="00697353"/>
    <w:rsid w:val="006A011A"/>
    <w:rsid w:val="006A12DC"/>
    <w:rsid w:val="006A222D"/>
    <w:rsid w:val="006A23EC"/>
    <w:rsid w:val="006A2AD8"/>
    <w:rsid w:val="006A2F97"/>
    <w:rsid w:val="006A567B"/>
    <w:rsid w:val="006A5BCB"/>
    <w:rsid w:val="006A60CD"/>
    <w:rsid w:val="006A74D8"/>
    <w:rsid w:val="006A7888"/>
    <w:rsid w:val="006A7D9A"/>
    <w:rsid w:val="006B1FB1"/>
    <w:rsid w:val="006B356A"/>
    <w:rsid w:val="006B3B14"/>
    <w:rsid w:val="006B3D50"/>
    <w:rsid w:val="006B5B70"/>
    <w:rsid w:val="006B6677"/>
    <w:rsid w:val="006B7AAB"/>
    <w:rsid w:val="006C1AF3"/>
    <w:rsid w:val="006C26A7"/>
    <w:rsid w:val="006C27B6"/>
    <w:rsid w:val="006C3A52"/>
    <w:rsid w:val="006C44E3"/>
    <w:rsid w:val="006C45E9"/>
    <w:rsid w:val="006C56FF"/>
    <w:rsid w:val="006C62C2"/>
    <w:rsid w:val="006D14E6"/>
    <w:rsid w:val="006D2155"/>
    <w:rsid w:val="006D2820"/>
    <w:rsid w:val="006D2A02"/>
    <w:rsid w:val="006D487B"/>
    <w:rsid w:val="006D4A53"/>
    <w:rsid w:val="006D4F5F"/>
    <w:rsid w:val="006D545D"/>
    <w:rsid w:val="006D5CCC"/>
    <w:rsid w:val="006D61EE"/>
    <w:rsid w:val="006D6600"/>
    <w:rsid w:val="006D702A"/>
    <w:rsid w:val="006D7069"/>
    <w:rsid w:val="006D7263"/>
    <w:rsid w:val="006E02BD"/>
    <w:rsid w:val="006E0B78"/>
    <w:rsid w:val="006E0DAF"/>
    <w:rsid w:val="006E17F7"/>
    <w:rsid w:val="006E1CAE"/>
    <w:rsid w:val="006E27B6"/>
    <w:rsid w:val="006E3B8C"/>
    <w:rsid w:val="006E4176"/>
    <w:rsid w:val="006E420C"/>
    <w:rsid w:val="006E57C9"/>
    <w:rsid w:val="006E6C74"/>
    <w:rsid w:val="006E6CDC"/>
    <w:rsid w:val="006F0725"/>
    <w:rsid w:val="006F0EEC"/>
    <w:rsid w:val="006F1D28"/>
    <w:rsid w:val="006F43B4"/>
    <w:rsid w:val="006F4794"/>
    <w:rsid w:val="006F6A89"/>
    <w:rsid w:val="0070176D"/>
    <w:rsid w:val="00701818"/>
    <w:rsid w:val="0070247E"/>
    <w:rsid w:val="00702A5F"/>
    <w:rsid w:val="00702D47"/>
    <w:rsid w:val="00703FC4"/>
    <w:rsid w:val="00704267"/>
    <w:rsid w:val="00704A56"/>
    <w:rsid w:val="00704BA0"/>
    <w:rsid w:val="00705811"/>
    <w:rsid w:val="0070766B"/>
    <w:rsid w:val="007106CB"/>
    <w:rsid w:val="007107CB"/>
    <w:rsid w:val="00710AFE"/>
    <w:rsid w:val="007118AD"/>
    <w:rsid w:val="00712604"/>
    <w:rsid w:val="00712B4C"/>
    <w:rsid w:val="007132B2"/>
    <w:rsid w:val="00713EC2"/>
    <w:rsid w:val="0071426A"/>
    <w:rsid w:val="00716FFC"/>
    <w:rsid w:val="0072050B"/>
    <w:rsid w:val="007215B0"/>
    <w:rsid w:val="00722A86"/>
    <w:rsid w:val="00722D53"/>
    <w:rsid w:val="0072416B"/>
    <w:rsid w:val="00725C40"/>
    <w:rsid w:val="00726439"/>
    <w:rsid w:val="007268C4"/>
    <w:rsid w:val="007270DC"/>
    <w:rsid w:val="0072756E"/>
    <w:rsid w:val="00730739"/>
    <w:rsid w:val="00731FA3"/>
    <w:rsid w:val="00732B36"/>
    <w:rsid w:val="00733801"/>
    <w:rsid w:val="007345C2"/>
    <w:rsid w:val="007350CB"/>
    <w:rsid w:val="00735738"/>
    <w:rsid w:val="0073599B"/>
    <w:rsid w:val="00736BAF"/>
    <w:rsid w:val="00736C1E"/>
    <w:rsid w:val="00737044"/>
    <w:rsid w:val="00741CD5"/>
    <w:rsid w:val="00742206"/>
    <w:rsid w:val="00742982"/>
    <w:rsid w:val="00743082"/>
    <w:rsid w:val="007437F6"/>
    <w:rsid w:val="00743CDC"/>
    <w:rsid w:val="00743EDC"/>
    <w:rsid w:val="00743F96"/>
    <w:rsid w:val="00745DD1"/>
    <w:rsid w:val="007466AF"/>
    <w:rsid w:val="007472C3"/>
    <w:rsid w:val="00747DD8"/>
    <w:rsid w:val="00750714"/>
    <w:rsid w:val="007509D5"/>
    <w:rsid w:val="0075190D"/>
    <w:rsid w:val="00751FFE"/>
    <w:rsid w:val="00752136"/>
    <w:rsid w:val="00752216"/>
    <w:rsid w:val="00753DB5"/>
    <w:rsid w:val="007555A9"/>
    <w:rsid w:val="00756F9E"/>
    <w:rsid w:val="0075732E"/>
    <w:rsid w:val="00760374"/>
    <w:rsid w:val="007605B7"/>
    <w:rsid w:val="00760B80"/>
    <w:rsid w:val="00760B9E"/>
    <w:rsid w:val="0076119E"/>
    <w:rsid w:val="00762155"/>
    <w:rsid w:val="0076291E"/>
    <w:rsid w:val="00762D1C"/>
    <w:rsid w:val="00762E5B"/>
    <w:rsid w:val="00763576"/>
    <w:rsid w:val="007637C5"/>
    <w:rsid w:val="007637E0"/>
    <w:rsid w:val="00764579"/>
    <w:rsid w:val="00764B90"/>
    <w:rsid w:val="00764DCF"/>
    <w:rsid w:val="00764FE4"/>
    <w:rsid w:val="00765591"/>
    <w:rsid w:val="0076585B"/>
    <w:rsid w:val="00765A17"/>
    <w:rsid w:val="00766081"/>
    <w:rsid w:val="0076639D"/>
    <w:rsid w:val="00767532"/>
    <w:rsid w:val="00767E1E"/>
    <w:rsid w:val="00770D8C"/>
    <w:rsid w:val="007716F0"/>
    <w:rsid w:val="00771854"/>
    <w:rsid w:val="007718A2"/>
    <w:rsid w:val="0077338C"/>
    <w:rsid w:val="007734A5"/>
    <w:rsid w:val="00773A09"/>
    <w:rsid w:val="007745A1"/>
    <w:rsid w:val="0077536E"/>
    <w:rsid w:val="00775DD0"/>
    <w:rsid w:val="00780181"/>
    <w:rsid w:val="00780D28"/>
    <w:rsid w:val="00781FA8"/>
    <w:rsid w:val="00782818"/>
    <w:rsid w:val="0078398D"/>
    <w:rsid w:val="00784FA4"/>
    <w:rsid w:val="0078536D"/>
    <w:rsid w:val="0078573C"/>
    <w:rsid w:val="00785D6E"/>
    <w:rsid w:val="00786337"/>
    <w:rsid w:val="00786CB9"/>
    <w:rsid w:val="00786F63"/>
    <w:rsid w:val="007871EF"/>
    <w:rsid w:val="00787F38"/>
    <w:rsid w:val="007900E8"/>
    <w:rsid w:val="0079051A"/>
    <w:rsid w:val="00790E79"/>
    <w:rsid w:val="0079181A"/>
    <w:rsid w:val="00792935"/>
    <w:rsid w:val="00793C68"/>
    <w:rsid w:val="00793FB2"/>
    <w:rsid w:val="007947A1"/>
    <w:rsid w:val="0079518D"/>
    <w:rsid w:val="00795A30"/>
    <w:rsid w:val="00795C46"/>
    <w:rsid w:val="0079636C"/>
    <w:rsid w:val="00796A8E"/>
    <w:rsid w:val="00797645"/>
    <w:rsid w:val="0079786B"/>
    <w:rsid w:val="0079791B"/>
    <w:rsid w:val="007A01CD"/>
    <w:rsid w:val="007A197B"/>
    <w:rsid w:val="007A1A7A"/>
    <w:rsid w:val="007A2CCA"/>
    <w:rsid w:val="007A371D"/>
    <w:rsid w:val="007A37A7"/>
    <w:rsid w:val="007A4C3C"/>
    <w:rsid w:val="007A5320"/>
    <w:rsid w:val="007A597F"/>
    <w:rsid w:val="007A603D"/>
    <w:rsid w:val="007A6143"/>
    <w:rsid w:val="007A7012"/>
    <w:rsid w:val="007B031D"/>
    <w:rsid w:val="007B1754"/>
    <w:rsid w:val="007B2A2C"/>
    <w:rsid w:val="007B2CB0"/>
    <w:rsid w:val="007B3CDC"/>
    <w:rsid w:val="007B3F7E"/>
    <w:rsid w:val="007B41D7"/>
    <w:rsid w:val="007B43C4"/>
    <w:rsid w:val="007B49A7"/>
    <w:rsid w:val="007B52C1"/>
    <w:rsid w:val="007B5ECE"/>
    <w:rsid w:val="007B638B"/>
    <w:rsid w:val="007B66FC"/>
    <w:rsid w:val="007B6AF2"/>
    <w:rsid w:val="007B7D0E"/>
    <w:rsid w:val="007C06BE"/>
    <w:rsid w:val="007C1B77"/>
    <w:rsid w:val="007C33FB"/>
    <w:rsid w:val="007C4073"/>
    <w:rsid w:val="007C5E38"/>
    <w:rsid w:val="007C5F35"/>
    <w:rsid w:val="007C693D"/>
    <w:rsid w:val="007C6BE3"/>
    <w:rsid w:val="007C6EB8"/>
    <w:rsid w:val="007C6FF7"/>
    <w:rsid w:val="007C7616"/>
    <w:rsid w:val="007D080F"/>
    <w:rsid w:val="007D09C4"/>
    <w:rsid w:val="007D1449"/>
    <w:rsid w:val="007D145D"/>
    <w:rsid w:val="007D1625"/>
    <w:rsid w:val="007D27A2"/>
    <w:rsid w:val="007D2D6A"/>
    <w:rsid w:val="007D2D91"/>
    <w:rsid w:val="007D4A42"/>
    <w:rsid w:val="007D51B5"/>
    <w:rsid w:val="007D54E9"/>
    <w:rsid w:val="007D5680"/>
    <w:rsid w:val="007D6FD8"/>
    <w:rsid w:val="007D7823"/>
    <w:rsid w:val="007D7F11"/>
    <w:rsid w:val="007E001F"/>
    <w:rsid w:val="007E0FA1"/>
    <w:rsid w:val="007E16C2"/>
    <w:rsid w:val="007E1D7E"/>
    <w:rsid w:val="007E1EC6"/>
    <w:rsid w:val="007E20EE"/>
    <w:rsid w:val="007E28D8"/>
    <w:rsid w:val="007E3053"/>
    <w:rsid w:val="007E3FB0"/>
    <w:rsid w:val="007E443D"/>
    <w:rsid w:val="007E5401"/>
    <w:rsid w:val="007E6B07"/>
    <w:rsid w:val="007F1D90"/>
    <w:rsid w:val="007F3069"/>
    <w:rsid w:val="007F31FD"/>
    <w:rsid w:val="007F4656"/>
    <w:rsid w:val="007F5677"/>
    <w:rsid w:val="007F5DEE"/>
    <w:rsid w:val="007F687D"/>
    <w:rsid w:val="007F6C09"/>
    <w:rsid w:val="007F73CA"/>
    <w:rsid w:val="007F7881"/>
    <w:rsid w:val="007F7C91"/>
    <w:rsid w:val="007F7F94"/>
    <w:rsid w:val="00801E97"/>
    <w:rsid w:val="008027EA"/>
    <w:rsid w:val="00802E0F"/>
    <w:rsid w:val="00803105"/>
    <w:rsid w:val="00804602"/>
    <w:rsid w:val="00804F50"/>
    <w:rsid w:val="00805B09"/>
    <w:rsid w:val="00807D4C"/>
    <w:rsid w:val="00807EB6"/>
    <w:rsid w:val="008104C0"/>
    <w:rsid w:val="00810B32"/>
    <w:rsid w:val="00811839"/>
    <w:rsid w:val="00811F78"/>
    <w:rsid w:val="008128A9"/>
    <w:rsid w:val="00812A40"/>
    <w:rsid w:val="00812D82"/>
    <w:rsid w:val="00813CEE"/>
    <w:rsid w:val="00815860"/>
    <w:rsid w:val="00816345"/>
    <w:rsid w:val="00816960"/>
    <w:rsid w:val="00816F68"/>
    <w:rsid w:val="00817AEB"/>
    <w:rsid w:val="008202ED"/>
    <w:rsid w:val="008209D2"/>
    <w:rsid w:val="00820E93"/>
    <w:rsid w:val="00821EA5"/>
    <w:rsid w:val="008237F1"/>
    <w:rsid w:val="00824154"/>
    <w:rsid w:val="00825F22"/>
    <w:rsid w:val="0082705D"/>
    <w:rsid w:val="00827635"/>
    <w:rsid w:val="00827923"/>
    <w:rsid w:val="00827FD6"/>
    <w:rsid w:val="00830416"/>
    <w:rsid w:val="00830933"/>
    <w:rsid w:val="00831409"/>
    <w:rsid w:val="00831C1C"/>
    <w:rsid w:val="00831CB8"/>
    <w:rsid w:val="008327BA"/>
    <w:rsid w:val="00833110"/>
    <w:rsid w:val="008338CB"/>
    <w:rsid w:val="0083410E"/>
    <w:rsid w:val="008348A0"/>
    <w:rsid w:val="00834D27"/>
    <w:rsid w:val="00835C3E"/>
    <w:rsid w:val="00835DB8"/>
    <w:rsid w:val="00837B91"/>
    <w:rsid w:val="00840EAF"/>
    <w:rsid w:val="00841A35"/>
    <w:rsid w:val="00841A92"/>
    <w:rsid w:val="00841D0E"/>
    <w:rsid w:val="00842686"/>
    <w:rsid w:val="00842BA4"/>
    <w:rsid w:val="008445D2"/>
    <w:rsid w:val="00847B7F"/>
    <w:rsid w:val="008504A3"/>
    <w:rsid w:val="00851169"/>
    <w:rsid w:val="00851708"/>
    <w:rsid w:val="008517DF"/>
    <w:rsid w:val="008526DF"/>
    <w:rsid w:val="0085358E"/>
    <w:rsid w:val="00853617"/>
    <w:rsid w:val="008536D5"/>
    <w:rsid w:val="00853DA0"/>
    <w:rsid w:val="00854C15"/>
    <w:rsid w:val="00855654"/>
    <w:rsid w:val="00856507"/>
    <w:rsid w:val="008568E7"/>
    <w:rsid w:val="00860607"/>
    <w:rsid w:val="00860BAD"/>
    <w:rsid w:val="00861318"/>
    <w:rsid w:val="008615CF"/>
    <w:rsid w:val="008617EC"/>
    <w:rsid w:val="00861D8C"/>
    <w:rsid w:val="0086207F"/>
    <w:rsid w:val="00862C55"/>
    <w:rsid w:val="0086330B"/>
    <w:rsid w:val="008634F7"/>
    <w:rsid w:val="00863FC3"/>
    <w:rsid w:val="00863FF9"/>
    <w:rsid w:val="0086418D"/>
    <w:rsid w:val="0086499E"/>
    <w:rsid w:val="00865A55"/>
    <w:rsid w:val="00865E2A"/>
    <w:rsid w:val="0086601C"/>
    <w:rsid w:val="00866024"/>
    <w:rsid w:val="008662EB"/>
    <w:rsid w:val="00867CFD"/>
    <w:rsid w:val="00867F1B"/>
    <w:rsid w:val="00867F4C"/>
    <w:rsid w:val="008707CA"/>
    <w:rsid w:val="00870A2C"/>
    <w:rsid w:val="008714D3"/>
    <w:rsid w:val="008729A4"/>
    <w:rsid w:val="00872C4D"/>
    <w:rsid w:val="0087370E"/>
    <w:rsid w:val="008737B3"/>
    <w:rsid w:val="00873F0C"/>
    <w:rsid w:val="008752CC"/>
    <w:rsid w:val="00875AB2"/>
    <w:rsid w:val="00876B96"/>
    <w:rsid w:val="00876E4E"/>
    <w:rsid w:val="00880EEC"/>
    <w:rsid w:val="0088102E"/>
    <w:rsid w:val="008821B7"/>
    <w:rsid w:val="00882514"/>
    <w:rsid w:val="00882A77"/>
    <w:rsid w:val="008852EB"/>
    <w:rsid w:val="00885615"/>
    <w:rsid w:val="00887542"/>
    <w:rsid w:val="00890189"/>
    <w:rsid w:val="0089155E"/>
    <w:rsid w:val="00891C38"/>
    <w:rsid w:val="00891C40"/>
    <w:rsid w:val="00892CD6"/>
    <w:rsid w:val="00892F12"/>
    <w:rsid w:val="00893150"/>
    <w:rsid w:val="00894E5B"/>
    <w:rsid w:val="0089570C"/>
    <w:rsid w:val="00895CD0"/>
    <w:rsid w:val="0089638F"/>
    <w:rsid w:val="00896B3B"/>
    <w:rsid w:val="0089704A"/>
    <w:rsid w:val="00897BEB"/>
    <w:rsid w:val="008A024B"/>
    <w:rsid w:val="008A09F2"/>
    <w:rsid w:val="008A0DB1"/>
    <w:rsid w:val="008A1D4C"/>
    <w:rsid w:val="008A2417"/>
    <w:rsid w:val="008A24B5"/>
    <w:rsid w:val="008A3612"/>
    <w:rsid w:val="008A5159"/>
    <w:rsid w:val="008A5442"/>
    <w:rsid w:val="008A5918"/>
    <w:rsid w:val="008A6393"/>
    <w:rsid w:val="008A69CF"/>
    <w:rsid w:val="008A6D52"/>
    <w:rsid w:val="008A6E1E"/>
    <w:rsid w:val="008A72A7"/>
    <w:rsid w:val="008A7773"/>
    <w:rsid w:val="008A7976"/>
    <w:rsid w:val="008B089C"/>
    <w:rsid w:val="008B1A65"/>
    <w:rsid w:val="008B2A7D"/>
    <w:rsid w:val="008B3F40"/>
    <w:rsid w:val="008B505C"/>
    <w:rsid w:val="008B508A"/>
    <w:rsid w:val="008B5CAC"/>
    <w:rsid w:val="008B7F50"/>
    <w:rsid w:val="008C088C"/>
    <w:rsid w:val="008C0D7C"/>
    <w:rsid w:val="008C11F3"/>
    <w:rsid w:val="008C1975"/>
    <w:rsid w:val="008C2178"/>
    <w:rsid w:val="008C2A3E"/>
    <w:rsid w:val="008C2F3E"/>
    <w:rsid w:val="008C3ECD"/>
    <w:rsid w:val="008C4924"/>
    <w:rsid w:val="008C545C"/>
    <w:rsid w:val="008C59E6"/>
    <w:rsid w:val="008C6134"/>
    <w:rsid w:val="008C6224"/>
    <w:rsid w:val="008C6E68"/>
    <w:rsid w:val="008C6FB2"/>
    <w:rsid w:val="008C712C"/>
    <w:rsid w:val="008C750A"/>
    <w:rsid w:val="008D008C"/>
    <w:rsid w:val="008D0D7F"/>
    <w:rsid w:val="008D253A"/>
    <w:rsid w:val="008D27A3"/>
    <w:rsid w:val="008D29DA"/>
    <w:rsid w:val="008D42DC"/>
    <w:rsid w:val="008D6BE4"/>
    <w:rsid w:val="008D7756"/>
    <w:rsid w:val="008E02E8"/>
    <w:rsid w:val="008E043B"/>
    <w:rsid w:val="008E067F"/>
    <w:rsid w:val="008E228A"/>
    <w:rsid w:val="008E33B8"/>
    <w:rsid w:val="008E3B55"/>
    <w:rsid w:val="008E41BC"/>
    <w:rsid w:val="008E4C3C"/>
    <w:rsid w:val="008E568F"/>
    <w:rsid w:val="008E604E"/>
    <w:rsid w:val="008E690E"/>
    <w:rsid w:val="008E6F45"/>
    <w:rsid w:val="008E7E5A"/>
    <w:rsid w:val="008F157F"/>
    <w:rsid w:val="008F18C7"/>
    <w:rsid w:val="008F1A3B"/>
    <w:rsid w:val="008F31B4"/>
    <w:rsid w:val="008F5F3B"/>
    <w:rsid w:val="008F68D8"/>
    <w:rsid w:val="008F6E10"/>
    <w:rsid w:val="008F782F"/>
    <w:rsid w:val="008F7D63"/>
    <w:rsid w:val="008F7FF6"/>
    <w:rsid w:val="00900345"/>
    <w:rsid w:val="00901322"/>
    <w:rsid w:val="00901B71"/>
    <w:rsid w:val="00902073"/>
    <w:rsid w:val="00902327"/>
    <w:rsid w:val="00902CB5"/>
    <w:rsid w:val="00902E32"/>
    <w:rsid w:val="00903991"/>
    <w:rsid w:val="00904408"/>
    <w:rsid w:val="009044A1"/>
    <w:rsid w:val="009046C3"/>
    <w:rsid w:val="00904B9D"/>
    <w:rsid w:val="00905BAD"/>
    <w:rsid w:val="00907457"/>
    <w:rsid w:val="00910934"/>
    <w:rsid w:val="00910D2C"/>
    <w:rsid w:val="00911A6C"/>
    <w:rsid w:val="00911C4A"/>
    <w:rsid w:val="0091310C"/>
    <w:rsid w:val="00913FE0"/>
    <w:rsid w:val="009140F9"/>
    <w:rsid w:val="009143EE"/>
    <w:rsid w:val="00914648"/>
    <w:rsid w:val="0091477B"/>
    <w:rsid w:val="00916F37"/>
    <w:rsid w:val="00917205"/>
    <w:rsid w:val="00917879"/>
    <w:rsid w:val="00917986"/>
    <w:rsid w:val="009200E1"/>
    <w:rsid w:val="00922E2A"/>
    <w:rsid w:val="00923DB7"/>
    <w:rsid w:val="009246F8"/>
    <w:rsid w:val="00924AD4"/>
    <w:rsid w:val="00925067"/>
    <w:rsid w:val="00925727"/>
    <w:rsid w:val="00926159"/>
    <w:rsid w:val="00926A75"/>
    <w:rsid w:val="00926FCA"/>
    <w:rsid w:val="009270A4"/>
    <w:rsid w:val="009270F5"/>
    <w:rsid w:val="009271CF"/>
    <w:rsid w:val="00927503"/>
    <w:rsid w:val="00930FF6"/>
    <w:rsid w:val="009313D3"/>
    <w:rsid w:val="00932079"/>
    <w:rsid w:val="009321E6"/>
    <w:rsid w:val="00932EBF"/>
    <w:rsid w:val="00932EC2"/>
    <w:rsid w:val="00933ECB"/>
    <w:rsid w:val="009354CF"/>
    <w:rsid w:val="00935718"/>
    <w:rsid w:val="00935E59"/>
    <w:rsid w:val="00941456"/>
    <w:rsid w:val="0094237F"/>
    <w:rsid w:val="00943EB3"/>
    <w:rsid w:val="00943F43"/>
    <w:rsid w:val="009446F6"/>
    <w:rsid w:val="00944F20"/>
    <w:rsid w:val="009458FF"/>
    <w:rsid w:val="00946A04"/>
    <w:rsid w:val="00946C3B"/>
    <w:rsid w:val="00946FFD"/>
    <w:rsid w:val="009477BC"/>
    <w:rsid w:val="009477F6"/>
    <w:rsid w:val="00951776"/>
    <w:rsid w:val="00952BD1"/>
    <w:rsid w:val="00952FCA"/>
    <w:rsid w:val="00953599"/>
    <w:rsid w:val="009538A3"/>
    <w:rsid w:val="00953DEE"/>
    <w:rsid w:val="0095491A"/>
    <w:rsid w:val="00954C65"/>
    <w:rsid w:val="00954EF6"/>
    <w:rsid w:val="0095677B"/>
    <w:rsid w:val="00957832"/>
    <w:rsid w:val="00957A83"/>
    <w:rsid w:val="00957D0F"/>
    <w:rsid w:val="0096072F"/>
    <w:rsid w:val="009616F6"/>
    <w:rsid w:val="00963703"/>
    <w:rsid w:val="00963DC5"/>
    <w:rsid w:val="00965573"/>
    <w:rsid w:val="009664BB"/>
    <w:rsid w:val="009706C3"/>
    <w:rsid w:val="009710B4"/>
    <w:rsid w:val="00971DA7"/>
    <w:rsid w:val="009728F1"/>
    <w:rsid w:val="00973882"/>
    <w:rsid w:val="00973A2F"/>
    <w:rsid w:val="009759BC"/>
    <w:rsid w:val="00975AF4"/>
    <w:rsid w:val="00975BDE"/>
    <w:rsid w:val="00976A69"/>
    <w:rsid w:val="00976DA6"/>
    <w:rsid w:val="00976DA7"/>
    <w:rsid w:val="00977967"/>
    <w:rsid w:val="0098030E"/>
    <w:rsid w:val="009808DE"/>
    <w:rsid w:val="00980E0E"/>
    <w:rsid w:val="009815F9"/>
    <w:rsid w:val="00981714"/>
    <w:rsid w:val="00981A4E"/>
    <w:rsid w:val="00981B88"/>
    <w:rsid w:val="00982DAE"/>
    <w:rsid w:val="00983538"/>
    <w:rsid w:val="00983B16"/>
    <w:rsid w:val="009841F3"/>
    <w:rsid w:val="009848A7"/>
    <w:rsid w:val="00984FF4"/>
    <w:rsid w:val="00985291"/>
    <w:rsid w:val="009867ED"/>
    <w:rsid w:val="009869F5"/>
    <w:rsid w:val="00987569"/>
    <w:rsid w:val="009879B3"/>
    <w:rsid w:val="009909B3"/>
    <w:rsid w:val="00990EEF"/>
    <w:rsid w:val="00991250"/>
    <w:rsid w:val="00991450"/>
    <w:rsid w:val="00992334"/>
    <w:rsid w:val="00993303"/>
    <w:rsid w:val="00995167"/>
    <w:rsid w:val="009953D1"/>
    <w:rsid w:val="0099564E"/>
    <w:rsid w:val="00995D83"/>
    <w:rsid w:val="0099624D"/>
    <w:rsid w:val="009962C2"/>
    <w:rsid w:val="009962C4"/>
    <w:rsid w:val="00996401"/>
    <w:rsid w:val="00996AB8"/>
    <w:rsid w:val="009972BE"/>
    <w:rsid w:val="009973C8"/>
    <w:rsid w:val="00997F08"/>
    <w:rsid w:val="009A0E90"/>
    <w:rsid w:val="009A3A89"/>
    <w:rsid w:val="009A4E87"/>
    <w:rsid w:val="009A51DD"/>
    <w:rsid w:val="009A542E"/>
    <w:rsid w:val="009A5983"/>
    <w:rsid w:val="009A5AF4"/>
    <w:rsid w:val="009A6596"/>
    <w:rsid w:val="009A677F"/>
    <w:rsid w:val="009A693F"/>
    <w:rsid w:val="009A6B8E"/>
    <w:rsid w:val="009A7794"/>
    <w:rsid w:val="009B0199"/>
    <w:rsid w:val="009B0688"/>
    <w:rsid w:val="009B1153"/>
    <w:rsid w:val="009B11B3"/>
    <w:rsid w:val="009B1623"/>
    <w:rsid w:val="009B1B20"/>
    <w:rsid w:val="009B37D5"/>
    <w:rsid w:val="009B4B56"/>
    <w:rsid w:val="009B4E53"/>
    <w:rsid w:val="009B55D8"/>
    <w:rsid w:val="009B5D42"/>
    <w:rsid w:val="009B6F5D"/>
    <w:rsid w:val="009B71BE"/>
    <w:rsid w:val="009B759F"/>
    <w:rsid w:val="009B7BC0"/>
    <w:rsid w:val="009C0AA5"/>
    <w:rsid w:val="009C0F3F"/>
    <w:rsid w:val="009C15C4"/>
    <w:rsid w:val="009C30A9"/>
    <w:rsid w:val="009C3614"/>
    <w:rsid w:val="009C4137"/>
    <w:rsid w:val="009C68C6"/>
    <w:rsid w:val="009D0380"/>
    <w:rsid w:val="009D1157"/>
    <w:rsid w:val="009D123A"/>
    <w:rsid w:val="009D1CB7"/>
    <w:rsid w:val="009D1F81"/>
    <w:rsid w:val="009D235A"/>
    <w:rsid w:val="009D3062"/>
    <w:rsid w:val="009D3726"/>
    <w:rsid w:val="009D3A7D"/>
    <w:rsid w:val="009D407B"/>
    <w:rsid w:val="009D43B5"/>
    <w:rsid w:val="009D4556"/>
    <w:rsid w:val="009D4558"/>
    <w:rsid w:val="009D525E"/>
    <w:rsid w:val="009D53B6"/>
    <w:rsid w:val="009D5679"/>
    <w:rsid w:val="009D6D16"/>
    <w:rsid w:val="009D74C8"/>
    <w:rsid w:val="009D769D"/>
    <w:rsid w:val="009E025D"/>
    <w:rsid w:val="009E1826"/>
    <w:rsid w:val="009E2387"/>
    <w:rsid w:val="009E2586"/>
    <w:rsid w:val="009E2CF2"/>
    <w:rsid w:val="009E42FB"/>
    <w:rsid w:val="009E480A"/>
    <w:rsid w:val="009E59E1"/>
    <w:rsid w:val="009E5B88"/>
    <w:rsid w:val="009E5BD0"/>
    <w:rsid w:val="009E618B"/>
    <w:rsid w:val="009E6D79"/>
    <w:rsid w:val="009E735F"/>
    <w:rsid w:val="009E79E5"/>
    <w:rsid w:val="009F1CB3"/>
    <w:rsid w:val="009F1FF3"/>
    <w:rsid w:val="009F2245"/>
    <w:rsid w:val="009F2B85"/>
    <w:rsid w:val="009F35EB"/>
    <w:rsid w:val="009F373B"/>
    <w:rsid w:val="009F3FF1"/>
    <w:rsid w:val="009F4F77"/>
    <w:rsid w:val="009F5049"/>
    <w:rsid w:val="009F5A00"/>
    <w:rsid w:val="009F6638"/>
    <w:rsid w:val="009F6B88"/>
    <w:rsid w:val="00A010D3"/>
    <w:rsid w:val="00A01196"/>
    <w:rsid w:val="00A01631"/>
    <w:rsid w:val="00A01856"/>
    <w:rsid w:val="00A01BF0"/>
    <w:rsid w:val="00A01D92"/>
    <w:rsid w:val="00A01FAD"/>
    <w:rsid w:val="00A023D4"/>
    <w:rsid w:val="00A024DB"/>
    <w:rsid w:val="00A02D6C"/>
    <w:rsid w:val="00A031A9"/>
    <w:rsid w:val="00A0407D"/>
    <w:rsid w:val="00A040CB"/>
    <w:rsid w:val="00A04812"/>
    <w:rsid w:val="00A04EB0"/>
    <w:rsid w:val="00A07F44"/>
    <w:rsid w:val="00A10026"/>
    <w:rsid w:val="00A113EE"/>
    <w:rsid w:val="00A12353"/>
    <w:rsid w:val="00A12F74"/>
    <w:rsid w:val="00A130C0"/>
    <w:rsid w:val="00A142F6"/>
    <w:rsid w:val="00A147CE"/>
    <w:rsid w:val="00A1555E"/>
    <w:rsid w:val="00A169E4"/>
    <w:rsid w:val="00A16B56"/>
    <w:rsid w:val="00A1737F"/>
    <w:rsid w:val="00A175C4"/>
    <w:rsid w:val="00A2012F"/>
    <w:rsid w:val="00A20A1B"/>
    <w:rsid w:val="00A20DD5"/>
    <w:rsid w:val="00A20E92"/>
    <w:rsid w:val="00A210A9"/>
    <w:rsid w:val="00A21393"/>
    <w:rsid w:val="00A21D2A"/>
    <w:rsid w:val="00A23B26"/>
    <w:rsid w:val="00A2681E"/>
    <w:rsid w:val="00A3001E"/>
    <w:rsid w:val="00A30807"/>
    <w:rsid w:val="00A310FF"/>
    <w:rsid w:val="00A31BBD"/>
    <w:rsid w:val="00A32109"/>
    <w:rsid w:val="00A335BC"/>
    <w:rsid w:val="00A34FBB"/>
    <w:rsid w:val="00A35150"/>
    <w:rsid w:val="00A3582B"/>
    <w:rsid w:val="00A35F6F"/>
    <w:rsid w:val="00A36744"/>
    <w:rsid w:val="00A368D8"/>
    <w:rsid w:val="00A36A42"/>
    <w:rsid w:val="00A3748E"/>
    <w:rsid w:val="00A37C90"/>
    <w:rsid w:val="00A37E8E"/>
    <w:rsid w:val="00A4005D"/>
    <w:rsid w:val="00A40471"/>
    <w:rsid w:val="00A40A25"/>
    <w:rsid w:val="00A40A27"/>
    <w:rsid w:val="00A40B59"/>
    <w:rsid w:val="00A410A2"/>
    <w:rsid w:val="00A418A2"/>
    <w:rsid w:val="00A4200A"/>
    <w:rsid w:val="00A4245F"/>
    <w:rsid w:val="00A42BE6"/>
    <w:rsid w:val="00A45764"/>
    <w:rsid w:val="00A45A0C"/>
    <w:rsid w:val="00A45EFC"/>
    <w:rsid w:val="00A47D34"/>
    <w:rsid w:val="00A51A01"/>
    <w:rsid w:val="00A51C66"/>
    <w:rsid w:val="00A54089"/>
    <w:rsid w:val="00A54DBA"/>
    <w:rsid w:val="00A54E4E"/>
    <w:rsid w:val="00A5516B"/>
    <w:rsid w:val="00A55181"/>
    <w:rsid w:val="00A600F6"/>
    <w:rsid w:val="00A60CDB"/>
    <w:rsid w:val="00A62B4D"/>
    <w:rsid w:val="00A63339"/>
    <w:rsid w:val="00A63445"/>
    <w:rsid w:val="00A63637"/>
    <w:rsid w:val="00A64077"/>
    <w:rsid w:val="00A646AB"/>
    <w:rsid w:val="00A64C35"/>
    <w:rsid w:val="00A64DF3"/>
    <w:rsid w:val="00A656B4"/>
    <w:rsid w:val="00A65D6F"/>
    <w:rsid w:val="00A6607B"/>
    <w:rsid w:val="00A662E9"/>
    <w:rsid w:val="00A667E2"/>
    <w:rsid w:val="00A66C2D"/>
    <w:rsid w:val="00A66FEE"/>
    <w:rsid w:val="00A67F09"/>
    <w:rsid w:val="00A70B53"/>
    <w:rsid w:val="00A71B06"/>
    <w:rsid w:val="00A72028"/>
    <w:rsid w:val="00A74B1F"/>
    <w:rsid w:val="00A756C9"/>
    <w:rsid w:val="00A76639"/>
    <w:rsid w:val="00A77E71"/>
    <w:rsid w:val="00A8291D"/>
    <w:rsid w:val="00A83791"/>
    <w:rsid w:val="00A83821"/>
    <w:rsid w:val="00A83E4D"/>
    <w:rsid w:val="00A845E7"/>
    <w:rsid w:val="00A84883"/>
    <w:rsid w:val="00A84E32"/>
    <w:rsid w:val="00A85CB6"/>
    <w:rsid w:val="00A85FC5"/>
    <w:rsid w:val="00A86F76"/>
    <w:rsid w:val="00A87644"/>
    <w:rsid w:val="00A90EC2"/>
    <w:rsid w:val="00A91E82"/>
    <w:rsid w:val="00A929B2"/>
    <w:rsid w:val="00A932C9"/>
    <w:rsid w:val="00A933EE"/>
    <w:rsid w:val="00A94FD3"/>
    <w:rsid w:val="00A95C4E"/>
    <w:rsid w:val="00A964D2"/>
    <w:rsid w:val="00A9685C"/>
    <w:rsid w:val="00A96D93"/>
    <w:rsid w:val="00A978B4"/>
    <w:rsid w:val="00A97AF4"/>
    <w:rsid w:val="00AA0411"/>
    <w:rsid w:val="00AA3359"/>
    <w:rsid w:val="00AA3469"/>
    <w:rsid w:val="00AA4EB7"/>
    <w:rsid w:val="00AA575C"/>
    <w:rsid w:val="00AA5C1E"/>
    <w:rsid w:val="00AA6308"/>
    <w:rsid w:val="00AA6C5A"/>
    <w:rsid w:val="00AA70E4"/>
    <w:rsid w:val="00AA7968"/>
    <w:rsid w:val="00AA7D21"/>
    <w:rsid w:val="00AB063A"/>
    <w:rsid w:val="00AB0AC3"/>
    <w:rsid w:val="00AB0E36"/>
    <w:rsid w:val="00AB0EF0"/>
    <w:rsid w:val="00AB175C"/>
    <w:rsid w:val="00AB33D3"/>
    <w:rsid w:val="00AB343A"/>
    <w:rsid w:val="00AB42D1"/>
    <w:rsid w:val="00AB70B4"/>
    <w:rsid w:val="00AB73BF"/>
    <w:rsid w:val="00AB742E"/>
    <w:rsid w:val="00AB7D13"/>
    <w:rsid w:val="00AB7EF6"/>
    <w:rsid w:val="00AC0021"/>
    <w:rsid w:val="00AC0390"/>
    <w:rsid w:val="00AC04EE"/>
    <w:rsid w:val="00AC0802"/>
    <w:rsid w:val="00AC24AB"/>
    <w:rsid w:val="00AC38DA"/>
    <w:rsid w:val="00AC4174"/>
    <w:rsid w:val="00AC50DE"/>
    <w:rsid w:val="00AC618C"/>
    <w:rsid w:val="00AC6909"/>
    <w:rsid w:val="00AD0E15"/>
    <w:rsid w:val="00AD0EE5"/>
    <w:rsid w:val="00AD4232"/>
    <w:rsid w:val="00AD4DFA"/>
    <w:rsid w:val="00AD6CE0"/>
    <w:rsid w:val="00AD7088"/>
    <w:rsid w:val="00AD74A5"/>
    <w:rsid w:val="00AE0145"/>
    <w:rsid w:val="00AE01A9"/>
    <w:rsid w:val="00AE02FE"/>
    <w:rsid w:val="00AE2035"/>
    <w:rsid w:val="00AE2E9C"/>
    <w:rsid w:val="00AE3102"/>
    <w:rsid w:val="00AE3489"/>
    <w:rsid w:val="00AE3C64"/>
    <w:rsid w:val="00AE4132"/>
    <w:rsid w:val="00AE4AD9"/>
    <w:rsid w:val="00AE5898"/>
    <w:rsid w:val="00AE5DC6"/>
    <w:rsid w:val="00AE730D"/>
    <w:rsid w:val="00AE75AF"/>
    <w:rsid w:val="00AF0425"/>
    <w:rsid w:val="00AF0706"/>
    <w:rsid w:val="00AF26EF"/>
    <w:rsid w:val="00AF2F10"/>
    <w:rsid w:val="00AF33D1"/>
    <w:rsid w:val="00AF3F4D"/>
    <w:rsid w:val="00AF4B6B"/>
    <w:rsid w:val="00AF4E09"/>
    <w:rsid w:val="00AF5EA8"/>
    <w:rsid w:val="00AF70B8"/>
    <w:rsid w:val="00AF7C0A"/>
    <w:rsid w:val="00B00FDF"/>
    <w:rsid w:val="00B0420A"/>
    <w:rsid w:val="00B051AC"/>
    <w:rsid w:val="00B051B3"/>
    <w:rsid w:val="00B0522B"/>
    <w:rsid w:val="00B05713"/>
    <w:rsid w:val="00B0684E"/>
    <w:rsid w:val="00B06BBE"/>
    <w:rsid w:val="00B06F36"/>
    <w:rsid w:val="00B07AB5"/>
    <w:rsid w:val="00B07F98"/>
    <w:rsid w:val="00B07FB9"/>
    <w:rsid w:val="00B103C1"/>
    <w:rsid w:val="00B1054A"/>
    <w:rsid w:val="00B107CB"/>
    <w:rsid w:val="00B11593"/>
    <w:rsid w:val="00B121A9"/>
    <w:rsid w:val="00B137AE"/>
    <w:rsid w:val="00B147D4"/>
    <w:rsid w:val="00B2077D"/>
    <w:rsid w:val="00B20F8D"/>
    <w:rsid w:val="00B21537"/>
    <w:rsid w:val="00B21AB6"/>
    <w:rsid w:val="00B221D7"/>
    <w:rsid w:val="00B2291B"/>
    <w:rsid w:val="00B22B7D"/>
    <w:rsid w:val="00B2348C"/>
    <w:rsid w:val="00B2382B"/>
    <w:rsid w:val="00B23ED5"/>
    <w:rsid w:val="00B2422C"/>
    <w:rsid w:val="00B24802"/>
    <w:rsid w:val="00B24A8F"/>
    <w:rsid w:val="00B24C2F"/>
    <w:rsid w:val="00B24EB3"/>
    <w:rsid w:val="00B24FA6"/>
    <w:rsid w:val="00B25378"/>
    <w:rsid w:val="00B25986"/>
    <w:rsid w:val="00B25BE5"/>
    <w:rsid w:val="00B25F09"/>
    <w:rsid w:val="00B26EE4"/>
    <w:rsid w:val="00B27656"/>
    <w:rsid w:val="00B27909"/>
    <w:rsid w:val="00B27A3D"/>
    <w:rsid w:val="00B32199"/>
    <w:rsid w:val="00B32934"/>
    <w:rsid w:val="00B32CA9"/>
    <w:rsid w:val="00B33168"/>
    <w:rsid w:val="00B33384"/>
    <w:rsid w:val="00B335BC"/>
    <w:rsid w:val="00B337F0"/>
    <w:rsid w:val="00B340CB"/>
    <w:rsid w:val="00B351DE"/>
    <w:rsid w:val="00B37C30"/>
    <w:rsid w:val="00B4106E"/>
    <w:rsid w:val="00B411CC"/>
    <w:rsid w:val="00B41395"/>
    <w:rsid w:val="00B4212A"/>
    <w:rsid w:val="00B42E35"/>
    <w:rsid w:val="00B436A3"/>
    <w:rsid w:val="00B438F4"/>
    <w:rsid w:val="00B43ABC"/>
    <w:rsid w:val="00B43AD2"/>
    <w:rsid w:val="00B43CF2"/>
    <w:rsid w:val="00B43D09"/>
    <w:rsid w:val="00B441D4"/>
    <w:rsid w:val="00B443D8"/>
    <w:rsid w:val="00B4526D"/>
    <w:rsid w:val="00B462EB"/>
    <w:rsid w:val="00B468AB"/>
    <w:rsid w:val="00B504BB"/>
    <w:rsid w:val="00B5313A"/>
    <w:rsid w:val="00B549F2"/>
    <w:rsid w:val="00B54C32"/>
    <w:rsid w:val="00B5503B"/>
    <w:rsid w:val="00B5566B"/>
    <w:rsid w:val="00B55C40"/>
    <w:rsid w:val="00B55CAD"/>
    <w:rsid w:val="00B56C57"/>
    <w:rsid w:val="00B56DD1"/>
    <w:rsid w:val="00B57087"/>
    <w:rsid w:val="00B57938"/>
    <w:rsid w:val="00B601AC"/>
    <w:rsid w:val="00B60DFA"/>
    <w:rsid w:val="00B6138B"/>
    <w:rsid w:val="00B6247A"/>
    <w:rsid w:val="00B62CEA"/>
    <w:rsid w:val="00B62E42"/>
    <w:rsid w:val="00B63C3D"/>
    <w:rsid w:val="00B65150"/>
    <w:rsid w:val="00B651E4"/>
    <w:rsid w:val="00B665CA"/>
    <w:rsid w:val="00B668DA"/>
    <w:rsid w:val="00B66DCF"/>
    <w:rsid w:val="00B6732B"/>
    <w:rsid w:val="00B6737A"/>
    <w:rsid w:val="00B6765F"/>
    <w:rsid w:val="00B67EC5"/>
    <w:rsid w:val="00B70618"/>
    <w:rsid w:val="00B70D46"/>
    <w:rsid w:val="00B70E11"/>
    <w:rsid w:val="00B722A8"/>
    <w:rsid w:val="00B72354"/>
    <w:rsid w:val="00B723ED"/>
    <w:rsid w:val="00B72985"/>
    <w:rsid w:val="00B732ED"/>
    <w:rsid w:val="00B75A3A"/>
    <w:rsid w:val="00B75E5A"/>
    <w:rsid w:val="00B761AE"/>
    <w:rsid w:val="00B76524"/>
    <w:rsid w:val="00B77425"/>
    <w:rsid w:val="00B81EAF"/>
    <w:rsid w:val="00B82248"/>
    <w:rsid w:val="00B8224D"/>
    <w:rsid w:val="00B82369"/>
    <w:rsid w:val="00B82857"/>
    <w:rsid w:val="00B85F66"/>
    <w:rsid w:val="00B866E6"/>
    <w:rsid w:val="00B870CD"/>
    <w:rsid w:val="00B87445"/>
    <w:rsid w:val="00B903D8"/>
    <w:rsid w:val="00B92007"/>
    <w:rsid w:val="00B92E8B"/>
    <w:rsid w:val="00B9382A"/>
    <w:rsid w:val="00B93FC4"/>
    <w:rsid w:val="00B942CF"/>
    <w:rsid w:val="00B95295"/>
    <w:rsid w:val="00B953FB"/>
    <w:rsid w:val="00B9569C"/>
    <w:rsid w:val="00B957C7"/>
    <w:rsid w:val="00B95A76"/>
    <w:rsid w:val="00B95E2D"/>
    <w:rsid w:val="00B96BBB"/>
    <w:rsid w:val="00B970BA"/>
    <w:rsid w:val="00B97E8A"/>
    <w:rsid w:val="00BA114A"/>
    <w:rsid w:val="00BA134D"/>
    <w:rsid w:val="00BA222E"/>
    <w:rsid w:val="00BA23A6"/>
    <w:rsid w:val="00BA28A4"/>
    <w:rsid w:val="00BA2C92"/>
    <w:rsid w:val="00BA2D26"/>
    <w:rsid w:val="00BA3C8D"/>
    <w:rsid w:val="00BA441D"/>
    <w:rsid w:val="00BA6694"/>
    <w:rsid w:val="00BA6745"/>
    <w:rsid w:val="00BA72B0"/>
    <w:rsid w:val="00BB083A"/>
    <w:rsid w:val="00BB2171"/>
    <w:rsid w:val="00BB25DE"/>
    <w:rsid w:val="00BB2D9D"/>
    <w:rsid w:val="00BB463B"/>
    <w:rsid w:val="00BB53A5"/>
    <w:rsid w:val="00BB53FA"/>
    <w:rsid w:val="00BB6011"/>
    <w:rsid w:val="00BB68AB"/>
    <w:rsid w:val="00BB6DE8"/>
    <w:rsid w:val="00BC0612"/>
    <w:rsid w:val="00BC1658"/>
    <w:rsid w:val="00BC254F"/>
    <w:rsid w:val="00BC2998"/>
    <w:rsid w:val="00BC352C"/>
    <w:rsid w:val="00BC37B4"/>
    <w:rsid w:val="00BC3E33"/>
    <w:rsid w:val="00BC4417"/>
    <w:rsid w:val="00BC551C"/>
    <w:rsid w:val="00BC5ADA"/>
    <w:rsid w:val="00BC6089"/>
    <w:rsid w:val="00BC6C8B"/>
    <w:rsid w:val="00BC7C3E"/>
    <w:rsid w:val="00BD00C9"/>
    <w:rsid w:val="00BD0273"/>
    <w:rsid w:val="00BD077C"/>
    <w:rsid w:val="00BD0873"/>
    <w:rsid w:val="00BD1036"/>
    <w:rsid w:val="00BD18A2"/>
    <w:rsid w:val="00BD2733"/>
    <w:rsid w:val="00BD2857"/>
    <w:rsid w:val="00BD29FB"/>
    <w:rsid w:val="00BD2CE1"/>
    <w:rsid w:val="00BD47B8"/>
    <w:rsid w:val="00BD4E17"/>
    <w:rsid w:val="00BD6096"/>
    <w:rsid w:val="00BD60DE"/>
    <w:rsid w:val="00BE03FD"/>
    <w:rsid w:val="00BE1775"/>
    <w:rsid w:val="00BE2579"/>
    <w:rsid w:val="00BE32AB"/>
    <w:rsid w:val="00BE33A4"/>
    <w:rsid w:val="00BE4B52"/>
    <w:rsid w:val="00BE6099"/>
    <w:rsid w:val="00BE636A"/>
    <w:rsid w:val="00BE66A7"/>
    <w:rsid w:val="00BE6809"/>
    <w:rsid w:val="00BF03A1"/>
    <w:rsid w:val="00BF0D1D"/>
    <w:rsid w:val="00BF14D0"/>
    <w:rsid w:val="00BF18E4"/>
    <w:rsid w:val="00BF2AD6"/>
    <w:rsid w:val="00BF33A3"/>
    <w:rsid w:val="00BF3465"/>
    <w:rsid w:val="00BF392A"/>
    <w:rsid w:val="00BF438D"/>
    <w:rsid w:val="00BF6E5A"/>
    <w:rsid w:val="00C01EED"/>
    <w:rsid w:val="00C01F60"/>
    <w:rsid w:val="00C0393D"/>
    <w:rsid w:val="00C04500"/>
    <w:rsid w:val="00C056F0"/>
    <w:rsid w:val="00C07758"/>
    <w:rsid w:val="00C10B9B"/>
    <w:rsid w:val="00C112A1"/>
    <w:rsid w:val="00C1195C"/>
    <w:rsid w:val="00C154FA"/>
    <w:rsid w:val="00C15CC4"/>
    <w:rsid w:val="00C15E41"/>
    <w:rsid w:val="00C166F1"/>
    <w:rsid w:val="00C16D5C"/>
    <w:rsid w:val="00C21192"/>
    <w:rsid w:val="00C212F7"/>
    <w:rsid w:val="00C253DD"/>
    <w:rsid w:val="00C25957"/>
    <w:rsid w:val="00C27B9A"/>
    <w:rsid w:val="00C303C4"/>
    <w:rsid w:val="00C30BC5"/>
    <w:rsid w:val="00C31F5B"/>
    <w:rsid w:val="00C32B3F"/>
    <w:rsid w:val="00C3303B"/>
    <w:rsid w:val="00C334C5"/>
    <w:rsid w:val="00C33C00"/>
    <w:rsid w:val="00C340BB"/>
    <w:rsid w:val="00C364E1"/>
    <w:rsid w:val="00C365DE"/>
    <w:rsid w:val="00C36A7A"/>
    <w:rsid w:val="00C37271"/>
    <w:rsid w:val="00C40827"/>
    <w:rsid w:val="00C40C8A"/>
    <w:rsid w:val="00C41A13"/>
    <w:rsid w:val="00C4264B"/>
    <w:rsid w:val="00C42C2B"/>
    <w:rsid w:val="00C43A34"/>
    <w:rsid w:val="00C43DC7"/>
    <w:rsid w:val="00C45ACF"/>
    <w:rsid w:val="00C45B97"/>
    <w:rsid w:val="00C45FC4"/>
    <w:rsid w:val="00C46C58"/>
    <w:rsid w:val="00C46C66"/>
    <w:rsid w:val="00C47660"/>
    <w:rsid w:val="00C508F2"/>
    <w:rsid w:val="00C50BF0"/>
    <w:rsid w:val="00C50EAA"/>
    <w:rsid w:val="00C51AC2"/>
    <w:rsid w:val="00C5289B"/>
    <w:rsid w:val="00C52CA6"/>
    <w:rsid w:val="00C540AC"/>
    <w:rsid w:val="00C556EC"/>
    <w:rsid w:val="00C571F4"/>
    <w:rsid w:val="00C57509"/>
    <w:rsid w:val="00C607B0"/>
    <w:rsid w:val="00C620CE"/>
    <w:rsid w:val="00C62813"/>
    <w:rsid w:val="00C62B79"/>
    <w:rsid w:val="00C62F18"/>
    <w:rsid w:val="00C63925"/>
    <w:rsid w:val="00C64314"/>
    <w:rsid w:val="00C652D3"/>
    <w:rsid w:val="00C66C9D"/>
    <w:rsid w:val="00C67720"/>
    <w:rsid w:val="00C67A21"/>
    <w:rsid w:val="00C70668"/>
    <w:rsid w:val="00C70CFD"/>
    <w:rsid w:val="00C72EA1"/>
    <w:rsid w:val="00C73872"/>
    <w:rsid w:val="00C747BA"/>
    <w:rsid w:val="00C748EF"/>
    <w:rsid w:val="00C74E60"/>
    <w:rsid w:val="00C77063"/>
    <w:rsid w:val="00C77CCA"/>
    <w:rsid w:val="00C8118F"/>
    <w:rsid w:val="00C8195A"/>
    <w:rsid w:val="00C822E5"/>
    <w:rsid w:val="00C82AC5"/>
    <w:rsid w:val="00C82B0D"/>
    <w:rsid w:val="00C845BF"/>
    <w:rsid w:val="00C846D7"/>
    <w:rsid w:val="00C855B5"/>
    <w:rsid w:val="00C8677D"/>
    <w:rsid w:val="00C86E28"/>
    <w:rsid w:val="00C8757A"/>
    <w:rsid w:val="00C9028C"/>
    <w:rsid w:val="00C9090E"/>
    <w:rsid w:val="00C9225A"/>
    <w:rsid w:val="00C9238B"/>
    <w:rsid w:val="00C92717"/>
    <w:rsid w:val="00C93296"/>
    <w:rsid w:val="00C9466C"/>
    <w:rsid w:val="00C94D17"/>
    <w:rsid w:val="00C955BD"/>
    <w:rsid w:val="00C95BBB"/>
    <w:rsid w:val="00C960E2"/>
    <w:rsid w:val="00CA032A"/>
    <w:rsid w:val="00CA13E6"/>
    <w:rsid w:val="00CA3F00"/>
    <w:rsid w:val="00CA42BA"/>
    <w:rsid w:val="00CA6389"/>
    <w:rsid w:val="00CA65C4"/>
    <w:rsid w:val="00CA6A8A"/>
    <w:rsid w:val="00CA6CF9"/>
    <w:rsid w:val="00CA6ECF"/>
    <w:rsid w:val="00CA7F9B"/>
    <w:rsid w:val="00CB011B"/>
    <w:rsid w:val="00CB0F17"/>
    <w:rsid w:val="00CB2C92"/>
    <w:rsid w:val="00CB33B7"/>
    <w:rsid w:val="00CB505F"/>
    <w:rsid w:val="00CB5341"/>
    <w:rsid w:val="00CB75A2"/>
    <w:rsid w:val="00CB78BD"/>
    <w:rsid w:val="00CB7B63"/>
    <w:rsid w:val="00CB7E32"/>
    <w:rsid w:val="00CB7FC6"/>
    <w:rsid w:val="00CC0214"/>
    <w:rsid w:val="00CC0CC4"/>
    <w:rsid w:val="00CC0DF4"/>
    <w:rsid w:val="00CC2793"/>
    <w:rsid w:val="00CC295D"/>
    <w:rsid w:val="00CC46A4"/>
    <w:rsid w:val="00CC50A7"/>
    <w:rsid w:val="00CC5179"/>
    <w:rsid w:val="00CC53F4"/>
    <w:rsid w:val="00CC5C51"/>
    <w:rsid w:val="00CC6020"/>
    <w:rsid w:val="00CC74EC"/>
    <w:rsid w:val="00CC78C0"/>
    <w:rsid w:val="00CD0667"/>
    <w:rsid w:val="00CD1687"/>
    <w:rsid w:val="00CD3279"/>
    <w:rsid w:val="00CD3820"/>
    <w:rsid w:val="00CD4314"/>
    <w:rsid w:val="00CE0E0D"/>
    <w:rsid w:val="00CE1F65"/>
    <w:rsid w:val="00CE5005"/>
    <w:rsid w:val="00CF0127"/>
    <w:rsid w:val="00CF0515"/>
    <w:rsid w:val="00CF05B2"/>
    <w:rsid w:val="00CF1144"/>
    <w:rsid w:val="00CF1BD9"/>
    <w:rsid w:val="00CF1FB0"/>
    <w:rsid w:val="00CF307E"/>
    <w:rsid w:val="00CF435B"/>
    <w:rsid w:val="00CF5137"/>
    <w:rsid w:val="00CF55DF"/>
    <w:rsid w:val="00CF5DF8"/>
    <w:rsid w:val="00CF627A"/>
    <w:rsid w:val="00CF69E4"/>
    <w:rsid w:val="00D0307A"/>
    <w:rsid w:val="00D03139"/>
    <w:rsid w:val="00D03CE0"/>
    <w:rsid w:val="00D056B8"/>
    <w:rsid w:val="00D05840"/>
    <w:rsid w:val="00D10926"/>
    <w:rsid w:val="00D11162"/>
    <w:rsid w:val="00D11518"/>
    <w:rsid w:val="00D11C7B"/>
    <w:rsid w:val="00D127B2"/>
    <w:rsid w:val="00D12EB7"/>
    <w:rsid w:val="00D13B08"/>
    <w:rsid w:val="00D14D62"/>
    <w:rsid w:val="00D15BCE"/>
    <w:rsid w:val="00D15E3D"/>
    <w:rsid w:val="00D16786"/>
    <w:rsid w:val="00D16CE2"/>
    <w:rsid w:val="00D17738"/>
    <w:rsid w:val="00D17E52"/>
    <w:rsid w:val="00D203F3"/>
    <w:rsid w:val="00D208C9"/>
    <w:rsid w:val="00D208E8"/>
    <w:rsid w:val="00D20B8A"/>
    <w:rsid w:val="00D213AC"/>
    <w:rsid w:val="00D21911"/>
    <w:rsid w:val="00D21E2A"/>
    <w:rsid w:val="00D21FE3"/>
    <w:rsid w:val="00D22B39"/>
    <w:rsid w:val="00D22F1E"/>
    <w:rsid w:val="00D23423"/>
    <w:rsid w:val="00D23DFF"/>
    <w:rsid w:val="00D241F3"/>
    <w:rsid w:val="00D24686"/>
    <w:rsid w:val="00D24C03"/>
    <w:rsid w:val="00D24F53"/>
    <w:rsid w:val="00D25AEC"/>
    <w:rsid w:val="00D267CA"/>
    <w:rsid w:val="00D2797E"/>
    <w:rsid w:val="00D307A5"/>
    <w:rsid w:val="00D30842"/>
    <w:rsid w:val="00D30973"/>
    <w:rsid w:val="00D31FEA"/>
    <w:rsid w:val="00D32447"/>
    <w:rsid w:val="00D326BF"/>
    <w:rsid w:val="00D33133"/>
    <w:rsid w:val="00D331B2"/>
    <w:rsid w:val="00D33296"/>
    <w:rsid w:val="00D340C3"/>
    <w:rsid w:val="00D3423B"/>
    <w:rsid w:val="00D345B0"/>
    <w:rsid w:val="00D34AE2"/>
    <w:rsid w:val="00D34CF0"/>
    <w:rsid w:val="00D34DDD"/>
    <w:rsid w:val="00D34F6B"/>
    <w:rsid w:val="00D3591D"/>
    <w:rsid w:val="00D35DD4"/>
    <w:rsid w:val="00D36B7C"/>
    <w:rsid w:val="00D36E44"/>
    <w:rsid w:val="00D379C3"/>
    <w:rsid w:val="00D37B92"/>
    <w:rsid w:val="00D40109"/>
    <w:rsid w:val="00D4113D"/>
    <w:rsid w:val="00D41164"/>
    <w:rsid w:val="00D42F41"/>
    <w:rsid w:val="00D4315B"/>
    <w:rsid w:val="00D43872"/>
    <w:rsid w:val="00D44E12"/>
    <w:rsid w:val="00D45082"/>
    <w:rsid w:val="00D453F7"/>
    <w:rsid w:val="00D504D8"/>
    <w:rsid w:val="00D509E2"/>
    <w:rsid w:val="00D513C9"/>
    <w:rsid w:val="00D51702"/>
    <w:rsid w:val="00D51CF1"/>
    <w:rsid w:val="00D53645"/>
    <w:rsid w:val="00D5510A"/>
    <w:rsid w:val="00D55164"/>
    <w:rsid w:val="00D55217"/>
    <w:rsid w:val="00D552DE"/>
    <w:rsid w:val="00D57405"/>
    <w:rsid w:val="00D5741C"/>
    <w:rsid w:val="00D578BC"/>
    <w:rsid w:val="00D5798C"/>
    <w:rsid w:val="00D57E6B"/>
    <w:rsid w:val="00D603BD"/>
    <w:rsid w:val="00D609DB"/>
    <w:rsid w:val="00D614F8"/>
    <w:rsid w:val="00D62641"/>
    <w:rsid w:val="00D6357C"/>
    <w:rsid w:val="00D63934"/>
    <w:rsid w:val="00D64991"/>
    <w:rsid w:val="00D663B7"/>
    <w:rsid w:val="00D6651C"/>
    <w:rsid w:val="00D66865"/>
    <w:rsid w:val="00D66985"/>
    <w:rsid w:val="00D66C80"/>
    <w:rsid w:val="00D67889"/>
    <w:rsid w:val="00D67AE3"/>
    <w:rsid w:val="00D67B67"/>
    <w:rsid w:val="00D700B2"/>
    <w:rsid w:val="00D7053D"/>
    <w:rsid w:val="00D70D84"/>
    <w:rsid w:val="00D70D89"/>
    <w:rsid w:val="00D71405"/>
    <w:rsid w:val="00D72D78"/>
    <w:rsid w:val="00D7434C"/>
    <w:rsid w:val="00D74531"/>
    <w:rsid w:val="00D746EE"/>
    <w:rsid w:val="00D756BA"/>
    <w:rsid w:val="00D75EB9"/>
    <w:rsid w:val="00D76939"/>
    <w:rsid w:val="00D76A7A"/>
    <w:rsid w:val="00D77166"/>
    <w:rsid w:val="00D8005D"/>
    <w:rsid w:val="00D801F1"/>
    <w:rsid w:val="00D8080C"/>
    <w:rsid w:val="00D80D8E"/>
    <w:rsid w:val="00D8148E"/>
    <w:rsid w:val="00D8162F"/>
    <w:rsid w:val="00D828B8"/>
    <w:rsid w:val="00D829CB"/>
    <w:rsid w:val="00D82ABC"/>
    <w:rsid w:val="00D82B08"/>
    <w:rsid w:val="00D844B8"/>
    <w:rsid w:val="00D85590"/>
    <w:rsid w:val="00D855E7"/>
    <w:rsid w:val="00D856EB"/>
    <w:rsid w:val="00D91708"/>
    <w:rsid w:val="00D92F70"/>
    <w:rsid w:val="00D931AF"/>
    <w:rsid w:val="00D93C4F"/>
    <w:rsid w:val="00D94A23"/>
    <w:rsid w:val="00D94BB0"/>
    <w:rsid w:val="00D94FAC"/>
    <w:rsid w:val="00D9525E"/>
    <w:rsid w:val="00D95EED"/>
    <w:rsid w:val="00DA010F"/>
    <w:rsid w:val="00DA0905"/>
    <w:rsid w:val="00DA0C30"/>
    <w:rsid w:val="00DA14B6"/>
    <w:rsid w:val="00DA2630"/>
    <w:rsid w:val="00DA2A25"/>
    <w:rsid w:val="00DA2EF6"/>
    <w:rsid w:val="00DA4E1E"/>
    <w:rsid w:val="00DA5A92"/>
    <w:rsid w:val="00DA65E4"/>
    <w:rsid w:val="00DA67D7"/>
    <w:rsid w:val="00DA67FA"/>
    <w:rsid w:val="00DA728E"/>
    <w:rsid w:val="00DA781E"/>
    <w:rsid w:val="00DB117E"/>
    <w:rsid w:val="00DB2A1C"/>
    <w:rsid w:val="00DB3882"/>
    <w:rsid w:val="00DB649E"/>
    <w:rsid w:val="00DC00CA"/>
    <w:rsid w:val="00DC18B8"/>
    <w:rsid w:val="00DC1ADC"/>
    <w:rsid w:val="00DC3683"/>
    <w:rsid w:val="00DC5B74"/>
    <w:rsid w:val="00DC7322"/>
    <w:rsid w:val="00DC75E7"/>
    <w:rsid w:val="00DC7923"/>
    <w:rsid w:val="00DC79EB"/>
    <w:rsid w:val="00DD0468"/>
    <w:rsid w:val="00DD058E"/>
    <w:rsid w:val="00DD2299"/>
    <w:rsid w:val="00DD22B6"/>
    <w:rsid w:val="00DD325C"/>
    <w:rsid w:val="00DD48F4"/>
    <w:rsid w:val="00DD5969"/>
    <w:rsid w:val="00DD5C1F"/>
    <w:rsid w:val="00DD6E27"/>
    <w:rsid w:val="00DE0C76"/>
    <w:rsid w:val="00DE0E6C"/>
    <w:rsid w:val="00DE0FFF"/>
    <w:rsid w:val="00DE1132"/>
    <w:rsid w:val="00DE2457"/>
    <w:rsid w:val="00DE3F08"/>
    <w:rsid w:val="00DE3FD5"/>
    <w:rsid w:val="00DE49AD"/>
    <w:rsid w:val="00DE4ADC"/>
    <w:rsid w:val="00DE4EA7"/>
    <w:rsid w:val="00DE530E"/>
    <w:rsid w:val="00DE54E2"/>
    <w:rsid w:val="00DE5830"/>
    <w:rsid w:val="00DE6CF6"/>
    <w:rsid w:val="00DE7716"/>
    <w:rsid w:val="00DE78FA"/>
    <w:rsid w:val="00DF089F"/>
    <w:rsid w:val="00DF0E0F"/>
    <w:rsid w:val="00DF17C4"/>
    <w:rsid w:val="00DF1F7A"/>
    <w:rsid w:val="00DF26AE"/>
    <w:rsid w:val="00DF3A52"/>
    <w:rsid w:val="00DF3D36"/>
    <w:rsid w:val="00DF52EE"/>
    <w:rsid w:val="00DF5430"/>
    <w:rsid w:val="00DF612F"/>
    <w:rsid w:val="00DF6797"/>
    <w:rsid w:val="00DF7B1D"/>
    <w:rsid w:val="00DF7D72"/>
    <w:rsid w:val="00E001F6"/>
    <w:rsid w:val="00E00AB9"/>
    <w:rsid w:val="00E00CF9"/>
    <w:rsid w:val="00E00EAF"/>
    <w:rsid w:val="00E0104E"/>
    <w:rsid w:val="00E0180C"/>
    <w:rsid w:val="00E01EB1"/>
    <w:rsid w:val="00E029C1"/>
    <w:rsid w:val="00E036D7"/>
    <w:rsid w:val="00E04CE5"/>
    <w:rsid w:val="00E06208"/>
    <w:rsid w:val="00E0633C"/>
    <w:rsid w:val="00E065BB"/>
    <w:rsid w:val="00E06814"/>
    <w:rsid w:val="00E06C70"/>
    <w:rsid w:val="00E06E75"/>
    <w:rsid w:val="00E06EAA"/>
    <w:rsid w:val="00E10150"/>
    <w:rsid w:val="00E10A4D"/>
    <w:rsid w:val="00E1159E"/>
    <w:rsid w:val="00E11722"/>
    <w:rsid w:val="00E12EE6"/>
    <w:rsid w:val="00E1317D"/>
    <w:rsid w:val="00E13823"/>
    <w:rsid w:val="00E1408D"/>
    <w:rsid w:val="00E14C56"/>
    <w:rsid w:val="00E15176"/>
    <w:rsid w:val="00E152E0"/>
    <w:rsid w:val="00E15D32"/>
    <w:rsid w:val="00E16D0C"/>
    <w:rsid w:val="00E17C86"/>
    <w:rsid w:val="00E17F2B"/>
    <w:rsid w:val="00E205AB"/>
    <w:rsid w:val="00E20D0A"/>
    <w:rsid w:val="00E20D81"/>
    <w:rsid w:val="00E21319"/>
    <w:rsid w:val="00E2140A"/>
    <w:rsid w:val="00E225A8"/>
    <w:rsid w:val="00E229BC"/>
    <w:rsid w:val="00E22A98"/>
    <w:rsid w:val="00E22B51"/>
    <w:rsid w:val="00E24EE1"/>
    <w:rsid w:val="00E25D20"/>
    <w:rsid w:val="00E267AD"/>
    <w:rsid w:val="00E278BB"/>
    <w:rsid w:val="00E30422"/>
    <w:rsid w:val="00E30843"/>
    <w:rsid w:val="00E3166F"/>
    <w:rsid w:val="00E316E3"/>
    <w:rsid w:val="00E31F70"/>
    <w:rsid w:val="00E32DDB"/>
    <w:rsid w:val="00E330DF"/>
    <w:rsid w:val="00E338D5"/>
    <w:rsid w:val="00E340EA"/>
    <w:rsid w:val="00E34717"/>
    <w:rsid w:val="00E352BC"/>
    <w:rsid w:val="00E3562A"/>
    <w:rsid w:val="00E35ED0"/>
    <w:rsid w:val="00E36BBC"/>
    <w:rsid w:val="00E40417"/>
    <w:rsid w:val="00E40587"/>
    <w:rsid w:val="00E40776"/>
    <w:rsid w:val="00E42496"/>
    <w:rsid w:val="00E424FC"/>
    <w:rsid w:val="00E42D49"/>
    <w:rsid w:val="00E42E7C"/>
    <w:rsid w:val="00E43087"/>
    <w:rsid w:val="00E46C22"/>
    <w:rsid w:val="00E476FC"/>
    <w:rsid w:val="00E531A7"/>
    <w:rsid w:val="00E54D8D"/>
    <w:rsid w:val="00E55532"/>
    <w:rsid w:val="00E55C22"/>
    <w:rsid w:val="00E5790A"/>
    <w:rsid w:val="00E60B2D"/>
    <w:rsid w:val="00E60B5F"/>
    <w:rsid w:val="00E60F54"/>
    <w:rsid w:val="00E61C56"/>
    <w:rsid w:val="00E61D91"/>
    <w:rsid w:val="00E62610"/>
    <w:rsid w:val="00E6634E"/>
    <w:rsid w:val="00E66C13"/>
    <w:rsid w:val="00E66D54"/>
    <w:rsid w:val="00E70BF6"/>
    <w:rsid w:val="00E70E25"/>
    <w:rsid w:val="00E72CEF"/>
    <w:rsid w:val="00E74A5B"/>
    <w:rsid w:val="00E756B2"/>
    <w:rsid w:val="00E75FCF"/>
    <w:rsid w:val="00E76BD7"/>
    <w:rsid w:val="00E8030E"/>
    <w:rsid w:val="00E80396"/>
    <w:rsid w:val="00E8080F"/>
    <w:rsid w:val="00E813B4"/>
    <w:rsid w:val="00E81502"/>
    <w:rsid w:val="00E82358"/>
    <w:rsid w:val="00E824FC"/>
    <w:rsid w:val="00E828FF"/>
    <w:rsid w:val="00E82F89"/>
    <w:rsid w:val="00E833BF"/>
    <w:rsid w:val="00E85136"/>
    <w:rsid w:val="00E85C4E"/>
    <w:rsid w:val="00E85D3A"/>
    <w:rsid w:val="00E86533"/>
    <w:rsid w:val="00E8678B"/>
    <w:rsid w:val="00E86899"/>
    <w:rsid w:val="00E91754"/>
    <w:rsid w:val="00E9274B"/>
    <w:rsid w:val="00E939BE"/>
    <w:rsid w:val="00E94A55"/>
    <w:rsid w:val="00E94B24"/>
    <w:rsid w:val="00E9576E"/>
    <w:rsid w:val="00E967B9"/>
    <w:rsid w:val="00E97407"/>
    <w:rsid w:val="00EA002F"/>
    <w:rsid w:val="00EA01CD"/>
    <w:rsid w:val="00EA1556"/>
    <w:rsid w:val="00EA1CAA"/>
    <w:rsid w:val="00EA2A73"/>
    <w:rsid w:val="00EA34CB"/>
    <w:rsid w:val="00EA4773"/>
    <w:rsid w:val="00EA597C"/>
    <w:rsid w:val="00EA5EAA"/>
    <w:rsid w:val="00EA631A"/>
    <w:rsid w:val="00EA6BED"/>
    <w:rsid w:val="00EA74B1"/>
    <w:rsid w:val="00EA7F41"/>
    <w:rsid w:val="00EB023D"/>
    <w:rsid w:val="00EB0481"/>
    <w:rsid w:val="00EB2813"/>
    <w:rsid w:val="00EB2C17"/>
    <w:rsid w:val="00EB2EA0"/>
    <w:rsid w:val="00EB2FA4"/>
    <w:rsid w:val="00EB35E5"/>
    <w:rsid w:val="00EB41D6"/>
    <w:rsid w:val="00EB4E19"/>
    <w:rsid w:val="00EB6D1A"/>
    <w:rsid w:val="00EB70AE"/>
    <w:rsid w:val="00EB7CB9"/>
    <w:rsid w:val="00EC0166"/>
    <w:rsid w:val="00EC0DC4"/>
    <w:rsid w:val="00EC119C"/>
    <w:rsid w:val="00EC1398"/>
    <w:rsid w:val="00EC15F3"/>
    <w:rsid w:val="00EC31A0"/>
    <w:rsid w:val="00EC37C7"/>
    <w:rsid w:val="00EC390E"/>
    <w:rsid w:val="00EC3A62"/>
    <w:rsid w:val="00EC41BD"/>
    <w:rsid w:val="00EC472D"/>
    <w:rsid w:val="00EC4A7A"/>
    <w:rsid w:val="00EC4C4C"/>
    <w:rsid w:val="00EC555B"/>
    <w:rsid w:val="00EC55DD"/>
    <w:rsid w:val="00EC5C14"/>
    <w:rsid w:val="00EC628F"/>
    <w:rsid w:val="00EC635E"/>
    <w:rsid w:val="00EC64B4"/>
    <w:rsid w:val="00EC6611"/>
    <w:rsid w:val="00EC6B5C"/>
    <w:rsid w:val="00EC6FBA"/>
    <w:rsid w:val="00ED028E"/>
    <w:rsid w:val="00ED0ABD"/>
    <w:rsid w:val="00ED11CC"/>
    <w:rsid w:val="00ED224E"/>
    <w:rsid w:val="00ED3021"/>
    <w:rsid w:val="00ED3E80"/>
    <w:rsid w:val="00ED4436"/>
    <w:rsid w:val="00ED461E"/>
    <w:rsid w:val="00ED5026"/>
    <w:rsid w:val="00ED59D5"/>
    <w:rsid w:val="00ED7D95"/>
    <w:rsid w:val="00EE03BD"/>
    <w:rsid w:val="00EE051C"/>
    <w:rsid w:val="00EE0AA2"/>
    <w:rsid w:val="00EE1575"/>
    <w:rsid w:val="00EE177F"/>
    <w:rsid w:val="00EE2322"/>
    <w:rsid w:val="00EE2AD0"/>
    <w:rsid w:val="00EE32BF"/>
    <w:rsid w:val="00EE4FC6"/>
    <w:rsid w:val="00EE5092"/>
    <w:rsid w:val="00EE526C"/>
    <w:rsid w:val="00EE5574"/>
    <w:rsid w:val="00EE5CBB"/>
    <w:rsid w:val="00EE7B4F"/>
    <w:rsid w:val="00EF0890"/>
    <w:rsid w:val="00EF0980"/>
    <w:rsid w:val="00EF0D20"/>
    <w:rsid w:val="00EF1594"/>
    <w:rsid w:val="00EF1A1A"/>
    <w:rsid w:val="00EF3141"/>
    <w:rsid w:val="00EF33B4"/>
    <w:rsid w:val="00EF3DFD"/>
    <w:rsid w:val="00EF4CB4"/>
    <w:rsid w:val="00EF5FBD"/>
    <w:rsid w:val="00EF764D"/>
    <w:rsid w:val="00F0026F"/>
    <w:rsid w:val="00F02EE5"/>
    <w:rsid w:val="00F035A4"/>
    <w:rsid w:val="00F03B64"/>
    <w:rsid w:val="00F03E0E"/>
    <w:rsid w:val="00F04EB5"/>
    <w:rsid w:val="00F06770"/>
    <w:rsid w:val="00F06A50"/>
    <w:rsid w:val="00F078CC"/>
    <w:rsid w:val="00F1193F"/>
    <w:rsid w:val="00F11E0E"/>
    <w:rsid w:val="00F1251A"/>
    <w:rsid w:val="00F13262"/>
    <w:rsid w:val="00F13CC0"/>
    <w:rsid w:val="00F14004"/>
    <w:rsid w:val="00F1468A"/>
    <w:rsid w:val="00F147D8"/>
    <w:rsid w:val="00F15FE4"/>
    <w:rsid w:val="00F16675"/>
    <w:rsid w:val="00F16F03"/>
    <w:rsid w:val="00F17724"/>
    <w:rsid w:val="00F2109C"/>
    <w:rsid w:val="00F21779"/>
    <w:rsid w:val="00F217B8"/>
    <w:rsid w:val="00F222BB"/>
    <w:rsid w:val="00F2251D"/>
    <w:rsid w:val="00F228B7"/>
    <w:rsid w:val="00F22C70"/>
    <w:rsid w:val="00F23C81"/>
    <w:rsid w:val="00F240D7"/>
    <w:rsid w:val="00F251B3"/>
    <w:rsid w:val="00F2568E"/>
    <w:rsid w:val="00F25A6F"/>
    <w:rsid w:val="00F25FD0"/>
    <w:rsid w:val="00F26898"/>
    <w:rsid w:val="00F268B7"/>
    <w:rsid w:val="00F3147C"/>
    <w:rsid w:val="00F33924"/>
    <w:rsid w:val="00F34219"/>
    <w:rsid w:val="00F3481D"/>
    <w:rsid w:val="00F34F74"/>
    <w:rsid w:val="00F35E28"/>
    <w:rsid w:val="00F369A0"/>
    <w:rsid w:val="00F40712"/>
    <w:rsid w:val="00F40A08"/>
    <w:rsid w:val="00F413D9"/>
    <w:rsid w:val="00F41912"/>
    <w:rsid w:val="00F41CD9"/>
    <w:rsid w:val="00F42705"/>
    <w:rsid w:val="00F42D29"/>
    <w:rsid w:val="00F43B3E"/>
    <w:rsid w:val="00F43CDB"/>
    <w:rsid w:val="00F44BF1"/>
    <w:rsid w:val="00F452BA"/>
    <w:rsid w:val="00F45BE4"/>
    <w:rsid w:val="00F45E49"/>
    <w:rsid w:val="00F45F51"/>
    <w:rsid w:val="00F47953"/>
    <w:rsid w:val="00F47BBB"/>
    <w:rsid w:val="00F47C46"/>
    <w:rsid w:val="00F47C94"/>
    <w:rsid w:val="00F50614"/>
    <w:rsid w:val="00F5087E"/>
    <w:rsid w:val="00F54D6A"/>
    <w:rsid w:val="00F54E18"/>
    <w:rsid w:val="00F55713"/>
    <w:rsid w:val="00F55E41"/>
    <w:rsid w:val="00F57D73"/>
    <w:rsid w:val="00F60998"/>
    <w:rsid w:val="00F611BF"/>
    <w:rsid w:val="00F62D85"/>
    <w:rsid w:val="00F62EC2"/>
    <w:rsid w:val="00F637A3"/>
    <w:rsid w:val="00F63C10"/>
    <w:rsid w:val="00F6658E"/>
    <w:rsid w:val="00F669B5"/>
    <w:rsid w:val="00F66F5C"/>
    <w:rsid w:val="00F679A0"/>
    <w:rsid w:val="00F7102D"/>
    <w:rsid w:val="00F711AC"/>
    <w:rsid w:val="00F715B2"/>
    <w:rsid w:val="00F71785"/>
    <w:rsid w:val="00F72447"/>
    <w:rsid w:val="00F725F0"/>
    <w:rsid w:val="00F735D6"/>
    <w:rsid w:val="00F755EC"/>
    <w:rsid w:val="00F75F86"/>
    <w:rsid w:val="00F7655C"/>
    <w:rsid w:val="00F76FB7"/>
    <w:rsid w:val="00F77262"/>
    <w:rsid w:val="00F772AE"/>
    <w:rsid w:val="00F80082"/>
    <w:rsid w:val="00F803A2"/>
    <w:rsid w:val="00F803AD"/>
    <w:rsid w:val="00F8146E"/>
    <w:rsid w:val="00F81F84"/>
    <w:rsid w:val="00F82077"/>
    <w:rsid w:val="00F82135"/>
    <w:rsid w:val="00F82DE8"/>
    <w:rsid w:val="00F84632"/>
    <w:rsid w:val="00F84CAC"/>
    <w:rsid w:val="00F851DB"/>
    <w:rsid w:val="00F8555F"/>
    <w:rsid w:val="00F86528"/>
    <w:rsid w:val="00F86AFE"/>
    <w:rsid w:val="00F87E58"/>
    <w:rsid w:val="00F90090"/>
    <w:rsid w:val="00F912A1"/>
    <w:rsid w:val="00F915F3"/>
    <w:rsid w:val="00F9193C"/>
    <w:rsid w:val="00F92B08"/>
    <w:rsid w:val="00F92DE3"/>
    <w:rsid w:val="00F931D6"/>
    <w:rsid w:val="00F93296"/>
    <w:rsid w:val="00F94386"/>
    <w:rsid w:val="00F945CC"/>
    <w:rsid w:val="00F9710D"/>
    <w:rsid w:val="00F97153"/>
    <w:rsid w:val="00F976EE"/>
    <w:rsid w:val="00FA0168"/>
    <w:rsid w:val="00FA0AF1"/>
    <w:rsid w:val="00FA10D4"/>
    <w:rsid w:val="00FA1AFE"/>
    <w:rsid w:val="00FA28EA"/>
    <w:rsid w:val="00FA3E5B"/>
    <w:rsid w:val="00FA59E9"/>
    <w:rsid w:val="00FB0430"/>
    <w:rsid w:val="00FB2BF4"/>
    <w:rsid w:val="00FB52BF"/>
    <w:rsid w:val="00FB5DBF"/>
    <w:rsid w:val="00FB5F6E"/>
    <w:rsid w:val="00FB635F"/>
    <w:rsid w:val="00FB63DA"/>
    <w:rsid w:val="00FB6DC4"/>
    <w:rsid w:val="00FB71F5"/>
    <w:rsid w:val="00FC0CD7"/>
    <w:rsid w:val="00FC17C4"/>
    <w:rsid w:val="00FC1BDF"/>
    <w:rsid w:val="00FC1DA9"/>
    <w:rsid w:val="00FC2D61"/>
    <w:rsid w:val="00FC4E31"/>
    <w:rsid w:val="00FC510A"/>
    <w:rsid w:val="00FC6355"/>
    <w:rsid w:val="00FC73C6"/>
    <w:rsid w:val="00FD02F4"/>
    <w:rsid w:val="00FD1BC9"/>
    <w:rsid w:val="00FD1DFF"/>
    <w:rsid w:val="00FD238A"/>
    <w:rsid w:val="00FD4A85"/>
    <w:rsid w:val="00FD5075"/>
    <w:rsid w:val="00FD5653"/>
    <w:rsid w:val="00FD660D"/>
    <w:rsid w:val="00FD7839"/>
    <w:rsid w:val="00FD79EA"/>
    <w:rsid w:val="00FE0182"/>
    <w:rsid w:val="00FE075C"/>
    <w:rsid w:val="00FE1883"/>
    <w:rsid w:val="00FE1BCB"/>
    <w:rsid w:val="00FE2EDC"/>
    <w:rsid w:val="00FE3B36"/>
    <w:rsid w:val="00FE4BAD"/>
    <w:rsid w:val="00FE6C06"/>
    <w:rsid w:val="00FE71B0"/>
    <w:rsid w:val="00FE73D3"/>
    <w:rsid w:val="00FF041B"/>
    <w:rsid w:val="00FF1A12"/>
    <w:rsid w:val="00FF22DE"/>
    <w:rsid w:val="00FF2C9A"/>
    <w:rsid w:val="00FF3665"/>
    <w:rsid w:val="00FF3ABC"/>
    <w:rsid w:val="00FF3D87"/>
    <w:rsid w:val="00FF405D"/>
    <w:rsid w:val="00FF44DC"/>
    <w:rsid w:val="00FF4A26"/>
    <w:rsid w:val="00FF4A6F"/>
    <w:rsid w:val="00FF50CB"/>
    <w:rsid w:val="00FF602F"/>
    <w:rsid w:val="00FF7626"/>
    <w:rsid w:val="00FF7AAB"/>
    <w:rsid w:val="00FF7E7A"/>
    <w:rsid w:val="04103A18"/>
    <w:rsid w:val="05ADBFF2"/>
    <w:rsid w:val="07DD14DC"/>
    <w:rsid w:val="0931153E"/>
    <w:rsid w:val="0EBFAB39"/>
    <w:rsid w:val="0ED21262"/>
    <w:rsid w:val="15357882"/>
    <w:rsid w:val="1688F91B"/>
    <w:rsid w:val="1BC8B8B3"/>
    <w:rsid w:val="233A5F5F"/>
    <w:rsid w:val="240E1D0D"/>
    <w:rsid w:val="24657815"/>
    <w:rsid w:val="249C6BA1"/>
    <w:rsid w:val="24E7B9D2"/>
    <w:rsid w:val="25BAF9A9"/>
    <w:rsid w:val="265982C0"/>
    <w:rsid w:val="26D331E6"/>
    <w:rsid w:val="26F971CD"/>
    <w:rsid w:val="2A6106C6"/>
    <w:rsid w:val="2BDCE43F"/>
    <w:rsid w:val="2C216F11"/>
    <w:rsid w:val="302FAE5A"/>
    <w:rsid w:val="307DD7F6"/>
    <w:rsid w:val="3363D555"/>
    <w:rsid w:val="35910FE5"/>
    <w:rsid w:val="367F7603"/>
    <w:rsid w:val="37A999F4"/>
    <w:rsid w:val="3827DFAF"/>
    <w:rsid w:val="39D65ECA"/>
    <w:rsid w:val="39F57A79"/>
    <w:rsid w:val="3A3DAAA4"/>
    <w:rsid w:val="3BD9859D"/>
    <w:rsid w:val="41CB1CE7"/>
    <w:rsid w:val="450C39A0"/>
    <w:rsid w:val="46EBD167"/>
    <w:rsid w:val="46ECDA01"/>
    <w:rsid w:val="472BD4EC"/>
    <w:rsid w:val="48DADABD"/>
    <w:rsid w:val="49E70F94"/>
    <w:rsid w:val="504B31CC"/>
    <w:rsid w:val="51ADDE4D"/>
    <w:rsid w:val="534EBC67"/>
    <w:rsid w:val="535E47FC"/>
    <w:rsid w:val="5B88EC45"/>
    <w:rsid w:val="5C837229"/>
    <w:rsid w:val="5E89F1C2"/>
    <w:rsid w:val="5FB8D173"/>
    <w:rsid w:val="6319904E"/>
    <w:rsid w:val="69648C3E"/>
    <w:rsid w:val="6B829946"/>
    <w:rsid w:val="6BE54086"/>
    <w:rsid w:val="730BD211"/>
    <w:rsid w:val="79FDE8C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AB917"/>
  <w15:chartTrackingRefBased/>
  <w15:docId w15:val="{25C515E8-59EB-454F-B858-48DE477F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A7A"/>
  </w:style>
  <w:style w:type="paragraph" w:styleId="Nagwek1">
    <w:name w:val="heading 1"/>
    <w:basedOn w:val="Normalny"/>
    <w:next w:val="Normalny"/>
    <w:link w:val="Nagwek1Znak"/>
    <w:uiPriority w:val="9"/>
    <w:qFormat/>
    <w:rsid w:val="00870A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00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A00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A155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7">
    <w:name w:val="heading 7"/>
    <w:basedOn w:val="Normalny"/>
    <w:next w:val="Normalny"/>
    <w:link w:val="Nagwek7Znak"/>
    <w:uiPriority w:val="9"/>
    <w:unhideWhenUsed/>
    <w:qFormat/>
    <w:rsid w:val="008536D5"/>
    <w:pPr>
      <w:keepNext/>
      <w:keepLines/>
      <w:suppressAutoHyphens/>
      <w:spacing w:before="40" w:after="0" w:line="240" w:lineRule="auto"/>
      <w:outlineLvl w:val="6"/>
    </w:pPr>
    <w:rPr>
      <w:rFonts w:asciiTheme="majorHAnsi" w:eastAsiaTheme="majorEastAsia" w:hAnsiTheme="majorHAnsi" w:cstheme="majorBidi"/>
      <w:i/>
      <w:iCs/>
      <w:color w:val="1F3763" w:themeColor="accent1" w:themeShade="7F"/>
      <w:sz w:val="24"/>
      <w:szCs w:val="24"/>
      <w:lang w:eastAsia="ar-SA"/>
    </w:rPr>
  </w:style>
  <w:style w:type="paragraph" w:styleId="Nagwek8">
    <w:name w:val="heading 8"/>
    <w:basedOn w:val="Normalny"/>
    <w:next w:val="Normalny"/>
    <w:link w:val="Nagwek8Znak"/>
    <w:uiPriority w:val="9"/>
    <w:unhideWhenUsed/>
    <w:qFormat/>
    <w:rsid w:val="00185E5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B26"/>
  </w:style>
  <w:style w:type="paragraph" w:styleId="Stopka">
    <w:name w:val="footer"/>
    <w:basedOn w:val="Normalny"/>
    <w:link w:val="StopkaZnak"/>
    <w:uiPriority w:val="99"/>
    <w:unhideWhenUsed/>
    <w:rsid w:val="00A23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B26"/>
  </w:style>
  <w:style w:type="character" w:customStyle="1" w:styleId="Nagwek1Znak">
    <w:name w:val="Nagłówek 1 Znak"/>
    <w:basedOn w:val="Domylnaczcionkaakapitu"/>
    <w:link w:val="Nagwek1"/>
    <w:uiPriority w:val="9"/>
    <w:rsid w:val="00870A2C"/>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70A2C"/>
    <w:pPr>
      <w:outlineLvl w:val="9"/>
    </w:pPr>
    <w:rPr>
      <w:lang w:eastAsia="pl-PL"/>
    </w:rPr>
  </w:style>
  <w:style w:type="paragraph" w:styleId="Spistreci1">
    <w:name w:val="toc 1"/>
    <w:basedOn w:val="Normalny"/>
    <w:next w:val="Normalny"/>
    <w:autoRedefine/>
    <w:uiPriority w:val="39"/>
    <w:unhideWhenUsed/>
    <w:rsid w:val="00512C10"/>
    <w:pPr>
      <w:tabs>
        <w:tab w:val="right" w:leader="dot" w:pos="9062"/>
      </w:tabs>
      <w:spacing w:after="100"/>
    </w:pPr>
    <w:rPr>
      <w:rFonts w:ascii="Arial" w:hAnsi="Arial" w:cs="Arial"/>
      <w:b/>
      <w:bCs/>
      <w:noProof/>
    </w:rPr>
  </w:style>
  <w:style w:type="character" w:styleId="Hipercze">
    <w:name w:val="Hyperlink"/>
    <w:basedOn w:val="Domylnaczcionkaakapitu"/>
    <w:uiPriority w:val="99"/>
    <w:unhideWhenUsed/>
    <w:rsid w:val="001A0022"/>
    <w:rPr>
      <w:color w:val="0563C1" w:themeColor="hyperlink"/>
      <w:u w:val="single"/>
    </w:rPr>
  </w:style>
  <w:style w:type="character" w:customStyle="1" w:styleId="Nagwek2Znak">
    <w:name w:val="Nagłówek 2 Znak"/>
    <w:basedOn w:val="Domylnaczcionkaakapitu"/>
    <w:link w:val="Nagwek2"/>
    <w:uiPriority w:val="9"/>
    <w:rsid w:val="001A0022"/>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4553F9"/>
    <w:pPr>
      <w:tabs>
        <w:tab w:val="left" w:pos="1100"/>
        <w:tab w:val="right" w:leader="dot" w:pos="9062"/>
      </w:tabs>
      <w:spacing w:after="120" w:line="276" w:lineRule="auto"/>
      <w:ind w:left="220"/>
    </w:pPr>
  </w:style>
  <w:style w:type="character" w:customStyle="1" w:styleId="Nagwek3Znak">
    <w:name w:val="Nagłówek 3 Znak"/>
    <w:basedOn w:val="Domylnaczcionkaakapitu"/>
    <w:link w:val="Nagwek3"/>
    <w:uiPriority w:val="9"/>
    <w:rsid w:val="001A0022"/>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A87644"/>
    <w:pPr>
      <w:tabs>
        <w:tab w:val="left" w:pos="993"/>
        <w:tab w:val="right" w:leader="dot" w:pos="9062"/>
      </w:tabs>
      <w:spacing w:after="120" w:line="276" w:lineRule="auto"/>
      <w:ind w:left="440"/>
    </w:pPr>
    <w:rPr>
      <w:rFonts w:ascii="Arial" w:hAnsi="Arial" w:cs="Arial"/>
      <w:b/>
      <w:bCs/>
      <w:noProof/>
    </w:rPr>
  </w:style>
  <w:style w:type="paragraph" w:styleId="Akapitzlist">
    <w:name w:val="List Paragraph"/>
    <w:aliases w:val="Liste à puces retrait droite,List Paragraph compact,Normal bullet 2,Paragraphe de liste 2,Reference list,Bullet list,Numbered List,List Paragraph1,1st level - Bullet List Paragraph,Lettre d'introduction,Paragraph,Bullet EY,Wykres"/>
    <w:basedOn w:val="Normalny"/>
    <w:link w:val="AkapitzlistZnak"/>
    <w:uiPriority w:val="34"/>
    <w:qFormat/>
    <w:rsid w:val="00C73872"/>
    <w:pPr>
      <w:ind w:left="720"/>
      <w:contextualSpacing/>
    </w:pPr>
  </w:style>
  <w:style w:type="paragraph" w:styleId="Tekstprzypisudolnego">
    <w:name w:val="footnote text"/>
    <w:basedOn w:val="Normalny"/>
    <w:link w:val="TekstprzypisudolnegoZnak"/>
    <w:uiPriority w:val="99"/>
    <w:semiHidden/>
    <w:unhideWhenUsed/>
    <w:rsid w:val="006746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4635"/>
    <w:rPr>
      <w:sz w:val="20"/>
      <w:szCs w:val="20"/>
    </w:rPr>
  </w:style>
  <w:style w:type="character" w:styleId="Odwoanieprzypisudolnego">
    <w:name w:val="footnote reference"/>
    <w:basedOn w:val="Domylnaczcionkaakapitu"/>
    <w:uiPriority w:val="99"/>
    <w:semiHidden/>
    <w:unhideWhenUsed/>
    <w:rsid w:val="00674635"/>
    <w:rPr>
      <w:vertAlign w:val="superscript"/>
    </w:rPr>
  </w:style>
  <w:style w:type="character" w:styleId="Odwoaniedokomentarza">
    <w:name w:val="annotation reference"/>
    <w:basedOn w:val="Domylnaczcionkaakapitu"/>
    <w:uiPriority w:val="99"/>
    <w:unhideWhenUsed/>
    <w:rsid w:val="00976DA7"/>
    <w:rPr>
      <w:sz w:val="16"/>
      <w:szCs w:val="16"/>
    </w:rPr>
  </w:style>
  <w:style w:type="paragraph" w:styleId="Tekstkomentarza">
    <w:name w:val="annotation text"/>
    <w:basedOn w:val="Normalny"/>
    <w:link w:val="TekstkomentarzaZnak"/>
    <w:uiPriority w:val="99"/>
    <w:unhideWhenUsed/>
    <w:rsid w:val="00976DA7"/>
    <w:pPr>
      <w:spacing w:line="240" w:lineRule="auto"/>
    </w:pPr>
    <w:rPr>
      <w:sz w:val="20"/>
      <w:szCs w:val="20"/>
    </w:rPr>
  </w:style>
  <w:style w:type="character" w:customStyle="1" w:styleId="TekstkomentarzaZnak">
    <w:name w:val="Tekst komentarza Znak"/>
    <w:basedOn w:val="Domylnaczcionkaakapitu"/>
    <w:link w:val="Tekstkomentarza"/>
    <w:uiPriority w:val="99"/>
    <w:rsid w:val="00976DA7"/>
    <w:rPr>
      <w:sz w:val="20"/>
      <w:szCs w:val="20"/>
    </w:rPr>
  </w:style>
  <w:style w:type="paragraph" w:styleId="Tematkomentarza">
    <w:name w:val="annotation subject"/>
    <w:basedOn w:val="Tekstkomentarza"/>
    <w:next w:val="Tekstkomentarza"/>
    <w:link w:val="TematkomentarzaZnak"/>
    <w:uiPriority w:val="99"/>
    <w:semiHidden/>
    <w:unhideWhenUsed/>
    <w:rsid w:val="00976DA7"/>
    <w:rPr>
      <w:b/>
      <w:bCs/>
    </w:rPr>
  </w:style>
  <w:style w:type="character" w:customStyle="1" w:styleId="TematkomentarzaZnak">
    <w:name w:val="Temat komentarza Znak"/>
    <w:basedOn w:val="TekstkomentarzaZnak"/>
    <w:link w:val="Tematkomentarza"/>
    <w:uiPriority w:val="99"/>
    <w:semiHidden/>
    <w:rsid w:val="00976DA7"/>
    <w:rPr>
      <w:b/>
      <w:bCs/>
      <w:sz w:val="20"/>
      <w:szCs w:val="20"/>
    </w:rPr>
  </w:style>
  <w:style w:type="table" w:styleId="Tabela-Siatka">
    <w:name w:val="Table Grid"/>
    <w:basedOn w:val="Standardowy"/>
    <w:uiPriority w:val="39"/>
    <w:rsid w:val="0060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e à puces retrait droite Znak,List Paragraph compact Znak,Normal bullet 2 Znak,Paragraphe de liste 2 Znak,Reference list Znak,Bullet list Znak,Numbered List Znak,List Paragraph1 Znak,1st level - Bullet List Paragraph Znak"/>
    <w:basedOn w:val="Domylnaczcionkaakapitu"/>
    <w:link w:val="Akapitzlist"/>
    <w:uiPriority w:val="34"/>
    <w:qFormat/>
    <w:rsid w:val="006042B3"/>
  </w:style>
  <w:style w:type="paragraph" w:customStyle="1" w:styleId="NCBRnormalny">
    <w:name w:val="NCBR_normalny"/>
    <w:basedOn w:val="Normalny"/>
    <w:rsid w:val="00922E2A"/>
    <w:pPr>
      <w:spacing w:after="0" w:line="300" w:lineRule="exact"/>
      <w:contextualSpacing/>
      <w:jc w:val="both"/>
    </w:pPr>
    <w:rPr>
      <w:rFonts w:ascii="Lato" w:eastAsia="Arial" w:hAnsi="Lato" w:cs="Arial"/>
      <w:color w:val="000000" w:themeColor="text1"/>
      <w:lang w:val="pl"/>
    </w:rPr>
  </w:style>
  <w:style w:type="paragraph" w:styleId="Poprawka">
    <w:name w:val="Revision"/>
    <w:hidden/>
    <w:uiPriority w:val="99"/>
    <w:semiHidden/>
    <w:rsid w:val="0099624D"/>
    <w:pPr>
      <w:spacing w:after="0" w:line="240" w:lineRule="auto"/>
    </w:pPr>
  </w:style>
  <w:style w:type="character" w:customStyle="1" w:styleId="hgkelc">
    <w:name w:val="hgkelc"/>
    <w:basedOn w:val="Domylnaczcionkaakapitu"/>
    <w:rsid w:val="00E11722"/>
  </w:style>
  <w:style w:type="character" w:customStyle="1" w:styleId="Nagwek7Znak">
    <w:name w:val="Nagłówek 7 Znak"/>
    <w:basedOn w:val="Domylnaczcionkaakapitu"/>
    <w:link w:val="Nagwek7"/>
    <w:uiPriority w:val="9"/>
    <w:rsid w:val="008536D5"/>
    <w:rPr>
      <w:rFonts w:asciiTheme="majorHAnsi" w:eastAsiaTheme="majorEastAsia" w:hAnsiTheme="majorHAnsi" w:cstheme="majorBidi"/>
      <w:i/>
      <w:iCs/>
      <w:color w:val="1F3763" w:themeColor="accent1" w:themeShade="7F"/>
      <w:sz w:val="24"/>
      <w:szCs w:val="24"/>
      <w:lang w:eastAsia="ar-SA"/>
    </w:rPr>
  </w:style>
  <w:style w:type="paragraph" w:customStyle="1" w:styleId="NCBR2Nagowek">
    <w:name w:val="NCBR_2Nagłowek"/>
    <w:basedOn w:val="Normalny"/>
    <w:qFormat/>
    <w:rsid w:val="00767E1E"/>
    <w:pPr>
      <w:keepNext/>
      <w:keepLines/>
      <w:tabs>
        <w:tab w:val="left" w:pos="567"/>
      </w:tabs>
      <w:spacing w:after="60" w:line="300" w:lineRule="exact"/>
      <w:outlineLvl w:val="0"/>
    </w:pPr>
    <w:rPr>
      <w:rFonts w:ascii="Lato" w:eastAsia="Arial" w:hAnsi="Lato" w:cs="Arial"/>
      <w:b/>
      <w:color w:val="00A1DF"/>
      <w:sz w:val="28"/>
      <w:szCs w:val="40"/>
      <w:lang w:val="pl"/>
    </w:rPr>
  </w:style>
  <w:style w:type="character" w:customStyle="1" w:styleId="markedcontent">
    <w:name w:val="markedcontent"/>
    <w:basedOn w:val="Domylnaczcionkaakapitu"/>
    <w:rsid w:val="00771854"/>
  </w:style>
  <w:style w:type="character" w:customStyle="1" w:styleId="highlight">
    <w:name w:val="highlight"/>
    <w:basedOn w:val="Domylnaczcionkaakapitu"/>
    <w:rsid w:val="004A0482"/>
  </w:style>
  <w:style w:type="character" w:customStyle="1" w:styleId="Nierozpoznanawzmianka1">
    <w:name w:val="Nierozpoznana wzmianka1"/>
    <w:basedOn w:val="Domylnaczcionkaakapitu"/>
    <w:uiPriority w:val="99"/>
    <w:semiHidden/>
    <w:unhideWhenUsed/>
    <w:rsid w:val="009841F3"/>
    <w:rPr>
      <w:color w:val="605E5C"/>
      <w:shd w:val="clear" w:color="auto" w:fill="E1DFDD"/>
    </w:rPr>
  </w:style>
  <w:style w:type="paragraph" w:styleId="HTML-wstpniesformatowany">
    <w:name w:val="HTML Preformatted"/>
    <w:basedOn w:val="Normalny"/>
    <w:link w:val="HTML-wstpniesformatowanyZnak"/>
    <w:uiPriority w:val="99"/>
    <w:semiHidden/>
    <w:unhideWhenUsed/>
    <w:rsid w:val="0027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75ECE"/>
    <w:rPr>
      <w:rFonts w:ascii="Courier New" w:eastAsia="Times New Roman" w:hAnsi="Courier New" w:cs="Courier New"/>
      <w:sz w:val="20"/>
      <w:szCs w:val="20"/>
      <w:lang w:eastAsia="pl-PL"/>
    </w:rPr>
  </w:style>
  <w:style w:type="character" w:customStyle="1" w:styleId="y2iqfc">
    <w:name w:val="y2iqfc"/>
    <w:basedOn w:val="Domylnaczcionkaakapitu"/>
    <w:rsid w:val="00275ECE"/>
  </w:style>
  <w:style w:type="paragraph" w:styleId="NormalnyWeb">
    <w:name w:val="Normal (Web)"/>
    <w:basedOn w:val="Normalny"/>
    <w:uiPriority w:val="99"/>
    <w:unhideWhenUsed/>
    <w:rsid w:val="00A640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660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081"/>
    <w:rPr>
      <w:rFonts w:ascii="Segoe UI" w:hAnsi="Segoe UI" w:cs="Segoe UI"/>
      <w:sz w:val="18"/>
      <w:szCs w:val="18"/>
    </w:rPr>
  </w:style>
  <w:style w:type="character" w:customStyle="1" w:styleId="text-justify">
    <w:name w:val="text-justify"/>
    <w:basedOn w:val="Domylnaczcionkaakapitu"/>
    <w:rsid w:val="00225308"/>
  </w:style>
  <w:style w:type="character" w:styleId="Nierozpoznanawzmianka">
    <w:name w:val="Unresolved Mention"/>
    <w:basedOn w:val="Domylnaczcionkaakapitu"/>
    <w:uiPriority w:val="99"/>
    <w:semiHidden/>
    <w:unhideWhenUsed/>
    <w:rsid w:val="00AE3C64"/>
    <w:rPr>
      <w:color w:val="605E5C"/>
      <w:shd w:val="clear" w:color="auto" w:fill="E1DFDD"/>
    </w:rPr>
  </w:style>
  <w:style w:type="paragraph" w:styleId="Tekstprzypisukocowego">
    <w:name w:val="endnote text"/>
    <w:basedOn w:val="Normalny"/>
    <w:link w:val="TekstprzypisukocowegoZnak"/>
    <w:uiPriority w:val="99"/>
    <w:semiHidden/>
    <w:unhideWhenUsed/>
    <w:rsid w:val="00AE3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3C64"/>
    <w:rPr>
      <w:sz w:val="20"/>
      <w:szCs w:val="20"/>
    </w:rPr>
  </w:style>
  <w:style w:type="character" w:styleId="Odwoanieprzypisukocowego">
    <w:name w:val="endnote reference"/>
    <w:basedOn w:val="Domylnaczcionkaakapitu"/>
    <w:uiPriority w:val="99"/>
    <w:semiHidden/>
    <w:unhideWhenUsed/>
    <w:rsid w:val="00AE3C64"/>
    <w:rPr>
      <w:vertAlign w:val="superscript"/>
    </w:rPr>
  </w:style>
  <w:style w:type="paragraph" w:styleId="Bezodstpw">
    <w:name w:val="No Spacing"/>
    <w:uiPriority w:val="1"/>
    <w:qFormat/>
    <w:rsid w:val="0041030A"/>
    <w:pPr>
      <w:spacing w:after="0" w:line="240" w:lineRule="auto"/>
    </w:pPr>
  </w:style>
  <w:style w:type="character" w:styleId="UyteHipercze">
    <w:name w:val="FollowedHyperlink"/>
    <w:basedOn w:val="Domylnaczcionkaakapitu"/>
    <w:uiPriority w:val="99"/>
    <w:semiHidden/>
    <w:unhideWhenUsed/>
    <w:rsid w:val="00CF0127"/>
    <w:rPr>
      <w:color w:val="954F72" w:themeColor="followedHyperlink"/>
      <w:u w:val="single"/>
    </w:rPr>
  </w:style>
  <w:style w:type="paragraph" w:customStyle="1" w:styleId="CM1">
    <w:name w:val="CM1"/>
    <w:basedOn w:val="Normalny"/>
    <w:next w:val="Normalny"/>
    <w:uiPriority w:val="99"/>
    <w:rsid w:val="00CC2793"/>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ny"/>
    <w:next w:val="Normalny"/>
    <w:uiPriority w:val="99"/>
    <w:rsid w:val="00CC2793"/>
    <w:pPr>
      <w:autoSpaceDE w:val="0"/>
      <w:autoSpaceDN w:val="0"/>
      <w:adjustRightInd w:val="0"/>
      <w:spacing w:after="0" w:line="240" w:lineRule="auto"/>
    </w:pPr>
    <w:rPr>
      <w:rFonts w:ascii="Times New Roman" w:hAnsi="Times New Roman" w:cs="Times New Roman"/>
      <w:sz w:val="24"/>
      <w:szCs w:val="24"/>
    </w:rPr>
  </w:style>
  <w:style w:type="character" w:customStyle="1" w:styleId="Nagwek4Znak">
    <w:name w:val="Nagłówek 4 Znak"/>
    <w:basedOn w:val="Domylnaczcionkaakapitu"/>
    <w:link w:val="Nagwek4"/>
    <w:uiPriority w:val="9"/>
    <w:rsid w:val="00A1555E"/>
    <w:rPr>
      <w:rFonts w:asciiTheme="majorHAnsi" w:eastAsiaTheme="majorEastAsia" w:hAnsiTheme="majorHAnsi" w:cstheme="majorBidi"/>
      <w:i/>
      <w:iCs/>
      <w:color w:val="2F5496" w:themeColor="accent1" w:themeShade="BF"/>
    </w:rPr>
  </w:style>
  <w:style w:type="paragraph" w:styleId="Tytu">
    <w:name w:val="Title"/>
    <w:basedOn w:val="Normalny"/>
    <w:next w:val="Normalny"/>
    <w:link w:val="TytuZnak"/>
    <w:uiPriority w:val="10"/>
    <w:qFormat/>
    <w:rsid w:val="004D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D5283"/>
    <w:rPr>
      <w:rFonts w:asciiTheme="majorHAnsi" w:eastAsiaTheme="majorEastAsia" w:hAnsiTheme="majorHAnsi" w:cstheme="majorBidi"/>
      <w:spacing w:val="-10"/>
      <w:kern w:val="28"/>
      <w:sz w:val="56"/>
      <w:szCs w:val="56"/>
    </w:rPr>
  </w:style>
  <w:style w:type="character" w:customStyle="1" w:styleId="Nagwek8Znak">
    <w:name w:val="Nagłówek 8 Znak"/>
    <w:basedOn w:val="Domylnaczcionkaakapitu"/>
    <w:link w:val="Nagwek8"/>
    <w:uiPriority w:val="9"/>
    <w:rsid w:val="00185E50"/>
    <w:rPr>
      <w:rFonts w:asciiTheme="majorHAnsi" w:eastAsiaTheme="majorEastAsia" w:hAnsiTheme="majorHAnsi" w:cstheme="majorBidi"/>
      <w:color w:val="272727" w:themeColor="text1" w:themeTint="D8"/>
      <w:sz w:val="21"/>
      <w:szCs w:val="21"/>
    </w:rPr>
  </w:style>
  <w:style w:type="paragraph" w:customStyle="1" w:styleId="Tekstpodstawowywcity21">
    <w:name w:val="Tekst podstawowy wcięty 21"/>
    <w:basedOn w:val="Normalny"/>
    <w:rsid w:val="000E7A52"/>
    <w:pPr>
      <w:suppressAutoHyphens/>
      <w:spacing w:after="0" w:line="240" w:lineRule="auto"/>
      <w:ind w:left="360"/>
      <w:jc w:val="both"/>
    </w:pPr>
    <w:rPr>
      <w:rFonts w:ascii="Times New Roman" w:eastAsia="Times New Roman" w:hAnsi="Times New Roman" w:cs="Times New Roman"/>
      <w:sz w:val="24"/>
      <w:szCs w:val="24"/>
      <w:lang w:eastAsia="ar-SA"/>
    </w:rPr>
  </w:style>
  <w:style w:type="character" w:customStyle="1" w:styleId="ui-provider">
    <w:name w:val="ui-provider"/>
    <w:basedOn w:val="Domylnaczcionkaakapitu"/>
    <w:rsid w:val="008A5918"/>
  </w:style>
  <w:style w:type="paragraph" w:customStyle="1" w:styleId="Wtabeli">
    <w:name w:val="_W tabeli"/>
    <w:basedOn w:val="Normalny"/>
    <w:qFormat/>
    <w:rsid w:val="004142E5"/>
    <w:pPr>
      <w:spacing w:after="40" w:line="240" w:lineRule="auto"/>
      <w:jc w:val="both"/>
    </w:pPr>
    <w:rPr>
      <w:sz w:val="18"/>
      <w:szCs w:val="18"/>
    </w:rPr>
  </w:style>
  <w:style w:type="paragraph" w:styleId="Spistreci4">
    <w:name w:val="toc 4"/>
    <w:basedOn w:val="Normalny"/>
    <w:next w:val="Normalny"/>
    <w:autoRedefine/>
    <w:uiPriority w:val="39"/>
    <w:unhideWhenUsed/>
    <w:rsid w:val="00985291"/>
    <w:pPr>
      <w:spacing w:after="100"/>
      <w:ind w:left="660"/>
    </w:pPr>
    <w:rPr>
      <w:rFonts w:eastAsiaTheme="minorEastAsia"/>
      <w:lang w:eastAsia="pl-PL"/>
    </w:rPr>
  </w:style>
  <w:style w:type="paragraph" w:styleId="Spistreci5">
    <w:name w:val="toc 5"/>
    <w:basedOn w:val="Normalny"/>
    <w:next w:val="Normalny"/>
    <w:autoRedefine/>
    <w:uiPriority w:val="39"/>
    <w:unhideWhenUsed/>
    <w:rsid w:val="00985291"/>
    <w:pPr>
      <w:spacing w:after="100"/>
      <w:ind w:left="880"/>
    </w:pPr>
    <w:rPr>
      <w:rFonts w:eastAsiaTheme="minorEastAsia"/>
      <w:lang w:eastAsia="pl-PL"/>
    </w:rPr>
  </w:style>
  <w:style w:type="paragraph" w:styleId="Spistreci6">
    <w:name w:val="toc 6"/>
    <w:basedOn w:val="Normalny"/>
    <w:next w:val="Normalny"/>
    <w:autoRedefine/>
    <w:uiPriority w:val="39"/>
    <w:unhideWhenUsed/>
    <w:rsid w:val="00985291"/>
    <w:pPr>
      <w:spacing w:after="100"/>
      <w:ind w:left="1100"/>
    </w:pPr>
    <w:rPr>
      <w:rFonts w:eastAsiaTheme="minorEastAsia"/>
      <w:lang w:eastAsia="pl-PL"/>
    </w:rPr>
  </w:style>
  <w:style w:type="paragraph" w:styleId="Spistreci7">
    <w:name w:val="toc 7"/>
    <w:basedOn w:val="Normalny"/>
    <w:next w:val="Normalny"/>
    <w:autoRedefine/>
    <w:uiPriority w:val="39"/>
    <w:unhideWhenUsed/>
    <w:rsid w:val="00985291"/>
    <w:pPr>
      <w:spacing w:after="100"/>
      <w:ind w:left="1320"/>
    </w:pPr>
    <w:rPr>
      <w:rFonts w:eastAsiaTheme="minorEastAsia"/>
      <w:lang w:eastAsia="pl-PL"/>
    </w:rPr>
  </w:style>
  <w:style w:type="paragraph" w:styleId="Spistreci8">
    <w:name w:val="toc 8"/>
    <w:basedOn w:val="Normalny"/>
    <w:next w:val="Normalny"/>
    <w:autoRedefine/>
    <w:uiPriority w:val="39"/>
    <w:unhideWhenUsed/>
    <w:rsid w:val="00985291"/>
    <w:pPr>
      <w:spacing w:after="100"/>
      <w:ind w:left="1540"/>
    </w:pPr>
    <w:rPr>
      <w:rFonts w:eastAsiaTheme="minorEastAsia"/>
      <w:lang w:eastAsia="pl-PL"/>
    </w:rPr>
  </w:style>
  <w:style w:type="paragraph" w:styleId="Spistreci9">
    <w:name w:val="toc 9"/>
    <w:basedOn w:val="Normalny"/>
    <w:next w:val="Normalny"/>
    <w:autoRedefine/>
    <w:uiPriority w:val="39"/>
    <w:unhideWhenUsed/>
    <w:rsid w:val="00985291"/>
    <w:pPr>
      <w:spacing w:after="100"/>
      <w:ind w:left="1760"/>
    </w:pPr>
    <w:rPr>
      <w:rFonts w:eastAsiaTheme="minorEastAsia"/>
      <w:lang w:eastAsia="pl-PL"/>
    </w:rPr>
  </w:style>
  <w:style w:type="character" w:styleId="Uwydatnienie">
    <w:name w:val="Emphasis"/>
    <w:basedOn w:val="Domylnaczcionkaakapitu"/>
    <w:uiPriority w:val="20"/>
    <w:qFormat/>
    <w:rsid w:val="00016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446">
      <w:bodyDiv w:val="1"/>
      <w:marLeft w:val="0"/>
      <w:marRight w:val="0"/>
      <w:marTop w:val="0"/>
      <w:marBottom w:val="0"/>
      <w:divBdr>
        <w:top w:val="none" w:sz="0" w:space="0" w:color="auto"/>
        <w:left w:val="none" w:sz="0" w:space="0" w:color="auto"/>
        <w:bottom w:val="none" w:sz="0" w:space="0" w:color="auto"/>
        <w:right w:val="none" w:sz="0" w:space="0" w:color="auto"/>
      </w:divBdr>
    </w:div>
    <w:div w:id="54280875">
      <w:bodyDiv w:val="1"/>
      <w:marLeft w:val="0"/>
      <w:marRight w:val="0"/>
      <w:marTop w:val="0"/>
      <w:marBottom w:val="0"/>
      <w:divBdr>
        <w:top w:val="none" w:sz="0" w:space="0" w:color="auto"/>
        <w:left w:val="none" w:sz="0" w:space="0" w:color="auto"/>
        <w:bottom w:val="none" w:sz="0" w:space="0" w:color="auto"/>
        <w:right w:val="none" w:sz="0" w:space="0" w:color="auto"/>
      </w:divBdr>
    </w:div>
    <w:div w:id="105545304">
      <w:bodyDiv w:val="1"/>
      <w:marLeft w:val="0"/>
      <w:marRight w:val="0"/>
      <w:marTop w:val="0"/>
      <w:marBottom w:val="0"/>
      <w:divBdr>
        <w:top w:val="none" w:sz="0" w:space="0" w:color="auto"/>
        <w:left w:val="none" w:sz="0" w:space="0" w:color="auto"/>
        <w:bottom w:val="none" w:sz="0" w:space="0" w:color="auto"/>
        <w:right w:val="none" w:sz="0" w:space="0" w:color="auto"/>
      </w:divBdr>
    </w:div>
    <w:div w:id="130948377">
      <w:bodyDiv w:val="1"/>
      <w:marLeft w:val="0"/>
      <w:marRight w:val="0"/>
      <w:marTop w:val="0"/>
      <w:marBottom w:val="0"/>
      <w:divBdr>
        <w:top w:val="none" w:sz="0" w:space="0" w:color="auto"/>
        <w:left w:val="none" w:sz="0" w:space="0" w:color="auto"/>
        <w:bottom w:val="none" w:sz="0" w:space="0" w:color="auto"/>
        <w:right w:val="none" w:sz="0" w:space="0" w:color="auto"/>
      </w:divBdr>
    </w:div>
    <w:div w:id="193544488">
      <w:bodyDiv w:val="1"/>
      <w:marLeft w:val="0"/>
      <w:marRight w:val="0"/>
      <w:marTop w:val="0"/>
      <w:marBottom w:val="0"/>
      <w:divBdr>
        <w:top w:val="none" w:sz="0" w:space="0" w:color="auto"/>
        <w:left w:val="none" w:sz="0" w:space="0" w:color="auto"/>
        <w:bottom w:val="none" w:sz="0" w:space="0" w:color="auto"/>
        <w:right w:val="none" w:sz="0" w:space="0" w:color="auto"/>
      </w:divBdr>
    </w:div>
    <w:div w:id="200630651">
      <w:bodyDiv w:val="1"/>
      <w:marLeft w:val="0"/>
      <w:marRight w:val="0"/>
      <w:marTop w:val="0"/>
      <w:marBottom w:val="0"/>
      <w:divBdr>
        <w:top w:val="none" w:sz="0" w:space="0" w:color="auto"/>
        <w:left w:val="none" w:sz="0" w:space="0" w:color="auto"/>
        <w:bottom w:val="none" w:sz="0" w:space="0" w:color="auto"/>
        <w:right w:val="none" w:sz="0" w:space="0" w:color="auto"/>
      </w:divBdr>
    </w:div>
    <w:div w:id="244458955">
      <w:bodyDiv w:val="1"/>
      <w:marLeft w:val="0"/>
      <w:marRight w:val="0"/>
      <w:marTop w:val="0"/>
      <w:marBottom w:val="0"/>
      <w:divBdr>
        <w:top w:val="none" w:sz="0" w:space="0" w:color="auto"/>
        <w:left w:val="none" w:sz="0" w:space="0" w:color="auto"/>
        <w:bottom w:val="none" w:sz="0" w:space="0" w:color="auto"/>
        <w:right w:val="none" w:sz="0" w:space="0" w:color="auto"/>
      </w:divBdr>
      <w:divsChild>
        <w:div w:id="2083063385">
          <w:marLeft w:val="0"/>
          <w:marRight w:val="0"/>
          <w:marTop w:val="0"/>
          <w:marBottom w:val="0"/>
          <w:divBdr>
            <w:top w:val="none" w:sz="0" w:space="0" w:color="auto"/>
            <w:left w:val="none" w:sz="0" w:space="0" w:color="auto"/>
            <w:bottom w:val="none" w:sz="0" w:space="0" w:color="auto"/>
            <w:right w:val="none" w:sz="0" w:space="0" w:color="auto"/>
          </w:divBdr>
          <w:divsChild>
            <w:div w:id="71465759">
              <w:marLeft w:val="0"/>
              <w:marRight w:val="0"/>
              <w:marTop w:val="0"/>
              <w:marBottom w:val="0"/>
              <w:divBdr>
                <w:top w:val="none" w:sz="0" w:space="0" w:color="auto"/>
                <w:left w:val="none" w:sz="0" w:space="0" w:color="auto"/>
                <w:bottom w:val="none" w:sz="0" w:space="0" w:color="auto"/>
                <w:right w:val="none" w:sz="0" w:space="0" w:color="auto"/>
              </w:divBdr>
              <w:divsChild>
                <w:div w:id="186605515">
                  <w:marLeft w:val="0"/>
                  <w:marRight w:val="0"/>
                  <w:marTop w:val="0"/>
                  <w:marBottom w:val="0"/>
                  <w:divBdr>
                    <w:top w:val="none" w:sz="0" w:space="0" w:color="auto"/>
                    <w:left w:val="none" w:sz="0" w:space="0" w:color="auto"/>
                    <w:bottom w:val="none" w:sz="0" w:space="0" w:color="auto"/>
                    <w:right w:val="none" w:sz="0" w:space="0" w:color="auto"/>
                  </w:divBdr>
                  <w:divsChild>
                    <w:div w:id="1438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3117">
      <w:bodyDiv w:val="1"/>
      <w:marLeft w:val="0"/>
      <w:marRight w:val="0"/>
      <w:marTop w:val="0"/>
      <w:marBottom w:val="0"/>
      <w:divBdr>
        <w:top w:val="none" w:sz="0" w:space="0" w:color="auto"/>
        <w:left w:val="none" w:sz="0" w:space="0" w:color="auto"/>
        <w:bottom w:val="none" w:sz="0" w:space="0" w:color="auto"/>
        <w:right w:val="none" w:sz="0" w:space="0" w:color="auto"/>
      </w:divBdr>
    </w:div>
    <w:div w:id="463961253">
      <w:bodyDiv w:val="1"/>
      <w:marLeft w:val="0"/>
      <w:marRight w:val="0"/>
      <w:marTop w:val="0"/>
      <w:marBottom w:val="0"/>
      <w:divBdr>
        <w:top w:val="none" w:sz="0" w:space="0" w:color="auto"/>
        <w:left w:val="none" w:sz="0" w:space="0" w:color="auto"/>
        <w:bottom w:val="none" w:sz="0" w:space="0" w:color="auto"/>
        <w:right w:val="none" w:sz="0" w:space="0" w:color="auto"/>
      </w:divBdr>
    </w:div>
    <w:div w:id="603270584">
      <w:bodyDiv w:val="1"/>
      <w:marLeft w:val="0"/>
      <w:marRight w:val="0"/>
      <w:marTop w:val="0"/>
      <w:marBottom w:val="0"/>
      <w:divBdr>
        <w:top w:val="none" w:sz="0" w:space="0" w:color="auto"/>
        <w:left w:val="none" w:sz="0" w:space="0" w:color="auto"/>
        <w:bottom w:val="none" w:sz="0" w:space="0" w:color="auto"/>
        <w:right w:val="none" w:sz="0" w:space="0" w:color="auto"/>
      </w:divBdr>
    </w:div>
    <w:div w:id="782652170">
      <w:bodyDiv w:val="1"/>
      <w:marLeft w:val="0"/>
      <w:marRight w:val="0"/>
      <w:marTop w:val="0"/>
      <w:marBottom w:val="0"/>
      <w:divBdr>
        <w:top w:val="none" w:sz="0" w:space="0" w:color="auto"/>
        <w:left w:val="none" w:sz="0" w:space="0" w:color="auto"/>
        <w:bottom w:val="none" w:sz="0" w:space="0" w:color="auto"/>
        <w:right w:val="none" w:sz="0" w:space="0" w:color="auto"/>
      </w:divBdr>
    </w:div>
    <w:div w:id="810708682">
      <w:bodyDiv w:val="1"/>
      <w:marLeft w:val="0"/>
      <w:marRight w:val="0"/>
      <w:marTop w:val="0"/>
      <w:marBottom w:val="0"/>
      <w:divBdr>
        <w:top w:val="none" w:sz="0" w:space="0" w:color="auto"/>
        <w:left w:val="none" w:sz="0" w:space="0" w:color="auto"/>
        <w:bottom w:val="none" w:sz="0" w:space="0" w:color="auto"/>
        <w:right w:val="none" w:sz="0" w:space="0" w:color="auto"/>
      </w:divBdr>
    </w:div>
    <w:div w:id="888996089">
      <w:bodyDiv w:val="1"/>
      <w:marLeft w:val="0"/>
      <w:marRight w:val="0"/>
      <w:marTop w:val="0"/>
      <w:marBottom w:val="0"/>
      <w:divBdr>
        <w:top w:val="none" w:sz="0" w:space="0" w:color="auto"/>
        <w:left w:val="none" w:sz="0" w:space="0" w:color="auto"/>
        <w:bottom w:val="none" w:sz="0" w:space="0" w:color="auto"/>
        <w:right w:val="none" w:sz="0" w:space="0" w:color="auto"/>
      </w:divBdr>
      <w:divsChild>
        <w:div w:id="1170870368">
          <w:marLeft w:val="0"/>
          <w:marRight w:val="0"/>
          <w:marTop w:val="0"/>
          <w:marBottom w:val="0"/>
          <w:divBdr>
            <w:top w:val="none" w:sz="0" w:space="0" w:color="auto"/>
            <w:left w:val="none" w:sz="0" w:space="0" w:color="auto"/>
            <w:bottom w:val="none" w:sz="0" w:space="0" w:color="auto"/>
            <w:right w:val="none" w:sz="0" w:space="0" w:color="auto"/>
          </w:divBdr>
          <w:divsChild>
            <w:div w:id="16866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6035">
      <w:bodyDiv w:val="1"/>
      <w:marLeft w:val="0"/>
      <w:marRight w:val="0"/>
      <w:marTop w:val="0"/>
      <w:marBottom w:val="0"/>
      <w:divBdr>
        <w:top w:val="none" w:sz="0" w:space="0" w:color="auto"/>
        <w:left w:val="none" w:sz="0" w:space="0" w:color="auto"/>
        <w:bottom w:val="none" w:sz="0" w:space="0" w:color="auto"/>
        <w:right w:val="none" w:sz="0" w:space="0" w:color="auto"/>
      </w:divBdr>
      <w:divsChild>
        <w:div w:id="1088308524">
          <w:marLeft w:val="547"/>
          <w:marRight w:val="0"/>
          <w:marTop w:val="96"/>
          <w:marBottom w:val="0"/>
          <w:divBdr>
            <w:top w:val="none" w:sz="0" w:space="0" w:color="auto"/>
            <w:left w:val="none" w:sz="0" w:space="0" w:color="auto"/>
            <w:bottom w:val="none" w:sz="0" w:space="0" w:color="auto"/>
            <w:right w:val="none" w:sz="0" w:space="0" w:color="auto"/>
          </w:divBdr>
        </w:div>
      </w:divsChild>
    </w:div>
    <w:div w:id="1297838733">
      <w:bodyDiv w:val="1"/>
      <w:marLeft w:val="0"/>
      <w:marRight w:val="0"/>
      <w:marTop w:val="0"/>
      <w:marBottom w:val="0"/>
      <w:divBdr>
        <w:top w:val="none" w:sz="0" w:space="0" w:color="auto"/>
        <w:left w:val="none" w:sz="0" w:space="0" w:color="auto"/>
        <w:bottom w:val="none" w:sz="0" w:space="0" w:color="auto"/>
        <w:right w:val="none" w:sz="0" w:space="0" w:color="auto"/>
      </w:divBdr>
    </w:div>
    <w:div w:id="1304457730">
      <w:bodyDiv w:val="1"/>
      <w:marLeft w:val="0"/>
      <w:marRight w:val="0"/>
      <w:marTop w:val="0"/>
      <w:marBottom w:val="0"/>
      <w:divBdr>
        <w:top w:val="none" w:sz="0" w:space="0" w:color="auto"/>
        <w:left w:val="none" w:sz="0" w:space="0" w:color="auto"/>
        <w:bottom w:val="none" w:sz="0" w:space="0" w:color="auto"/>
        <w:right w:val="none" w:sz="0" w:space="0" w:color="auto"/>
      </w:divBdr>
    </w:div>
    <w:div w:id="1324893068">
      <w:bodyDiv w:val="1"/>
      <w:marLeft w:val="0"/>
      <w:marRight w:val="0"/>
      <w:marTop w:val="0"/>
      <w:marBottom w:val="0"/>
      <w:divBdr>
        <w:top w:val="none" w:sz="0" w:space="0" w:color="auto"/>
        <w:left w:val="none" w:sz="0" w:space="0" w:color="auto"/>
        <w:bottom w:val="none" w:sz="0" w:space="0" w:color="auto"/>
        <w:right w:val="none" w:sz="0" w:space="0" w:color="auto"/>
      </w:divBdr>
    </w:div>
    <w:div w:id="1329552021">
      <w:bodyDiv w:val="1"/>
      <w:marLeft w:val="0"/>
      <w:marRight w:val="0"/>
      <w:marTop w:val="0"/>
      <w:marBottom w:val="0"/>
      <w:divBdr>
        <w:top w:val="none" w:sz="0" w:space="0" w:color="auto"/>
        <w:left w:val="none" w:sz="0" w:space="0" w:color="auto"/>
        <w:bottom w:val="none" w:sz="0" w:space="0" w:color="auto"/>
        <w:right w:val="none" w:sz="0" w:space="0" w:color="auto"/>
      </w:divBdr>
      <w:divsChild>
        <w:div w:id="1174690097">
          <w:marLeft w:val="0"/>
          <w:marRight w:val="0"/>
          <w:marTop w:val="0"/>
          <w:marBottom w:val="0"/>
          <w:divBdr>
            <w:top w:val="none" w:sz="0" w:space="0" w:color="auto"/>
            <w:left w:val="none" w:sz="0" w:space="0" w:color="auto"/>
            <w:bottom w:val="none" w:sz="0" w:space="0" w:color="auto"/>
            <w:right w:val="none" w:sz="0" w:space="0" w:color="auto"/>
          </w:divBdr>
        </w:div>
      </w:divsChild>
    </w:div>
    <w:div w:id="1333874903">
      <w:bodyDiv w:val="1"/>
      <w:marLeft w:val="0"/>
      <w:marRight w:val="0"/>
      <w:marTop w:val="0"/>
      <w:marBottom w:val="0"/>
      <w:divBdr>
        <w:top w:val="none" w:sz="0" w:space="0" w:color="auto"/>
        <w:left w:val="none" w:sz="0" w:space="0" w:color="auto"/>
        <w:bottom w:val="none" w:sz="0" w:space="0" w:color="auto"/>
        <w:right w:val="none" w:sz="0" w:space="0" w:color="auto"/>
      </w:divBdr>
    </w:div>
    <w:div w:id="1346983521">
      <w:bodyDiv w:val="1"/>
      <w:marLeft w:val="0"/>
      <w:marRight w:val="0"/>
      <w:marTop w:val="0"/>
      <w:marBottom w:val="0"/>
      <w:divBdr>
        <w:top w:val="none" w:sz="0" w:space="0" w:color="auto"/>
        <w:left w:val="none" w:sz="0" w:space="0" w:color="auto"/>
        <w:bottom w:val="none" w:sz="0" w:space="0" w:color="auto"/>
        <w:right w:val="none" w:sz="0" w:space="0" w:color="auto"/>
      </w:divBdr>
    </w:div>
    <w:div w:id="1365328310">
      <w:bodyDiv w:val="1"/>
      <w:marLeft w:val="0"/>
      <w:marRight w:val="0"/>
      <w:marTop w:val="0"/>
      <w:marBottom w:val="0"/>
      <w:divBdr>
        <w:top w:val="none" w:sz="0" w:space="0" w:color="auto"/>
        <w:left w:val="none" w:sz="0" w:space="0" w:color="auto"/>
        <w:bottom w:val="none" w:sz="0" w:space="0" w:color="auto"/>
        <w:right w:val="none" w:sz="0" w:space="0" w:color="auto"/>
      </w:divBdr>
      <w:divsChild>
        <w:div w:id="691758103">
          <w:marLeft w:val="0"/>
          <w:marRight w:val="0"/>
          <w:marTop w:val="0"/>
          <w:marBottom w:val="0"/>
          <w:divBdr>
            <w:top w:val="none" w:sz="0" w:space="0" w:color="auto"/>
            <w:left w:val="none" w:sz="0" w:space="0" w:color="auto"/>
            <w:bottom w:val="none" w:sz="0" w:space="0" w:color="auto"/>
            <w:right w:val="none" w:sz="0" w:space="0" w:color="auto"/>
          </w:divBdr>
          <w:divsChild>
            <w:div w:id="1968391921">
              <w:marLeft w:val="0"/>
              <w:marRight w:val="0"/>
              <w:marTop w:val="0"/>
              <w:marBottom w:val="0"/>
              <w:divBdr>
                <w:top w:val="none" w:sz="0" w:space="0" w:color="auto"/>
                <w:left w:val="none" w:sz="0" w:space="0" w:color="auto"/>
                <w:bottom w:val="none" w:sz="0" w:space="0" w:color="auto"/>
                <w:right w:val="none" w:sz="0" w:space="0" w:color="auto"/>
              </w:divBdr>
            </w:div>
          </w:divsChild>
        </w:div>
        <w:div w:id="1512837198">
          <w:marLeft w:val="0"/>
          <w:marRight w:val="0"/>
          <w:marTop w:val="0"/>
          <w:marBottom w:val="0"/>
          <w:divBdr>
            <w:top w:val="none" w:sz="0" w:space="0" w:color="auto"/>
            <w:left w:val="none" w:sz="0" w:space="0" w:color="auto"/>
            <w:bottom w:val="none" w:sz="0" w:space="0" w:color="auto"/>
            <w:right w:val="none" w:sz="0" w:space="0" w:color="auto"/>
          </w:divBdr>
          <w:divsChild>
            <w:div w:id="1602565146">
              <w:marLeft w:val="0"/>
              <w:marRight w:val="0"/>
              <w:marTop w:val="0"/>
              <w:marBottom w:val="0"/>
              <w:divBdr>
                <w:top w:val="none" w:sz="0" w:space="0" w:color="auto"/>
                <w:left w:val="none" w:sz="0" w:space="0" w:color="auto"/>
                <w:bottom w:val="none" w:sz="0" w:space="0" w:color="auto"/>
                <w:right w:val="none" w:sz="0" w:space="0" w:color="auto"/>
              </w:divBdr>
            </w:div>
          </w:divsChild>
        </w:div>
        <w:div w:id="419176788">
          <w:marLeft w:val="0"/>
          <w:marRight w:val="0"/>
          <w:marTop w:val="0"/>
          <w:marBottom w:val="0"/>
          <w:divBdr>
            <w:top w:val="none" w:sz="0" w:space="0" w:color="auto"/>
            <w:left w:val="none" w:sz="0" w:space="0" w:color="auto"/>
            <w:bottom w:val="none" w:sz="0" w:space="0" w:color="auto"/>
            <w:right w:val="none" w:sz="0" w:space="0" w:color="auto"/>
          </w:divBdr>
          <w:divsChild>
            <w:div w:id="119569704">
              <w:marLeft w:val="0"/>
              <w:marRight w:val="0"/>
              <w:marTop w:val="0"/>
              <w:marBottom w:val="0"/>
              <w:divBdr>
                <w:top w:val="none" w:sz="0" w:space="0" w:color="auto"/>
                <w:left w:val="none" w:sz="0" w:space="0" w:color="auto"/>
                <w:bottom w:val="none" w:sz="0" w:space="0" w:color="auto"/>
                <w:right w:val="none" w:sz="0" w:space="0" w:color="auto"/>
              </w:divBdr>
            </w:div>
          </w:divsChild>
        </w:div>
        <w:div w:id="1918051663">
          <w:marLeft w:val="0"/>
          <w:marRight w:val="0"/>
          <w:marTop w:val="0"/>
          <w:marBottom w:val="0"/>
          <w:divBdr>
            <w:top w:val="none" w:sz="0" w:space="0" w:color="auto"/>
            <w:left w:val="none" w:sz="0" w:space="0" w:color="auto"/>
            <w:bottom w:val="none" w:sz="0" w:space="0" w:color="auto"/>
            <w:right w:val="none" w:sz="0" w:space="0" w:color="auto"/>
          </w:divBdr>
          <w:divsChild>
            <w:div w:id="8116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68933">
      <w:bodyDiv w:val="1"/>
      <w:marLeft w:val="0"/>
      <w:marRight w:val="0"/>
      <w:marTop w:val="0"/>
      <w:marBottom w:val="0"/>
      <w:divBdr>
        <w:top w:val="none" w:sz="0" w:space="0" w:color="auto"/>
        <w:left w:val="none" w:sz="0" w:space="0" w:color="auto"/>
        <w:bottom w:val="none" w:sz="0" w:space="0" w:color="auto"/>
        <w:right w:val="none" w:sz="0" w:space="0" w:color="auto"/>
      </w:divBdr>
    </w:div>
    <w:div w:id="1777627427">
      <w:bodyDiv w:val="1"/>
      <w:marLeft w:val="0"/>
      <w:marRight w:val="0"/>
      <w:marTop w:val="0"/>
      <w:marBottom w:val="0"/>
      <w:divBdr>
        <w:top w:val="none" w:sz="0" w:space="0" w:color="auto"/>
        <w:left w:val="none" w:sz="0" w:space="0" w:color="auto"/>
        <w:bottom w:val="none" w:sz="0" w:space="0" w:color="auto"/>
        <w:right w:val="none" w:sz="0" w:space="0" w:color="auto"/>
      </w:divBdr>
    </w:div>
    <w:div w:id="1792358793">
      <w:bodyDiv w:val="1"/>
      <w:marLeft w:val="0"/>
      <w:marRight w:val="0"/>
      <w:marTop w:val="0"/>
      <w:marBottom w:val="0"/>
      <w:divBdr>
        <w:top w:val="none" w:sz="0" w:space="0" w:color="auto"/>
        <w:left w:val="none" w:sz="0" w:space="0" w:color="auto"/>
        <w:bottom w:val="none" w:sz="0" w:space="0" w:color="auto"/>
        <w:right w:val="none" w:sz="0" w:space="0" w:color="auto"/>
      </w:divBdr>
    </w:div>
    <w:div w:id="1858155817">
      <w:bodyDiv w:val="1"/>
      <w:marLeft w:val="0"/>
      <w:marRight w:val="0"/>
      <w:marTop w:val="0"/>
      <w:marBottom w:val="0"/>
      <w:divBdr>
        <w:top w:val="none" w:sz="0" w:space="0" w:color="auto"/>
        <w:left w:val="none" w:sz="0" w:space="0" w:color="auto"/>
        <w:bottom w:val="none" w:sz="0" w:space="0" w:color="auto"/>
        <w:right w:val="none" w:sz="0" w:space="0" w:color="auto"/>
      </w:divBdr>
    </w:div>
    <w:div w:id="1872693578">
      <w:bodyDiv w:val="1"/>
      <w:marLeft w:val="0"/>
      <w:marRight w:val="0"/>
      <w:marTop w:val="0"/>
      <w:marBottom w:val="0"/>
      <w:divBdr>
        <w:top w:val="none" w:sz="0" w:space="0" w:color="auto"/>
        <w:left w:val="none" w:sz="0" w:space="0" w:color="auto"/>
        <w:bottom w:val="none" w:sz="0" w:space="0" w:color="auto"/>
        <w:right w:val="none" w:sz="0" w:space="0" w:color="auto"/>
      </w:divBdr>
    </w:div>
    <w:div w:id="1916284286">
      <w:bodyDiv w:val="1"/>
      <w:marLeft w:val="0"/>
      <w:marRight w:val="0"/>
      <w:marTop w:val="0"/>
      <w:marBottom w:val="0"/>
      <w:divBdr>
        <w:top w:val="none" w:sz="0" w:space="0" w:color="auto"/>
        <w:left w:val="none" w:sz="0" w:space="0" w:color="auto"/>
        <w:bottom w:val="none" w:sz="0" w:space="0" w:color="auto"/>
        <w:right w:val="none" w:sz="0" w:space="0" w:color="auto"/>
      </w:divBdr>
    </w:div>
    <w:div w:id="20217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b634f1-d4b8-44f5-b915-b6b96903ae57">
      <Terms xmlns="http://schemas.microsoft.com/office/infopath/2007/PartnerControls"/>
    </lcf76f155ced4ddcb4097134ff3c332f>
    <_Flow_SignoffStatus xmlns="02b634f1-d4b8-44f5-b915-b6b96903ae57" xsi:nil="true"/>
    <TaxCatchAll xmlns="f10ac06e-816e-4d4c-9e18-e30054a259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5" ma:contentTypeDescription="Utwórz nowy dokument." ma:contentTypeScope="" ma:versionID="69f9cc1e14ec1f80438c49100ffa3521">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88b95bc49c625f316e5c5894d232aaf2"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9facc74-f3be-49a7-a2ea-8ed45e93b415}" ma:internalName="TaxCatchAll" ma:showField="CatchAllData" ma:web="f10ac06e-816e-4d4c-9e18-e30054a25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02F3-A89D-40AB-B5AB-73BAEBC73F36}">
  <ds:schemaRefs>
    <ds:schemaRef ds:uri="http://schemas.microsoft.com/office/2006/metadata/properties"/>
    <ds:schemaRef ds:uri="http://schemas.microsoft.com/office/infopath/2007/PartnerControls"/>
    <ds:schemaRef ds:uri="02b634f1-d4b8-44f5-b915-b6b96903ae57"/>
    <ds:schemaRef ds:uri="f10ac06e-816e-4d4c-9e18-e30054a259f2"/>
  </ds:schemaRefs>
</ds:datastoreItem>
</file>

<file path=customXml/itemProps2.xml><?xml version="1.0" encoding="utf-8"?>
<ds:datastoreItem xmlns:ds="http://schemas.openxmlformats.org/officeDocument/2006/customXml" ds:itemID="{FDA2F061-63E9-43B6-A0C8-31788C37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1A336-8924-4808-ABF1-9A41C11D7E40}">
  <ds:schemaRefs>
    <ds:schemaRef ds:uri="http://schemas.openxmlformats.org/officeDocument/2006/bibliography"/>
  </ds:schemaRefs>
</ds:datastoreItem>
</file>

<file path=customXml/itemProps4.xml><?xml version="1.0" encoding="utf-8"?>
<ds:datastoreItem xmlns:ds="http://schemas.openxmlformats.org/officeDocument/2006/customXml" ds:itemID="{48DD1439-44ED-4615-914B-7FCCCDC77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14992</Words>
  <Characters>89956</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GOV.PL</Company>
  <LinksUpToDate>false</LinksUpToDate>
  <CharactersWithSpaces>104739</CharactersWithSpaces>
  <SharedDoc>false</SharedDoc>
  <HLinks>
    <vt:vector size="354" baseType="variant">
      <vt:variant>
        <vt:i4>6815774</vt:i4>
      </vt:variant>
      <vt:variant>
        <vt:i4>345</vt:i4>
      </vt:variant>
      <vt:variant>
        <vt:i4>0</vt:i4>
      </vt:variant>
      <vt:variant>
        <vt:i4>5</vt:i4>
      </vt:variant>
      <vt:variant>
        <vt:lpwstr>http://ec.europa.eu/programmes/erasmus-plus/resources/distance-calculator_pl</vt:lpwstr>
      </vt:variant>
      <vt:variant>
        <vt:lpwstr/>
      </vt:variant>
      <vt:variant>
        <vt:i4>1703985</vt:i4>
      </vt:variant>
      <vt:variant>
        <vt:i4>338</vt:i4>
      </vt:variant>
      <vt:variant>
        <vt:i4>0</vt:i4>
      </vt:variant>
      <vt:variant>
        <vt:i4>5</vt:i4>
      </vt:variant>
      <vt:variant>
        <vt:lpwstr/>
      </vt:variant>
      <vt:variant>
        <vt:lpwstr>_Toc118719929</vt:lpwstr>
      </vt:variant>
      <vt:variant>
        <vt:i4>1703985</vt:i4>
      </vt:variant>
      <vt:variant>
        <vt:i4>332</vt:i4>
      </vt:variant>
      <vt:variant>
        <vt:i4>0</vt:i4>
      </vt:variant>
      <vt:variant>
        <vt:i4>5</vt:i4>
      </vt:variant>
      <vt:variant>
        <vt:lpwstr/>
      </vt:variant>
      <vt:variant>
        <vt:lpwstr>_Toc118719928</vt:lpwstr>
      </vt:variant>
      <vt:variant>
        <vt:i4>1703985</vt:i4>
      </vt:variant>
      <vt:variant>
        <vt:i4>326</vt:i4>
      </vt:variant>
      <vt:variant>
        <vt:i4>0</vt:i4>
      </vt:variant>
      <vt:variant>
        <vt:i4>5</vt:i4>
      </vt:variant>
      <vt:variant>
        <vt:lpwstr/>
      </vt:variant>
      <vt:variant>
        <vt:lpwstr>_Toc118719927</vt:lpwstr>
      </vt:variant>
      <vt:variant>
        <vt:i4>1703985</vt:i4>
      </vt:variant>
      <vt:variant>
        <vt:i4>320</vt:i4>
      </vt:variant>
      <vt:variant>
        <vt:i4>0</vt:i4>
      </vt:variant>
      <vt:variant>
        <vt:i4>5</vt:i4>
      </vt:variant>
      <vt:variant>
        <vt:lpwstr/>
      </vt:variant>
      <vt:variant>
        <vt:lpwstr>_Toc118719926</vt:lpwstr>
      </vt:variant>
      <vt:variant>
        <vt:i4>1703985</vt:i4>
      </vt:variant>
      <vt:variant>
        <vt:i4>314</vt:i4>
      </vt:variant>
      <vt:variant>
        <vt:i4>0</vt:i4>
      </vt:variant>
      <vt:variant>
        <vt:i4>5</vt:i4>
      </vt:variant>
      <vt:variant>
        <vt:lpwstr/>
      </vt:variant>
      <vt:variant>
        <vt:lpwstr>_Toc118719925</vt:lpwstr>
      </vt:variant>
      <vt:variant>
        <vt:i4>1703985</vt:i4>
      </vt:variant>
      <vt:variant>
        <vt:i4>308</vt:i4>
      </vt:variant>
      <vt:variant>
        <vt:i4>0</vt:i4>
      </vt:variant>
      <vt:variant>
        <vt:i4>5</vt:i4>
      </vt:variant>
      <vt:variant>
        <vt:lpwstr/>
      </vt:variant>
      <vt:variant>
        <vt:lpwstr>_Toc118719924</vt:lpwstr>
      </vt:variant>
      <vt:variant>
        <vt:i4>1703985</vt:i4>
      </vt:variant>
      <vt:variant>
        <vt:i4>302</vt:i4>
      </vt:variant>
      <vt:variant>
        <vt:i4>0</vt:i4>
      </vt:variant>
      <vt:variant>
        <vt:i4>5</vt:i4>
      </vt:variant>
      <vt:variant>
        <vt:lpwstr/>
      </vt:variant>
      <vt:variant>
        <vt:lpwstr>_Toc118719923</vt:lpwstr>
      </vt:variant>
      <vt:variant>
        <vt:i4>1703985</vt:i4>
      </vt:variant>
      <vt:variant>
        <vt:i4>296</vt:i4>
      </vt:variant>
      <vt:variant>
        <vt:i4>0</vt:i4>
      </vt:variant>
      <vt:variant>
        <vt:i4>5</vt:i4>
      </vt:variant>
      <vt:variant>
        <vt:lpwstr/>
      </vt:variant>
      <vt:variant>
        <vt:lpwstr>_Toc118719922</vt:lpwstr>
      </vt:variant>
      <vt:variant>
        <vt:i4>1703985</vt:i4>
      </vt:variant>
      <vt:variant>
        <vt:i4>290</vt:i4>
      </vt:variant>
      <vt:variant>
        <vt:i4>0</vt:i4>
      </vt:variant>
      <vt:variant>
        <vt:i4>5</vt:i4>
      </vt:variant>
      <vt:variant>
        <vt:lpwstr/>
      </vt:variant>
      <vt:variant>
        <vt:lpwstr>_Toc118719921</vt:lpwstr>
      </vt:variant>
      <vt:variant>
        <vt:i4>1703985</vt:i4>
      </vt:variant>
      <vt:variant>
        <vt:i4>284</vt:i4>
      </vt:variant>
      <vt:variant>
        <vt:i4>0</vt:i4>
      </vt:variant>
      <vt:variant>
        <vt:i4>5</vt:i4>
      </vt:variant>
      <vt:variant>
        <vt:lpwstr/>
      </vt:variant>
      <vt:variant>
        <vt:lpwstr>_Toc118719920</vt:lpwstr>
      </vt:variant>
      <vt:variant>
        <vt:i4>1638449</vt:i4>
      </vt:variant>
      <vt:variant>
        <vt:i4>278</vt:i4>
      </vt:variant>
      <vt:variant>
        <vt:i4>0</vt:i4>
      </vt:variant>
      <vt:variant>
        <vt:i4>5</vt:i4>
      </vt:variant>
      <vt:variant>
        <vt:lpwstr/>
      </vt:variant>
      <vt:variant>
        <vt:lpwstr>_Toc118719919</vt:lpwstr>
      </vt:variant>
      <vt:variant>
        <vt:i4>1638449</vt:i4>
      </vt:variant>
      <vt:variant>
        <vt:i4>272</vt:i4>
      </vt:variant>
      <vt:variant>
        <vt:i4>0</vt:i4>
      </vt:variant>
      <vt:variant>
        <vt:i4>5</vt:i4>
      </vt:variant>
      <vt:variant>
        <vt:lpwstr/>
      </vt:variant>
      <vt:variant>
        <vt:lpwstr>_Toc118719918</vt:lpwstr>
      </vt:variant>
      <vt:variant>
        <vt:i4>1638449</vt:i4>
      </vt:variant>
      <vt:variant>
        <vt:i4>266</vt:i4>
      </vt:variant>
      <vt:variant>
        <vt:i4>0</vt:i4>
      </vt:variant>
      <vt:variant>
        <vt:i4>5</vt:i4>
      </vt:variant>
      <vt:variant>
        <vt:lpwstr/>
      </vt:variant>
      <vt:variant>
        <vt:lpwstr>_Toc118719917</vt:lpwstr>
      </vt:variant>
      <vt:variant>
        <vt:i4>1638449</vt:i4>
      </vt:variant>
      <vt:variant>
        <vt:i4>260</vt:i4>
      </vt:variant>
      <vt:variant>
        <vt:i4>0</vt:i4>
      </vt:variant>
      <vt:variant>
        <vt:i4>5</vt:i4>
      </vt:variant>
      <vt:variant>
        <vt:lpwstr/>
      </vt:variant>
      <vt:variant>
        <vt:lpwstr>_Toc118719916</vt:lpwstr>
      </vt:variant>
      <vt:variant>
        <vt:i4>1638449</vt:i4>
      </vt:variant>
      <vt:variant>
        <vt:i4>254</vt:i4>
      </vt:variant>
      <vt:variant>
        <vt:i4>0</vt:i4>
      </vt:variant>
      <vt:variant>
        <vt:i4>5</vt:i4>
      </vt:variant>
      <vt:variant>
        <vt:lpwstr/>
      </vt:variant>
      <vt:variant>
        <vt:lpwstr>_Toc118719915</vt:lpwstr>
      </vt:variant>
      <vt:variant>
        <vt:i4>1638449</vt:i4>
      </vt:variant>
      <vt:variant>
        <vt:i4>248</vt:i4>
      </vt:variant>
      <vt:variant>
        <vt:i4>0</vt:i4>
      </vt:variant>
      <vt:variant>
        <vt:i4>5</vt:i4>
      </vt:variant>
      <vt:variant>
        <vt:lpwstr/>
      </vt:variant>
      <vt:variant>
        <vt:lpwstr>_Toc118719914</vt:lpwstr>
      </vt:variant>
      <vt:variant>
        <vt:i4>1638449</vt:i4>
      </vt:variant>
      <vt:variant>
        <vt:i4>242</vt:i4>
      </vt:variant>
      <vt:variant>
        <vt:i4>0</vt:i4>
      </vt:variant>
      <vt:variant>
        <vt:i4>5</vt:i4>
      </vt:variant>
      <vt:variant>
        <vt:lpwstr/>
      </vt:variant>
      <vt:variant>
        <vt:lpwstr>_Toc118719913</vt:lpwstr>
      </vt:variant>
      <vt:variant>
        <vt:i4>1638449</vt:i4>
      </vt:variant>
      <vt:variant>
        <vt:i4>236</vt:i4>
      </vt:variant>
      <vt:variant>
        <vt:i4>0</vt:i4>
      </vt:variant>
      <vt:variant>
        <vt:i4>5</vt:i4>
      </vt:variant>
      <vt:variant>
        <vt:lpwstr/>
      </vt:variant>
      <vt:variant>
        <vt:lpwstr>_Toc118719912</vt:lpwstr>
      </vt:variant>
      <vt:variant>
        <vt:i4>1638449</vt:i4>
      </vt:variant>
      <vt:variant>
        <vt:i4>230</vt:i4>
      </vt:variant>
      <vt:variant>
        <vt:i4>0</vt:i4>
      </vt:variant>
      <vt:variant>
        <vt:i4>5</vt:i4>
      </vt:variant>
      <vt:variant>
        <vt:lpwstr/>
      </vt:variant>
      <vt:variant>
        <vt:lpwstr>_Toc118719911</vt:lpwstr>
      </vt:variant>
      <vt:variant>
        <vt:i4>1638449</vt:i4>
      </vt:variant>
      <vt:variant>
        <vt:i4>224</vt:i4>
      </vt:variant>
      <vt:variant>
        <vt:i4>0</vt:i4>
      </vt:variant>
      <vt:variant>
        <vt:i4>5</vt:i4>
      </vt:variant>
      <vt:variant>
        <vt:lpwstr/>
      </vt:variant>
      <vt:variant>
        <vt:lpwstr>_Toc118719910</vt:lpwstr>
      </vt:variant>
      <vt:variant>
        <vt:i4>1572913</vt:i4>
      </vt:variant>
      <vt:variant>
        <vt:i4>218</vt:i4>
      </vt:variant>
      <vt:variant>
        <vt:i4>0</vt:i4>
      </vt:variant>
      <vt:variant>
        <vt:i4>5</vt:i4>
      </vt:variant>
      <vt:variant>
        <vt:lpwstr/>
      </vt:variant>
      <vt:variant>
        <vt:lpwstr>_Toc118719909</vt:lpwstr>
      </vt:variant>
      <vt:variant>
        <vt:i4>1572913</vt:i4>
      </vt:variant>
      <vt:variant>
        <vt:i4>212</vt:i4>
      </vt:variant>
      <vt:variant>
        <vt:i4>0</vt:i4>
      </vt:variant>
      <vt:variant>
        <vt:i4>5</vt:i4>
      </vt:variant>
      <vt:variant>
        <vt:lpwstr/>
      </vt:variant>
      <vt:variant>
        <vt:lpwstr>_Toc118719908</vt:lpwstr>
      </vt:variant>
      <vt:variant>
        <vt:i4>1572913</vt:i4>
      </vt:variant>
      <vt:variant>
        <vt:i4>206</vt:i4>
      </vt:variant>
      <vt:variant>
        <vt:i4>0</vt:i4>
      </vt:variant>
      <vt:variant>
        <vt:i4>5</vt:i4>
      </vt:variant>
      <vt:variant>
        <vt:lpwstr/>
      </vt:variant>
      <vt:variant>
        <vt:lpwstr>_Toc118719907</vt:lpwstr>
      </vt:variant>
      <vt:variant>
        <vt:i4>1572913</vt:i4>
      </vt:variant>
      <vt:variant>
        <vt:i4>200</vt:i4>
      </vt:variant>
      <vt:variant>
        <vt:i4>0</vt:i4>
      </vt:variant>
      <vt:variant>
        <vt:i4>5</vt:i4>
      </vt:variant>
      <vt:variant>
        <vt:lpwstr/>
      </vt:variant>
      <vt:variant>
        <vt:lpwstr>_Toc118719906</vt:lpwstr>
      </vt:variant>
      <vt:variant>
        <vt:i4>1572913</vt:i4>
      </vt:variant>
      <vt:variant>
        <vt:i4>194</vt:i4>
      </vt:variant>
      <vt:variant>
        <vt:i4>0</vt:i4>
      </vt:variant>
      <vt:variant>
        <vt:i4>5</vt:i4>
      </vt:variant>
      <vt:variant>
        <vt:lpwstr/>
      </vt:variant>
      <vt:variant>
        <vt:lpwstr>_Toc118719905</vt:lpwstr>
      </vt:variant>
      <vt:variant>
        <vt:i4>1572913</vt:i4>
      </vt:variant>
      <vt:variant>
        <vt:i4>188</vt:i4>
      </vt:variant>
      <vt:variant>
        <vt:i4>0</vt:i4>
      </vt:variant>
      <vt:variant>
        <vt:i4>5</vt:i4>
      </vt:variant>
      <vt:variant>
        <vt:lpwstr/>
      </vt:variant>
      <vt:variant>
        <vt:lpwstr>_Toc118719904</vt:lpwstr>
      </vt:variant>
      <vt:variant>
        <vt:i4>1572913</vt:i4>
      </vt:variant>
      <vt:variant>
        <vt:i4>182</vt:i4>
      </vt:variant>
      <vt:variant>
        <vt:i4>0</vt:i4>
      </vt:variant>
      <vt:variant>
        <vt:i4>5</vt:i4>
      </vt:variant>
      <vt:variant>
        <vt:lpwstr/>
      </vt:variant>
      <vt:variant>
        <vt:lpwstr>_Toc118719903</vt:lpwstr>
      </vt:variant>
      <vt:variant>
        <vt:i4>1572913</vt:i4>
      </vt:variant>
      <vt:variant>
        <vt:i4>176</vt:i4>
      </vt:variant>
      <vt:variant>
        <vt:i4>0</vt:i4>
      </vt:variant>
      <vt:variant>
        <vt:i4>5</vt:i4>
      </vt:variant>
      <vt:variant>
        <vt:lpwstr/>
      </vt:variant>
      <vt:variant>
        <vt:lpwstr>_Toc118719902</vt:lpwstr>
      </vt:variant>
      <vt:variant>
        <vt:i4>1572913</vt:i4>
      </vt:variant>
      <vt:variant>
        <vt:i4>170</vt:i4>
      </vt:variant>
      <vt:variant>
        <vt:i4>0</vt:i4>
      </vt:variant>
      <vt:variant>
        <vt:i4>5</vt:i4>
      </vt:variant>
      <vt:variant>
        <vt:lpwstr/>
      </vt:variant>
      <vt:variant>
        <vt:lpwstr>_Toc118719901</vt:lpwstr>
      </vt:variant>
      <vt:variant>
        <vt:i4>1572913</vt:i4>
      </vt:variant>
      <vt:variant>
        <vt:i4>164</vt:i4>
      </vt:variant>
      <vt:variant>
        <vt:i4>0</vt:i4>
      </vt:variant>
      <vt:variant>
        <vt:i4>5</vt:i4>
      </vt:variant>
      <vt:variant>
        <vt:lpwstr/>
      </vt:variant>
      <vt:variant>
        <vt:lpwstr>_Toc118719900</vt:lpwstr>
      </vt:variant>
      <vt:variant>
        <vt:i4>1114160</vt:i4>
      </vt:variant>
      <vt:variant>
        <vt:i4>158</vt:i4>
      </vt:variant>
      <vt:variant>
        <vt:i4>0</vt:i4>
      </vt:variant>
      <vt:variant>
        <vt:i4>5</vt:i4>
      </vt:variant>
      <vt:variant>
        <vt:lpwstr/>
      </vt:variant>
      <vt:variant>
        <vt:lpwstr>_Toc118719899</vt:lpwstr>
      </vt:variant>
      <vt:variant>
        <vt:i4>1114160</vt:i4>
      </vt:variant>
      <vt:variant>
        <vt:i4>152</vt:i4>
      </vt:variant>
      <vt:variant>
        <vt:i4>0</vt:i4>
      </vt:variant>
      <vt:variant>
        <vt:i4>5</vt:i4>
      </vt:variant>
      <vt:variant>
        <vt:lpwstr/>
      </vt:variant>
      <vt:variant>
        <vt:lpwstr>_Toc118719898</vt:lpwstr>
      </vt:variant>
      <vt:variant>
        <vt:i4>1114160</vt:i4>
      </vt:variant>
      <vt:variant>
        <vt:i4>146</vt:i4>
      </vt:variant>
      <vt:variant>
        <vt:i4>0</vt:i4>
      </vt:variant>
      <vt:variant>
        <vt:i4>5</vt:i4>
      </vt:variant>
      <vt:variant>
        <vt:lpwstr/>
      </vt:variant>
      <vt:variant>
        <vt:lpwstr>_Toc118719897</vt:lpwstr>
      </vt:variant>
      <vt:variant>
        <vt:i4>1114160</vt:i4>
      </vt:variant>
      <vt:variant>
        <vt:i4>140</vt:i4>
      </vt:variant>
      <vt:variant>
        <vt:i4>0</vt:i4>
      </vt:variant>
      <vt:variant>
        <vt:i4>5</vt:i4>
      </vt:variant>
      <vt:variant>
        <vt:lpwstr/>
      </vt:variant>
      <vt:variant>
        <vt:lpwstr>_Toc118719896</vt:lpwstr>
      </vt:variant>
      <vt:variant>
        <vt:i4>1114160</vt:i4>
      </vt:variant>
      <vt:variant>
        <vt:i4>134</vt:i4>
      </vt:variant>
      <vt:variant>
        <vt:i4>0</vt:i4>
      </vt:variant>
      <vt:variant>
        <vt:i4>5</vt:i4>
      </vt:variant>
      <vt:variant>
        <vt:lpwstr/>
      </vt:variant>
      <vt:variant>
        <vt:lpwstr>_Toc118719895</vt:lpwstr>
      </vt:variant>
      <vt:variant>
        <vt:i4>1114160</vt:i4>
      </vt:variant>
      <vt:variant>
        <vt:i4>128</vt:i4>
      </vt:variant>
      <vt:variant>
        <vt:i4>0</vt:i4>
      </vt:variant>
      <vt:variant>
        <vt:i4>5</vt:i4>
      </vt:variant>
      <vt:variant>
        <vt:lpwstr/>
      </vt:variant>
      <vt:variant>
        <vt:lpwstr>_Toc118719894</vt:lpwstr>
      </vt:variant>
      <vt:variant>
        <vt:i4>1114160</vt:i4>
      </vt:variant>
      <vt:variant>
        <vt:i4>122</vt:i4>
      </vt:variant>
      <vt:variant>
        <vt:i4>0</vt:i4>
      </vt:variant>
      <vt:variant>
        <vt:i4>5</vt:i4>
      </vt:variant>
      <vt:variant>
        <vt:lpwstr/>
      </vt:variant>
      <vt:variant>
        <vt:lpwstr>_Toc118719893</vt:lpwstr>
      </vt:variant>
      <vt:variant>
        <vt:i4>1114160</vt:i4>
      </vt:variant>
      <vt:variant>
        <vt:i4>116</vt:i4>
      </vt:variant>
      <vt:variant>
        <vt:i4>0</vt:i4>
      </vt:variant>
      <vt:variant>
        <vt:i4>5</vt:i4>
      </vt:variant>
      <vt:variant>
        <vt:lpwstr/>
      </vt:variant>
      <vt:variant>
        <vt:lpwstr>_Toc118719892</vt:lpwstr>
      </vt:variant>
      <vt:variant>
        <vt:i4>1114160</vt:i4>
      </vt:variant>
      <vt:variant>
        <vt:i4>110</vt:i4>
      </vt:variant>
      <vt:variant>
        <vt:i4>0</vt:i4>
      </vt:variant>
      <vt:variant>
        <vt:i4>5</vt:i4>
      </vt:variant>
      <vt:variant>
        <vt:lpwstr/>
      </vt:variant>
      <vt:variant>
        <vt:lpwstr>_Toc118719891</vt:lpwstr>
      </vt:variant>
      <vt:variant>
        <vt:i4>1114160</vt:i4>
      </vt:variant>
      <vt:variant>
        <vt:i4>104</vt:i4>
      </vt:variant>
      <vt:variant>
        <vt:i4>0</vt:i4>
      </vt:variant>
      <vt:variant>
        <vt:i4>5</vt:i4>
      </vt:variant>
      <vt:variant>
        <vt:lpwstr/>
      </vt:variant>
      <vt:variant>
        <vt:lpwstr>_Toc118719890</vt:lpwstr>
      </vt:variant>
      <vt:variant>
        <vt:i4>1048624</vt:i4>
      </vt:variant>
      <vt:variant>
        <vt:i4>98</vt:i4>
      </vt:variant>
      <vt:variant>
        <vt:i4>0</vt:i4>
      </vt:variant>
      <vt:variant>
        <vt:i4>5</vt:i4>
      </vt:variant>
      <vt:variant>
        <vt:lpwstr/>
      </vt:variant>
      <vt:variant>
        <vt:lpwstr>_Toc118719889</vt:lpwstr>
      </vt:variant>
      <vt:variant>
        <vt:i4>1048624</vt:i4>
      </vt:variant>
      <vt:variant>
        <vt:i4>92</vt:i4>
      </vt:variant>
      <vt:variant>
        <vt:i4>0</vt:i4>
      </vt:variant>
      <vt:variant>
        <vt:i4>5</vt:i4>
      </vt:variant>
      <vt:variant>
        <vt:lpwstr/>
      </vt:variant>
      <vt:variant>
        <vt:lpwstr>_Toc118719888</vt:lpwstr>
      </vt:variant>
      <vt:variant>
        <vt:i4>1048624</vt:i4>
      </vt:variant>
      <vt:variant>
        <vt:i4>86</vt:i4>
      </vt:variant>
      <vt:variant>
        <vt:i4>0</vt:i4>
      </vt:variant>
      <vt:variant>
        <vt:i4>5</vt:i4>
      </vt:variant>
      <vt:variant>
        <vt:lpwstr/>
      </vt:variant>
      <vt:variant>
        <vt:lpwstr>_Toc118719887</vt:lpwstr>
      </vt:variant>
      <vt:variant>
        <vt:i4>1048624</vt:i4>
      </vt:variant>
      <vt:variant>
        <vt:i4>80</vt:i4>
      </vt:variant>
      <vt:variant>
        <vt:i4>0</vt:i4>
      </vt:variant>
      <vt:variant>
        <vt:i4>5</vt:i4>
      </vt:variant>
      <vt:variant>
        <vt:lpwstr/>
      </vt:variant>
      <vt:variant>
        <vt:lpwstr>_Toc118719886</vt:lpwstr>
      </vt:variant>
      <vt:variant>
        <vt:i4>1048624</vt:i4>
      </vt:variant>
      <vt:variant>
        <vt:i4>74</vt:i4>
      </vt:variant>
      <vt:variant>
        <vt:i4>0</vt:i4>
      </vt:variant>
      <vt:variant>
        <vt:i4>5</vt:i4>
      </vt:variant>
      <vt:variant>
        <vt:lpwstr/>
      </vt:variant>
      <vt:variant>
        <vt:lpwstr>_Toc118719885</vt:lpwstr>
      </vt:variant>
      <vt:variant>
        <vt:i4>1048624</vt:i4>
      </vt:variant>
      <vt:variant>
        <vt:i4>68</vt:i4>
      </vt:variant>
      <vt:variant>
        <vt:i4>0</vt:i4>
      </vt:variant>
      <vt:variant>
        <vt:i4>5</vt:i4>
      </vt:variant>
      <vt:variant>
        <vt:lpwstr/>
      </vt:variant>
      <vt:variant>
        <vt:lpwstr>_Toc118719884</vt:lpwstr>
      </vt:variant>
      <vt:variant>
        <vt:i4>1048624</vt:i4>
      </vt:variant>
      <vt:variant>
        <vt:i4>62</vt:i4>
      </vt:variant>
      <vt:variant>
        <vt:i4>0</vt:i4>
      </vt:variant>
      <vt:variant>
        <vt:i4>5</vt:i4>
      </vt:variant>
      <vt:variant>
        <vt:lpwstr/>
      </vt:variant>
      <vt:variant>
        <vt:lpwstr>_Toc118719883</vt:lpwstr>
      </vt:variant>
      <vt:variant>
        <vt:i4>1048624</vt:i4>
      </vt:variant>
      <vt:variant>
        <vt:i4>56</vt:i4>
      </vt:variant>
      <vt:variant>
        <vt:i4>0</vt:i4>
      </vt:variant>
      <vt:variant>
        <vt:i4>5</vt:i4>
      </vt:variant>
      <vt:variant>
        <vt:lpwstr/>
      </vt:variant>
      <vt:variant>
        <vt:lpwstr>_Toc118719882</vt:lpwstr>
      </vt:variant>
      <vt:variant>
        <vt:i4>1048624</vt:i4>
      </vt:variant>
      <vt:variant>
        <vt:i4>50</vt:i4>
      </vt:variant>
      <vt:variant>
        <vt:i4>0</vt:i4>
      </vt:variant>
      <vt:variant>
        <vt:i4>5</vt:i4>
      </vt:variant>
      <vt:variant>
        <vt:lpwstr/>
      </vt:variant>
      <vt:variant>
        <vt:lpwstr>_Toc118719881</vt:lpwstr>
      </vt:variant>
      <vt:variant>
        <vt:i4>1048624</vt:i4>
      </vt:variant>
      <vt:variant>
        <vt:i4>44</vt:i4>
      </vt:variant>
      <vt:variant>
        <vt:i4>0</vt:i4>
      </vt:variant>
      <vt:variant>
        <vt:i4>5</vt:i4>
      </vt:variant>
      <vt:variant>
        <vt:lpwstr/>
      </vt:variant>
      <vt:variant>
        <vt:lpwstr>_Toc118719880</vt:lpwstr>
      </vt:variant>
      <vt:variant>
        <vt:i4>2031664</vt:i4>
      </vt:variant>
      <vt:variant>
        <vt:i4>38</vt:i4>
      </vt:variant>
      <vt:variant>
        <vt:i4>0</vt:i4>
      </vt:variant>
      <vt:variant>
        <vt:i4>5</vt:i4>
      </vt:variant>
      <vt:variant>
        <vt:lpwstr/>
      </vt:variant>
      <vt:variant>
        <vt:lpwstr>_Toc118719879</vt:lpwstr>
      </vt:variant>
      <vt:variant>
        <vt:i4>2031664</vt:i4>
      </vt:variant>
      <vt:variant>
        <vt:i4>32</vt:i4>
      </vt:variant>
      <vt:variant>
        <vt:i4>0</vt:i4>
      </vt:variant>
      <vt:variant>
        <vt:i4>5</vt:i4>
      </vt:variant>
      <vt:variant>
        <vt:lpwstr/>
      </vt:variant>
      <vt:variant>
        <vt:lpwstr>_Toc118719878</vt:lpwstr>
      </vt:variant>
      <vt:variant>
        <vt:i4>2031664</vt:i4>
      </vt:variant>
      <vt:variant>
        <vt:i4>26</vt:i4>
      </vt:variant>
      <vt:variant>
        <vt:i4>0</vt:i4>
      </vt:variant>
      <vt:variant>
        <vt:i4>5</vt:i4>
      </vt:variant>
      <vt:variant>
        <vt:lpwstr/>
      </vt:variant>
      <vt:variant>
        <vt:lpwstr>_Toc118719877</vt:lpwstr>
      </vt:variant>
      <vt:variant>
        <vt:i4>2031664</vt:i4>
      </vt:variant>
      <vt:variant>
        <vt:i4>20</vt:i4>
      </vt:variant>
      <vt:variant>
        <vt:i4>0</vt:i4>
      </vt:variant>
      <vt:variant>
        <vt:i4>5</vt:i4>
      </vt:variant>
      <vt:variant>
        <vt:lpwstr/>
      </vt:variant>
      <vt:variant>
        <vt:lpwstr>_Toc118719876</vt:lpwstr>
      </vt:variant>
      <vt:variant>
        <vt:i4>2031664</vt:i4>
      </vt:variant>
      <vt:variant>
        <vt:i4>14</vt:i4>
      </vt:variant>
      <vt:variant>
        <vt:i4>0</vt:i4>
      </vt:variant>
      <vt:variant>
        <vt:i4>5</vt:i4>
      </vt:variant>
      <vt:variant>
        <vt:lpwstr/>
      </vt:variant>
      <vt:variant>
        <vt:lpwstr>_Toc118719875</vt:lpwstr>
      </vt:variant>
      <vt:variant>
        <vt:i4>2031664</vt:i4>
      </vt:variant>
      <vt:variant>
        <vt:i4>8</vt:i4>
      </vt:variant>
      <vt:variant>
        <vt:i4>0</vt:i4>
      </vt:variant>
      <vt:variant>
        <vt:i4>5</vt:i4>
      </vt:variant>
      <vt:variant>
        <vt:lpwstr/>
      </vt:variant>
      <vt:variant>
        <vt:lpwstr>_Toc118719874</vt:lpwstr>
      </vt:variant>
      <vt:variant>
        <vt:i4>2031664</vt:i4>
      </vt:variant>
      <vt:variant>
        <vt:i4>2</vt:i4>
      </vt:variant>
      <vt:variant>
        <vt:i4>0</vt:i4>
      </vt:variant>
      <vt:variant>
        <vt:i4>5</vt:i4>
      </vt:variant>
      <vt:variant>
        <vt:lpwstr/>
      </vt:variant>
      <vt:variant>
        <vt:lpwstr>_Toc118719873</vt:lpwstr>
      </vt:variant>
      <vt:variant>
        <vt:i4>2031683</vt:i4>
      </vt:variant>
      <vt:variant>
        <vt:i4>0</vt:i4>
      </vt:variant>
      <vt:variant>
        <vt:i4>0</vt:i4>
      </vt:variant>
      <vt:variant>
        <vt:i4>5</vt:i4>
      </vt:variant>
      <vt:variant>
        <vt:lpwstr>https://www.funduszeeuropejskie.gov.pl/strony/wiadomosci/analiza-w-zakresie-instalacji-referencyjnych-dla-oze-i-wysokosprawnej-kogeneracji-juz-dostepna/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Pączkowska Ewa</dc:creator>
  <cp:keywords/>
  <dc:description/>
  <cp:lastModifiedBy>NCBR</cp:lastModifiedBy>
  <cp:revision>9</cp:revision>
  <cp:lastPrinted>2023-02-07T13:32:00Z</cp:lastPrinted>
  <dcterms:created xsi:type="dcterms:W3CDTF">2023-02-07T11:50:00Z</dcterms:created>
  <dcterms:modified xsi:type="dcterms:W3CDTF">2023-02-21T09:17:00Z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y fmtid="{D5CDD505-2E9C-101B-9397-08002B2CF9AE}" pid="3" name="MediaServiceImageTags">
    <vt:lpwstr/>
  </property>
  <property fmtid="{D5CDD505-2E9C-101B-9397-08002B2CF9AE}" pid="4" name="MSIP_Label_6d6848f9-5501-4e93-9114-f49e2b8160e1_Enabled">
    <vt:lpwstr>true</vt:lpwstr>
  </property>
  <property fmtid="{D5CDD505-2E9C-101B-9397-08002B2CF9AE}" pid="5" name="MSIP_Label_6d6848f9-5501-4e93-9114-f49e2b8160e1_SetDate">
    <vt:lpwstr>2023-02-07T10:35:42Z</vt:lpwstr>
  </property>
  <property fmtid="{D5CDD505-2E9C-101B-9397-08002B2CF9AE}" pid="6" name="MSIP_Label_6d6848f9-5501-4e93-9114-f49e2b8160e1_Method">
    <vt:lpwstr>Privileged</vt:lpwstr>
  </property>
  <property fmtid="{D5CDD505-2E9C-101B-9397-08002B2CF9AE}" pid="7" name="MSIP_Label_6d6848f9-5501-4e93-9114-f49e2b8160e1_Name">
    <vt:lpwstr>K2 - wewnętrzna bez oznakowania</vt:lpwstr>
  </property>
  <property fmtid="{D5CDD505-2E9C-101B-9397-08002B2CF9AE}" pid="8" name="MSIP_Label_6d6848f9-5501-4e93-9114-f49e2b8160e1_SiteId">
    <vt:lpwstr>114511be-be5b-44a7-b2ab-a51e832dea9d</vt:lpwstr>
  </property>
  <property fmtid="{D5CDD505-2E9C-101B-9397-08002B2CF9AE}" pid="9" name="MSIP_Label_6d6848f9-5501-4e93-9114-f49e2b8160e1_ActionId">
    <vt:lpwstr>c41ba1d9-416d-4f02-93cc-e71b6de507a7</vt:lpwstr>
  </property>
  <property fmtid="{D5CDD505-2E9C-101B-9397-08002B2CF9AE}" pid="10" name="MSIP_Label_6d6848f9-5501-4e93-9114-f49e2b8160e1_ContentBits">
    <vt:lpwstr>0</vt:lpwstr>
  </property>
</Properties>
</file>