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C77F7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C77F7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8C3E9D" w:rsidP="008C3E9D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>8</w:t>
      </w:r>
      <w:r>
        <w:rPr>
          <w:rFonts w:cs="Arial"/>
          <w:szCs w:val="24"/>
        </w:rPr>
        <w:t xml:space="preserve"> października</w:t>
      </w:r>
      <w:r w:rsidRPr="007E2DEB">
        <w:rPr>
          <w:rFonts w:cs="Arial"/>
          <w:szCs w:val="24"/>
        </w:rPr>
        <w:t xml:space="preserve"> 2024 r</w:t>
      </w:r>
      <w:r>
        <w:rPr>
          <w:rFonts w:cs="Arial"/>
          <w:szCs w:val="24"/>
        </w:rPr>
        <w:t>.</w:t>
      </w:r>
    </w:p>
    <w:p w:rsidR="00427E48" w:rsidRPr="00724494" w:rsidRDefault="00C77F7C" w:rsidP="00427E4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>z zasobu Skarbu Państwa w drodze przetargu</w:t>
      </w:r>
    </w:p>
    <w:p w:rsidR="00427E48" w:rsidRPr="00724494" w:rsidRDefault="00C77F7C" w:rsidP="00427E48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23 ust. 1 pkt 7a oraz art. 37 ust. 4 ustawy z dnia 21 sierpnia 1997 r. o gospodarce nieruchomościami (</w:t>
      </w:r>
      <w:r w:rsidRPr="00C60F2A">
        <w:t>Dz.U. z 2024 r. poz. 1145</w:t>
      </w:r>
      <w:r>
        <w:t xml:space="preserve"> i 1222)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:rsidR="00427E48" w:rsidRDefault="00C77F7C" w:rsidP="00427E48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Skarbno), oznaczonej ewidencyjnie jako działka nr </w:t>
      </w:r>
      <w:r w:rsidRPr="00427E48">
        <w:t>2/1 o powierzchni 6,23 ha</w:t>
      </w:r>
      <w:r>
        <w:t xml:space="preserve">, </w:t>
      </w:r>
      <w:r w:rsidRPr="00427E48">
        <w:t>położonej w gminie Koczała, obręb 0003 Łękinia, dla której prowadzona jest księga wieczysta nr SL1M/00018998/5</w:t>
      </w:r>
      <w:r>
        <w:t>.</w:t>
      </w:r>
    </w:p>
    <w:p w:rsidR="00427E48" w:rsidRDefault="00C77F7C" w:rsidP="00427E48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427E48" w:rsidRDefault="00C77F7C" w:rsidP="00427E48">
      <w:pPr>
        <w:spacing w:after="720"/>
      </w:pPr>
      <w:r w:rsidRPr="008644C3">
        <w:t>§</w:t>
      </w:r>
      <w:r>
        <w:t xml:space="preserve"> 3. Zarządzenie wchodzi w życie z dniem podpisania.</w:t>
      </w:r>
    </w:p>
    <w:p w:rsidR="008C3E9D" w:rsidRDefault="008C3E9D" w:rsidP="008C3E9D">
      <w:pPr>
        <w:ind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:rsidR="008C3E9D" w:rsidRDefault="008C3E9D" w:rsidP="008C3E9D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:rsidR="008C3E9D" w:rsidRDefault="008C3E9D" w:rsidP="00427E48">
      <w:pPr>
        <w:spacing w:after="720"/>
      </w:pPr>
    </w:p>
    <w:p w:rsidR="00665D8E" w:rsidRDefault="008C3E9D" w:rsidP="003322BF">
      <w:pPr>
        <w:spacing w:after="720"/>
        <w:rPr>
          <w:rFonts w:ascii="Times New Roman" w:hAnsi="Times New Roman"/>
          <w:szCs w:val="24"/>
        </w:rPr>
      </w:pPr>
      <w:bookmarkStart w:id="3" w:name="_GoBack"/>
      <w:bookmarkEnd w:id="3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7C"/>
    <w:rsid w:val="008C3E9D"/>
    <w:rsid w:val="00C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8322"/>
  <w15:docId w15:val="{5A17B8C1-376C-454B-962A-34A80BE5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w drodze przetargu</dc:title>
  <dc:creator>Maria Leszczyńska</dc:creator>
  <cp:keywords>zarządzenie dzierżawa przetarg</cp:keywords>
  <cp:lastModifiedBy>Urszula Sosnowska</cp:lastModifiedBy>
  <cp:revision>3</cp:revision>
  <cp:lastPrinted>2017-01-05T08:10:00Z</cp:lastPrinted>
  <dcterms:created xsi:type="dcterms:W3CDTF">2024-10-28T12:24:00Z</dcterms:created>
  <dcterms:modified xsi:type="dcterms:W3CDTF">2024-10-28T12:25:00Z</dcterms:modified>
</cp:coreProperties>
</file>