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0D329" w14:textId="77777777" w:rsidR="00E25BA7" w:rsidRPr="00472D9C" w:rsidRDefault="00E25BA7" w:rsidP="00E25BA7">
      <w:pPr>
        <w:jc w:val="center"/>
        <w:outlineLvl w:val="0"/>
        <w:rPr>
          <w:rFonts w:ascii="Verdana" w:hAnsi="Verdana"/>
          <w:b/>
          <w:color w:val="auto"/>
          <w:sz w:val="28"/>
          <w:szCs w:val="28"/>
        </w:rPr>
      </w:pPr>
      <w:bookmarkStart w:id="0" w:name="_GoBack"/>
      <w:bookmarkEnd w:id="0"/>
      <w:r w:rsidRPr="00472D9C">
        <w:rPr>
          <w:rFonts w:ascii="Verdana" w:hAnsi="Verdana"/>
          <w:b/>
          <w:color w:val="auto"/>
          <w:sz w:val="28"/>
          <w:szCs w:val="28"/>
        </w:rPr>
        <w:t>Polski Holding Nieruchomości S.A.</w:t>
      </w:r>
    </w:p>
    <w:p w14:paraId="31C1AE94" w14:textId="77777777" w:rsidR="00E25BA7" w:rsidRPr="00472D9C" w:rsidRDefault="00E25BA7" w:rsidP="00E25BA7">
      <w:pPr>
        <w:jc w:val="center"/>
        <w:outlineLvl w:val="0"/>
        <w:rPr>
          <w:rFonts w:ascii="Verdana" w:hAnsi="Verdana"/>
          <w:b/>
          <w:color w:val="auto"/>
          <w:sz w:val="28"/>
          <w:szCs w:val="28"/>
        </w:rPr>
      </w:pPr>
      <w:r w:rsidRPr="00472D9C">
        <w:rPr>
          <w:rFonts w:ascii="Verdana" w:hAnsi="Verdana"/>
          <w:color w:val="auto"/>
          <w:sz w:val="28"/>
          <w:szCs w:val="28"/>
        </w:rPr>
        <w:t>(„Spółka”)</w:t>
      </w:r>
      <w:r w:rsidRPr="00472D9C">
        <w:rPr>
          <w:rFonts w:ascii="Verdana" w:hAnsi="Verdana"/>
          <w:b/>
          <w:color w:val="auto"/>
          <w:sz w:val="28"/>
          <w:szCs w:val="28"/>
        </w:rPr>
        <w:t>,</w:t>
      </w:r>
    </w:p>
    <w:p w14:paraId="6E531FB5" w14:textId="77777777" w:rsidR="00E25BA7" w:rsidRPr="00472D9C" w:rsidRDefault="00E25BA7" w:rsidP="00E25BA7">
      <w:pPr>
        <w:jc w:val="center"/>
        <w:rPr>
          <w:rFonts w:ascii="Verdana" w:hAnsi="Verdana"/>
          <w:color w:val="auto"/>
        </w:rPr>
      </w:pPr>
      <w:r w:rsidRPr="00472D9C">
        <w:rPr>
          <w:rFonts w:ascii="Verdana" w:hAnsi="Verdana"/>
          <w:color w:val="auto"/>
        </w:rPr>
        <w:t xml:space="preserve">działający w imieniu PHN SPV 11 PHN </w:t>
      </w:r>
      <w:r w:rsidR="00E4666A" w:rsidRPr="00472D9C">
        <w:rPr>
          <w:rFonts w:ascii="Verdana" w:hAnsi="Verdana"/>
          <w:color w:val="auto"/>
        </w:rPr>
        <w:t>K</w:t>
      </w:r>
    </w:p>
    <w:p w14:paraId="05F44896" w14:textId="77777777" w:rsidR="00E25BA7" w:rsidRPr="00472D9C" w:rsidRDefault="00E25BA7" w:rsidP="00E25BA7">
      <w:pPr>
        <w:jc w:val="center"/>
        <w:rPr>
          <w:rFonts w:ascii="Verdana" w:hAnsi="Verdana"/>
          <w:color w:val="auto"/>
        </w:rPr>
      </w:pPr>
      <w:r w:rsidRPr="00472D9C">
        <w:rPr>
          <w:rFonts w:ascii="Verdana" w:hAnsi="Verdana"/>
          <w:color w:val="auto"/>
        </w:rPr>
        <w:t>Spółka z ograniczoną odpowiedzialnością S</w:t>
      </w:r>
      <w:r w:rsidR="00E4666A" w:rsidRPr="00472D9C">
        <w:rPr>
          <w:rFonts w:ascii="Verdana" w:hAnsi="Verdana"/>
          <w:color w:val="auto"/>
        </w:rPr>
        <w:t>.</w:t>
      </w:r>
      <w:r w:rsidRPr="00472D9C">
        <w:rPr>
          <w:rFonts w:ascii="Verdana" w:hAnsi="Verdana"/>
          <w:color w:val="auto"/>
        </w:rPr>
        <w:t>K</w:t>
      </w:r>
      <w:r w:rsidR="00E4666A" w:rsidRPr="00472D9C">
        <w:rPr>
          <w:rFonts w:ascii="Verdana" w:hAnsi="Verdana"/>
          <w:color w:val="auto"/>
        </w:rPr>
        <w:t>.</w:t>
      </w:r>
      <w:r w:rsidRPr="00472D9C">
        <w:rPr>
          <w:rFonts w:ascii="Verdana" w:hAnsi="Verdana"/>
          <w:color w:val="auto"/>
        </w:rPr>
        <w:t>A</w:t>
      </w:r>
      <w:r w:rsidR="00E4666A" w:rsidRPr="00472D9C">
        <w:rPr>
          <w:rFonts w:ascii="Verdana" w:hAnsi="Verdana"/>
          <w:color w:val="auto"/>
        </w:rPr>
        <w:t>.</w:t>
      </w:r>
    </w:p>
    <w:p w14:paraId="07915047" w14:textId="77777777" w:rsidR="00E25BA7" w:rsidRPr="00472D9C" w:rsidRDefault="00E25BA7" w:rsidP="00E25BA7">
      <w:pPr>
        <w:spacing w:line="240" w:lineRule="auto"/>
        <w:jc w:val="center"/>
        <w:rPr>
          <w:rFonts w:ascii="Verdana" w:hAnsi="Verdana"/>
          <w:color w:val="auto"/>
        </w:rPr>
      </w:pPr>
      <w:r w:rsidRPr="00472D9C">
        <w:rPr>
          <w:rFonts w:ascii="Verdana" w:hAnsi="Verdana"/>
          <w:color w:val="auto"/>
        </w:rPr>
        <w:t>zaprasza do udziału w</w:t>
      </w:r>
    </w:p>
    <w:p w14:paraId="6CC16698" w14:textId="77777777" w:rsidR="00E25BA7" w:rsidRPr="00472D9C" w:rsidRDefault="00E25BA7" w:rsidP="00E25BA7">
      <w:pPr>
        <w:jc w:val="center"/>
        <w:rPr>
          <w:rFonts w:ascii="Verdana" w:hAnsi="Verdana"/>
          <w:b/>
          <w:color w:val="auto"/>
          <w:sz w:val="28"/>
          <w:szCs w:val="28"/>
        </w:rPr>
      </w:pPr>
    </w:p>
    <w:p w14:paraId="5289B4E7" w14:textId="77777777" w:rsidR="00137E68" w:rsidRPr="00472D9C" w:rsidRDefault="00DB7F4E" w:rsidP="00E25BA7">
      <w:pPr>
        <w:jc w:val="center"/>
        <w:rPr>
          <w:rFonts w:ascii="Verdana" w:hAnsi="Verdana"/>
          <w:b/>
          <w:color w:val="auto"/>
          <w:sz w:val="28"/>
          <w:szCs w:val="28"/>
        </w:rPr>
      </w:pPr>
      <w:r w:rsidRPr="00472D9C">
        <w:rPr>
          <w:rFonts w:ascii="Verdana" w:hAnsi="Verdana"/>
          <w:b/>
          <w:color w:val="auto"/>
          <w:sz w:val="28"/>
          <w:szCs w:val="28"/>
        </w:rPr>
        <w:t>PRZETARGU</w:t>
      </w:r>
    </w:p>
    <w:p w14:paraId="07EDDA1D" w14:textId="77777777" w:rsidR="00E25BA7" w:rsidRPr="00472D9C" w:rsidRDefault="00E25BA7" w:rsidP="00E25BA7">
      <w:pPr>
        <w:jc w:val="center"/>
        <w:rPr>
          <w:rFonts w:ascii="Verdana" w:hAnsi="Verdana"/>
          <w:b/>
          <w:color w:val="auto"/>
          <w:sz w:val="28"/>
          <w:szCs w:val="28"/>
        </w:rPr>
      </w:pPr>
      <w:r w:rsidRPr="00472D9C">
        <w:rPr>
          <w:rFonts w:ascii="Verdana" w:hAnsi="Verdana"/>
          <w:b/>
          <w:color w:val="auto"/>
        </w:rPr>
        <w:t xml:space="preserve">mającym na celu sprzedaż </w:t>
      </w:r>
    </w:p>
    <w:p w14:paraId="4AD535FE" w14:textId="77777777" w:rsidR="00F7414E" w:rsidRPr="00472D9C" w:rsidRDefault="00FD0F39" w:rsidP="00472D9C">
      <w:pPr>
        <w:pStyle w:val="Akapitzlist"/>
        <w:spacing w:line="276" w:lineRule="auto"/>
        <w:ind w:left="0"/>
        <w:rPr>
          <w:rFonts w:ascii="Verdana" w:hAnsi="Verdana" w:cs="Verdana"/>
          <w:color w:val="auto"/>
        </w:rPr>
      </w:pPr>
      <w:r w:rsidRPr="00472D9C">
        <w:rPr>
          <w:rFonts w:ascii="Verdana" w:hAnsi="Verdana" w:cs="Calibri"/>
          <w:color w:val="auto"/>
        </w:rPr>
        <w:t xml:space="preserve">prawa </w:t>
      </w:r>
      <w:r w:rsidR="00F7414E" w:rsidRPr="00472D9C">
        <w:rPr>
          <w:rFonts w:ascii="Verdana" w:hAnsi="Verdana" w:cs="Calibri"/>
          <w:color w:val="auto"/>
        </w:rPr>
        <w:t>własności</w:t>
      </w:r>
      <w:r w:rsidRPr="00472D9C">
        <w:rPr>
          <w:rFonts w:ascii="Verdana" w:hAnsi="Verdana" w:cs="Calibri"/>
          <w:color w:val="auto"/>
        </w:rPr>
        <w:t xml:space="preserve"> </w:t>
      </w:r>
      <w:r w:rsidRPr="00472D9C">
        <w:rPr>
          <w:rFonts w:ascii="Verdana" w:hAnsi="Verdana" w:cs="Verdana"/>
          <w:color w:val="auto"/>
        </w:rPr>
        <w:t xml:space="preserve">należącego do </w:t>
      </w:r>
      <w:r w:rsidR="00F7414E" w:rsidRPr="00472D9C">
        <w:rPr>
          <w:rFonts w:ascii="Verdana" w:hAnsi="Verdana" w:cs="Verdana"/>
          <w:color w:val="auto"/>
        </w:rPr>
        <w:t xml:space="preserve">spółki </w:t>
      </w:r>
      <w:r w:rsidRPr="00472D9C">
        <w:rPr>
          <w:rFonts w:ascii="Verdana" w:hAnsi="Verdana" w:cs="Verdana"/>
          <w:color w:val="auto"/>
        </w:rPr>
        <w:t xml:space="preserve">PHN SPV 11 PHN K Spółka z ograniczoną odpowiedzialnością S.K.A. („Sprzedający”) </w:t>
      </w:r>
      <w:r w:rsidRPr="00472D9C">
        <w:rPr>
          <w:rFonts w:ascii="Verdana" w:hAnsi="Verdana" w:cs="Calibri"/>
          <w:color w:val="auto"/>
        </w:rPr>
        <w:t xml:space="preserve">nieruchomości zabudowanej, położonej w Warszawie, w dzielnicy Bielany, przy ul. Cegłowskiej 38, </w:t>
      </w:r>
      <w:r w:rsidRPr="00472D9C">
        <w:rPr>
          <w:rFonts w:ascii="Verdana" w:hAnsi="Verdana" w:cs="Verdana"/>
          <w:color w:val="auto"/>
        </w:rPr>
        <w:t xml:space="preserve">działka ewidencyjna </w:t>
      </w:r>
      <w:r w:rsidR="00F7414E" w:rsidRPr="00472D9C">
        <w:rPr>
          <w:rFonts w:ascii="Verdana" w:hAnsi="Verdana" w:cs="Verdana"/>
          <w:color w:val="auto"/>
        </w:rPr>
        <w:br/>
      </w:r>
      <w:r w:rsidRPr="00472D9C">
        <w:rPr>
          <w:rFonts w:ascii="Verdana" w:hAnsi="Verdana" w:cs="Verdana"/>
          <w:color w:val="auto"/>
        </w:rPr>
        <w:t xml:space="preserve">nr 82, obręb 7-05-05. </w:t>
      </w:r>
    </w:p>
    <w:p w14:paraId="70853899" w14:textId="77777777" w:rsidR="00F7414E" w:rsidRPr="00472D9C" w:rsidRDefault="00FD0F39" w:rsidP="00472D9C">
      <w:pPr>
        <w:pStyle w:val="Akapitzlist"/>
        <w:spacing w:line="276" w:lineRule="auto"/>
        <w:ind w:left="0"/>
        <w:rPr>
          <w:rFonts w:ascii="Verdana" w:hAnsi="Verdana" w:cs="Calibri"/>
          <w:color w:val="auto"/>
        </w:rPr>
      </w:pPr>
      <w:r w:rsidRPr="00472D9C">
        <w:rPr>
          <w:rFonts w:ascii="Verdana" w:hAnsi="Verdana" w:cs="Calibri"/>
          <w:color w:val="auto"/>
        </w:rPr>
        <w:t>Powierzchnia działki</w:t>
      </w:r>
      <w:r w:rsidR="00F7414E" w:rsidRPr="00472D9C">
        <w:rPr>
          <w:rFonts w:ascii="Verdana" w:hAnsi="Verdana" w:cs="Calibri"/>
          <w:color w:val="auto"/>
        </w:rPr>
        <w:t>:</w:t>
      </w:r>
      <w:r w:rsidRPr="00472D9C">
        <w:rPr>
          <w:rFonts w:ascii="Verdana" w:hAnsi="Verdana" w:cs="Calibri"/>
          <w:color w:val="auto"/>
        </w:rPr>
        <w:t xml:space="preserve"> 441m</w:t>
      </w:r>
      <w:r w:rsidRPr="00472D9C">
        <w:rPr>
          <w:rFonts w:ascii="Verdana" w:hAnsi="Verdana" w:cs="Calibri"/>
          <w:color w:val="auto"/>
          <w:vertAlign w:val="superscript"/>
        </w:rPr>
        <w:t>2</w:t>
      </w:r>
      <w:r w:rsidR="00F7414E" w:rsidRPr="00472D9C">
        <w:rPr>
          <w:rFonts w:ascii="Verdana" w:hAnsi="Verdana" w:cs="Calibri"/>
          <w:color w:val="auto"/>
        </w:rPr>
        <w:t>.</w:t>
      </w:r>
    </w:p>
    <w:p w14:paraId="41D931EE" w14:textId="54CA59B0" w:rsidR="00FD0F39" w:rsidRPr="00472D9C" w:rsidRDefault="00F7414E" w:rsidP="00472D9C">
      <w:pPr>
        <w:pStyle w:val="Akapitzlist"/>
        <w:spacing w:line="276" w:lineRule="auto"/>
        <w:ind w:left="0"/>
        <w:rPr>
          <w:rFonts w:ascii="Verdana" w:hAnsi="Verdana" w:cs="Calibri"/>
          <w:color w:val="auto"/>
        </w:rPr>
      </w:pPr>
      <w:r w:rsidRPr="00472D9C">
        <w:rPr>
          <w:rFonts w:ascii="Verdana" w:hAnsi="Verdana" w:cs="Calibri"/>
          <w:color w:val="auto"/>
        </w:rPr>
        <w:t>P</w:t>
      </w:r>
      <w:r w:rsidR="00FD0F39" w:rsidRPr="00472D9C">
        <w:rPr>
          <w:rFonts w:ascii="Verdana" w:hAnsi="Verdana" w:cs="Calibri"/>
          <w:color w:val="auto"/>
        </w:rPr>
        <w:t xml:space="preserve">owierzchnia użytkowa budynku mierzona po podłodze (wraz z kondygnacją podziemną) - </w:t>
      </w:r>
      <w:r w:rsidR="006327C0">
        <w:rPr>
          <w:rFonts w:ascii="Verdana" w:hAnsi="Verdana" w:cs="Calibri"/>
          <w:color w:val="auto"/>
        </w:rPr>
        <w:t>398</w:t>
      </w:r>
      <w:r w:rsidR="00FD0F39" w:rsidRPr="00472D9C">
        <w:rPr>
          <w:rFonts w:ascii="Verdana" w:hAnsi="Verdana" w:cs="Calibri"/>
          <w:color w:val="auto"/>
        </w:rPr>
        <w:t>m</w:t>
      </w:r>
      <w:r w:rsidR="00FD0F39" w:rsidRPr="00472D9C">
        <w:rPr>
          <w:rFonts w:ascii="Verdana" w:hAnsi="Verdana" w:cs="Calibri"/>
          <w:color w:val="auto"/>
          <w:vertAlign w:val="superscript"/>
        </w:rPr>
        <w:t>2</w:t>
      </w:r>
      <w:r w:rsidR="00FD0F39" w:rsidRPr="00472D9C">
        <w:rPr>
          <w:rFonts w:ascii="Verdana" w:hAnsi="Verdana" w:cs="Calibri"/>
          <w:color w:val="auto"/>
        </w:rPr>
        <w:t>.</w:t>
      </w:r>
      <w:r w:rsidR="00FD0F39" w:rsidRPr="00472D9C">
        <w:rPr>
          <w:rFonts w:ascii="Verdana" w:hAnsi="Verdana" w:cs="Verdana"/>
          <w:color w:val="auto"/>
        </w:rPr>
        <w:t xml:space="preserve"> </w:t>
      </w:r>
    </w:p>
    <w:p w14:paraId="445D441D" w14:textId="77777777" w:rsidR="00FD0F39" w:rsidRPr="00472D9C" w:rsidRDefault="00FD0F39" w:rsidP="00472D9C">
      <w:pPr>
        <w:pStyle w:val="Akapitzlist"/>
        <w:spacing w:line="276" w:lineRule="auto"/>
        <w:ind w:left="0"/>
        <w:rPr>
          <w:rFonts w:ascii="Verdana" w:hAnsi="Verdana" w:cs="Calibri"/>
          <w:color w:val="auto"/>
        </w:rPr>
      </w:pPr>
      <w:r w:rsidRPr="00472D9C">
        <w:rPr>
          <w:rFonts w:ascii="Verdana" w:hAnsi="Verdana" w:cs="Calibri"/>
          <w:color w:val="auto"/>
        </w:rPr>
        <w:t xml:space="preserve">Dla nieruchomości Sąd Rejonowy Warszawa Mokotów w Warszawie VI Wydział Ksiąg Wieczystych prowadzi księgę wieczystą nr KW WA1M/00175880/3. </w:t>
      </w:r>
    </w:p>
    <w:p w14:paraId="490ADF68" w14:textId="77777777" w:rsidR="00E25BA7" w:rsidRPr="00472D9C" w:rsidRDefault="00E25BA7" w:rsidP="003C5F18">
      <w:pPr>
        <w:spacing w:after="0" w:line="276" w:lineRule="auto"/>
        <w:contextualSpacing/>
        <w:rPr>
          <w:rFonts w:ascii="Verdana" w:hAnsi="Verdana" w:cs="Verdana"/>
          <w:color w:val="auto"/>
        </w:rPr>
      </w:pPr>
    </w:p>
    <w:p w14:paraId="41296E93" w14:textId="77777777" w:rsidR="00E25BA7" w:rsidRPr="00472D9C" w:rsidRDefault="00E25BA7" w:rsidP="00E25BA7">
      <w:pPr>
        <w:numPr>
          <w:ilvl w:val="0"/>
          <w:numId w:val="8"/>
        </w:numPr>
        <w:spacing w:after="0" w:line="276" w:lineRule="auto"/>
        <w:contextualSpacing/>
        <w:rPr>
          <w:rFonts w:ascii="Verdana" w:hAnsi="Verdana" w:cs="Verdana"/>
          <w:b/>
          <w:color w:val="auto"/>
        </w:rPr>
      </w:pPr>
      <w:r w:rsidRPr="00472D9C">
        <w:rPr>
          <w:rFonts w:ascii="Verdana" w:hAnsi="Verdana" w:cs="Verdana"/>
          <w:b/>
          <w:color w:val="auto"/>
        </w:rPr>
        <w:t>Przedmiot p</w:t>
      </w:r>
      <w:r w:rsidR="007301F5" w:rsidRPr="00472D9C">
        <w:rPr>
          <w:rFonts w:ascii="Verdana" w:hAnsi="Verdana" w:cs="Verdana"/>
          <w:b/>
          <w:color w:val="auto"/>
        </w:rPr>
        <w:t>rzetargu</w:t>
      </w:r>
    </w:p>
    <w:p w14:paraId="6D83D66A" w14:textId="77777777" w:rsidR="00E25BA7" w:rsidRPr="00472D9C" w:rsidRDefault="00E25BA7" w:rsidP="00E25BA7">
      <w:pPr>
        <w:spacing w:line="276" w:lineRule="auto"/>
        <w:ind w:left="720"/>
        <w:contextualSpacing/>
        <w:rPr>
          <w:rFonts w:ascii="Verdana" w:hAnsi="Verdana" w:cs="Verdana"/>
          <w:b/>
          <w:color w:val="auto"/>
        </w:rPr>
      </w:pPr>
    </w:p>
    <w:p w14:paraId="75C5989D" w14:textId="77777777" w:rsidR="00FD0F39" w:rsidRPr="00472D9C" w:rsidRDefault="00FD0F39" w:rsidP="00FD0F39">
      <w:pPr>
        <w:spacing w:line="276" w:lineRule="auto"/>
        <w:rPr>
          <w:rFonts w:ascii="Verdana" w:hAnsi="Verdana"/>
          <w:color w:val="auto"/>
        </w:rPr>
      </w:pPr>
      <w:r w:rsidRPr="00472D9C">
        <w:rPr>
          <w:rFonts w:ascii="Verdana" w:hAnsi="Verdana"/>
          <w:color w:val="auto"/>
        </w:rPr>
        <w:t xml:space="preserve">Dom w zabudowie bliźniaczej idealny zarówno dla firmy poszukującej cichego biura dobrze skomunikowanego z centrum miasta, jak i dla każdego, kto chciałby zamieszkać w zielonym sąsiedztwie Lasu Bielańskiego. </w:t>
      </w:r>
    </w:p>
    <w:p w14:paraId="387CC5D5" w14:textId="77777777" w:rsidR="00FD0F39" w:rsidRPr="00472D9C" w:rsidRDefault="00FD0F39" w:rsidP="00FD0F39">
      <w:pPr>
        <w:spacing w:line="276" w:lineRule="auto"/>
        <w:rPr>
          <w:rFonts w:ascii="Verdana" w:hAnsi="Verdana"/>
          <w:color w:val="auto"/>
        </w:rPr>
      </w:pPr>
      <w:r w:rsidRPr="00472D9C">
        <w:rPr>
          <w:rFonts w:ascii="Verdana" w:hAnsi="Verdana"/>
          <w:color w:val="auto"/>
        </w:rPr>
        <w:t>Budynek o konstrukcji murowanej posadowionej na murowanych fundamentach, ma 4 kondygnacje, w tym jedną podziemną. Teren działki jest ogrodzony.</w:t>
      </w:r>
    </w:p>
    <w:p w14:paraId="25BE4D87" w14:textId="77777777" w:rsidR="009F577B" w:rsidRPr="00472D9C" w:rsidRDefault="00FD0F39" w:rsidP="00FD0F39">
      <w:pPr>
        <w:spacing w:line="276" w:lineRule="auto"/>
        <w:rPr>
          <w:rFonts w:ascii="Verdana" w:hAnsi="Verdana"/>
          <w:color w:val="auto"/>
        </w:rPr>
      </w:pPr>
      <w:r w:rsidRPr="00472D9C">
        <w:rPr>
          <w:rFonts w:ascii="Verdana" w:hAnsi="Verdana"/>
          <w:color w:val="auto"/>
        </w:rPr>
        <w:t>Budynek posiada dostęp do następujących mediów: prąd, woda, kanalizacja, co.</w:t>
      </w:r>
      <w:r w:rsidR="006D7A27" w:rsidRPr="00472D9C">
        <w:rPr>
          <w:rFonts w:ascii="Verdana" w:hAnsi="Verdana"/>
          <w:color w:val="auto"/>
        </w:rPr>
        <w:t xml:space="preserve"> (kotłownia – kocioł gazowy)</w:t>
      </w:r>
      <w:r w:rsidRPr="00472D9C">
        <w:rPr>
          <w:rFonts w:ascii="Verdana" w:hAnsi="Verdana"/>
          <w:color w:val="auto"/>
        </w:rPr>
        <w:t>, gaz, kanalizacja burzowa oraz instalacje: wentylacja i telekomunikacja.</w:t>
      </w:r>
    </w:p>
    <w:p w14:paraId="10B10305" w14:textId="35762ECE" w:rsidR="009F577B" w:rsidRPr="00472D9C" w:rsidRDefault="009F577B" w:rsidP="009F577B">
      <w:pPr>
        <w:spacing w:line="276" w:lineRule="auto"/>
        <w:rPr>
          <w:rFonts w:ascii="Verdana" w:hAnsi="Verdana"/>
          <w:color w:val="auto"/>
        </w:rPr>
      </w:pPr>
      <w:r w:rsidRPr="00472D9C">
        <w:rPr>
          <w:rFonts w:ascii="Verdana" w:hAnsi="Verdana"/>
          <w:color w:val="auto"/>
        </w:rPr>
        <w:t xml:space="preserve">Budynek wymaga remontu kapitalnego </w:t>
      </w:r>
      <w:r w:rsidR="00162FE8" w:rsidRPr="00472D9C">
        <w:rPr>
          <w:rFonts w:ascii="Verdana" w:hAnsi="Verdana"/>
          <w:color w:val="auto"/>
        </w:rPr>
        <w:t>m.in.</w:t>
      </w:r>
      <w:r w:rsidRPr="00472D9C">
        <w:rPr>
          <w:rFonts w:ascii="Verdana" w:hAnsi="Verdana"/>
          <w:color w:val="auto"/>
        </w:rPr>
        <w:t xml:space="preserve"> wymiany instalacji elektrycznej, sanitarnej, remontu elewacji, dachu, balkonów, skuci</w:t>
      </w:r>
      <w:r w:rsidR="007D582D" w:rsidRPr="00472D9C">
        <w:rPr>
          <w:rFonts w:ascii="Verdana" w:hAnsi="Verdana"/>
          <w:color w:val="auto"/>
        </w:rPr>
        <w:t>a</w:t>
      </w:r>
      <w:r w:rsidRPr="00472D9C">
        <w:rPr>
          <w:rFonts w:ascii="Verdana" w:hAnsi="Verdana"/>
          <w:color w:val="auto"/>
        </w:rPr>
        <w:t xml:space="preserve"> tynków</w:t>
      </w:r>
      <w:r w:rsidR="00D75DCE">
        <w:rPr>
          <w:rFonts w:ascii="Verdana" w:hAnsi="Verdana"/>
          <w:color w:val="auto"/>
        </w:rPr>
        <w:t xml:space="preserve"> i</w:t>
      </w:r>
      <w:r w:rsidRPr="00472D9C">
        <w:rPr>
          <w:rFonts w:ascii="Verdana" w:hAnsi="Verdana"/>
          <w:color w:val="auto"/>
        </w:rPr>
        <w:t xml:space="preserve"> położeni</w:t>
      </w:r>
      <w:r w:rsidR="007D582D" w:rsidRPr="00472D9C">
        <w:rPr>
          <w:rFonts w:ascii="Verdana" w:hAnsi="Verdana"/>
          <w:color w:val="auto"/>
        </w:rPr>
        <w:t>a</w:t>
      </w:r>
      <w:r w:rsidRPr="00472D9C">
        <w:rPr>
          <w:rFonts w:ascii="Verdana" w:hAnsi="Verdana"/>
          <w:color w:val="auto"/>
        </w:rPr>
        <w:t xml:space="preserve"> nowych, </w:t>
      </w:r>
      <w:r w:rsidRPr="00472D9C">
        <w:rPr>
          <w:rFonts w:ascii="Verdana" w:hAnsi="Verdana"/>
          <w:color w:val="auto"/>
        </w:rPr>
        <w:lastRenderedPageBreak/>
        <w:t>wymian</w:t>
      </w:r>
      <w:r w:rsidR="007D582D" w:rsidRPr="00472D9C">
        <w:rPr>
          <w:rFonts w:ascii="Verdana" w:hAnsi="Verdana"/>
          <w:color w:val="auto"/>
        </w:rPr>
        <w:t>y</w:t>
      </w:r>
      <w:r w:rsidRPr="00472D9C">
        <w:rPr>
          <w:rFonts w:ascii="Verdana" w:hAnsi="Verdana"/>
          <w:color w:val="auto"/>
        </w:rPr>
        <w:t xml:space="preserve"> p</w:t>
      </w:r>
      <w:r w:rsidR="00D75DCE">
        <w:rPr>
          <w:rFonts w:ascii="Verdana" w:hAnsi="Verdana"/>
          <w:color w:val="auto"/>
        </w:rPr>
        <w:t>arkietu i wyk</w:t>
      </w:r>
      <w:r w:rsidR="00D03574">
        <w:rPr>
          <w:rFonts w:ascii="Verdana" w:hAnsi="Verdana"/>
          <w:color w:val="auto"/>
        </w:rPr>
        <w:t>ł</w:t>
      </w:r>
      <w:r w:rsidR="00D75DCE">
        <w:rPr>
          <w:rFonts w:ascii="Verdana" w:hAnsi="Verdana"/>
          <w:color w:val="auto"/>
        </w:rPr>
        <w:t>adzin</w:t>
      </w:r>
      <w:r w:rsidRPr="00472D9C">
        <w:rPr>
          <w:rFonts w:ascii="Verdana" w:hAnsi="Verdana"/>
          <w:color w:val="auto"/>
        </w:rPr>
        <w:t>, wymian</w:t>
      </w:r>
      <w:r w:rsidR="007D582D" w:rsidRPr="00472D9C">
        <w:rPr>
          <w:rFonts w:ascii="Verdana" w:hAnsi="Verdana"/>
          <w:color w:val="auto"/>
        </w:rPr>
        <w:t>y</w:t>
      </w:r>
      <w:r w:rsidRPr="00472D9C">
        <w:rPr>
          <w:rFonts w:ascii="Verdana" w:hAnsi="Verdana"/>
          <w:color w:val="auto"/>
        </w:rPr>
        <w:t xml:space="preserve"> drewnianych okien</w:t>
      </w:r>
      <w:r w:rsidR="009638D8" w:rsidRPr="00472D9C">
        <w:rPr>
          <w:rFonts w:ascii="Verdana" w:hAnsi="Verdana"/>
          <w:color w:val="auto"/>
        </w:rPr>
        <w:t xml:space="preserve"> w piwnicy</w:t>
      </w:r>
      <w:r w:rsidRPr="00472D9C">
        <w:rPr>
          <w:rFonts w:ascii="Verdana" w:hAnsi="Verdana"/>
          <w:color w:val="auto"/>
        </w:rPr>
        <w:t>, wymian</w:t>
      </w:r>
      <w:r w:rsidR="007D582D" w:rsidRPr="00472D9C">
        <w:rPr>
          <w:rFonts w:ascii="Verdana" w:hAnsi="Verdana"/>
          <w:color w:val="auto"/>
        </w:rPr>
        <w:t>y</w:t>
      </w:r>
      <w:r w:rsidRPr="00472D9C">
        <w:rPr>
          <w:rFonts w:ascii="Verdana" w:hAnsi="Verdana"/>
          <w:color w:val="auto"/>
        </w:rPr>
        <w:t xml:space="preserve"> drzwi wewnątrzlokalowych, malowania. </w:t>
      </w:r>
    </w:p>
    <w:p w14:paraId="71CD9B86" w14:textId="77777777" w:rsidR="00B130B7" w:rsidRPr="00472D9C" w:rsidRDefault="00B130B7" w:rsidP="00FD0F39">
      <w:pPr>
        <w:spacing w:line="276" w:lineRule="auto"/>
        <w:rPr>
          <w:rFonts w:ascii="Verdana" w:hAnsi="Verdana"/>
          <w:color w:val="auto"/>
        </w:rPr>
      </w:pPr>
      <w:r w:rsidRPr="00472D9C">
        <w:rPr>
          <w:rFonts w:ascii="Verdana" w:hAnsi="Verdana"/>
          <w:color w:val="auto"/>
        </w:rPr>
        <w:t>Na działce znajduje się garaż w konstrukcji stalowej, z uchylnymi wrotami garażowymi. Powierzchnia zabudowy: 14,01 m</w:t>
      </w:r>
      <w:r w:rsidRPr="00472D9C">
        <w:rPr>
          <w:rFonts w:ascii="Verdana" w:hAnsi="Verdana"/>
          <w:color w:val="auto"/>
          <w:vertAlign w:val="superscript"/>
        </w:rPr>
        <w:t>2</w:t>
      </w:r>
    </w:p>
    <w:p w14:paraId="77D4532B" w14:textId="77777777" w:rsidR="00FD0F39" w:rsidRPr="00472D9C" w:rsidRDefault="00FD0F39" w:rsidP="00FD0F39">
      <w:pPr>
        <w:spacing w:line="276" w:lineRule="auto"/>
        <w:rPr>
          <w:rFonts w:ascii="Verdana" w:hAnsi="Verdana"/>
          <w:color w:val="auto"/>
        </w:rPr>
      </w:pPr>
      <w:r w:rsidRPr="00472D9C">
        <w:rPr>
          <w:rFonts w:ascii="Verdana" w:hAnsi="Verdana"/>
          <w:color w:val="auto"/>
        </w:rPr>
        <w:t>Otoczenie w przeważającej części składa się z obiektów mieszkalnych. W bliskim otoczeniu znajdują się budynki mieszkalne oraz budynki oświaty.</w:t>
      </w:r>
    </w:p>
    <w:p w14:paraId="2787A39D" w14:textId="77777777" w:rsidR="00FD0F39" w:rsidRPr="00472D9C" w:rsidRDefault="00FD0F39" w:rsidP="00FF5C2C">
      <w:pPr>
        <w:pStyle w:val="Tekstpodstawowy"/>
        <w:spacing w:after="200"/>
        <w:jc w:val="both"/>
        <w:rPr>
          <w:rFonts w:ascii="Verdana" w:hAnsi="Verdana"/>
          <w:snapToGrid w:val="0"/>
        </w:rPr>
      </w:pPr>
      <w:r w:rsidRPr="00472D9C">
        <w:rPr>
          <w:rFonts w:ascii="Verdana" w:hAnsi="Verdana"/>
          <w:snapToGrid w:val="0"/>
        </w:rPr>
        <w:t xml:space="preserve">Zgodnie z obowiązującym Miejscowym Planem Zagospodarowania obszaru Starych Bielan uchwalonym przez Radę m.st. Warszawy Uchwałą Nr XCIV/2817/2010 </w:t>
      </w:r>
      <w:r w:rsidRPr="00472D9C">
        <w:rPr>
          <w:rFonts w:ascii="Verdana" w:hAnsi="Verdana"/>
          <w:snapToGrid w:val="0"/>
        </w:rPr>
        <w:br/>
        <w:t>z dnia 09.11.2010 r. teren, na którym znajduje się działka oznaczony jest symbolami urbanistycznymi MNM 34 – podstawowe przeznaczenie terenu pod zabudowę mieszkaniową jednorodzinną i wielorodzinną z budynkami zawierającymi 3-5 lokali mieszkalnych.</w:t>
      </w:r>
    </w:p>
    <w:p w14:paraId="199C95C7" w14:textId="77777777" w:rsidR="00FD0F39" w:rsidRPr="00472D9C" w:rsidRDefault="00FD0F39" w:rsidP="00FF5C2C">
      <w:pPr>
        <w:pStyle w:val="Akapitzlist"/>
        <w:spacing w:line="276" w:lineRule="auto"/>
        <w:ind w:left="0"/>
        <w:rPr>
          <w:rFonts w:ascii="Verdana" w:hAnsi="Verdana" w:cs="Verdana"/>
          <w:color w:val="auto"/>
        </w:rPr>
      </w:pPr>
      <w:r w:rsidRPr="00472D9C">
        <w:rPr>
          <w:rFonts w:ascii="Verdana" w:hAnsi="Verdana" w:cs="Verdana"/>
          <w:color w:val="auto"/>
        </w:rPr>
        <w:t>Obecnie budynek nie jest objęty umową najmu.</w:t>
      </w:r>
    </w:p>
    <w:p w14:paraId="272AC1AB" w14:textId="77777777" w:rsidR="00FD0F39" w:rsidRPr="00472D9C" w:rsidRDefault="00FD0F39" w:rsidP="00FF5C2C">
      <w:pPr>
        <w:pStyle w:val="Akapitzlist"/>
        <w:spacing w:line="276" w:lineRule="auto"/>
        <w:ind w:left="0"/>
        <w:rPr>
          <w:rFonts w:ascii="Verdana" w:hAnsi="Verdana" w:cs="Verdana"/>
          <w:color w:val="auto"/>
        </w:rPr>
      </w:pPr>
    </w:p>
    <w:p w14:paraId="2E5496D0" w14:textId="77777777" w:rsidR="00E25BA7" w:rsidRPr="00472D9C" w:rsidRDefault="00FF5C2C" w:rsidP="00474B4C">
      <w:pPr>
        <w:spacing w:line="276" w:lineRule="auto"/>
        <w:contextualSpacing/>
        <w:rPr>
          <w:rFonts w:ascii="Verdana" w:hAnsi="Verdana"/>
          <w:color w:val="auto"/>
          <w:shd w:val="clear" w:color="auto" w:fill="FFFFFF"/>
        </w:rPr>
      </w:pPr>
      <w:r w:rsidRPr="00472D9C">
        <w:rPr>
          <w:rFonts w:ascii="Verdana" w:hAnsi="Verdana"/>
          <w:color w:val="auto"/>
          <w:shd w:val="clear" w:color="auto" w:fill="FFFFFF"/>
        </w:rPr>
        <w:t xml:space="preserve">W dziale III Księgi Wieczystej wpisano roszczenie dotychczasowego właściciela gruntu o roczną opłatę </w:t>
      </w:r>
      <w:proofErr w:type="spellStart"/>
      <w:r w:rsidRPr="00472D9C">
        <w:rPr>
          <w:rFonts w:ascii="Verdana" w:hAnsi="Verdana"/>
          <w:color w:val="auto"/>
          <w:shd w:val="clear" w:color="auto" w:fill="FFFFFF"/>
        </w:rPr>
        <w:t>przekształceniową</w:t>
      </w:r>
      <w:proofErr w:type="spellEnd"/>
      <w:r w:rsidRPr="00472D9C">
        <w:rPr>
          <w:rFonts w:ascii="Verdana" w:hAnsi="Verdana"/>
          <w:color w:val="auto"/>
          <w:shd w:val="clear" w:color="auto" w:fill="FFFFFF"/>
        </w:rPr>
        <w:t xml:space="preserve"> w odniesieniu do każdoczesnego właściciela nieruchomości na podstawie ustawy z dnia 20 lipca 2018 r. o przekształceniu prawa użytkowania wieczystego gruntów zabudowanych na cele mieszkaniowe w prawo własności tych gruntów.</w:t>
      </w:r>
    </w:p>
    <w:p w14:paraId="7E2A6D4B" w14:textId="77777777" w:rsidR="00FF5C2C" w:rsidRPr="00472D9C" w:rsidRDefault="00FF5C2C" w:rsidP="00FF5C2C">
      <w:pPr>
        <w:pStyle w:val="Akapitzlist"/>
        <w:spacing w:line="276" w:lineRule="auto"/>
        <w:ind w:left="0"/>
        <w:rPr>
          <w:rFonts w:ascii="Verdana" w:eastAsia="Times New Roman" w:hAnsi="Verdana" w:cs="Verdana"/>
          <w:color w:val="auto"/>
        </w:rPr>
      </w:pPr>
    </w:p>
    <w:p w14:paraId="3CAFDE3E" w14:textId="77777777" w:rsidR="00FF5C2C" w:rsidRPr="00472D9C" w:rsidRDefault="00FF5C2C" w:rsidP="00FF5C2C">
      <w:pPr>
        <w:pStyle w:val="Akapitzlist"/>
        <w:spacing w:line="276" w:lineRule="auto"/>
        <w:ind w:left="0"/>
        <w:rPr>
          <w:rFonts w:ascii="Verdana" w:eastAsia="Times New Roman" w:hAnsi="Verdana" w:cs="Verdana"/>
          <w:color w:val="auto"/>
        </w:rPr>
      </w:pPr>
      <w:r w:rsidRPr="00472D9C">
        <w:rPr>
          <w:rFonts w:ascii="Verdana" w:eastAsia="Times New Roman" w:hAnsi="Verdana" w:cs="Verdana"/>
          <w:color w:val="auto"/>
        </w:rPr>
        <w:t>Poza powyższym roszczeniem Nieruchomość nie jest obciążona oraz nie istnieją zobowiązania, których przedmiotem jest Nieruchomość.</w:t>
      </w:r>
    </w:p>
    <w:p w14:paraId="41EDBE13" w14:textId="77777777" w:rsidR="00FF5C2C" w:rsidRPr="00472D9C" w:rsidRDefault="00FF5C2C" w:rsidP="00FF5C2C">
      <w:pPr>
        <w:spacing w:after="0" w:line="276" w:lineRule="auto"/>
        <w:contextualSpacing/>
        <w:rPr>
          <w:rFonts w:ascii="Verdana" w:hAnsi="Verdana" w:cs="Verdana"/>
          <w:color w:val="auto"/>
        </w:rPr>
      </w:pPr>
    </w:p>
    <w:p w14:paraId="58A1B8AA" w14:textId="77777777" w:rsidR="00E25BA7" w:rsidRPr="00472D9C" w:rsidRDefault="00E25BA7" w:rsidP="00474B4C">
      <w:pPr>
        <w:numPr>
          <w:ilvl w:val="0"/>
          <w:numId w:val="8"/>
        </w:numPr>
        <w:spacing w:line="276" w:lineRule="auto"/>
        <w:contextualSpacing/>
        <w:rPr>
          <w:rFonts w:ascii="Verdana" w:hAnsi="Verdana" w:cs="Verdana"/>
          <w:b/>
          <w:color w:val="auto"/>
        </w:rPr>
      </w:pPr>
      <w:r w:rsidRPr="00472D9C">
        <w:rPr>
          <w:rFonts w:ascii="Verdana" w:hAnsi="Verdana" w:cs="Verdana"/>
          <w:b/>
          <w:color w:val="auto"/>
        </w:rPr>
        <w:t>Cena wywoławcza oraz informacja o opodatkowaniu sprzedaży podatkiem VAT</w:t>
      </w:r>
    </w:p>
    <w:p w14:paraId="4F3642D3" w14:textId="77777777" w:rsidR="00E25BA7" w:rsidRPr="00472D9C" w:rsidRDefault="00E25BA7" w:rsidP="00FF5C2C">
      <w:pPr>
        <w:spacing w:line="276" w:lineRule="auto"/>
        <w:contextualSpacing/>
        <w:rPr>
          <w:rFonts w:ascii="Verdana" w:hAnsi="Verdana" w:cs="Verdana"/>
          <w:b/>
          <w:color w:val="auto"/>
        </w:rPr>
      </w:pPr>
    </w:p>
    <w:p w14:paraId="6FAE7629" w14:textId="77777777" w:rsidR="00E25BA7" w:rsidRPr="00472D9C" w:rsidRDefault="00E25BA7" w:rsidP="00FF5C2C">
      <w:pPr>
        <w:spacing w:line="276" w:lineRule="auto"/>
        <w:contextualSpacing/>
        <w:rPr>
          <w:rFonts w:ascii="Verdana" w:hAnsi="Verdana" w:cs="Verdana"/>
          <w:color w:val="auto"/>
        </w:rPr>
      </w:pPr>
      <w:r w:rsidRPr="00472D9C">
        <w:rPr>
          <w:rFonts w:ascii="Verdana" w:hAnsi="Verdana" w:cs="Verdana"/>
          <w:b/>
          <w:color w:val="auto"/>
        </w:rPr>
        <w:t>Cena wywoławcza</w:t>
      </w:r>
      <w:r w:rsidRPr="00472D9C">
        <w:rPr>
          <w:rFonts w:ascii="Verdana" w:hAnsi="Verdana" w:cs="Verdana"/>
          <w:color w:val="auto"/>
        </w:rPr>
        <w:t xml:space="preserve"> wynosi </w:t>
      </w:r>
      <w:r w:rsidR="006D7A27" w:rsidRPr="00472D9C">
        <w:rPr>
          <w:rFonts w:ascii="Verdana" w:hAnsi="Verdana" w:cs="Verdana"/>
          <w:b/>
          <w:color w:val="auto"/>
        </w:rPr>
        <w:t xml:space="preserve">2 </w:t>
      </w:r>
      <w:r w:rsidR="00E3641F" w:rsidRPr="00472D9C">
        <w:rPr>
          <w:rFonts w:ascii="Verdana" w:hAnsi="Verdana" w:cs="Verdana"/>
          <w:b/>
          <w:color w:val="auto"/>
        </w:rPr>
        <w:t>67</w:t>
      </w:r>
      <w:r w:rsidR="006D7A27" w:rsidRPr="00472D9C">
        <w:rPr>
          <w:rFonts w:ascii="Verdana" w:hAnsi="Verdana" w:cs="Verdana"/>
          <w:b/>
          <w:color w:val="auto"/>
        </w:rPr>
        <w:t>0</w:t>
      </w:r>
      <w:r w:rsidRPr="00472D9C">
        <w:rPr>
          <w:rFonts w:ascii="Verdana" w:hAnsi="Verdana" w:cs="Verdana"/>
          <w:b/>
          <w:color w:val="auto"/>
        </w:rPr>
        <w:t xml:space="preserve"> 000 </w:t>
      </w:r>
      <w:r w:rsidRPr="00472D9C">
        <w:rPr>
          <w:rFonts w:ascii="Verdana" w:hAnsi="Verdana" w:cs="Verdana"/>
          <w:color w:val="auto"/>
        </w:rPr>
        <w:t xml:space="preserve">(słownie: </w:t>
      </w:r>
      <w:r w:rsidR="006D7A27" w:rsidRPr="00472D9C">
        <w:rPr>
          <w:rFonts w:ascii="Verdana" w:hAnsi="Verdana" w:cs="Verdana"/>
          <w:color w:val="auto"/>
        </w:rPr>
        <w:t>dwa</w:t>
      </w:r>
      <w:r w:rsidRPr="00472D9C">
        <w:rPr>
          <w:rFonts w:ascii="Verdana" w:hAnsi="Verdana" w:cs="Verdana"/>
          <w:color w:val="auto"/>
        </w:rPr>
        <w:t xml:space="preserve"> miliony</w:t>
      </w:r>
      <w:r w:rsidR="00452E12" w:rsidRPr="00472D9C">
        <w:rPr>
          <w:rFonts w:ascii="Verdana" w:hAnsi="Verdana" w:cs="Verdana"/>
          <w:color w:val="auto"/>
        </w:rPr>
        <w:t xml:space="preserve"> </w:t>
      </w:r>
      <w:r w:rsidR="00E3641F" w:rsidRPr="00472D9C">
        <w:rPr>
          <w:rFonts w:ascii="Verdana" w:hAnsi="Verdana" w:cs="Verdana"/>
          <w:color w:val="auto"/>
        </w:rPr>
        <w:t>sześćset siedemdziesiąt</w:t>
      </w:r>
      <w:r w:rsidR="00452E12" w:rsidRPr="00472D9C">
        <w:rPr>
          <w:rFonts w:ascii="Verdana" w:hAnsi="Verdana" w:cs="Verdana"/>
          <w:color w:val="auto"/>
        </w:rPr>
        <w:t xml:space="preserve"> tysięcy</w:t>
      </w:r>
      <w:r w:rsidRPr="00472D9C">
        <w:rPr>
          <w:rFonts w:ascii="Verdana" w:hAnsi="Verdana" w:cs="Verdana"/>
          <w:color w:val="auto"/>
        </w:rPr>
        <w:t xml:space="preserve">) </w:t>
      </w:r>
      <w:r w:rsidRPr="00472D9C">
        <w:rPr>
          <w:rFonts w:ascii="Verdana" w:hAnsi="Verdana" w:cs="Verdana"/>
          <w:b/>
          <w:color w:val="auto"/>
        </w:rPr>
        <w:t>złotych netto</w:t>
      </w:r>
      <w:r w:rsidRPr="00472D9C">
        <w:rPr>
          <w:rFonts w:ascii="Verdana" w:hAnsi="Verdana" w:cs="Verdana"/>
          <w:color w:val="auto"/>
        </w:rPr>
        <w:t>.</w:t>
      </w:r>
    </w:p>
    <w:p w14:paraId="12F7F71D" w14:textId="77777777" w:rsidR="00E25BA7" w:rsidRPr="00472D9C" w:rsidRDefault="00E25BA7" w:rsidP="00FF5C2C">
      <w:pPr>
        <w:spacing w:line="276" w:lineRule="auto"/>
        <w:contextualSpacing/>
        <w:rPr>
          <w:rFonts w:ascii="Verdana" w:hAnsi="Verdana" w:cs="Verdana"/>
          <w:color w:val="auto"/>
        </w:rPr>
      </w:pPr>
    </w:p>
    <w:p w14:paraId="4DCFBC85" w14:textId="77777777" w:rsidR="00E25BA7" w:rsidRPr="00472D9C" w:rsidRDefault="00E25BA7" w:rsidP="00474B4C">
      <w:pPr>
        <w:spacing w:line="276" w:lineRule="auto"/>
        <w:contextualSpacing/>
        <w:rPr>
          <w:rFonts w:ascii="Verdana" w:hAnsi="Verdana" w:cs="Verdana"/>
          <w:color w:val="auto"/>
        </w:rPr>
      </w:pPr>
      <w:r w:rsidRPr="00472D9C">
        <w:rPr>
          <w:rFonts w:ascii="Verdana" w:hAnsi="Verdana" w:cs="Verdana"/>
          <w:color w:val="auto"/>
        </w:rPr>
        <w:t xml:space="preserve">Sprzedaż Nieruchomości objętej </w:t>
      </w:r>
      <w:r w:rsidR="00DB7F4E" w:rsidRPr="00472D9C">
        <w:rPr>
          <w:rFonts w:ascii="Verdana" w:hAnsi="Verdana" w:cs="Verdana"/>
          <w:color w:val="auto"/>
        </w:rPr>
        <w:t>przetargiem</w:t>
      </w:r>
      <w:r w:rsidRPr="00472D9C">
        <w:rPr>
          <w:rFonts w:ascii="Verdana" w:hAnsi="Verdana" w:cs="Verdana"/>
          <w:color w:val="auto"/>
        </w:rPr>
        <w:t xml:space="preserve"> jest zwolniona z VAT na podstawie art. 43 ust. 1 pkt. 10 ustawy z dnia 11 marca 2004 r. o podatku od towarów </w:t>
      </w:r>
      <w:r w:rsidRPr="00472D9C">
        <w:rPr>
          <w:rFonts w:ascii="Verdana" w:hAnsi="Verdana" w:cs="Verdana"/>
          <w:color w:val="auto"/>
        </w:rPr>
        <w:br/>
        <w:t>i usług (tekst jednolity Dz.U. z 2016 r., poz. 710), z możliwością rezygnacji ze zwolnienia (oświadczenie).</w:t>
      </w:r>
    </w:p>
    <w:p w14:paraId="358021DE" w14:textId="77777777" w:rsidR="00E25BA7" w:rsidRPr="00472D9C" w:rsidRDefault="00E25BA7" w:rsidP="00474B4C">
      <w:pPr>
        <w:spacing w:line="276" w:lineRule="auto"/>
        <w:contextualSpacing/>
        <w:rPr>
          <w:rFonts w:ascii="Verdana" w:hAnsi="Verdana" w:cs="Verdana"/>
          <w:color w:val="auto"/>
        </w:rPr>
      </w:pPr>
      <w:r w:rsidRPr="00472D9C">
        <w:rPr>
          <w:rFonts w:ascii="Verdana" w:hAnsi="Verdana" w:cs="Verdana"/>
          <w:color w:val="auto"/>
        </w:rPr>
        <w:t>Do oświadczenia o rezygnacji ze zwolnienia i wyborze opodatkowania sprzedaży Nieruchomości stawką podstawową VAT w wysokości 23% może przystąpić tylko podmiot będący czynnym podatnikiem VAT.</w:t>
      </w:r>
    </w:p>
    <w:p w14:paraId="0FA01C8A" w14:textId="77777777" w:rsidR="00F908CE" w:rsidRPr="00472D9C" w:rsidRDefault="00F908CE" w:rsidP="00474B4C">
      <w:pPr>
        <w:pStyle w:val="Akapitzlist"/>
        <w:spacing w:line="276" w:lineRule="auto"/>
        <w:ind w:left="0"/>
        <w:rPr>
          <w:rFonts w:ascii="Verdana" w:hAnsi="Verdana" w:cs="Verdana"/>
          <w:color w:val="auto"/>
        </w:rPr>
      </w:pPr>
    </w:p>
    <w:p w14:paraId="0C739A46" w14:textId="77777777" w:rsidR="00E25BA7" w:rsidRPr="00472D9C" w:rsidRDefault="00E25BA7" w:rsidP="00474B4C">
      <w:pPr>
        <w:numPr>
          <w:ilvl w:val="0"/>
          <w:numId w:val="8"/>
        </w:numPr>
        <w:spacing w:line="276" w:lineRule="auto"/>
        <w:contextualSpacing/>
        <w:rPr>
          <w:rFonts w:ascii="Verdana" w:hAnsi="Verdana" w:cs="Verdana"/>
          <w:b/>
          <w:color w:val="auto"/>
        </w:rPr>
      </w:pPr>
      <w:r w:rsidRPr="00472D9C">
        <w:rPr>
          <w:rFonts w:ascii="Verdana" w:hAnsi="Verdana" w:cs="Verdana"/>
          <w:b/>
          <w:color w:val="auto"/>
        </w:rPr>
        <w:t>Wysokość</w:t>
      </w:r>
      <w:r w:rsidR="00452E12" w:rsidRPr="00472D9C">
        <w:rPr>
          <w:rFonts w:ascii="Verdana" w:hAnsi="Verdana" w:cs="Verdana"/>
          <w:b/>
          <w:color w:val="auto"/>
        </w:rPr>
        <w:t xml:space="preserve"> </w:t>
      </w:r>
      <w:r w:rsidRPr="00472D9C">
        <w:rPr>
          <w:rFonts w:ascii="Verdana" w:hAnsi="Verdana" w:cs="Verdana"/>
          <w:b/>
          <w:color w:val="auto"/>
        </w:rPr>
        <w:t>wadium oraz termin i miejsce jego wniesienia</w:t>
      </w:r>
    </w:p>
    <w:p w14:paraId="49F2357D" w14:textId="77777777" w:rsidR="005F1982" w:rsidRPr="00472D9C" w:rsidRDefault="005F1982" w:rsidP="00474B4C">
      <w:pPr>
        <w:spacing w:line="276" w:lineRule="auto"/>
        <w:ind w:left="720"/>
        <w:contextualSpacing/>
        <w:rPr>
          <w:rFonts w:ascii="Verdana" w:hAnsi="Verdana" w:cs="Verdana"/>
          <w:b/>
          <w:color w:val="auto"/>
        </w:rPr>
      </w:pPr>
    </w:p>
    <w:p w14:paraId="6BFACFE1" w14:textId="77777777" w:rsidR="00E25BA7" w:rsidRPr="00472D9C" w:rsidRDefault="00E25BA7" w:rsidP="00474B4C">
      <w:pPr>
        <w:spacing w:line="276" w:lineRule="auto"/>
        <w:rPr>
          <w:rFonts w:ascii="Verdana" w:hAnsi="Verdana"/>
          <w:bCs/>
          <w:color w:val="auto"/>
        </w:rPr>
      </w:pPr>
      <w:r w:rsidRPr="00472D9C">
        <w:rPr>
          <w:rFonts w:ascii="Verdana" w:hAnsi="Verdana"/>
          <w:bCs/>
          <w:color w:val="auto"/>
        </w:rPr>
        <w:lastRenderedPageBreak/>
        <w:t xml:space="preserve">Wymagane wniesienie </w:t>
      </w:r>
      <w:r w:rsidRPr="00472D9C">
        <w:rPr>
          <w:rFonts w:ascii="Verdana" w:hAnsi="Verdana"/>
          <w:b/>
          <w:bCs/>
          <w:color w:val="auto"/>
        </w:rPr>
        <w:t xml:space="preserve">wadium w wysokości </w:t>
      </w:r>
      <w:r w:rsidR="00DB7F4E" w:rsidRPr="00472D9C">
        <w:rPr>
          <w:rFonts w:ascii="Verdana" w:hAnsi="Verdana"/>
          <w:b/>
          <w:bCs/>
          <w:color w:val="auto"/>
        </w:rPr>
        <w:t>1</w:t>
      </w:r>
      <w:r w:rsidR="00E3641F" w:rsidRPr="00472D9C">
        <w:rPr>
          <w:rFonts w:ascii="Verdana" w:hAnsi="Verdana"/>
          <w:b/>
          <w:bCs/>
          <w:color w:val="auto"/>
        </w:rPr>
        <w:t>33</w:t>
      </w:r>
      <w:r w:rsidRPr="00472D9C">
        <w:rPr>
          <w:rFonts w:ascii="Verdana" w:hAnsi="Verdana"/>
          <w:b/>
          <w:bCs/>
          <w:color w:val="auto"/>
        </w:rPr>
        <w:t> </w:t>
      </w:r>
      <w:r w:rsidR="00B6638E" w:rsidRPr="00472D9C">
        <w:rPr>
          <w:rFonts w:ascii="Verdana" w:hAnsi="Verdana"/>
          <w:b/>
          <w:bCs/>
          <w:color w:val="auto"/>
        </w:rPr>
        <w:t>5</w:t>
      </w:r>
      <w:r w:rsidRPr="00472D9C">
        <w:rPr>
          <w:rFonts w:ascii="Verdana" w:hAnsi="Verdana"/>
          <w:b/>
          <w:bCs/>
          <w:color w:val="auto"/>
        </w:rPr>
        <w:t>00</w:t>
      </w:r>
      <w:r w:rsidRPr="00472D9C">
        <w:rPr>
          <w:rFonts w:ascii="Verdana" w:hAnsi="Verdana"/>
          <w:bCs/>
          <w:color w:val="auto"/>
        </w:rPr>
        <w:t xml:space="preserve"> (słownie: </w:t>
      </w:r>
      <w:r w:rsidR="00DB7F4E" w:rsidRPr="00472D9C">
        <w:rPr>
          <w:rFonts w:ascii="Verdana" w:hAnsi="Verdana"/>
          <w:bCs/>
          <w:color w:val="auto"/>
        </w:rPr>
        <w:t xml:space="preserve">sto </w:t>
      </w:r>
      <w:r w:rsidR="00E3641F" w:rsidRPr="00472D9C">
        <w:rPr>
          <w:rFonts w:ascii="Verdana" w:hAnsi="Verdana"/>
          <w:bCs/>
          <w:color w:val="auto"/>
        </w:rPr>
        <w:t>trzydzieści trzy</w:t>
      </w:r>
      <w:r w:rsidR="00452E12" w:rsidRPr="00472D9C">
        <w:rPr>
          <w:rFonts w:ascii="Verdana" w:hAnsi="Verdana"/>
          <w:bCs/>
          <w:color w:val="auto"/>
        </w:rPr>
        <w:t xml:space="preserve"> </w:t>
      </w:r>
      <w:r w:rsidRPr="00472D9C">
        <w:rPr>
          <w:rFonts w:ascii="Verdana" w:hAnsi="Verdana"/>
          <w:bCs/>
          <w:color w:val="auto"/>
        </w:rPr>
        <w:t>tysi</w:t>
      </w:r>
      <w:r w:rsidR="00E3641F" w:rsidRPr="00472D9C">
        <w:rPr>
          <w:rFonts w:ascii="Verdana" w:hAnsi="Verdana"/>
          <w:bCs/>
          <w:color w:val="auto"/>
        </w:rPr>
        <w:t>ą</w:t>
      </w:r>
      <w:r w:rsidRPr="00472D9C">
        <w:rPr>
          <w:rFonts w:ascii="Verdana" w:hAnsi="Verdana"/>
          <w:bCs/>
          <w:color w:val="auto"/>
        </w:rPr>
        <w:t>c</w:t>
      </w:r>
      <w:r w:rsidR="00E3641F" w:rsidRPr="00472D9C">
        <w:rPr>
          <w:rFonts w:ascii="Verdana" w:hAnsi="Verdana"/>
          <w:bCs/>
          <w:color w:val="auto"/>
        </w:rPr>
        <w:t>e</w:t>
      </w:r>
      <w:r w:rsidR="00B6638E" w:rsidRPr="00472D9C">
        <w:rPr>
          <w:rFonts w:ascii="Verdana" w:hAnsi="Verdana"/>
          <w:bCs/>
          <w:color w:val="auto"/>
        </w:rPr>
        <w:t xml:space="preserve"> pięćset</w:t>
      </w:r>
      <w:r w:rsidRPr="00472D9C">
        <w:rPr>
          <w:rFonts w:ascii="Verdana" w:hAnsi="Verdana"/>
          <w:bCs/>
          <w:color w:val="auto"/>
        </w:rPr>
        <w:t>) złotych, najpóźniej</w:t>
      </w:r>
      <w:r w:rsidR="00452E12" w:rsidRPr="00472D9C">
        <w:rPr>
          <w:rFonts w:ascii="Verdana" w:hAnsi="Verdana"/>
          <w:bCs/>
          <w:color w:val="auto"/>
        </w:rPr>
        <w:t xml:space="preserve"> na dzień przed terminem wskazanym jako dzień </w:t>
      </w:r>
      <w:r w:rsidR="00DB7F4E" w:rsidRPr="00472D9C">
        <w:rPr>
          <w:rFonts w:ascii="Verdana" w:hAnsi="Verdana"/>
          <w:bCs/>
          <w:color w:val="auto"/>
        </w:rPr>
        <w:t>przetargu</w:t>
      </w:r>
      <w:r w:rsidRPr="00472D9C">
        <w:rPr>
          <w:rFonts w:ascii="Verdana" w:hAnsi="Verdana"/>
          <w:bCs/>
          <w:color w:val="auto"/>
        </w:rPr>
        <w:t>, na rachunek Sprzedającego numer:</w:t>
      </w:r>
    </w:p>
    <w:p w14:paraId="1005D1EB" w14:textId="77777777" w:rsidR="00E25BA7" w:rsidRPr="00472D9C" w:rsidRDefault="00E25BA7" w:rsidP="00474B4C">
      <w:pPr>
        <w:spacing w:line="276" w:lineRule="auto"/>
        <w:rPr>
          <w:rFonts w:ascii="Verdana" w:hAnsi="Verdana" w:cs="Calibri"/>
          <w:bCs/>
          <w:color w:val="auto"/>
        </w:rPr>
      </w:pPr>
      <w:r w:rsidRPr="00472D9C">
        <w:rPr>
          <w:rFonts w:ascii="Verdana" w:hAnsi="Verdana"/>
          <w:b/>
          <w:bCs/>
          <w:color w:val="auto"/>
        </w:rPr>
        <w:t>97 1240 1053 1111 0010 5390 2363</w:t>
      </w:r>
      <w:r w:rsidRPr="00472D9C">
        <w:rPr>
          <w:rFonts w:ascii="Verdana" w:hAnsi="Verdana"/>
          <w:bCs/>
          <w:color w:val="auto"/>
        </w:rPr>
        <w:t xml:space="preserve"> w Banku PEKAO S.A.</w:t>
      </w:r>
    </w:p>
    <w:p w14:paraId="4A52DC7E" w14:textId="77777777" w:rsidR="00E25BA7" w:rsidRPr="00472D9C" w:rsidRDefault="00E25BA7" w:rsidP="003C5F18">
      <w:pPr>
        <w:spacing w:line="276" w:lineRule="auto"/>
        <w:contextualSpacing/>
        <w:rPr>
          <w:rFonts w:ascii="Verdana" w:hAnsi="Verdana" w:cs="Verdana"/>
          <w:color w:val="auto"/>
        </w:rPr>
      </w:pPr>
      <w:r w:rsidRPr="00472D9C">
        <w:rPr>
          <w:rFonts w:ascii="Verdana" w:hAnsi="Verdana" w:cs="Verdana"/>
          <w:color w:val="auto"/>
        </w:rPr>
        <w:t>Na przelewie należy umieścić adnotację: „Wadium – p</w:t>
      </w:r>
      <w:r w:rsidR="007301F5" w:rsidRPr="00472D9C">
        <w:rPr>
          <w:rFonts w:ascii="Verdana" w:hAnsi="Verdana" w:cs="Verdana"/>
          <w:color w:val="auto"/>
        </w:rPr>
        <w:t>rzetarg</w:t>
      </w:r>
      <w:r w:rsidRPr="00472D9C">
        <w:rPr>
          <w:rFonts w:ascii="Verdana" w:hAnsi="Verdana" w:cs="Verdana"/>
          <w:color w:val="auto"/>
        </w:rPr>
        <w:t xml:space="preserve"> na sprzedaż nieruchomości w Warszawie przy ulicy </w:t>
      </w:r>
      <w:r w:rsidR="00FD0F39" w:rsidRPr="00472D9C">
        <w:rPr>
          <w:rFonts w:ascii="Verdana" w:hAnsi="Verdana" w:cs="Verdana"/>
          <w:color w:val="auto"/>
        </w:rPr>
        <w:t>Cegłowska 38</w:t>
      </w:r>
      <w:r w:rsidRPr="00472D9C">
        <w:rPr>
          <w:rFonts w:ascii="Verdana" w:hAnsi="Verdana" w:cs="Verdana"/>
          <w:color w:val="auto"/>
        </w:rPr>
        <w:t>”.</w:t>
      </w:r>
    </w:p>
    <w:p w14:paraId="67E1A97C" w14:textId="77777777" w:rsidR="00E25BA7" w:rsidRPr="00472D9C" w:rsidRDefault="00E25BA7" w:rsidP="00472D9C">
      <w:pPr>
        <w:spacing w:line="276" w:lineRule="auto"/>
        <w:contextualSpacing/>
        <w:rPr>
          <w:rFonts w:ascii="Verdana" w:hAnsi="Verdana" w:cs="Verdana"/>
          <w:color w:val="auto"/>
        </w:rPr>
      </w:pPr>
      <w:r w:rsidRPr="00472D9C">
        <w:rPr>
          <w:rFonts w:ascii="Verdana" w:hAnsi="Verdana" w:cs="Verdana"/>
          <w:color w:val="auto"/>
        </w:rPr>
        <w:t>Za termin wniesienia wadium zostaje przyjęty termin uznania rachunku Sprzedającego.</w:t>
      </w:r>
    </w:p>
    <w:p w14:paraId="572FE079" w14:textId="77777777" w:rsidR="00F65187" w:rsidRPr="00472D9C" w:rsidRDefault="00F65187" w:rsidP="00472D9C">
      <w:pPr>
        <w:spacing w:line="276" w:lineRule="auto"/>
        <w:contextualSpacing/>
        <w:rPr>
          <w:rFonts w:ascii="Verdana" w:hAnsi="Verdana" w:cs="Verdana"/>
          <w:color w:val="auto"/>
        </w:rPr>
      </w:pPr>
    </w:p>
    <w:p w14:paraId="62C36768" w14:textId="77777777" w:rsidR="00E25BA7" w:rsidRPr="00472D9C" w:rsidRDefault="00E25BA7" w:rsidP="00472D9C">
      <w:pPr>
        <w:spacing w:line="276" w:lineRule="auto"/>
        <w:contextualSpacing/>
        <w:rPr>
          <w:rFonts w:ascii="Verdana" w:hAnsi="Verdana" w:cs="Verdana"/>
          <w:color w:val="auto"/>
        </w:rPr>
      </w:pPr>
      <w:r w:rsidRPr="00472D9C">
        <w:rPr>
          <w:rFonts w:ascii="Verdana" w:hAnsi="Verdana" w:cs="Verdana"/>
          <w:color w:val="auto"/>
        </w:rPr>
        <w:t xml:space="preserve">Wadium podlega zwrotowi uczestnikowi, który nie został wyłoniony na nabywcę lub w przypadku zamknięcia </w:t>
      </w:r>
      <w:r w:rsidR="00DB7F4E" w:rsidRPr="00472D9C">
        <w:rPr>
          <w:rFonts w:ascii="Verdana" w:hAnsi="Verdana" w:cs="Verdana"/>
          <w:color w:val="auto"/>
        </w:rPr>
        <w:t>przetargu</w:t>
      </w:r>
      <w:r w:rsidRPr="00472D9C">
        <w:rPr>
          <w:rFonts w:ascii="Verdana" w:hAnsi="Verdana" w:cs="Verdana"/>
          <w:color w:val="auto"/>
        </w:rPr>
        <w:t xml:space="preserve"> w terminie do 7 dni roboczych </w:t>
      </w:r>
      <w:r w:rsidRPr="00472D9C">
        <w:rPr>
          <w:rFonts w:ascii="Verdana" w:hAnsi="Verdana" w:cs="Verdana"/>
          <w:color w:val="auto"/>
        </w:rPr>
        <w:br/>
        <w:t xml:space="preserve">po zakończeniu  lub </w:t>
      </w:r>
      <w:r w:rsidR="00DB7F4E" w:rsidRPr="00472D9C">
        <w:rPr>
          <w:rFonts w:ascii="Verdana" w:hAnsi="Verdana" w:cs="Verdana"/>
          <w:color w:val="auto"/>
        </w:rPr>
        <w:t xml:space="preserve"> </w:t>
      </w:r>
      <w:r w:rsidRPr="00472D9C">
        <w:rPr>
          <w:rFonts w:ascii="Verdana" w:hAnsi="Verdana" w:cs="Verdana"/>
          <w:color w:val="auto"/>
        </w:rPr>
        <w:t>zamknięciu</w:t>
      </w:r>
      <w:r w:rsidR="007301F5" w:rsidRPr="00472D9C">
        <w:rPr>
          <w:rFonts w:ascii="Verdana" w:hAnsi="Verdana" w:cs="Verdana"/>
          <w:color w:val="auto"/>
        </w:rPr>
        <w:t xml:space="preserve"> przetargu</w:t>
      </w:r>
      <w:r w:rsidRPr="00472D9C">
        <w:rPr>
          <w:rFonts w:ascii="Verdana" w:hAnsi="Verdana" w:cs="Verdana"/>
          <w:color w:val="auto"/>
        </w:rPr>
        <w:t>.</w:t>
      </w:r>
    </w:p>
    <w:p w14:paraId="7D62FEBB" w14:textId="77777777" w:rsidR="00E25BA7" w:rsidRPr="00472D9C" w:rsidRDefault="00E25BA7" w:rsidP="00472D9C">
      <w:pPr>
        <w:spacing w:line="276" w:lineRule="auto"/>
        <w:contextualSpacing/>
        <w:rPr>
          <w:rFonts w:ascii="Verdana" w:hAnsi="Verdana" w:cs="Verdana"/>
          <w:color w:val="auto"/>
        </w:rPr>
      </w:pPr>
    </w:p>
    <w:p w14:paraId="59D35919" w14:textId="77777777" w:rsidR="00E25BA7" w:rsidRPr="00472D9C" w:rsidRDefault="00E25BA7" w:rsidP="00472D9C">
      <w:pPr>
        <w:spacing w:line="276" w:lineRule="auto"/>
        <w:contextualSpacing/>
        <w:rPr>
          <w:rFonts w:ascii="Verdana" w:hAnsi="Verdana" w:cs="Verdana"/>
          <w:color w:val="auto"/>
        </w:rPr>
      </w:pPr>
      <w:r w:rsidRPr="00472D9C">
        <w:rPr>
          <w:rFonts w:ascii="Verdana" w:hAnsi="Verdana" w:cs="Verdana"/>
          <w:color w:val="auto"/>
        </w:rPr>
        <w:t>Wadium nie będzie podlegać zwrotowi jeżeli uczestnik, który wygra p</w:t>
      </w:r>
      <w:r w:rsidR="007301F5" w:rsidRPr="00472D9C">
        <w:rPr>
          <w:rFonts w:ascii="Verdana" w:hAnsi="Verdana" w:cs="Verdana"/>
          <w:color w:val="auto"/>
        </w:rPr>
        <w:t>rzetarg</w:t>
      </w:r>
      <w:r w:rsidRPr="00472D9C">
        <w:rPr>
          <w:rFonts w:ascii="Verdana" w:hAnsi="Verdana" w:cs="Verdana"/>
          <w:color w:val="auto"/>
        </w:rPr>
        <w:t xml:space="preserve"> nie przystąpi do zawarcia umowy w miejscu i terminie podanym przez organizatora </w:t>
      </w:r>
      <w:r w:rsidR="00DB7F4E" w:rsidRPr="00472D9C">
        <w:rPr>
          <w:rFonts w:ascii="Verdana" w:hAnsi="Verdana" w:cs="Verdana"/>
          <w:color w:val="auto"/>
        </w:rPr>
        <w:t>przetargu</w:t>
      </w:r>
      <w:r w:rsidRPr="00472D9C">
        <w:rPr>
          <w:rFonts w:ascii="Verdana" w:hAnsi="Verdana" w:cs="Verdana"/>
          <w:color w:val="auto"/>
        </w:rPr>
        <w:t xml:space="preserve"> (uchyli się od zawarcia umowy), chyba że strony uzgodnią inny termin jej zawarcia, w szczególności w związku z finansowaniem zakupu nieruchomości ze środków pochodzących z kredytu lub pożyczki bankowej.</w:t>
      </w:r>
    </w:p>
    <w:p w14:paraId="1C0DF604" w14:textId="77777777" w:rsidR="00493C68" w:rsidRPr="00472D9C" w:rsidRDefault="00493C68" w:rsidP="00472D9C">
      <w:pPr>
        <w:spacing w:line="276" w:lineRule="auto"/>
        <w:contextualSpacing/>
        <w:rPr>
          <w:rFonts w:ascii="Verdana" w:hAnsi="Verdana" w:cs="Verdana"/>
          <w:color w:val="auto"/>
        </w:rPr>
      </w:pPr>
    </w:p>
    <w:p w14:paraId="5EA3BA70" w14:textId="77777777" w:rsidR="00DB7F4E" w:rsidRPr="00472D9C" w:rsidRDefault="00DB7F4E" w:rsidP="00472D9C">
      <w:pPr>
        <w:spacing w:line="276" w:lineRule="auto"/>
        <w:contextualSpacing/>
        <w:rPr>
          <w:rFonts w:ascii="Verdana" w:hAnsi="Verdana" w:cs="Verdana"/>
          <w:color w:val="auto"/>
        </w:rPr>
      </w:pPr>
      <w:r w:rsidRPr="00472D9C">
        <w:rPr>
          <w:rFonts w:ascii="Verdana" w:hAnsi="Verdana" w:cs="Verdana"/>
          <w:color w:val="auto"/>
        </w:rPr>
        <w:t>Wadium złożone przez nabywcę zostanie zarachowane na poczet ceny nabycia.</w:t>
      </w:r>
    </w:p>
    <w:p w14:paraId="4A34435D" w14:textId="77777777" w:rsidR="00DB7F4E" w:rsidRPr="00472D9C" w:rsidRDefault="00DB7F4E" w:rsidP="00472D9C">
      <w:pPr>
        <w:spacing w:line="276" w:lineRule="auto"/>
        <w:contextualSpacing/>
        <w:rPr>
          <w:rFonts w:ascii="Verdana" w:hAnsi="Verdana" w:cs="Verdana"/>
          <w:color w:val="auto"/>
        </w:rPr>
      </w:pPr>
    </w:p>
    <w:p w14:paraId="5209171C" w14:textId="77777777" w:rsidR="00DB7F4E" w:rsidRPr="00472D9C" w:rsidRDefault="00DB7F4E" w:rsidP="00D049D7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714" w:hanging="357"/>
        <w:rPr>
          <w:rFonts w:ascii="Verdana" w:hAnsi="Verdana" w:cs="Calibri"/>
          <w:b/>
          <w:bCs/>
          <w:color w:val="auto"/>
          <w:u w:val="single"/>
        </w:rPr>
      </w:pPr>
      <w:r w:rsidRPr="00472D9C">
        <w:rPr>
          <w:rFonts w:ascii="Verdana" w:hAnsi="Verdana"/>
          <w:b/>
          <w:bCs/>
          <w:color w:val="auto"/>
          <w:u w:val="single"/>
        </w:rPr>
        <w:t>Prowadzenie p</w:t>
      </w:r>
      <w:r w:rsidR="007301F5" w:rsidRPr="00472D9C">
        <w:rPr>
          <w:rFonts w:ascii="Verdana" w:hAnsi="Verdana"/>
          <w:b/>
          <w:bCs/>
          <w:color w:val="auto"/>
          <w:u w:val="single"/>
        </w:rPr>
        <w:t>rzetargu</w:t>
      </w:r>
    </w:p>
    <w:p w14:paraId="41C85C39" w14:textId="77777777" w:rsidR="00DB7F4E" w:rsidRPr="00472D9C" w:rsidRDefault="00DB7F4E" w:rsidP="00B04ECE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714" w:hanging="357"/>
        <w:rPr>
          <w:rFonts w:ascii="Verdana" w:hAnsi="Verdana" w:cs="Verdana"/>
          <w:color w:val="auto"/>
        </w:rPr>
      </w:pPr>
      <w:r w:rsidRPr="00472D9C">
        <w:rPr>
          <w:rFonts w:ascii="Verdana" w:hAnsi="Verdana" w:cs="Verdana"/>
          <w:color w:val="auto"/>
        </w:rPr>
        <w:t>Przetarg składa się z części jawnej i niejawnej:</w:t>
      </w:r>
    </w:p>
    <w:p w14:paraId="3E86C263" w14:textId="77777777" w:rsidR="00DB7F4E" w:rsidRPr="00472D9C" w:rsidRDefault="00DB7F4E" w:rsidP="00B04ECE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714" w:hanging="357"/>
        <w:rPr>
          <w:rFonts w:ascii="Verdana" w:hAnsi="Verdana" w:cs="Verdana"/>
          <w:color w:val="auto"/>
        </w:rPr>
      </w:pPr>
      <w:r w:rsidRPr="00472D9C">
        <w:rPr>
          <w:rFonts w:ascii="Verdana" w:hAnsi="Verdana" w:cs="Verdana"/>
          <w:color w:val="auto"/>
        </w:rPr>
        <w:t xml:space="preserve">I część – część jawna przetargu, w której zostaną otwarte złożone oferty </w:t>
      </w:r>
      <w:r w:rsidRPr="00472D9C">
        <w:rPr>
          <w:rFonts w:ascii="Verdana" w:hAnsi="Verdana" w:cs="Verdana"/>
          <w:color w:val="auto"/>
        </w:rPr>
        <w:br/>
        <w:t xml:space="preserve">w obecności oferentów. </w:t>
      </w:r>
    </w:p>
    <w:p w14:paraId="52DC14F9" w14:textId="14A61062" w:rsidR="00DB7F4E" w:rsidRPr="002655A6" w:rsidRDefault="00DB7F4E" w:rsidP="00B04ECE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714" w:hanging="357"/>
        <w:rPr>
          <w:rFonts w:ascii="Verdana" w:hAnsi="Verdana" w:cs="Verdana"/>
          <w:b/>
          <w:bCs/>
          <w:color w:val="auto"/>
        </w:rPr>
      </w:pPr>
      <w:r w:rsidRPr="00472D9C">
        <w:rPr>
          <w:rFonts w:ascii="Verdana" w:hAnsi="Verdana" w:cs="Verdana"/>
          <w:color w:val="auto"/>
        </w:rPr>
        <w:t xml:space="preserve">Termin otwarcia ofert: </w:t>
      </w:r>
      <w:r w:rsidRPr="002655A6">
        <w:rPr>
          <w:rFonts w:ascii="Verdana" w:hAnsi="Verdana" w:cs="Verdana"/>
          <w:b/>
          <w:bCs/>
          <w:color w:val="auto"/>
        </w:rPr>
        <w:t xml:space="preserve">dnia </w:t>
      </w:r>
      <w:r w:rsidR="002655A6" w:rsidRPr="002655A6">
        <w:rPr>
          <w:rFonts w:ascii="Verdana" w:hAnsi="Verdana" w:cs="Verdana"/>
          <w:b/>
          <w:bCs/>
          <w:color w:val="auto"/>
        </w:rPr>
        <w:t>13 maja 2022 roku</w:t>
      </w:r>
      <w:r w:rsidRPr="002655A6">
        <w:rPr>
          <w:rFonts w:ascii="Verdana" w:hAnsi="Verdana" w:cs="Verdana"/>
          <w:b/>
          <w:bCs/>
          <w:color w:val="auto"/>
        </w:rPr>
        <w:t xml:space="preserve"> o godz. </w:t>
      </w:r>
      <w:r w:rsidR="002655A6" w:rsidRPr="002655A6">
        <w:rPr>
          <w:rFonts w:ascii="Verdana" w:hAnsi="Verdana" w:cs="Verdana"/>
          <w:b/>
          <w:bCs/>
          <w:color w:val="auto"/>
        </w:rPr>
        <w:t>14:00</w:t>
      </w:r>
    </w:p>
    <w:p w14:paraId="601D7975" w14:textId="77777777" w:rsidR="00DB7F4E" w:rsidRPr="00472D9C" w:rsidRDefault="00DB7F4E" w:rsidP="00B04ECE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714" w:hanging="357"/>
        <w:rPr>
          <w:rFonts w:ascii="Verdana" w:hAnsi="Verdana" w:cs="Verdana"/>
          <w:color w:val="auto"/>
        </w:rPr>
      </w:pPr>
      <w:r w:rsidRPr="00472D9C">
        <w:rPr>
          <w:rFonts w:ascii="Verdana" w:hAnsi="Verdana" w:cs="Verdana"/>
          <w:color w:val="auto"/>
        </w:rPr>
        <w:t>Miejsce otwarcia ofert: budynek Kaskada, Al. Jana Pawła II 12, V piętro.</w:t>
      </w:r>
    </w:p>
    <w:p w14:paraId="65C97802" w14:textId="77777777" w:rsidR="00DB7F4E" w:rsidRPr="00472D9C" w:rsidRDefault="00DB7F4E" w:rsidP="00B04ECE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714" w:hanging="357"/>
        <w:rPr>
          <w:rFonts w:ascii="Verdana" w:hAnsi="Verdana"/>
          <w:b/>
          <w:bCs/>
          <w:color w:val="auto"/>
        </w:rPr>
      </w:pPr>
      <w:r w:rsidRPr="00472D9C">
        <w:rPr>
          <w:rFonts w:ascii="Verdana" w:hAnsi="Verdana" w:cs="Verdana"/>
          <w:color w:val="auto"/>
        </w:rPr>
        <w:t xml:space="preserve">II część – część niejawna, negocjacje z zachowaniem konkurencji, </w:t>
      </w:r>
      <w:r w:rsidRPr="00472D9C">
        <w:rPr>
          <w:rFonts w:ascii="Verdana" w:hAnsi="Verdana" w:cs="Verdana"/>
          <w:color w:val="auto"/>
        </w:rPr>
        <w:br/>
        <w:t>z dopuszczeniem możliwości zorganizowania dodatkowej aukcji.</w:t>
      </w:r>
    </w:p>
    <w:p w14:paraId="7D0DE440" w14:textId="77777777" w:rsidR="00DB7F4E" w:rsidRPr="00472D9C" w:rsidRDefault="00DB7F4E" w:rsidP="00D049D7">
      <w:pPr>
        <w:pStyle w:val="Akapitzlist"/>
        <w:numPr>
          <w:ilvl w:val="0"/>
          <w:numId w:val="13"/>
        </w:numPr>
        <w:spacing w:line="276" w:lineRule="auto"/>
        <w:ind w:left="714" w:hanging="357"/>
        <w:rPr>
          <w:rFonts w:ascii="Verdana" w:hAnsi="Verdana" w:cs="Verdana"/>
          <w:color w:val="auto"/>
        </w:rPr>
      </w:pPr>
      <w:r w:rsidRPr="00472D9C">
        <w:rPr>
          <w:rFonts w:ascii="Verdana" w:hAnsi="Verdana" w:cs="Verdana"/>
          <w:b/>
          <w:color w:val="auto"/>
        </w:rPr>
        <w:t>Termin i miejsce składania ofert</w:t>
      </w:r>
    </w:p>
    <w:p w14:paraId="18FA714D" w14:textId="77777777" w:rsidR="00DB7F4E" w:rsidRPr="00472D9C" w:rsidRDefault="00DB7F4E" w:rsidP="00474B4C">
      <w:pPr>
        <w:spacing w:line="276" w:lineRule="auto"/>
        <w:rPr>
          <w:rFonts w:ascii="Verdana" w:hAnsi="Verdana"/>
          <w:b/>
          <w:color w:val="auto"/>
        </w:rPr>
      </w:pPr>
      <w:r w:rsidRPr="00472D9C">
        <w:rPr>
          <w:rFonts w:ascii="Verdana" w:hAnsi="Verdana"/>
          <w:color w:val="auto"/>
        </w:rPr>
        <w:t xml:space="preserve">Osoby zainteresowane nabyciem Nieruchomości mogą składać oferty w kancelarii Spółki: </w:t>
      </w:r>
    </w:p>
    <w:p w14:paraId="5AD948CC" w14:textId="77777777" w:rsidR="00DB7F4E" w:rsidRPr="00472D9C" w:rsidRDefault="00DB7F4E" w:rsidP="00DB7F4E">
      <w:pPr>
        <w:spacing w:after="0" w:line="276" w:lineRule="auto"/>
        <w:jc w:val="center"/>
        <w:rPr>
          <w:rFonts w:ascii="Verdana" w:hAnsi="Verdana"/>
          <w:b/>
          <w:color w:val="auto"/>
        </w:rPr>
      </w:pPr>
      <w:r w:rsidRPr="00472D9C">
        <w:rPr>
          <w:rFonts w:ascii="Verdana" w:hAnsi="Verdana"/>
          <w:b/>
          <w:color w:val="auto"/>
        </w:rPr>
        <w:t>Polski Holding Nieruchomości S. A.</w:t>
      </w:r>
    </w:p>
    <w:p w14:paraId="5CCAB24B" w14:textId="77777777" w:rsidR="00DB7F4E" w:rsidRPr="00472D9C" w:rsidRDefault="00DB7F4E" w:rsidP="00DB7F4E">
      <w:pPr>
        <w:spacing w:after="0" w:line="276" w:lineRule="auto"/>
        <w:jc w:val="center"/>
        <w:rPr>
          <w:rFonts w:ascii="Verdana" w:hAnsi="Verdana"/>
          <w:b/>
          <w:color w:val="auto"/>
        </w:rPr>
      </w:pPr>
      <w:r w:rsidRPr="00472D9C">
        <w:rPr>
          <w:rFonts w:ascii="Verdana" w:hAnsi="Verdana"/>
          <w:b/>
          <w:color w:val="auto"/>
        </w:rPr>
        <w:t>budynek Kaskada</w:t>
      </w:r>
    </w:p>
    <w:p w14:paraId="6726CE92" w14:textId="77777777" w:rsidR="00DB7F4E" w:rsidRPr="00472D9C" w:rsidRDefault="00DB7F4E" w:rsidP="00DB7F4E">
      <w:pPr>
        <w:spacing w:after="0" w:line="276" w:lineRule="auto"/>
        <w:jc w:val="center"/>
        <w:rPr>
          <w:rFonts w:ascii="Verdana" w:hAnsi="Verdana"/>
          <w:b/>
          <w:color w:val="auto"/>
        </w:rPr>
      </w:pPr>
      <w:r w:rsidRPr="00472D9C">
        <w:rPr>
          <w:rFonts w:ascii="Verdana" w:hAnsi="Verdana"/>
          <w:b/>
          <w:color w:val="auto"/>
        </w:rPr>
        <w:t>Al. Jana Pawła II 12</w:t>
      </w:r>
    </w:p>
    <w:p w14:paraId="56CFA362" w14:textId="77777777" w:rsidR="00DB7F4E" w:rsidRPr="00472D9C" w:rsidRDefault="00DB7F4E" w:rsidP="00DB7F4E">
      <w:pPr>
        <w:spacing w:after="0" w:line="276" w:lineRule="auto"/>
        <w:jc w:val="center"/>
        <w:rPr>
          <w:rFonts w:ascii="Verdana" w:hAnsi="Verdana"/>
          <w:b/>
          <w:color w:val="auto"/>
        </w:rPr>
      </w:pPr>
      <w:r w:rsidRPr="00472D9C">
        <w:rPr>
          <w:rFonts w:ascii="Verdana" w:hAnsi="Verdana"/>
          <w:b/>
          <w:color w:val="auto"/>
        </w:rPr>
        <w:t>V piętro</w:t>
      </w:r>
    </w:p>
    <w:p w14:paraId="76BBD977" w14:textId="77777777" w:rsidR="00DB7F4E" w:rsidRPr="00472D9C" w:rsidRDefault="00DB7F4E" w:rsidP="00DB7F4E">
      <w:pPr>
        <w:spacing w:after="0" w:line="276" w:lineRule="auto"/>
        <w:jc w:val="center"/>
        <w:rPr>
          <w:rFonts w:ascii="Verdana" w:hAnsi="Verdana"/>
          <w:b/>
          <w:color w:val="auto"/>
        </w:rPr>
      </w:pPr>
      <w:r w:rsidRPr="00472D9C">
        <w:rPr>
          <w:rFonts w:ascii="Verdana" w:hAnsi="Verdana"/>
          <w:b/>
          <w:color w:val="auto"/>
        </w:rPr>
        <w:t>00-124 WARSZAWA</w:t>
      </w:r>
    </w:p>
    <w:p w14:paraId="1F929588" w14:textId="77777777" w:rsidR="00DB7F4E" w:rsidRPr="00472D9C" w:rsidRDefault="00DB7F4E" w:rsidP="00DB7F4E">
      <w:pPr>
        <w:spacing w:after="0" w:line="276" w:lineRule="auto"/>
        <w:jc w:val="center"/>
        <w:rPr>
          <w:rFonts w:ascii="Verdana" w:hAnsi="Verdana"/>
          <w:b/>
          <w:color w:val="auto"/>
        </w:rPr>
      </w:pPr>
      <w:r w:rsidRPr="00472D9C">
        <w:rPr>
          <w:rFonts w:ascii="Verdana" w:hAnsi="Verdana"/>
          <w:b/>
          <w:color w:val="auto"/>
        </w:rPr>
        <w:t xml:space="preserve">z dopiskiem: </w:t>
      </w:r>
    </w:p>
    <w:p w14:paraId="557F3A14" w14:textId="77777777" w:rsidR="00DB7F4E" w:rsidRPr="00472D9C" w:rsidRDefault="00DB7F4E" w:rsidP="00DB7F4E">
      <w:pPr>
        <w:spacing w:after="0" w:line="276" w:lineRule="auto"/>
        <w:jc w:val="center"/>
        <w:rPr>
          <w:rFonts w:ascii="Verdana" w:hAnsi="Verdana"/>
          <w:b/>
          <w:color w:val="auto"/>
        </w:rPr>
      </w:pPr>
      <w:r w:rsidRPr="00472D9C">
        <w:rPr>
          <w:rFonts w:ascii="Verdana" w:hAnsi="Verdana"/>
          <w:b/>
          <w:color w:val="auto"/>
        </w:rPr>
        <w:t xml:space="preserve">Oferta w przetargu na zakup nieruchomości w Warszawie </w:t>
      </w:r>
      <w:r w:rsidRPr="00472D9C">
        <w:rPr>
          <w:rFonts w:ascii="Verdana" w:hAnsi="Verdana"/>
          <w:b/>
          <w:color w:val="auto"/>
        </w:rPr>
        <w:br/>
        <w:t xml:space="preserve">przy ulicy </w:t>
      </w:r>
      <w:r w:rsidR="00FD0F39" w:rsidRPr="00472D9C">
        <w:rPr>
          <w:rFonts w:ascii="Verdana" w:hAnsi="Verdana"/>
          <w:b/>
          <w:color w:val="auto"/>
        </w:rPr>
        <w:t>Cegłowskiej 38</w:t>
      </w:r>
      <w:r w:rsidRPr="00472D9C">
        <w:rPr>
          <w:rFonts w:ascii="Verdana" w:hAnsi="Verdana"/>
          <w:b/>
          <w:color w:val="auto"/>
        </w:rPr>
        <w:t xml:space="preserve"> </w:t>
      </w:r>
    </w:p>
    <w:p w14:paraId="0CE3E989" w14:textId="77777777" w:rsidR="00474B4C" w:rsidRPr="00472D9C" w:rsidRDefault="00474B4C" w:rsidP="00DB7F4E">
      <w:pPr>
        <w:pStyle w:val="Tekstkomentarza"/>
        <w:spacing w:after="0"/>
        <w:rPr>
          <w:rFonts w:ascii="Verdana" w:hAnsi="Verdana"/>
          <w:color w:val="auto"/>
          <w:sz w:val="22"/>
          <w:szCs w:val="22"/>
        </w:rPr>
      </w:pPr>
    </w:p>
    <w:p w14:paraId="1E82DF33" w14:textId="023DC6B8" w:rsidR="00DB7F4E" w:rsidRPr="00472D9C" w:rsidRDefault="00DB7F4E" w:rsidP="00474B4C">
      <w:pPr>
        <w:pStyle w:val="Tekstkomentarza"/>
        <w:spacing w:line="276" w:lineRule="auto"/>
        <w:rPr>
          <w:rFonts w:ascii="Verdana" w:hAnsi="Verdana"/>
          <w:color w:val="auto"/>
          <w:sz w:val="22"/>
          <w:szCs w:val="22"/>
        </w:rPr>
      </w:pPr>
      <w:r w:rsidRPr="00472D9C">
        <w:rPr>
          <w:rFonts w:ascii="Verdana" w:hAnsi="Verdana"/>
          <w:color w:val="auto"/>
          <w:sz w:val="22"/>
          <w:szCs w:val="22"/>
        </w:rPr>
        <w:t xml:space="preserve">Ofertę należy złożyć w nieprzejrzystej, trwale zamkniętej kopercie w kancelarii Spółki, </w:t>
      </w:r>
      <w:r w:rsidRPr="00472D9C">
        <w:rPr>
          <w:rFonts w:ascii="Verdana" w:hAnsi="Verdana"/>
          <w:b/>
          <w:color w:val="auto"/>
          <w:sz w:val="22"/>
          <w:szCs w:val="22"/>
          <w:u w:val="single"/>
        </w:rPr>
        <w:t xml:space="preserve">do godziny </w:t>
      </w:r>
      <w:r w:rsidR="002655A6">
        <w:rPr>
          <w:rFonts w:ascii="Verdana" w:hAnsi="Verdana"/>
          <w:b/>
          <w:color w:val="auto"/>
          <w:sz w:val="22"/>
          <w:szCs w:val="22"/>
          <w:u w:val="single"/>
        </w:rPr>
        <w:t>13:00</w:t>
      </w:r>
      <w:r w:rsidRPr="00472D9C">
        <w:rPr>
          <w:rFonts w:ascii="Verdana" w:hAnsi="Verdana"/>
          <w:b/>
          <w:color w:val="auto"/>
          <w:sz w:val="22"/>
          <w:szCs w:val="22"/>
          <w:u w:val="single"/>
        </w:rPr>
        <w:t xml:space="preserve"> do dnia </w:t>
      </w:r>
      <w:r w:rsidR="002655A6">
        <w:rPr>
          <w:rFonts w:ascii="Verdana" w:hAnsi="Verdana"/>
          <w:b/>
          <w:color w:val="auto"/>
          <w:sz w:val="22"/>
          <w:szCs w:val="22"/>
          <w:u w:val="single"/>
        </w:rPr>
        <w:t xml:space="preserve">13 maja </w:t>
      </w:r>
      <w:r w:rsidRPr="00472D9C">
        <w:rPr>
          <w:rFonts w:ascii="Verdana" w:hAnsi="Verdana"/>
          <w:b/>
          <w:color w:val="auto"/>
          <w:sz w:val="22"/>
          <w:szCs w:val="22"/>
          <w:u w:val="single"/>
        </w:rPr>
        <w:t>202</w:t>
      </w:r>
      <w:r w:rsidR="006F1FB3" w:rsidRPr="00472D9C">
        <w:rPr>
          <w:rFonts w:ascii="Verdana" w:hAnsi="Verdana"/>
          <w:b/>
          <w:color w:val="auto"/>
          <w:sz w:val="22"/>
          <w:szCs w:val="22"/>
          <w:u w:val="single"/>
        </w:rPr>
        <w:t>2</w:t>
      </w:r>
      <w:r w:rsidRPr="00472D9C">
        <w:rPr>
          <w:rFonts w:ascii="Verdana" w:hAnsi="Verdana"/>
          <w:b/>
          <w:color w:val="auto"/>
          <w:sz w:val="22"/>
          <w:szCs w:val="22"/>
          <w:u w:val="single"/>
        </w:rPr>
        <w:t xml:space="preserve"> r</w:t>
      </w:r>
      <w:r w:rsidRPr="00472D9C">
        <w:rPr>
          <w:rFonts w:ascii="Verdana" w:hAnsi="Verdana"/>
          <w:color w:val="auto"/>
          <w:sz w:val="22"/>
          <w:szCs w:val="22"/>
        </w:rPr>
        <w:t>.</w:t>
      </w:r>
    </w:p>
    <w:p w14:paraId="1DB9645F" w14:textId="77777777" w:rsidR="00DB7F4E" w:rsidRPr="00472D9C" w:rsidRDefault="00DB7F4E" w:rsidP="00474B4C">
      <w:pPr>
        <w:pStyle w:val="Tekstkomentarza"/>
        <w:spacing w:line="276" w:lineRule="auto"/>
        <w:rPr>
          <w:color w:val="auto"/>
          <w:sz w:val="22"/>
          <w:szCs w:val="22"/>
        </w:rPr>
      </w:pPr>
      <w:r w:rsidRPr="00472D9C">
        <w:rPr>
          <w:rFonts w:ascii="Verdana" w:hAnsi="Verdana"/>
          <w:color w:val="auto"/>
          <w:sz w:val="22"/>
          <w:szCs w:val="22"/>
        </w:rPr>
        <w:t>W przypadku przesłania oferty pocztą pod uwagę będzie brana data jej wpłynięcia do Kancelarii Spółki.</w:t>
      </w:r>
    </w:p>
    <w:p w14:paraId="6C4C56DE" w14:textId="77777777" w:rsidR="00DB7F4E" w:rsidRPr="00472D9C" w:rsidRDefault="00DB7F4E" w:rsidP="00474B4C">
      <w:pPr>
        <w:spacing w:line="276" w:lineRule="auto"/>
        <w:outlineLvl w:val="0"/>
        <w:rPr>
          <w:rFonts w:ascii="Verdana" w:hAnsi="Verdana"/>
          <w:color w:val="auto"/>
        </w:rPr>
      </w:pPr>
      <w:r w:rsidRPr="00472D9C">
        <w:rPr>
          <w:rFonts w:ascii="Verdana" w:hAnsi="Verdana"/>
          <w:color w:val="auto"/>
        </w:rPr>
        <w:t>Oferty, które wpłyną po terminie nie będą rozpatrywane.</w:t>
      </w:r>
    </w:p>
    <w:p w14:paraId="47AD71FE" w14:textId="77777777" w:rsidR="00DB7F4E" w:rsidRPr="00472D9C" w:rsidRDefault="00DB7F4E" w:rsidP="00864478">
      <w:pPr>
        <w:numPr>
          <w:ilvl w:val="0"/>
          <w:numId w:val="13"/>
        </w:numPr>
        <w:spacing w:line="276" w:lineRule="auto"/>
        <w:ind w:left="720"/>
        <w:jc w:val="left"/>
        <w:outlineLvl w:val="0"/>
        <w:rPr>
          <w:rFonts w:ascii="Verdana" w:hAnsi="Verdana"/>
          <w:color w:val="auto"/>
        </w:rPr>
      </w:pPr>
      <w:r w:rsidRPr="00472D9C">
        <w:rPr>
          <w:rFonts w:ascii="Verdana" w:hAnsi="Verdana"/>
          <w:b/>
          <w:color w:val="auto"/>
        </w:rPr>
        <w:t>Forma i treść oferty</w:t>
      </w:r>
    </w:p>
    <w:p w14:paraId="63FAF41D" w14:textId="77777777" w:rsidR="00DB7F4E" w:rsidRPr="00472D9C" w:rsidRDefault="00DB7F4E" w:rsidP="00474B4C">
      <w:pPr>
        <w:spacing w:line="276" w:lineRule="auto"/>
        <w:rPr>
          <w:rFonts w:ascii="Verdana" w:hAnsi="Verdana"/>
          <w:color w:val="auto"/>
        </w:rPr>
      </w:pPr>
      <w:r w:rsidRPr="00472D9C">
        <w:rPr>
          <w:rFonts w:ascii="Verdana" w:hAnsi="Verdana"/>
          <w:color w:val="auto"/>
        </w:rPr>
        <w:t>Oferta winna być sporządzona w formie pisemnej w języku polskim i zawierać:</w:t>
      </w:r>
    </w:p>
    <w:p w14:paraId="2D73EA62" w14:textId="77777777" w:rsidR="00DB7F4E" w:rsidRPr="00472D9C" w:rsidRDefault="00DB7F4E" w:rsidP="00474B4C">
      <w:pPr>
        <w:numPr>
          <w:ilvl w:val="0"/>
          <w:numId w:val="7"/>
        </w:numPr>
        <w:spacing w:line="276" w:lineRule="auto"/>
        <w:rPr>
          <w:rFonts w:ascii="Verdana" w:hAnsi="Verdana"/>
          <w:color w:val="auto"/>
        </w:rPr>
      </w:pPr>
      <w:r w:rsidRPr="00472D9C">
        <w:rPr>
          <w:rFonts w:ascii="Verdana" w:hAnsi="Verdana"/>
          <w:color w:val="auto"/>
        </w:rPr>
        <w:t>Imię, nazwisko i adres oferenta albo nazwę, i siedzibę, jeśli oferentem jest osoba prawna;</w:t>
      </w:r>
    </w:p>
    <w:p w14:paraId="52F37004" w14:textId="77777777" w:rsidR="00DB7F4E" w:rsidRPr="00472D9C" w:rsidRDefault="00DB7F4E" w:rsidP="00474B4C">
      <w:pPr>
        <w:numPr>
          <w:ilvl w:val="0"/>
          <w:numId w:val="7"/>
        </w:numPr>
        <w:spacing w:line="276" w:lineRule="auto"/>
        <w:rPr>
          <w:rFonts w:ascii="Verdana" w:hAnsi="Verdana"/>
          <w:color w:val="auto"/>
        </w:rPr>
      </w:pPr>
      <w:r w:rsidRPr="00472D9C">
        <w:rPr>
          <w:rFonts w:ascii="Verdana" w:hAnsi="Verdana"/>
          <w:color w:val="auto"/>
        </w:rPr>
        <w:t>Datę sporządzenia oferty;</w:t>
      </w:r>
    </w:p>
    <w:p w14:paraId="601D2F0E" w14:textId="77777777" w:rsidR="00DB7F4E" w:rsidRPr="00472D9C" w:rsidRDefault="00DB7F4E" w:rsidP="00474B4C">
      <w:pPr>
        <w:numPr>
          <w:ilvl w:val="0"/>
          <w:numId w:val="7"/>
        </w:numPr>
        <w:spacing w:line="276" w:lineRule="auto"/>
        <w:rPr>
          <w:rFonts w:ascii="Verdana" w:hAnsi="Verdana"/>
          <w:color w:val="auto"/>
        </w:rPr>
      </w:pPr>
      <w:r w:rsidRPr="00472D9C">
        <w:rPr>
          <w:rFonts w:ascii="Verdana" w:hAnsi="Verdana"/>
          <w:color w:val="auto"/>
        </w:rPr>
        <w:t>Oferowaną cenę i sposób jej zapłaty;</w:t>
      </w:r>
    </w:p>
    <w:p w14:paraId="5AA3119D" w14:textId="77777777" w:rsidR="00DB7F4E" w:rsidRPr="00472D9C" w:rsidRDefault="00DB7F4E" w:rsidP="00864478">
      <w:pPr>
        <w:numPr>
          <w:ilvl w:val="0"/>
          <w:numId w:val="7"/>
        </w:numPr>
        <w:spacing w:line="276" w:lineRule="auto"/>
        <w:rPr>
          <w:rFonts w:ascii="Verdana" w:hAnsi="Verdana"/>
          <w:color w:val="auto"/>
        </w:rPr>
      </w:pPr>
      <w:r w:rsidRPr="00472D9C">
        <w:rPr>
          <w:rFonts w:ascii="Verdana" w:hAnsi="Verdana"/>
          <w:color w:val="auto"/>
        </w:rPr>
        <w:t xml:space="preserve">Termin związania ofertą, przy czym nie może być on krótszy niż 90 dni </w:t>
      </w:r>
      <w:r w:rsidRPr="00472D9C">
        <w:rPr>
          <w:rFonts w:ascii="Verdana" w:hAnsi="Verdana"/>
          <w:color w:val="auto"/>
        </w:rPr>
        <w:br/>
        <w:t xml:space="preserve">od dnia złożenia oferty. </w:t>
      </w:r>
    </w:p>
    <w:p w14:paraId="3CE79298" w14:textId="77777777" w:rsidR="00DB7F4E" w:rsidRPr="00472D9C" w:rsidRDefault="00DB7F4E" w:rsidP="00864478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720"/>
        <w:rPr>
          <w:rFonts w:ascii="Verdana" w:hAnsi="Verdana"/>
          <w:b/>
          <w:color w:val="auto"/>
        </w:rPr>
      </w:pPr>
      <w:r w:rsidRPr="00472D9C">
        <w:rPr>
          <w:rFonts w:ascii="Verdana" w:hAnsi="Verdana"/>
          <w:b/>
          <w:color w:val="auto"/>
        </w:rPr>
        <w:t xml:space="preserve">Wymagane dokumenty i oświadczenia </w:t>
      </w:r>
    </w:p>
    <w:p w14:paraId="1AEFB3E7" w14:textId="77777777" w:rsidR="00DB7F4E" w:rsidRPr="00472D9C" w:rsidRDefault="00DB7F4E" w:rsidP="00474B4C">
      <w:pPr>
        <w:autoSpaceDE w:val="0"/>
        <w:autoSpaceDN w:val="0"/>
        <w:adjustRightInd w:val="0"/>
        <w:spacing w:line="276" w:lineRule="auto"/>
        <w:rPr>
          <w:rFonts w:ascii="Verdana" w:hAnsi="Verdana"/>
          <w:color w:val="auto"/>
        </w:rPr>
      </w:pPr>
      <w:r w:rsidRPr="00472D9C">
        <w:rPr>
          <w:rFonts w:ascii="Verdana" w:hAnsi="Verdana"/>
          <w:color w:val="auto"/>
        </w:rPr>
        <w:t>Podmioty przystępujące do udziału w p</w:t>
      </w:r>
      <w:r w:rsidR="007301F5" w:rsidRPr="00472D9C">
        <w:rPr>
          <w:rFonts w:ascii="Verdana" w:hAnsi="Verdana"/>
          <w:color w:val="auto"/>
        </w:rPr>
        <w:t>rzetargu</w:t>
      </w:r>
      <w:r w:rsidRPr="00472D9C">
        <w:rPr>
          <w:rFonts w:ascii="Verdana" w:hAnsi="Verdana"/>
          <w:color w:val="auto"/>
        </w:rPr>
        <w:t xml:space="preserve"> zobowiązane są dołączyć </w:t>
      </w:r>
      <w:r w:rsidRPr="00472D9C">
        <w:rPr>
          <w:rFonts w:ascii="Verdana" w:hAnsi="Verdana"/>
          <w:color w:val="auto"/>
        </w:rPr>
        <w:br/>
        <w:t>do składanej oferty następujące oświadczenia i dokumenty:</w:t>
      </w:r>
    </w:p>
    <w:p w14:paraId="78D560DC" w14:textId="77777777" w:rsidR="00DB7F4E" w:rsidRPr="00472D9C" w:rsidRDefault="00DB7F4E" w:rsidP="00D049D7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14" w:hanging="357"/>
        <w:rPr>
          <w:rFonts w:ascii="Verdana" w:hAnsi="Verdana"/>
          <w:color w:val="auto"/>
        </w:rPr>
      </w:pPr>
      <w:r w:rsidRPr="00472D9C">
        <w:rPr>
          <w:rFonts w:ascii="Verdana" w:hAnsi="Verdana"/>
          <w:color w:val="auto"/>
        </w:rPr>
        <w:t xml:space="preserve">Oświadczenie o obowiązku zachowania tajemnicy handlowej, co </w:t>
      </w:r>
      <w:r w:rsidRPr="00472D9C">
        <w:rPr>
          <w:rFonts w:ascii="Verdana" w:hAnsi="Verdana"/>
          <w:color w:val="auto"/>
        </w:rPr>
        <w:br/>
        <w:t>do informacji dotyczących Spółki uzyskanych w trakcie p</w:t>
      </w:r>
      <w:r w:rsidR="00B924FF" w:rsidRPr="00472D9C">
        <w:rPr>
          <w:rFonts w:ascii="Verdana" w:hAnsi="Verdana"/>
          <w:color w:val="auto"/>
        </w:rPr>
        <w:t>rzetargu</w:t>
      </w:r>
      <w:r w:rsidRPr="00472D9C">
        <w:rPr>
          <w:rFonts w:ascii="Verdana" w:hAnsi="Verdana"/>
          <w:color w:val="auto"/>
        </w:rPr>
        <w:t xml:space="preserve"> wg </w:t>
      </w:r>
      <w:r w:rsidRPr="00472D9C">
        <w:rPr>
          <w:rFonts w:ascii="Verdana" w:hAnsi="Verdana"/>
          <w:b/>
          <w:bCs/>
          <w:color w:val="auto"/>
        </w:rPr>
        <w:t>załącznika nr 1 do ogłoszenia</w:t>
      </w:r>
      <w:r w:rsidRPr="00472D9C">
        <w:rPr>
          <w:rFonts w:ascii="Verdana" w:hAnsi="Verdana"/>
          <w:color w:val="auto"/>
        </w:rPr>
        <w:t>;</w:t>
      </w:r>
    </w:p>
    <w:p w14:paraId="2CF1BDC0" w14:textId="77777777" w:rsidR="00DB7F4E" w:rsidRPr="00472D9C" w:rsidRDefault="00DB7F4E" w:rsidP="00D049D7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14" w:hanging="357"/>
        <w:rPr>
          <w:rFonts w:ascii="Verdana" w:hAnsi="Verdana"/>
          <w:bCs/>
          <w:color w:val="auto"/>
        </w:rPr>
      </w:pPr>
      <w:r w:rsidRPr="00472D9C">
        <w:rPr>
          <w:rFonts w:ascii="Verdana" w:hAnsi="Verdana"/>
          <w:bCs/>
          <w:color w:val="auto"/>
        </w:rPr>
        <w:t>Oświadczenie o zapoznaniu się ze stanem fizycznym i prawnym Nieruchomości;</w:t>
      </w:r>
    </w:p>
    <w:p w14:paraId="510942E5" w14:textId="77777777" w:rsidR="00DB7F4E" w:rsidRPr="00472D9C" w:rsidRDefault="00DB7F4E" w:rsidP="00D049D7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14" w:hanging="357"/>
        <w:rPr>
          <w:rFonts w:ascii="Verdana" w:hAnsi="Verdana"/>
          <w:bCs/>
          <w:color w:val="auto"/>
        </w:rPr>
      </w:pPr>
      <w:r w:rsidRPr="00472D9C">
        <w:rPr>
          <w:rFonts w:ascii="Verdana" w:hAnsi="Verdana"/>
          <w:bCs/>
          <w:color w:val="auto"/>
        </w:rPr>
        <w:t>Oświadczenie o świadomości skutków prawnych uchylenia się od zawarcia umowy sprzedaży Nieruchomości przez osobę wygrywającą p</w:t>
      </w:r>
      <w:r w:rsidR="00B924FF" w:rsidRPr="00472D9C">
        <w:rPr>
          <w:rFonts w:ascii="Verdana" w:hAnsi="Verdana"/>
          <w:bCs/>
          <w:color w:val="auto"/>
        </w:rPr>
        <w:t>rzetarg</w:t>
      </w:r>
      <w:r w:rsidRPr="00472D9C">
        <w:rPr>
          <w:rFonts w:ascii="Verdana" w:hAnsi="Verdana"/>
          <w:bCs/>
          <w:color w:val="auto"/>
        </w:rPr>
        <w:t>;</w:t>
      </w:r>
    </w:p>
    <w:p w14:paraId="6B58245B" w14:textId="77777777" w:rsidR="00DB7F4E" w:rsidRPr="00472D9C" w:rsidRDefault="00DB7F4E" w:rsidP="00D049D7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14" w:hanging="357"/>
        <w:rPr>
          <w:rFonts w:ascii="Verdana" w:hAnsi="Verdana"/>
          <w:bCs/>
          <w:color w:val="auto"/>
        </w:rPr>
      </w:pPr>
      <w:r w:rsidRPr="00472D9C">
        <w:rPr>
          <w:rFonts w:ascii="Verdana" w:hAnsi="Verdana"/>
          <w:bCs/>
          <w:color w:val="auto"/>
        </w:rPr>
        <w:t>Oświadczenie o zapoznaniu się z warunkami p</w:t>
      </w:r>
      <w:r w:rsidR="00B924FF" w:rsidRPr="00472D9C">
        <w:rPr>
          <w:rFonts w:ascii="Verdana" w:hAnsi="Verdana"/>
          <w:bCs/>
          <w:color w:val="auto"/>
        </w:rPr>
        <w:t>rzetargu</w:t>
      </w:r>
      <w:r w:rsidRPr="00472D9C">
        <w:rPr>
          <w:rFonts w:ascii="Verdana" w:hAnsi="Verdana"/>
          <w:bCs/>
          <w:color w:val="auto"/>
        </w:rPr>
        <w:t xml:space="preserve"> i nie zgłaszaniu do nich zastrzeżeń;</w:t>
      </w:r>
    </w:p>
    <w:p w14:paraId="2F7796BE" w14:textId="77777777" w:rsidR="00DB7F4E" w:rsidRPr="00472D9C" w:rsidRDefault="00DB7F4E" w:rsidP="00D049D7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14" w:hanging="357"/>
        <w:rPr>
          <w:rFonts w:ascii="Verdana" w:hAnsi="Verdana"/>
          <w:bCs/>
          <w:color w:val="auto"/>
        </w:rPr>
      </w:pPr>
      <w:r w:rsidRPr="00472D9C">
        <w:rPr>
          <w:rFonts w:ascii="Verdana" w:hAnsi="Verdana"/>
          <w:bCs/>
          <w:color w:val="auto"/>
        </w:rPr>
        <w:t>Oświadczenie o wyrażeniu zgody na wystąpienie skutku prawnego doręczenia zawiadomienia o wyborze oferty, w przypadku dwukrotnego nieodebrania awiza o nadejściu listu poleconego, w ostatnim dniu upływu terminu do odbioru korespondencji;</w:t>
      </w:r>
    </w:p>
    <w:p w14:paraId="19DECF37" w14:textId="77777777" w:rsidR="00D319C2" w:rsidRPr="00472D9C" w:rsidRDefault="00D319C2" w:rsidP="00D049D7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14" w:hanging="357"/>
        <w:rPr>
          <w:rFonts w:ascii="Verdana" w:hAnsi="Verdana"/>
          <w:bCs/>
          <w:color w:val="auto"/>
        </w:rPr>
      </w:pPr>
      <w:r w:rsidRPr="00472D9C">
        <w:rPr>
          <w:rFonts w:ascii="Verdana" w:hAnsi="Verdana"/>
          <w:bCs/>
          <w:color w:val="auto"/>
        </w:rPr>
        <w:t>Potwierdzenie wpłaty wadium,</w:t>
      </w:r>
    </w:p>
    <w:p w14:paraId="13C042CE" w14:textId="685A36FF" w:rsidR="00DB7F4E" w:rsidRPr="00472D9C" w:rsidRDefault="00DB7F4E" w:rsidP="00D049D7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714" w:hanging="357"/>
        <w:rPr>
          <w:rFonts w:ascii="Verdana" w:hAnsi="Verdana"/>
          <w:bCs/>
          <w:color w:val="auto"/>
        </w:rPr>
      </w:pPr>
      <w:r w:rsidRPr="00472D9C">
        <w:rPr>
          <w:rFonts w:ascii="Verdana" w:hAnsi="Verdana"/>
          <w:color w:val="auto"/>
          <w:u w:val="single"/>
        </w:rPr>
        <w:t>Osoby fizyczne</w:t>
      </w:r>
      <w:r w:rsidRPr="00472D9C">
        <w:rPr>
          <w:rFonts w:ascii="Verdana" w:hAnsi="Verdana"/>
          <w:color w:val="auto"/>
        </w:rPr>
        <w:t xml:space="preserve"> –</w:t>
      </w:r>
      <w:r w:rsidRPr="00472D9C">
        <w:rPr>
          <w:rFonts w:ascii="Verdana" w:hAnsi="Verdana"/>
          <w:bCs/>
          <w:color w:val="auto"/>
        </w:rPr>
        <w:t xml:space="preserve">klauzulę zgody na przetwarzanie danych osobowych, według wzoru, który zawiera </w:t>
      </w:r>
      <w:r w:rsidRPr="00472D9C">
        <w:rPr>
          <w:rFonts w:ascii="Verdana" w:hAnsi="Verdana"/>
          <w:b/>
          <w:color w:val="auto"/>
        </w:rPr>
        <w:t>załącznik nr 1 do ogłoszenia</w:t>
      </w:r>
      <w:r w:rsidRPr="00472D9C">
        <w:rPr>
          <w:rFonts w:ascii="Verdana" w:hAnsi="Verdana"/>
          <w:bCs/>
          <w:color w:val="auto"/>
        </w:rPr>
        <w:t>:</w:t>
      </w:r>
    </w:p>
    <w:p w14:paraId="51CF99CC" w14:textId="77777777" w:rsidR="00DB7F4E" w:rsidRPr="00472D9C" w:rsidRDefault="00DB7F4E" w:rsidP="00D049D7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714" w:hanging="357"/>
        <w:rPr>
          <w:rFonts w:ascii="Verdana" w:hAnsi="Verdana"/>
          <w:color w:val="auto"/>
        </w:rPr>
      </w:pPr>
      <w:r w:rsidRPr="00472D9C">
        <w:rPr>
          <w:rFonts w:ascii="Verdana" w:hAnsi="Verdana"/>
          <w:color w:val="auto"/>
          <w:u w:val="single"/>
        </w:rPr>
        <w:t>Przedsiębiorcy</w:t>
      </w:r>
      <w:r w:rsidRPr="00472D9C">
        <w:rPr>
          <w:rFonts w:ascii="Verdana" w:hAnsi="Verdana"/>
          <w:color w:val="auto"/>
        </w:rPr>
        <w:t xml:space="preserve"> wpisani do Centralnej Ewidencji i Informacji o Działalności Gospodarczej – dokument potwierdzający tożsamość oraz wydruk </w:t>
      </w:r>
      <w:r w:rsidRPr="00472D9C">
        <w:rPr>
          <w:rFonts w:ascii="Verdana" w:hAnsi="Verdana"/>
          <w:color w:val="auto"/>
        </w:rPr>
        <w:br/>
        <w:t>z Centralnej Ewidencji i Informacji o Działalności Gospodarczej;</w:t>
      </w:r>
    </w:p>
    <w:p w14:paraId="244C1375" w14:textId="77777777" w:rsidR="00DB7F4E" w:rsidRPr="00472D9C" w:rsidRDefault="00DB7F4E" w:rsidP="00B04ECE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714" w:hanging="357"/>
        <w:rPr>
          <w:rFonts w:ascii="Verdana" w:hAnsi="Verdana"/>
          <w:color w:val="auto"/>
        </w:rPr>
      </w:pPr>
      <w:r w:rsidRPr="00472D9C">
        <w:rPr>
          <w:rFonts w:ascii="Verdana" w:hAnsi="Verdana"/>
          <w:color w:val="auto"/>
          <w:u w:val="single"/>
        </w:rPr>
        <w:t>Reprezentanci spółki prawa handlowego</w:t>
      </w:r>
      <w:r w:rsidRPr="00472D9C">
        <w:rPr>
          <w:rFonts w:ascii="Verdana" w:hAnsi="Verdana"/>
          <w:color w:val="auto"/>
        </w:rPr>
        <w:t xml:space="preserve"> – aktualny odpis z Krajowego Rejestru Sądowego (wystawiony nie wcześniej niż 1 miesiąc przed upływem terminu składania ofert) lub wydruk z </w:t>
      </w:r>
      <w:r w:rsidRPr="00472D9C">
        <w:rPr>
          <w:rFonts w:ascii="Verdana" w:hAnsi="Verdana" w:cs="Arial"/>
          <w:color w:val="auto"/>
        </w:rPr>
        <w:t xml:space="preserve">Centralnej Informacji Krajowego Rejestru Sądowego </w:t>
      </w:r>
      <w:r w:rsidRPr="00472D9C">
        <w:rPr>
          <w:rFonts w:ascii="Verdana" w:hAnsi="Verdana"/>
          <w:color w:val="auto"/>
        </w:rPr>
        <w:t>wykazujący umocowanie do reprezentowania danej spółki;</w:t>
      </w:r>
    </w:p>
    <w:p w14:paraId="15933C02" w14:textId="07327BA9" w:rsidR="00DB7F4E" w:rsidRPr="00472D9C" w:rsidRDefault="00DB7F4E" w:rsidP="00B04ECE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357" w:firstLine="0"/>
        <w:jc w:val="left"/>
        <w:rPr>
          <w:rFonts w:ascii="Verdana" w:hAnsi="Verdana"/>
          <w:color w:val="auto"/>
          <w:u w:val="single"/>
        </w:rPr>
      </w:pPr>
      <w:r w:rsidRPr="00472D9C">
        <w:rPr>
          <w:rFonts w:ascii="Verdana" w:hAnsi="Verdana"/>
          <w:color w:val="auto"/>
          <w:u w:val="single"/>
        </w:rPr>
        <w:t>Pełnomocnicy – pełnomocnictw</w:t>
      </w:r>
      <w:r w:rsidR="005F709D" w:rsidRPr="00472D9C">
        <w:rPr>
          <w:rFonts w:ascii="Verdana" w:hAnsi="Verdana"/>
          <w:color w:val="auto"/>
          <w:u w:val="single"/>
        </w:rPr>
        <w:t>o</w:t>
      </w:r>
      <w:r w:rsidRPr="00472D9C">
        <w:rPr>
          <w:rFonts w:ascii="Verdana" w:hAnsi="Verdana"/>
          <w:color w:val="auto"/>
          <w:u w:val="single"/>
        </w:rPr>
        <w:t xml:space="preserve"> w formie notarialnej oraz </w:t>
      </w:r>
    </w:p>
    <w:p w14:paraId="4C71DDA9" w14:textId="4A335DA1" w:rsidR="00DB7F4E" w:rsidRPr="00472D9C" w:rsidRDefault="00DB7F4E" w:rsidP="00B04ECE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714" w:hanging="357"/>
        <w:rPr>
          <w:rFonts w:ascii="Verdana" w:hAnsi="Verdana"/>
          <w:color w:val="auto"/>
        </w:rPr>
      </w:pPr>
      <w:r w:rsidRPr="00472D9C">
        <w:rPr>
          <w:rFonts w:ascii="Verdana" w:hAnsi="Verdana"/>
          <w:color w:val="auto"/>
        </w:rPr>
        <w:t xml:space="preserve">w przypadku osoby prawnej – oryginał aktualnego odpisu z Krajowego Rejestru Sądowego (wystawiony nie wcześniej niż 1 miesiąc przed upływem terminu składania ofert) lub wydruk z </w:t>
      </w:r>
      <w:r w:rsidRPr="00472D9C">
        <w:rPr>
          <w:rFonts w:ascii="Verdana" w:hAnsi="Verdana" w:cs="Arial"/>
          <w:color w:val="auto"/>
        </w:rPr>
        <w:t>Centralnej Informacji Krajowego Rejestru Sądowego</w:t>
      </w:r>
      <w:r w:rsidRPr="00472D9C">
        <w:rPr>
          <w:rFonts w:ascii="Verdana" w:hAnsi="Verdana"/>
          <w:color w:val="auto"/>
        </w:rPr>
        <w:t>,</w:t>
      </w:r>
    </w:p>
    <w:p w14:paraId="1B3ED36E" w14:textId="77777777" w:rsidR="00472D9C" w:rsidRPr="00472D9C" w:rsidRDefault="00DB7F4E" w:rsidP="00472D9C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714" w:hanging="357"/>
        <w:rPr>
          <w:rFonts w:ascii="Verdana" w:hAnsi="Verdana"/>
          <w:b/>
          <w:bCs/>
          <w:color w:val="auto"/>
        </w:rPr>
      </w:pPr>
      <w:r w:rsidRPr="00472D9C">
        <w:rPr>
          <w:rFonts w:ascii="Verdana" w:hAnsi="Verdana"/>
          <w:color w:val="auto"/>
        </w:rPr>
        <w:t xml:space="preserve">w przypadku przedsiębiorcy wpisanego do Centralnej Ewidencji </w:t>
      </w:r>
      <w:r w:rsidRPr="00472D9C">
        <w:rPr>
          <w:rFonts w:ascii="Verdana" w:hAnsi="Verdana"/>
          <w:color w:val="auto"/>
        </w:rPr>
        <w:br/>
        <w:t>i Informacji o Działalności Gospodarczej – wydruk z Centralnej Ewidencji i Informacji o Działalności Gospodarczej</w:t>
      </w:r>
      <w:r w:rsidR="003C5F18" w:rsidRPr="00472D9C">
        <w:rPr>
          <w:rFonts w:ascii="Verdana" w:hAnsi="Verdana"/>
          <w:color w:val="auto"/>
        </w:rPr>
        <w:t>.</w:t>
      </w:r>
      <w:r w:rsidRPr="00472D9C">
        <w:rPr>
          <w:rFonts w:ascii="Verdana" w:hAnsi="Verdana"/>
          <w:color w:val="auto"/>
        </w:rPr>
        <w:t xml:space="preserve"> </w:t>
      </w:r>
    </w:p>
    <w:p w14:paraId="1BD2A63B" w14:textId="66769AE7" w:rsidR="00DB7F4E" w:rsidRPr="00472D9C" w:rsidRDefault="00DB7F4E" w:rsidP="00472D9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714" w:hanging="357"/>
        <w:rPr>
          <w:rFonts w:ascii="Verdana" w:hAnsi="Verdana"/>
          <w:b/>
          <w:bCs/>
          <w:color w:val="auto"/>
        </w:rPr>
      </w:pPr>
      <w:r w:rsidRPr="00472D9C">
        <w:rPr>
          <w:rFonts w:ascii="Verdana" w:hAnsi="Verdana"/>
          <w:b/>
          <w:bCs/>
          <w:color w:val="auto"/>
        </w:rPr>
        <w:t>Informacja o wizji lokalnej</w:t>
      </w:r>
    </w:p>
    <w:p w14:paraId="7B3FD7DB" w14:textId="75055351" w:rsidR="00DB7F4E" w:rsidRPr="00472D9C" w:rsidRDefault="00DB7F4E" w:rsidP="00474B4C">
      <w:pPr>
        <w:autoSpaceDE w:val="0"/>
        <w:autoSpaceDN w:val="0"/>
        <w:adjustRightInd w:val="0"/>
        <w:spacing w:line="276" w:lineRule="auto"/>
        <w:rPr>
          <w:rFonts w:ascii="Verdana" w:hAnsi="Verdana"/>
          <w:bCs/>
          <w:color w:val="auto"/>
        </w:rPr>
      </w:pPr>
      <w:r w:rsidRPr="00472D9C">
        <w:rPr>
          <w:rFonts w:ascii="Verdana" w:hAnsi="Verdana"/>
          <w:bCs/>
          <w:color w:val="auto"/>
        </w:rPr>
        <w:t xml:space="preserve">Wizji lokalnej Nieruchomości można dokonać </w:t>
      </w:r>
      <w:r w:rsidRPr="00472D9C">
        <w:rPr>
          <w:rFonts w:ascii="Verdana" w:hAnsi="Verdana"/>
          <w:b/>
          <w:color w:val="auto"/>
        </w:rPr>
        <w:t>do dnia</w:t>
      </w:r>
      <w:r w:rsidR="008F6EE5" w:rsidRPr="00472D9C">
        <w:rPr>
          <w:rFonts w:ascii="Verdana" w:hAnsi="Verdana"/>
          <w:b/>
          <w:color w:val="auto"/>
        </w:rPr>
        <w:t xml:space="preserve"> </w:t>
      </w:r>
      <w:r w:rsidR="002655A6">
        <w:rPr>
          <w:rFonts w:ascii="Verdana" w:hAnsi="Verdana"/>
          <w:b/>
          <w:color w:val="auto"/>
        </w:rPr>
        <w:t xml:space="preserve">11 maja </w:t>
      </w:r>
      <w:r w:rsidRPr="00472D9C">
        <w:rPr>
          <w:rFonts w:ascii="Verdana" w:hAnsi="Verdana"/>
          <w:b/>
          <w:color w:val="auto"/>
        </w:rPr>
        <w:t>202</w:t>
      </w:r>
      <w:r w:rsidR="006F1FB3" w:rsidRPr="00472D9C">
        <w:rPr>
          <w:rFonts w:ascii="Verdana" w:hAnsi="Verdana"/>
          <w:b/>
          <w:color w:val="auto"/>
        </w:rPr>
        <w:t>2</w:t>
      </w:r>
      <w:r w:rsidRPr="00472D9C">
        <w:rPr>
          <w:rFonts w:ascii="Verdana" w:hAnsi="Verdana"/>
          <w:b/>
          <w:color w:val="auto"/>
        </w:rPr>
        <w:t xml:space="preserve"> r</w:t>
      </w:r>
      <w:r w:rsidR="002655A6">
        <w:rPr>
          <w:rFonts w:ascii="Verdana" w:hAnsi="Verdana"/>
          <w:b/>
          <w:color w:val="auto"/>
        </w:rPr>
        <w:t>oku</w:t>
      </w:r>
      <w:r w:rsidRPr="00472D9C">
        <w:rPr>
          <w:rFonts w:ascii="Verdana" w:hAnsi="Verdana"/>
          <w:bCs/>
          <w:color w:val="auto"/>
        </w:rPr>
        <w:t xml:space="preserve">, po uprzednim uzgodnieniu terminu: </w:t>
      </w:r>
    </w:p>
    <w:p w14:paraId="5B48F620" w14:textId="77777777" w:rsidR="00DB7F4E" w:rsidRPr="00472D9C" w:rsidRDefault="00DB7F4E" w:rsidP="00474B4C">
      <w:pPr>
        <w:autoSpaceDE w:val="0"/>
        <w:autoSpaceDN w:val="0"/>
        <w:adjustRightInd w:val="0"/>
        <w:spacing w:line="276" w:lineRule="auto"/>
        <w:rPr>
          <w:rFonts w:ascii="Verdana" w:hAnsi="Verdana"/>
          <w:bCs/>
          <w:color w:val="auto"/>
          <w:lang w:val="en-US"/>
        </w:rPr>
      </w:pPr>
      <w:r w:rsidRPr="00472D9C">
        <w:rPr>
          <w:rFonts w:ascii="Verdana" w:hAnsi="Verdana"/>
          <w:bCs/>
          <w:color w:val="auto"/>
          <w:lang w:val="en-US"/>
        </w:rPr>
        <w:t xml:space="preserve">tel.: 22 850 95 95, </w:t>
      </w:r>
    </w:p>
    <w:p w14:paraId="19171659" w14:textId="77777777" w:rsidR="00DB7F4E" w:rsidRPr="00472D9C" w:rsidRDefault="00DB7F4E" w:rsidP="00864478">
      <w:pPr>
        <w:autoSpaceDE w:val="0"/>
        <w:autoSpaceDN w:val="0"/>
        <w:adjustRightInd w:val="0"/>
        <w:spacing w:line="276" w:lineRule="auto"/>
        <w:rPr>
          <w:rFonts w:ascii="Verdana" w:hAnsi="Verdana"/>
          <w:bCs/>
          <w:color w:val="auto"/>
          <w:lang w:val="en-US"/>
        </w:rPr>
      </w:pPr>
      <w:r w:rsidRPr="00472D9C">
        <w:rPr>
          <w:rFonts w:ascii="Verdana" w:hAnsi="Verdana"/>
          <w:bCs/>
          <w:color w:val="auto"/>
          <w:lang w:val="en-US"/>
        </w:rPr>
        <w:t>e-mail: sprzedaz@phnsa.pl</w:t>
      </w:r>
    </w:p>
    <w:p w14:paraId="25C11D50" w14:textId="77777777" w:rsidR="00DB7F4E" w:rsidRPr="00472D9C" w:rsidRDefault="00DB7F4E" w:rsidP="00D049D7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714" w:hanging="357"/>
        <w:rPr>
          <w:rFonts w:ascii="Verdana" w:hAnsi="Verdana"/>
          <w:bCs/>
          <w:color w:val="auto"/>
        </w:rPr>
      </w:pPr>
      <w:r w:rsidRPr="00472D9C">
        <w:rPr>
          <w:rFonts w:ascii="Verdana" w:hAnsi="Verdana"/>
          <w:b/>
          <w:bCs/>
          <w:color w:val="auto"/>
        </w:rPr>
        <w:t>Pozostałe informacje</w:t>
      </w:r>
    </w:p>
    <w:p w14:paraId="7C8E5CC0" w14:textId="77777777" w:rsidR="00DB7F4E" w:rsidRPr="00472D9C" w:rsidRDefault="00DB7F4E" w:rsidP="00751985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714" w:hanging="357"/>
        <w:contextualSpacing/>
        <w:rPr>
          <w:rFonts w:ascii="Verdana" w:hAnsi="Verdana"/>
          <w:bCs/>
          <w:color w:val="auto"/>
        </w:rPr>
      </w:pPr>
      <w:r w:rsidRPr="00472D9C">
        <w:rPr>
          <w:rFonts w:ascii="Verdana" w:hAnsi="Verdana"/>
          <w:bCs/>
          <w:color w:val="auto"/>
        </w:rPr>
        <w:t xml:space="preserve">Cudzoziemcy mogą nabyć Nieruchomości na zasadach określonych </w:t>
      </w:r>
      <w:r w:rsidRPr="00472D9C">
        <w:rPr>
          <w:rFonts w:ascii="Verdana" w:hAnsi="Verdana"/>
          <w:bCs/>
          <w:color w:val="auto"/>
        </w:rPr>
        <w:br/>
        <w:t xml:space="preserve">w ustawie z dnia 24 marca 1920 r. o nabywaniu nieruchomości przez cudzoziemców (Dz. U. z 2004 r. Nr 167 poz. 1758 z </w:t>
      </w:r>
      <w:proofErr w:type="spellStart"/>
      <w:r w:rsidRPr="00472D9C">
        <w:rPr>
          <w:rFonts w:ascii="Verdana" w:hAnsi="Verdana"/>
          <w:bCs/>
          <w:color w:val="auto"/>
        </w:rPr>
        <w:t>późn</w:t>
      </w:r>
      <w:proofErr w:type="spellEnd"/>
      <w:r w:rsidRPr="00472D9C">
        <w:rPr>
          <w:rFonts w:ascii="Verdana" w:hAnsi="Verdana"/>
          <w:bCs/>
          <w:color w:val="auto"/>
        </w:rPr>
        <w:t>. zm.).</w:t>
      </w:r>
    </w:p>
    <w:p w14:paraId="7C893805" w14:textId="77777777" w:rsidR="00DB7F4E" w:rsidRPr="00472D9C" w:rsidRDefault="00DB7F4E" w:rsidP="00751985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714" w:hanging="357"/>
        <w:rPr>
          <w:rFonts w:ascii="Verdana" w:hAnsi="Verdana"/>
          <w:color w:val="auto"/>
        </w:rPr>
      </w:pPr>
      <w:r w:rsidRPr="00472D9C">
        <w:rPr>
          <w:rFonts w:ascii="Verdana" w:hAnsi="Verdana"/>
          <w:color w:val="auto"/>
        </w:rPr>
        <w:t xml:space="preserve">Przed złożeniem oferty należy zapoznać się ze stanem fizycznym i prawnym Nieruchomości. </w:t>
      </w:r>
    </w:p>
    <w:p w14:paraId="373704D7" w14:textId="1C740D89" w:rsidR="00DB7F4E" w:rsidRPr="00472D9C" w:rsidRDefault="00DB7F4E" w:rsidP="00751985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714" w:hanging="357"/>
        <w:rPr>
          <w:rFonts w:ascii="Verdana" w:hAnsi="Verdana"/>
          <w:color w:val="auto"/>
        </w:rPr>
      </w:pPr>
      <w:r w:rsidRPr="00472D9C">
        <w:rPr>
          <w:rFonts w:ascii="Verdana" w:hAnsi="Verdana"/>
          <w:color w:val="auto"/>
        </w:rPr>
        <w:t>Informujemy, że granice Nieruchomości nie będą wznawiane na koszt Sprzedające</w:t>
      </w:r>
      <w:r w:rsidR="00CB177E" w:rsidRPr="00472D9C">
        <w:rPr>
          <w:rFonts w:ascii="Verdana" w:hAnsi="Verdana"/>
          <w:color w:val="auto"/>
        </w:rPr>
        <w:t>go</w:t>
      </w:r>
      <w:r w:rsidRPr="00472D9C">
        <w:rPr>
          <w:rFonts w:ascii="Verdana" w:hAnsi="Verdana"/>
          <w:color w:val="auto"/>
        </w:rPr>
        <w:t>.</w:t>
      </w:r>
    </w:p>
    <w:p w14:paraId="54C16AAB" w14:textId="2B37F6DF" w:rsidR="00DB7F4E" w:rsidRPr="00472D9C" w:rsidRDefault="00DB7F4E" w:rsidP="00751985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714" w:hanging="357"/>
        <w:rPr>
          <w:rFonts w:ascii="Verdana" w:hAnsi="Verdana"/>
          <w:color w:val="auto"/>
        </w:rPr>
      </w:pPr>
      <w:r w:rsidRPr="00472D9C">
        <w:rPr>
          <w:rFonts w:ascii="Verdana" w:hAnsi="Verdana"/>
          <w:color w:val="auto"/>
        </w:rPr>
        <w:t>Sprzedając</w:t>
      </w:r>
      <w:r w:rsidR="00CB177E" w:rsidRPr="00472D9C">
        <w:rPr>
          <w:rFonts w:ascii="Verdana" w:hAnsi="Verdana"/>
          <w:color w:val="auto"/>
        </w:rPr>
        <w:t>y</w:t>
      </w:r>
      <w:r w:rsidRPr="00472D9C">
        <w:rPr>
          <w:rFonts w:ascii="Verdana" w:hAnsi="Verdana"/>
          <w:color w:val="auto"/>
        </w:rPr>
        <w:t xml:space="preserve"> dopuszcza</w:t>
      </w:r>
      <w:r w:rsidR="00330BB9" w:rsidRPr="00472D9C">
        <w:rPr>
          <w:rFonts w:ascii="Verdana" w:hAnsi="Verdana"/>
          <w:color w:val="auto"/>
        </w:rPr>
        <w:t>,</w:t>
      </w:r>
      <w:r w:rsidRPr="00472D9C">
        <w:rPr>
          <w:rFonts w:ascii="Verdana" w:hAnsi="Verdana"/>
          <w:color w:val="auto"/>
        </w:rPr>
        <w:t xml:space="preserve"> aby środki finansowe przeznaczone na nabycie Nieruchomości pochodziły z kredytu lub pożyczki bankowej.</w:t>
      </w:r>
    </w:p>
    <w:p w14:paraId="1B2615AA" w14:textId="1C722FEE" w:rsidR="00DB7F4E" w:rsidRPr="00472D9C" w:rsidRDefault="00DB7F4E" w:rsidP="00751985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714" w:hanging="357"/>
        <w:rPr>
          <w:rFonts w:ascii="Verdana" w:hAnsi="Verdana"/>
          <w:color w:val="auto"/>
        </w:rPr>
      </w:pPr>
      <w:r w:rsidRPr="00472D9C">
        <w:rPr>
          <w:rFonts w:ascii="Verdana" w:hAnsi="Verdana"/>
          <w:color w:val="auto"/>
        </w:rPr>
        <w:t xml:space="preserve"> Nabywca Nieruchomości jest obowiązany do zapłaty całej ceny nabycia Nieruchomości najpóźniej w dniu poprzedzającym dzień podpisania umowy sprzedaży w formie aktu notarialnego na rachunek Sprzedające</w:t>
      </w:r>
      <w:r w:rsidR="00CB177E" w:rsidRPr="00472D9C">
        <w:rPr>
          <w:rFonts w:ascii="Verdana" w:hAnsi="Verdana"/>
          <w:color w:val="auto"/>
        </w:rPr>
        <w:t>go</w:t>
      </w:r>
      <w:r w:rsidRPr="00472D9C">
        <w:rPr>
          <w:rFonts w:ascii="Verdana" w:hAnsi="Verdana"/>
          <w:color w:val="auto"/>
        </w:rPr>
        <w:t xml:space="preserve"> lub na rachunek depozytowy notariusza celem wydania tej kwoty Sprzedające</w:t>
      </w:r>
      <w:r w:rsidR="00CB177E" w:rsidRPr="00472D9C">
        <w:rPr>
          <w:rFonts w:ascii="Verdana" w:hAnsi="Verdana"/>
          <w:color w:val="auto"/>
        </w:rPr>
        <w:t>mu</w:t>
      </w:r>
      <w:r w:rsidRPr="00472D9C">
        <w:rPr>
          <w:rFonts w:ascii="Verdana" w:hAnsi="Verdana"/>
          <w:color w:val="auto"/>
        </w:rPr>
        <w:t xml:space="preserve"> na poczet ceny nabycia.</w:t>
      </w:r>
    </w:p>
    <w:p w14:paraId="1F19D1AF" w14:textId="77777777" w:rsidR="00DB7F4E" w:rsidRPr="00472D9C" w:rsidRDefault="00DB7F4E" w:rsidP="00474B4C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788" w:hanging="431"/>
        <w:rPr>
          <w:rFonts w:ascii="Verdana" w:hAnsi="Verdana"/>
          <w:color w:val="auto"/>
        </w:rPr>
      </w:pPr>
      <w:r w:rsidRPr="00472D9C">
        <w:rPr>
          <w:rFonts w:ascii="Verdana" w:hAnsi="Verdana"/>
          <w:color w:val="auto"/>
        </w:rPr>
        <w:t>Koszt aktu notarialnego ponosi nabywca.</w:t>
      </w:r>
    </w:p>
    <w:p w14:paraId="3C8DDF85" w14:textId="77777777" w:rsidR="00DB7F4E" w:rsidRPr="00472D9C" w:rsidRDefault="00DB7F4E" w:rsidP="00751985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714" w:hanging="357"/>
        <w:rPr>
          <w:rFonts w:ascii="Verdana" w:hAnsi="Verdana"/>
          <w:color w:val="auto"/>
          <w:u w:val="single"/>
        </w:rPr>
      </w:pPr>
      <w:r w:rsidRPr="00472D9C">
        <w:rPr>
          <w:rFonts w:ascii="Verdana" w:hAnsi="Verdana"/>
          <w:color w:val="auto"/>
        </w:rPr>
        <w:t>Po zakończeniu p</w:t>
      </w:r>
      <w:r w:rsidR="00B924FF" w:rsidRPr="00472D9C">
        <w:rPr>
          <w:rFonts w:ascii="Verdana" w:hAnsi="Verdana"/>
          <w:color w:val="auto"/>
        </w:rPr>
        <w:t>rzetargu</w:t>
      </w:r>
      <w:r w:rsidRPr="00472D9C">
        <w:rPr>
          <w:rFonts w:ascii="Verdana" w:hAnsi="Verdana"/>
          <w:color w:val="auto"/>
        </w:rPr>
        <w:t xml:space="preserve"> zostanie uzgodniony termin i miejsce podpisania umowy sprzedaży z oferentem, którego oferta została wybrana. </w:t>
      </w:r>
    </w:p>
    <w:p w14:paraId="29C4CCF5" w14:textId="77777777" w:rsidR="006D21D0" w:rsidRPr="00472D9C" w:rsidRDefault="006D21D0" w:rsidP="00751985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714" w:hanging="357"/>
        <w:rPr>
          <w:rFonts w:ascii="Verdana" w:hAnsi="Verdana"/>
          <w:color w:val="auto"/>
          <w:u w:val="single"/>
        </w:rPr>
      </w:pPr>
      <w:r w:rsidRPr="00472D9C">
        <w:rPr>
          <w:rFonts w:ascii="Verdana" w:hAnsi="Verdana"/>
          <w:color w:val="auto"/>
        </w:rPr>
        <w:t>Warunkiem podpisania umowy sprzedaży Nieruchomości jest uzyskanie przez Sprzedającego zgody organów statutowych na sprzedaż.</w:t>
      </w:r>
    </w:p>
    <w:p w14:paraId="7DF78C19" w14:textId="02F0DCE1" w:rsidR="00DB7F4E" w:rsidRPr="00472D9C" w:rsidRDefault="00DB7F4E" w:rsidP="00751985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714" w:hanging="357"/>
        <w:rPr>
          <w:rFonts w:ascii="Verdana" w:hAnsi="Verdana"/>
          <w:bCs/>
          <w:color w:val="auto"/>
        </w:rPr>
      </w:pPr>
      <w:r w:rsidRPr="00472D9C">
        <w:rPr>
          <w:rFonts w:ascii="Verdana" w:hAnsi="Verdana"/>
          <w:bCs/>
          <w:color w:val="auto"/>
        </w:rPr>
        <w:t xml:space="preserve">Ofertę należy złożyć na Formularzu ofertowym stanowiącym </w:t>
      </w:r>
      <w:r w:rsidRPr="00472D9C">
        <w:rPr>
          <w:rFonts w:ascii="Verdana" w:hAnsi="Verdana"/>
          <w:b/>
          <w:color w:val="auto"/>
        </w:rPr>
        <w:t>załącznik nr 2 do ogłoszenia</w:t>
      </w:r>
      <w:r w:rsidRPr="00472D9C">
        <w:rPr>
          <w:rFonts w:ascii="Verdana" w:hAnsi="Verdana"/>
          <w:bCs/>
          <w:color w:val="auto"/>
        </w:rPr>
        <w:t>.</w:t>
      </w:r>
    </w:p>
    <w:p w14:paraId="1CC684A9" w14:textId="77777777" w:rsidR="00DB7F4E" w:rsidRPr="00472D9C" w:rsidRDefault="00DB7F4E" w:rsidP="00472D9C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714" w:hanging="357"/>
        <w:rPr>
          <w:rFonts w:ascii="Verdana" w:hAnsi="Verdana"/>
          <w:bCs/>
          <w:color w:val="auto"/>
        </w:rPr>
      </w:pPr>
      <w:r w:rsidRPr="00472D9C">
        <w:rPr>
          <w:rFonts w:ascii="Verdana" w:hAnsi="Verdana"/>
          <w:bCs/>
          <w:color w:val="auto"/>
        </w:rPr>
        <w:t xml:space="preserve">Szczegółowe informacje o Nieruchomości można uzyskać w siedzibie Spółki, telefonicznie lub e-mailem. </w:t>
      </w:r>
    </w:p>
    <w:p w14:paraId="06DBF854" w14:textId="77777777" w:rsidR="00DB7F4E" w:rsidRPr="00472D9C" w:rsidRDefault="00DB7F4E" w:rsidP="00474B4C">
      <w:pPr>
        <w:autoSpaceDE w:val="0"/>
        <w:autoSpaceDN w:val="0"/>
        <w:adjustRightInd w:val="0"/>
        <w:spacing w:line="276" w:lineRule="auto"/>
        <w:ind w:left="1069"/>
        <w:rPr>
          <w:rFonts w:ascii="Verdana" w:eastAsia="Times New Roman" w:hAnsi="Verdana"/>
          <w:bCs/>
          <w:color w:val="auto"/>
          <w:lang w:val="en-US" w:eastAsia="pl-PL"/>
        </w:rPr>
      </w:pPr>
      <w:r w:rsidRPr="00472D9C">
        <w:rPr>
          <w:rFonts w:ascii="Verdana" w:eastAsia="Times New Roman" w:hAnsi="Verdana"/>
          <w:bCs/>
          <w:color w:val="auto"/>
          <w:lang w:val="en-US" w:eastAsia="pl-PL"/>
        </w:rPr>
        <w:t>Tel.: +48 22 850-95-95,</w:t>
      </w:r>
    </w:p>
    <w:p w14:paraId="3FD25315" w14:textId="77777777" w:rsidR="00DB7F4E" w:rsidRPr="00472D9C" w:rsidRDefault="00DB7F4E" w:rsidP="00474B4C">
      <w:pPr>
        <w:autoSpaceDE w:val="0"/>
        <w:autoSpaceDN w:val="0"/>
        <w:adjustRightInd w:val="0"/>
        <w:spacing w:line="276" w:lineRule="auto"/>
        <w:ind w:left="1069"/>
        <w:rPr>
          <w:rStyle w:val="Hipercze"/>
          <w:rFonts w:ascii="Verdana" w:eastAsia="Times New Roman" w:hAnsi="Verdana"/>
          <w:bCs/>
          <w:color w:val="auto"/>
          <w:lang w:val="en-GB" w:eastAsia="pl-PL"/>
        </w:rPr>
      </w:pPr>
      <w:r w:rsidRPr="00472D9C">
        <w:rPr>
          <w:rFonts w:ascii="Verdana" w:eastAsia="Times New Roman" w:hAnsi="Verdana"/>
          <w:bCs/>
          <w:color w:val="auto"/>
          <w:lang w:val="en-US" w:eastAsia="pl-PL"/>
        </w:rPr>
        <w:t xml:space="preserve">E- mail: </w:t>
      </w:r>
      <w:hyperlink r:id="rId8" w:history="1">
        <w:r w:rsidRPr="00472D9C">
          <w:rPr>
            <w:rStyle w:val="Hipercze"/>
            <w:rFonts w:ascii="Verdana" w:eastAsia="Times New Roman" w:hAnsi="Verdana"/>
            <w:bCs/>
            <w:color w:val="auto"/>
            <w:lang w:val="en-US" w:eastAsia="pl-PL"/>
          </w:rPr>
          <w:t>sprzedaz@phnsa.pl</w:t>
        </w:r>
      </w:hyperlink>
    </w:p>
    <w:p w14:paraId="02CA18AF" w14:textId="77777777" w:rsidR="00DB7F4E" w:rsidRPr="00472D9C" w:rsidRDefault="00DB7F4E" w:rsidP="00474B4C">
      <w:pPr>
        <w:autoSpaceDE w:val="0"/>
        <w:autoSpaceDN w:val="0"/>
        <w:adjustRightInd w:val="0"/>
        <w:spacing w:line="276" w:lineRule="auto"/>
        <w:ind w:left="1069"/>
        <w:rPr>
          <w:rFonts w:ascii="Verdana" w:eastAsia="Times New Roman" w:hAnsi="Verdana"/>
          <w:bCs/>
          <w:color w:val="auto"/>
          <w:lang w:val="en-US" w:eastAsia="pl-PL"/>
        </w:rPr>
      </w:pPr>
    </w:p>
    <w:p w14:paraId="1E21B310" w14:textId="77777777" w:rsidR="000B426C" w:rsidRPr="00472D9C" w:rsidRDefault="000B426C" w:rsidP="00474B4C">
      <w:pPr>
        <w:spacing w:line="276" w:lineRule="auto"/>
        <w:rPr>
          <w:rFonts w:ascii="Verdana" w:hAnsi="Verdana"/>
          <w:b/>
          <w:color w:val="auto"/>
          <w:sz w:val="28"/>
          <w:szCs w:val="28"/>
          <w:lang w:val="en-US"/>
        </w:rPr>
      </w:pPr>
    </w:p>
    <w:p w14:paraId="0DDF3D37" w14:textId="77777777" w:rsidR="00E25BA7" w:rsidRPr="00472D9C" w:rsidRDefault="000B426C" w:rsidP="00474B4C">
      <w:pPr>
        <w:autoSpaceDE w:val="0"/>
        <w:autoSpaceDN w:val="0"/>
        <w:adjustRightInd w:val="0"/>
        <w:spacing w:line="276" w:lineRule="auto"/>
        <w:rPr>
          <w:rFonts w:ascii="Verdana" w:hAnsi="Verdana"/>
          <w:color w:val="auto"/>
          <w:highlight w:val="yellow"/>
        </w:rPr>
      </w:pPr>
      <w:r w:rsidRPr="00472D9C">
        <w:rPr>
          <w:rFonts w:ascii="Verdana" w:hAnsi="Verdana"/>
          <w:b/>
          <w:color w:val="auto"/>
          <w:sz w:val="28"/>
          <w:szCs w:val="28"/>
        </w:rPr>
        <w:t>Polski Holding Nieruchomości S.A. zastrzega sobie prawo odstąpienia od p</w:t>
      </w:r>
      <w:r w:rsidR="00B924FF" w:rsidRPr="00472D9C">
        <w:rPr>
          <w:rFonts w:ascii="Verdana" w:hAnsi="Verdana"/>
          <w:b/>
          <w:color w:val="auto"/>
          <w:sz w:val="28"/>
          <w:szCs w:val="28"/>
        </w:rPr>
        <w:t>rzetargu</w:t>
      </w:r>
      <w:r w:rsidRPr="00472D9C">
        <w:rPr>
          <w:rFonts w:ascii="Verdana" w:hAnsi="Verdana"/>
          <w:b/>
          <w:color w:val="auto"/>
          <w:sz w:val="28"/>
          <w:szCs w:val="28"/>
        </w:rPr>
        <w:t xml:space="preserve"> na każdym jego etapie lub unieważnienia p</w:t>
      </w:r>
      <w:r w:rsidR="00B924FF" w:rsidRPr="00472D9C">
        <w:rPr>
          <w:rFonts w:ascii="Verdana" w:hAnsi="Verdana"/>
          <w:b/>
          <w:color w:val="auto"/>
          <w:sz w:val="28"/>
          <w:szCs w:val="28"/>
        </w:rPr>
        <w:t>rzetargu</w:t>
      </w:r>
      <w:r w:rsidRPr="00472D9C">
        <w:rPr>
          <w:rFonts w:ascii="Verdana" w:hAnsi="Verdana"/>
          <w:b/>
          <w:color w:val="auto"/>
          <w:sz w:val="28"/>
          <w:szCs w:val="28"/>
        </w:rPr>
        <w:t xml:space="preserve"> i jego zamknięcia bez wskazania przyczyn.</w:t>
      </w:r>
    </w:p>
    <w:sectPr w:rsidR="00E25BA7" w:rsidRPr="00472D9C" w:rsidSect="00137E6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11" w:right="1276" w:bottom="1134" w:left="1418" w:header="851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32A42" w14:textId="77777777" w:rsidR="00745B44" w:rsidRDefault="00745B44" w:rsidP="00C85227">
      <w:pPr>
        <w:spacing w:after="0" w:line="240" w:lineRule="auto"/>
      </w:pPr>
      <w:r>
        <w:separator/>
      </w:r>
    </w:p>
  </w:endnote>
  <w:endnote w:type="continuationSeparator" w:id="0">
    <w:p w14:paraId="281E9914" w14:textId="77777777" w:rsidR="00745B44" w:rsidRDefault="00745B44" w:rsidP="00C85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62E01" w14:textId="158E672E" w:rsidR="00243CB8" w:rsidRPr="00F74017" w:rsidRDefault="00BD0B4F" w:rsidP="00243CB8">
    <w:pPr>
      <w:pStyle w:val="Stopka"/>
      <w:jc w:val="right"/>
      <w:rPr>
        <w:color w:val="808080"/>
      </w:rPr>
    </w:pPr>
    <w:r>
      <w:rPr>
        <w:noProof/>
        <w:color w:val="808080"/>
        <w:lang w:eastAsia="pl-PL"/>
      </w:rPr>
      <w:drawing>
        <wp:anchor distT="0" distB="0" distL="114300" distR="114300" simplePos="0" relativeHeight="251658752" behindDoc="1" locked="0" layoutInCell="1" allowOverlap="1" wp14:anchorId="0512F486" wp14:editId="52F1EC3F">
          <wp:simplePos x="0" y="0"/>
          <wp:positionH relativeFrom="column">
            <wp:posOffset>3663950</wp:posOffset>
          </wp:positionH>
          <wp:positionV relativeFrom="paragraph">
            <wp:posOffset>-3993515</wp:posOffset>
          </wp:positionV>
          <wp:extent cx="3009265" cy="4892040"/>
          <wp:effectExtent l="0" t="0" r="0" b="0"/>
          <wp:wrapNone/>
          <wp:docPr id="7" name="Obraz 3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265" cy="489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3CB8" w:rsidRPr="00F74017">
      <w:rPr>
        <w:b/>
        <w:bCs/>
        <w:color w:val="808080"/>
        <w:sz w:val="24"/>
        <w:szCs w:val="24"/>
      </w:rPr>
      <w:fldChar w:fldCharType="begin"/>
    </w:r>
    <w:r w:rsidR="00243CB8" w:rsidRPr="00F74017">
      <w:rPr>
        <w:b/>
        <w:bCs/>
        <w:color w:val="808080"/>
      </w:rPr>
      <w:instrText>PAGE</w:instrText>
    </w:r>
    <w:r w:rsidR="00243CB8" w:rsidRPr="00F74017">
      <w:rPr>
        <w:b/>
        <w:bCs/>
        <w:color w:val="808080"/>
        <w:sz w:val="24"/>
        <w:szCs w:val="24"/>
      </w:rPr>
      <w:fldChar w:fldCharType="separate"/>
    </w:r>
    <w:r w:rsidR="00615BA4">
      <w:rPr>
        <w:b/>
        <w:bCs/>
        <w:noProof/>
        <w:color w:val="808080"/>
      </w:rPr>
      <w:t>6</w:t>
    </w:r>
    <w:r w:rsidR="00243CB8" w:rsidRPr="00F74017">
      <w:rPr>
        <w:b/>
        <w:bCs/>
        <w:color w:val="808080"/>
        <w:sz w:val="24"/>
        <w:szCs w:val="24"/>
      </w:rPr>
      <w:fldChar w:fldCharType="end"/>
    </w:r>
    <w:r w:rsidR="00243CB8" w:rsidRPr="00F74017">
      <w:rPr>
        <w:color w:val="808080"/>
      </w:rPr>
      <w:t xml:space="preserve"> z </w:t>
    </w:r>
    <w:r w:rsidR="00243CB8" w:rsidRPr="00F74017">
      <w:rPr>
        <w:b/>
        <w:bCs/>
        <w:color w:val="808080"/>
        <w:sz w:val="24"/>
        <w:szCs w:val="24"/>
      </w:rPr>
      <w:fldChar w:fldCharType="begin"/>
    </w:r>
    <w:r w:rsidR="00243CB8" w:rsidRPr="00F74017">
      <w:rPr>
        <w:b/>
        <w:bCs/>
        <w:color w:val="808080"/>
      </w:rPr>
      <w:instrText>NUMPAGES</w:instrText>
    </w:r>
    <w:r w:rsidR="00243CB8" w:rsidRPr="00F74017">
      <w:rPr>
        <w:b/>
        <w:bCs/>
        <w:color w:val="808080"/>
        <w:sz w:val="24"/>
        <w:szCs w:val="24"/>
      </w:rPr>
      <w:fldChar w:fldCharType="separate"/>
    </w:r>
    <w:r w:rsidR="00615BA4">
      <w:rPr>
        <w:b/>
        <w:bCs/>
        <w:noProof/>
        <w:color w:val="808080"/>
      </w:rPr>
      <w:t>6</w:t>
    </w:r>
    <w:r w:rsidR="00243CB8" w:rsidRPr="00F74017">
      <w:rPr>
        <w:b/>
        <w:bCs/>
        <w:color w:val="808080"/>
        <w:sz w:val="24"/>
        <w:szCs w:val="24"/>
      </w:rPr>
      <w:fldChar w:fldCharType="end"/>
    </w:r>
  </w:p>
  <w:p w14:paraId="641F93A9" w14:textId="77777777" w:rsidR="00243CB8" w:rsidRPr="0068009E" w:rsidRDefault="00243CB8" w:rsidP="00EB480F">
    <w:pPr>
      <w:pStyle w:val="Bezodstpw"/>
      <w:spacing w:line="360" w:lineRule="auto"/>
      <w:ind w:left="-426"/>
      <w:rPr>
        <w:color w:val="808080"/>
      </w:rPr>
    </w:pPr>
    <w:r w:rsidRPr="0068009E">
      <w:rPr>
        <w:color w:val="808080"/>
      </w:rPr>
      <w:t xml:space="preserve">Sąd Rejonowy m.st. Warszawy, XII Wydział Gospodarczy KRS nr  0000383595 </w:t>
    </w:r>
  </w:p>
  <w:p w14:paraId="2A70962F" w14:textId="77777777" w:rsidR="00243CB8" w:rsidRPr="0068009E" w:rsidRDefault="00243CB8" w:rsidP="00EB480F">
    <w:pPr>
      <w:pStyle w:val="Bezodstpw"/>
      <w:spacing w:line="360" w:lineRule="auto"/>
      <w:ind w:left="-426"/>
      <w:rPr>
        <w:color w:val="808080"/>
      </w:rPr>
    </w:pPr>
    <w:r w:rsidRPr="0068009E">
      <w:rPr>
        <w:color w:val="808080"/>
      </w:rPr>
      <w:t>NIP 525-250-49-78, REGON 142900541</w:t>
    </w:r>
  </w:p>
  <w:p w14:paraId="3C3E501B" w14:textId="77777777" w:rsidR="00243CB8" w:rsidRPr="00F74017" w:rsidRDefault="00243CB8" w:rsidP="00EB480F">
    <w:pPr>
      <w:pStyle w:val="Bezodstpw"/>
      <w:spacing w:line="360" w:lineRule="auto"/>
      <w:ind w:left="-426"/>
      <w:rPr>
        <w:color w:val="808080"/>
        <w:szCs w:val="16"/>
      </w:rPr>
    </w:pPr>
    <w:r w:rsidRPr="0068009E">
      <w:rPr>
        <w:color w:val="808080"/>
      </w:rPr>
      <w:t xml:space="preserve">Kapitał zakładowy w pełni wpłacony </w:t>
    </w:r>
    <w:r w:rsidR="00E16281" w:rsidRPr="0068009E">
      <w:rPr>
        <w:color w:val="808080"/>
      </w:rPr>
      <w:t>46.</w:t>
    </w:r>
    <w:r w:rsidR="00E16281">
      <w:rPr>
        <w:color w:val="808080"/>
      </w:rPr>
      <w:t>814</w:t>
    </w:r>
    <w:r w:rsidR="00E16281" w:rsidRPr="0068009E">
      <w:rPr>
        <w:color w:val="808080"/>
      </w:rPr>
      <w:t>.</w:t>
    </w:r>
    <w:r w:rsidR="00E16281">
      <w:rPr>
        <w:color w:val="808080"/>
      </w:rPr>
      <w:t>672</w:t>
    </w:r>
    <w:r w:rsidRPr="0068009E">
      <w:rPr>
        <w:color w:val="808080"/>
      </w:rPr>
      <w:t>,00 zł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A766D" w14:textId="1511DCEA" w:rsidR="00F74017" w:rsidRPr="00F74017" w:rsidRDefault="00BD0B4F">
    <w:pPr>
      <w:pStyle w:val="Stopka"/>
      <w:jc w:val="right"/>
      <w:rPr>
        <w:color w:val="808080"/>
      </w:rPr>
    </w:pPr>
    <w:r>
      <w:rPr>
        <w:noProof/>
        <w:color w:val="808080"/>
        <w:lang w:eastAsia="pl-PL"/>
      </w:rPr>
      <w:drawing>
        <wp:anchor distT="0" distB="0" distL="114300" distR="114300" simplePos="0" relativeHeight="251659776" behindDoc="0" locked="0" layoutInCell="1" allowOverlap="1" wp14:anchorId="661712D9" wp14:editId="325C2C07">
          <wp:simplePos x="0" y="0"/>
          <wp:positionH relativeFrom="column">
            <wp:posOffset>3838575</wp:posOffset>
          </wp:positionH>
          <wp:positionV relativeFrom="paragraph">
            <wp:posOffset>132080</wp:posOffset>
          </wp:positionV>
          <wp:extent cx="2409825" cy="475615"/>
          <wp:effectExtent l="0" t="0" r="0" b="0"/>
          <wp:wrapNone/>
          <wp:docPr id="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2E0F76" w14:textId="77777777" w:rsidR="00F74017" w:rsidRPr="0068009E" w:rsidRDefault="00F74017" w:rsidP="00B00382">
    <w:pPr>
      <w:pStyle w:val="Bezodstpw"/>
      <w:spacing w:line="360" w:lineRule="auto"/>
      <w:ind w:left="-426"/>
      <w:rPr>
        <w:color w:val="808080"/>
      </w:rPr>
    </w:pPr>
    <w:r w:rsidRPr="0068009E">
      <w:rPr>
        <w:color w:val="808080"/>
      </w:rPr>
      <w:t>Sąd Rejonowy m.st. Warszawy, XII Wydział Gospodarczy KRS nr  0000383595</w:t>
    </w:r>
  </w:p>
  <w:p w14:paraId="7213EFDD" w14:textId="77777777" w:rsidR="00F74017" w:rsidRPr="0068009E" w:rsidRDefault="00F74017" w:rsidP="00B00382">
    <w:pPr>
      <w:pStyle w:val="Bezodstpw"/>
      <w:spacing w:line="360" w:lineRule="auto"/>
      <w:ind w:left="-426"/>
      <w:rPr>
        <w:color w:val="808080"/>
      </w:rPr>
    </w:pPr>
    <w:r w:rsidRPr="0068009E">
      <w:rPr>
        <w:color w:val="808080"/>
      </w:rPr>
      <w:t>NIP 525-250-49-78, REGON 142900541</w:t>
    </w:r>
  </w:p>
  <w:p w14:paraId="01E5F4DD" w14:textId="77777777" w:rsidR="00F74017" w:rsidRPr="00F74017" w:rsidRDefault="00F74017" w:rsidP="00B00382">
    <w:pPr>
      <w:pStyle w:val="Bezodstpw"/>
      <w:spacing w:line="360" w:lineRule="auto"/>
      <w:ind w:left="-426"/>
      <w:rPr>
        <w:color w:val="808080"/>
        <w:szCs w:val="16"/>
      </w:rPr>
    </w:pPr>
    <w:r w:rsidRPr="0068009E">
      <w:rPr>
        <w:color w:val="808080"/>
      </w:rPr>
      <w:t>Kapitał zakładowy w pełni wpłacony 46.</w:t>
    </w:r>
    <w:r w:rsidR="00E16281">
      <w:rPr>
        <w:color w:val="808080"/>
      </w:rPr>
      <w:t>814</w:t>
    </w:r>
    <w:r w:rsidRPr="0068009E">
      <w:rPr>
        <w:color w:val="808080"/>
      </w:rPr>
      <w:t>.</w:t>
    </w:r>
    <w:r w:rsidR="00E16281">
      <w:rPr>
        <w:color w:val="808080"/>
      </w:rPr>
      <w:t>672</w:t>
    </w:r>
    <w:r w:rsidRPr="0068009E">
      <w:rPr>
        <w:color w:val="808080"/>
      </w:rPr>
      <w:t>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A9B3D" w14:textId="77777777" w:rsidR="00745B44" w:rsidRDefault="00745B44" w:rsidP="00C85227">
      <w:pPr>
        <w:spacing w:after="0" w:line="240" w:lineRule="auto"/>
      </w:pPr>
      <w:r>
        <w:separator/>
      </w:r>
    </w:p>
  </w:footnote>
  <w:footnote w:type="continuationSeparator" w:id="0">
    <w:p w14:paraId="4C6BE47B" w14:textId="77777777" w:rsidR="00745B44" w:rsidRDefault="00745B44" w:rsidP="00C85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69B66" w14:textId="71822F22" w:rsidR="00416A69" w:rsidRDefault="00BD0B4F" w:rsidP="00416A69">
    <w:pPr>
      <w:pStyle w:val="Tekstdymka"/>
      <w:ind w:left="-567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5680" behindDoc="1" locked="0" layoutInCell="1" allowOverlap="1" wp14:anchorId="7EC5CB3E" wp14:editId="799C053F">
          <wp:simplePos x="0" y="0"/>
          <wp:positionH relativeFrom="column">
            <wp:posOffset>-900430</wp:posOffset>
          </wp:positionH>
          <wp:positionV relativeFrom="paragraph">
            <wp:posOffset>-356870</wp:posOffset>
          </wp:positionV>
          <wp:extent cx="189230" cy="10714355"/>
          <wp:effectExtent l="0" t="0" r="0" b="0"/>
          <wp:wrapThrough wrapText="bothSides">
            <wp:wrapPolygon edited="0">
              <wp:start x="0" y="0"/>
              <wp:lineTo x="0" y="21545"/>
              <wp:lineTo x="19570" y="21545"/>
              <wp:lineTo x="19570" y="0"/>
              <wp:lineTo x="0" y="0"/>
            </wp:wrapPolygon>
          </wp:wrapThrough>
          <wp:docPr id="6" name="Obraz 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9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" cy="1071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3260B" w14:textId="08E2CCB9" w:rsidR="007505E7" w:rsidRPr="0068009E" w:rsidRDefault="00BD0B4F" w:rsidP="00280431">
    <w:pPr>
      <w:pStyle w:val="Bezodstpw"/>
      <w:spacing w:line="360" w:lineRule="auto"/>
      <w:ind w:left="-426"/>
      <w:rPr>
        <w:color w:val="808080"/>
      </w:rPr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433B7AD7" wp14:editId="0153DA1A">
          <wp:simplePos x="0" y="0"/>
          <wp:positionH relativeFrom="column">
            <wp:posOffset>3844925</wp:posOffset>
          </wp:positionH>
          <wp:positionV relativeFrom="paragraph">
            <wp:posOffset>17145</wp:posOffset>
          </wp:positionV>
          <wp:extent cx="1978660" cy="648335"/>
          <wp:effectExtent l="0" t="0" r="0" b="0"/>
          <wp:wrapThrough wrapText="bothSides">
            <wp:wrapPolygon edited="0">
              <wp:start x="1040" y="0"/>
              <wp:lineTo x="0" y="3808"/>
              <wp:lineTo x="0" y="20944"/>
              <wp:lineTo x="21420" y="20944"/>
              <wp:lineTo x="21420" y="4443"/>
              <wp:lineTo x="2911" y="0"/>
              <wp:lineTo x="1040" y="0"/>
            </wp:wrapPolygon>
          </wp:wrapThrough>
          <wp:docPr id="4" name="Obraz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866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41E7" w:rsidRPr="00A741E7">
      <w:rPr>
        <w:noProof/>
      </w:rPr>
      <w:t>Polski Holding Nieruchomości S.A.</w:t>
    </w:r>
  </w:p>
  <w:p w14:paraId="03B75748" w14:textId="77777777" w:rsidR="007505E7" w:rsidRPr="0068009E" w:rsidRDefault="007505E7" w:rsidP="00280431">
    <w:pPr>
      <w:pStyle w:val="Bezodstpw"/>
      <w:spacing w:line="360" w:lineRule="auto"/>
      <w:ind w:left="-426"/>
      <w:rPr>
        <w:color w:val="808080"/>
      </w:rPr>
    </w:pPr>
    <w:r w:rsidRPr="0068009E">
      <w:rPr>
        <w:color w:val="808080"/>
      </w:rPr>
      <w:t xml:space="preserve">00-124 Warszawa, al. Jana Pawła II 12 </w:t>
    </w:r>
  </w:p>
  <w:p w14:paraId="2B9C0C32" w14:textId="77777777" w:rsidR="007505E7" w:rsidRPr="0068009E" w:rsidRDefault="007505E7" w:rsidP="00280431">
    <w:pPr>
      <w:pStyle w:val="Bezodstpw"/>
      <w:spacing w:line="360" w:lineRule="auto"/>
      <w:ind w:left="-426"/>
      <w:rPr>
        <w:color w:val="808080"/>
      </w:rPr>
    </w:pPr>
    <w:r w:rsidRPr="0068009E">
      <w:rPr>
        <w:color w:val="808080"/>
      </w:rPr>
      <w:t>tel. +48 22 850 91 00, fax +48 22 850 91 01</w:t>
    </w:r>
    <w:r w:rsidRPr="0068009E">
      <w:rPr>
        <w:noProof/>
        <w:color w:val="808080"/>
        <w:lang w:eastAsia="pl-PL"/>
      </w:rPr>
      <w:t xml:space="preserve"> </w:t>
    </w:r>
  </w:p>
  <w:p w14:paraId="1C8CA5FE" w14:textId="77777777" w:rsidR="007505E7" w:rsidRDefault="00125F45" w:rsidP="00280431">
    <w:pPr>
      <w:pStyle w:val="Bezodstpw"/>
      <w:spacing w:line="360" w:lineRule="auto"/>
      <w:ind w:left="-426"/>
    </w:pPr>
    <w:r w:rsidRPr="0068009E">
      <w:rPr>
        <w:color w:val="808080"/>
      </w:rPr>
      <w:t>www.PHNSA.pl</w:t>
    </w:r>
  </w:p>
  <w:p w14:paraId="5AC8D438" w14:textId="77777777" w:rsidR="00125F45" w:rsidRDefault="00125F45" w:rsidP="007505E7">
    <w:pPr>
      <w:pStyle w:val="Bezodstpw"/>
      <w:ind w:left="-426"/>
    </w:pPr>
  </w:p>
  <w:p w14:paraId="6582451A" w14:textId="77777777" w:rsidR="00125F45" w:rsidRDefault="00125F45" w:rsidP="007505E7">
    <w:pPr>
      <w:pStyle w:val="Bezodstpw"/>
      <w:ind w:left="-426"/>
    </w:pPr>
  </w:p>
  <w:p w14:paraId="51A1F1B4" w14:textId="1CA04D82" w:rsidR="007505E7" w:rsidRDefault="00BD0B4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 wp14:anchorId="5BE472DB" wp14:editId="4F6624D8">
          <wp:simplePos x="0" y="0"/>
          <wp:positionH relativeFrom="column">
            <wp:posOffset>-900430</wp:posOffset>
          </wp:positionH>
          <wp:positionV relativeFrom="paragraph">
            <wp:posOffset>-349885</wp:posOffset>
          </wp:positionV>
          <wp:extent cx="189230" cy="10714355"/>
          <wp:effectExtent l="0" t="0" r="0" b="0"/>
          <wp:wrapThrough wrapText="bothSides">
            <wp:wrapPolygon edited="0">
              <wp:start x="0" y="0"/>
              <wp:lineTo x="0" y="21545"/>
              <wp:lineTo x="19570" y="21545"/>
              <wp:lineTo x="19570" y="0"/>
              <wp:lineTo x="0" y="0"/>
            </wp:wrapPolygon>
          </wp:wrapThrough>
          <wp:docPr id="2" name="Obraz 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0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" cy="1071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20BD2"/>
    <w:multiLevelType w:val="hybridMultilevel"/>
    <w:tmpl w:val="CA0A8956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 w15:restartNumberingAfterBreak="0">
    <w:nsid w:val="155632F6"/>
    <w:multiLevelType w:val="hybridMultilevel"/>
    <w:tmpl w:val="E88CD028"/>
    <w:lvl w:ilvl="0" w:tplc="34C84CCC">
      <w:start w:val="5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A3947"/>
    <w:multiLevelType w:val="hybridMultilevel"/>
    <w:tmpl w:val="1E109D50"/>
    <w:lvl w:ilvl="0" w:tplc="70388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3147B"/>
    <w:multiLevelType w:val="hybridMultilevel"/>
    <w:tmpl w:val="60A28B86"/>
    <w:lvl w:ilvl="0" w:tplc="1BF85D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36783"/>
    <w:multiLevelType w:val="hybridMultilevel"/>
    <w:tmpl w:val="D3A02990"/>
    <w:lvl w:ilvl="0" w:tplc="21A074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8E0ED9"/>
    <w:multiLevelType w:val="hybridMultilevel"/>
    <w:tmpl w:val="2384EF0C"/>
    <w:lvl w:ilvl="0" w:tplc="FDF2BA92">
      <w:start w:val="1"/>
      <w:numFmt w:val="decimal"/>
      <w:lvlText w:val="%1."/>
      <w:lvlJc w:val="left"/>
      <w:pPr>
        <w:ind w:left="789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5CD2E45"/>
    <w:multiLevelType w:val="hybridMultilevel"/>
    <w:tmpl w:val="9AE85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A690A"/>
    <w:multiLevelType w:val="hybridMultilevel"/>
    <w:tmpl w:val="FB00F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7F3B6E"/>
    <w:multiLevelType w:val="hybridMultilevel"/>
    <w:tmpl w:val="6F64B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D5F1C"/>
    <w:multiLevelType w:val="multilevel"/>
    <w:tmpl w:val="1B20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57006D"/>
    <w:multiLevelType w:val="hybridMultilevel"/>
    <w:tmpl w:val="391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</w:num>
  <w:num w:numId="4">
    <w:abstractNumId w:val="7"/>
  </w:num>
  <w:num w:numId="5">
    <w:abstractNumId w:val="0"/>
  </w:num>
  <w:num w:numId="6">
    <w:abstractNumId w:val="4"/>
  </w:num>
  <w:num w:numId="7">
    <w:abstractNumId w:val="1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227"/>
    <w:rsid w:val="00000EB4"/>
    <w:rsid w:val="000047EB"/>
    <w:rsid w:val="00004BE0"/>
    <w:rsid w:val="00006C7E"/>
    <w:rsid w:val="00007A3D"/>
    <w:rsid w:val="0001547A"/>
    <w:rsid w:val="00024C22"/>
    <w:rsid w:val="000375D9"/>
    <w:rsid w:val="0005195D"/>
    <w:rsid w:val="00051AEE"/>
    <w:rsid w:val="00060E92"/>
    <w:rsid w:val="00071902"/>
    <w:rsid w:val="00072426"/>
    <w:rsid w:val="000817FC"/>
    <w:rsid w:val="0008425B"/>
    <w:rsid w:val="00084637"/>
    <w:rsid w:val="0009241F"/>
    <w:rsid w:val="00095B76"/>
    <w:rsid w:val="00095FA5"/>
    <w:rsid w:val="00097641"/>
    <w:rsid w:val="000B3B2A"/>
    <w:rsid w:val="000B426C"/>
    <w:rsid w:val="000B6A66"/>
    <w:rsid w:val="000B6F82"/>
    <w:rsid w:val="000C3166"/>
    <w:rsid w:val="000D6C80"/>
    <w:rsid w:val="000D73E0"/>
    <w:rsid w:val="000E004C"/>
    <w:rsid w:val="000E1921"/>
    <w:rsid w:val="000E4634"/>
    <w:rsid w:val="000E6328"/>
    <w:rsid w:val="00100732"/>
    <w:rsid w:val="001036D6"/>
    <w:rsid w:val="001040E9"/>
    <w:rsid w:val="00114CB7"/>
    <w:rsid w:val="00115102"/>
    <w:rsid w:val="00121BBD"/>
    <w:rsid w:val="00125F45"/>
    <w:rsid w:val="00132811"/>
    <w:rsid w:val="001352FA"/>
    <w:rsid w:val="00137200"/>
    <w:rsid w:val="00137E68"/>
    <w:rsid w:val="0014147E"/>
    <w:rsid w:val="00154B0E"/>
    <w:rsid w:val="00162FE8"/>
    <w:rsid w:val="001668A3"/>
    <w:rsid w:val="00173E15"/>
    <w:rsid w:val="0018440A"/>
    <w:rsid w:val="001959DE"/>
    <w:rsid w:val="00196EBC"/>
    <w:rsid w:val="001B46A0"/>
    <w:rsid w:val="001B6430"/>
    <w:rsid w:val="001B7D13"/>
    <w:rsid w:val="001C30AC"/>
    <w:rsid w:val="001D2906"/>
    <w:rsid w:val="001D3B20"/>
    <w:rsid w:val="001E1B93"/>
    <w:rsid w:val="001E4951"/>
    <w:rsid w:val="001F135A"/>
    <w:rsid w:val="002016A1"/>
    <w:rsid w:val="002138DC"/>
    <w:rsid w:val="00215E76"/>
    <w:rsid w:val="00217ABC"/>
    <w:rsid w:val="00221D93"/>
    <w:rsid w:val="002224AB"/>
    <w:rsid w:val="00235351"/>
    <w:rsid w:val="002375C4"/>
    <w:rsid w:val="00243CB8"/>
    <w:rsid w:val="002655A6"/>
    <w:rsid w:val="00280431"/>
    <w:rsid w:val="00280913"/>
    <w:rsid w:val="00282248"/>
    <w:rsid w:val="002914AC"/>
    <w:rsid w:val="00294DDE"/>
    <w:rsid w:val="002B1037"/>
    <w:rsid w:val="002B79EC"/>
    <w:rsid w:val="002C0959"/>
    <w:rsid w:val="002C5273"/>
    <w:rsid w:val="002D35CF"/>
    <w:rsid w:val="002D5AD9"/>
    <w:rsid w:val="002D6104"/>
    <w:rsid w:val="002E1086"/>
    <w:rsid w:val="002E1EEB"/>
    <w:rsid w:val="00304216"/>
    <w:rsid w:val="003236A6"/>
    <w:rsid w:val="00330BB9"/>
    <w:rsid w:val="00331FDF"/>
    <w:rsid w:val="003349D5"/>
    <w:rsid w:val="00334B6E"/>
    <w:rsid w:val="003568F0"/>
    <w:rsid w:val="00364665"/>
    <w:rsid w:val="003814C0"/>
    <w:rsid w:val="00382AF8"/>
    <w:rsid w:val="00383545"/>
    <w:rsid w:val="00387B58"/>
    <w:rsid w:val="003A0109"/>
    <w:rsid w:val="003A01CF"/>
    <w:rsid w:val="003A16E1"/>
    <w:rsid w:val="003A24A9"/>
    <w:rsid w:val="003A3267"/>
    <w:rsid w:val="003A41ED"/>
    <w:rsid w:val="003C5F18"/>
    <w:rsid w:val="003E06FA"/>
    <w:rsid w:val="003E31D5"/>
    <w:rsid w:val="003F11FA"/>
    <w:rsid w:val="004014C7"/>
    <w:rsid w:val="00407F95"/>
    <w:rsid w:val="00416A69"/>
    <w:rsid w:val="004245E2"/>
    <w:rsid w:val="004253DF"/>
    <w:rsid w:val="00440486"/>
    <w:rsid w:val="00440764"/>
    <w:rsid w:val="00441F63"/>
    <w:rsid w:val="00444588"/>
    <w:rsid w:val="00452E12"/>
    <w:rsid w:val="004610A6"/>
    <w:rsid w:val="0046186B"/>
    <w:rsid w:val="00464A80"/>
    <w:rsid w:val="00471D8D"/>
    <w:rsid w:val="00472D9C"/>
    <w:rsid w:val="00474B4C"/>
    <w:rsid w:val="004763FD"/>
    <w:rsid w:val="00476C1F"/>
    <w:rsid w:val="0047724D"/>
    <w:rsid w:val="00492434"/>
    <w:rsid w:val="00493C68"/>
    <w:rsid w:val="004A2BDC"/>
    <w:rsid w:val="004B426D"/>
    <w:rsid w:val="004B436C"/>
    <w:rsid w:val="004C4911"/>
    <w:rsid w:val="004D2874"/>
    <w:rsid w:val="004E19A2"/>
    <w:rsid w:val="004E37D4"/>
    <w:rsid w:val="004E3F08"/>
    <w:rsid w:val="004E4284"/>
    <w:rsid w:val="004E44C4"/>
    <w:rsid w:val="004E5949"/>
    <w:rsid w:val="004F7A02"/>
    <w:rsid w:val="004F7B2A"/>
    <w:rsid w:val="00513250"/>
    <w:rsid w:val="005169D5"/>
    <w:rsid w:val="00521DA7"/>
    <w:rsid w:val="00521F2E"/>
    <w:rsid w:val="00525FD7"/>
    <w:rsid w:val="00532347"/>
    <w:rsid w:val="00534CF1"/>
    <w:rsid w:val="005357FE"/>
    <w:rsid w:val="0053673F"/>
    <w:rsid w:val="00541B34"/>
    <w:rsid w:val="005443CB"/>
    <w:rsid w:val="00545524"/>
    <w:rsid w:val="00552A65"/>
    <w:rsid w:val="00553F34"/>
    <w:rsid w:val="0056219C"/>
    <w:rsid w:val="00570013"/>
    <w:rsid w:val="00570614"/>
    <w:rsid w:val="00570B86"/>
    <w:rsid w:val="00576AEE"/>
    <w:rsid w:val="00584563"/>
    <w:rsid w:val="00584DBB"/>
    <w:rsid w:val="00585DFE"/>
    <w:rsid w:val="00597EBE"/>
    <w:rsid w:val="005A23BA"/>
    <w:rsid w:val="005A4940"/>
    <w:rsid w:val="005A59FB"/>
    <w:rsid w:val="005A69BA"/>
    <w:rsid w:val="005B0812"/>
    <w:rsid w:val="005B32F9"/>
    <w:rsid w:val="005B6910"/>
    <w:rsid w:val="005D0EB0"/>
    <w:rsid w:val="005D2AF6"/>
    <w:rsid w:val="005D7771"/>
    <w:rsid w:val="005E735B"/>
    <w:rsid w:val="005F1982"/>
    <w:rsid w:val="005F3B20"/>
    <w:rsid w:val="005F44ED"/>
    <w:rsid w:val="005F63E8"/>
    <w:rsid w:val="005F709D"/>
    <w:rsid w:val="00604F74"/>
    <w:rsid w:val="006055A3"/>
    <w:rsid w:val="00605DCB"/>
    <w:rsid w:val="00606F04"/>
    <w:rsid w:val="00615BA4"/>
    <w:rsid w:val="0061731E"/>
    <w:rsid w:val="00617B9A"/>
    <w:rsid w:val="0063257F"/>
    <w:rsid w:val="006327C0"/>
    <w:rsid w:val="0063348D"/>
    <w:rsid w:val="0065160E"/>
    <w:rsid w:val="00662E78"/>
    <w:rsid w:val="00663500"/>
    <w:rsid w:val="00670C77"/>
    <w:rsid w:val="00676542"/>
    <w:rsid w:val="0068009E"/>
    <w:rsid w:val="0068061F"/>
    <w:rsid w:val="0068227A"/>
    <w:rsid w:val="0068457B"/>
    <w:rsid w:val="00687ECA"/>
    <w:rsid w:val="00690A5C"/>
    <w:rsid w:val="006A672B"/>
    <w:rsid w:val="006C3CCE"/>
    <w:rsid w:val="006D21D0"/>
    <w:rsid w:val="006D642A"/>
    <w:rsid w:val="006D64DD"/>
    <w:rsid w:val="006D7A27"/>
    <w:rsid w:val="006E1B15"/>
    <w:rsid w:val="006E29BE"/>
    <w:rsid w:val="006E4B95"/>
    <w:rsid w:val="006F1FB3"/>
    <w:rsid w:val="006F6079"/>
    <w:rsid w:val="00706CA2"/>
    <w:rsid w:val="00711254"/>
    <w:rsid w:val="00715E18"/>
    <w:rsid w:val="0072155A"/>
    <w:rsid w:val="007221D4"/>
    <w:rsid w:val="00722F2F"/>
    <w:rsid w:val="00727205"/>
    <w:rsid w:val="007301F5"/>
    <w:rsid w:val="00736872"/>
    <w:rsid w:val="00736A83"/>
    <w:rsid w:val="00737630"/>
    <w:rsid w:val="00745B44"/>
    <w:rsid w:val="007505E7"/>
    <w:rsid w:val="00751985"/>
    <w:rsid w:val="00753FEF"/>
    <w:rsid w:val="00772AFF"/>
    <w:rsid w:val="0077799F"/>
    <w:rsid w:val="00780FB5"/>
    <w:rsid w:val="00784873"/>
    <w:rsid w:val="007859A5"/>
    <w:rsid w:val="00797823"/>
    <w:rsid w:val="00797915"/>
    <w:rsid w:val="007A17AB"/>
    <w:rsid w:val="007A6436"/>
    <w:rsid w:val="007B1E04"/>
    <w:rsid w:val="007C4A5B"/>
    <w:rsid w:val="007C51A4"/>
    <w:rsid w:val="007D0CEF"/>
    <w:rsid w:val="007D53DD"/>
    <w:rsid w:val="007D582D"/>
    <w:rsid w:val="007E546D"/>
    <w:rsid w:val="007E5B01"/>
    <w:rsid w:val="007F0313"/>
    <w:rsid w:val="00801D33"/>
    <w:rsid w:val="008030DE"/>
    <w:rsid w:val="00806498"/>
    <w:rsid w:val="00811100"/>
    <w:rsid w:val="00812DF5"/>
    <w:rsid w:val="00815735"/>
    <w:rsid w:val="00820E68"/>
    <w:rsid w:val="008273E0"/>
    <w:rsid w:val="00830853"/>
    <w:rsid w:val="008429C0"/>
    <w:rsid w:val="008448D1"/>
    <w:rsid w:val="00850E7C"/>
    <w:rsid w:val="008561F0"/>
    <w:rsid w:val="00860DD5"/>
    <w:rsid w:val="00864478"/>
    <w:rsid w:val="00865118"/>
    <w:rsid w:val="00881852"/>
    <w:rsid w:val="00890CB2"/>
    <w:rsid w:val="00893C38"/>
    <w:rsid w:val="008A7C97"/>
    <w:rsid w:val="008B3155"/>
    <w:rsid w:val="008B7A14"/>
    <w:rsid w:val="008C59FD"/>
    <w:rsid w:val="008D7CF3"/>
    <w:rsid w:val="008E08C7"/>
    <w:rsid w:val="008E2B5B"/>
    <w:rsid w:val="008F6EE5"/>
    <w:rsid w:val="00910788"/>
    <w:rsid w:val="00911B09"/>
    <w:rsid w:val="00914398"/>
    <w:rsid w:val="00914F0F"/>
    <w:rsid w:val="0091551D"/>
    <w:rsid w:val="00926F0D"/>
    <w:rsid w:val="00930157"/>
    <w:rsid w:val="00934840"/>
    <w:rsid w:val="00935106"/>
    <w:rsid w:val="00936AEB"/>
    <w:rsid w:val="00936F2A"/>
    <w:rsid w:val="009433C9"/>
    <w:rsid w:val="0094419D"/>
    <w:rsid w:val="00945343"/>
    <w:rsid w:val="00947F72"/>
    <w:rsid w:val="0095646D"/>
    <w:rsid w:val="00957AC6"/>
    <w:rsid w:val="00962679"/>
    <w:rsid w:val="009638D8"/>
    <w:rsid w:val="009753A9"/>
    <w:rsid w:val="00975ADC"/>
    <w:rsid w:val="00980BA5"/>
    <w:rsid w:val="009835D0"/>
    <w:rsid w:val="00985CF1"/>
    <w:rsid w:val="0099038F"/>
    <w:rsid w:val="00990B14"/>
    <w:rsid w:val="00992C07"/>
    <w:rsid w:val="009939B8"/>
    <w:rsid w:val="00995AAE"/>
    <w:rsid w:val="00996815"/>
    <w:rsid w:val="009B378C"/>
    <w:rsid w:val="009D3205"/>
    <w:rsid w:val="009D436F"/>
    <w:rsid w:val="009D52A2"/>
    <w:rsid w:val="009D64D1"/>
    <w:rsid w:val="009F577B"/>
    <w:rsid w:val="009F594E"/>
    <w:rsid w:val="009F6446"/>
    <w:rsid w:val="00A0244D"/>
    <w:rsid w:val="00A029DC"/>
    <w:rsid w:val="00A11A68"/>
    <w:rsid w:val="00A34DB0"/>
    <w:rsid w:val="00A47034"/>
    <w:rsid w:val="00A53911"/>
    <w:rsid w:val="00A61E3F"/>
    <w:rsid w:val="00A62A63"/>
    <w:rsid w:val="00A708BB"/>
    <w:rsid w:val="00A73919"/>
    <w:rsid w:val="00A741E7"/>
    <w:rsid w:val="00A83659"/>
    <w:rsid w:val="00A866C5"/>
    <w:rsid w:val="00A9636E"/>
    <w:rsid w:val="00A96AF9"/>
    <w:rsid w:val="00AA2D06"/>
    <w:rsid w:val="00AB2CA7"/>
    <w:rsid w:val="00AC5ABF"/>
    <w:rsid w:val="00AE11C3"/>
    <w:rsid w:val="00AE6C9A"/>
    <w:rsid w:val="00B00382"/>
    <w:rsid w:val="00B04ECE"/>
    <w:rsid w:val="00B125C3"/>
    <w:rsid w:val="00B130B7"/>
    <w:rsid w:val="00B22292"/>
    <w:rsid w:val="00B43C2C"/>
    <w:rsid w:val="00B4409E"/>
    <w:rsid w:val="00B5209C"/>
    <w:rsid w:val="00B55FDD"/>
    <w:rsid w:val="00B56706"/>
    <w:rsid w:val="00B60E11"/>
    <w:rsid w:val="00B62AC0"/>
    <w:rsid w:val="00B64BF8"/>
    <w:rsid w:val="00B6594B"/>
    <w:rsid w:val="00B6638E"/>
    <w:rsid w:val="00B6769B"/>
    <w:rsid w:val="00B7085A"/>
    <w:rsid w:val="00B73A6E"/>
    <w:rsid w:val="00B73BA6"/>
    <w:rsid w:val="00B742D1"/>
    <w:rsid w:val="00B7564A"/>
    <w:rsid w:val="00B76D2F"/>
    <w:rsid w:val="00B924FF"/>
    <w:rsid w:val="00BA151D"/>
    <w:rsid w:val="00BA59C9"/>
    <w:rsid w:val="00BA6133"/>
    <w:rsid w:val="00BB2F83"/>
    <w:rsid w:val="00BC37D0"/>
    <w:rsid w:val="00BC5D93"/>
    <w:rsid w:val="00BD038D"/>
    <w:rsid w:val="00BD0B4F"/>
    <w:rsid w:val="00BD14E1"/>
    <w:rsid w:val="00BD66B1"/>
    <w:rsid w:val="00BD7068"/>
    <w:rsid w:val="00BE4FC5"/>
    <w:rsid w:val="00BE768A"/>
    <w:rsid w:val="00BF189F"/>
    <w:rsid w:val="00BF1B3C"/>
    <w:rsid w:val="00BF2BD6"/>
    <w:rsid w:val="00BF5DF8"/>
    <w:rsid w:val="00BF7FC4"/>
    <w:rsid w:val="00C03715"/>
    <w:rsid w:val="00C03B05"/>
    <w:rsid w:val="00C178B4"/>
    <w:rsid w:val="00C22944"/>
    <w:rsid w:val="00C24F95"/>
    <w:rsid w:val="00C30C2F"/>
    <w:rsid w:val="00C31259"/>
    <w:rsid w:val="00C37A18"/>
    <w:rsid w:val="00C4013D"/>
    <w:rsid w:val="00C46814"/>
    <w:rsid w:val="00C4799B"/>
    <w:rsid w:val="00C47A14"/>
    <w:rsid w:val="00C6611A"/>
    <w:rsid w:val="00C71582"/>
    <w:rsid w:val="00C85227"/>
    <w:rsid w:val="00C94800"/>
    <w:rsid w:val="00CA11DF"/>
    <w:rsid w:val="00CA4092"/>
    <w:rsid w:val="00CB177E"/>
    <w:rsid w:val="00CC07DE"/>
    <w:rsid w:val="00CC180E"/>
    <w:rsid w:val="00CD064F"/>
    <w:rsid w:val="00CD19A8"/>
    <w:rsid w:val="00CD35CD"/>
    <w:rsid w:val="00CD391D"/>
    <w:rsid w:val="00CD3B83"/>
    <w:rsid w:val="00CE0AC8"/>
    <w:rsid w:val="00CE65C7"/>
    <w:rsid w:val="00CF08B3"/>
    <w:rsid w:val="00CF7274"/>
    <w:rsid w:val="00D011A7"/>
    <w:rsid w:val="00D031CA"/>
    <w:rsid w:val="00D03574"/>
    <w:rsid w:val="00D049D7"/>
    <w:rsid w:val="00D04C0C"/>
    <w:rsid w:val="00D275C1"/>
    <w:rsid w:val="00D308F8"/>
    <w:rsid w:val="00D319C2"/>
    <w:rsid w:val="00D327C4"/>
    <w:rsid w:val="00D349CA"/>
    <w:rsid w:val="00D470C5"/>
    <w:rsid w:val="00D479F3"/>
    <w:rsid w:val="00D52DC4"/>
    <w:rsid w:val="00D53788"/>
    <w:rsid w:val="00D6290B"/>
    <w:rsid w:val="00D64F07"/>
    <w:rsid w:val="00D66ADF"/>
    <w:rsid w:val="00D75DCE"/>
    <w:rsid w:val="00D76E12"/>
    <w:rsid w:val="00D77AE3"/>
    <w:rsid w:val="00D806F8"/>
    <w:rsid w:val="00D8186C"/>
    <w:rsid w:val="00D84C4A"/>
    <w:rsid w:val="00D87E2B"/>
    <w:rsid w:val="00D90C7F"/>
    <w:rsid w:val="00D92446"/>
    <w:rsid w:val="00D93F0D"/>
    <w:rsid w:val="00D97BEB"/>
    <w:rsid w:val="00DA0A86"/>
    <w:rsid w:val="00DA5C1A"/>
    <w:rsid w:val="00DB416C"/>
    <w:rsid w:val="00DB4C26"/>
    <w:rsid w:val="00DB5143"/>
    <w:rsid w:val="00DB7F4E"/>
    <w:rsid w:val="00DE47D4"/>
    <w:rsid w:val="00DF393D"/>
    <w:rsid w:val="00E00504"/>
    <w:rsid w:val="00E01484"/>
    <w:rsid w:val="00E014A2"/>
    <w:rsid w:val="00E044F9"/>
    <w:rsid w:val="00E05F86"/>
    <w:rsid w:val="00E06AF1"/>
    <w:rsid w:val="00E11655"/>
    <w:rsid w:val="00E16281"/>
    <w:rsid w:val="00E25672"/>
    <w:rsid w:val="00E25BA7"/>
    <w:rsid w:val="00E30689"/>
    <w:rsid w:val="00E3641F"/>
    <w:rsid w:val="00E40377"/>
    <w:rsid w:val="00E404EF"/>
    <w:rsid w:val="00E42522"/>
    <w:rsid w:val="00E4666A"/>
    <w:rsid w:val="00E50133"/>
    <w:rsid w:val="00E5169B"/>
    <w:rsid w:val="00E61481"/>
    <w:rsid w:val="00E61DE3"/>
    <w:rsid w:val="00E658E3"/>
    <w:rsid w:val="00E65AFC"/>
    <w:rsid w:val="00E74B64"/>
    <w:rsid w:val="00EB480F"/>
    <w:rsid w:val="00EC2108"/>
    <w:rsid w:val="00EC3920"/>
    <w:rsid w:val="00ED4DC9"/>
    <w:rsid w:val="00ED72C3"/>
    <w:rsid w:val="00EE0BA9"/>
    <w:rsid w:val="00EE1B6B"/>
    <w:rsid w:val="00EE25CA"/>
    <w:rsid w:val="00EE642B"/>
    <w:rsid w:val="00EE6C4C"/>
    <w:rsid w:val="00EF5CEE"/>
    <w:rsid w:val="00F116C9"/>
    <w:rsid w:val="00F12FEF"/>
    <w:rsid w:val="00F14C78"/>
    <w:rsid w:val="00F22344"/>
    <w:rsid w:val="00F34460"/>
    <w:rsid w:val="00F3796E"/>
    <w:rsid w:val="00F442D5"/>
    <w:rsid w:val="00F4712D"/>
    <w:rsid w:val="00F65187"/>
    <w:rsid w:val="00F66EF7"/>
    <w:rsid w:val="00F71470"/>
    <w:rsid w:val="00F74017"/>
    <w:rsid w:val="00F7414E"/>
    <w:rsid w:val="00F75A65"/>
    <w:rsid w:val="00F86840"/>
    <w:rsid w:val="00F908CE"/>
    <w:rsid w:val="00FA0CF7"/>
    <w:rsid w:val="00FA4A95"/>
    <w:rsid w:val="00FB285F"/>
    <w:rsid w:val="00FC4C46"/>
    <w:rsid w:val="00FD0F39"/>
    <w:rsid w:val="00FD3B33"/>
    <w:rsid w:val="00FD3D44"/>
    <w:rsid w:val="00FD46AE"/>
    <w:rsid w:val="00FE3CB4"/>
    <w:rsid w:val="00FE5F3E"/>
    <w:rsid w:val="00FF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097AD"/>
  <w15:chartTrackingRefBased/>
  <w15:docId w15:val="{EA4AA6B1-B28C-43E0-896A-A5539F9C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1982"/>
    <w:pPr>
      <w:spacing w:after="200" w:line="360" w:lineRule="auto"/>
      <w:jc w:val="both"/>
    </w:pPr>
    <w:rPr>
      <w:rFonts w:ascii="Tahoma" w:hAnsi="Tahoma"/>
      <w:color w:val="404040"/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7C4A5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/>
      <w:b/>
      <w:bCs/>
      <w:color w:val="auto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5227"/>
    <w:pPr>
      <w:spacing w:after="0" w:line="240" w:lineRule="auto"/>
    </w:pPr>
    <w:rPr>
      <w:rFonts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8522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85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85227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C85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85227"/>
    <w:rPr>
      <w:rFonts w:ascii="Arial" w:hAnsi="Arial"/>
    </w:rPr>
  </w:style>
  <w:style w:type="character" w:styleId="Hipercze">
    <w:name w:val="Hyperlink"/>
    <w:uiPriority w:val="99"/>
    <w:unhideWhenUsed/>
    <w:rsid w:val="009D52A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D52A2"/>
    <w:pPr>
      <w:ind w:left="720"/>
      <w:contextualSpacing/>
    </w:pPr>
    <w:rPr>
      <w:rFonts w:ascii="Calibri" w:hAnsi="Calibri"/>
    </w:rPr>
  </w:style>
  <w:style w:type="paragraph" w:styleId="Bezodstpw">
    <w:name w:val="No Spacing"/>
    <w:uiPriority w:val="1"/>
    <w:qFormat/>
    <w:rsid w:val="00957AC6"/>
    <w:pPr>
      <w:jc w:val="both"/>
    </w:pPr>
    <w:rPr>
      <w:rFonts w:ascii="Tahoma" w:hAnsi="Tahoma"/>
      <w:color w:val="404040"/>
      <w:sz w:val="16"/>
      <w:szCs w:val="22"/>
      <w:lang w:eastAsia="en-US"/>
    </w:rPr>
  </w:style>
  <w:style w:type="table" w:styleId="Tabela-Siatka">
    <w:name w:val="Table Grid"/>
    <w:basedOn w:val="Standardowy"/>
    <w:uiPriority w:val="59"/>
    <w:rsid w:val="00992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7C4A5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C4A5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sz w:val="24"/>
      <w:szCs w:val="24"/>
      <w:lang w:eastAsia="pl-PL"/>
    </w:rPr>
  </w:style>
  <w:style w:type="character" w:styleId="Pogrubienie">
    <w:name w:val="Strong"/>
    <w:uiPriority w:val="22"/>
    <w:qFormat/>
    <w:rsid w:val="007C4A5B"/>
    <w:rPr>
      <w:b/>
      <w:bCs/>
    </w:rPr>
  </w:style>
  <w:style w:type="character" w:styleId="Odwoaniedokomentarza">
    <w:name w:val="annotation reference"/>
    <w:uiPriority w:val="99"/>
    <w:semiHidden/>
    <w:unhideWhenUsed/>
    <w:rsid w:val="000B42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426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B426C"/>
    <w:rPr>
      <w:rFonts w:ascii="Tahoma" w:hAnsi="Tahoma"/>
      <w:color w:val="404040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FD0F39"/>
    <w:pPr>
      <w:spacing w:after="120" w:line="276" w:lineRule="auto"/>
      <w:jc w:val="left"/>
    </w:pPr>
    <w:rPr>
      <w:rFonts w:ascii="Calibri" w:hAnsi="Calibri" w:cs="Calibri"/>
      <w:color w:val="auto"/>
    </w:rPr>
  </w:style>
  <w:style w:type="character" w:customStyle="1" w:styleId="TekstpodstawowyZnak">
    <w:name w:val="Tekst podstawowy Znak"/>
    <w:link w:val="Tekstpodstawowy"/>
    <w:uiPriority w:val="99"/>
    <w:rsid w:val="00FD0F39"/>
    <w:rPr>
      <w:rFonts w:cs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F7414E"/>
    <w:rPr>
      <w:rFonts w:ascii="Tahoma" w:hAnsi="Tahoma"/>
      <w:color w:val="404040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70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709D"/>
    <w:rPr>
      <w:rFonts w:ascii="Tahoma" w:hAnsi="Tahoma"/>
      <w:b/>
      <w:bCs/>
      <w:color w:val="4040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8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rzedaz@phns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7B3FC-4DB1-464C-90F8-2563DE2A0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1366</Words>
  <Characters>8196</Characters>
  <Application>Microsoft Office Word</Application>
  <DocSecurity>4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9543</CharactersWithSpaces>
  <SharedDoc>false</SharedDoc>
  <HLinks>
    <vt:vector size="6" baseType="variant"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mailto:sprzedaz@phnsa.pl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Czarnecki</dc:creator>
  <cp:keywords/>
  <cp:lastModifiedBy>Blaszczak Anna</cp:lastModifiedBy>
  <cp:revision>2</cp:revision>
  <cp:lastPrinted>2022-03-21T11:46:00Z</cp:lastPrinted>
  <dcterms:created xsi:type="dcterms:W3CDTF">2022-03-31T13:04:00Z</dcterms:created>
  <dcterms:modified xsi:type="dcterms:W3CDTF">2022-03-31T13:04:00Z</dcterms:modified>
</cp:coreProperties>
</file>