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16" w:rsidRPr="00E15FB4" w:rsidRDefault="003921B5" w:rsidP="00E15FB4">
      <w:pPr>
        <w:spacing w:before="29" w:after="0" w:line="240" w:lineRule="auto"/>
        <w:ind w:left="1939"/>
        <w:rPr>
          <w:rFonts w:ascii="Arial" w:eastAsia="Arial" w:hAnsi="Arial" w:cs="Arial"/>
          <w:sz w:val="24"/>
          <w:szCs w:val="24"/>
        </w:rPr>
      </w:pPr>
      <w:r w:rsidRPr="003921B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70.8pt;margin-top:-2.9pt;width:107.5pt;height:53.5pt;z-index:-251658752;mso-position-horizontal-relative:page">
            <v:imagedata r:id="rId8" o:title=""/>
            <w10:wrap anchorx="page"/>
          </v:shape>
        </w:pict>
      </w:r>
      <w:r w:rsidR="00C82852" w:rsidRPr="00E15FB4">
        <w:rPr>
          <w:rFonts w:ascii="Arial" w:hAnsi="Arial"/>
          <w:sz w:val="24"/>
        </w:rPr>
        <w:t>KOMISJA EUROPEJSKA</w:t>
      </w:r>
    </w:p>
    <w:p w:rsidR="00F71A16" w:rsidRPr="00E15FB4" w:rsidRDefault="00295829" w:rsidP="00E15FB4">
      <w:pPr>
        <w:spacing w:after="0" w:line="240" w:lineRule="auto"/>
        <w:ind w:left="1939"/>
        <w:rPr>
          <w:rFonts w:ascii="Arial" w:eastAsia="Arial" w:hAnsi="Arial" w:cs="Arial"/>
          <w:sz w:val="16"/>
          <w:szCs w:val="16"/>
        </w:rPr>
      </w:pPr>
      <w:r w:rsidRPr="00E15FB4">
        <w:rPr>
          <w:rFonts w:ascii="Arial" w:hAnsi="Arial"/>
          <w:sz w:val="16"/>
        </w:rPr>
        <w:t>DYREKCJA GENERALNA DS. ZDROWIA I BEZPIECZEŃSTWA ŻYWNOŚCI</w:t>
      </w:r>
    </w:p>
    <w:p w:rsidR="00F71A16" w:rsidRPr="00E15FB4" w:rsidRDefault="00F71A16">
      <w:pPr>
        <w:spacing w:before="3" w:after="0" w:line="180" w:lineRule="exact"/>
        <w:rPr>
          <w:sz w:val="18"/>
          <w:szCs w:val="18"/>
        </w:rPr>
      </w:pPr>
    </w:p>
    <w:p w:rsidR="00F71A16" w:rsidRPr="00E15FB4" w:rsidRDefault="00295829" w:rsidP="00E15FB4">
      <w:pPr>
        <w:spacing w:after="0" w:line="240" w:lineRule="auto"/>
        <w:ind w:left="1939"/>
        <w:rPr>
          <w:rFonts w:ascii="Arial" w:eastAsia="Arial" w:hAnsi="Arial" w:cs="Arial"/>
          <w:sz w:val="16"/>
          <w:szCs w:val="16"/>
        </w:rPr>
      </w:pPr>
      <w:r w:rsidRPr="00E15FB4">
        <w:rPr>
          <w:rFonts w:ascii="Arial" w:hAnsi="Arial"/>
          <w:sz w:val="16"/>
        </w:rPr>
        <w:t>Bezpieczeństwo żywności i pasz, innowacje</w:t>
      </w:r>
    </w:p>
    <w:p w:rsidR="00F71A16" w:rsidRPr="00E15FB4" w:rsidRDefault="00295829" w:rsidP="00E15FB4">
      <w:pPr>
        <w:spacing w:after="0" w:line="240" w:lineRule="auto"/>
        <w:ind w:left="1939"/>
        <w:rPr>
          <w:rFonts w:ascii="Arial" w:eastAsia="Arial" w:hAnsi="Arial" w:cs="Arial"/>
          <w:sz w:val="16"/>
          <w:szCs w:val="16"/>
        </w:rPr>
      </w:pPr>
      <w:r w:rsidRPr="00E15FB4">
        <w:rPr>
          <w:rFonts w:ascii="Arial" w:hAnsi="Arial"/>
          <w:b/>
          <w:sz w:val="16"/>
        </w:rPr>
        <w:t xml:space="preserve">Pestycydy i substancje </w:t>
      </w:r>
      <w:proofErr w:type="spellStart"/>
      <w:r w:rsidRPr="00E15FB4">
        <w:rPr>
          <w:rFonts w:ascii="Arial" w:hAnsi="Arial"/>
          <w:b/>
          <w:sz w:val="16"/>
        </w:rPr>
        <w:t>biobójcze</w:t>
      </w:r>
      <w:proofErr w:type="spellEnd"/>
    </w:p>
    <w:p w:rsidR="00F71A16" w:rsidRPr="00E15FB4" w:rsidRDefault="00F71A16">
      <w:pPr>
        <w:spacing w:before="3" w:after="0" w:line="170" w:lineRule="exact"/>
        <w:rPr>
          <w:sz w:val="17"/>
          <w:szCs w:val="17"/>
        </w:rPr>
      </w:pPr>
    </w:p>
    <w:p w:rsidR="00F71A16" w:rsidRPr="00E15FB4" w:rsidRDefault="00F71A16">
      <w:pPr>
        <w:spacing w:after="0" w:line="200" w:lineRule="exact"/>
        <w:rPr>
          <w:sz w:val="20"/>
          <w:szCs w:val="20"/>
        </w:rPr>
      </w:pPr>
    </w:p>
    <w:p w:rsidR="00DD20E3" w:rsidRPr="00E15FB4" w:rsidRDefault="00295829" w:rsidP="00DD20E3">
      <w:pPr>
        <w:spacing w:after="0" w:line="237" w:lineRule="auto"/>
        <w:ind w:firstLine="103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5FB4">
        <w:rPr>
          <w:rFonts w:ascii="Times New Roman" w:hAnsi="Times New Roman"/>
          <w:b/>
          <w:sz w:val="24"/>
        </w:rPr>
        <w:t>Substancja podstawowa</w:t>
      </w:r>
    </w:p>
    <w:p w:rsidR="00DD20E3" w:rsidRPr="00E15FB4" w:rsidRDefault="00295829" w:rsidP="00DD20E3">
      <w:pPr>
        <w:spacing w:after="0" w:line="237" w:lineRule="auto"/>
        <w:ind w:firstLine="103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sz w:val="24"/>
        </w:rPr>
        <w:t>Nasiona gorczycy w proszku</w:t>
      </w:r>
    </w:p>
    <w:p w:rsidR="00F71A16" w:rsidRPr="00E15FB4" w:rsidRDefault="00295829" w:rsidP="00DD20E3">
      <w:pPr>
        <w:spacing w:after="0" w:line="237" w:lineRule="auto"/>
        <w:ind w:firstLine="103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5FB4">
        <w:rPr>
          <w:rFonts w:ascii="Times New Roman" w:hAnsi="Times New Roman"/>
          <w:sz w:val="24"/>
        </w:rPr>
        <w:t>SANTE</w:t>
      </w:r>
      <w:proofErr w:type="spellEnd"/>
      <w:r w:rsidRPr="00E15FB4">
        <w:rPr>
          <w:rFonts w:ascii="Times New Roman" w:hAnsi="Times New Roman"/>
          <w:sz w:val="24"/>
        </w:rPr>
        <w:t xml:space="preserve">/11309/2017– </w:t>
      </w:r>
      <w:proofErr w:type="spellStart"/>
      <w:r w:rsidRPr="00E15FB4">
        <w:rPr>
          <w:rFonts w:ascii="Times New Roman" w:hAnsi="Times New Roman"/>
          <w:sz w:val="24"/>
        </w:rPr>
        <w:t>rev</w:t>
      </w:r>
      <w:proofErr w:type="spellEnd"/>
      <w:r w:rsidRPr="00E15FB4">
        <w:rPr>
          <w:rFonts w:ascii="Times New Roman" w:hAnsi="Times New Roman"/>
          <w:sz w:val="24"/>
        </w:rPr>
        <w:t>. 2</w:t>
      </w:r>
    </w:p>
    <w:p w:rsidR="00F71A16" w:rsidRPr="00E15FB4" w:rsidRDefault="00295829" w:rsidP="00DD20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sz w:val="24"/>
        </w:rPr>
        <w:t>6 października 2017 r.</w:t>
      </w:r>
    </w:p>
    <w:p w:rsidR="00F71A16" w:rsidRPr="00E15FB4" w:rsidRDefault="00295829" w:rsidP="00E15FB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sz w:val="24"/>
        </w:rPr>
        <w:t xml:space="preserve">Końcowe sprawozdanie z przeglądu dotyczącego substancji podstawowej </w:t>
      </w:r>
      <w:r w:rsidR="009A47FE">
        <w:rPr>
          <w:rFonts w:ascii="Times New Roman" w:hAnsi="Times New Roman"/>
          <w:sz w:val="24"/>
        </w:rPr>
        <w:br/>
      </w:r>
      <w:r w:rsidRPr="00E15FB4">
        <w:rPr>
          <w:rFonts w:ascii="Times New Roman" w:hAnsi="Times New Roman"/>
          <w:sz w:val="24"/>
        </w:rPr>
        <w:t>nasiona gorczycy w proszku</w:t>
      </w:r>
    </w:p>
    <w:p w:rsidR="00F71A16" w:rsidRPr="00E15FB4" w:rsidRDefault="00295829" w:rsidP="00E15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sz w:val="24"/>
          <w:szCs w:val="24"/>
        </w:rPr>
        <w:t xml:space="preserve">Sfinalizowane w Stałym Komitecie ds. Roślin, Zwierząt, Żywności i Pasz </w:t>
      </w:r>
      <w:r w:rsidR="00E15FB4" w:rsidRPr="00E15FB4">
        <w:rPr>
          <w:rFonts w:ascii="Times New Roman" w:hAnsi="Times New Roman"/>
          <w:sz w:val="24"/>
          <w:szCs w:val="24"/>
        </w:rPr>
        <w:br/>
      </w:r>
      <w:r w:rsidRPr="00E15FB4">
        <w:rPr>
          <w:rFonts w:ascii="Times New Roman" w:hAnsi="Times New Roman"/>
          <w:sz w:val="24"/>
          <w:szCs w:val="24"/>
        </w:rPr>
        <w:t>na posiedzeniu w dniu 6 października 2017 r.</w:t>
      </w:r>
      <w:r w:rsidRPr="00E15FB4">
        <w:rPr>
          <w:rFonts w:ascii="Times New Roman" w:eastAsia="Times New Roman" w:hAnsi="Times New Roman" w:cs="Times New Roman"/>
          <w:sz w:val="24"/>
          <w:szCs w:val="24"/>
        </w:rPr>
        <w:br/>
      </w:r>
      <w:r w:rsidRPr="00E15FB4">
        <w:rPr>
          <w:rFonts w:ascii="Times New Roman" w:hAnsi="Times New Roman"/>
          <w:sz w:val="24"/>
          <w:szCs w:val="24"/>
        </w:rPr>
        <w:t xml:space="preserve">w związku z zatwierdzeniem nasion gorczycy w </w:t>
      </w:r>
      <w:proofErr w:type="gramStart"/>
      <w:r w:rsidRPr="00E15FB4">
        <w:rPr>
          <w:rFonts w:ascii="Times New Roman" w:hAnsi="Times New Roman"/>
          <w:sz w:val="24"/>
          <w:szCs w:val="24"/>
        </w:rPr>
        <w:t>proszku jako</w:t>
      </w:r>
      <w:proofErr w:type="gramEnd"/>
      <w:r w:rsidRPr="00E15FB4">
        <w:rPr>
          <w:rFonts w:ascii="Times New Roman" w:hAnsi="Times New Roman"/>
          <w:sz w:val="24"/>
          <w:szCs w:val="24"/>
        </w:rPr>
        <w:t xml:space="preserve"> substancji podstawowej zgodnie z rozporządzeniem (WE) nr 1107/2009</w:t>
      </w:r>
      <w:r w:rsidRPr="00E15FB4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</w:p>
    <w:p w:rsidR="001D6ED5" w:rsidRPr="00E15FB4" w:rsidRDefault="001D6ED5" w:rsidP="001D6E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1A16" w:rsidRPr="00E15FB4" w:rsidRDefault="00295829" w:rsidP="001D6ED5">
      <w:pPr>
        <w:pStyle w:val="Akapitzlist"/>
        <w:numPr>
          <w:ilvl w:val="0"/>
          <w:numId w:val="1"/>
        </w:num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b/>
          <w:sz w:val="24"/>
        </w:rPr>
        <w:t>Procedura zastosowana w procesie oceny</w:t>
      </w:r>
    </w:p>
    <w:p w:rsidR="00F71A16" w:rsidRPr="00E15FB4" w:rsidRDefault="00F71A16">
      <w:pPr>
        <w:spacing w:before="18" w:after="0" w:line="220" w:lineRule="exact"/>
      </w:pPr>
    </w:p>
    <w:p w:rsidR="00F71A16" w:rsidRPr="00E15FB4" w:rsidRDefault="00295829" w:rsidP="001D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sz w:val="24"/>
        </w:rPr>
        <w:t>Niniejsze sprawozdanie z przeglądu zostało sporządzone w wyniku oceny nasion gorczycy w proszku przeprowadzonej w kontekście oceny substancji przewidzianej w art. 23 rozporządzenia (WE) nr 1107/2009</w:t>
      </w:r>
      <w:r w:rsidRPr="00E15FB4">
        <w:rPr>
          <w:rStyle w:val="Odwoanieprzypisudolnego"/>
          <w:rFonts w:ascii="Times New Roman" w:hAnsi="Times New Roman"/>
          <w:sz w:val="24"/>
        </w:rPr>
        <w:footnoteReference w:id="2"/>
      </w:r>
      <w:r w:rsidRPr="00E15FB4">
        <w:rPr>
          <w:rFonts w:ascii="Times New Roman" w:hAnsi="Times New Roman"/>
          <w:sz w:val="24"/>
        </w:rPr>
        <w:t xml:space="preserve"> dotyczącego wprowadzania do obrotu środków ochrony roślin, w celu ewentualnego zatwierdzenia tej </w:t>
      </w:r>
      <w:proofErr w:type="gramStart"/>
      <w:r w:rsidRPr="00E15FB4">
        <w:rPr>
          <w:rFonts w:ascii="Times New Roman" w:hAnsi="Times New Roman"/>
          <w:sz w:val="24"/>
        </w:rPr>
        <w:t>substancji jako</w:t>
      </w:r>
      <w:proofErr w:type="gramEnd"/>
      <w:r w:rsidRPr="00E15FB4">
        <w:rPr>
          <w:rFonts w:ascii="Times New Roman" w:hAnsi="Times New Roman"/>
          <w:sz w:val="24"/>
        </w:rPr>
        <w:t xml:space="preserve"> substancji podstawowej.</w:t>
      </w:r>
    </w:p>
    <w:p w:rsidR="00F71A16" w:rsidRPr="00E15FB4" w:rsidRDefault="00F71A16" w:rsidP="001D6ED5">
      <w:pPr>
        <w:spacing w:after="0" w:line="240" w:lineRule="auto"/>
      </w:pPr>
    </w:p>
    <w:p w:rsidR="00F71A16" w:rsidRPr="00E15FB4" w:rsidRDefault="00295829" w:rsidP="001D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sz w:val="24"/>
        </w:rPr>
        <w:t xml:space="preserve">Zgodnie z postanowieniami art. 23 ust. 3 rozporządzenia (WE) nr 1107/2009 Komisja otrzymała w dniu 4 czerwca 2016 r. wniosek </w:t>
      </w:r>
      <w:proofErr w:type="spellStart"/>
      <w:r w:rsidRPr="00E15FB4">
        <w:rPr>
          <w:rFonts w:ascii="Times New Roman" w:hAnsi="Times New Roman"/>
          <w:sz w:val="24"/>
        </w:rPr>
        <w:t>Institut</w:t>
      </w:r>
      <w:proofErr w:type="spellEnd"/>
      <w:r w:rsidRPr="00E15FB4">
        <w:rPr>
          <w:rFonts w:ascii="Times New Roman" w:hAnsi="Times New Roman"/>
          <w:sz w:val="24"/>
        </w:rPr>
        <w:t xml:space="preserve"> </w:t>
      </w:r>
      <w:proofErr w:type="spellStart"/>
      <w:r w:rsidRPr="00E15FB4">
        <w:rPr>
          <w:rFonts w:ascii="Times New Roman" w:hAnsi="Times New Roman"/>
          <w:sz w:val="24"/>
        </w:rPr>
        <w:t>Technique</w:t>
      </w:r>
      <w:proofErr w:type="spellEnd"/>
      <w:r w:rsidRPr="00E15FB4">
        <w:rPr>
          <w:rFonts w:ascii="Times New Roman" w:hAnsi="Times New Roman"/>
          <w:sz w:val="24"/>
        </w:rPr>
        <w:t xml:space="preserve"> de </w:t>
      </w:r>
      <w:proofErr w:type="spellStart"/>
      <w:r w:rsidRPr="00E15FB4">
        <w:rPr>
          <w:rFonts w:ascii="Times New Roman" w:hAnsi="Times New Roman"/>
          <w:sz w:val="24"/>
        </w:rPr>
        <w:t>l’Agriculture</w:t>
      </w:r>
      <w:proofErr w:type="spellEnd"/>
      <w:r w:rsidRPr="00E15FB4">
        <w:rPr>
          <w:rFonts w:ascii="Times New Roman" w:hAnsi="Times New Roman"/>
          <w:sz w:val="24"/>
        </w:rPr>
        <w:t xml:space="preserve"> </w:t>
      </w:r>
      <w:proofErr w:type="spellStart"/>
      <w:r w:rsidRPr="00E15FB4">
        <w:rPr>
          <w:rFonts w:ascii="Times New Roman" w:hAnsi="Times New Roman"/>
          <w:sz w:val="24"/>
        </w:rPr>
        <w:t>Biologique</w:t>
      </w:r>
      <w:proofErr w:type="spellEnd"/>
      <w:r w:rsidRPr="00E15FB4">
        <w:rPr>
          <w:rFonts w:ascii="Times New Roman" w:hAnsi="Times New Roman"/>
          <w:sz w:val="24"/>
        </w:rPr>
        <w:t xml:space="preserve"> (</w:t>
      </w:r>
      <w:proofErr w:type="spellStart"/>
      <w:r w:rsidRPr="00E15FB4">
        <w:rPr>
          <w:rFonts w:ascii="Times New Roman" w:hAnsi="Times New Roman"/>
          <w:sz w:val="24"/>
        </w:rPr>
        <w:t>ITAB</w:t>
      </w:r>
      <w:proofErr w:type="spellEnd"/>
      <w:r w:rsidRPr="00E15FB4">
        <w:rPr>
          <w:rFonts w:ascii="Times New Roman" w:hAnsi="Times New Roman"/>
          <w:sz w:val="24"/>
        </w:rPr>
        <w:t xml:space="preserve">), zwanego dalej wnioskodawcą, w celu zatwierdzenia nasion gorczycy w </w:t>
      </w:r>
      <w:proofErr w:type="gramStart"/>
      <w:r w:rsidRPr="00E15FB4">
        <w:rPr>
          <w:rFonts w:ascii="Times New Roman" w:hAnsi="Times New Roman"/>
          <w:sz w:val="24"/>
        </w:rPr>
        <w:t>proszku jako</w:t>
      </w:r>
      <w:proofErr w:type="gramEnd"/>
      <w:r w:rsidRPr="00E15FB4">
        <w:rPr>
          <w:rFonts w:ascii="Times New Roman" w:hAnsi="Times New Roman"/>
          <w:sz w:val="24"/>
        </w:rPr>
        <w:t xml:space="preserve"> substancji podstawowej.</w:t>
      </w:r>
    </w:p>
    <w:p w:rsidR="00F71A16" w:rsidRPr="00E15FB4" w:rsidRDefault="00F71A16" w:rsidP="001D6ED5">
      <w:pPr>
        <w:spacing w:after="0" w:line="240" w:lineRule="auto"/>
      </w:pPr>
    </w:p>
    <w:p w:rsidR="00F71A16" w:rsidRPr="00E15FB4" w:rsidRDefault="00295829" w:rsidP="001D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sz w:val="24"/>
        </w:rPr>
        <w:t>Wniosek i załączone informacje zostały przekazane państwom członkowskim i Europejskiemu Urzędowi ds. Bezpieczeństwa Żywności (</w:t>
      </w:r>
      <w:proofErr w:type="spellStart"/>
      <w:r w:rsidRPr="00E15FB4">
        <w:rPr>
          <w:rFonts w:ascii="Times New Roman" w:hAnsi="Times New Roman"/>
          <w:sz w:val="24"/>
        </w:rPr>
        <w:t>EFSA</w:t>
      </w:r>
      <w:proofErr w:type="spellEnd"/>
      <w:r w:rsidRPr="00E15FB4">
        <w:rPr>
          <w:rFonts w:ascii="Times New Roman" w:hAnsi="Times New Roman"/>
          <w:sz w:val="24"/>
        </w:rPr>
        <w:t>) w celu uzyskania uwag. Wnioskodawca mógł również odnieść się do zebranych uwag i dostarczyć dalsze informacje w celu uzupełnienia wniosku.</w:t>
      </w:r>
    </w:p>
    <w:p w:rsidR="00F71A16" w:rsidRPr="00E15FB4" w:rsidRDefault="00F71A16" w:rsidP="001D6ED5">
      <w:pPr>
        <w:spacing w:after="0" w:line="240" w:lineRule="auto"/>
        <w:rPr>
          <w:sz w:val="24"/>
          <w:szCs w:val="24"/>
        </w:rPr>
      </w:pPr>
    </w:p>
    <w:p w:rsidR="00F71A16" w:rsidRPr="00E15FB4" w:rsidRDefault="00295829" w:rsidP="001D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sz w:val="24"/>
        </w:rPr>
        <w:t xml:space="preserve">Zgodnie z postanowieniami art. 23 ust. 4 rozporządzenia (WE) nr 1107/2009 Komisja potrzebowała wsparcia naukowego w zakresie oceny wniosku do </w:t>
      </w:r>
      <w:proofErr w:type="spellStart"/>
      <w:r w:rsidRPr="00E15FB4">
        <w:rPr>
          <w:rFonts w:ascii="Times New Roman" w:hAnsi="Times New Roman"/>
          <w:sz w:val="24"/>
        </w:rPr>
        <w:t>EFSA</w:t>
      </w:r>
      <w:proofErr w:type="spellEnd"/>
      <w:r w:rsidRPr="00E15FB4">
        <w:rPr>
          <w:rFonts w:ascii="Times New Roman" w:hAnsi="Times New Roman"/>
          <w:sz w:val="24"/>
        </w:rPr>
        <w:t>, który przedstawił swoje poglądy na temat konkretnych kwestii poruszonych na etapie zgłaszania uwag.</w:t>
      </w:r>
      <w:r w:rsidR="00743DD8">
        <w:rPr>
          <w:rFonts w:ascii="Times New Roman" w:hAnsi="Times New Roman"/>
          <w:sz w:val="24"/>
        </w:rPr>
        <w:t xml:space="preserve"> </w:t>
      </w:r>
    </w:p>
    <w:p w:rsidR="00F71A16" w:rsidRPr="00E15FB4" w:rsidRDefault="00F71A16" w:rsidP="001D6ED5">
      <w:pPr>
        <w:spacing w:after="0" w:line="240" w:lineRule="auto"/>
        <w:rPr>
          <w:sz w:val="24"/>
          <w:szCs w:val="24"/>
        </w:rPr>
      </w:pPr>
    </w:p>
    <w:p w:rsidR="00F71A16" w:rsidRPr="00E15FB4" w:rsidRDefault="00295829" w:rsidP="001D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5FB4">
        <w:rPr>
          <w:rFonts w:ascii="Times New Roman" w:hAnsi="Times New Roman"/>
          <w:sz w:val="24"/>
        </w:rPr>
        <w:t>EFSA</w:t>
      </w:r>
      <w:proofErr w:type="spellEnd"/>
      <w:r w:rsidRPr="00E15FB4">
        <w:rPr>
          <w:rFonts w:ascii="Times New Roman" w:hAnsi="Times New Roman"/>
          <w:sz w:val="24"/>
        </w:rPr>
        <w:t xml:space="preserve"> przedstawił Komisji wyniki swojej pracy w formie sprawozdania technicznego dotyczącego nasion gorczycy w proszku w dniu 20 stycznia 2017 roku</w:t>
      </w:r>
      <w:r w:rsidRPr="00E15FB4">
        <w:rPr>
          <w:rStyle w:val="Odwoanieprzypisudolnego"/>
          <w:rFonts w:ascii="Times New Roman" w:hAnsi="Times New Roman"/>
          <w:sz w:val="24"/>
        </w:rPr>
        <w:footnoteReference w:id="3"/>
      </w:r>
      <w:r w:rsidRPr="00E15FB4">
        <w:rPr>
          <w:rFonts w:ascii="Times New Roman" w:hAnsi="Times New Roman"/>
          <w:sz w:val="24"/>
        </w:rPr>
        <w:t>.</w:t>
      </w:r>
    </w:p>
    <w:p w:rsidR="00F71A16" w:rsidRPr="00E15FB4" w:rsidRDefault="00F71A16" w:rsidP="001D6ED5">
      <w:pPr>
        <w:spacing w:after="0" w:line="240" w:lineRule="auto"/>
      </w:pPr>
    </w:p>
    <w:p w:rsidR="00F71A16" w:rsidRPr="00E15FB4" w:rsidRDefault="00295829" w:rsidP="001D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sz w:val="24"/>
        </w:rPr>
        <w:lastRenderedPageBreak/>
        <w:t xml:space="preserve">Komisja zbadała wniosek, uwagi państw członkowskich i </w:t>
      </w:r>
      <w:proofErr w:type="spellStart"/>
      <w:r w:rsidRPr="00E15FB4">
        <w:rPr>
          <w:rFonts w:ascii="Times New Roman" w:hAnsi="Times New Roman"/>
          <w:sz w:val="24"/>
        </w:rPr>
        <w:t>EFSA</w:t>
      </w:r>
      <w:proofErr w:type="spellEnd"/>
      <w:r w:rsidRPr="00E15FB4">
        <w:rPr>
          <w:rFonts w:ascii="Times New Roman" w:hAnsi="Times New Roman"/>
          <w:sz w:val="24"/>
        </w:rPr>
        <w:t xml:space="preserve"> oraz sprawozdanie techniczne </w:t>
      </w:r>
      <w:proofErr w:type="spellStart"/>
      <w:r w:rsidRPr="00E15FB4">
        <w:rPr>
          <w:rFonts w:ascii="Times New Roman" w:hAnsi="Times New Roman"/>
          <w:sz w:val="24"/>
        </w:rPr>
        <w:t>EFSA</w:t>
      </w:r>
      <w:proofErr w:type="spellEnd"/>
      <w:r w:rsidRPr="00E15FB4">
        <w:rPr>
          <w:rFonts w:ascii="Times New Roman" w:hAnsi="Times New Roman"/>
          <w:sz w:val="24"/>
        </w:rPr>
        <w:t xml:space="preserve"> dotyczące substancji wraz z dodatkowymi informacjami i uwagami przedłożonymi przez wnioskodawcę przed sfinalizowaniem projektu tego sprawozdania z przeglądu, który został przekazany Stałemu Komitetowi ds. Roślin, Zwierząt, Żywności i Paszy do analizy. Projekt sprawozdania z przeglądu został sfinalizowany podczas posiedzenia Stałego Komitetu dnia 6 października 2017 r.</w:t>
      </w:r>
    </w:p>
    <w:p w:rsidR="00F71A16" w:rsidRPr="00E15FB4" w:rsidRDefault="00F71A16" w:rsidP="001D6ED5">
      <w:pPr>
        <w:spacing w:after="0" w:line="240" w:lineRule="auto"/>
      </w:pPr>
    </w:p>
    <w:p w:rsidR="00F71A16" w:rsidRPr="00E15FB4" w:rsidRDefault="00295829" w:rsidP="001D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sz w:val="24"/>
        </w:rPr>
        <w:t xml:space="preserve">Niniejsze sprawozdanie z przeglądu zawiera wnioski końcowego badania przeprowadzonego przez Stały Komitet. Biorąc pod uwagę znaczenie sprawozdania technicznego </w:t>
      </w:r>
      <w:proofErr w:type="spellStart"/>
      <w:r w:rsidRPr="00E15FB4">
        <w:rPr>
          <w:rFonts w:ascii="Times New Roman" w:hAnsi="Times New Roman"/>
          <w:sz w:val="24"/>
        </w:rPr>
        <w:t>EFSA</w:t>
      </w:r>
      <w:proofErr w:type="spellEnd"/>
      <w:r w:rsidRPr="00E15FB4">
        <w:rPr>
          <w:rFonts w:ascii="Times New Roman" w:hAnsi="Times New Roman"/>
          <w:sz w:val="24"/>
        </w:rPr>
        <w:t xml:space="preserve"> oraz przedstawionych uwag i wyjaśnień, wszystkie te dokumenty są również uważane za część tego sprawozdania z przeglądu.</w:t>
      </w:r>
    </w:p>
    <w:p w:rsidR="001D6ED5" w:rsidRPr="00E15FB4" w:rsidRDefault="001D6ED5" w:rsidP="001D6E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6ED5" w:rsidRPr="00E15FB4" w:rsidRDefault="001D6ED5" w:rsidP="001D6E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1A16" w:rsidRPr="00E15FB4" w:rsidRDefault="00295829" w:rsidP="001D6ED5">
      <w:pPr>
        <w:pStyle w:val="Akapitzlist"/>
        <w:numPr>
          <w:ilvl w:val="0"/>
          <w:numId w:val="1"/>
        </w:num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b/>
          <w:sz w:val="24"/>
        </w:rPr>
        <w:t>Cele tego sprawozdania z przeglądu</w:t>
      </w:r>
    </w:p>
    <w:p w:rsidR="00F71A16" w:rsidRPr="00E15FB4" w:rsidRDefault="00F71A16">
      <w:pPr>
        <w:spacing w:before="5" w:after="0" w:line="240" w:lineRule="exact"/>
        <w:rPr>
          <w:sz w:val="24"/>
          <w:szCs w:val="24"/>
        </w:rPr>
      </w:pPr>
    </w:p>
    <w:p w:rsidR="00F71A16" w:rsidRPr="00E15FB4" w:rsidRDefault="00295829" w:rsidP="001D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sz w:val="24"/>
        </w:rPr>
        <w:t xml:space="preserve">Niniejsze sprawozdanie z przeglądu, w tym dokumenty uzupełniające i załączniki, zostało opracowano w celu wsparcia </w:t>
      </w:r>
      <w:r w:rsidRPr="00E15FB4">
        <w:rPr>
          <w:rFonts w:ascii="Times New Roman" w:hAnsi="Times New Roman"/>
          <w:b/>
          <w:sz w:val="24"/>
        </w:rPr>
        <w:t>rozporządzenia wykonawczego Komisji (</w:t>
      </w:r>
      <w:proofErr w:type="spellStart"/>
      <w:r w:rsidRPr="00E15FB4">
        <w:rPr>
          <w:rFonts w:ascii="Times New Roman" w:hAnsi="Times New Roman"/>
          <w:b/>
          <w:sz w:val="24"/>
        </w:rPr>
        <w:t>UE</w:t>
      </w:r>
      <w:proofErr w:type="spellEnd"/>
      <w:r w:rsidRPr="00E15FB4">
        <w:rPr>
          <w:rFonts w:ascii="Times New Roman" w:hAnsi="Times New Roman"/>
          <w:b/>
          <w:sz w:val="24"/>
        </w:rPr>
        <w:t>) 2017/2066</w:t>
      </w:r>
      <w:r w:rsidRPr="00E15FB4">
        <w:rPr>
          <w:rStyle w:val="Odwoanieprzypisudolnego"/>
          <w:rFonts w:ascii="Times New Roman" w:hAnsi="Times New Roman"/>
          <w:b/>
          <w:sz w:val="24"/>
        </w:rPr>
        <w:footnoteReference w:id="4"/>
      </w:r>
      <w:r w:rsidRPr="00E15FB4">
        <w:rPr>
          <w:rFonts w:ascii="Times New Roman" w:hAnsi="Times New Roman"/>
          <w:sz w:val="24"/>
        </w:rPr>
        <w:t xml:space="preserve"> dotyczącego zatwierdzenia nasion gorczycy w </w:t>
      </w:r>
      <w:proofErr w:type="gramStart"/>
      <w:r w:rsidRPr="00E15FB4">
        <w:rPr>
          <w:rFonts w:ascii="Times New Roman" w:hAnsi="Times New Roman"/>
          <w:sz w:val="24"/>
        </w:rPr>
        <w:t>proszku jako</w:t>
      </w:r>
      <w:proofErr w:type="gramEnd"/>
      <w:r w:rsidRPr="00E15FB4">
        <w:rPr>
          <w:rFonts w:ascii="Times New Roman" w:hAnsi="Times New Roman"/>
          <w:sz w:val="24"/>
        </w:rPr>
        <w:t xml:space="preserve"> substancji podstawowej zgodnie z rozporządzeniem (WE) nr 1107/2009.</w:t>
      </w:r>
    </w:p>
    <w:p w:rsidR="00DE06DF" w:rsidRPr="00E15FB4" w:rsidRDefault="00DE06DF" w:rsidP="001D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1A16" w:rsidRPr="00E15FB4" w:rsidRDefault="00295829" w:rsidP="001D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sz w:val="24"/>
        </w:rPr>
        <w:t>Sprawozdanie z przeglądu zostanie udostępnione do konsultacji publicznych przez wszystkie zainteresowane strony. Bez uszczerbku dla przepisów rozporządzenia (WE) nr 178/2002</w:t>
      </w:r>
      <w:r w:rsidRPr="00E15FB4">
        <w:rPr>
          <w:rStyle w:val="Odwoanieprzypisudolnego"/>
          <w:rFonts w:ascii="Times New Roman" w:hAnsi="Times New Roman"/>
          <w:sz w:val="24"/>
        </w:rPr>
        <w:footnoteReference w:id="5"/>
      </w:r>
      <w:r w:rsidRPr="00E15FB4">
        <w:rPr>
          <w:rFonts w:ascii="Times New Roman" w:hAnsi="Times New Roman"/>
          <w:sz w:val="24"/>
        </w:rPr>
        <w:t xml:space="preserve">, w szczególności w odniesieniu do odpowiedzialności podmiotów gospodarczych, po zatwierdzeniu nasion gorczycy w </w:t>
      </w:r>
      <w:proofErr w:type="gramStart"/>
      <w:r w:rsidRPr="00E15FB4">
        <w:rPr>
          <w:rFonts w:ascii="Times New Roman" w:hAnsi="Times New Roman"/>
          <w:sz w:val="24"/>
        </w:rPr>
        <w:t>proszku jako</w:t>
      </w:r>
      <w:proofErr w:type="gramEnd"/>
      <w:r w:rsidRPr="00E15FB4">
        <w:rPr>
          <w:rFonts w:ascii="Times New Roman" w:hAnsi="Times New Roman"/>
          <w:sz w:val="24"/>
        </w:rPr>
        <w:t xml:space="preserve"> substancji podstawowej podmioty gospodarcze są odpowiedzialne za stosowanie ich do celów ochrony roślin zgodnie z przepisami prawnymi rozporządzenia (WE) nr 1107/2009 oraz warunkami określonymi w sekcjach 4 i 5 oraz w załącznikach I </w:t>
      </w:r>
      <w:proofErr w:type="spellStart"/>
      <w:r w:rsidRPr="00E15FB4">
        <w:rPr>
          <w:rFonts w:ascii="Times New Roman" w:hAnsi="Times New Roman"/>
          <w:sz w:val="24"/>
        </w:rPr>
        <w:t>i</w:t>
      </w:r>
      <w:proofErr w:type="spellEnd"/>
      <w:r w:rsidRPr="00E15FB4">
        <w:rPr>
          <w:rFonts w:ascii="Times New Roman" w:hAnsi="Times New Roman"/>
          <w:sz w:val="24"/>
        </w:rPr>
        <w:t xml:space="preserve"> II niniejszego sprawozdania z przeglądu.</w:t>
      </w:r>
    </w:p>
    <w:p w:rsidR="00F71A16" w:rsidRPr="00E15FB4" w:rsidRDefault="00F71A16" w:rsidP="001D6ED5">
      <w:pPr>
        <w:spacing w:after="0" w:line="240" w:lineRule="auto"/>
        <w:rPr>
          <w:sz w:val="24"/>
          <w:szCs w:val="24"/>
        </w:rPr>
      </w:pPr>
    </w:p>
    <w:p w:rsidR="00F71A16" w:rsidRPr="00E15FB4" w:rsidRDefault="00295829" w:rsidP="001D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5FB4">
        <w:rPr>
          <w:rFonts w:ascii="Times New Roman" w:hAnsi="Times New Roman"/>
          <w:sz w:val="24"/>
        </w:rPr>
        <w:t>EFSA</w:t>
      </w:r>
      <w:proofErr w:type="spellEnd"/>
      <w:r w:rsidRPr="00E15FB4">
        <w:rPr>
          <w:rFonts w:ascii="Times New Roman" w:hAnsi="Times New Roman"/>
          <w:sz w:val="24"/>
        </w:rPr>
        <w:t xml:space="preserve"> udostępni do wiadomości publicznej wszystkie dokumenty uzupełniające i końcowe Sprawozdanie Techniczne </w:t>
      </w:r>
      <w:proofErr w:type="spellStart"/>
      <w:r w:rsidRPr="00E15FB4">
        <w:rPr>
          <w:rFonts w:ascii="Times New Roman" w:hAnsi="Times New Roman"/>
          <w:sz w:val="24"/>
        </w:rPr>
        <w:t>EFSA</w:t>
      </w:r>
      <w:proofErr w:type="spellEnd"/>
      <w:r w:rsidRPr="00E15FB4">
        <w:rPr>
          <w:rFonts w:ascii="Times New Roman" w:hAnsi="Times New Roman"/>
          <w:sz w:val="24"/>
        </w:rPr>
        <w:t xml:space="preserve">, a także wniosek bez załączników i wszelkich informacji, których poufne traktowanie jest uzasadnione zgodnie z postanowieniami art. 63 rozporządzenia (WE) </w:t>
      </w:r>
      <w:proofErr w:type="gramStart"/>
      <w:r w:rsidRPr="00E15FB4">
        <w:rPr>
          <w:rFonts w:ascii="Times New Roman" w:hAnsi="Times New Roman"/>
          <w:sz w:val="24"/>
        </w:rPr>
        <w:t>nr 1107/2009.</w:t>
      </w:r>
      <w:r w:rsidR="00743DD8">
        <w:rPr>
          <w:rFonts w:ascii="Times New Roman" w:hAnsi="Times New Roman"/>
          <w:sz w:val="24"/>
        </w:rPr>
        <w:t xml:space="preserve"> </w:t>
      </w:r>
      <w:proofErr w:type="gramEnd"/>
    </w:p>
    <w:p w:rsidR="00F71A16" w:rsidRPr="00E15FB4" w:rsidRDefault="00F71A16" w:rsidP="001D6ED5">
      <w:pPr>
        <w:spacing w:after="0" w:line="240" w:lineRule="auto"/>
      </w:pPr>
    </w:p>
    <w:p w:rsidR="00F71A16" w:rsidRPr="00E15FB4" w:rsidRDefault="00295829" w:rsidP="001D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sz w:val="24"/>
        </w:rPr>
        <w:t>Produkty zawierające wyłącznie jedną substancję podstawową lub więcej nie wymagają autoryzacji zgodnie z odstępstwem ustanowionym na mocy art. 28 rozporządzenia (WE) nr 1107/2009. W związku z tym dalsza ocena takich produktów nie będzie przeprowadzana. Jednakże Komisja może w dowolnej chwili dokonać przeglądu zatwierdzenia substancji podstawowej zgodnie z postanowieniami art. 23 ust. 6 rozporządzenia (WE) nr 1107/2009.</w:t>
      </w:r>
    </w:p>
    <w:p w:rsidR="001D6ED5" w:rsidRPr="00E15FB4" w:rsidRDefault="001D6ED5" w:rsidP="00560F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6ED5" w:rsidRPr="00E15FB4" w:rsidRDefault="001D6ED5" w:rsidP="001D6ED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1A16" w:rsidRPr="00E15FB4" w:rsidRDefault="00295829" w:rsidP="001D6ED5">
      <w:pPr>
        <w:pStyle w:val="Akapitzlist"/>
        <w:numPr>
          <w:ilvl w:val="0"/>
          <w:numId w:val="1"/>
        </w:num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b/>
          <w:sz w:val="24"/>
        </w:rPr>
        <w:t>Ogólny wniosek w kontekście rozporządzenia (WE) nr 1107/2009</w:t>
      </w:r>
    </w:p>
    <w:p w:rsidR="00F71A16" w:rsidRPr="00E15FB4" w:rsidRDefault="00F71A16">
      <w:pPr>
        <w:spacing w:before="15" w:after="0" w:line="220" w:lineRule="exact"/>
      </w:pPr>
    </w:p>
    <w:p w:rsidR="00F71A16" w:rsidRPr="00E15FB4" w:rsidRDefault="00295829" w:rsidP="001D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sz w:val="24"/>
        </w:rPr>
        <w:t xml:space="preserve">Ogólny wniosek oparty na wniosku, w tym wynikach oceny przeprowadzonej przy wsparciu </w:t>
      </w:r>
      <w:r w:rsidRPr="00E15FB4">
        <w:rPr>
          <w:rFonts w:ascii="Times New Roman" w:hAnsi="Times New Roman"/>
          <w:sz w:val="24"/>
        </w:rPr>
        <w:lastRenderedPageBreak/>
        <w:t xml:space="preserve">naukowym </w:t>
      </w:r>
      <w:proofErr w:type="spellStart"/>
      <w:r w:rsidRPr="00E15FB4">
        <w:rPr>
          <w:rFonts w:ascii="Times New Roman" w:hAnsi="Times New Roman"/>
          <w:sz w:val="24"/>
        </w:rPr>
        <w:t>EFSA</w:t>
      </w:r>
      <w:proofErr w:type="spellEnd"/>
      <w:r w:rsidRPr="00E15FB4">
        <w:rPr>
          <w:rFonts w:ascii="Times New Roman" w:hAnsi="Times New Roman"/>
          <w:sz w:val="24"/>
        </w:rPr>
        <w:t xml:space="preserve">, jest taki, że istnieją wyraźne wskazania, na </w:t>
      </w:r>
      <w:proofErr w:type="gramStart"/>
      <w:r w:rsidRPr="00E15FB4">
        <w:rPr>
          <w:rFonts w:ascii="Times New Roman" w:hAnsi="Times New Roman"/>
          <w:sz w:val="24"/>
        </w:rPr>
        <w:t>podstawie których</w:t>
      </w:r>
      <w:proofErr w:type="gramEnd"/>
      <w:r w:rsidRPr="00E15FB4">
        <w:rPr>
          <w:rFonts w:ascii="Times New Roman" w:hAnsi="Times New Roman"/>
          <w:sz w:val="24"/>
        </w:rPr>
        <w:t xml:space="preserve"> można oczekiwać, że nasiona gorczycy w proszku spełniają kryteria określone w art. 23.</w:t>
      </w:r>
    </w:p>
    <w:p w:rsidR="00F71A16" w:rsidRPr="00E15FB4" w:rsidRDefault="00F71A16" w:rsidP="001D6ED5">
      <w:pPr>
        <w:spacing w:after="0" w:line="240" w:lineRule="auto"/>
      </w:pPr>
    </w:p>
    <w:p w:rsidR="00F71A16" w:rsidRPr="00E15FB4" w:rsidRDefault="00295829" w:rsidP="001D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sz w:val="24"/>
        </w:rPr>
        <w:t>Nasiona gorczycy w proszku spełniają kryteria „środka spożywczego“ zdefiniowanego w art. 2 rozporządzenia (WE) nr 178/2002. Zgodnie z rozporządzeniem (</w:t>
      </w:r>
      <w:proofErr w:type="spellStart"/>
      <w:r w:rsidRPr="00E15FB4">
        <w:rPr>
          <w:rFonts w:ascii="Times New Roman" w:hAnsi="Times New Roman"/>
          <w:sz w:val="24"/>
        </w:rPr>
        <w:t>UE</w:t>
      </w:r>
      <w:proofErr w:type="spellEnd"/>
      <w:r w:rsidRPr="00E15FB4">
        <w:rPr>
          <w:rFonts w:ascii="Times New Roman" w:hAnsi="Times New Roman"/>
          <w:sz w:val="24"/>
        </w:rPr>
        <w:t xml:space="preserve">) nr 1160/2011 w sprawie przekazywania konsumentom informacji na temat żywności nasiona gorczycy w proszku są wymienione w załączniku II w wykazie substancji lub produktów powodujących alergie lub reakcje nietolerancji. Jak </w:t>
      </w:r>
      <w:proofErr w:type="gramStart"/>
      <w:r w:rsidRPr="00E15FB4">
        <w:rPr>
          <w:rFonts w:ascii="Times New Roman" w:hAnsi="Times New Roman"/>
          <w:sz w:val="24"/>
        </w:rPr>
        <w:t xml:space="preserve">zauważył </w:t>
      </w:r>
      <w:proofErr w:type="spellStart"/>
      <w:r w:rsidRPr="00E15FB4">
        <w:rPr>
          <w:rFonts w:ascii="Times New Roman" w:hAnsi="Times New Roman"/>
          <w:sz w:val="24"/>
        </w:rPr>
        <w:t>EFSA</w:t>
      </w:r>
      <w:proofErr w:type="spellEnd"/>
      <w:proofErr w:type="gramEnd"/>
      <w:r w:rsidRPr="00E15FB4">
        <w:rPr>
          <w:rFonts w:ascii="Times New Roman" w:hAnsi="Times New Roman"/>
          <w:sz w:val="24"/>
        </w:rPr>
        <w:t>, biorąc pod uwagę szczególne zastosowanie na nasionach, prawdopodobieństwo przeniesienia lub zanieczyszczenia nadziemnych części roślin pozostałościowymi nasionami gorczycy w proszku przeznaczonymi do spożycia przez ludzi uznaje się za bardzo niskie.</w:t>
      </w:r>
      <w:r w:rsidR="00743DD8">
        <w:rPr>
          <w:rFonts w:ascii="Times New Roman" w:hAnsi="Times New Roman"/>
          <w:sz w:val="24"/>
        </w:rPr>
        <w:t xml:space="preserve"> </w:t>
      </w:r>
    </w:p>
    <w:p w:rsidR="00F71A16" w:rsidRPr="00E15FB4" w:rsidRDefault="00F71A16" w:rsidP="001D6ED5">
      <w:pPr>
        <w:spacing w:after="0" w:line="240" w:lineRule="auto"/>
      </w:pPr>
    </w:p>
    <w:p w:rsidR="00F71A16" w:rsidRPr="00E15FB4" w:rsidRDefault="00295829" w:rsidP="001D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sz w:val="24"/>
        </w:rPr>
        <w:t xml:space="preserve">Biorąc pod uwagę wnioski </w:t>
      </w:r>
      <w:proofErr w:type="spellStart"/>
      <w:r w:rsidRPr="00E15FB4">
        <w:rPr>
          <w:rFonts w:ascii="Times New Roman" w:hAnsi="Times New Roman"/>
          <w:sz w:val="24"/>
        </w:rPr>
        <w:t>EFSA</w:t>
      </w:r>
      <w:proofErr w:type="spellEnd"/>
      <w:r w:rsidRPr="00E15FB4">
        <w:rPr>
          <w:rFonts w:ascii="Times New Roman" w:hAnsi="Times New Roman"/>
          <w:sz w:val="24"/>
        </w:rPr>
        <w:t xml:space="preserve"> dotyczące stosowania substancji podstawowej nasiona gorczycy w proszku, dawki stosowania i warunków stosowania, które są szczegółowo opisane w załączniku I </w:t>
      </w:r>
      <w:proofErr w:type="spellStart"/>
      <w:r w:rsidRPr="00E15FB4">
        <w:rPr>
          <w:rFonts w:ascii="Times New Roman" w:hAnsi="Times New Roman"/>
          <w:sz w:val="24"/>
        </w:rPr>
        <w:t>i</w:t>
      </w:r>
      <w:proofErr w:type="spellEnd"/>
      <w:r w:rsidRPr="00E15FB4">
        <w:rPr>
          <w:rFonts w:ascii="Times New Roman" w:hAnsi="Times New Roman"/>
          <w:sz w:val="24"/>
        </w:rPr>
        <w:t xml:space="preserve"> II, stwierdza się, że stosowanie nasion gorczycy w proszku nie stwarza niebezpieczeństwa dla zdrowia ludzi. Ponadto nie oczekuje się, aby warunki stosowania prowadziły do obecności w towarach spożywczych lub paszowych budzących obawy pozostałości.</w:t>
      </w:r>
    </w:p>
    <w:p w:rsidR="00F71A16" w:rsidRPr="00E15FB4" w:rsidRDefault="00F71A16" w:rsidP="001D6ED5">
      <w:pPr>
        <w:spacing w:after="0" w:line="240" w:lineRule="auto"/>
        <w:rPr>
          <w:sz w:val="24"/>
          <w:szCs w:val="24"/>
        </w:rPr>
      </w:pPr>
    </w:p>
    <w:p w:rsidR="00F71A16" w:rsidRPr="00E15FB4" w:rsidRDefault="00295829" w:rsidP="001D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sz w:val="24"/>
        </w:rPr>
        <w:t xml:space="preserve">Nasiona gorczycy w proszku nie mają nieodłącznej zdolności do oddziaływania na układ </w:t>
      </w:r>
      <w:proofErr w:type="spellStart"/>
      <w:r w:rsidRPr="00E15FB4">
        <w:rPr>
          <w:rFonts w:ascii="Times New Roman" w:hAnsi="Times New Roman"/>
          <w:sz w:val="24"/>
        </w:rPr>
        <w:t>endokrynny</w:t>
      </w:r>
      <w:proofErr w:type="spellEnd"/>
      <w:r w:rsidRPr="00E15FB4">
        <w:rPr>
          <w:rFonts w:ascii="Times New Roman" w:hAnsi="Times New Roman"/>
          <w:sz w:val="24"/>
        </w:rPr>
        <w:t xml:space="preserve">, działania neurotoksycznego lub </w:t>
      </w:r>
      <w:proofErr w:type="spellStart"/>
      <w:r w:rsidRPr="00E15FB4">
        <w:rPr>
          <w:rFonts w:ascii="Times New Roman" w:hAnsi="Times New Roman"/>
          <w:sz w:val="24"/>
        </w:rPr>
        <w:t>immunotoksycznego</w:t>
      </w:r>
      <w:proofErr w:type="spellEnd"/>
      <w:r w:rsidRPr="00E15FB4">
        <w:rPr>
          <w:rFonts w:ascii="Times New Roman" w:hAnsi="Times New Roman"/>
          <w:sz w:val="24"/>
        </w:rPr>
        <w:t>. Nasiona gorczycy w proszku nie są stosowane głó</w:t>
      </w:r>
      <w:r w:rsidR="00E15FB4">
        <w:rPr>
          <w:rFonts w:ascii="Times New Roman" w:hAnsi="Times New Roman"/>
          <w:sz w:val="24"/>
        </w:rPr>
        <w:t>w</w:t>
      </w:r>
      <w:r w:rsidRPr="00E15FB4">
        <w:rPr>
          <w:rFonts w:ascii="Times New Roman" w:hAnsi="Times New Roman"/>
          <w:sz w:val="24"/>
        </w:rPr>
        <w:t xml:space="preserve">nie do celów ochrony roślin, ale mimo to są przydatne w ochronie roślin. Wreszcie nie </w:t>
      </w:r>
      <w:r w:rsidR="00560F20">
        <w:rPr>
          <w:rFonts w:ascii="Times New Roman" w:hAnsi="Times New Roman"/>
          <w:sz w:val="24"/>
        </w:rPr>
        <w:t>są wprowadzane</w:t>
      </w:r>
      <w:r w:rsidRPr="00E15FB4">
        <w:rPr>
          <w:rFonts w:ascii="Times New Roman" w:hAnsi="Times New Roman"/>
          <w:sz w:val="24"/>
        </w:rPr>
        <w:t xml:space="preserve"> do </w:t>
      </w:r>
      <w:proofErr w:type="gramStart"/>
      <w:r w:rsidRPr="00E15FB4">
        <w:rPr>
          <w:rFonts w:ascii="Times New Roman" w:hAnsi="Times New Roman"/>
          <w:sz w:val="24"/>
        </w:rPr>
        <w:t>obrotu jako</w:t>
      </w:r>
      <w:proofErr w:type="gramEnd"/>
      <w:r w:rsidRPr="00E15FB4">
        <w:rPr>
          <w:rFonts w:ascii="Times New Roman" w:hAnsi="Times New Roman"/>
          <w:sz w:val="24"/>
        </w:rPr>
        <w:t xml:space="preserve"> środek ochrony roślin.</w:t>
      </w:r>
    </w:p>
    <w:p w:rsidR="00F71A16" w:rsidRPr="00E15FB4" w:rsidRDefault="00F71A16" w:rsidP="001D6ED5">
      <w:pPr>
        <w:spacing w:after="0" w:line="240" w:lineRule="auto"/>
      </w:pPr>
    </w:p>
    <w:p w:rsidR="00F71A16" w:rsidRPr="00E15FB4" w:rsidRDefault="00295829" w:rsidP="001D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sz w:val="24"/>
        </w:rPr>
        <w:t>Można stwierdzić, że substancja nie ma bezpośredniego ani opóźnionego szkodliwego wpływu na zdrowie ludzi lub zwierząt ani niedopuszczalnego wpływu na środowisko, gdy jest stosowana zgodnie z przewidzianym zastosowaniem opisanym w załączniku II.</w:t>
      </w:r>
      <w:r w:rsidR="00743DD8">
        <w:rPr>
          <w:rFonts w:ascii="Times New Roman" w:hAnsi="Times New Roman"/>
          <w:sz w:val="24"/>
        </w:rPr>
        <w:t xml:space="preserve"> </w:t>
      </w:r>
    </w:p>
    <w:p w:rsidR="00F71A16" w:rsidRPr="00E15FB4" w:rsidRDefault="00F71A16" w:rsidP="001D6ED5">
      <w:pPr>
        <w:spacing w:after="0" w:line="240" w:lineRule="auto"/>
        <w:rPr>
          <w:sz w:val="24"/>
          <w:szCs w:val="24"/>
        </w:rPr>
      </w:pPr>
    </w:p>
    <w:p w:rsidR="00F71A16" w:rsidRPr="00E15FB4" w:rsidRDefault="00295829" w:rsidP="001D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sz w:val="24"/>
        </w:rPr>
        <w:t>Co więcej, wskazania te osiągnięto w ramach zastosowań, które zostały przewidziane przez wnioskodawcę i wymienione w wykazie zastosowań popartym dostępnymi danymi (</w:t>
      </w:r>
      <w:proofErr w:type="gramStart"/>
      <w:r w:rsidRPr="00E15FB4">
        <w:rPr>
          <w:rFonts w:ascii="Times New Roman" w:hAnsi="Times New Roman"/>
          <w:sz w:val="24"/>
        </w:rPr>
        <w:t>dołączonym jako</w:t>
      </w:r>
      <w:proofErr w:type="gramEnd"/>
      <w:r w:rsidRPr="00E15FB4">
        <w:rPr>
          <w:rFonts w:ascii="Times New Roman" w:hAnsi="Times New Roman"/>
          <w:sz w:val="24"/>
        </w:rPr>
        <w:t xml:space="preserve"> załącznik II do niniejszego sprawozdania z przeglądu), a zatem podlegają one również szczególnym warunkom i ograniczeniom określonym w sekcji 4 i 5 niniejszego sprawozdania.</w:t>
      </w:r>
    </w:p>
    <w:p w:rsidR="00F71A16" w:rsidRPr="00E15FB4" w:rsidRDefault="00F71A16" w:rsidP="001D6ED5">
      <w:pPr>
        <w:spacing w:after="0" w:line="240" w:lineRule="auto"/>
        <w:rPr>
          <w:sz w:val="24"/>
          <w:szCs w:val="24"/>
        </w:rPr>
      </w:pPr>
    </w:p>
    <w:p w:rsidR="00F71A16" w:rsidRPr="00E15FB4" w:rsidRDefault="00560F20" w:rsidP="001D6E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Rozszerzenie wzorca</w:t>
      </w:r>
      <w:r w:rsidR="00295829" w:rsidRPr="00E15FB4">
        <w:rPr>
          <w:rFonts w:ascii="Times New Roman" w:hAnsi="Times New Roman"/>
          <w:sz w:val="24"/>
        </w:rPr>
        <w:t xml:space="preserve"> stosowania poza te opisane powyżej będzie wymagało oceny na poziomie wspólnotowym w celu ustalenia, czy proponowane rozszerzenia stosowania nadal spełniają wymogi art. 23 rozporządzenia (WE) nr 1107/2009.</w:t>
      </w:r>
    </w:p>
    <w:p w:rsidR="00F71A16" w:rsidRPr="00E15FB4" w:rsidRDefault="00F71A16" w:rsidP="001D6ED5">
      <w:pPr>
        <w:spacing w:after="0" w:line="240" w:lineRule="auto"/>
      </w:pPr>
    </w:p>
    <w:p w:rsidR="00F71A16" w:rsidRPr="00E15FB4" w:rsidRDefault="00295829" w:rsidP="00E15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15FB4">
        <w:rPr>
          <w:rFonts w:ascii="Times New Roman" w:hAnsi="Times New Roman"/>
          <w:sz w:val="24"/>
        </w:rPr>
        <w:t>EFSA</w:t>
      </w:r>
      <w:proofErr w:type="spellEnd"/>
      <w:r w:rsidRPr="00E15FB4">
        <w:rPr>
          <w:rFonts w:ascii="Times New Roman" w:hAnsi="Times New Roman"/>
          <w:sz w:val="24"/>
        </w:rPr>
        <w:t xml:space="preserve"> (2017) uznał następujące kwestie za otwarte w przypadku nasion gorczycy w proszku, wraz z powodem, dla którego ryzyko uznaje się za znikome:</w:t>
      </w:r>
    </w:p>
    <w:p w:rsidR="00F71A16" w:rsidRPr="00E15FB4" w:rsidRDefault="00F71A16" w:rsidP="00E15FB4">
      <w:pPr>
        <w:spacing w:before="4" w:after="0" w:line="220" w:lineRule="exact"/>
      </w:pPr>
    </w:p>
    <w:p w:rsidR="00F71A16" w:rsidRPr="00E15FB4" w:rsidRDefault="00295829" w:rsidP="00E15FB4">
      <w:pPr>
        <w:pStyle w:val="Akapitzlist"/>
        <w:numPr>
          <w:ilvl w:val="0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i/>
          <w:sz w:val="24"/>
        </w:rPr>
        <w:t>Informacje o zachowaniu się w środowisku nie są dostępne</w:t>
      </w:r>
      <w:r w:rsidR="008D4CF6">
        <w:rPr>
          <w:rFonts w:ascii="Times New Roman" w:hAnsi="Times New Roman"/>
          <w:i/>
          <w:sz w:val="24"/>
        </w:rPr>
        <w:t xml:space="preserve"> we wniosku. Dostępne </w:t>
      </w:r>
      <w:proofErr w:type="gramStart"/>
      <w:r w:rsidR="008D4CF6">
        <w:rPr>
          <w:rFonts w:ascii="Times New Roman" w:hAnsi="Times New Roman"/>
          <w:i/>
          <w:sz w:val="24"/>
        </w:rPr>
        <w:t>informacje</w:t>
      </w:r>
      <w:proofErr w:type="gramEnd"/>
      <w:r w:rsidRPr="00E15FB4">
        <w:rPr>
          <w:rFonts w:ascii="Times New Roman" w:hAnsi="Times New Roman"/>
          <w:i/>
          <w:sz w:val="24"/>
        </w:rPr>
        <w:t xml:space="preserve"> nie były </w:t>
      </w:r>
      <w:r w:rsidR="008D4CF6">
        <w:rPr>
          <w:rFonts w:ascii="Times New Roman" w:hAnsi="Times New Roman"/>
          <w:i/>
          <w:sz w:val="24"/>
        </w:rPr>
        <w:t>wystarczające, aby ocenić ryzyko</w:t>
      </w:r>
      <w:r w:rsidRPr="00E15FB4">
        <w:rPr>
          <w:rFonts w:ascii="Times New Roman" w:hAnsi="Times New Roman"/>
          <w:i/>
          <w:sz w:val="24"/>
        </w:rPr>
        <w:t xml:space="preserve"> dla mikroorganizmów glebowych wynikające z zamierzonego zastosowania.</w:t>
      </w:r>
      <w:r w:rsidR="00743DD8">
        <w:rPr>
          <w:rFonts w:ascii="Times New Roman" w:hAnsi="Times New Roman"/>
          <w:i/>
          <w:sz w:val="24"/>
        </w:rPr>
        <w:t xml:space="preserve"> </w:t>
      </w:r>
    </w:p>
    <w:p w:rsidR="00F71A16" w:rsidRPr="00E15FB4" w:rsidRDefault="00F71A16" w:rsidP="00E15FB4">
      <w:pPr>
        <w:spacing w:after="0" w:line="240" w:lineRule="auto"/>
        <w:rPr>
          <w:sz w:val="24"/>
          <w:szCs w:val="24"/>
        </w:rPr>
      </w:pPr>
    </w:p>
    <w:p w:rsidR="00F71A16" w:rsidRPr="00E15FB4" w:rsidRDefault="00295829" w:rsidP="00E15FB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sz w:val="24"/>
        </w:rPr>
        <w:t xml:space="preserve">Jak zauważył wnioskodawca, gorczyca jest powszechnie </w:t>
      </w:r>
      <w:proofErr w:type="gramStart"/>
      <w:r w:rsidRPr="00E15FB4">
        <w:rPr>
          <w:rFonts w:ascii="Times New Roman" w:hAnsi="Times New Roman"/>
          <w:sz w:val="24"/>
        </w:rPr>
        <w:t>stosowana jako</w:t>
      </w:r>
      <w:proofErr w:type="gramEnd"/>
      <w:r w:rsidRPr="00E15FB4">
        <w:rPr>
          <w:rFonts w:ascii="Times New Roman" w:hAnsi="Times New Roman"/>
          <w:sz w:val="24"/>
        </w:rPr>
        <w:t xml:space="preserve"> roślina okrywowa lub zielonka. Nie odnotowano żadnych niekorzystnych skutków takiego stosowania. </w:t>
      </w:r>
      <w:proofErr w:type="gramStart"/>
      <w:r w:rsidRPr="00E15FB4">
        <w:rPr>
          <w:rFonts w:ascii="Times New Roman" w:hAnsi="Times New Roman"/>
          <w:sz w:val="24"/>
        </w:rPr>
        <w:t>Można zatem</w:t>
      </w:r>
      <w:proofErr w:type="gramEnd"/>
      <w:r w:rsidRPr="00E15FB4">
        <w:rPr>
          <w:rFonts w:ascii="Times New Roman" w:hAnsi="Times New Roman"/>
          <w:sz w:val="24"/>
        </w:rPr>
        <w:t xml:space="preserve"> założyć, że stosowanie nasion gorczycy w proszku na nasionach nie doprowadzi do niedopuszczalnego zagrożenia dla środowiska.</w:t>
      </w:r>
    </w:p>
    <w:p w:rsidR="001D6ED5" w:rsidRPr="00E15FB4" w:rsidRDefault="001D6ED5" w:rsidP="001D6ED5">
      <w:pPr>
        <w:spacing w:before="120"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1A16" w:rsidRPr="00E15FB4" w:rsidRDefault="00295829" w:rsidP="001D6ED5">
      <w:pPr>
        <w:pStyle w:val="Akapitzlist"/>
        <w:numPr>
          <w:ilvl w:val="0"/>
          <w:numId w:val="1"/>
        </w:num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b/>
          <w:sz w:val="24"/>
        </w:rPr>
        <w:lastRenderedPageBreak/>
        <w:t>Identyfikacja i właściwości biologiczne</w:t>
      </w:r>
    </w:p>
    <w:p w:rsidR="00F71A16" w:rsidRPr="00E15FB4" w:rsidRDefault="00F71A16">
      <w:pPr>
        <w:spacing w:before="15" w:after="0" w:line="220" w:lineRule="exact"/>
      </w:pPr>
    </w:p>
    <w:p w:rsidR="008D4CF6" w:rsidRDefault="00295829" w:rsidP="008D4CF6">
      <w:pPr>
        <w:spacing w:after="0" w:line="240" w:lineRule="auto"/>
        <w:rPr>
          <w:rFonts w:ascii="Times New Roman" w:hAnsi="Times New Roman"/>
          <w:sz w:val="24"/>
        </w:rPr>
      </w:pPr>
      <w:r w:rsidRPr="00E15FB4">
        <w:rPr>
          <w:rFonts w:ascii="Times New Roman" w:hAnsi="Times New Roman"/>
          <w:sz w:val="24"/>
        </w:rPr>
        <w:t>Główne właściwości nasion gorczycy w</w:t>
      </w:r>
      <w:r w:rsidR="008D4CF6">
        <w:rPr>
          <w:rFonts w:ascii="Times New Roman" w:hAnsi="Times New Roman"/>
          <w:sz w:val="24"/>
        </w:rPr>
        <w:t xml:space="preserve"> proszku podano w załączniku I.</w:t>
      </w:r>
      <w:r w:rsidR="00743DD8">
        <w:rPr>
          <w:rFonts w:ascii="Times New Roman" w:hAnsi="Times New Roman"/>
          <w:sz w:val="24"/>
        </w:rPr>
        <w:t xml:space="preserve"> </w:t>
      </w:r>
    </w:p>
    <w:p w:rsidR="008D4CF6" w:rsidRDefault="008D4CF6" w:rsidP="008D4CF6">
      <w:pPr>
        <w:spacing w:after="0" w:line="240" w:lineRule="auto"/>
        <w:rPr>
          <w:rFonts w:ascii="Times New Roman" w:hAnsi="Times New Roman"/>
          <w:sz w:val="24"/>
        </w:rPr>
      </w:pPr>
    </w:p>
    <w:p w:rsidR="00F71A16" w:rsidRDefault="00295829" w:rsidP="008D4CF6">
      <w:pPr>
        <w:spacing w:after="0" w:line="240" w:lineRule="auto"/>
        <w:rPr>
          <w:rFonts w:ascii="Times New Roman" w:hAnsi="Times New Roman"/>
          <w:sz w:val="24"/>
        </w:rPr>
      </w:pPr>
      <w:r w:rsidRPr="00E15FB4">
        <w:rPr>
          <w:rFonts w:ascii="Times New Roman" w:hAnsi="Times New Roman"/>
          <w:sz w:val="24"/>
        </w:rPr>
        <w:t>Stosowane nasiona gorczycy w proszku muszą mieć czystość spożywczą.</w:t>
      </w:r>
    </w:p>
    <w:p w:rsidR="008D4CF6" w:rsidRPr="00E15FB4" w:rsidRDefault="008D4CF6" w:rsidP="008D4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5FB4" w:rsidRDefault="00295829" w:rsidP="008D4CF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15FB4">
        <w:rPr>
          <w:rFonts w:ascii="Times New Roman" w:hAnsi="Times New Roman"/>
          <w:sz w:val="24"/>
        </w:rPr>
        <w:t>Ustalono, że w odniesieniu do nasion gorczycy w proszku o czystości spożywczej zgłoszonych przez wnioskodawcę, nie bierze się pod uwagę żadnych istotnych zanieczyszczeń, na podstawie aktualnie dostępnych informacji, o znaczeniu toksykologicznym, ekotoksykologicznym lub mających wpływ na środowisko.</w:t>
      </w:r>
    </w:p>
    <w:p w:rsidR="00E15FB4" w:rsidRPr="00E15FB4" w:rsidRDefault="00E15FB4" w:rsidP="00E15FB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1A16" w:rsidRPr="00E15FB4" w:rsidRDefault="00295829" w:rsidP="00E15FB4">
      <w:pPr>
        <w:pStyle w:val="Akapitzlist"/>
        <w:numPr>
          <w:ilvl w:val="0"/>
          <w:numId w:val="1"/>
        </w:num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b/>
          <w:sz w:val="24"/>
        </w:rPr>
        <w:t>Szczególne warunki, które należy wziąć pod uwagę w odniesieniu do zastosowań substancji podstawowej nasiona gorczycy w proszku</w:t>
      </w:r>
    </w:p>
    <w:p w:rsidR="00F71A16" w:rsidRPr="00E15FB4" w:rsidRDefault="00F71A16">
      <w:pPr>
        <w:spacing w:before="15" w:after="0" w:line="220" w:lineRule="exact"/>
      </w:pPr>
    </w:p>
    <w:p w:rsidR="00F71A16" w:rsidRPr="00E15FB4" w:rsidRDefault="00295829" w:rsidP="005C4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sz w:val="24"/>
        </w:rPr>
        <w:t xml:space="preserve">Nasiona gorczycy w proszku muszą być określone w specyfikacjach podanych w załączniku I </w:t>
      </w:r>
      <w:proofErr w:type="spellStart"/>
      <w:r w:rsidRPr="00E15FB4">
        <w:rPr>
          <w:rFonts w:ascii="Times New Roman" w:hAnsi="Times New Roman"/>
          <w:sz w:val="24"/>
        </w:rPr>
        <w:t>i</w:t>
      </w:r>
      <w:proofErr w:type="spellEnd"/>
      <w:r w:rsidRPr="00E15FB4">
        <w:rPr>
          <w:rFonts w:ascii="Times New Roman" w:hAnsi="Times New Roman"/>
          <w:sz w:val="24"/>
        </w:rPr>
        <w:t xml:space="preserve"> muszą być stosowane zgodnie z warunkami popieranego zastosowania, jak podano w załączniku I </w:t>
      </w:r>
      <w:proofErr w:type="spellStart"/>
      <w:r w:rsidRPr="00E15FB4">
        <w:rPr>
          <w:rFonts w:ascii="Times New Roman" w:hAnsi="Times New Roman"/>
          <w:sz w:val="24"/>
        </w:rPr>
        <w:t>i</w:t>
      </w:r>
      <w:proofErr w:type="spellEnd"/>
      <w:r w:rsidRPr="00E15FB4">
        <w:rPr>
          <w:rFonts w:ascii="Times New Roman" w:hAnsi="Times New Roman"/>
          <w:sz w:val="24"/>
        </w:rPr>
        <w:t xml:space="preserve"> II.</w:t>
      </w:r>
    </w:p>
    <w:p w:rsidR="00F71A16" w:rsidRPr="00E15FB4" w:rsidRDefault="00F71A16" w:rsidP="005C4EA4">
      <w:pPr>
        <w:spacing w:after="0" w:line="240" w:lineRule="auto"/>
        <w:rPr>
          <w:sz w:val="24"/>
          <w:szCs w:val="24"/>
        </w:rPr>
      </w:pPr>
    </w:p>
    <w:p w:rsidR="00F71A16" w:rsidRPr="00E15FB4" w:rsidRDefault="00295829" w:rsidP="005C4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sz w:val="24"/>
        </w:rPr>
        <w:t>Użytkownicy muszą przestrzegać następujących warunków użytkowania wynikających z oceny wniosku:</w:t>
      </w:r>
    </w:p>
    <w:p w:rsidR="00F71A16" w:rsidRPr="00E15FB4" w:rsidRDefault="00F71A16" w:rsidP="005C4EA4">
      <w:pPr>
        <w:spacing w:after="0" w:line="240" w:lineRule="auto"/>
        <w:rPr>
          <w:sz w:val="16"/>
          <w:szCs w:val="16"/>
        </w:rPr>
      </w:pPr>
    </w:p>
    <w:p w:rsidR="00F71A16" w:rsidRPr="00E15FB4" w:rsidRDefault="00295829" w:rsidP="008D4CF6">
      <w:pPr>
        <w:spacing w:after="0" w:line="240" w:lineRule="auto"/>
        <w:ind w:left="851" w:hanging="375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sz w:val="24"/>
        </w:rPr>
        <w:t>-</w:t>
      </w:r>
      <w:r w:rsidRPr="00E15FB4">
        <w:tab/>
      </w:r>
      <w:r w:rsidRPr="00E15FB4">
        <w:rPr>
          <w:rFonts w:ascii="Times New Roman" w:hAnsi="Times New Roman"/>
          <w:sz w:val="24"/>
        </w:rPr>
        <w:t xml:space="preserve">Zezwala się wyłącznie na </w:t>
      </w:r>
      <w:proofErr w:type="gramStart"/>
      <w:r w:rsidRPr="00E15FB4">
        <w:rPr>
          <w:rFonts w:ascii="Times New Roman" w:hAnsi="Times New Roman"/>
          <w:sz w:val="24"/>
        </w:rPr>
        <w:t>stosowanie jako</w:t>
      </w:r>
      <w:proofErr w:type="gramEnd"/>
      <w:r w:rsidRPr="00E15FB4">
        <w:rPr>
          <w:rFonts w:ascii="Times New Roman" w:hAnsi="Times New Roman"/>
          <w:sz w:val="24"/>
        </w:rPr>
        <w:t xml:space="preserve"> substancji podstawowej w charakterze środka grzybobójczego do stosowania na nasionach.</w:t>
      </w:r>
      <w:r w:rsidR="00743DD8">
        <w:rPr>
          <w:rFonts w:ascii="Times New Roman" w:hAnsi="Times New Roman"/>
          <w:sz w:val="24"/>
        </w:rPr>
        <w:t xml:space="preserve"> </w:t>
      </w:r>
    </w:p>
    <w:p w:rsidR="00F71A16" w:rsidRPr="00E15FB4" w:rsidRDefault="00F71A16" w:rsidP="005C4EA4">
      <w:pPr>
        <w:spacing w:after="0" w:line="240" w:lineRule="auto"/>
        <w:rPr>
          <w:sz w:val="24"/>
          <w:szCs w:val="24"/>
        </w:rPr>
      </w:pPr>
    </w:p>
    <w:p w:rsidR="00F71A16" w:rsidRPr="00E15FB4" w:rsidRDefault="00295829" w:rsidP="005C4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sz w:val="24"/>
        </w:rPr>
        <w:t xml:space="preserve">Stosowanie nasion gorczycy w proszku musi być zgodne z warunkami określonymi w załączniku I </w:t>
      </w:r>
      <w:proofErr w:type="spellStart"/>
      <w:r w:rsidRPr="00E15FB4">
        <w:rPr>
          <w:rFonts w:ascii="Times New Roman" w:hAnsi="Times New Roman"/>
          <w:sz w:val="24"/>
        </w:rPr>
        <w:t>i</w:t>
      </w:r>
      <w:proofErr w:type="spellEnd"/>
      <w:r w:rsidRPr="00E15FB4">
        <w:rPr>
          <w:rFonts w:ascii="Times New Roman" w:hAnsi="Times New Roman"/>
          <w:sz w:val="24"/>
        </w:rPr>
        <w:t xml:space="preserve"> II niniejszego sprawozdania z przeglądu.</w:t>
      </w:r>
    </w:p>
    <w:p w:rsidR="00F71A16" w:rsidRPr="00E15FB4" w:rsidRDefault="00F71A16" w:rsidP="005C4EA4">
      <w:pPr>
        <w:spacing w:after="0" w:line="240" w:lineRule="auto"/>
        <w:rPr>
          <w:sz w:val="12"/>
          <w:szCs w:val="12"/>
        </w:rPr>
      </w:pPr>
    </w:p>
    <w:p w:rsidR="00F71A16" w:rsidRPr="00E15FB4" w:rsidRDefault="00295829" w:rsidP="005C4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sz w:val="24"/>
        </w:rPr>
        <w:t>Na podstawie proponowanych i przewidzianych zastosowań (wymienionych w załączniku II) nie określono żadnych szczególnych problemów.</w:t>
      </w:r>
    </w:p>
    <w:p w:rsidR="005C4EA4" w:rsidRPr="00E15FB4" w:rsidRDefault="005C4EA4" w:rsidP="005C4EA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1A16" w:rsidRPr="00E15FB4" w:rsidRDefault="00295829" w:rsidP="005C4EA4">
      <w:pPr>
        <w:pStyle w:val="Akapitzlist"/>
        <w:numPr>
          <w:ilvl w:val="0"/>
          <w:numId w:val="1"/>
        </w:num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b/>
          <w:sz w:val="24"/>
        </w:rPr>
        <w:t>Lista badań, które mają zostać wygenerowane</w:t>
      </w:r>
    </w:p>
    <w:p w:rsidR="00F71A16" w:rsidRPr="00E15FB4" w:rsidRDefault="00F71A16">
      <w:pPr>
        <w:spacing w:before="15" w:after="0" w:line="220" w:lineRule="exact"/>
      </w:pPr>
    </w:p>
    <w:p w:rsidR="00F71A16" w:rsidRPr="00E15FB4" w:rsidRDefault="00295829" w:rsidP="00E15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sz w:val="24"/>
        </w:rPr>
        <w:t>Nie zidentyfikowano dalszych badań, które na tym etapie uznano by za konieczne.</w:t>
      </w:r>
    </w:p>
    <w:p w:rsidR="005C4EA4" w:rsidRPr="00E15FB4" w:rsidRDefault="005C4EA4" w:rsidP="005C4EA4">
      <w:pPr>
        <w:spacing w:before="120" w:after="0" w:line="240" w:lineRule="auto"/>
        <w:ind w:right="16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1A16" w:rsidRPr="00E15FB4" w:rsidRDefault="00295829" w:rsidP="005C4EA4">
      <w:pPr>
        <w:pStyle w:val="Akapitzlist"/>
        <w:numPr>
          <w:ilvl w:val="0"/>
          <w:numId w:val="1"/>
        </w:num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b/>
          <w:sz w:val="24"/>
        </w:rPr>
        <w:t>Aktualizacja tego sprawozdania z przeglądu</w:t>
      </w:r>
    </w:p>
    <w:p w:rsidR="00F71A16" w:rsidRPr="00E15FB4" w:rsidRDefault="00F71A16">
      <w:pPr>
        <w:spacing w:before="15" w:after="0" w:line="220" w:lineRule="exact"/>
      </w:pPr>
    </w:p>
    <w:p w:rsidR="00F71A16" w:rsidRPr="00E15FB4" w:rsidRDefault="00295829" w:rsidP="005C4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sz w:val="24"/>
        </w:rPr>
        <w:t>Informacje zawarte w niniejszym sprawozdaniu mogą wymagać okresowej aktualizacji w celu uwzględnienia rozwoju technicznego i naukowego, a także wyników analizy wszelkich informacji przekazanych Komisji na podstawie art. 23 rozporządzenia (WE) nr 1107/2009. Każde takie przyjęcie będzie finalizowane w Stałym Komitecie ds. Roślin, Zwierząt, Żywności i Paszy, stosownie do przypadku, w związku z każdą zmianą warunków zatwierdzania nasion gorczycy w proszku w części C załącznika do rozporządzenia (WE) nr 540/2011.</w:t>
      </w:r>
      <w:r w:rsidR="00743DD8">
        <w:rPr>
          <w:rFonts w:ascii="Times New Roman" w:hAnsi="Times New Roman"/>
          <w:sz w:val="24"/>
        </w:rPr>
        <w:t xml:space="preserve"> </w:t>
      </w:r>
    </w:p>
    <w:p w:rsidR="005C4EA4" w:rsidRPr="00E15FB4" w:rsidRDefault="005C4EA4" w:rsidP="005C4EA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1A16" w:rsidRPr="00E15FB4" w:rsidRDefault="00295829" w:rsidP="005C4EA4">
      <w:pPr>
        <w:pStyle w:val="Akapitzlist"/>
        <w:numPr>
          <w:ilvl w:val="0"/>
          <w:numId w:val="1"/>
        </w:num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b/>
          <w:sz w:val="24"/>
        </w:rPr>
        <w:t>Zalecane ujawnienie tego sprawozdania z przeglądu</w:t>
      </w:r>
    </w:p>
    <w:p w:rsidR="00F71A16" w:rsidRPr="00E15FB4" w:rsidRDefault="00F71A16">
      <w:pPr>
        <w:spacing w:before="15" w:after="0" w:line="220" w:lineRule="exact"/>
      </w:pPr>
    </w:p>
    <w:p w:rsidR="00F71A16" w:rsidRPr="00E15FB4" w:rsidRDefault="00295829" w:rsidP="005C4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sz w:val="24"/>
        </w:rPr>
        <w:t xml:space="preserve">Biorąc pod uwagę znaczenie przestrzegania zatwierdzonych warunków stosowania oraz fakt, że substancja podstawowa nie zostanie wprowadzona do </w:t>
      </w:r>
      <w:proofErr w:type="gramStart"/>
      <w:r w:rsidRPr="00E15FB4">
        <w:rPr>
          <w:rFonts w:ascii="Times New Roman" w:hAnsi="Times New Roman"/>
          <w:sz w:val="24"/>
        </w:rPr>
        <w:t>obrotu jako</w:t>
      </w:r>
      <w:proofErr w:type="gramEnd"/>
      <w:r w:rsidRPr="00E15FB4">
        <w:rPr>
          <w:rFonts w:ascii="Times New Roman" w:hAnsi="Times New Roman"/>
          <w:sz w:val="24"/>
        </w:rPr>
        <w:t xml:space="preserve"> środek ochrony roślin, w związku z czym dalsza ocena nie będzie musiała być przeprowadzana, bardzo ważne jest, aby </w:t>
      </w:r>
      <w:proofErr w:type="gramStart"/>
      <w:r w:rsidRPr="00E15FB4">
        <w:rPr>
          <w:rFonts w:ascii="Times New Roman" w:hAnsi="Times New Roman"/>
          <w:sz w:val="24"/>
        </w:rPr>
        <w:lastRenderedPageBreak/>
        <w:t>poinformować</w:t>
      </w:r>
      <w:proofErr w:type="gramEnd"/>
      <w:r w:rsidRPr="00E15FB4">
        <w:rPr>
          <w:rFonts w:ascii="Times New Roman" w:hAnsi="Times New Roman"/>
          <w:sz w:val="24"/>
        </w:rPr>
        <w:t xml:space="preserve"> nie tylko wnioskodawców, ale także potencjalnych użytkowników o istnieniu niniejszego sprawozdania z przeglądu.</w:t>
      </w:r>
      <w:r w:rsidR="00743DD8">
        <w:rPr>
          <w:rFonts w:ascii="Times New Roman" w:hAnsi="Times New Roman"/>
          <w:sz w:val="24"/>
        </w:rPr>
        <w:t xml:space="preserve"> </w:t>
      </w:r>
    </w:p>
    <w:p w:rsidR="00F71A16" w:rsidRPr="00E15FB4" w:rsidRDefault="00F71A16">
      <w:pPr>
        <w:spacing w:after="0" w:line="240" w:lineRule="exact"/>
        <w:rPr>
          <w:sz w:val="24"/>
          <w:szCs w:val="24"/>
        </w:rPr>
      </w:pPr>
    </w:p>
    <w:p w:rsidR="00B94019" w:rsidRPr="00E15FB4" w:rsidRDefault="00295829" w:rsidP="005C4E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sz w:val="24"/>
        </w:rPr>
        <w:t xml:space="preserve">Zaleca </w:t>
      </w:r>
      <w:proofErr w:type="gramStart"/>
      <w:r w:rsidRPr="00E15FB4">
        <w:rPr>
          <w:rFonts w:ascii="Times New Roman" w:hAnsi="Times New Roman"/>
          <w:sz w:val="24"/>
        </w:rPr>
        <w:t>się zatem</w:t>
      </w:r>
      <w:proofErr w:type="gramEnd"/>
      <w:r w:rsidRPr="00E15FB4">
        <w:rPr>
          <w:rFonts w:ascii="Times New Roman" w:hAnsi="Times New Roman"/>
          <w:sz w:val="24"/>
        </w:rPr>
        <w:t>, aby właściwe organy</w:t>
      </w:r>
      <w:r w:rsidR="008D4CF6">
        <w:rPr>
          <w:rFonts w:ascii="Times New Roman" w:hAnsi="Times New Roman"/>
          <w:sz w:val="24"/>
        </w:rPr>
        <w:t xml:space="preserve"> państw członkowskich udostępni</w:t>
      </w:r>
      <w:r w:rsidRPr="00E15FB4">
        <w:rPr>
          <w:rFonts w:ascii="Times New Roman" w:hAnsi="Times New Roman"/>
          <w:sz w:val="24"/>
        </w:rPr>
        <w:t>ły to sprawozdanie ogółowi społeczeństwa i podmiotom gospodarczym za pośrednictwem odpowiednich krajowych stron internetowych oraz z pomocą wszelkich innych odpowiednich form komunikacji w celu zapewnienia, że informacje dotrą do potencjalnych użytkowników.</w:t>
      </w:r>
    </w:p>
    <w:p w:rsidR="00B94019" w:rsidRPr="00E15FB4" w:rsidRDefault="00B94019">
      <w:pPr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br w:type="page"/>
      </w:r>
    </w:p>
    <w:p w:rsidR="00F71A16" w:rsidRPr="008D4CF6" w:rsidRDefault="00295829" w:rsidP="008D4C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4CF6">
        <w:rPr>
          <w:rFonts w:ascii="Times New Roman" w:hAnsi="Times New Roman" w:cs="Times New Roman"/>
          <w:b/>
          <w:sz w:val="24"/>
          <w:szCs w:val="24"/>
        </w:rPr>
        <w:lastRenderedPageBreak/>
        <w:t>ZAŁĄCZNIK I</w:t>
      </w:r>
    </w:p>
    <w:p w:rsidR="00F71A16" w:rsidRPr="008D4CF6" w:rsidRDefault="00F71A16" w:rsidP="008D4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A16" w:rsidRPr="008D4CF6" w:rsidRDefault="00295829" w:rsidP="008D4C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4CF6">
        <w:rPr>
          <w:rFonts w:ascii="Times New Roman" w:hAnsi="Times New Roman" w:cs="Times New Roman"/>
          <w:b/>
          <w:sz w:val="24"/>
          <w:szCs w:val="24"/>
        </w:rPr>
        <w:t>Identyfikacja i właściwości biologiczne</w:t>
      </w:r>
    </w:p>
    <w:p w:rsidR="00F71A16" w:rsidRPr="008D4CF6" w:rsidRDefault="00F71A16" w:rsidP="008D4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1A16" w:rsidRPr="008D4CF6" w:rsidRDefault="00295829" w:rsidP="008D4C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4CF6">
        <w:rPr>
          <w:rFonts w:ascii="Times New Roman" w:hAnsi="Times New Roman" w:cs="Times New Roman"/>
          <w:sz w:val="24"/>
          <w:szCs w:val="24"/>
        </w:rPr>
        <w:t>NASIONA GORCZYCY W PROSZKU</w:t>
      </w:r>
    </w:p>
    <w:p w:rsidR="00F71A16" w:rsidRPr="008D4CF6" w:rsidRDefault="00F71A16" w:rsidP="008D4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97"/>
        <w:gridCol w:w="6104"/>
      </w:tblGrid>
      <w:tr w:rsidR="00F71A16" w:rsidRPr="00E15FB4" w:rsidTr="00B94019">
        <w:trPr>
          <w:trHeight w:hRule="exact" w:val="566"/>
        </w:trPr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A16" w:rsidRPr="00E15FB4" w:rsidRDefault="00295829" w:rsidP="00B94019">
            <w:pPr>
              <w:spacing w:after="0" w:line="272" w:lineRule="exact"/>
              <w:ind w:left="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B4">
              <w:rPr>
                <w:rFonts w:ascii="Times New Roman" w:hAnsi="Times New Roman"/>
                <w:b/>
                <w:sz w:val="24"/>
              </w:rPr>
              <w:t>Nazwa zwyczajowa (ISO)</w:t>
            </w:r>
          </w:p>
        </w:tc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A16" w:rsidRPr="00E15FB4" w:rsidRDefault="00295829">
            <w:pPr>
              <w:spacing w:after="0" w:line="267" w:lineRule="exact"/>
              <w:ind w:left="67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B4">
              <w:rPr>
                <w:rFonts w:ascii="Times New Roman" w:hAnsi="Times New Roman"/>
                <w:sz w:val="24"/>
              </w:rPr>
              <w:t>Brak nazwy zwyczajowej ISO dla tej substancji</w:t>
            </w:r>
          </w:p>
        </w:tc>
      </w:tr>
      <w:tr w:rsidR="00F71A16" w:rsidRPr="00E15FB4" w:rsidTr="00B94019">
        <w:trPr>
          <w:trHeight w:hRule="exact" w:val="566"/>
        </w:trPr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A16" w:rsidRPr="00E15FB4" w:rsidRDefault="00295829" w:rsidP="00B94019">
            <w:pPr>
              <w:spacing w:after="0" w:line="272" w:lineRule="exact"/>
              <w:ind w:left="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B4">
              <w:rPr>
                <w:rFonts w:ascii="Times New Roman" w:hAnsi="Times New Roman"/>
                <w:b/>
                <w:sz w:val="24"/>
              </w:rPr>
              <w:t>Nazwa chemiczna (</w:t>
            </w:r>
            <w:proofErr w:type="spellStart"/>
            <w:r w:rsidRPr="00E15FB4">
              <w:rPr>
                <w:rFonts w:ascii="Times New Roman" w:hAnsi="Times New Roman"/>
                <w:b/>
                <w:sz w:val="24"/>
              </w:rPr>
              <w:t>IUPAC</w:t>
            </w:r>
            <w:proofErr w:type="spellEnd"/>
            <w:r w:rsidRPr="00E15FB4"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A16" w:rsidRPr="00E15FB4" w:rsidRDefault="00295829" w:rsidP="00B940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B4">
              <w:rPr>
                <w:rFonts w:ascii="Times New Roman" w:hAnsi="Times New Roman"/>
                <w:sz w:val="24"/>
              </w:rPr>
              <w:t>Nieistotne, substancja to złożona mieszanina</w:t>
            </w:r>
          </w:p>
        </w:tc>
      </w:tr>
      <w:tr w:rsidR="00F71A16" w:rsidRPr="00E15FB4" w:rsidTr="00B94019">
        <w:trPr>
          <w:trHeight w:hRule="exact" w:val="566"/>
        </w:trPr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A16" w:rsidRPr="00E15FB4" w:rsidRDefault="00295829" w:rsidP="00B94019">
            <w:pPr>
              <w:spacing w:after="0" w:line="272" w:lineRule="exact"/>
              <w:ind w:left="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B4">
              <w:rPr>
                <w:rFonts w:ascii="Times New Roman" w:hAnsi="Times New Roman"/>
                <w:b/>
                <w:sz w:val="24"/>
              </w:rPr>
              <w:t>Nazwa chemiczna (CA)</w:t>
            </w:r>
          </w:p>
        </w:tc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A16" w:rsidRPr="00E15FB4" w:rsidRDefault="00295829" w:rsidP="00B940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B4">
              <w:rPr>
                <w:rFonts w:ascii="Times New Roman" w:hAnsi="Times New Roman"/>
                <w:sz w:val="24"/>
              </w:rPr>
              <w:t>Nieistotne, substancja to złożona mieszanina</w:t>
            </w:r>
          </w:p>
        </w:tc>
      </w:tr>
      <w:tr w:rsidR="00F71A16" w:rsidRPr="009A47FE" w:rsidTr="00B94019">
        <w:trPr>
          <w:trHeight w:hRule="exact" w:val="807"/>
        </w:trPr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A16" w:rsidRPr="00E15FB4" w:rsidRDefault="00295829" w:rsidP="00B94019">
            <w:pPr>
              <w:spacing w:before="240"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B4">
              <w:rPr>
                <w:rFonts w:ascii="Times New Roman" w:hAnsi="Times New Roman"/>
                <w:b/>
                <w:sz w:val="24"/>
              </w:rPr>
              <w:t>Klasyfikacja botaniczna</w:t>
            </w:r>
          </w:p>
        </w:tc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A16" w:rsidRPr="009A47FE" w:rsidRDefault="00295829" w:rsidP="00B940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9A47FE">
              <w:rPr>
                <w:rFonts w:ascii="Times New Roman" w:hAnsi="Times New Roman"/>
                <w:i/>
                <w:sz w:val="24"/>
                <w:lang w:val="it-IT"/>
              </w:rPr>
              <w:t xml:space="preserve">Sinapis alba (Brassica alba), Brassica juncea </w:t>
            </w:r>
            <w:r w:rsidRPr="009A47FE">
              <w:rPr>
                <w:rFonts w:ascii="Times New Roman" w:hAnsi="Times New Roman"/>
                <w:sz w:val="24"/>
                <w:lang w:val="it-IT"/>
              </w:rPr>
              <w:t xml:space="preserve">i </w:t>
            </w:r>
            <w:r w:rsidRPr="009A47FE">
              <w:rPr>
                <w:rFonts w:ascii="Times New Roman" w:hAnsi="Times New Roman"/>
                <w:i/>
                <w:sz w:val="24"/>
                <w:lang w:val="it-IT"/>
              </w:rPr>
              <w:t>Brassica nigra</w:t>
            </w:r>
            <w:r w:rsidRPr="009A47FE">
              <w:rPr>
                <w:rFonts w:ascii="Times New Roman" w:hAnsi="Times New Roman"/>
                <w:sz w:val="24"/>
                <w:lang w:val="it-IT"/>
              </w:rPr>
              <w:t>.</w:t>
            </w:r>
          </w:p>
        </w:tc>
      </w:tr>
      <w:tr w:rsidR="00F71A16" w:rsidRPr="00E15FB4" w:rsidTr="00B94019">
        <w:trPr>
          <w:trHeight w:hRule="exact" w:val="806"/>
        </w:trPr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A16" w:rsidRPr="00E15FB4" w:rsidRDefault="00295829" w:rsidP="00B94019">
            <w:pPr>
              <w:spacing w:before="240"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B4">
              <w:rPr>
                <w:rFonts w:ascii="Times New Roman" w:hAnsi="Times New Roman"/>
                <w:b/>
                <w:sz w:val="24"/>
              </w:rPr>
              <w:t>Nazwy zwyczajowe</w:t>
            </w:r>
          </w:p>
        </w:tc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A16" w:rsidRPr="00E15FB4" w:rsidRDefault="00295829" w:rsidP="00B940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B4">
              <w:rPr>
                <w:rFonts w:ascii="Times New Roman" w:hAnsi="Times New Roman"/>
                <w:sz w:val="24"/>
              </w:rPr>
              <w:t>Nasiona gorczycy białej/jasnej, gorczycy sarepskiej, gorczycy czarnej w proszku</w:t>
            </w:r>
          </w:p>
        </w:tc>
      </w:tr>
      <w:tr w:rsidR="00F71A16" w:rsidRPr="00E15FB4" w:rsidTr="00B94019">
        <w:trPr>
          <w:trHeight w:hRule="exact" w:val="1085"/>
        </w:trPr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A16" w:rsidRPr="00E15FB4" w:rsidRDefault="00295829" w:rsidP="00B94019">
            <w:pPr>
              <w:spacing w:before="240"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B4">
              <w:rPr>
                <w:rFonts w:ascii="Times New Roman" w:hAnsi="Times New Roman"/>
                <w:b/>
                <w:sz w:val="24"/>
              </w:rPr>
              <w:t xml:space="preserve">Nr </w:t>
            </w:r>
            <w:proofErr w:type="spellStart"/>
            <w:r w:rsidRPr="00E15FB4">
              <w:rPr>
                <w:rFonts w:ascii="Times New Roman" w:hAnsi="Times New Roman"/>
                <w:b/>
                <w:sz w:val="24"/>
              </w:rPr>
              <w:t>CAS</w:t>
            </w:r>
            <w:proofErr w:type="spellEnd"/>
          </w:p>
        </w:tc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A16" w:rsidRPr="009A47FE" w:rsidRDefault="00295829" w:rsidP="00B940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9A47FE">
              <w:rPr>
                <w:rFonts w:ascii="Times New Roman" w:hAnsi="Times New Roman"/>
                <w:sz w:val="24"/>
                <w:lang w:val="it-IT"/>
              </w:rPr>
              <w:t>84929-33-9 (wyciąg z nasion Brassica alba)</w:t>
            </w:r>
          </w:p>
          <w:p w:rsidR="00F71A16" w:rsidRPr="00E15FB4" w:rsidRDefault="00295829" w:rsidP="00B940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B4">
              <w:rPr>
                <w:rFonts w:ascii="Times New Roman" w:hAnsi="Times New Roman"/>
                <w:sz w:val="24"/>
              </w:rPr>
              <w:t xml:space="preserve">93062-78-3 (wyciąg z nasion </w:t>
            </w:r>
            <w:proofErr w:type="spellStart"/>
            <w:r w:rsidRPr="00E15FB4">
              <w:rPr>
                <w:rFonts w:ascii="Times New Roman" w:hAnsi="Times New Roman"/>
                <w:sz w:val="24"/>
              </w:rPr>
              <w:t>Brassica</w:t>
            </w:r>
            <w:proofErr w:type="spellEnd"/>
            <w:r w:rsidRPr="00E15FB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5FB4">
              <w:rPr>
                <w:rFonts w:ascii="Times New Roman" w:hAnsi="Times New Roman"/>
                <w:sz w:val="24"/>
              </w:rPr>
              <w:t>juncea</w:t>
            </w:r>
            <w:proofErr w:type="spellEnd"/>
            <w:r w:rsidRPr="00E15FB4">
              <w:rPr>
                <w:rFonts w:ascii="Times New Roman" w:hAnsi="Times New Roman"/>
                <w:sz w:val="24"/>
              </w:rPr>
              <w:t>)</w:t>
            </w:r>
          </w:p>
          <w:p w:rsidR="00F71A16" w:rsidRPr="00E15FB4" w:rsidRDefault="00295829" w:rsidP="00B940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B4">
              <w:rPr>
                <w:rFonts w:ascii="Times New Roman" w:hAnsi="Times New Roman"/>
                <w:sz w:val="24"/>
              </w:rPr>
              <w:t xml:space="preserve">90064-15-6 (wyciąg z nasion </w:t>
            </w:r>
            <w:proofErr w:type="spellStart"/>
            <w:r w:rsidRPr="00E15FB4">
              <w:rPr>
                <w:rFonts w:ascii="Times New Roman" w:hAnsi="Times New Roman"/>
                <w:sz w:val="24"/>
              </w:rPr>
              <w:t>Brassica</w:t>
            </w:r>
            <w:proofErr w:type="spellEnd"/>
            <w:r w:rsidRPr="00E15FB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5FB4">
              <w:rPr>
                <w:rFonts w:ascii="Times New Roman" w:hAnsi="Times New Roman"/>
                <w:sz w:val="24"/>
              </w:rPr>
              <w:t>nigra</w:t>
            </w:r>
            <w:proofErr w:type="spellEnd"/>
            <w:r w:rsidRPr="00E15FB4">
              <w:rPr>
                <w:rFonts w:ascii="Times New Roman" w:hAnsi="Times New Roman"/>
                <w:sz w:val="24"/>
              </w:rPr>
              <w:t>)</w:t>
            </w:r>
          </w:p>
        </w:tc>
      </w:tr>
      <w:tr w:rsidR="00F71A16" w:rsidRPr="00E15FB4" w:rsidTr="00B94019">
        <w:trPr>
          <w:trHeight w:hRule="exact" w:val="1082"/>
        </w:trPr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A16" w:rsidRPr="00E15FB4" w:rsidRDefault="00295829" w:rsidP="00B94019">
            <w:pPr>
              <w:spacing w:before="240"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B4">
              <w:rPr>
                <w:rFonts w:ascii="Times New Roman" w:hAnsi="Times New Roman"/>
                <w:b/>
                <w:sz w:val="24"/>
              </w:rPr>
              <w:t xml:space="preserve">Nr </w:t>
            </w:r>
            <w:proofErr w:type="spellStart"/>
            <w:r w:rsidRPr="00E15FB4">
              <w:rPr>
                <w:rFonts w:ascii="Times New Roman" w:hAnsi="Times New Roman"/>
                <w:b/>
                <w:sz w:val="24"/>
              </w:rPr>
              <w:t>CIPAC</w:t>
            </w:r>
            <w:proofErr w:type="spellEnd"/>
            <w:r w:rsidRPr="00E15FB4">
              <w:rPr>
                <w:rFonts w:ascii="Times New Roman" w:hAnsi="Times New Roman"/>
                <w:b/>
                <w:sz w:val="24"/>
              </w:rPr>
              <w:t xml:space="preserve"> i nr EWG</w:t>
            </w:r>
          </w:p>
        </w:tc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A16" w:rsidRPr="009A47FE" w:rsidRDefault="00295829" w:rsidP="00B940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9A47FE">
              <w:rPr>
                <w:rFonts w:ascii="Times New Roman" w:hAnsi="Times New Roman"/>
                <w:sz w:val="24"/>
                <w:lang w:val="it-IT"/>
              </w:rPr>
              <w:t>284-517-9 (wyciąg z nasion Brassica alba)</w:t>
            </w:r>
          </w:p>
          <w:p w:rsidR="00F71A16" w:rsidRPr="00E15FB4" w:rsidRDefault="00295829" w:rsidP="00B940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B4">
              <w:rPr>
                <w:rFonts w:ascii="Times New Roman" w:hAnsi="Times New Roman"/>
                <w:sz w:val="24"/>
              </w:rPr>
              <w:t xml:space="preserve">296-833-4 (wyciąg z nasion </w:t>
            </w:r>
            <w:proofErr w:type="spellStart"/>
            <w:r w:rsidRPr="00E15FB4">
              <w:rPr>
                <w:rFonts w:ascii="Times New Roman" w:hAnsi="Times New Roman"/>
                <w:sz w:val="24"/>
              </w:rPr>
              <w:t>Brassica</w:t>
            </w:r>
            <w:proofErr w:type="spellEnd"/>
            <w:r w:rsidRPr="00E15FB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5FB4">
              <w:rPr>
                <w:rFonts w:ascii="Times New Roman" w:hAnsi="Times New Roman"/>
                <w:sz w:val="24"/>
              </w:rPr>
              <w:t>juncea</w:t>
            </w:r>
            <w:proofErr w:type="spellEnd"/>
            <w:r w:rsidRPr="00E15FB4">
              <w:rPr>
                <w:rFonts w:ascii="Times New Roman" w:hAnsi="Times New Roman"/>
                <w:sz w:val="24"/>
              </w:rPr>
              <w:t>)</w:t>
            </w:r>
          </w:p>
          <w:p w:rsidR="00F71A16" w:rsidRPr="00E15FB4" w:rsidRDefault="00295829" w:rsidP="00B940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B4">
              <w:rPr>
                <w:rFonts w:ascii="Times New Roman" w:hAnsi="Times New Roman"/>
                <w:sz w:val="24"/>
              </w:rPr>
              <w:t xml:space="preserve">290-076-3 (wyciąg z nasion </w:t>
            </w:r>
            <w:proofErr w:type="spellStart"/>
            <w:r w:rsidRPr="00E15FB4">
              <w:rPr>
                <w:rFonts w:ascii="Times New Roman" w:hAnsi="Times New Roman"/>
                <w:sz w:val="24"/>
              </w:rPr>
              <w:t>Brassica</w:t>
            </w:r>
            <w:proofErr w:type="spellEnd"/>
            <w:r w:rsidRPr="00E15FB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E15FB4">
              <w:rPr>
                <w:rFonts w:ascii="Times New Roman" w:hAnsi="Times New Roman"/>
                <w:sz w:val="24"/>
              </w:rPr>
              <w:t>nigra</w:t>
            </w:r>
            <w:proofErr w:type="spellEnd"/>
            <w:r w:rsidRPr="00E15FB4">
              <w:rPr>
                <w:rFonts w:ascii="Times New Roman" w:hAnsi="Times New Roman"/>
                <w:sz w:val="24"/>
              </w:rPr>
              <w:t>)</w:t>
            </w:r>
          </w:p>
        </w:tc>
      </w:tr>
      <w:tr w:rsidR="00F71A16" w:rsidRPr="00E15FB4" w:rsidTr="00B94019">
        <w:trPr>
          <w:trHeight w:hRule="exact" w:val="567"/>
        </w:trPr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A16" w:rsidRPr="00E15FB4" w:rsidRDefault="00295829" w:rsidP="00B94019">
            <w:pPr>
              <w:spacing w:after="0" w:line="272" w:lineRule="exact"/>
              <w:ind w:left="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B4">
              <w:rPr>
                <w:rFonts w:ascii="Times New Roman" w:hAnsi="Times New Roman"/>
                <w:b/>
                <w:sz w:val="24"/>
              </w:rPr>
              <w:t>Specyfikacja FAO</w:t>
            </w:r>
          </w:p>
        </w:tc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A16" w:rsidRPr="00E15FB4" w:rsidRDefault="00295829" w:rsidP="00B940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B4">
              <w:rPr>
                <w:rFonts w:ascii="Times New Roman" w:hAnsi="Times New Roman"/>
                <w:sz w:val="24"/>
              </w:rPr>
              <w:t>Niedostępna</w:t>
            </w:r>
          </w:p>
        </w:tc>
      </w:tr>
      <w:tr w:rsidR="00F71A16" w:rsidRPr="00E15FB4" w:rsidTr="00B94019">
        <w:trPr>
          <w:trHeight w:hRule="exact" w:val="566"/>
        </w:trPr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A16" w:rsidRPr="00E15FB4" w:rsidRDefault="00295829" w:rsidP="00B94019">
            <w:pPr>
              <w:spacing w:after="0" w:line="272" w:lineRule="exact"/>
              <w:ind w:left="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B4">
              <w:rPr>
                <w:rFonts w:ascii="Times New Roman" w:hAnsi="Times New Roman"/>
                <w:b/>
                <w:sz w:val="24"/>
              </w:rPr>
              <w:t>Minimalna czystość</w:t>
            </w:r>
          </w:p>
        </w:tc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A16" w:rsidRPr="00E15FB4" w:rsidRDefault="00295829" w:rsidP="00B940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B4">
              <w:rPr>
                <w:rFonts w:ascii="Times New Roman" w:hAnsi="Times New Roman"/>
                <w:sz w:val="24"/>
              </w:rPr>
              <w:t>Nieistotne</w:t>
            </w:r>
          </w:p>
        </w:tc>
      </w:tr>
      <w:tr w:rsidR="00F71A16" w:rsidRPr="00E15FB4" w:rsidTr="00B94019">
        <w:trPr>
          <w:trHeight w:hRule="exact" w:val="566"/>
        </w:trPr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A16" w:rsidRPr="00E15FB4" w:rsidRDefault="00295829" w:rsidP="00B94019">
            <w:pPr>
              <w:spacing w:after="0" w:line="272" w:lineRule="exact"/>
              <w:ind w:left="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B4">
              <w:rPr>
                <w:rFonts w:ascii="Times New Roman" w:hAnsi="Times New Roman"/>
                <w:b/>
                <w:sz w:val="24"/>
              </w:rPr>
              <w:t>Istotne zanieczyszczenia</w:t>
            </w:r>
          </w:p>
        </w:tc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A16" w:rsidRPr="00E15FB4" w:rsidRDefault="00295829" w:rsidP="00B940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B4">
              <w:rPr>
                <w:rFonts w:ascii="Times New Roman" w:hAnsi="Times New Roman"/>
                <w:sz w:val="24"/>
              </w:rPr>
              <w:t>Czystość zależy od pochodzenia</w:t>
            </w:r>
          </w:p>
        </w:tc>
      </w:tr>
      <w:tr w:rsidR="00F71A16" w:rsidRPr="00E15FB4" w:rsidTr="00B94019">
        <w:trPr>
          <w:trHeight w:hRule="exact" w:val="842"/>
        </w:trPr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A16" w:rsidRPr="00E15FB4" w:rsidRDefault="00295829" w:rsidP="00B94019">
            <w:pPr>
              <w:spacing w:after="0" w:line="272" w:lineRule="exact"/>
              <w:ind w:left="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B4">
              <w:rPr>
                <w:rFonts w:ascii="Times New Roman" w:hAnsi="Times New Roman"/>
                <w:b/>
                <w:sz w:val="24"/>
              </w:rPr>
              <w:t>Masa cząsteczkowa i wzór strukturalny</w:t>
            </w:r>
          </w:p>
        </w:tc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A16" w:rsidRPr="00E15FB4" w:rsidRDefault="00295829" w:rsidP="00B940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5FB4">
              <w:rPr>
                <w:rFonts w:ascii="Times New Roman" w:hAnsi="Times New Roman"/>
                <w:sz w:val="24"/>
              </w:rPr>
              <w:t>brak</w:t>
            </w:r>
            <w:proofErr w:type="gramEnd"/>
          </w:p>
        </w:tc>
      </w:tr>
      <w:tr w:rsidR="00F71A16" w:rsidRPr="00E15FB4" w:rsidTr="00743DD8">
        <w:trPr>
          <w:trHeight w:hRule="exact" w:val="1075"/>
        </w:trPr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A16" w:rsidRPr="00E15FB4" w:rsidRDefault="00295829" w:rsidP="00B94019">
            <w:pPr>
              <w:spacing w:before="240"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B4">
              <w:rPr>
                <w:rFonts w:ascii="Times New Roman" w:hAnsi="Times New Roman"/>
                <w:b/>
                <w:sz w:val="24"/>
              </w:rPr>
              <w:t>Tryb stosowania</w:t>
            </w:r>
          </w:p>
        </w:tc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A16" w:rsidRPr="00743DD8" w:rsidRDefault="00295829" w:rsidP="00743DD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FB4">
              <w:rPr>
                <w:rFonts w:ascii="Times New Roman" w:hAnsi="Times New Roman"/>
                <w:sz w:val="24"/>
              </w:rPr>
              <w:t>Wymieszać</w:t>
            </w:r>
            <w:proofErr w:type="gramStart"/>
            <w:r w:rsidRPr="00E15FB4">
              <w:rPr>
                <w:rFonts w:ascii="Times New Roman" w:hAnsi="Times New Roman"/>
                <w:sz w:val="24"/>
              </w:rPr>
              <w:t xml:space="preserve"> 1,5 kg</w:t>
            </w:r>
            <w:proofErr w:type="gramEnd"/>
            <w:r w:rsidRPr="00E15FB4">
              <w:rPr>
                <w:rFonts w:ascii="Times New Roman" w:hAnsi="Times New Roman"/>
                <w:sz w:val="24"/>
              </w:rPr>
              <w:t xml:space="preserve"> nasion </w:t>
            </w:r>
            <w:r w:rsidRPr="00743DD8">
              <w:rPr>
                <w:rFonts w:ascii="Times New Roman" w:hAnsi="Times New Roman" w:cs="Times New Roman"/>
                <w:sz w:val="24"/>
                <w:szCs w:val="24"/>
              </w:rPr>
              <w:t>gorczycy w proszku z 4,5 l wody.</w:t>
            </w:r>
          </w:p>
          <w:p w:rsidR="00743DD8" w:rsidRPr="00743DD8" w:rsidRDefault="00743DD8" w:rsidP="00743DD8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A16" w:rsidRPr="00E15FB4" w:rsidRDefault="00295829" w:rsidP="00743DD8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D8">
              <w:rPr>
                <w:rFonts w:ascii="Times New Roman" w:hAnsi="Times New Roman" w:cs="Times New Roman"/>
                <w:sz w:val="24"/>
                <w:szCs w:val="24"/>
              </w:rPr>
              <w:t>Stworzony szlam stosować</w:t>
            </w:r>
            <w:r w:rsidRPr="00E15FB4">
              <w:rPr>
                <w:rFonts w:ascii="Times New Roman" w:hAnsi="Times New Roman"/>
                <w:sz w:val="24"/>
              </w:rPr>
              <w:t xml:space="preserve"> na 100 kg nasion.</w:t>
            </w:r>
          </w:p>
        </w:tc>
      </w:tr>
      <w:tr w:rsidR="00F71A16" w:rsidRPr="00E15FB4" w:rsidTr="00704EAC">
        <w:trPr>
          <w:trHeight w:hRule="exact" w:val="701"/>
        </w:trPr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A16" w:rsidRPr="00E15FB4" w:rsidRDefault="00295829" w:rsidP="00B94019">
            <w:pPr>
              <w:spacing w:after="0" w:line="272" w:lineRule="exact"/>
              <w:ind w:left="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B4">
              <w:rPr>
                <w:rFonts w:ascii="Times New Roman" w:hAnsi="Times New Roman"/>
                <w:b/>
                <w:sz w:val="24"/>
              </w:rPr>
              <w:t>Stosowany preparat</w:t>
            </w:r>
          </w:p>
        </w:tc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A16" w:rsidRPr="00E15FB4" w:rsidRDefault="00295829" w:rsidP="00B940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B4">
              <w:rPr>
                <w:rFonts w:ascii="Times New Roman" w:hAnsi="Times New Roman"/>
                <w:sz w:val="24"/>
              </w:rPr>
              <w:t xml:space="preserve">Proszek ulegający dyspersji w wodzie do </w:t>
            </w:r>
            <w:proofErr w:type="gramStart"/>
            <w:r w:rsidRPr="00E15FB4">
              <w:rPr>
                <w:rFonts w:ascii="Times New Roman" w:hAnsi="Times New Roman"/>
                <w:sz w:val="24"/>
              </w:rPr>
              <w:t>stosowania jako</w:t>
            </w:r>
            <w:proofErr w:type="gramEnd"/>
            <w:r w:rsidRPr="00E15FB4">
              <w:rPr>
                <w:rFonts w:ascii="Times New Roman" w:hAnsi="Times New Roman"/>
                <w:sz w:val="24"/>
              </w:rPr>
              <w:t xml:space="preserve"> szlam na nasionach (</w:t>
            </w:r>
            <w:proofErr w:type="spellStart"/>
            <w:r w:rsidRPr="00E15FB4">
              <w:rPr>
                <w:rFonts w:ascii="Times New Roman" w:hAnsi="Times New Roman"/>
                <w:sz w:val="24"/>
              </w:rPr>
              <w:t>WS</w:t>
            </w:r>
            <w:proofErr w:type="spellEnd"/>
            <w:r w:rsidRPr="00E15FB4">
              <w:rPr>
                <w:rFonts w:ascii="Times New Roman" w:hAnsi="Times New Roman"/>
                <w:sz w:val="24"/>
              </w:rPr>
              <w:t>)</w:t>
            </w:r>
          </w:p>
        </w:tc>
      </w:tr>
      <w:tr w:rsidR="00F71A16" w:rsidRPr="00E15FB4" w:rsidTr="00B94019">
        <w:trPr>
          <w:trHeight w:hRule="exact" w:val="569"/>
        </w:trPr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A16" w:rsidRPr="00E15FB4" w:rsidRDefault="00295829" w:rsidP="00B94019">
            <w:pPr>
              <w:spacing w:after="0" w:line="272" w:lineRule="exact"/>
              <w:ind w:left="5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FB4">
              <w:rPr>
                <w:rFonts w:ascii="Times New Roman" w:hAnsi="Times New Roman"/>
                <w:b/>
                <w:sz w:val="24"/>
              </w:rPr>
              <w:t>Funkcja ochrony roślin</w:t>
            </w:r>
          </w:p>
        </w:tc>
        <w:tc>
          <w:tcPr>
            <w:tcW w:w="6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1A16" w:rsidRPr="00E15FB4" w:rsidRDefault="00704EAC" w:rsidP="00B9401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Fungicyd do s</w:t>
            </w:r>
            <w:r w:rsidR="00295829" w:rsidRPr="00E15FB4">
              <w:rPr>
                <w:rFonts w:ascii="Times New Roman" w:hAnsi="Times New Roman"/>
                <w:sz w:val="24"/>
              </w:rPr>
              <w:t>tosowania na nasionach</w:t>
            </w:r>
          </w:p>
        </w:tc>
      </w:tr>
    </w:tbl>
    <w:p w:rsidR="00F71A16" w:rsidRPr="00E15FB4" w:rsidRDefault="00F71A16">
      <w:pPr>
        <w:spacing w:after="0" w:line="267" w:lineRule="exact"/>
        <w:rPr>
          <w:rFonts w:ascii="Times New Roman" w:eastAsia="Times New Roman" w:hAnsi="Times New Roman" w:cs="Times New Roman"/>
          <w:sz w:val="24"/>
          <w:szCs w:val="24"/>
        </w:rPr>
        <w:sectPr w:rsidR="00F71A16" w:rsidRPr="00E15FB4" w:rsidSect="00E15FB4">
          <w:footerReference w:type="default" r:id="rId9"/>
          <w:pgSz w:w="11920" w:h="16860"/>
          <w:pgMar w:top="1440" w:right="1430" w:bottom="1440" w:left="1080" w:header="0" w:footer="717" w:gutter="0"/>
          <w:cols w:space="708"/>
          <w:docGrid w:linePitch="299"/>
        </w:sectPr>
      </w:pPr>
    </w:p>
    <w:p w:rsidR="00F71A16" w:rsidRPr="00E15FB4" w:rsidRDefault="00F71A16">
      <w:pPr>
        <w:spacing w:before="8" w:after="0" w:line="170" w:lineRule="exact"/>
        <w:rPr>
          <w:sz w:val="17"/>
          <w:szCs w:val="17"/>
        </w:rPr>
      </w:pPr>
    </w:p>
    <w:p w:rsidR="00F71A16" w:rsidRPr="00E15FB4" w:rsidRDefault="00F71A16">
      <w:pPr>
        <w:spacing w:after="0" w:line="200" w:lineRule="exact"/>
        <w:rPr>
          <w:sz w:val="20"/>
          <w:szCs w:val="20"/>
        </w:rPr>
      </w:pPr>
    </w:p>
    <w:p w:rsidR="00F71A16" w:rsidRPr="00E15FB4" w:rsidRDefault="00F71A16">
      <w:pPr>
        <w:spacing w:after="0" w:line="200" w:lineRule="exact"/>
        <w:rPr>
          <w:sz w:val="20"/>
          <w:szCs w:val="20"/>
        </w:rPr>
      </w:pPr>
    </w:p>
    <w:p w:rsidR="00F71A16" w:rsidRPr="00E15FB4" w:rsidRDefault="00295829" w:rsidP="00743D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15FB4">
        <w:rPr>
          <w:rFonts w:ascii="Times New Roman" w:hAnsi="Times New Roman"/>
          <w:sz w:val="24"/>
        </w:rPr>
        <w:t>ZAŁĄCZNIK II</w:t>
      </w:r>
    </w:p>
    <w:p w:rsidR="00F71A16" w:rsidRPr="00E15FB4" w:rsidRDefault="00295829" w:rsidP="00743DD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15FB4">
        <w:rPr>
          <w:rFonts w:ascii="Times New Roman" w:hAnsi="Times New Roman"/>
          <w:b/>
        </w:rPr>
        <w:t>Lista zastosowań na podstawie dostępnych danych</w:t>
      </w:r>
    </w:p>
    <w:p w:rsidR="00F71A16" w:rsidRPr="00E15FB4" w:rsidRDefault="00295829" w:rsidP="00743DD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15FB4">
        <w:rPr>
          <w:rFonts w:ascii="Times New Roman" w:hAnsi="Times New Roman"/>
          <w:b/>
          <w:position w:val="-1"/>
        </w:rPr>
        <w:t>NASIONA GORCZYCY W PROSZKU</w:t>
      </w:r>
    </w:p>
    <w:p w:rsidR="00F71A16" w:rsidRPr="00E15FB4" w:rsidRDefault="00F71A16">
      <w:pPr>
        <w:spacing w:before="6" w:after="0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03"/>
        <w:gridCol w:w="838"/>
        <w:gridCol w:w="1078"/>
        <w:gridCol w:w="566"/>
        <w:gridCol w:w="968"/>
        <w:gridCol w:w="792"/>
        <w:gridCol w:w="851"/>
        <w:gridCol w:w="824"/>
        <w:gridCol w:w="972"/>
        <w:gridCol w:w="708"/>
        <w:gridCol w:w="1068"/>
        <w:gridCol w:w="770"/>
        <w:gridCol w:w="682"/>
        <w:gridCol w:w="817"/>
        <w:gridCol w:w="811"/>
        <w:gridCol w:w="1068"/>
      </w:tblGrid>
      <w:tr w:rsidR="00F71A16" w:rsidRPr="00E15FB4" w:rsidTr="00704EAC">
        <w:trPr>
          <w:trHeight w:hRule="exact" w:val="454"/>
        </w:trPr>
        <w:tc>
          <w:tcPr>
            <w:tcW w:w="903" w:type="dxa"/>
            <w:vMerge w:val="restart"/>
            <w:tcBorders>
              <w:top w:val="single" w:sz="12" w:space="0" w:color="000000"/>
              <w:left w:val="nil"/>
              <w:right w:val="single" w:sz="4" w:space="0" w:color="D9D9D9"/>
            </w:tcBorders>
          </w:tcPr>
          <w:p w:rsidR="00F71A16" w:rsidRPr="00E15FB4" w:rsidRDefault="00295829" w:rsidP="00704EAC">
            <w:pPr>
              <w:spacing w:before="4" w:after="0" w:line="218" w:lineRule="exact"/>
              <w:ind w:left="57"/>
              <w:rPr>
                <w:rFonts w:ascii="Tahoma" w:eastAsia="Tahoma" w:hAnsi="Tahoma" w:cs="Tahoma"/>
                <w:sz w:val="18"/>
                <w:szCs w:val="18"/>
              </w:rPr>
            </w:pPr>
            <w:r w:rsidRPr="00E15FB4">
              <w:rPr>
                <w:rFonts w:ascii="Tahoma" w:hAnsi="Tahoma"/>
                <w:b/>
                <w:sz w:val="18"/>
              </w:rPr>
              <w:t>Uprawa i/lub sytuacja</w:t>
            </w:r>
          </w:p>
          <w:p w:rsidR="00F71A16" w:rsidRPr="00E15FB4" w:rsidRDefault="00295829" w:rsidP="00704EAC">
            <w:pPr>
              <w:spacing w:after="0" w:line="216" w:lineRule="exact"/>
              <w:ind w:left="57"/>
              <w:rPr>
                <w:rFonts w:ascii="Tahoma" w:eastAsia="Tahoma" w:hAnsi="Tahoma" w:cs="Tahoma"/>
                <w:sz w:val="18"/>
                <w:szCs w:val="18"/>
              </w:rPr>
            </w:pPr>
            <w:r w:rsidRPr="00E15FB4">
              <w:rPr>
                <w:rFonts w:ascii="Tahoma" w:hAnsi="Tahoma"/>
                <w:b/>
                <w:position w:val="-1"/>
                <w:sz w:val="18"/>
              </w:rPr>
              <w:t>(a)</w:t>
            </w:r>
          </w:p>
        </w:tc>
        <w:tc>
          <w:tcPr>
            <w:tcW w:w="838" w:type="dxa"/>
            <w:vMerge w:val="restart"/>
            <w:tcBorders>
              <w:top w:val="single" w:sz="12" w:space="0" w:color="000000"/>
              <w:left w:val="single" w:sz="4" w:space="0" w:color="D9D9D9"/>
              <w:right w:val="single" w:sz="4" w:space="0" w:color="D9D9D9"/>
            </w:tcBorders>
          </w:tcPr>
          <w:p w:rsidR="00F71A16" w:rsidRPr="00E15FB4" w:rsidRDefault="00295829" w:rsidP="00704EAC">
            <w:pPr>
              <w:spacing w:before="4"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E15FB4">
              <w:rPr>
                <w:rFonts w:ascii="Tahoma" w:hAnsi="Tahoma"/>
                <w:b/>
                <w:sz w:val="18"/>
              </w:rPr>
              <w:t>Państwo członkowskie</w:t>
            </w:r>
            <w:r w:rsidRPr="00E15FB4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br/>
            </w:r>
            <w:r w:rsidRPr="00E15FB4">
              <w:rPr>
                <w:rFonts w:ascii="Tahoma" w:hAnsi="Tahoma"/>
                <w:b/>
                <w:sz w:val="18"/>
              </w:rPr>
              <w:t>lub kraj</w:t>
            </w:r>
          </w:p>
        </w:tc>
        <w:tc>
          <w:tcPr>
            <w:tcW w:w="1078" w:type="dxa"/>
            <w:vMerge w:val="restart"/>
            <w:tcBorders>
              <w:top w:val="single" w:sz="12" w:space="0" w:color="000000"/>
              <w:left w:val="single" w:sz="4" w:space="0" w:color="D9D9D9"/>
              <w:right w:val="single" w:sz="4" w:space="0" w:color="D9D9D9"/>
            </w:tcBorders>
          </w:tcPr>
          <w:p w:rsidR="00F71A16" w:rsidRPr="00E15FB4" w:rsidRDefault="00295829" w:rsidP="00704EAC">
            <w:pPr>
              <w:spacing w:before="4" w:after="0" w:line="218" w:lineRule="exact"/>
              <w:ind w:left="57"/>
              <w:rPr>
                <w:rFonts w:ascii="Tahoma" w:eastAsia="Tahoma" w:hAnsi="Tahoma" w:cs="Tahoma"/>
                <w:sz w:val="18"/>
                <w:szCs w:val="18"/>
              </w:rPr>
            </w:pPr>
            <w:r w:rsidRPr="00E15FB4">
              <w:rPr>
                <w:rFonts w:ascii="Tahoma" w:hAnsi="Tahoma"/>
                <w:b/>
                <w:sz w:val="18"/>
              </w:rPr>
              <w:t>Przykła</w:t>
            </w:r>
            <w:r w:rsidR="00704EAC">
              <w:rPr>
                <w:rFonts w:ascii="Tahoma" w:hAnsi="Tahoma"/>
                <w:b/>
                <w:sz w:val="18"/>
              </w:rPr>
              <w:softHyphen/>
            </w:r>
            <w:r w:rsidRPr="00E15FB4">
              <w:rPr>
                <w:rFonts w:ascii="Tahoma" w:hAnsi="Tahoma"/>
                <w:b/>
                <w:sz w:val="18"/>
              </w:rPr>
              <w:t>dowe nazwy produktu dostępne na rynku</w:t>
            </w:r>
          </w:p>
        </w:tc>
        <w:tc>
          <w:tcPr>
            <w:tcW w:w="566" w:type="dxa"/>
            <w:vMerge w:val="restart"/>
            <w:tcBorders>
              <w:top w:val="single" w:sz="12" w:space="0" w:color="000000"/>
              <w:left w:val="single" w:sz="4" w:space="0" w:color="D9D9D9"/>
              <w:right w:val="single" w:sz="4" w:space="0" w:color="D9D9D9"/>
            </w:tcBorders>
          </w:tcPr>
          <w:p w:rsidR="00F71A16" w:rsidRPr="00E15FB4" w:rsidRDefault="00704EAC" w:rsidP="00704EAC">
            <w:pPr>
              <w:spacing w:before="4" w:after="0" w:line="218" w:lineRule="exact"/>
              <w:ind w:left="57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hAnsi="Tahoma"/>
                <w:b/>
                <w:sz w:val="18"/>
              </w:rPr>
              <w:t>F</w:t>
            </w:r>
            <w:r>
              <w:rPr>
                <w:rFonts w:ascii="Tahoma" w:hAnsi="Tahoma"/>
                <w:b/>
                <w:sz w:val="18"/>
              </w:rPr>
              <w:br/>
            </w:r>
            <w:r w:rsidR="00295829" w:rsidRPr="00E15FB4">
              <w:rPr>
                <w:rFonts w:ascii="Tahoma" w:hAnsi="Tahoma"/>
                <w:b/>
                <w:sz w:val="18"/>
              </w:rPr>
              <w:t>G</w:t>
            </w:r>
            <w:r>
              <w:rPr>
                <w:rFonts w:ascii="Tahoma" w:hAnsi="Tahoma"/>
                <w:b/>
                <w:sz w:val="18"/>
              </w:rPr>
              <w:br/>
            </w:r>
            <w:r w:rsidR="00295829" w:rsidRPr="00E15FB4">
              <w:rPr>
                <w:rFonts w:ascii="Tahoma" w:hAnsi="Tahoma"/>
                <w:b/>
                <w:sz w:val="18"/>
              </w:rPr>
              <w:t>I</w:t>
            </w:r>
          </w:p>
          <w:p w:rsidR="00F71A16" w:rsidRPr="00E15FB4" w:rsidRDefault="00295829" w:rsidP="00704EAC">
            <w:pPr>
              <w:spacing w:before="1" w:after="0" w:line="240" w:lineRule="auto"/>
              <w:ind w:left="57"/>
              <w:rPr>
                <w:rFonts w:ascii="Tahoma" w:eastAsia="Tahoma" w:hAnsi="Tahoma" w:cs="Tahoma"/>
                <w:sz w:val="18"/>
                <w:szCs w:val="18"/>
              </w:rPr>
            </w:pPr>
            <w:r w:rsidRPr="00E15FB4">
              <w:rPr>
                <w:rFonts w:ascii="Tahoma" w:hAnsi="Tahoma"/>
                <w:b/>
                <w:sz w:val="18"/>
              </w:rPr>
              <w:t>(b)</w:t>
            </w:r>
          </w:p>
        </w:tc>
        <w:tc>
          <w:tcPr>
            <w:tcW w:w="968" w:type="dxa"/>
            <w:vMerge w:val="restart"/>
            <w:tcBorders>
              <w:top w:val="single" w:sz="12" w:space="0" w:color="000000"/>
              <w:left w:val="single" w:sz="4" w:space="0" w:color="D9D9D9"/>
              <w:right w:val="single" w:sz="4" w:space="0" w:color="D9D9D9"/>
            </w:tcBorders>
          </w:tcPr>
          <w:p w:rsidR="00F71A16" w:rsidRPr="00E15FB4" w:rsidRDefault="00295829" w:rsidP="00704EAC">
            <w:pPr>
              <w:spacing w:before="4"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E15FB4">
              <w:rPr>
                <w:rFonts w:ascii="Tahoma" w:hAnsi="Tahoma"/>
                <w:b/>
                <w:sz w:val="18"/>
              </w:rPr>
              <w:t>Zwalczane szkodniki lub grupy szkodni</w:t>
            </w:r>
            <w:r w:rsidR="00704EAC">
              <w:rPr>
                <w:rFonts w:ascii="Tahoma" w:hAnsi="Tahoma"/>
                <w:b/>
                <w:sz w:val="18"/>
              </w:rPr>
              <w:softHyphen/>
            </w:r>
            <w:r w:rsidRPr="00E15FB4">
              <w:rPr>
                <w:rFonts w:ascii="Tahoma" w:hAnsi="Tahoma"/>
                <w:b/>
                <w:sz w:val="18"/>
              </w:rPr>
              <w:t>ków</w:t>
            </w:r>
          </w:p>
          <w:p w:rsidR="00F71A16" w:rsidRPr="00E15FB4" w:rsidRDefault="00295829" w:rsidP="00704EAC">
            <w:pP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E15FB4">
              <w:rPr>
                <w:rFonts w:ascii="Tahoma" w:hAnsi="Tahoma"/>
                <w:b/>
                <w:position w:val="-1"/>
                <w:sz w:val="18"/>
              </w:rPr>
              <w:t>(c)</w:t>
            </w:r>
          </w:p>
        </w:tc>
        <w:tc>
          <w:tcPr>
            <w:tcW w:w="1643" w:type="dxa"/>
            <w:gridSpan w:val="2"/>
            <w:tcBorders>
              <w:top w:val="single" w:sz="12" w:space="0" w:color="00000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F71A16" w:rsidRPr="00E15FB4" w:rsidRDefault="00295829" w:rsidP="00704EAC">
            <w:pPr>
              <w:spacing w:after="0" w:line="216" w:lineRule="exact"/>
              <w:ind w:left="57"/>
              <w:rPr>
                <w:rFonts w:ascii="Tahoma" w:eastAsia="Tahoma" w:hAnsi="Tahoma" w:cs="Tahoma"/>
                <w:sz w:val="18"/>
                <w:szCs w:val="18"/>
              </w:rPr>
            </w:pPr>
            <w:r w:rsidRPr="00E15FB4">
              <w:rPr>
                <w:rFonts w:ascii="Tahoma" w:hAnsi="Tahoma"/>
                <w:b/>
                <w:position w:val="-1"/>
                <w:sz w:val="18"/>
              </w:rPr>
              <w:t>Formuła</w:t>
            </w:r>
          </w:p>
        </w:tc>
        <w:tc>
          <w:tcPr>
            <w:tcW w:w="3572" w:type="dxa"/>
            <w:gridSpan w:val="4"/>
            <w:tcBorders>
              <w:top w:val="single" w:sz="12" w:space="0" w:color="00000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F71A16" w:rsidRPr="00E15FB4" w:rsidRDefault="00295829" w:rsidP="00704EAC">
            <w:pPr>
              <w:spacing w:after="0" w:line="216" w:lineRule="exact"/>
              <w:ind w:left="57"/>
              <w:rPr>
                <w:rFonts w:ascii="Tahoma" w:eastAsia="Tahoma" w:hAnsi="Tahoma" w:cs="Tahoma"/>
                <w:sz w:val="18"/>
                <w:szCs w:val="18"/>
              </w:rPr>
            </w:pPr>
            <w:r w:rsidRPr="00E15FB4">
              <w:rPr>
                <w:rFonts w:ascii="Tahoma" w:hAnsi="Tahoma"/>
                <w:b/>
                <w:position w:val="-1"/>
                <w:sz w:val="18"/>
              </w:rPr>
              <w:t>Zastosowanie</w:t>
            </w:r>
          </w:p>
        </w:tc>
        <w:tc>
          <w:tcPr>
            <w:tcW w:w="2269" w:type="dxa"/>
            <w:gridSpan w:val="3"/>
            <w:tcBorders>
              <w:top w:val="single" w:sz="12" w:space="0" w:color="00000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F71A16" w:rsidRPr="00E15FB4" w:rsidRDefault="00295829" w:rsidP="00743DD8">
            <w:pPr>
              <w:spacing w:before="4" w:after="0" w:line="240" w:lineRule="auto"/>
              <w:ind w:left="57"/>
              <w:rPr>
                <w:rFonts w:ascii="Tahoma" w:eastAsia="Tahoma" w:hAnsi="Tahoma" w:cs="Tahoma"/>
                <w:sz w:val="18"/>
                <w:szCs w:val="18"/>
              </w:rPr>
            </w:pPr>
            <w:r w:rsidRPr="00E15FB4">
              <w:rPr>
                <w:rFonts w:ascii="Tahoma" w:hAnsi="Tahoma"/>
                <w:b/>
                <w:sz w:val="18"/>
              </w:rPr>
              <w:t>Dawka stosowania na zabieg</w:t>
            </w:r>
          </w:p>
        </w:tc>
        <w:tc>
          <w:tcPr>
            <w:tcW w:w="811" w:type="dxa"/>
            <w:vMerge w:val="restart"/>
            <w:tcBorders>
              <w:top w:val="single" w:sz="12" w:space="0" w:color="000000"/>
              <w:left w:val="single" w:sz="4" w:space="0" w:color="D9D9D9"/>
              <w:right w:val="single" w:sz="4" w:space="0" w:color="D9D9D9"/>
            </w:tcBorders>
          </w:tcPr>
          <w:p w:rsidR="00F71A16" w:rsidRPr="00E15FB4" w:rsidRDefault="00295829" w:rsidP="00743DD8">
            <w:pPr>
              <w:spacing w:before="4" w:after="0" w:line="240" w:lineRule="auto"/>
              <w:ind w:left="57"/>
              <w:rPr>
                <w:rFonts w:ascii="Tahoma" w:eastAsia="Tahoma" w:hAnsi="Tahoma" w:cs="Tahoma"/>
                <w:sz w:val="18"/>
                <w:szCs w:val="18"/>
              </w:rPr>
            </w:pPr>
            <w:r w:rsidRPr="00E15FB4">
              <w:rPr>
                <w:rFonts w:ascii="Tahoma" w:hAnsi="Tahoma"/>
                <w:b/>
                <w:sz w:val="18"/>
              </w:rPr>
              <w:t>PHI (dni)</w:t>
            </w:r>
          </w:p>
          <w:p w:rsidR="00F71A16" w:rsidRPr="00E15FB4" w:rsidRDefault="00295829" w:rsidP="00743DD8">
            <w:pPr>
              <w:spacing w:after="0" w:line="240" w:lineRule="auto"/>
              <w:ind w:left="57"/>
              <w:rPr>
                <w:rFonts w:ascii="Tahoma" w:eastAsia="Tahoma" w:hAnsi="Tahoma" w:cs="Tahoma"/>
                <w:sz w:val="18"/>
                <w:szCs w:val="18"/>
              </w:rPr>
            </w:pPr>
            <w:r w:rsidRPr="00E15FB4">
              <w:rPr>
                <w:rFonts w:ascii="Tahoma" w:hAnsi="Tahoma"/>
                <w:b/>
                <w:sz w:val="18"/>
              </w:rPr>
              <w:t>(m)</w:t>
            </w:r>
          </w:p>
        </w:tc>
        <w:tc>
          <w:tcPr>
            <w:tcW w:w="1068" w:type="dxa"/>
            <w:vMerge w:val="restart"/>
            <w:tcBorders>
              <w:top w:val="single" w:sz="12" w:space="0" w:color="000000"/>
              <w:left w:val="single" w:sz="4" w:space="0" w:color="D9D9D9"/>
              <w:right w:val="nil"/>
            </w:tcBorders>
          </w:tcPr>
          <w:p w:rsidR="00F71A16" w:rsidRPr="00E15FB4" w:rsidRDefault="00295829" w:rsidP="00743DD8">
            <w:pPr>
              <w:spacing w:after="0" w:line="240" w:lineRule="auto"/>
              <w:ind w:left="57"/>
              <w:rPr>
                <w:rFonts w:ascii="Tahoma" w:eastAsia="Tahoma" w:hAnsi="Tahoma" w:cs="Tahoma"/>
                <w:sz w:val="18"/>
                <w:szCs w:val="18"/>
              </w:rPr>
            </w:pPr>
            <w:r w:rsidRPr="00E15FB4">
              <w:rPr>
                <w:rFonts w:ascii="Tahoma" w:hAnsi="Tahoma"/>
                <w:b/>
                <w:position w:val="-1"/>
                <w:sz w:val="18"/>
              </w:rPr>
              <w:t>Uwagi</w:t>
            </w:r>
          </w:p>
        </w:tc>
      </w:tr>
      <w:tr w:rsidR="00F71A16" w:rsidRPr="00E15FB4" w:rsidTr="001E3C5A">
        <w:trPr>
          <w:trHeight w:hRule="exact" w:val="1609"/>
        </w:trPr>
        <w:tc>
          <w:tcPr>
            <w:tcW w:w="903" w:type="dxa"/>
            <w:vMerge/>
            <w:tcBorders>
              <w:left w:val="nil"/>
              <w:bottom w:val="single" w:sz="12" w:space="0" w:color="000000"/>
              <w:right w:val="single" w:sz="4" w:space="0" w:color="D9D9D9"/>
            </w:tcBorders>
          </w:tcPr>
          <w:p w:rsidR="00F71A16" w:rsidRPr="00E15FB4" w:rsidRDefault="00F71A16"/>
        </w:tc>
        <w:tc>
          <w:tcPr>
            <w:tcW w:w="838" w:type="dxa"/>
            <w:vMerge/>
            <w:tcBorders>
              <w:left w:val="single" w:sz="4" w:space="0" w:color="D9D9D9"/>
              <w:bottom w:val="single" w:sz="12" w:space="0" w:color="000000"/>
              <w:right w:val="single" w:sz="4" w:space="0" w:color="D9D9D9"/>
            </w:tcBorders>
          </w:tcPr>
          <w:p w:rsidR="00F71A16" w:rsidRPr="00E15FB4" w:rsidRDefault="00F71A16"/>
        </w:tc>
        <w:tc>
          <w:tcPr>
            <w:tcW w:w="1078" w:type="dxa"/>
            <w:vMerge/>
            <w:tcBorders>
              <w:left w:val="single" w:sz="4" w:space="0" w:color="D9D9D9"/>
              <w:bottom w:val="single" w:sz="12" w:space="0" w:color="000000"/>
              <w:right w:val="single" w:sz="4" w:space="0" w:color="D9D9D9"/>
            </w:tcBorders>
          </w:tcPr>
          <w:p w:rsidR="00F71A16" w:rsidRPr="00E15FB4" w:rsidRDefault="00F71A16"/>
        </w:tc>
        <w:tc>
          <w:tcPr>
            <w:tcW w:w="566" w:type="dxa"/>
            <w:vMerge/>
            <w:tcBorders>
              <w:left w:val="single" w:sz="4" w:space="0" w:color="D9D9D9"/>
              <w:bottom w:val="single" w:sz="12" w:space="0" w:color="000000"/>
              <w:right w:val="single" w:sz="4" w:space="0" w:color="D9D9D9"/>
            </w:tcBorders>
          </w:tcPr>
          <w:p w:rsidR="00F71A16" w:rsidRPr="00E15FB4" w:rsidRDefault="00F71A16"/>
        </w:tc>
        <w:tc>
          <w:tcPr>
            <w:tcW w:w="968" w:type="dxa"/>
            <w:vMerge/>
            <w:tcBorders>
              <w:left w:val="single" w:sz="4" w:space="0" w:color="D9D9D9"/>
              <w:bottom w:val="single" w:sz="12" w:space="0" w:color="000000"/>
              <w:right w:val="single" w:sz="4" w:space="0" w:color="D9D9D9"/>
            </w:tcBorders>
          </w:tcPr>
          <w:p w:rsidR="00F71A16" w:rsidRPr="00E15FB4" w:rsidRDefault="00F71A16"/>
        </w:tc>
        <w:tc>
          <w:tcPr>
            <w:tcW w:w="792" w:type="dxa"/>
            <w:tcBorders>
              <w:top w:val="single" w:sz="4" w:space="0" w:color="D9D9D9"/>
              <w:left w:val="single" w:sz="4" w:space="0" w:color="D9D9D9"/>
              <w:bottom w:val="single" w:sz="12" w:space="0" w:color="000000"/>
              <w:right w:val="single" w:sz="4" w:space="0" w:color="D9D9D9"/>
            </w:tcBorders>
          </w:tcPr>
          <w:p w:rsidR="00F71A16" w:rsidRPr="00E15FB4" w:rsidRDefault="00295829" w:rsidP="00704EAC">
            <w:pPr>
              <w:spacing w:after="0" w:line="240" w:lineRule="auto"/>
              <w:ind w:left="57"/>
              <w:rPr>
                <w:rFonts w:ascii="Tahoma" w:eastAsia="Tahoma" w:hAnsi="Tahoma" w:cs="Tahoma"/>
                <w:sz w:val="18"/>
                <w:szCs w:val="18"/>
              </w:rPr>
            </w:pPr>
            <w:r w:rsidRPr="00E15FB4">
              <w:rPr>
                <w:rFonts w:ascii="Tahoma" w:hAnsi="Tahoma"/>
                <w:b/>
                <w:position w:val="-1"/>
                <w:sz w:val="18"/>
              </w:rPr>
              <w:t>Typ</w:t>
            </w:r>
          </w:p>
          <w:p w:rsidR="00F71A16" w:rsidRPr="00E15FB4" w:rsidRDefault="00295829" w:rsidP="00704EAC">
            <w:pPr>
              <w:spacing w:before="1" w:after="0" w:line="240" w:lineRule="auto"/>
              <w:ind w:left="57"/>
              <w:rPr>
                <w:rFonts w:ascii="Tahoma" w:eastAsia="Tahoma" w:hAnsi="Tahoma" w:cs="Tahoma"/>
                <w:sz w:val="18"/>
                <w:szCs w:val="18"/>
              </w:rPr>
            </w:pPr>
            <w:r w:rsidRPr="00E15FB4">
              <w:rPr>
                <w:rFonts w:ascii="Tahoma" w:hAnsi="Tahoma"/>
                <w:b/>
                <w:sz w:val="18"/>
              </w:rPr>
              <w:t>(</w:t>
            </w:r>
            <w:proofErr w:type="spellStart"/>
            <w:r w:rsidRPr="00E15FB4">
              <w:rPr>
                <w:rFonts w:ascii="Tahoma" w:hAnsi="Tahoma"/>
                <w:b/>
                <w:sz w:val="18"/>
              </w:rPr>
              <w:t>d-f</w:t>
            </w:r>
            <w:proofErr w:type="spellEnd"/>
            <w:r w:rsidRPr="00E15FB4">
              <w:rPr>
                <w:rFonts w:ascii="Tahoma" w:hAnsi="Tahoma"/>
                <w:b/>
                <w:sz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D9D9D9"/>
              <w:left w:val="single" w:sz="4" w:space="0" w:color="D9D9D9"/>
              <w:bottom w:val="single" w:sz="12" w:space="0" w:color="000000"/>
              <w:right w:val="single" w:sz="4" w:space="0" w:color="D9D9D9"/>
            </w:tcBorders>
          </w:tcPr>
          <w:p w:rsidR="00704EAC" w:rsidRDefault="00295829" w:rsidP="00704EAC">
            <w:pPr>
              <w:spacing w:before="4" w:after="0" w:line="240" w:lineRule="auto"/>
              <w:rPr>
                <w:rFonts w:ascii="Tahoma" w:hAnsi="Tahoma"/>
                <w:b/>
                <w:sz w:val="18"/>
              </w:rPr>
            </w:pPr>
            <w:r w:rsidRPr="00E15FB4">
              <w:rPr>
                <w:rFonts w:ascii="Tahoma" w:hAnsi="Tahoma"/>
                <w:b/>
                <w:sz w:val="18"/>
              </w:rPr>
              <w:t xml:space="preserve">Stężenie </w:t>
            </w:r>
            <w:proofErr w:type="spellStart"/>
            <w:r w:rsidRPr="00E15FB4">
              <w:rPr>
                <w:rFonts w:ascii="Tahoma" w:hAnsi="Tahoma"/>
                <w:b/>
                <w:sz w:val="18"/>
              </w:rPr>
              <w:t>skł</w:t>
            </w:r>
            <w:proofErr w:type="spellEnd"/>
            <w:r w:rsidRPr="00E15FB4">
              <w:rPr>
                <w:rFonts w:ascii="Tahoma" w:hAnsi="Tahoma"/>
                <w:b/>
                <w:sz w:val="18"/>
              </w:rPr>
              <w:t xml:space="preserve">. </w:t>
            </w:r>
            <w:proofErr w:type="gramStart"/>
            <w:r w:rsidRPr="00E15FB4">
              <w:rPr>
                <w:rFonts w:ascii="Tahoma" w:hAnsi="Tahoma"/>
                <w:b/>
                <w:sz w:val="18"/>
              </w:rPr>
              <w:t>czyn</w:t>
            </w:r>
            <w:r w:rsidR="00704EAC">
              <w:rPr>
                <w:rFonts w:ascii="Tahoma" w:hAnsi="Tahoma"/>
                <w:b/>
                <w:sz w:val="18"/>
              </w:rPr>
              <w:softHyphen/>
            </w:r>
            <w:r w:rsidRPr="00E15FB4">
              <w:rPr>
                <w:rFonts w:ascii="Tahoma" w:hAnsi="Tahoma"/>
                <w:b/>
                <w:sz w:val="18"/>
              </w:rPr>
              <w:t>nego</w:t>
            </w:r>
            <w:proofErr w:type="gramEnd"/>
            <w:r w:rsidRPr="00E15FB4">
              <w:rPr>
                <w:rFonts w:ascii="Tahoma" w:hAnsi="Tahoma"/>
                <w:b/>
                <w:sz w:val="18"/>
              </w:rPr>
              <w:t xml:space="preserve"> </w:t>
            </w:r>
          </w:p>
          <w:p w:rsidR="00F71A16" w:rsidRPr="00E15FB4" w:rsidRDefault="00295829" w:rsidP="00704EAC">
            <w:pPr>
              <w:spacing w:before="4"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proofErr w:type="gramStart"/>
            <w:r w:rsidRPr="00E15FB4">
              <w:rPr>
                <w:rFonts w:ascii="Tahoma" w:hAnsi="Tahoma"/>
                <w:b/>
                <w:sz w:val="18"/>
              </w:rPr>
              <w:t>g</w:t>
            </w:r>
            <w:proofErr w:type="gramEnd"/>
            <w:r w:rsidRPr="00E15FB4">
              <w:rPr>
                <w:rFonts w:ascii="Tahoma" w:hAnsi="Tahoma"/>
                <w:b/>
                <w:sz w:val="18"/>
              </w:rPr>
              <w:t>/kg</w:t>
            </w:r>
          </w:p>
          <w:p w:rsidR="00F71A16" w:rsidRPr="00E15FB4" w:rsidRDefault="00295829" w:rsidP="00704EAC">
            <w:pPr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E15FB4">
              <w:rPr>
                <w:rFonts w:ascii="Tahoma" w:hAnsi="Tahoma"/>
                <w:b/>
                <w:position w:val="-1"/>
                <w:sz w:val="18"/>
              </w:rPr>
              <w:t>(i)</w:t>
            </w:r>
          </w:p>
        </w:tc>
        <w:tc>
          <w:tcPr>
            <w:tcW w:w="824" w:type="dxa"/>
            <w:tcBorders>
              <w:top w:val="single" w:sz="4" w:space="0" w:color="D9D9D9"/>
              <w:left w:val="single" w:sz="4" w:space="0" w:color="D9D9D9"/>
              <w:bottom w:val="single" w:sz="12" w:space="0" w:color="000000"/>
              <w:right w:val="single" w:sz="4" w:space="0" w:color="D9D9D9"/>
            </w:tcBorders>
          </w:tcPr>
          <w:p w:rsidR="00F71A16" w:rsidRPr="00E15FB4" w:rsidRDefault="00295829" w:rsidP="00704EAC">
            <w:pPr>
              <w:spacing w:before="4" w:after="0" w:line="218" w:lineRule="exact"/>
              <w:rPr>
                <w:rFonts w:ascii="Tahoma" w:eastAsia="Tahoma" w:hAnsi="Tahoma" w:cs="Tahoma"/>
                <w:sz w:val="18"/>
                <w:szCs w:val="18"/>
              </w:rPr>
            </w:pPr>
            <w:r w:rsidRPr="00E15FB4">
              <w:rPr>
                <w:rFonts w:ascii="Tahoma" w:hAnsi="Tahoma"/>
                <w:b/>
                <w:sz w:val="18"/>
              </w:rPr>
              <w:t>Metoda</w:t>
            </w:r>
            <w:r w:rsidRPr="00E15FB4"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br/>
            </w:r>
            <w:r w:rsidRPr="00E15FB4">
              <w:rPr>
                <w:rFonts w:ascii="Tahoma" w:hAnsi="Tahoma"/>
                <w:b/>
                <w:sz w:val="18"/>
              </w:rPr>
              <w:t>rodzaj</w:t>
            </w:r>
          </w:p>
          <w:p w:rsidR="00F71A16" w:rsidRPr="00E15FB4" w:rsidRDefault="00295829" w:rsidP="00704EAC">
            <w:pPr>
              <w:spacing w:after="0" w:line="210" w:lineRule="exact"/>
              <w:rPr>
                <w:rFonts w:ascii="Tahoma" w:eastAsia="Tahoma" w:hAnsi="Tahoma" w:cs="Tahoma"/>
                <w:sz w:val="18"/>
                <w:szCs w:val="18"/>
              </w:rPr>
            </w:pPr>
            <w:r w:rsidRPr="00E15FB4">
              <w:rPr>
                <w:rFonts w:ascii="Tahoma" w:hAnsi="Tahoma"/>
                <w:b/>
                <w:sz w:val="18"/>
              </w:rPr>
              <w:t>(</w:t>
            </w:r>
            <w:proofErr w:type="spellStart"/>
            <w:r w:rsidRPr="00E15FB4">
              <w:rPr>
                <w:rFonts w:ascii="Tahoma" w:hAnsi="Tahoma"/>
                <w:b/>
                <w:sz w:val="18"/>
              </w:rPr>
              <w:t>f-h</w:t>
            </w:r>
            <w:proofErr w:type="spellEnd"/>
            <w:r w:rsidRPr="00E15FB4">
              <w:rPr>
                <w:rFonts w:ascii="Tahoma" w:hAnsi="Tahoma"/>
                <w:b/>
                <w:sz w:val="18"/>
              </w:rPr>
              <w:t>)</w:t>
            </w:r>
          </w:p>
        </w:tc>
        <w:tc>
          <w:tcPr>
            <w:tcW w:w="972" w:type="dxa"/>
            <w:tcBorders>
              <w:top w:val="single" w:sz="4" w:space="0" w:color="D9D9D9"/>
              <w:left w:val="single" w:sz="4" w:space="0" w:color="D9D9D9"/>
              <w:bottom w:val="single" w:sz="12" w:space="0" w:color="000000"/>
              <w:right w:val="single" w:sz="4" w:space="0" w:color="D9D9D9"/>
            </w:tcBorders>
          </w:tcPr>
          <w:p w:rsidR="00F71A16" w:rsidRPr="00E15FB4" w:rsidRDefault="00295829" w:rsidP="00DD20E3">
            <w:pPr>
              <w:spacing w:before="4" w:after="0" w:line="218" w:lineRule="exact"/>
              <w:ind w:left="102" w:right="132"/>
              <w:rPr>
                <w:rFonts w:ascii="Tahoma" w:eastAsia="Tahoma" w:hAnsi="Tahoma" w:cs="Tahoma"/>
                <w:sz w:val="18"/>
                <w:szCs w:val="18"/>
              </w:rPr>
            </w:pPr>
            <w:r w:rsidRPr="00E15FB4">
              <w:rPr>
                <w:rFonts w:ascii="Tahoma" w:hAnsi="Tahoma"/>
                <w:b/>
                <w:sz w:val="18"/>
              </w:rPr>
              <w:t>Etap wzrostu i pora roku</w:t>
            </w:r>
          </w:p>
          <w:p w:rsidR="00F71A16" w:rsidRPr="00E15FB4" w:rsidRDefault="00295829">
            <w:pPr>
              <w:spacing w:after="0" w:line="216" w:lineRule="exact"/>
              <w:ind w:left="102" w:right="-20"/>
              <w:rPr>
                <w:rFonts w:ascii="Tahoma" w:eastAsia="Tahoma" w:hAnsi="Tahoma" w:cs="Tahoma"/>
                <w:sz w:val="18"/>
                <w:szCs w:val="18"/>
              </w:rPr>
            </w:pPr>
            <w:r w:rsidRPr="00E15FB4">
              <w:rPr>
                <w:rFonts w:ascii="Tahoma" w:hAnsi="Tahoma"/>
                <w:b/>
                <w:position w:val="-1"/>
                <w:sz w:val="18"/>
              </w:rPr>
              <w:t>(j)</w:t>
            </w:r>
          </w:p>
        </w:tc>
        <w:tc>
          <w:tcPr>
            <w:tcW w:w="708" w:type="dxa"/>
            <w:tcBorders>
              <w:top w:val="single" w:sz="4" w:space="0" w:color="D9D9D9"/>
              <w:left w:val="single" w:sz="4" w:space="0" w:color="D9D9D9"/>
              <w:bottom w:val="single" w:sz="12" w:space="0" w:color="000000"/>
              <w:right w:val="single" w:sz="4" w:space="0" w:color="D9D9D9"/>
            </w:tcBorders>
          </w:tcPr>
          <w:p w:rsidR="00F71A16" w:rsidRPr="00E15FB4" w:rsidRDefault="00DD20E3" w:rsidP="00704EAC">
            <w:pPr>
              <w:spacing w:before="4" w:after="0" w:line="218" w:lineRule="exact"/>
              <w:ind w:left="57"/>
              <w:rPr>
                <w:rFonts w:ascii="Tahoma" w:eastAsia="Tahoma" w:hAnsi="Tahoma" w:cs="Tahoma"/>
                <w:sz w:val="18"/>
                <w:szCs w:val="18"/>
              </w:rPr>
            </w:pPr>
            <w:r w:rsidRPr="00E15FB4">
              <w:rPr>
                <w:rFonts w:ascii="Tahoma" w:hAnsi="Tahoma"/>
                <w:b/>
                <w:sz w:val="18"/>
              </w:rPr>
              <w:t>Liczba</w:t>
            </w:r>
          </w:p>
          <w:p w:rsidR="00F71A16" w:rsidRPr="00E15FB4" w:rsidRDefault="00295829" w:rsidP="00704EAC">
            <w:pPr>
              <w:spacing w:after="0" w:line="210" w:lineRule="exact"/>
              <w:ind w:left="57"/>
              <w:rPr>
                <w:rFonts w:ascii="Tahoma" w:eastAsia="Tahoma" w:hAnsi="Tahoma" w:cs="Tahoma"/>
                <w:sz w:val="18"/>
                <w:szCs w:val="18"/>
              </w:rPr>
            </w:pPr>
            <w:proofErr w:type="gramStart"/>
            <w:r w:rsidRPr="00E15FB4">
              <w:rPr>
                <w:rFonts w:ascii="Tahoma" w:hAnsi="Tahoma"/>
                <w:b/>
                <w:sz w:val="18"/>
              </w:rPr>
              <w:t>min</w:t>
            </w:r>
            <w:proofErr w:type="gramEnd"/>
            <w:r w:rsidRPr="00E15FB4">
              <w:rPr>
                <w:rFonts w:ascii="Tahoma" w:hAnsi="Tahoma"/>
                <w:b/>
                <w:sz w:val="18"/>
              </w:rPr>
              <w:t>.</w:t>
            </w:r>
          </w:p>
          <w:p w:rsidR="00F71A16" w:rsidRPr="00E15FB4" w:rsidRDefault="00295829" w:rsidP="00704EAC">
            <w:pPr>
              <w:spacing w:before="1" w:after="0" w:line="240" w:lineRule="auto"/>
              <w:ind w:left="57"/>
              <w:rPr>
                <w:rFonts w:ascii="Tahoma" w:eastAsia="Tahoma" w:hAnsi="Tahoma" w:cs="Tahoma"/>
                <w:sz w:val="18"/>
                <w:szCs w:val="18"/>
              </w:rPr>
            </w:pPr>
            <w:proofErr w:type="gramStart"/>
            <w:r w:rsidRPr="00E15FB4">
              <w:rPr>
                <w:rFonts w:ascii="Tahoma" w:hAnsi="Tahoma"/>
                <w:b/>
                <w:sz w:val="18"/>
              </w:rPr>
              <w:t>maks</w:t>
            </w:r>
            <w:proofErr w:type="gramEnd"/>
            <w:r w:rsidRPr="00E15FB4">
              <w:rPr>
                <w:rFonts w:ascii="Tahoma" w:hAnsi="Tahoma"/>
                <w:b/>
                <w:sz w:val="18"/>
              </w:rPr>
              <w:t>.</w:t>
            </w:r>
          </w:p>
          <w:p w:rsidR="00F71A16" w:rsidRPr="00E15FB4" w:rsidRDefault="00295829" w:rsidP="00704EAC">
            <w:pPr>
              <w:spacing w:after="0" w:line="216" w:lineRule="exact"/>
              <w:ind w:left="57"/>
              <w:rPr>
                <w:rFonts w:ascii="Tahoma" w:eastAsia="Tahoma" w:hAnsi="Tahoma" w:cs="Tahoma"/>
                <w:sz w:val="18"/>
                <w:szCs w:val="18"/>
              </w:rPr>
            </w:pPr>
            <w:r w:rsidRPr="00E15FB4">
              <w:rPr>
                <w:rFonts w:ascii="Tahoma" w:hAnsi="Tahoma"/>
                <w:b/>
                <w:position w:val="-1"/>
                <w:sz w:val="18"/>
              </w:rPr>
              <w:t>(k)</w:t>
            </w:r>
          </w:p>
        </w:tc>
        <w:tc>
          <w:tcPr>
            <w:tcW w:w="1068" w:type="dxa"/>
            <w:tcBorders>
              <w:top w:val="single" w:sz="4" w:space="0" w:color="D9D9D9"/>
              <w:left w:val="single" w:sz="4" w:space="0" w:color="D9D9D9"/>
              <w:bottom w:val="single" w:sz="12" w:space="0" w:color="000000"/>
              <w:right w:val="single" w:sz="4" w:space="0" w:color="D9D9D9"/>
            </w:tcBorders>
          </w:tcPr>
          <w:p w:rsidR="00F71A16" w:rsidRPr="00E15FB4" w:rsidRDefault="00295829" w:rsidP="00DD20E3">
            <w:pPr>
              <w:spacing w:before="4" w:after="0" w:line="218" w:lineRule="exact"/>
              <w:ind w:left="102" w:right="115"/>
              <w:rPr>
                <w:rFonts w:ascii="Tahoma" w:eastAsia="Tahoma" w:hAnsi="Tahoma" w:cs="Tahoma"/>
                <w:sz w:val="18"/>
                <w:szCs w:val="18"/>
              </w:rPr>
            </w:pPr>
            <w:r w:rsidRPr="00E15FB4">
              <w:rPr>
                <w:rFonts w:ascii="Tahoma" w:hAnsi="Tahoma"/>
                <w:b/>
                <w:sz w:val="18"/>
              </w:rPr>
              <w:t>Odstęp czasu między poszcz. zastoso</w:t>
            </w:r>
            <w:r w:rsidR="00704EAC">
              <w:rPr>
                <w:rFonts w:ascii="Tahoma" w:hAnsi="Tahoma"/>
                <w:b/>
                <w:sz w:val="18"/>
              </w:rPr>
              <w:softHyphen/>
            </w:r>
            <w:r w:rsidRPr="00E15FB4">
              <w:rPr>
                <w:rFonts w:ascii="Tahoma" w:hAnsi="Tahoma"/>
                <w:b/>
                <w:sz w:val="18"/>
              </w:rPr>
              <w:t>waniami</w:t>
            </w:r>
          </w:p>
          <w:p w:rsidR="00F71A16" w:rsidRPr="00E15FB4" w:rsidRDefault="00295829">
            <w:pPr>
              <w:spacing w:after="0" w:line="216" w:lineRule="exact"/>
              <w:ind w:left="102" w:right="-20"/>
              <w:rPr>
                <w:rFonts w:ascii="Tahoma" w:eastAsia="Tahoma" w:hAnsi="Tahoma" w:cs="Tahoma"/>
                <w:sz w:val="18"/>
                <w:szCs w:val="18"/>
              </w:rPr>
            </w:pPr>
            <w:r w:rsidRPr="00E15FB4">
              <w:rPr>
                <w:rFonts w:ascii="Tahoma" w:hAnsi="Tahoma"/>
                <w:b/>
                <w:position w:val="-1"/>
                <w:sz w:val="18"/>
              </w:rPr>
              <w:t>(min.)</w:t>
            </w:r>
          </w:p>
        </w:tc>
        <w:tc>
          <w:tcPr>
            <w:tcW w:w="770" w:type="dxa"/>
            <w:tcBorders>
              <w:top w:val="single" w:sz="4" w:space="0" w:color="D9D9D9"/>
              <w:left w:val="single" w:sz="4" w:space="0" w:color="D9D9D9"/>
              <w:bottom w:val="single" w:sz="12" w:space="0" w:color="000000"/>
              <w:right w:val="single" w:sz="4" w:space="0" w:color="D9D9D9"/>
            </w:tcBorders>
          </w:tcPr>
          <w:p w:rsidR="00F71A16" w:rsidRPr="00E15FB4" w:rsidRDefault="00295829" w:rsidP="00704EAC">
            <w:pPr>
              <w:spacing w:before="4" w:after="0" w:line="218" w:lineRule="exact"/>
              <w:rPr>
                <w:rFonts w:ascii="Tahoma" w:eastAsia="Tahoma" w:hAnsi="Tahoma" w:cs="Tahoma"/>
                <w:sz w:val="18"/>
                <w:szCs w:val="18"/>
              </w:rPr>
            </w:pPr>
            <w:proofErr w:type="gramStart"/>
            <w:r w:rsidRPr="00E15FB4">
              <w:rPr>
                <w:rFonts w:ascii="Tahoma" w:hAnsi="Tahoma"/>
                <w:b/>
                <w:sz w:val="18"/>
              </w:rPr>
              <w:t>kg</w:t>
            </w:r>
            <w:proofErr w:type="gramEnd"/>
            <w:r w:rsidRPr="00E15FB4">
              <w:rPr>
                <w:rFonts w:ascii="Tahoma" w:hAnsi="Tahoma"/>
                <w:b/>
                <w:sz w:val="18"/>
              </w:rPr>
              <w:t xml:space="preserve"> </w:t>
            </w:r>
            <w:proofErr w:type="spellStart"/>
            <w:r w:rsidRPr="00E15FB4">
              <w:rPr>
                <w:rFonts w:ascii="Tahoma" w:hAnsi="Tahoma"/>
                <w:b/>
                <w:sz w:val="18"/>
              </w:rPr>
              <w:t>skł</w:t>
            </w:r>
            <w:proofErr w:type="spellEnd"/>
            <w:r w:rsidRPr="00E15FB4">
              <w:rPr>
                <w:rFonts w:ascii="Tahoma" w:hAnsi="Tahoma"/>
                <w:b/>
                <w:sz w:val="18"/>
              </w:rPr>
              <w:t xml:space="preserve">. </w:t>
            </w:r>
            <w:proofErr w:type="gramStart"/>
            <w:r w:rsidRPr="00E15FB4">
              <w:rPr>
                <w:rFonts w:ascii="Tahoma" w:hAnsi="Tahoma"/>
                <w:b/>
                <w:sz w:val="18"/>
              </w:rPr>
              <w:t>czyn</w:t>
            </w:r>
            <w:r w:rsidR="001E3C5A">
              <w:rPr>
                <w:rFonts w:ascii="Tahoma" w:hAnsi="Tahoma"/>
                <w:b/>
                <w:sz w:val="18"/>
              </w:rPr>
              <w:softHyphen/>
            </w:r>
            <w:r w:rsidRPr="00E15FB4">
              <w:rPr>
                <w:rFonts w:ascii="Tahoma" w:hAnsi="Tahoma"/>
                <w:b/>
                <w:sz w:val="18"/>
              </w:rPr>
              <w:t>nego</w:t>
            </w:r>
            <w:proofErr w:type="gramEnd"/>
            <w:r w:rsidRPr="00E15FB4">
              <w:rPr>
                <w:rFonts w:ascii="Tahoma" w:hAnsi="Tahoma"/>
                <w:b/>
                <w:sz w:val="18"/>
              </w:rPr>
              <w:t xml:space="preserve"> na </w:t>
            </w:r>
            <w:proofErr w:type="spellStart"/>
            <w:r w:rsidRPr="00E15FB4">
              <w:rPr>
                <w:rFonts w:ascii="Tahoma" w:hAnsi="Tahoma"/>
                <w:b/>
                <w:sz w:val="18"/>
              </w:rPr>
              <w:t>hl</w:t>
            </w:r>
            <w:proofErr w:type="spellEnd"/>
          </w:p>
          <w:p w:rsidR="00F71A16" w:rsidRPr="00E15FB4" w:rsidRDefault="00295829" w:rsidP="00704EAC">
            <w:pPr>
              <w:spacing w:after="0" w:line="210" w:lineRule="exact"/>
              <w:rPr>
                <w:rFonts w:ascii="Tahoma" w:eastAsia="Tahoma" w:hAnsi="Tahoma" w:cs="Tahoma"/>
                <w:sz w:val="18"/>
                <w:szCs w:val="18"/>
              </w:rPr>
            </w:pPr>
            <w:proofErr w:type="gramStart"/>
            <w:r w:rsidRPr="00E15FB4">
              <w:rPr>
                <w:rFonts w:ascii="Tahoma" w:hAnsi="Tahoma"/>
                <w:b/>
                <w:sz w:val="18"/>
              </w:rPr>
              <w:t>min</w:t>
            </w:r>
            <w:proofErr w:type="gramEnd"/>
            <w:r w:rsidRPr="00E15FB4">
              <w:rPr>
                <w:rFonts w:ascii="Tahoma" w:hAnsi="Tahoma"/>
                <w:b/>
                <w:sz w:val="18"/>
              </w:rPr>
              <w:t>.</w:t>
            </w:r>
          </w:p>
          <w:p w:rsidR="00F71A16" w:rsidRPr="00E15FB4" w:rsidRDefault="00295829" w:rsidP="00704EAC">
            <w:pPr>
              <w:spacing w:before="1"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proofErr w:type="gramStart"/>
            <w:r w:rsidRPr="00E15FB4">
              <w:rPr>
                <w:rFonts w:ascii="Tahoma" w:hAnsi="Tahoma"/>
                <w:b/>
                <w:sz w:val="18"/>
              </w:rPr>
              <w:t>maks</w:t>
            </w:r>
            <w:proofErr w:type="gramEnd"/>
            <w:r w:rsidRPr="00E15FB4">
              <w:rPr>
                <w:rFonts w:ascii="Tahoma" w:hAnsi="Tahoma"/>
                <w:b/>
                <w:sz w:val="18"/>
              </w:rPr>
              <w:t>. (kg/</w:t>
            </w:r>
            <w:proofErr w:type="spellStart"/>
            <w:r w:rsidRPr="00E15FB4">
              <w:rPr>
                <w:rFonts w:ascii="Tahoma" w:hAnsi="Tahoma"/>
                <w:b/>
                <w:sz w:val="18"/>
              </w:rPr>
              <w:t>hl</w:t>
            </w:r>
            <w:proofErr w:type="spellEnd"/>
            <w:r w:rsidRPr="00E15FB4">
              <w:rPr>
                <w:rFonts w:ascii="Tahoma" w:hAnsi="Tahoma"/>
                <w:b/>
                <w:sz w:val="18"/>
              </w:rPr>
              <w:t>)</w:t>
            </w:r>
          </w:p>
        </w:tc>
        <w:tc>
          <w:tcPr>
            <w:tcW w:w="682" w:type="dxa"/>
            <w:tcBorders>
              <w:top w:val="single" w:sz="4" w:space="0" w:color="D9D9D9"/>
              <w:left w:val="single" w:sz="4" w:space="0" w:color="D9D9D9"/>
              <w:bottom w:val="single" w:sz="12" w:space="0" w:color="000000"/>
              <w:right w:val="single" w:sz="4" w:space="0" w:color="D9D9D9"/>
            </w:tcBorders>
          </w:tcPr>
          <w:p w:rsidR="00F71A16" w:rsidRPr="00E15FB4" w:rsidRDefault="00295829" w:rsidP="001E3C5A">
            <w:pPr>
              <w:spacing w:before="4" w:after="0" w:line="218" w:lineRule="exact"/>
              <w:ind w:left="57"/>
              <w:rPr>
                <w:rFonts w:ascii="Tahoma" w:eastAsia="Tahoma" w:hAnsi="Tahoma" w:cs="Tahoma"/>
                <w:sz w:val="18"/>
                <w:szCs w:val="18"/>
              </w:rPr>
            </w:pPr>
            <w:r w:rsidRPr="00E15FB4">
              <w:rPr>
                <w:rFonts w:ascii="Tahoma" w:hAnsi="Tahoma"/>
                <w:b/>
                <w:sz w:val="18"/>
              </w:rPr>
              <w:t>Woda</w:t>
            </w:r>
          </w:p>
          <w:p w:rsidR="00F71A16" w:rsidRPr="00E15FB4" w:rsidRDefault="00295829" w:rsidP="001E3C5A">
            <w:pPr>
              <w:spacing w:after="0" w:line="210" w:lineRule="exact"/>
              <w:ind w:left="57"/>
              <w:rPr>
                <w:rFonts w:ascii="Tahoma" w:eastAsia="Tahoma" w:hAnsi="Tahoma" w:cs="Tahoma"/>
                <w:sz w:val="18"/>
                <w:szCs w:val="18"/>
              </w:rPr>
            </w:pPr>
            <w:proofErr w:type="gramStart"/>
            <w:r w:rsidRPr="00E15FB4">
              <w:rPr>
                <w:rFonts w:ascii="Tahoma" w:hAnsi="Tahoma"/>
                <w:b/>
                <w:sz w:val="18"/>
              </w:rPr>
              <w:t>l</w:t>
            </w:r>
            <w:proofErr w:type="gramEnd"/>
            <w:r w:rsidRPr="00E15FB4">
              <w:rPr>
                <w:rFonts w:ascii="Tahoma" w:hAnsi="Tahoma"/>
                <w:b/>
                <w:sz w:val="18"/>
              </w:rPr>
              <w:t>/ha</w:t>
            </w:r>
          </w:p>
          <w:p w:rsidR="00F71A16" w:rsidRPr="00E15FB4" w:rsidRDefault="00295829" w:rsidP="001E3C5A">
            <w:pPr>
              <w:spacing w:before="9" w:after="0" w:line="216" w:lineRule="exact"/>
              <w:ind w:left="57"/>
              <w:rPr>
                <w:rFonts w:ascii="Tahoma" w:eastAsia="Tahoma" w:hAnsi="Tahoma" w:cs="Tahoma"/>
                <w:sz w:val="18"/>
                <w:szCs w:val="18"/>
              </w:rPr>
            </w:pPr>
            <w:proofErr w:type="gramStart"/>
            <w:r w:rsidRPr="00E15FB4">
              <w:rPr>
                <w:rFonts w:ascii="Tahoma" w:hAnsi="Tahoma"/>
                <w:b/>
                <w:sz w:val="18"/>
              </w:rPr>
              <w:t>min</w:t>
            </w:r>
            <w:proofErr w:type="gramEnd"/>
            <w:r w:rsidRPr="00E15FB4">
              <w:rPr>
                <w:rFonts w:ascii="Tahoma" w:hAnsi="Tahoma"/>
                <w:b/>
                <w:sz w:val="18"/>
              </w:rPr>
              <w:t>. maks.</w:t>
            </w:r>
          </w:p>
        </w:tc>
        <w:tc>
          <w:tcPr>
            <w:tcW w:w="817" w:type="dxa"/>
            <w:tcBorders>
              <w:top w:val="single" w:sz="4" w:space="0" w:color="D9D9D9"/>
              <w:left w:val="single" w:sz="4" w:space="0" w:color="D9D9D9"/>
              <w:bottom w:val="single" w:sz="12" w:space="0" w:color="000000"/>
              <w:right w:val="single" w:sz="4" w:space="0" w:color="D9D9D9"/>
            </w:tcBorders>
          </w:tcPr>
          <w:p w:rsidR="00F71A16" w:rsidRPr="00E15FB4" w:rsidRDefault="00295829" w:rsidP="001E3C5A">
            <w:pPr>
              <w:spacing w:after="0" w:line="216" w:lineRule="exact"/>
              <w:ind w:left="57"/>
              <w:rPr>
                <w:rFonts w:ascii="Tahoma" w:eastAsia="Tahoma" w:hAnsi="Tahoma" w:cs="Tahoma"/>
                <w:sz w:val="18"/>
                <w:szCs w:val="18"/>
              </w:rPr>
            </w:pPr>
            <w:proofErr w:type="gramStart"/>
            <w:r w:rsidRPr="00E15FB4">
              <w:rPr>
                <w:rFonts w:ascii="Tahoma" w:hAnsi="Tahoma"/>
                <w:b/>
                <w:position w:val="-1"/>
                <w:sz w:val="18"/>
              </w:rPr>
              <w:t>kg</w:t>
            </w:r>
            <w:proofErr w:type="gramEnd"/>
            <w:r w:rsidRPr="00E15FB4">
              <w:rPr>
                <w:rFonts w:ascii="Tahoma" w:hAnsi="Tahoma"/>
                <w:b/>
                <w:position w:val="-1"/>
                <w:sz w:val="18"/>
              </w:rPr>
              <w:t xml:space="preserve"> </w:t>
            </w:r>
            <w:proofErr w:type="spellStart"/>
            <w:r w:rsidRPr="00E15FB4">
              <w:rPr>
                <w:rFonts w:ascii="Tahoma" w:hAnsi="Tahoma"/>
                <w:b/>
                <w:position w:val="-1"/>
                <w:sz w:val="18"/>
              </w:rPr>
              <w:t>skł</w:t>
            </w:r>
            <w:proofErr w:type="spellEnd"/>
            <w:r w:rsidRPr="00E15FB4">
              <w:rPr>
                <w:rFonts w:ascii="Tahoma" w:hAnsi="Tahoma"/>
                <w:b/>
                <w:position w:val="-1"/>
                <w:sz w:val="18"/>
              </w:rPr>
              <w:t xml:space="preserve">. </w:t>
            </w:r>
            <w:proofErr w:type="gramStart"/>
            <w:r w:rsidRPr="00E15FB4">
              <w:rPr>
                <w:rFonts w:ascii="Tahoma" w:hAnsi="Tahoma"/>
                <w:b/>
                <w:position w:val="-1"/>
                <w:sz w:val="18"/>
              </w:rPr>
              <w:t>czyn</w:t>
            </w:r>
            <w:r w:rsidR="001E3C5A">
              <w:rPr>
                <w:rFonts w:ascii="Tahoma" w:hAnsi="Tahoma"/>
                <w:b/>
                <w:position w:val="-1"/>
                <w:sz w:val="18"/>
              </w:rPr>
              <w:softHyphen/>
            </w:r>
            <w:r w:rsidRPr="00E15FB4">
              <w:rPr>
                <w:rFonts w:ascii="Tahoma" w:hAnsi="Tahoma"/>
                <w:b/>
                <w:position w:val="-1"/>
                <w:sz w:val="18"/>
              </w:rPr>
              <w:t>nego</w:t>
            </w:r>
            <w:proofErr w:type="gramEnd"/>
          </w:p>
          <w:p w:rsidR="00F71A16" w:rsidRPr="00E15FB4" w:rsidRDefault="00295829" w:rsidP="001E3C5A">
            <w:pPr>
              <w:spacing w:before="1" w:after="0" w:line="240" w:lineRule="auto"/>
              <w:ind w:left="57"/>
              <w:rPr>
                <w:rFonts w:ascii="Tahoma" w:eastAsia="Tahoma" w:hAnsi="Tahoma" w:cs="Tahoma"/>
                <w:sz w:val="18"/>
                <w:szCs w:val="18"/>
              </w:rPr>
            </w:pPr>
            <w:proofErr w:type="gramStart"/>
            <w:r w:rsidRPr="00E15FB4">
              <w:rPr>
                <w:rFonts w:ascii="Tahoma" w:hAnsi="Tahoma"/>
                <w:b/>
                <w:sz w:val="18"/>
              </w:rPr>
              <w:t>na</w:t>
            </w:r>
            <w:proofErr w:type="gramEnd"/>
            <w:r w:rsidR="001E3C5A">
              <w:rPr>
                <w:rFonts w:ascii="Tahoma" w:hAnsi="Tahoma"/>
                <w:b/>
                <w:sz w:val="18"/>
              </w:rPr>
              <w:t xml:space="preserve"> </w:t>
            </w:r>
            <w:r w:rsidRPr="00E15FB4">
              <w:rPr>
                <w:rFonts w:ascii="Tahoma" w:hAnsi="Tahoma"/>
                <w:b/>
                <w:sz w:val="18"/>
              </w:rPr>
              <w:t>100 kg nasion</w:t>
            </w:r>
          </w:p>
        </w:tc>
        <w:tc>
          <w:tcPr>
            <w:tcW w:w="811" w:type="dxa"/>
            <w:vMerge/>
            <w:tcBorders>
              <w:left w:val="single" w:sz="4" w:space="0" w:color="D9D9D9"/>
              <w:bottom w:val="single" w:sz="12" w:space="0" w:color="000000"/>
              <w:right w:val="single" w:sz="4" w:space="0" w:color="D9D9D9"/>
            </w:tcBorders>
          </w:tcPr>
          <w:p w:rsidR="00F71A16" w:rsidRPr="00E15FB4" w:rsidRDefault="00F71A16"/>
        </w:tc>
        <w:tc>
          <w:tcPr>
            <w:tcW w:w="1068" w:type="dxa"/>
            <w:vMerge/>
            <w:tcBorders>
              <w:left w:val="single" w:sz="4" w:space="0" w:color="D9D9D9"/>
              <w:bottom w:val="single" w:sz="12" w:space="0" w:color="000000"/>
              <w:right w:val="nil"/>
            </w:tcBorders>
          </w:tcPr>
          <w:p w:rsidR="00F71A16" w:rsidRPr="00E15FB4" w:rsidRDefault="00F71A16"/>
        </w:tc>
      </w:tr>
      <w:tr w:rsidR="00F71A16" w:rsidRPr="00E15FB4" w:rsidTr="001E3C5A">
        <w:trPr>
          <w:trHeight w:hRule="exact" w:val="3528"/>
        </w:trPr>
        <w:tc>
          <w:tcPr>
            <w:tcW w:w="90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D9D9D9"/>
            </w:tcBorders>
            <w:vAlign w:val="center"/>
          </w:tcPr>
          <w:p w:rsidR="00F71A16" w:rsidRPr="00E15FB4" w:rsidRDefault="00295829" w:rsidP="001E3C5A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15FB4">
              <w:rPr>
                <w:rFonts w:ascii="Arial" w:hAnsi="Arial"/>
                <w:sz w:val="18"/>
              </w:rPr>
              <w:t>Nasiona pszenicy zwyczaj</w:t>
            </w:r>
            <w:r w:rsidR="001E3C5A">
              <w:rPr>
                <w:rFonts w:ascii="Arial" w:hAnsi="Arial"/>
                <w:sz w:val="18"/>
              </w:rPr>
              <w:softHyphen/>
            </w:r>
            <w:r w:rsidRPr="00E15FB4">
              <w:rPr>
                <w:rFonts w:ascii="Arial" w:hAnsi="Arial"/>
                <w:sz w:val="18"/>
              </w:rPr>
              <w:t xml:space="preserve">nej </w:t>
            </w:r>
            <w:proofErr w:type="spellStart"/>
            <w:r w:rsidRPr="00E15FB4">
              <w:rPr>
                <w:rFonts w:ascii="Arial" w:hAnsi="Arial"/>
                <w:i/>
                <w:sz w:val="18"/>
              </w:rPr>
              <w:t>Triticum</w:t>
            </w:r>
            <w:proofErr w:type="spellEnd"/>
            <w:r w:rsidRPr="00E15FB4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E15FB4">
              <w:rPr>
                <w:rFonts w:ascii="Arial" w:hAnsi="Arial"/>
                <w:i/>
                <w:sz w:val="18"/>
              </w:rPr>
              <w:t>vulgare</w:t>
            </w:r>
            <w:proofErr w:type="spellEnd"/>
            <w:r w:rsidRPr="00E15FB4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E15FB4">
              <w:rPr>
                <w:rFonts w:ascii="Arial" w:hAnsi="Arial"/>
                <w:i/>
                <w:sz w:val="18"/>
              </w:rPr>
              <w:t>Triticum</w:t>
            </w:r>
            <w:proofErr w:type="spellEnd"/>
            <w:r w:rsidRPr="00E15FB4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E15FB4">
              <w:rPr>
                <w:rFonts w:ascii="Arial" w:hAnsi="Arial"/>
                <w:i/>
                <w:sz w:val="18"/>
              </w:rPr>
              <w:t>aestivum</w:t>
            </w:r>
            <w:proofErr w:type="spellEnd"/>
            <w:r w:rsidRPr="00E15FB4">
              <w:rPr>
                <w:rFonts w:ascii="Arial" w:hAnsi="Arial"/>
                <w:i/>
                <w:sz w:val="18"/>
              </w:rPr>
              <w:t xml:space="preserve"> </w:t>
            </w:r>
            <w:r w:rsidRPr="00E15FB4">
              <w:rPr>
                <w:rFonts w:ascii="Arial" w:hAnsi="Arial"/>
                <w:sz w:val="18"/>
              </w:rPr>
              <w:t xml:space="preserve">Pszenicy twardej </w:t>
            </w:r>
            <w:proofErr w:type="spellStart"/>
            <w:r w:rsidRPr="00E15FB4">
              <w:rPr>
                <w:rFonts w:ascii="Arial" w:hAnsi="Arial"/>
                <w:i/>
                <w:sz w:val="18"/>
              </w:rPr>
              <w:t>Triticum</w:t>
            </w:r>
            <w:proofErr w:type="spellEnd"/>
            <w:r w:rsidRPr="00E15FB4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E15FB4">
              <w:rPr>
                <w:rFonts w:ascii="Arial" w:hAnsi="Arial"/>
                <w:i/>
                <w:sz w:val="18"/>
              </w:rPr>
              <w:t>durum</w:t>
            </w:r>
            <w:proofErr w:type="spellEnd"/>
            <w:r w:rsidRPr="00E15FB4">
              <w:rPr>
                <w:rFonts w:ascii="Arial" w:hAnsi="Arial"/>
                <w:i/>
                <w:sz w:val="18"/>
              </w:rPr>
              <w:t xml:space="preserve"> </w:t>
            </w:r>
            <w:r w:rsidRPr="00E15FB4">
              <w:rPr>
                <w:rFonts w:ascii="Arial" w:hAnsi="Arial"/>
                <w:sz w:val="18"/>
              </w:rPr>
              <w:t xml:space="preserve">Pszenicy </w:t>
            </w:r>
            <w:proofErr w:type="spellStart"/>
            <w:r w:rsidRPr="00E15FB4">
              <w:rPr>
                <w:rFonts w:ascii="Arial" w:hAnsi="Arial"/>
                <w:sz w:val="18"/>
              </w:rPr>
              <w:t>orkisz</w:t>
            </w:r>
            <w:r w:rsidRPr="00E15FB4">
              <w:rPr>
                <w:rFonts w:ascii="Arial" w:hAnsi="Arial"/>
                <w:i/>
                <w:sz w:val="18"/>
              </w:rPr>
              <w:t>Triticum</w:t>
            </w:r>
            <w:proofErr w:type="spellEnd"/>
            <w:r w:rsidRPr="00E15FB4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E15FB4">
              <w:rPr>
                <w:rFonts w:ascii="Arial" w:hAnsi="Arial"/>
                <w:i/>
                <w:sz w:val="18"/>
              </w:rPr>
              <w:t>spelta</w:t>
            </w:r>
            <w:proofErr w:type="spellEnd"/>
          </w:p>
        </w:tc>
        <w:tc>
          <w:tcPr>
            <w:tcW w:w="838" w:type="dxa"/>
            <w:tcBorders>
              <w:top w:val="single" w:sz="12" w:space="0" w:color="000000"/>
              <w:left w:val="single" w:sz="4" w:space="0" w:color="D9D9D9"/>
              <w:bottom w:val="single" w:sz="12" w:space="0" w:color="000000"/>
              <w:right w:val="single" w:sz="4" w:space="0" w:color="D9D9D9"/>
            </w:tcBorders>
            <w:vAlign w:val="center"/>
          </w:tcPr>
          <w:p w:rsidR="00F71A16" w:rsidRPr="00E15FB4" w:rsidRDefault="00295829" w:rsidP="00DD20E3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15FB4">
              <w:rPr>
                <w:rFonts w:ascii="Arial" w:hAnsi="Arial"/>
                <w:sz w:val="18"/>
              </w:rPr>
              <w:t>Wszystkie państwa członkow</w:t>
            </w:r>
            <w:r w:rsidR="001E3C5A">
              <w:rPr>
                <w:rFonts w:ascii="Arial" w:hAnsi="Arial"/>
                <w:sz w:val="18"/>
              </w:rPr>
              <w:softHyphen/>
            </w:r>
            <w:r w:rsidRPr="00E15FB4">
              <w:rPr>
                <w:rFonts w:ascii="Arial" w:hAnsi="Arial"/>
                <w:sz w:val="18"/>
              </w:rPr>
              <w:t>skie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D9D9D9"/>
              <w:bottom w:val="single" w:sz="12" w:space="0" w:color="000000"/>
              <w:right w:val="single" w:sz="4" w:space="0" w:color="D9D9D9"/>
            </w:tcBorders>
            <w:vAlign w:val="center"/>
          </w:tcPr>
          <w:p w:rsidR="00F71A16" w:rsidRPr="00E15FB4" w:rsidRDefault="00F71A16" w:rsidP="00DD20E3">
            <w:pPr>
              <w:spacing w:after="0" w:line="240" w:lineRule="auto"/>
              <w:jc w:val="center"/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4" w:space="0" w:color="D9D9D9"/>
              <w:bottom w:val="single" w:sz="12" w:space="0" w:color="000000"/>
              <w:right w:val="single" w:sz="4" w:space="0" w:color="D9D9D9"/>
            </w:tcBorders>
            <w:vAlign w:val="center"/>
          </w:tcPr>
          <w:p w:rsidR="00F71A16" w:rsidRPr="00E15FB4" w:rsidRDefault="00295829" w:rsidP="00DD20E3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15FB4">
              <w:rPr>
                <w:rFonts w:ascii="Arial" w:hAnsi="Arial"/>
                <w:sz w:val="18"/>
              </w:rPr>
              <w:t>F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4" w:space="0" w:color="D9D9D9"/>
              <w:bottom w:val="single" w:sz="12" w:space="0" w:color="000000"/>
              <w:right w:val="single" w:sz="4" w:space="0" w:color="D9D9D9"/>
            </w:tcBorders>
            <w:vAlign w:val="center"/>
          </w:tcPr>
          <w:p w:rsidR="00F71A16" w:rsidRPr="00E15FB4" w:rsidRDefault="00295829" w:rsidP="001E3C5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15FB4">
              <w:rPr>
                <w:rFonts w:ascii="Arial" w:hAnsi="Arial"/>
                <w:sz w:val="18"/>
              </w:rPr>
              <w:t xml:space="preserve">grzyby takie jak śnieć pszeniczna: </w:t>
            </w:r>
            <w:proofErr w:type="spellStart"/>
            <w:r w:rsidRPr="00E15FB4">
              <w:rPr>
                <w:rFonts w:ascii="Arial" w:hAnsi="Arial"/>
                <w:i/>
                <w:sz w:val="18"/>
              </w:rPr>
              <w:t>Tilletia</w:t>
            </w:r>
            <w:proofErr w:type="spellEnd"/>
            <w:r w:rsidRPr="00E15FB4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proofErr w:type="gramStart"/>
            <w:r w:rsidRPr="00E15FB4">
              <w:rPr>
                <w:rFonts w:ascii="Arial" w:hAnsi="Arial"/>
                <w:i/>
                <w:sz w:val="18"/>
              </w:rPr>
              <w:t>caries</w:t>
            </w:r>
            <w:proofErr w:type="spellEnd"/>
            <w:r w:rsidRPr="00E15FB4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E15FB4">
              <w:rPr>
                <w:rFonts w:ascii="Arial" w:hAnsi="Arial"/>
                <w:i/>
                <w:sz w:val="18"/>
              </w:rPr>
              <w:t>Tilletia</w:t>
            </w:r>
            <w:proofErr w:type="spellEnd"/>
            <w:proofErr w:type="gramEnd"/>
            <w:r w:rsidRPr="00E15FB4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E15FB4">
              <w:rPr>
                <w:rFonts w:ascii="Arial" w:hAnsi="Arial"/>
                <w:i/>
                <w:sz w:val="18"/>
              </w:rPr>
              <w:t>foetida</w:t>
            </w:r>
            <w:proofErr w:type="spellEnd"/>
          </w:p>
        </w:tc>
        <w:tc>
          <w:tcPr>
            <w:tcW w:w="792" w:type="dxa"/>
            <w:tcBorders>
              <w:top w:val="single" w:sz="12" w:space="0" w:color="000000"/>
              <w:left w:val="single" w:sz="4" w:space="0" w:color="D9D9D9"/>
              <w:bottom w:val="single" w:sz="12" w:space="0" w:color="000000"/>
              <w:right w:val="single" w:sz="4" w:space="0" w:color="D9D9D9"/>
            </w:tcBorders>
            <w:vAlign w:val="center"/>
          </w:tcPr>
          <w:p w:rsidR="00F71A16" w:rsidRPr="00E15FB4" w:rsidRDefault="00295829" w:rsidP="00704EAC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15FB4">
              <w:rPr>
                <w:rFonts w:ascii="Arial" w:hAnsi="Arial"/>
                <w:sz w:val="18"/>
              </w:rPr>
              <w:t xml:space="preserve">Proszek ulegający dyspersji w wodzie do </w:t>
            </w:r>
            <w:proofErr w:type="gramStart"/>
            <w:r w:rsidRPr="00E15FB4">
              <w:rPr>
                <w:rFonts w:ascii="Arial" w:hAnsi="Arial"/>
                <w:sz w:val="18"/>
              </w:rPr>
              <w:t>stoso</w:t>
            </w:r>
            <w:r w:rsidR="001E3C5A">
              <w:rPr>
                <w:rFonts w:ascii="Arial" w:hAnsi="Arial"/>
                <w:sz w:val="18"/>
              </w:rPr>
              <w:softHyphen/>
            </w:r>
            <w:r w:rsidRPr="00E15FB4">
              <w:rPr>
                <w:rFonts w:ascii="Arial" w:hAnsi="Arial"/>
                <w:sz w:val="18"/>
              </w:rPr>
              <w:t>wania jako</w:t>
            </w:r>
            <w:proofErr w:type="gramEnd"/>
            <w:r w:rsidRPr="00E15FB4">
              <w:rPr>
                <w:rFonts w:ascii="Arial" w:hAnsi="Arial"/>
                <w:sz w:val="18"/>
              </w:rPr>
              <w:t xml:space="preserve"> szlam na nasio</w:t>
            </w:r>
            <w:r w:rsidR="001E3C5A">
              <w:rPr>
                <w:rFonts w:ascii="Arial" w:hAnsi="Arial"/>
                <w:sz w:val="18"/>
              </w:rPr>
              <w:softHyphen/>
              <w:t>nach</w:t>
            </w:r>
          </w:p>
          <w:p w:rsidR="00F71A16" w:rsidRPr="00E15FB4" w:rsidRDefault="00295829" w:rsidP="00704EAC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15FB4">
              <w:rPr>
                <w:rFonts w:ascii="Arial" w:hAnsi="Arial"/>
                <w:sz w:val="18"/>
              </w:rPr>
              <w:t>(</w:t>
            </w:r>
            <w:proofErr w:type="spellStart"/>
            <w:r w:rsidRPr="00E15FB4">
              <w:rPr>
                <w:rFonts w:ascii="Arial" w:hAnsi="Arial"/>
                <w:sz w:val="18"/>
              </w:rPr>
              <w:t>WS</w:t>
            </w:r>
            <w:proofErr w:type="spellEnd"/>
            <w:r w:rsidRPr="00E15FB4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D9D9D9"/>
              <w:bottom w:val="single" w:sz="12" w:space="0" w:color="000000"/>
              <w:right w:val="single" w:sz="4" w:space="0" w:color="D9D9D9"/>
            </w:tcBorders>
            <w:vAlign w:val="center"/>
          </w:tcPr>
          <w:p w:rsidR="00F71A16" w:rsidRPr="00E15FB4" w:rsidRDefault="00295829" w:rsidP="00704EAC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E15FB4">
              <w:rPr>
                <w:rFonts w:ascii="Arial" w:hAnsi="Arial"/>
                <w:sz w:val="18"/>
              </w:rPr>
              <w:t>nie</w:t>
            </w:r>
            <w:proofErr w:type="gramEnd"/>
            <w:r w:rsidRPr="00E15FB4">
              <w:rPr>
                <w:rFonts w:ascii="Arial" w:hAnsi="Arial"/>
                <w:sz w:val="18"/>
              </w:rPr>
              <w:t xml:space="preserve"> dotyczy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4" w:space="0" w:color="D9D9D9"/>
              <w:bottom w:val="single" w:sz="12" w:space="0" w:color="000000"/>
              <w:right w:val="single" w:sz="4" w:space="0" w:color="D9D9D9"/>
            </w:tcBorders>
            <w:vAlign w:val="center"/>
          </w:tcPr>
          <w:p w:rsidR="00F71A16" w:rsidRPr="00E15FB4" w:rsidRDefault="00295829" w:rsidP="001E3C5A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15FB4">
              <w:rPr>
                <w:rFonts w:ascii="Arial" w:hAnsi="Arial"/>
                <w:sz w:val="18"/>
              </w:rPr>
              <w:t>Zastoso</w:t>
            </w:r>
            <w:r w:rsidR="001E3C5A">
              <w:rPr>
                <w:rFonts w:ascii="Arial" w:hAnsi="Arial"/>
                <w:sz w:val="18"/>
              </w:rPr>
              <w:softHyphen/>
            </w:r>
            <w:r w:rsidRPr="00E15FB4">
              <w:rPr>
                <w:rFonts w:ascii="Arial" w:hAnsi="Arial"/>
                <w:sz w:val="18"/>
              </w:rPr>
              <w:t>wanie na nasio</w:t>
            </w:r>
            <w:r w:rsidR="001E3C5A">
              <w:rPr>
                <w:rFonts w:ascii="Arial" w:hAnsi="Arial"/>
                <w:sz w:val="18"/>
              </w:rPr>
              <w:softHyphen/>
            </w:r>
            <w:r w:rsidRPr="00E15FB4">
              <w:rPr>
                <w:rFonts w:ascii="Arial" w:hAnsi="Arial"/>
                <w:sz w:val="18"/>
              </w:rPr>
              <w:t>nach przed obsia</w:t>
            </w:r>
            <w:r w:rsidR="001E3C5A">
              <w:rPr>
                <w:rFonts w:ascii="Arial" w:hAnsi="Arial"/>
                <w:sz w:val="18"/>
              </w:rPr>
              <w:softHyphen/>
            </w:r>
            <w:r w:rsidRPr="00E15FB4">
              <w:rPr>
                <w:rFonts w:ascii="Arial" w:hAnsi="Arial"/>
                <w:sz w:val="18"/>
              </w:rPr>
              <w:t>niem</w:t>
            </w:r>
          </w:p>
        </w:tc>
        <w:tc>
          <w:tcPr>
            <w:tcW w:w="972" w:type="dxa"/>
            <w:tcBorders>
              <w:top w:val="single" w:sz="12" w:space="0" w:color="000000"/>
              <w:left w:val="single" w:sz="4" w:space="0" w:color="D9D9D9"/>
              <w:bottom w:val="single" w:sz="12" w:space="0" w:color="000000"/>
              <w:right w:val="single" w:sz="4" w:space="0" w:color="D9D9D9"/>
            </w:tcBorders>
            <w:vAlign w:val="center"/>
          </w:tcPr>
          <w:p w:rsidR="00F71A16" w:rsidRPr="00E15FB4" w:rsidRDefault="00295829" w:rsidP="00DD20E3">
            <w:pPr>
              <w:spacing w:after="0" w:line="240" w:lineRule="auto"/>
              <w:ind w:left="125" w:right="10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15FB4">
              <w:rPr>
                <w:rFonts w:ascii="Arial" w:hAnsi="Arial"/>
                <w:sz w:val="18"/>
              </w:rPr>
              <w:t>Od lata do jesieni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D9D9D9"/>
              <w:bottom w:val="single" w:sz="12" w:space="0" w:color="000000"/>
              <w:right w:val="single" w:sz="4" w:space="0" w:color="D9D9D9"/>
            </w:tcBorders>
            <w:vAlign w:val="center"/>
          </w:tcPr>
          <w:p w:rsidR="00F71A16" w:rsidRPr="00E15FB4" w:rsidRDefault="00295829" w:rsidP="00DD20E3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15FB4">
              <w:rPr>
                <w:rFonts w:ascii="Arial" w:hAnsi="Arial"/>
                <w:sz w:val="18"/>
              </w:rPr>
              <w:t>1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4" w:space="0" w:color="D9D9D9"/>
              <w:bottom w:val="single" w:sz="12" w:space="0" w:color="000000"/>
              <w:right w:val="single" w:sz="4" w:space="0" w:color="D9D9D9"/>
            </w:tcBorders>
            <w:vAlign w:val="center"/>
          </w:tcPr>
          <w:p w:rsidR="00F71A16" w:rsidRPr="00E15FB4" w:rsidRDefault="00295829" w:rsidP="00DD20E3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15FB4">
              <w:rPr>
                <w:rFonts w:ascii="Arial" w:hAnsi="Arial"/>
                <w:sz w:val="18"/>
              </w:rPr>
              <w:t>Brak</w:t>
            </w:r>
          </w:p>
        </w:tc>
        <w:tc>
          <w:tcPr>
            <w:tcW w:w="770" w:type="dxa"/>
            <w:tcBorders>
              <w:top w:val="single" w:sz="12" w:space="0" w:color="000000"/>
              <w:left w:val="single" w:sz="4" w:space="0" w:color="D9D9D9"/>
              <w:bottom w:val="single" w:sz="12" w:space="0" w:color="000000"/>
              <w:right w:val="single" w:sz="4" w:space="0" w:color="D9D9D9"/>
            </w:tcBorders>
            <w:vAlign w:val="center"/>
          </w:tcPr>
          <w:p w:rsidR="00F71A16" w:rsidRPr="00E15FB4" w:rsidRDefault="00295829" w:rsidP="00DD20E3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15FB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4" w:space="0" w:color="D9D9D9"/>
              <w:bottom w:val="single" w:sz="12" w:space="0" w:color="000000"/>
              <w:right w:val="single" w:sz="4" w:space="0" w:color="D9D9D9"/>
            </w:tcBorders>
            <w:vAlign w:val="center"/>
          </w:tcPr>
          <w:p w:rsidR="00F71A16" w:rsidRPr="00E15FB4" w:rsidRDefault="00295829" w:rsidP="00DD20E3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15FB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817" w:type="dxa"/>
            <w:tcBorders>
              <w:top w:val="single" w:sz="12" w:space="0" w:color="000000"/>
              <w:left w:val="single" w:sz="4" w:space="0" w:color="D9D9D9"/>
              <w:bottom w:val="single" w:sz="12" w:space="0" w:color="000000"/>
              <w:right w:val="single" w:sz="4" w:space="0" w:color="D9D9D9"/>
            </w:tcBorders>
            <w:vAlign w:val="center"/>
          </w:tcPr>
          <w:p w:rsidR="00F71A16" w:rsidRPr="00E15FB4" w:rsidRDefault="00295829" w:rsidP="00DD20E3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15FB4">
              <w:rPr>
                <w:rFonts w:ascii="Arial" w:hAnsi="Arial"/>
                <w:sz w:val="18"/>
              </w:rPr>
              <w:t>1,5</w:t>
            </w:r>
          </w:p>
        </w:tc>
        <w:tc>
          <w:tcPr>
            <w:tcW w:w="811" w:type="dxa"/>
            <w:tcBorders>
              <w:top w:val="single" w:sz="12" w:space="0" w:color="000000"/>
              <w:left w:val="single" w:sz="4" w:space="0" w:color="D9D9D9"/>
              <w:bottom w:val="single" w:sz="12" w:space="0" w:color="000000"/>
              <w:right w:val="single" w:sz="4" w:space="0" w:color="D9D9D9"/>
            </w:tcBorders>
            <w:vAlign w:val="center"/>
          </w:tcPr>
          <w:p w:rsidR="00F71A16" w:rsidRPr="00E15FB4" w:rsidRDefault="00295829" w:rsidP="00DD20E3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15FB4">
              <w:rPr>
                <w:rFonts w:ascii="Arial" w:hAnsi="Arial"/>
                <w:sz w:val="18"/>
              </w:rPr>
              <w:t>-</w:t>
            </w:r>
          </w:p>
        </w:tc>
        <w:tc>
          <w:tcPr>
            <w:tcW w:w="1068" w:type="dxa"/>
            <w:tcBorders>
              <w:top w:val="single" w:sz="12" w:space="0" w:color="000000"/>
              <w:left w:val="single" w:sz="4" w:space="0" w:color="D9D9D9"/>
              <w:bottom w:val="single" w:sz="12" w:space="0" w:color="000000"/>
              <w:right w:val="nil"/>
            </w:tcBorders>
          </w:tcPr>
          <w:p w:rsidR="00F71A16" w:rsidRPr="00E15FB4" w:rsidRDefault="00295829" w:rsidP="001E3C5A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15FB4">
              <w:rPr>
                <w:rFonts w:ascii="Arial" w:hAnsi="Arial"/>
                <w:sz w:val="18"/>
              </w:rPr>
              <w:t>Wymieszać</w:t>
            </w:r>
            <w:proofErr w:type="gramStart"/>
            <w:r w:rsidRPr="00E15FB4">
              <w:rPr>
                <w:rFonts w:ascii="Arial" w:hAnsi="Arial"/>
                <w:sz w:val="18"/>
              </w:rPr>
              <w:t xml:space="preserve"> 1,5 kg</w:t>
            </w:r>
            <w:proofErr w:type="gramEnd"/>
            <w:r w:rsidRPr="00E15FB4">
              <w:rPr>
                <w:rFonts w:ascii="Arial" w:hAnsi="Arial"/>
                <w:sz w:val="18"/>
              </w:rPr>
              <w:t xml:space="preserve"> nasion gorczycy w proszku z 4,5 l wody. Stworzony szlam stosować na 100 kg nasion.</w:t>
            </w:r>
          </w:p>
        </w:tc>
      </w:tr>
    </w:tbl>
    <w:p w:rsidR="001E3C5A" w:rsidRDefault="00295829" w:rsidP="001E3C5A">
      <w:pPr>
        <w:spacing w:before="3" w:after="0" w:line="240" w:lineRule="auto"/>
        <w:ind w:left="595" w:right="204"/>
        <w:rPr>
          <w:rFonts w:ascii="Tahoma" w:hAnsi="Tahoma"/>
          <w:sz w:val="16"/>
        </w:rPr>
      </w:pPr>
      <w:r w:rsidRPr="00E15FB4">
        <w:rPr>
          <w:rFonts w:ascii="Tahoma" w:hAnsi="Tahoma"/>
          <w:sz w:val="16"/>
        </w:rPr>
        <w:t xml:space="preserve">(a): W przypadku upraw należy wziąć po uwagę zarówno klasyfikację unijną, jak i klasyfikację </w:t>
      </w:r>
      <w:proofErr w:type="spellStart"/>
      <w:r w:rsidRPr="00E15FB4">
        <w:rPr>
          <w:rFonts w:ascii="Tahoma" w:hAnsi="Tahoma"/>
          <w:sz w:val="16"/>
        </w:rPr>
        <w:t>Codex</w:t>
      </w:r>
      <w:proofErr w:type="spellEnd"/>
      <w:r w:rsidRPr="00E15FB4">
        <w:rPr>
          <w:rFonts w:ascii="Tahoma" w:hAnsi="Tahoma"/>
          <w:sz w:val="16"/>
        </w:rPr>
        <w:t xml:space="preserve">; w stosowanych przypadkach należy opisać sytuację zastosowania (np. fumigacja konstrukcji). </w:t>
      </w:r>
    </w:p>
    <w:p w:rsidR="00F71A16" w:rsidRPr="00E15FB4" w:rsidRDefault="00295829" w:rsidP="001E3C5A">
      <w:pPr>
        <w:spacing w:before="3" w:after="0" w:line="240" w:lineRule="auto"/>
        <w:ind w:left="595" w:right="204"/>
        <w:rPr>
          <w:rFonts w:ascii="Tahoma" w:eastAsia="Tahoma" w:hAnsi="Tahoma" w:cs="Tahoma"/>
          <w:sz w:val="16"/>
          <w:szCs w:val="16"/>
        </w:rPr>
      </w:pPr>
      <w:r w:rsidRPr="00E15FB4">
        <w:rPr>
          <w:rFonts w:ascii="Tahoma" w:hAnsi="Tahoma"/>
          <w:sz w:val="16"/>
        </w:rPr>
        <w:t>(b): Zastosowanie na zewnątrz lub na polu (F), zastosowanie w szklarni (G) lub zastosowanie w pomieszczeniach (I).</w:t>
      </w:r>
    </w:p>
    <w:p w:rsidR="00F71A16" w:rsidRPr="00E15FB4" w:rsidRDefault="00295829" w:rsidP="001E3C5A">
      <w:pPr>
        <w:spacing w:after="0" w:line="240" w:lineRule="auto"/>
        <w:ind w:left="595" w:right="204"/>
        <w:rPr>
          <w:rFonts w:ascii="Tahoma" w:eastAsia="Tahoma" w:hAnsi="Tahoma" w:cs="Tahoma"/>
          <w:sz w:val="16"/>
          <w:szCs w:val="16"/>
        </w:rPr>
      </w:pPr>
      <w:r w:rsidRPr="00E15FB4">
        <w:rPr>
          <w:rFonts w:ascii="Tahoma" w:hAnsi="Tahoma"/>
          <w:sz w:val="16"/>
        </w:rPr>
        <w:t>(c): np. szkodniki gryzące i ssące, owady przenoszone przez glebą, grzyby liści, chwasty lub owady wywołujące powstanie roślin.</w:t>
      </w:r>
    </w:p>
    <w:p w:rsidR="001E3C5A" w:rsidRDefault="00295829" w:rsidP="001E3C5A">
      <w:pPr>
        <w:spacing w:before="7" w:after="0" w:line="240" w:lineRule="auto"/>
        <w:ind w:left="595" w:right="204"/>
        <w:rPr>
          <w:rFonts w:ascii="Tahoma" w:hAnsi="Tahoma"/>
          <w:sz w:val="16"/>
        </w:rPr>
      </w:pPr>
      <w:r w:rsidRPr="00E15FB4">
        <w:rPr>
          <w:rFonts w:ascii="Tahoma" w:hAnsi="Tahoma"/>
          <w:sz w:val="16"/>
        </w:rPr>
        <w:t>(d): np. proszek zawiesinowy (</w:t>
      </w:r>
      <w:proofErr w:type="spellStart"/>
      <w:r w:rsidRPr="00E15FB4">
        <w:rPr>
          <w:rFonts w:ascii="Tahoma" w:hAnsi="Tahoma"/>
          <w:sz w:val="16"/>
        </w:rPr>
        <w:t>WP</w:t>
      </w:r>
      <w:proofErr w:type="spellEnd"/>
      <w:r w:rsidRPr="00E15FB4">
        <w:rPr>
          <w:rFonts w:ascii="Tahoma" w:hAnsi="Tahoma"/>
          <w:sz w:val="16"/>
        </w:rPr>
        <w:t>), koncentrat emulgujący (</w:t>
      </w:r>
      <w:proofErr w:type="spellStart"/>
      <w:r w:rsidRPr="00E15FB4">
        <w:rPr>
          <w:rFonts w:ascii="Tahoma" w:hAnsi="Tahoma"/>
          <w:sz w:val="16"/>
        </w:rPr>
        <w:t>EC</w:t>
      </w:r>
      <w:proofErr w:type="spellEnd"/>
      <w:r w:rsidRPr="00E15FB4">
        <w:rPr>
          <w:rFonts w:ascii="Tahoma" w:hAnsi="Tahoma"/>
          <w:sz w:val="16"/>
        </w:rPr>
        <w:t>), granulat (</w:t>
      </w:r>
      <w:proofErr w:type="spellStart"/>
      <w:r w:rsidRPr="00E15FB4">
        <w:rPr>
          <w:rFonts w:ascii="Tahoma" w:hAnsi="Tahoma"/>
          <w:sz w:val="16"/>
        </w:rPr>
        <w:t>GR</w:t>
      </w:r>
      <w:proofErr w:type="spellEnd"/>
      <w:r w:rsidRPr="00E15FB4">
        <w:rPr>
          <w:rFonts w:ascii="Tahoma" w:hAnsi="Tahoma"/>
          <w:sz w:val="16"/>
        </w:rPr>
        <w:t xml:space="preserve">) itp. </w:t>
      </w:r>
    </w:p>
    <w:p w:rsidR="00F71A16" w:rsidRPr="00E15FB4" w:rsidRDefault="00295829" w:rsidP="001E3C5A">
      <w:pPr>
        <w:spacing w:before="7" w:after="0" w:line="240" w:lineRule="auto"/>
        <w:ind w:left="595" w:right="204"/>
        <w:rPr>
          <w:rFonts w:ascii="Tahoma" w:eastAsia="Tahoma" w:hAnsi="Tahoma" w:cs="Tahoma"/>
          <w:sz w:val="16"/>
          <w:szCs w:val="16"/>
        </w:rPr>
      </w:pPr>
      <w:r w:rsidRPr="00E15FB4">
        <w:rPr>
          <w:rFonts w:ascii="Tahoma" w:hAnsi="Tahoma"/>
          <w:sz w:val="16"/>
        </w:rPr>
        <w:t xml:space="preserve">(e): Kody </w:t>
      </w:r>
      <w:proofErr w:type="spellStart"/>
      <w:r w:rsidRPr="00E15FB4">
        <w:rPr>
          <w:rFonts w:ascii="Tahoma" w:hAnsi="Tahoma"/>
          <w:sz w:val="16"/>
        </w:rPr>
        <w:t>GCPF</w:t>
      </w:r>
      <w:proofErr w:type="spellEnd"/>
      <w:r w:rsidRPr="00E15FB4">
        <w:rPr>
          <w:rFonts w:ascii="Tahoma" w:hAnsi="Tahoma"/>
          <w:sz w:val="16"/>
        </w:rPr>
        <w:t xml:space="preserve"> – Techniczna monografia </w:t>
      </w:r>
      <w:proofErr w:type="spellStart"/>
      <w:r w:rsidRPr="00E15FB4">
        <w:rPr>
          <w:rFonts w:ascii="Tahoma" w:hAnsi="Tahoma"/>
          <w:sz w:val="16"/>
        </w:rPr>
        <w:t>GIFAP</w:t>
      </w:r>
      <w:proofErr w:type="spellEnd"/>
      <w:r w:rsidRPr="00E15FB4">
        <w:rPr>
          <w:rFonts w:ascii="Tahoma" w:hAnsi="Tahoma"/>
          <w:sz w:val="16"/>
        </w:rPr>
        <w:t xml:space="preserve"> Nr 2, 1989.</w:t>
      </w:r>
    </w:p>
    <w:p w:rsidR="00F71A16" w:rsidRPr="00E15FB4" w:rsidRDefault="00DD20E3" w:rsidP="001E3C5A">
      <w:pPr>
        <w:spacing w:after="0" w:line="240" w:lineRule="auto"/>
        <w:ind w:left="595" w:right="204"/>
        <w:rPr>
          <w:rFonts w:ascii="Tahoma" w:eastAsia="Tahoma" w:hAnsi="Tahoma" w:cs="Tahoma"/>
          <w:sz w:val="16"/>
          <w:szCs w:val="16"/>
        </w:rPr>
      </w:pPr>
      <w:r w:rsidRPr="00E15FB4">
        <w:rPr>
          <w:rFonts w:ascii="Tahoma" w:hAnsi="Tahoma"/>
          <w:sz w:val="16"/>
        </w:rPr>
        <w:t>(f): Należy objaśnić wszystkie stosowane skróty.</w:t>
      </w:r>
    </w:p>
    <w:p w:rsidR="00F71A16" w:rsidRPr="00E15FB4" w:rsidRDefault="00295829" w:rsidP="001E3C5A">
      <w:pPr>
        <w:spacing w:after="0" w:line="240" w:lineRule="auto"/>
        <w:ind w:left="595" w:right="204"/>
        <w:rPr>
          <w:rFonts w:ascii="Tahoma" w:eastAsia="Tahoma" w:hAnsi="Tahoma" w:cs="Tahoma"/>
          <w:sz w:val="16"/>
          <w:szCs w:val="16"/>
        </w:rPr>
      </w:pPr>
      <w:r w:rsidRPr="00E15FB4">
        <w:rPr>
          <w:rFonts w:ascii="Tahoma" w:hAnsi="Tahoma"/>
          <w:position w:val="-1"/>
          <w:sz w:val="16"/>
        </w:rPr>
        <w:t>(g): Metoda, np. opryskiwanie dużą ilością środka, opryskiwanie małą ilością środka, nakładanie, posypywanie, moczenie.</w:t>
      </w:r>
    </w:p>
    <w:p w:rsidR="00F71A16" w:rsidRPr="00E15FB4" w:rsidRDefault="00295829" w:rsidP="001E3C5A">
      <w:pPr>
        <w:spacing w:before="1" w:after="0" w:line="240" w:lineRule="auto"/>
        <w:ind w:left="595" w:right="204"/>
        <w:rPr>
          <w:rFonts w:ascii="Tahoma" w:eastAsia="Tahoma" w:hAnsi="Tahoma" w:cs="Tahoma"/>
          <w:sz w:val="16"/>
          <w:szCs w:val="16"/>
        </w:rPr>
      </w:pPr>
      <w:r w:rsidRPr="00E15FB4">
        <w:rPr>
          <w:rFonts w:ascii="Tahoma" w:hAnsi="Tahoma"/>
          <w:sz w:val="16"/>
        </w:rPr>
        <w:t>(h): Rodzaj, np. ogólne, rozpylanie, opryski, w rzędach, na poszczególnych roślinach, pomiędzy roślinami – należy podać rodzaj stosowanego sprzętu.</w:t>
      </w:r>
    </w:p>
    <w:p w:rsidR="00F71A16" w:rsidRPr="00E15FB4" w:rsidRDefault="00295829" w:rsidP="001E3C5A">
      <w:pPr>
        <w:spacing w:after="0" w:line="240" w:lineRule="auto"/>
        <w:ind w:left="595" w:right="204"/>
        <w:rPr>
          <w:rFonts w:ascii="Tahoma" w:eastAsia="Tahoma" w:hAnsi="Tahoma" w:cs="Tahoma"/>
          <w:sz w:val="16"/>
          <w:szCs w:val="16"/>
        </w:rPr>
      </w:pPr>
      <w:r w:rsidRPr="00E15FB4">
        <w:rPr>
          <w:rFonts w:ascii="Tahoma" w:hAnsi="Tahoma"/>
          <w:position w:val="-1"/>
          <w:sz w:val="16"/>
        </w:rPr>
        <w:t>(i): g/kg lub g/l. Zwykle należy podać dawkę dla substancji czynnej (zgodnie z ISO).</w:t>
      </w:r>
    </w:p>
    <w:p w:rsidR="00F71A16" w:rsidRPr="00E15FB4" w:rsidRDefault="00DD20E3" w:rsidP="001E3C5A">
      <w:pPr>
        <w:spacing w:before="1" w:after="0" w:line="240" w:lineRule="auto"/>
        <w:ind w:left="595" w:right="204"/>
        <w:rPr>
          <w:rFonts w:ascii="Tahoma" w:eastAsia="Tahoma" w:hAnsi="Tahoma" w:cs="Tahoma"/>
          <w:sz w:val="16"/>
          <w:szCs w:val="16"/>
        </w:rPr>
      </w:pPr>
      <w:r w:rsidRPr="00E15FB4">
        <w:rPr>
          <w:rFonts w:ascii="Tahoma" w:hAnsi="Tahoma"/>
          <w:sz w:val="16"/>
        </w:rPr>
        <w:t>(j): Etap wzrostu roślin podczas ostatniego zastosowania (</w:t>
      </w:r>
      <w:proofErr w:type="spellStart"/>
      <w:r w:rsidRPr="00E15FB4">
        <w:rPr>
          <w:rFonts w:ascii="Tahoma" w:hAnsi="Tahoma"/>
          <w:sz w:val="16"/>
        </w:rPr>
        <w:t>BBCH</w:t>
      </w:r>
      <w:proofErr w:type="spellEnd"/>
      <w:r w:rsidRPr="00E15FB4">
        <w:rPr>
          <w:rFonts w:ascii="Tahoma" w:hAnsi="Tahoma"/>
          <w:sz w:val="16"/>
        </w:rPr>
        <w:t xml:space="preserve"> </w:t>
      </w:r>
      <w:proofErr w:type="spellStart"/>
      <w:r w:rsidRPr="00E15FB4">
        <w:rPr>
          <w:rFonts w:ascii="Tahoma" w:hAnsi="Tahoma"/>
          <w:sz w:val="16"/>
        </w:rPr>
        <w:t>Monograph</w:t>
      </w:r>
      <w:proofErr w:type="spellEnd"/>
      <w:r w:rsidRPr="00E15FB4">
        <w:rPr>
          <w:rFonts w:ascii="Tahoma" w:hAnsi="Tahoma"/>
          <w:sz w:val="16"/>
        </w:rPr>
        <w:t xml:space="preserve">, Growth </w:t>
      </w:r>
      <w:proofErr w:type="spellStart"/>
      <w:r w:rsidRPr="00E15FB4">
        <w:rPr>
          <w:rFonts w:ascii="Tahoma" w:hAnsi="Tahoma"/>
          <w:sz w:val="16"/>
        </w:rPr>
        <w:t>Stages</w:t>
      </w:r>
      <w:proofErr w:type="spellEnd"/>
      <w:r w:rsidRPr="00E15FB4">
        <w:rPr>
          <w:rFonts w:ascii="Tahoma" w:hAnsi="Tahoma"/>
          <w:sz w:val="16"/>
        </w:rPr>
        <w:t xml:space="preserve"> of </w:t>
      </w:r>
      <w:proofErr w:type="spellStart"/>
      <w:r w:rsidRPr="00E15FB4">
        <w:rPr>
          <w:rFonts w:ascii="Tahoma" w:hAnsi="Tahoma"/>
          <w:sz w:val="16"/>
        </w:rPr>
        <w:t>Plants</w:t>
      </w:r>
      <w:proofErr w:type="spellEnd"/>
      <w:r w:rsidRPr="00E15FB4">
        <w:rPr>
          <w:rFonts w:ascii="Tahoma" w:hAnsi="Tahoma"/>
          <w:sz w:val="16"/>
        </w:rPr>
        <w:t xml:space="preserve">, 1997, </w:t>
      </w:r>
      <w:proofErr w:type="spellStart"/>
      <w:r w:rsidRPr="00E15FB4">
        <w:rPr>
          <w:rFonts w:ascii="Tahoma" w:hAnsi="Tahoma"/>
          <w:sz w:val="16"/>
        </w:rPr>
        <w:t>Blackwell</w:t>
      </w:r>
      <w:proofErr w:type="spellEnd"/>
      <w:r w:rsidRPr="00E15FB4">
        <w:rPr>
          <w:rFonts w:ascii="Tahoma" w:hAnsi="Tahoma"/>
          <w:sz w:val="16"/>
        </w:rPr>
        <w:t xml:space="preserve">. </w:t>
      </w:r>
      <w:proofErr w:type="spellStart"/>
      <w:r w:rsidRPr="00E15FB4">
        <w:rPr>
          <w:rFonts w:ascii="Tahoma" w:hAnsi="Tahoma"/>
          <w:sz w:val="16"/>
        </w:rPr>
        <w:t>ISBN</w:t>
      </w:r>
      <w:proofErr w:type="spellEnd"/>
      <w:r w:rsidRPr="00E15FB4">
        <w:rPr>
          <w:rFonts w:ascii="Tahoma" w:hAnsi="Tahoma"/>
          <w:sz w:val="16"/>
        </w:rPr>
        <w:t xml:space="preserve"> 3-8263-3152-4), w tym, w stosowanych przypadkach, pora roku podczas zastosowania.</w:t>
      </w:r>
    </w:p>
    <w:p w:rsidR="00F71A16" w:rsidRPr="00E15FB4" w:rsidRDefault="00295829" w:rsidP="001E3C5A">
      <w:pPr>
        <w:spacing w:after="0" w:line="240" w:lineRule="auto"/>
        <w:ind w:left="595" w:right="204"/>
        <w:rPr>
          <w:rFonts w:ascii="Tahoma" w:eastAsia="Tahoma" w:hAnsi="Tahoma" w:cs="Tahoma"/>
          <w:sz w:val="16"/>
          <w:szCs w:val="16"/>
        </w:rPr>
      </w:pPr>
      <w:r w:rsidRPr="00E15FB4">
        <w:rPr>
          <w:rFonts w:ascii="Tahoma" w:hAnsi="Tahoma"/>
          <w:position w:val="-1"/>
          <w:sz w:val="16"/>
        </w:rPr>
        <w:t>(k): Należy podać minimalną i maksymalną liczbę możliwych zastosowań w praktycznych warunkach stosowania.</w:t>
      </w:r>
    </w:p>
    <w:p w:rsidR="00F71A16" w:rsidRPr="00E15FB4" w:rsidRDefault="00295829" w:rsidP="001E3C5A">
      <w:pPr>
        <w:spacing w:before="1" w:after="0" w:line="240" w:lineRule="auto"/>
        <w:ind w:left="595" w:right="204"/>
        <w:rPr>
          <w:rFonts w:ascii="Tahoma" w:eastAsia="Tahoma" w:hAnsi="Tahoma" w:cs="Tahoma"/>
          <w:sz w:val="16"/>
          <w:szCs w:val="16"/>
        </w:rPr>
      </w:pPr>
      <w:r w:rsidRPr="00E15FB4">
        <w:rPr>
          <w:rFonts w:ascii="Tahoma" w:hAnsi="Tahoma"/>
          <w:sz w:val="16"/>
        </w:rPr>
        <w:t>(l): Należy podać wartość w g lub kg, zależnie od tego, która jest bardziej przejrzysta (np. 200 kg/ha zamiast 200 000 g/ha lub</w:t>
      </w:r>
      <w:proofErr w:type="gramStart"/>
      <w:r w:rsidRPr="00E15FB4">
        <w:rPr>
          <w:rFonts w:ascii="Tahoma" w:hAnsi="Tahoma"/>
          <w:sz w:val="16"/>
        </w:rPr>
        <w:t xml:space="preserve"> 12,5 g</w:t>
      </w:r>
      <w:proofErr w:type="gramEnd"/>
      <w:r w:rsidRPr="00E15FB4">
        <w:rPr>
          <w:rFonts w:ascii="Tahoma" w:hAnsi="Tahoma"/>
          <w:sz w:val="16"/>
        </w:rPr>
        <w:t>/ha zamiast 0,0125 kg/ha).</w:t>
      </w:r>
    </w:p>
    <w:p w:rsidR="00F71A16" w:rsidRPr="00E15FB4" w:rsidRDefault="00295829" w:rsidP="001E3C5A">
      <w:pPr>
        <w:spacing w:after="0" w:line="240" w:lineRule="auto"/>
        <w:ind w:left="595" w:right="204"/>
        <w:rPr>
          <w:sz w:val="20"/>
          <w:szCs w:val="20"/>
        </w:rPr>
      </w:pPr>
      <w:r w:rsidRPr="00E15FB4">
        <w:rPr>
          <w:rFonts w:ascii="Tahoma" w:hAnsi="Tahoma"/>
          <w:position w:val="-1"/>
          <w:sz w:val="16"/>
        </w:rPr>
        <w:t xml:space="preserve">(m): PHI </w:t>
      </w:r>
      <w:r w:rsidR="001E3C5A">
        <w:rPr>
          <w:rFonts w:ascii="Tahoma" w:hAnsi="Tahoma"/>
          <w:position w:val="-1"/>
          <w:sz w:val="16"/>
        </w:rPr>
        <w:t>–</w:t>
      </w:r>
      <w:r w:rsidRPr="00E15FB4">
        <w:rPr>
          <w:rFonts w:ascii="Tahoma" w:hAnsi="Tahoma"/>
          <w:position w:val="-1"/>
          <w:sz w:val="16"/>
        </w:rPr>
        <w:t xml:space="preserve"> minimalny okres między zastosowaniem środka a zbiorami.</w:t>
      </w:r>
    </w:p>
    <w:p w:rsidR="00F71A16" w:rsidRPr="00E15FB4" w:rsidRDefault="00295829">
      <w:pPr>
        <w:spacing w:before="40" w:after="0" w:line="240" w:lineRule="auto"/>
        <w:ind w:left="7590" w:right="6458"/>
        <w:jc w:val="center"/>
        <w:rPr>
          <w:rFonts w:ascii="Arial" w:eastAsia="Arial" w:hAnsi="Arial" w:cs="Arial"/>
          <w:sz w:val="16"/>
          <w:szCs w:val="16"/>
        </w:rPr>
      </w:pPr>
      <w:r w:rsidRPr="00E15FB4">
        <w:rPr>
          <w:rFonts w:ascii="Arial" w:hAnsi="Arial"/>
          <w:sz w:val="16"/>
        </w:rPr>
        <w:t>6</w:t>
      </w:r>
    </w:p>
    <w:sectPr w:rsidR="00F71A16" w:rsidRPr="00E15FB4" w:rsidSect="00F71A16">
      <w:footerReference w:type="default" r:id="rId10"/>
      <w:pgSz w:w="16860" w:h="11920" w:orient="landscape"/>
      <w:pgMar w:top="1080" w:right="1440" w:bottom="280" w:left="118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FA0" w:rsidRDefault="00BE6FA0" w:rsidP="00F71A16">
      <w:pPr>
        <w:spacing w:after="0" w:line="240" w:lineRule="auto"/>
      </w:pPr>
      <w:r>
        <w:separator/>
      </w:r>
    </w:p>
  </w:endnote>
  <w:endnote w:type="continuationSeparator" w:id="0">
    <w:p w:rsidR="00BE6FA0" w:rsidRDefault="00BE6FA0" w:rsidP="00F71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2593479"/>
      <w:docPartObj>
        <w:docPartGallery w:val="Page Numbers (Bottom of Page)"/>
        <w:docPartUnique/>
      </w:docPartObj>
    </w:sdtPr>
    <w:sdtContent>
      <w:p w:rsidR="00DD20E3" w:rsidRPr="005C4EA4" w:rsidRDefault="003921B5" w:rsidP="005C4EA4">
        <w:pPr>
          <w:pStyle w:val="Stopka"/>
          <w:jc w:val="center"/>
        </w:pPr>
        <w:fldSimple w:instr=" PAGE   \* MERGEFORMAT ">
          <w:r w:rsidR="00743DD8">
            <w:rPr>
              <w:noProof/>
            </w:rPr>
            <w:t>1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0E3" w:rsidRDefault="00DD20E3">
    <w:pPr>
      <w:spacing w:after="0" w:line="0" w:lineRule="atLeast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FA0" w:rsidRDefault="00BE6FA0" w:rsidP="00F71A16">
      <w:pPr>
        <w:spacing w:after="0" w:line="240" w:lineRule="auto"/>
      </w:pPr>
      <w:r>
        <w:separator/>
      </w:r>
    </w:p>
  </w:footnote>
  <w:footnote w:type="continuationSeparator" w:id="0">
    <w:p w:rsidR="00BE6FA0" w:rsidRDefault="00BE6FA0" w:rsidP="00F71A16">
      <w:pPr>
        <w:spacing w:after="0" w:line="240" w:lineRule="auto"/>
      </w:pPr>
      <w:r>
        <w:continuationSeparator/>
      </w:r>
    </w:p>
  </w:footnote>
  <w:footnote w:id="1">
    <w:p w:rsidR="00DD20E3" w:rsidRPr="001D6ED5" w:rsidRDefault="00DD20E3" w:rsidP="00E15FB4">
      <w:pPr>
        <w:pStyle w:val="Tekstprzypisudolnego"/>
        <w:ind w:left="426" w:hanging="426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tab/>
      </w:r>
      <w:r>
        <w:rPr>
          <w:rFonts w:ascii="Times New Roman" w:hAnsi="Times New Roman"/>
        </w:rPr>
        <w:t>Sprawozdanie sporządzone zgodnie z art. 13 rozporządzenia (WE) nr 1107/2009; nie musi ono odzwierciedlać poglądów Komisji Europejskiej.</w:t>
      </w:r>
    </w:p>
  </w:footnote>
  <w:footnote w:id="2">
    <w:p w:rsidR="00DD20E3" w:rsidRPr="001D6ED5" w:rsidRDefault="00DD20E3" w:rsidP="00E15FB4">
      <w:pPr>
        <w:pStyle w:val="Tekstprzypisudolnego"/>
        <w:ind w:left="426" w:hanging="426"/>
        <w:jc w:val="both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tab/>
      </w:r>
      <w:r>
        <w:rPr>
          <w:rFonts w:ascii="Times New Roman" w:hAnsi="Times New Roman"/>
        </w:rPr>
        <w:t>Dz.U. L 309 z 24.11.2009, str. 1-50.</w:t>
      </w:r>
    </w:p>
  </w:footnote>
  <w:footnote w:id="3">
    <w:p w:rsidR="00DD20E3" w:rsidRPr="001D6ED5" w:rsidRDefault="00DD20E3" w:rsidP="00E15FB4">
      <w:pPr>
        <w:spacing w:after="0" w:line="225" w:lineRule="exact"/>
        <w:ind w:left="426" w:right="-20" w:hanging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Style w:val="Odwoanieprzypisudolnego"/>
          <w:rFonts w:ascii="Times New Roman" w:hAnsi="Times New Roman"/>
          <w:sz w:val="20"/>
        </w:rPr>
        <w:footnoteRef/>
      </w:r>
      <w:r>
        <w:tab/>
      </w:r>
      <w:proofErr w:type="spellStart"/>
      <w:r>
        <w:rPr>
          <w:rFonts w:ascii="Times New Roman" w:hAnsi="Times New Roman"/>
          <w:sz w:val="20"/>
        </w:rPr>
        <w:t>EFSA</w:t>
      </w:r>
      <w:proofErr w:type="spellEnd"/>
      <w:r>
        <w:rPr>
          <w:rFonts w:ascii="Times New Roman" w:hAnsi="Times New Roman"/>
          <w:sz w:val="20"/>
        </w:rPr>
        <w:t xml:space="preserve"> (Europejski Urząd ds. Bezpieczeństwa Żywności), 2017. Sprawozdanie techniczne dotyczące wyniku konsultacji z państwami członkowskimi i EFSA w sprawie stosowania substancji podstawowej, dotyczących stosowania nasion gorczycy w proszku pozyskanych z Sinapis alba (Brassica alba), Brassica juncea oraz Brassica nigra do ochrony roślin jako fungicyd. Publikacja dodatkowa EFSA 2017:EN-1169. 35 s. doi:10.2903/sp.efsa.2017. EN-1169.</w:t>
      </w:r>
    </w:p>
    <w:p w:rsidR="00DD20E3" w:rsidRPr="001D6ED5" w:rsidRDefault="00DD20E3" w:rsidP="00DE06DF">
      <w:pPr>
        <w:spacing w:before="7" w:after="0" w:line="230" w:lineRule="exact"/>
        <w:ind w:left="426" w:right="61" w:hanging="426"/>
        <w:jc w:val="both"/>
        <w:rPr>
          <w:rFonts w:ascii="Times New Roman" w:hAnsi="Times New Roman" w:cs="Times New Roman"/>
          <w:sz w:val="20"/>
          <w:szCs w:val="20"/>
        </w:rPr>
      </w:pPr>
    </w:p>
  </w:footnote>
  <w:footnote w:id="4">
    <w:p w:rsidR="00DD20E3" w:rsidRPr="001D6ED5" w:rsidRDefault="00DD20E3" w:rsidP="00DE06DF">
      <w:pPr>
        <w:pStyle w:val="Tekstprzypisudolnego"/>
        <w:ind w:left="426" w:hanging="426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tab/>
      </w:r>
      <w:r>
        <w:rPr>
          <w:rFonts w:ascii="Times New Roman" w:hAnsi="Times New Roman"/>
        </w:rPr>
        <w:t>Dz.U. L 295 z 14.11.2017, str. 43.</w:t>
      </w:r>
    </w:p>
  </w:footnote>
  <w:footnote w:id="5">
    <w:p w:rsidR="00DD20E3" w:rsidRPr="001D6ED5" w:rsidRDefault="00DD20E3" w:rsidP="00B94019">
      <w:pPr>
        <w:spacing w:after="0" w:line="235" w:lineRule="exact"/>
        <w:ind w:left="426" w:right="-20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Odwoanieprzypisudolnego"/>
          <w:rFonts w:ascii="Times New Roman" w:hAnsi="Times New Roman"/>
          <w:sz w:val="20"/>
        </w:rPr>
        <w:footnoteRef/>
      </w:r>
      <w:r>
        <w:tab/>
      </w:r>
      <w:r>
        <w:rPr>
          <w:rFonts w:ascii="Times New Roman" w:hAnsi="Times New Roman"/>
          <w:sz w:val="20"/>
        </w:rPr>
        <w:t xml:space="preserve">Dz.U. L 31 z 1.2.2002 </w:t>
      </w:r>
      <w:proofErr w:type="gramStart"/>
      <w:r>
        <w:rPr>
          <w:rFonts w:ascii="Times New Roman" w:hAnsi="Times New Roman"/>
          <w:sz w:val="20"/>
        </w:rPr>
        <w:t>str</w:t>
      </w:r>
      <w:proofErr w:type="gramEnd"/>
      <w:r>
        <w:rPr>
          <w:rFonts w:ascii="Times New Roman" w:hAnsi="Times New Roman"/>
          <w:sz w:val="20"/>
        </w:rPr>
        <w:t xml:space="preserve">. 1-24 </w:t>
      </w:r>
      <w:r w:rsidR="00E15FB4">
        <w:rPr>
          <w:rFonts w:ascii="Times New Roman" w:hAnsi="Times New Roman"/>
          <w:sz w:val="20"/>
        </w:rPr>
        <w:t>–</w:t>
      </w:r>
      <w:r>
        <w:rPr>
          <w:rFonts w:ascii="Times New Roman" w:hAnsi="Times New Roman"/>
          <w:sz w:val="20"/>
        </w:rPr>
        <w:t xml:space="preserve"> Rozporządzenie (WE) nr 178/2002 Parlamentu Europejskiego i Rady z dnia 28 stycznia 2002 r. ustanawiające ogólne zasady i wymagania prawa żywnościowego, powołujące Europejski Urząd ds. Bezpieczeństwa Żywności oraz ustanawiające procedury w zakresie bezpieczeństwa żywności.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66C6E"/>
    <w:multiLevelType w:val="hybridMultilevel"/>
    <w:tmpl w:val="32BE33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C27A5"/>
    <w:multiLevelType w:val="hybridMultilevel"/>
    <w:tmpl w:val="1FE60C98"/>
    <w:lvl w:ilvl="0" w:tplc="91169B94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71A16"/>
    <w:rsid w:val="00102516"/>
    <w:rsid w:val="001D6ED5"/>
    <w:rsid w:val="001E3C5A"/>
    <w:rsid w:val="002502FF"/>
    <w:rsid w:val="00295829"/>
    <w:rsid w:val="003921B5"/>
    <w:rsid w:val="00416827"/>
    <w:rsid w:val="00560F20"/>
    <w:rsid w:val="005C4EA4"/>
    <w:rsid w:val="006D19BE"/>
    <w:rsid w:val="00704EAC"/>
    <w:rsid w:val="00743DD8"/>
    <w:rsid w:val="008D4CF6"/>
    <w:rsid w:val="009A47FE"/>
    <w:rsid w:val="00B94019"/>
    <w:rsid w:val="00BE6FA0"/>
    <w:rsid w:val="00C82852"/>
    <w:rsid w:val="00DD20E3"/>
    <w:rsid w:val="00DE06DF"/>
    <w:rsid w:val="00E15FB4"/>
    <w:rsid w:val="00F37C54"/>
    <w:rsid w:val="00F71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06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06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06D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06D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5C4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4EA4"/>
  </w:style>
  <w:style w:type="paragraph" w:styleId="Stopka">
    <w:name w:val="footer"/>
    <w:basedOn w:val="Normalny"/>
    <w:link w:val="StopkaZnak"/>
    <w:uiPriority w:val="99"/>
    <w:unhideWhenUsed/>
    <w:rsid w:val="005C4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EA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52FB8-D899-4145-AEA8-E872CCD2E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1890</Words>
  <Characters>12191</Characters>
  <Application>Microsoft Office Word</Application>
  <DocSecurity>0</DocSecurity>
  <Lines>420</Lines>
  <Paragraphs>182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van Drent</dc:creator>
  <cp:keywords>EL4</cp:keywords>
  <cp:lastModifiedBy>Sonia</cp:lastModifiedBy>
  <cp:revision>4</cp:revision>
  <dcterms:created xsi:type="dcterms:W3CDTF">2018-03-19T11:01:00Z</dcterms:created>
  <dcterms:modified xsi:type="dcterms:W3CDTF">2018-03-21T08:09:00Z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LastSaved">
    <vt:filetime>2018-03-16T00:00:00Z</vt:filetime>
  </property>
</Properties>
</file>