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4C6" w:rsidRPr="00871320" w:rsidRDefault="001414C6" w:rsidP="001414C6">
      <w:pPr>
        <w:jc w:val="both"/>
        <w:rPr>
          <w:rFonts w:asciiTheme="minorHAnsi" w:hAnsiTheme="minorHAnsi"/>
        </w:rPr>
      </w:pPr>
      <w:bookmarkStart w:id="0" w:name="_GoBack"/>
      <w:bookmarkEnd w:id="0"/>
    </w:p>
    <w:p w:rsidR="00FB496E" w:rsidRPr="00871320" w:rsidRDefault="00FB496E" w:rsidP="00FB496E">
      <w:pPr>
        <w:spacing w:line="264" w:lineRule="auto"/>
        <w:jc w:val="center"/>
        <w:rPr>
          <w:rFonts w:asciiTheme="minorHAnsi" w:eastAsia="Times New Roman" w:hAnsiTheme="minorHAnsi"/>
          <w:b/>
          <w:u w:val="single"/>
          <w:lang w:eastAsia="pl-PL"/>
        </w:rPr>
      </w:pPr>
      <w:r w:rsidRPr="00871320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:rsidR="00FB496E" w:rsidRPr="00871320" w:rsidRDefault="00482BE7" w:rsidP="00FB496E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 w:rsidRPr="00871320">
        <w:rPr>
          <w:rFonts w:asciiTheme="minorHAnsi" w:hAnsiTheme="minorHAnsi"/>
          <w:b/>
          <w:szCs w:val="24"/>
          <w:u w:val="single"/>
        </w:rPr>
        <w:t>31 LIPC</w:t>
      </w:r>
      <w:r w:rsidR="00FB496E" w:rsidRPr="00871320">
        <w:rPr>
          <w:rFonts w:asciiTheme="minorHAnsi" w:hAnsiTheme="minorHAnsi"/>
          <w:b/>
          <w:szCs w:val="24"/>
          <w:u w:val="single"/>
        </w:rPr>
        <w:t>A 2020 R.</w:t>
      </w:r>
    </w:p>
    <w:p w:rsidR="00FB496E" w:rsidRPr="00871320" w:rsidRDefault="00FB496E" w:rsidP="00FB496E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</w:rPr>
      </w:pPr>
    </w:p>
    <w:p w:rsidR="00FB496E" w:rsidRPr="00871320" w:rsidRDefault="00FB496E" w:rsidP="00FB496E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871320">
        <w:rPr>
          <w:rFonts w:asciiTheme="minorHAnsi" w:hAnsiTheme="minorHAnsi"/>
          <w:b/>
          <w:szCs w:val="24"/>
          <w:u w:val="single"/>
        </w:rPr>
        <w:t>I.</w:t>
      </w:r>
      <w:r w:rsidRPr="00871320">
        <w:rPr>
          <w:rFonts w:asciiTheme="minorHAnsi" w:hAnsiTheme="minorHAnsi"/>
          <w:b/>
          <w:szCs w:val="24"/>
          <w:u w:val="single"/>
        </w:rPr>
        <w:tab/>
        <w:t xml:space="preserve">ROZLICZENIA POLSKI Z UE 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FB496E" w:rsidRPr="00871320" w:rsidRDefault="00FB496E" w:rsidP="00FB496E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  <w:u w:val="single"/>
        </w:rPr>
      </w:pPr>
      <w:r w:rsidRPr="00871320">
        <w:rPr>
          <w:rFonts w:asciiTheme="minorHAnsi" w:hAnsiTheme="minorHAnsi"/>
          <w:b/>
          <w:u w:val="single"/>
        </w:rPr>
        <w:t>I.1</w:t>
      </w:r>
      <w:r w:rsidRPr="00871320">
        <w:rPr>
          <w:rFonts w:asciiTheme="minorHAnsi" w:hAnsiTheme="minorHAnsi"/>
          <w:b/>
          <w:u w:val="single"/>
        </w:rPr>
        <w:tab/>
        <w:t xml:space="preserve">Rozliczenia Polski z budżetem UE w </w:t>
      </w:r>
      <w:r w:rsidR="00C250D9" w:rsidRPr="00871320">
        <w:rPr>
          <w:rFonts w:asciiTheme="minorHAnsi" w:hAnsiTheme="minorHAnsi"/>
          <w:b/>
          <w:u w:val="single"/>
        </w:rPr>
        <w:t>lipcu</w:t>
      </w:r>
      <w:r w:rsidRPr="00871320">
        <w:rPr>
          <w:rFonts w:asciiTheme="minorHAnsi" w:hAnsiTheme="minorHAnsi"/>
          <w:b/>
          <w:u w:val="single"/>
        </w:rPr>
        <w:t xml:space="preserve"> 2020 r. </w:t>
      </w:r>
    </w:p>
    <w:p w:rsidR="00FB496E" w:rsidRPr="00871320" w:rsidRDefault="00482BE7" w:rsidP="00FB496E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W lipcu</w:t>
      </w:r>
      <w:r w:rsidR="00FB496E" w:rsidRPr="00871320">
        <w:rPr>
          <w:rFonts w:asciiTheme="minorHAnsi" w:hAnsiTheme="minorHAnsi"/>
        </w:rPr>
        <w:t xml:space="preserve"> z budżetu UE do Polski w formie transferów finansowych wpłynęło </w:t>
      </w:r>
      <w:r w:rsidR="00B1717D" w:rsidRPr="00871320">
        <w:rPr>
          <w:rFonts w:asciiTheme="minorHAnsi" w:hAnsiTheme="minorHAnsi"/>
          <w:b/>
        </w:rPr>
        <w:t>1,084</w:t>
      </w:r>
      <w:r w:rsidR="00FB496E" w:rsidRPr="00871320">
        <w:rPr>
          <w:rFonts w:asciiTheme="minorHAnsi" w:hAnsiTheme="minorHAnsi"/>
          <w:b/>
        </w:rPr>
        <w:t xml:space="preserve"> mld EUR</w:t>
      </w:r>
      <w:r w:rsidR="00FB496E" w:rsidRPr="00871320">
        <w:rPr>
          <w:rFonts w:asciiTheme="minorHAnsi" w:hAnsiTheme="minorHAnsi"/>
        </w:rPr>
        <w:t xml:space="preserve">. 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sz w:val="20"/>
          <w:szCs w:val="20"/>
          <w:u w:val="single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u w:val="single"/>
        </w:rPr>
      </w:pPr>
      <w:r w:rsidRPr="00871320">
        <w:rPr>
          <w:rFonts w:asciiTheme="minorHAnsi" w:hAnsiTheme="minorHAnsi"/>
          <w:u w:val="single"/>
        </w:rPr>
        <w:t xml:space="preserve">Polityka spójności 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W ramach polityki spójności Polska otrzymała </w:t>
      </w:r>
      <w:r w:rsidR="00B1717D" w:rsidRPr="00871320">
        <w:rPr>
          <w:rFonts w:asciiTheme="minorHAnsi" w:hAnsiTheme="minorHAnsi"/>
          <w:b/>
        </w:rPr>
        <w:t>1,042</w:t>
      </w:r>
      <w:r w:rsidRPr="00871320">
        <w:rPr>
          <w:rFonts w:asciiTheme="minorHAnsi" w:hAnsiTheme="minorHAnsi"/>
          <w:b/>
        </w:rPr>
        <w:t xml:space="preserve"> ml</w:t>
      </w:r>
      <w:r w:rsidR="00B1717D" w:rsidRPr="00871320">
        <w:rPr>
          <w:rFonts w:asciiTheme="minorHAnsi" w:hAnsiTheme="minorHAnsi"/>
          <w:b/>
        </w:rPr>
        <w:t>d</w:t>
      </w:r>
      <w:r w:rsidRPr="00871320">
        <w:rPr>
          <w:rFonts w:asciiTheme="minorHAnsi" w:hAnsiTheme="minorHAnsi"/>
          <w:b/>
        </w:rPr>
        <w:t xml:space="preserve"> EUR</w:t>
      </w:r>
      <w:r w:rsidRPr="00871320">
        <w:rPr>
          <w:rFonts w:asciiTheme="minorHAnsi" w:hAnsiTheme="minorHAnsi"/>
        </w:rPr>
        <w:t>, w tym:</w:t>
      </w:r>
    </w:p>
    <w:p w:rsidR="00FB496E" w:rsidRPr="00871320" w:rsidRDefault="00B1717D" w:rsidP="00FB496E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502</w:t>
      </w:r>
      <w:r w:rsidR="00FB496E" w:rsidRPr="00871320">
        <w:rPr>
          <w:rFonts w:asciiTheme="minorHAnsi" w:hAnsiTheme="minorHAnsi"/>
          <w:b/>
        </w:rPr>
        <w:t xml:space="preserve"> mln EUR </w:t>
      </w:r>
      <w:r w:rsidR="00FB496E" w:rsidRPr="00871320">
        <w:rPr>
          <w:rFonts w:asciiTheme="minorHAnsi" w:hAnsiTheme="minorHAnsi"/>
        </w:rPr>
        <w:t>z Europejskiego Funduszu Rozwoju Regionalnego,</w:t>
      </w:r>
    </w:p>
    <w:p w:rsidR="00FB496E" w:rsidRPr="00871320" w:rsidRDefault="00B1717D" w:rsidP="00FB496E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376</w:t>
      </w:r>
      <w:r w:rsidR="00FB496E" w:rsidRPr="00871320">
        <w:rPr>
          <w:rFonts w:asciiTheme="minorHAnsi" w:hAnsiTheme="minorHAnsi"/>
          <w:b/>
        </w:rPr>
        <w:t xml:space="preserve"> mln EUR </w:t>
      </w:r>
      <w:r w:rsidR="00FB496E" w:rsidRPr="00871320">
        <w:rPr>
          <w:rFonts w:asciiTheme="minorHAnsi" w:hAnsiTheme="minorHAnsi"/>
        </w:rPr>
        <w:t>z Funduszu Spójności,</w:t>
      </w:r>
    </w:p>
    <w:p w:rsidR="00B1717D" w:rsidRPr="00871320" w:rsidRDefault="00B1717D" w:rsidP="00FB496E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133</w:t>
      </w:r>
      <w:r w:rsidR="00FB496E" w:rsidRPr="00871320">
        <w:rPr>
          <w:rFonts w:asciiTheme="minorHAnsi" w:hAnsiTheme="minorHAnsi"/>
          <w:b/>
        </w:rPr>
        <w:t xml:space="preserve"> mln EUR </w:t>
      </w:r>
      <w:r w:rsidR="00FB496E" w:rsidRPr="00871320">
        <w:rPr>
          <w:rFonts w:asciiTheme="minorHAnsi" w:hAnsiTheme="minorHAnsi"/>
        </w:rPr>
        <w:t>z Europejskiego Funduszu Społecznego</w:t>
      </w:r>
      <w:r w:rsidRPr="00871320">
        <w:rPr>
          <w:rFonts w:asciiTheme="minorHAnsi" w:hAnsiTheme="minorHAnsi"/>
        </w:rPr>
        <w:t>,</w:t>
      </w:r>
    </w:p>
    <w:p w:rsidR="00FB496E" w:rsidRPr="00871320" w:rsidRDefault="00B1717D" w:rsidP="00B1717D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31 mln EUR</w:t>
      </w:r>
      <w:r w:rsidRPr="00871320">
        <w:rPr>
          <w:rFonts w:asciiTheme="minorHAnsi" w:hAnsiTheme="minorHAnsi"/>
        </w:rPr>
        <w:t xml:space="preserve"> </w:t>
      </w:r>
      <w:r w:rsidR="00CA0753">
        <w:rPr>
          <w:rFonts w:asciiTheme="minorHAnsi" w:hAnsiTheme="minorHAnsi"/>
        </w:rPr>
        <w:t xml:space="preserve">z </w:t>
      </w:r>
      <w:r w:rsidRPr="00871320">
        <w:rPr>
          <w:rFonts w:asciiTheme="minorHAnsi" w:hAnsiTheme="minorHAnsi"/>
        </w:rPr>
        <w:t>Europejskiego Funduszu Pomocy Najbardziej Potrzebującym (FEAD)</w:t>
      </w:r>
      <w:r w:rsidR="00FB496E" w:rsidRPr="00871320">
        <w:rPr>
          <w:rFonts w:asciiTheme="minorHAnsi" w:hAnsiTheme="minorHAnsi"/>
        </w:rPr>
        <w:t>.</w:t>
      </w:r>
    </w:p>
    <w:p w:rsidR="00FB496E" w:rsidRPr="00871320" w:rsidRDefault="00FB496E" w:rsidP="00FB496E">
      <w:pPr>
        <w:tabs>
          <w:tab w:val="left" w:pos="709"/>
        </w:tabs>
        <w:spacing w:line="264" w:lineRule="auto"/>
        <w:ind w:left="340"/>
        <w:jc w:val="both"/>
        <w:rPr>
          <w:rFonts w:asciiTheme="minorHAnsi" w:hAnsiTheme="minorHAnsi"/>
          <w:sz w:val="20"/>
          <w:szCs w:val="20"/>
          <w:u w:val="single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u w:val="single"/>
        </w:rPr>
      </w:pPr>
      <w:r w:rsidRPr="00871320">
        <w:rPr>
          <w:rFonts w:asciiTheme="minorHAnsi" w:hAnsiTheme="minorHAnsi"/>
          <w:u w:val="single"/>
        </w:rPr>
        <w:t>Wspólna polityka rolna</w:t>
      </w:r>
    </w:p>
    <w:p w:rsidR="00B1717D" w:rsidRPr="00871320" w:rsidRDefault="00B1717D" w:rsidP="00B1717D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W ramach wspólnej polityki rolnej do Polski wpłynęło</w:t>
      </w:r>
      <w:r w:rsidRPr="00871320">
        <w:rPr>
          <w:rFonts w:asciiTheme="minorHAnsi" w:hAnsiTheme="minorHAnsi"/>
          <w:b/>
        </w:rPr>
        <w:t xml:space="preserve"> 34 mln EUR</w:t>
      </w:r>
      <w:r w:rsidRPr="00871320">
        <w:rPr>
          <w:rFonts w:asciiTheme="minorHAnsi" w:hAnsiTheme="minorHAnsi"/>
        </w:rPr>
        <w:t>,</w:t>
      </w:r>
      <w:r w:rsidRPr="00871320">
        <w:rPr>
          <w:rFonts w:asciiTheme="minorHAnsi" w:hAnsiTheme="minorHAnsi"/>
          <w:b/>
        </w:rPr>
        <w:t xml:space="preserve"> </w:t>
      </w:r>
      <w:r w:rsidRPr="00871320">
        <w:rPr>
          <w:rFonts w:asciiTheme="minorHAnsi" w:hAnsiTheme="minorHAnsi"/>
        </w:rPr>
        <w:t>w tym:</w:t>
      </w:r>
    </w:p>
    <w:p w:rsidR="00B1717D" w:rsidRPr="00871320" w:rsidRDefault="00B1717D" w:rsidP="00B1717D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29 mln EUR</w:t>
      </w:r>
      <w:r w:rsidRPr="00871320">
        <w:rPr>
          <w:rFonts w:asciiTheme="minorHAnsi" w:hAnsiTheme="minorHAnsi"/>
        </w:rPr>
        <w:t xml:space="preserve"> z tytułu działań realizowanych przez ARiMR (płatności bezpośrednie),</w:t>
      </w:r>
    </w:p>
    <w:p w:rsidR="00B1717D" w:rsidRPr="00871320" w:rsidRDefault="00B1717D" w:rsidP="00B1717D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>4 mln EUR</w:t>
      </w:r>
      <w:r w:rsidRPr="00871320">
        <w:rPr>
          <w:rFonts w:asciiTheme="minorHAnsi" w:hAnsiTheme="minorHAnsi"/>
        </w:rPr>
        <w:t xml:space="preserve"> z Europejskiego Funduszu Morskiego i Rybackiego na lata 2014 – 2020,</w:t>
      </w:r>
    </w:p>
    <w:p w:rsidR="00B1717D" w:rsidRPr="00871320" w:rsidRDefault="00B1717D" w:rsidP="00B1717D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b/>
        </w:rPr>
        <w:t xml:space="preserve">1 mln EUR </w:t>
      </w:r>
      <w:r w:rsidRPr="00871320">
        <w:rPr>
          <w:rFonts w:asciiTheme="minorHAnsi" w:hAnsiTheme="minorHAnsi"/>
        </w:rPr>
        <w:t>z tytułu pozostałych transferów WPR.</w:t>
      </w:r>
    </w:p>
    <w:p w:rsidR="00B1717D" w:rsidRPr="00871320" w:rsidRDefault="00B1717D" w:rsidP="00B1717D">
      <w:pPr>
        <w:spacing w:line="264" w:lineRule="auto"/>
        <w:jc w:val="both"/>
        <w:rPr>
          <w:rFonts w:asciiTheme="minorHAnsi" w:hAnsiTheme="minorHAnsi"/>
          <w:sz w:val="20"/>
          <w:szCs w:val="20"/>
          <w:u w:val="single"/>
        </w:rPr>
      </w:pPr>
    </w:p>
    <w:p w:rsidR="00537D97" w:rsidRPr="00871320" w:rsidRDefault="00537D97" w:rsidP="00537D97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Do Polski napłynęło także </w:t>
      </w:r>
      <w:r w:rsidRPr="00871320">
        <w:rPr>
          <w:rFonts w:asciiTheme="minorHAnsi" w:hAnsiTheme="minorHAnsi"/>
          <w:b/>
        </w:rPr>
        <w:t>6 mln EUR</w:t>
      </w:r>
      <w:r w:rsidRPr="00871320">
        <w:rPr>
          <w:rFonts w:asciiTheme="minorHAnsi" w:hAnsiTheme="minorHAnsi"/>
        </w:rPr>
        <w:t xml:space="preserve"> z Funduszy Migracyjnych oraz </w:t>
      </w:r>
      <w:r w:rsidRPr="00871320">
        <w:rPr>
          <w:rFonts w:asciiTheme="minorHAnsi" w:hAnsiTheme="minorHAnsi"/>
          <w:b/>
        </w:rPr>
        <w:t>0,7 mln EUR</w:t>
      </w:r>
      <w:r w:rsidRPr="00871320">
        <w:rPr>
          <w:rFonts w:asciiTheme="minorHAnsi" w:hAnsiTheme="minorHAnsi"/>
        </w:rPr>
        <w:t xml:space="preserve"> z Instrumentu "Łącząc Europę" (CEF).</w:t>
      </w:r>
    </w:p>
    <w:p w:rsidR="00537D97" w:rsidRPr="00871320" w:rsidRDefault="00537D97" w:rsidP="00537D97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537D97" w:rsidRPr="00871320" w:rsidRDefault="00537D97" w:rsidP="00FB496E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u w:val="single"/>
        </w:rPr>
      </w:pPr>
      <w:r w:rsidRPr="00871320">
        <w:rPr>
          <w:rFonts w:asciiTheme="minorHAnsi" w:hAnsiTheme="minorHAnsi"/>
          <w:u w:val="single"/>
        </w:rPr>
        <w:t>Wpłaty do budżetu ogólnego UE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Składka przekazana przez Polskę do budżetu ogólnego UE wyniosła</w:t>
      </w:r>
      <w:r w:rsidR="00DF1DB0" w:rsidRPr="00871320">
        <w:rPr>
          <w:rFonts w:asciiTheme="minorHAnsi" w:hAnsiTheme="minorHAnsi"/>
          <w:b/>
        </w:rPr>
        <w:t xml:space="preserve"> 298</w:t>
      </w:r>
      <w:r w:rsidRPr="00871320">
        <w:rPr>
          <w:rFonts w:asciiTheme="minorHAnsi" w:hAnsiTheme="minorHAnsi"/>
          <w:b/>
        </w:rPr>
        <w:t xml:space="preserve"> mln EUR</w:t>
      </w:r>
      <w:r w:rsidRPr="00871320">
        <w:rPr>
          <w:rFonts w:asciiTheme="minorHAnsi" w:hAnsiTheme="minorHAnsi"/>
        </w:rPr>
        <w:t>.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sz w:val="20"/>
          <w:szCs w:val="20"/>
          <w:u w:val="single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871320">
        <w:rPr>
          <w:rFonts w:asciiTheme="minorHAnsi" w:hAnsiTheme="minorHAnsi"/>
          <w:b/>
          <w:u w:val="single"/>
        </w:rPr>
        <w:t>Podsumowanie</w:t>
      </w:r>
    </w:p>
    <w:p w:rsidR="00FB496E" w:rsidRPr="00871320" w:rsidRDefault="00FB496E" w:rsidP="00FB496E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871320">
        <w:rPr>
          <w:rFonts w:asciiTheme="minorHAnsi" w:hAnsiTheme="minorHAnsi"/>
          <w:szCs w:val="24"/>
        </w:rPr>
        <w:t xml:space="preserve">W </w:t>
      </w:r>
      <w:r w:rsidR="00DF1DB0" w:rsidRPr="00871320">
        <w:rPr>
          <w:rFonts w:asciiTheme="minorHAnsi" w:hAnsiTheme="minorHAnsi"/>
          <w:szCs w:val="24"/>
        </w:rPr>
        <w:t>lipcu</w:t>
      </w:r>
      <w:r w:rsidRPr="00871320">
        <w:rPr>
          <w:rFonts w:asciiTheme="minorHAnsi" w:hAnsiTheme="minorHAnsi"/>
          <w:szCs w:val="24"/>
        </w:rPr>
        <w:t xml:space="preserve"> saldo rozliczeń pomiędzy Polską a budżetem UE wyniosło</w:t>
      </w:r>
      <w:r w:rsidR="00DF1DB0" w:rsidRPr="00871320">
        <w:rPr>
          <w:rFonts w:asciiTheme="minorHAnsi" w:hAnsiTheme="minorHAnsi"/>
          <w:b/>
          <w:szCs w:val="24"/>
        </w:rPr>
        <w:t>: + 786</w:t>
      </w:r>
      <w:r w:rsidRPr="00871320">
        <w:rPr>
          <w:rFonts w:asciiTheme="minorHAnsi" w:hAnsiTheme="minorHAnsi"/>
          <w:b/>
          <w:szCs w:val="24"/>
        </w:rPr>
        <w:t xml:space="preserve"> mln EUR</w:t>
      </w:r>
      <w:r w:rsidRPr="00871320">
        <w:rPr>
          <w:rFonts w:asciiTheme="minorHAnsi" w:hAnsiTheme="minorHAnsi"/>
          <w:szCs w:val="24"/>
        </w:rPr>
        <w:t>.</w:t>
      </w:r>
    </w:p>
    <w:p w:rsidR="00FB496E" w:rsidRPr="00871320" w:rsidRDefault="00FB496E" w:rsidP="00FB496E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u w:val="single"/>
        </w:rPr>
      </w:pP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871320">
        <w:rPr>
          <w:rFonts w:asciiTheme="minorHAnsi" w:hAnsiTheme="minorHAnsi"/>
          <w:b/>
          <w:u w:val="single"/>
        </w:rPr>
        <w:t>I.2</w:t>
      </w:r>
      <w:r w:rsidRPr="00871320">
        <w:rPr>
          <w:rFonts w:asciiTheme="minorHAnsi" w:hAnsiTheme="minorHAnsi"/>
          <w:b/>
          <w:u w:val="single"/>
        </w:rPr>
        <w:tab/>
        <w:t xml:space="preserve">Rozliczenia Polski z budżetem UE od początku członkostwa Polski w UE </w:t>
      </w:r>
    </w:p>
    <w:p w:rsidR="00FB496E" w:rsidRPr="00871320" w:rsidRDefault="00FB496E" w:rsidP="00FB496E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W </w:t>
      </w:r>
      <w:r w:rsidR="006C390F" w:rsidRPr="00871320">
        <w:rPr>
          <w:rFonts w:asciiTheme="minorHAnsi" w:hAnsiTheme="minorHAnsi"/>
        </w:rPr>
        <w:t>lipcu</w:t>
      </w:r>
      <w:r w:rsidRPr="00871320">
        <w:rPr>
          <w:rFonts w:asciiTheme="minorHAnsi" w:hAnsiTheme="minorHAnsi"/>
        </w:rPr>
        <w:t xml:space="preserve"> saldo rozliczeń pomiędzy Polską a budżetem UE osiągnęło </w:t>
      </w:r>
      <w:r w:rsidR="006C390F" w:rsidRPr="00871320">
        <w:rPr>
          <w:rFonts w:asciiTheme="minorHAnsi" w:hAnsiTheme="minorHAnsi"/>
          <w:b/>
        </w:rPr>
        <w:t>+ 127,076</w:t>
      </w:r>
      <w:r w:rsidRPr="00871320">
        <w:rPr>
          <w:rFonts w:asciiTheme="minorHAnsi" w:hAnsiTheme="minorHAnsi"/>
          <w:b/>
        </w:rPr>
        <w:t xml:space="preserve"> mld EUR</w:t>
      </w:r>
      <w:r w:rsidRPr="00871320">
        <w:rPr>
          <w:rFonts w:asciiTheme="minorHAnsi" w:hAnsiTheme="minorHAnsi"/>
        </w:rPr>
        <w:t xml:space="preserve">. Całkowita wartość transferów z budżetu UE do Polski wyniosła </w:t>
      </w:r>
      <w:r w:rsidR="0072393A" w:rsidRPr="00871320">
        <w:rPr>
          <w:rFonts w:asciiTheme="minorHAnsi" w:hAnsiTheme="minorHAnsi"/>
          <w:b/>
        </w:rPr>
        <w:t>187,540</w:t>
      </w:r>
      <w:r w:rsidRPr="00871320">
        <w:rPr>
          <w:rFonts w:asciiTheme="minorHAnsi" w:hAnsiTheme="minorHAnsi"/>
        </w:rPr>
        <w:t xml:space="preserve"> </w:t>
      </w:r>
      <w:r w:rsidRPr="00871320">
        <w:rPr>
          <w:rFonts w:asciiTheme="minorHAnsi" w:hAnsiTheme="minorHAnsi"/>
          <w:b/>
        </w:rPr>
        <w:t>mld EUR</w:t>
      </w:r>
      <w:r w:rsidRPr="00871320">
        <w:rPr>
          <w:rFonts w:asciiTheme="minorHAnsi" w:hAnsiTheme="minorHAnsi"/>
        </w:rPr>
        <w:t>. Składka odprowadzona do budżetu UE osiągnęła</w:t>
      </w:r>
      <w:r w:rsidR="006C390F" w:rsidRPr="00871320">
        <w:rPr>
          <w:rFonts w:asciiTheme="minorHAnsi" w:hAnsiTheme="minorHAnsi"/>
          <w:b/>
        </w:rPr>
        <w:t xml:space="preserve"> 60,294</w:t>
      </w:r>
      <w:r w:rsidRPr="00871320">
        <w:rPr>
          <w:rFonts w:asciiTheme="minorHAnsi" w:hAnsiTheme="minorHAnsi"/>
          <w:b/>
        </w:rPr>
        <w:t xml:space="preserve"> mld EUR</w:t>
      </w:r>
      <w:r w:rsidRPr="00871320">
        <w:rPr>
          <w:rFonts w:asciiTheme="minorHAnsi" w:hAnsiTheme="minorHAnsi"/>
        </w:rPr>
        <w:t xml:space="preserve">, natomiast kwota zwrócona do budżetu UE wyniosła </w:t>
      </w:r>
      <w:r w:rsidRPr="00871320">
        <w:rPr>
          <w:rFonts w:asciiTheme="minorHAnsi" w:hAnsiTheme="minorHAnsi"/>
          <w:b/>
        </w:rPr>
        <w:t>170 mln EUR</w:t>
      </w:r>
      <w:r w:rsidRPr="00871320">
        <w:rPr>
          <w:rFonts w:asciiTheme="minorHAnsi" w:hAnsiTheme="minorHAnsi"/>
        </w:rPr>
        <w:t>.</w:t>
      </w:r>
    </w:p>
    <w:p w:rsidR="00FB496E" w:rsidRPr="00D75152" w:rsidRDefault="00FB496E" w:rsidP="00FB496E">
      <w:pPr>
        <w:pStyle w:val="Tekstpodstawowy"/>
        <w:spacing w:line="264" w:lineRule="auto"/>
        <w:rPr>
          <w:rFonts w:asciiTheme="minorHAnsi" w:hAnsiTheme="minorHAnsi"/>
          <w:b/>
          <w:sz w:val="8"/>
          <w:szCs w:val="8"/>
          <w:u w:val="single"/>
        </w:rPr>
      </w:pPr>
    </w:p>
    <w:p w:rsidR="00FB496E" w:rsidRPr="00871320" w:rsidRDefault="00FB496E" w:rsidP="00FB496E">
      <w:pPr>
        <w:pStyle w:val="Tekstpodstawowy"/>
        <w:spacing w:line="264" w:lineRule="auto"/>
        <w:ind w:left="567" w:hanging="567"/>
        <w:rPr>
          <w:rFonts w:asciiTheme="minorHAnsi" w:hAnsiTheme="minorHAnsi"/>
          <w:b/>
          <w:szCs w:val="24"/>
          <w:u w:val="single"/>
        </w:rPr>
      </w:pPr>
      <w:r w:rsidRPr="00871320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871320">
        <w:rPr>
          <w:rFonts w:asciiTheme="minorHAnsi" w:hAnsiTheme="minorHAnsi"/>
          <w:b/>
          <w:szCs w:val="24"/>
          <w:u w:val="single"/>
        </w:rPr>
        <w:tab/>
        <w:t>ZAGADNIENIA ZWIĄZANE Z BUDŻETEM UNII EUROPEJSKIEJ, TRANSFERY FINANSOWE BUDŻET UE – PAŃSTWA CZŁONKOWSKIE</w:t>
      </w:r>
    </w:p>
    <w:p w:rsidR="00FB496E" w:rsidRPr="00871320" w:rsidRDefault="00FB496E" w:rsidP="00FB496E">
      <w:pPr>
        <w:spacing w:line="264" w:lineRule="auto"/>
        <w:ind w:left="567" w:hanging="567"/>
        <w:jc w:val="both"/>
        <w:rPr>
          <w:rFonts w:asciiTheme="minorHAnsi" w:hAnsiTheme="minorHAnsi"/>
          <w:b/>
          <w:u w:val="single"/>
        </w:rPr>
      </w:pPr>
    </w:p>
    <w:p w:rsidR="00F57CFB" w:rsidRPr="00871320" w:rsidRDefault="00F57CFB" w:rsidP="00F57CFB">
      <w:pPr>
        <w:spacing w:line="264" w:lineRule="auto"/>
        <w:jc w:val="both"/>
        <w:rPr>
          <w:rFonts w:asciiTheme="minorHAnsi" w:hAnsiTheme="minorHAnsi"/>
          <w:b/>
          <w:u w:val="single"/>
        </w:rPr>
      </w:pPr>
    </w:p>
    <w:p w:rsidR="00F57CFB" w:rsidRPr="00871320" w:rsidRDefault="00F57CFB" w:rsidP="00F57CFB">
      <w:pPr>
        <w:tabs>
          <w:tab w:val="left" w:pos="567"/>
        </w:tabs>
        <w:spacing w:line="276" w:lineRule="auto"/>
        <w:ind w:left="567" w:hanging="567"/>
        <w:jc w:val="both"/>
        <w:rPr>
          <w:rFonts w:asciiTheme="minorHAnsi" w:eastAsia="Calibri" w:hAnsiTheme="minorHAnsi"/>
          <w:b/>
          <w:u w:val="single"/>
          <w:lang w:eastAsia="pl-PL"/>
        </w:rPr>
      </w:pPr>
      <w:r w:rsidRPr="00871320">
        <w:rPr>
          <w:rFonts w:asciiTheme="minorHAnsi" w:hAnsiTheme="minorHAnsi"/>
          <w:b/>
          <w:u w:val="single"/>
        </w:rPr>
        <w:t xml:space="preserve">II.1 </w:t>
      </w:r>
      <w:r w:rsidRPr="00871320">
        <w:rPr>
          <w:rFonts w:asciiTheme="minorHAnsi" w:hAnsiTheme="minorHAnsi"/>
          <w:b/>
          <w:u w:val="single"/>
        </w:rPr>
        <w:tab/>
      </w:r>
      <w:r w:rsidRPr="00871320">
        <w:rPr>
          <w:rFonts w:asciiTheme="minorHAnsi" w:eastAsia="Calibri" w:hAnsiTheme="minorHAnsi"/>
          <w:b/>
          <w:u w:val="single"/>
          <w:lang w:eastAsia="pl-PL"/>
        </w:rPr>
        <w:t>Raport Komisji Europejskiej nt. wdrażania Europejskich Funduszy Strukturalnych i</w:t>
      </w:r>
      <w:r>
        <w:rPr>
          <w:rFonts w:asciiTheme="minorHAnsi" w:eastAsia="Calibri" w:hAnsiTheme="minorHAnsi"/>
          <w:b/>
          <w:u w:val="single"/>
          <w:lang w:eastAsia="pl-PL"/>
        </w:rPr>
        <w:t> </w:t>
      </w:r>
      <w:r w:rsidRPr="00871320">
        <w:rPr>
          <w:rFonts w:asciiTheme="minorHAnsi" w:eastAsia="Calibri" w:hAnsiTheme="minorHAnsi"/>
          <w:b/>
          <w:u w:val="single"/>
          <w:lang w:eastAsia="pl-PL"/>
        </w:rPr>
        <w:t>Inwestycyjnych na koniec 2019 r.</w:t>
      </w:r>
    </w:p>
    <w:p w:rsidR="00F57CFB" w:rsidRPr="00871320" w:rsidRDefault="00F57CFB" w:rsidP="00F57CFB">
      <w:pPr>
        <w:jc w:val="both"/>
        <w:rPr>
          <w:rFonts w:asciiTheme="minorHAnsi" w:hAnsiTheme="minorHAnsi"/>
        </w:rPr>
      </w:pPr>
    </w:p>
    <w:p w:rsidR="00F57CFB" w:rsidRDefault="00F57CFB" w:rsidP="00F57CFB">
      <w:pPr>
        <w:spacing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Komisja Europejska (KE) opracowała raport nt. wdrażania Europejskich Funduszy Strukturalnych i Inwestycyjnych</w:t>
      </w:r>
      <w:r w:rsidRPr="00871320">
        <w:rPr>
          <w:rStyle w:val="Odwoanieprzypisudolnego"/>
          <w:rFonts w:asciiTheme="minorHAnsi" w:hAnsiTheme="minorHAnsi"/>
        </w:rPr>
        <w:footnoteReference w:id="1"/>
      </w:r>
      <w:r w:rsidRPr="00871320">
        <w:rPr>
          <w:rFonts w:asciiTheme="minorHAnsi" w:hAnsiTheme="minorHAnsi"/>
        </w:rPr>
        <w:t xml:space="preserve"> (EFSI) na koniec 2019 r. Środki w budżecie UE na rok 2019 przeznaczone na płatności (PA</w:t>
      </w:r>
      <w:r w:rsidRPr="00871320">
        <w:rPr>
          <w:rStyle w:val="Odwoanieprzypisudolnego"/>
          <w:rFonts w:asciiTheme="minorHAnsi" w:hAnsiTheme="minorHAnsi"/>
        </w:rPr>
        <w:footnoteReference w:id="2"/>
      </w:r>
      <w:r w:rsidRPr="00871320">
        <w:rPr>
          <w:rFonts w:asciiTheme="minorHAnsi" w:hAnsiTheme="minorHAnsi"/>
        </w:rPr>
        <w:t>) na rzecz EFSI zostały w pełni wykorzystane. KE nie proponowała więc korekty budżetu mającej na celu zwiększenie PA, a ewentualne niedobory środków uzupełniła poprzez transfery wewnątrz budżetu. Na koniec 2019 r. wszystkie państwa członkowskie (P.Cz.) otrzymały całość należnych im środków z tytułu zaliczek wstępnych i zaliczek rocznych, a także z tytułu płatności pośrednich. Wyjątkiem były:</w:t>
      </w:r>
    </w:p>
    <w:p w:rsidR="00F57CFB" w:rsidRDefault="00F57CFB" w:rsidP="00F57CFB">
      <w:pPr>
        <w:spacing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(a) środki dla których wnioski o wypłatę wpłynęły do KE za późno (tj. po 26 grudnia 2019 r. – zostały one wypłacone na początku 2020 r.) oraz </w:t>
      </w:r>
    </w:p>
    <w:p w:rsidR="00F57CFB" w:rsidRDefault="00F57CFB" w:rsidP="00F57CFB">
      <w:pPr>
        <w:spacing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(b) płatności które zostały zawieszone ze względu na podejrzenie nieprawidłowości. </w:t>
      </w:r>
    </w:p>
    <w:p w:rsidR="00F57CFB" w:rsidRPr="00871320" w:rsidRDefault="00F57CFB" w:rsidP="00F57CFB">
      <w:pPr>
        <w:spacing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Środki te określane są jako backlog, przy czym środki o których mowa w pkt (a) powyżej to tzw. normalny backlog</w:t>
      </w:r>
      <w:r>
        <w:rPr>
          <w:rFonts w:asciiTheme="minorHAnsi" w:hAnsiTheme="minorHAnsi"/>
        </w:rPr>
        <w:t xml:space="preserve"> (sytuacja gdy okres pomiędzy </w:t>
      </w:r>
      <w:r w:rsidRPr="00812BA0">
        <w:rPr>
          <w:rFonts w:asciiTheme="minorHAnsi" w:hAnsiTheme="minorHAnsi"/>
        </w:rPr>
        <w:t>wpłynięciem wniosku, a wypłatą refundacji</w:t>
      </w:r>
      <w:r>
        <w:rPr>
          <w:rFonts w:asciiTheme="minorHAnsi" w:hAnsiTheme="minorHAnsi"/>
        </w:rPr>
        <w:t xml:space="preserve"> jest niewielki)</w:t>
      </w:r>
      <w:r w:rsidRPr="00871320">
        <w:rPr>
          <w:rFonts w:asciiTheme="minorHAnsi" w:hAnsiTheme="minorHAnsi"/>
        </w:rPr>
        <w:t>. Łączny backlog na koniec 2019 r. wyniósł 3,9 mld EUR (spadek o 29% w porównaniu do 2018 r.) z czego normalny backlog wyniósł 3,3 mld EUR.</w:t>
      </w:r>
    </w:p>
    <w:p w:rsidR="00F57CFB" w:rsidRPr="00871320" w:rsidRDefault="00F57CFB" w:rsidP="00F57CFB">
      <w:pPr>
        <w:spacing w:before="120"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Środki EFSI muszą zostać wydatkowane maksymalnie do 3 lat od roku w którym zostały one zakontraktowane</w:t>
      </w:r>
      <w:r w:rsidRPr="00871320">
        <w:rPr>
          <w:rStyle w:val="Odwoanieprzypisudolnego"/>
          <w:rFonts w:asciiTheme="minorHAnsi" w:hAnsiTheme="minorHAnsi"/>
        </w:rPr>
        <w:footnoteReference w:id="3"/>
      </w:r>
      <w:r w:rsidRPr="00871320">
        <w:rPr>
          <w:rFonts w:asciiTheme="minorHAnsi" w:hAnsiTheme="minorHAnsi"/>
        </w:rPr>
        <w:t xml:space="preserve"> (tzw. zasada N+3). W przeciwnym razie ulegają one anulowaniu i są odejmowane od alokacji danego P.Cz. Na koniec roku 2019 anulowane środki EFS</w:t>
      </w:r>
      <w:r>
        <w:rPr>
          <w:rFonts w:asciiTheme="minorHAnsi" w:hAnsiTheme="minorHAnsi"/>
        </w:rPr>
        <w:t>I dla WRF 2014 - </w:t>
      </w:r>
      <w:r w:rsidRPr="00871320">
        <w:rPr>
          <w:rFonts w:asciiTheme="minorHAnsi" w:hAnsiTheme="minorHAnsi"/>
        </w:rPr>
        <w:t xml:space="preserve">20 w związku z zasadą N+3 wyniosły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 xml:space="preserve">263 mln EUR, z czego z EFRR: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 xml:space="preserve">147 mln EUR, z EFRM: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 xml:space="preserve">62 mln EUR, z EFS: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>40 mln EUR, z YEI</w:t>
      </w:r>
      <w:r w:rsidRPr="00871320">
        <w:rPr>
          <w:rStyle w:val="Odwoanieprzypisudolnego"/>
          <w:rFonts w:asciiTheme="minorHAnsi" w:hAnsiTheme="minorHAnsi"/>
        </w:rPr>
        <w:footnoteReference w:id="4"/>
      </w:r>
      <w:r w:rsidRPr="00871320">
        <w:rPr>
          <w:rFonts w:asciiTheme="minorHAnsi" w:hAnsiTheme="minorHAnsi"/>
        </w:rPr>
        <w:t xml:space="preserve">: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 xml:space="preserve">13,3 mln EUR i z FEAD: </w:t>
      </w:r>
      <w:r w:rsidR="00D75152">
        <w:rPr>
          <w:rFonts w:asciiTheme="minorHAnsi" w:hAnsiTheme="minorHAnsi"/>
        </w:rPr>
        <w:t xml:space="preserve">- </w:t>
      </w:r>
      <w:r w:rsidRPr="00871320">
        <w:rPr>
          <w:rFonts w:asciiTheme="minorHAnsi" w:hAnsiTheme="minorHAnsi"/>
        </w:rPr>
        <w:t>0,6 mln EUR.</w:t>
      </w:r>
    </w:p>
    <w:p w:rsidR="00F57CFB" w:rsidRPr="00871320" w:rsidRDefault="00F57CFB" w:rsidP="00F57CFB">
      <w:pPr>
        <w:spacing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Anulowanie to dotyczyło następujących P.Cz.: Słowacja (-122,2 mln EUR), Hiszpania (-52,1 mln EUR), Wlk. Brytania (-50,6 mln EUR), Włochy (-26,2 mln EUR), Bułgaria (-7,2 mln EUR) oraz Francja, Węgry, Szwecja, Słowenia i programy wielonarodowe (– 4,5 mln EUR</w:t>
      </w:r>
      <w:r>
        <w:rPr>
          <w:rFonts w:asciiTheme="minorHAnsi" w:hAnsiTheme="minorHAnsi"/>
        </w:rPr>
        <w:t>, w tym programy wielonarodowe</w:t>
      </w:r>
      <w:r w:rsidRPr="00871320">
        <w:rPr>
          <w:rFonts w:asciiTheme="minorHAnsi" w:hAnsiTheme="minorHAnsi"/>
        </w:rPr>
        <w:t>).</w:t>
      </w:r>
    </w:p>
    <w:p w:rsidR="00F57CFB" w:rsidRDefault="00F57CFB" w:rsidP="00F57CFB">
      <w:pPr>
        <w:autoSpaceDE w:val="0"/>
        <w:autoSpaceDN w:val="0"/>
        <w:adjustRightInd w:val="0"/>
        <w:spacing w:before="120"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Dla WRF 2007-13 środki anulowano także w ramach ostatecznego rozliczania zamykanych programów. Ostatnie anulowanie z tytułu N+2/N+3</w:t>
      </w:r>
      <w:r>
        <w:rPr>
          <w:rStyle w:val="Odwoanieprzypisudolnego"/>
          <w:rFonts w:asciiTheme="minorHAnsi" w:hAnsiTheme="minorHAnsi"/>
        </w:rPr>
        <w:footnoteReference w:id="5"/>
      </w:r>
      <w:r w:rsidRPr="00871320">
        <w:rPr>
          <w:rFonts w:asciiTheme="minorHAnsi" w:hAnsiTheme="minorHAnsi"/>
        </w:rPr>
        <w:t xml:space="preserve"> miało miejsce </w:t>
      </w:r>
      <w:r w:rsidR="00D75152">
        <w:rPr>
          <w:rFonts w:asciiTheme="minorHAnsi" w:hAnsiTheme="minorHAnsi"/>
        </w:rPr>
        <w:t>w 2016 r. i wyniosło 295 mln </w:t>
      </w:r>
      <w:r w:rsidRPr="00871320">
        <w:rPr>
          <w:rFonts w:asciiTheme="minorHAnsi" w:hAnsiTheme="minorHAnsi"/>
        </w:rPr>
        <w:t xml:space="preserve">EUR. Łącznie z tego tytułu anulowano 1,64 mld EUR co odpowiada 0,5% alokacji. </w:t>
      </w:r>
    </w:p>
    <w:p w:rsidR="00D75152" w:rsidRDefault="00F57CFB" w:rsidP="00F57CFB">
      <w:pPr>
        <w:autoSpaceDE w:val="0"/>
        <w:autoSpaceDN w:val="0"/>
        <w:adjustRightInd w:val="0"/>
        <w:spacing w:before="120" w:line="252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Środki anulowane w ramach zamykania programów wyniosły </w:t>
      </w:r>
      <w:r>
        <w:rPr>
          <w:rFonts w:asciiTheme="minorHAnsi" w:hAnsiTheme="minorHAnsi"/>
        </w:rPr>
        <w:t xml:space="preserve">łącznie </w:t>
      </w:r>
      <w:r w:rsidRPr="00871320">
        <w:rPr>
          <w:rFonts w:asciiTheme="minorHAnsi" w:hAnsiTheme="minorHAnsi"/>
        </w:rPr>
        <w:t xml:space="preserve">3,12 mld EUR (0,9% alokacji), z czego </w:t>
      </w:r>
      <w:r>
        <w:rPr>
          <w:rFonts w:asciiTheme="minorHAnsi" w:hAnsiTheme="minorHAnsi"/>
        </w:rPr>
        <w:t xml:space="preserve">w roku 2019 anulowano </w:t>
      </w:r>
      <w:r w:rsidRPr="00871320">
        <w:rPr>
          <w:rFonts w:asciiTheme="minorHAnsi" w:hAnsiTheme="minorHAnsi"/>
        </w:rPr>
        <w:t>79 ml</w:t>
      </w:r>
      <w:r>
        <w:rPr>
          <w:rFonts w:asciiTheme="minorHAnsi" w:hAnsiTheme="minorHAnsi"/>
        </w:rPr>
        <w:t>n</w:t>
      </w:r>
      <w:r w:rsidRPr="00871320">
        <w:rPr>
          <w:rFonts w:asciiTheme="minorHAnsi" w:hAnsiTheme="minorHAnsi"/>
        </w:rPr>
        <w:t xml:space="preserve"> EUR. </w:t>
      </w:r>
    </w:p>
    <w:p w:rsidR="00F57CFB" w:rsidRDefault="00F57CFB" w:rsidP="00F57CFB">
      <w:pPr>
        <w:autoSpaceDE w:val="0"/>
        <w:autoSpaceDN w:val="0"/>
        <w:adjustRightInd w:val="0"/>
        <w:spacing w:before="120" w:line="252" w:lineRule="auto"/>
        <w:jc w:val="both"/>
        <w:rPr>
          <w:rFonts w:asciiTheme="minorHAnsi" w:hAnsiTheme="minorHAnsi" w:cs="EC Square Sans Pro Light"/>
          <w:color w:val="000000"/>
        </w:rPr>
      </w:pPr>
      <w:r w:rsidRPr="00871320">
        <w:rPr>
          <w:rFonts w:asciiTheme="minorHAnsi" w:hAnsiTheme="minorHAnsi"/>
        </w:rPr>
        <w:lastRenderedPageBreak/>
        <w:t xml:space="preserve">Łączenie dla WRF 2007-13 anulowano więc 4,76 mld EUR, czyli 1,4% alokacji WRF 2007-13. </w:t>
      </w:r>
      <w:r w:rsidRPr="00871320">
        <w:rPr>
          <w:rFonts w:asciiTheme="minorHAnsi" w:hAnsiTheme="minorHAnsi" w:cs="EC Square Sans Pro Light"/>
          <w:color w:val="000000"/>
        </w:rPr>
        <w:t>Poniżej zamieszczono kwoty anulowane dla WRF 2007-13 w podziale na P.Cz. na koniec 2019.</w:t>
      </w:r>
    </w:p>
    <w:p w:rsidR="00F57CFB" w:rsidRPr="00871320" w:rsidRDefault="00F57CFB" w:rsidP="00F57CFB">
      <w:pPr>
        <w:autoSpaceDE w:val="0"/>
        <w:autoSpaceDN w:val="0"/>
        <w:adjustRightInd w:val="0"/>
        <w:spacing w:before="120" w:line="252" w:lineRule="auto"/>
        <w:jc w:val="both"/>
        <w:rPr>
          <w:rFonts w:asciiTheme="minorHAnsi" w:hAnsiTheme="minorHAnsi"/>
        </w:rPr>
      </w:pPr>
    </w:p>
    <w:tbl>
      <w:tblPr>
        <w:tblW w:w="6232" w:type="dxa"/>
        <w:tblInd w:w="7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1370"/>
        <w:gridCol w:w="1370"/>
        <w:gridCol w:w="1370"/>
      </w:tblGrid>
      <w:tr w:rsidR="00F57CFB" w:rsidRPr="00871320" w:rsidTr="00D75152">
        <w:trPr>
          <w:trHeight w:val="63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sz w:val="20"/>
                <w:szCs w:val="2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sz w:val="20"/>
                <w:szCs w:val="20"/>
                <w:lang w:eastAsia="pl-PL"/>
              </w:rPr>
              <w:t> </w:t>
            </w:r>
            <w:r w:rsidRPr="00871320">
              <w:rPr>
                <w:rFonts w:asciiTheme="minorHAnsi" w:hAnsiTheme="minorHAnsi"/>
                <w:i/>
                <w:sz w:val="20"/>
                <w:szCs w:val="20"/>
              </w:rPr>
              <w:t>W mln EUR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N+2/N+3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Rozliczanie programów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Łącznie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Austria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34,3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19,3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53,6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Belgia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4,6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2,2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6,8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Bułgaria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78,6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165,7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244,3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Czechy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720,8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230,3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951,1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Niemcy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30,6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306,3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336,9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Hiszpania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156,8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109,0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265,8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Finlandia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5,0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5,0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Francja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3,7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33,5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37,2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Chorwacja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19,2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76,6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95,8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Węgry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28,2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6,8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35,0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Włochy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55,3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215,5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270,8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Polska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0,4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0,4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Rumunia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431,5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1 212,9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1 644,4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Szwecja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25,4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25,4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Słowacja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15,6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302,9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318,5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Wlk. Brytania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13,2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225,0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238,2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Programy m/</w:t>
            </w:r>
            <w:proofErr w:type="spellStart"/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narod</w:t>
            </w:r>
            <w:proofErr w:type="spellEnd"/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.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53,0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183,5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236,5</w:t>
            </w:r>
          </w:p>
        </w:tc>
      </w:tr>
      <w:tr w:rsidR="00F57CFB" w:rsidRPr="00871320" w:rsidTr="00D75152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D75152" w:rsidRDefault="00F57CFB" w:rsidP="00C90BAA">
            <w:pPr>
              <w:jc w:val="both"/>
              <w:rPr>
                <w:rFonts w:asciiTheme="minorHAnsi" w:eastAsia="Times New Roman" w:hAnsiTheme="minorHAnsi"/>
                <w:b/>
                <w:color w:val="000000"/>
                <w:lang w:eastAsia="pl-PL"/>
              </w:rPr>
            </w:pPr>
            <w:r w:rsidRPr="00D75152">
              <w:rPr>
                <w:rFonts w:asciiTheme="minorHAnsi" w:eastAsia="Times New Roman" w:hAnsiTheme="minorHAnsi"/>
                <w:b/>
                <w:color w:val="000000"/>
                <w:lang w:eastAsia="pl-PL"/>
              </w:rPr>
              <w:t>ŁĄCZNIE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color w:val="000000"/>
                <w:lang w:eastAsia="pl-PL"/>
              </w:rPr>
              <w:t>1 645,4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color w:val="000000"/>
                <w:lang w:eastAsia="pl-PL"/>
              </w:rPr>
              <w:t>3 120,3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color w:val="000000"/>
                <w:lang w:eastAsia="pl-PL"/>
              </w:rPr>
              <w:t>4 765,7</w:t>
            </w:r>
          </w:p>
        </w:tc>
      </w:tr>
    </w:tbl>
    <w:p w:rsidR="00F57CFB" w:rsidRPr="00871320" w:rsidRDefault="00F57CFB" w:rsidP="00F57CFB">
      <w:pPr>
        <w:jc w:val="both"/>
        <w:rPr>
          <w:rFonts w:asciiTheme="minorHAnsi" w:hAnsiTheme="minorHAnsi"/>
          <w:b/>
        </w:rPr>
      </w:pPr>
    </w:p>
    <w:p w:rsidR="00F57CFB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Zobowiązania zaciągane w ramach budżetu UE mogą być spłacone w tym samym roku (środki niezróżnicowane), lub w przypadku programów wieloletnich w latach kol</w:t>
      </w:r>
      <w:r>
        <w:rPr>
          <w:rFonts w:asciiTheme="minorHAnsi" w:hAnsiTheme="minorHAnsi"/>
        </w:rPr>
        <w:t>ejnych (środki zróżnicowane). Z</w:t>
      </w:r>
      <w:r w:rsidRPr="00871320">
        <w:rPr>
          <w:rFonts w:asciiTheme="minorHAnsi" w:hAnsiTheme="minorHAnsi"/>
        </w:rPr>
        <w:t>astosowanie ma tu zasada „N+…” o której mowa powyżej. Zaległe zobowiązania oczekujące na płatność określane są jako RAL  (fr. „</w:t>
      </w:r>
      <w:proofErr w:type="spellStart"/>
      <w:r w:rsidRPr="00871320">
        <w:rPr>
          <w:rFonts w:asciiTheme="minorHAnsi" w:hAnsiTheme="minorHAnsi"/>
        </w:rPr>
        <w:t>reste</w:t>
      </w:r>
      <w:proofErr w:type="spellEnd"/>
      <w:r w:rsidRPr="00871320">
        <w:rPr>
          <w:rFonts w:asciiTheme="minorHAnsi" w:hAnsiTheme="minorHAnsi"/>
        </w:rPr>
        <w:t xml:space="preserve"> a </w:t>
      </w:r>
      <w:proofErr w:type="spellStart"/>
      <w:r w:rsidRPr="00871320">
        <w:rPr>
          <w:rFonts w:asciiTheme="minorHAnsi" w:hAnsiTheme="minorHAnsi"/>
        </w:rPr>
        <w:t>liquider</w:t>
      </w:r>
      <w:proofErr w:type="spellEnd"/>
      <w:r w:rsidRPr="00871320">
        <w:rPr>
          <w:rFonts w:asciiTheme="minorHAnsi" w:hAnsiTheme="minorHAnsi"/>
        </w:rPr>
        <w:t xml:space="preserve">”). W roku 2019 tempo przyrostu RAL zmalało.  </w:t>
      </w: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Tabela przedstawia rozwój RAL dla WRF 2014-20 na koniec 2019 r.</w:t>
      </w: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  <w:i/>
          <w:sz w:val="20"/>
          <w:szCs w:val="20"/>
        </w:rPr>
      </w:pPr>
      <w:r w:rsidRPr="00871320">
        <w:rPr>
          <w:rFonts w:asciiTheme="minorHAnsi" w:hAnsiTheme="minorHAnsi"/>
          <w:i/>
          <w:sz w:val="20"/>
          <w:szCs w:val="20"/>
        </w:rPr>
        <w:t>(w mln EUR)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87"/>
        <w:gridCol w:w="2552"/>
      </w:tblGrid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RAL na koniec 2018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195 523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Środki anulowane w 2019 r. dla RAL z 2018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- 328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Płatności dokonane w 2018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-64 584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(1) RAL sprzed 2019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130 611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Nowe zobowiązania zaciągnięte w 2019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78 338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Płatności dla zobowiązań z 2019 r.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</w:rPr>
            </w:pPr>
            <w:r w:rsidRPr="00871320">
              <w:rPr>
                <w:rFonts w:asciiTheme="minorHAnsi" w:hAnsiTheme="minorHAnsi"/>
              </w:rPr>
              <w:t>-1 076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(2) RAL dla roku 2019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77 261</w:t>
            </w:r>
          </w:p>
        </w:tc>
      </w:tr>
      <w:tr w:rsidR="00F57CFB" w:rsidRPr="00871320" w:rsidTr="00C90BAA">
        <w:tc>
          <w:tcPr>
            <w:tcW w:w="6487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RAL łączny na koniec 2019 r. (1)+(2)</w:t>
            </w:r>
          </w:p>
        </w:tc>
        <w:tc>
          <w:tcPr>
            <w:tcW w:w="2552" w:type="dxa"/>
          </w:tcPr>
          <w:p w:rsidR="00F57CFB" w:rsidRPr="00871320" w:rsidRDefault="00F57CFB" w:rsidP="00C90BA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b/>
              </w:rPr>
            </w:pPr>
            <w:r w:rsidRPr="00871320">
              <w:rPr>
                <w:rFonts w:asciiTheme="minorHAnsi" w:hAnsiTheme="minorHAnsi"/>
                <w:b/>
              </w:rPr>
              <w:t>207 872</w:t>
            </w:r>
          </w:p>
        </w:tc>
      </w:tr>
    </w:tbl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lastRenderedPageBreak/>
        <w:t>Dla WRF 2007-13 RAL na koniec 2019 r. spadł do poziomu 3 mld EUR. Wykres przedstawia ewoluc</w:t>
      </w:r>
      <w:r w:rsidR="00C56716">
        <w:rPr>
          <w:rFonts w:asciiTheme="minorHAnsi" w:hAnsiTheme="minorHAnsi"/>
        </w:rPr>
        <w:t>je kwoty RAL w latach 2016-</w:t>
      </w:r>
      <w:r w:rsidRPr="00871320">
        <w:rPr>
          <w:rFonts w:asciiTheme="minorHAnsi" w:hAnsiTheme="minorHAnsi"/>
        </w:rPr>
        <w:t>19 (w mln EUR).</w:t>
      </w: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  <w:noProof/>
          <w:lang w:eastAsia="pl-PL"/>
        </w:rPr>
        <w:drawing>
          <wp:inline distT="0" distB="0" distL="0" distR="0" wp14:anchorId="27D121A5" wp14:editId="1D048E16">
            <wp:extent cx="4720855" cy="2436570"/>
            <wp:effectExtent l="0" t="0" r="3810" b="190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22596" cy="2437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KE planuje wielkość PA w budżecie UE na dany rok wykorzystując prognozy przesłane przez wszystkie P.Cz. W kolejnych latach</w:t>
      </w:r>
      <w:r w:rsidRPr="00285BD0">
        <w:t xml:space="preserve"> </w:t>
      </w:r>
      <w:r w:rsidRPr="00285BD0">
        <w:rPr>
          <w:rFonts w:asciiTheme="minorHAnsi" w:hAnsiTheme="minorHAnsi"/>
        </w:rPr>
        <w:t>sprawdzalność</w:t>
      </w:r>
      <w:r w:rsidRPr="00285BD0" w:rsidDel="00285BD0">
        <w:rPr>
          <w:rFonts w:asciiTheme="minorHAnsi" w:hAnsiTheme="minorHAnsi"/>
        </w:rPr>
        <w:t xml:space="preserve"> </w:t>
      </w:r>
      <w:r w:rsidRPr="00871320">
        <w:rPr>
          <w:rFonts w:asciiTheme="minorHAnsi" w:hAnsiTheme="minorHAnsi"/>
        </w:rPr>
        <w:t>prognoz P.Cz. wzrastała</w:t>
      </w:r>
      <w:r>
        <w:rPr>
          <w:rFonts w:asciiTheme="minorHAnsi" w:hAnsiTheme="minorHAnsi"/>
        </w:rPr>
        <w:t>.</w:t>
      </w:r>
      <w:r w:rsidRPr="00871320">
        <w:rPr>
          <w:rFonts w:asciiTheme="minorHAnsi" w:hAnsiTheme="minorHAnsi"/>
        </w:rPr>
        <w:t xml:space="preserve"> W roku 2019 sprawdzalność prognoz dla funduszy strukturalnych wyniosła aż 95%, dla EFRROW: 88% a dla EFMR: 87%.</w:t>
      </w:r>
    </w:p>
    <w:p w:rsidR="00F57CFB" w:rsidRPr="00871320" w:rsidRDefault="00F57CFB" w:rsidP="00F57CFB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>Tabela przedstawia sprawdzalność prognoz dla EFRR, EFS i F</w:t>
      </w:r>
      <w:r w:rsidR="00C56716">
        <w:rPr>
          <w:rFonts w:asciiTheme="minorHAnsi" w:hAnsiTheme="minorHAnsi"/>
        </w:rPr>
        <w:t>unduszu Spójności na rok 2019 w podziale n</w:t>
      </w:r>
      <w:r w:rsidRPr="00871320">
        <w:rPr>
          <w:rFonts w:asciiTheme="minorHAnsi" w:hAnsiTheme="minorHAnsi"/>
        </w:rPr>
        <w:t>a P.Cz.</w:t>
      </w:r>
    </w:p>
    <w:p w:rsidR="00F57CFB" w:rsidRPr="00871320" w:rsidRDefault="00F57CFB" w:rsidP="00F57CFB">
      <w:pPr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</w:p>
    <w:tbl>
      <w:tblPr>
        <w:tblW w:w="5662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850"/>
        <w:gridCol w:w="1701"/>
        <w:gridCol w:w="984"/>
      </w:tblGrid>
      <w:tr w:rsidR="00F57CFB" w:rsidRPr="00871320" w:rsidTr="00C90BAA">
        <w:trPr>
          <w:trHeight w:val="30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Malta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71%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Portugalia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93%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Litwa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72%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Włochy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94%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Holandia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76%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Belgia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96%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Dania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78%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Chorwacja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96%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Węgry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78%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Czechy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97%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Finlandia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79%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Estonia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98%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Luksemburg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79%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Niemcy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100%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Cypr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82%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Francja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101%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Grecja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82%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bCs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bCs/>
                <w:lang w:eastAsia="pl-PL"/>
              </w:rPr>
              <w:t>Polska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bCs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bCs/>
                <w:color w:val="000000"/>
                <w:lang w:eastAsia="pl-PL"/>
              </w:rPr>
              <w:t>107%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Szwecja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82%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Rumunia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108%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Wlk. Brytania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82%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Irlandia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111%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 xml:space="preserve">Współpraca </w:t>
            </w:r>
            <w:proofErr w:type="spellStart"/>
            <w:r w:rsidRPr="00871320">
              <w:rPr>
                <w:rFonts w:asciiTheme="minorHAnsi" w:eastAsia="Times New Roman" w:hAnsiTheme="minorHAnsi"/>
                <w:lang w:eastAsia="pl-PL"/>
              </w:rPr>
              <w:t>teryt</w:t>
            </w:r>
            <w:proofErr w:type="spellEnd"/>
            <w:r>
              <w:rPr>
                <w:rFonts w:asciiTheme="minorHAnsi" w:eastAsia="Times New Roman" w:hAnsiTheme="minorHAnsi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83%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Austria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113%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Bułgaria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85%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Słowenia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123%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Słowacja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87%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Łotwa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131%</w:t>
            </w:r>
          </w:p>
        </w:tc>
      </w:tr>
      <w:tr w:rsidR="00F57CFB" w:rsidRPr="00871320" w:rsidTr="00C90BAA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Hiszpania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color w:val="000000"/>
                <w:lang w:eastAsia="pl-PL"/>
              </w:rPr>
              <w:t>89%</w:t>
            </w:r>
          </w:p>
        </w:tc>
        <w:tc>
          <w:tcPr>
            <w:tcW w:w="2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</w:p>
        </w:tc>
      </w:tr>
      <w:tr w:rsidR="00F57CFB" w:rsidRPr="00871320" w:rsidTr="00C90BAA">
        <w:trPr>
          <w:trHeight w:val="467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lang w:eastAsia="pl-PL"/>
              </w:rPr>
              <w:t>ŁĄCZNIE UE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b/>
                <w:color w:val="000000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b/>
                <w:color w:val="000000"/>
                <w:lang w:eastAsia="pl-PL"/>
              </w:rPr>
              <w:t>95%</w:t>
            </w:r>
          </w:p>
        </w:tc>
        <w:tc>
          <w:tcPr>
            <w:tcW w:w="2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CFB" w:rsidRPr="00871320" w:rsidRDefault="00F57CFB" w:rsidP="00C90BAA">
            <w:pPr>
              <w:jc w:val="both"/>
              <w:rPr>
                <w:rFonts w:asciiTheme="minorHAnsi" w:eastAsia="Times New Roman" w:hAnsiTheme="minorHAnsi"/>
                <w:color w:val="000000"/>
                <w:lang w:eastAsia="pl-PL"/>
              </w:rPr>
            </w:pPr>
          </w:p>
        </w:tc>
      </w:tr>
    </w:tbl>
    <w:p w:rsidR="00F57CFB" w:rsidRPr="00871320" w:rsidRDefault="00F57CFB" w:rsidP="00F57CFB">
      <w:pPr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</w:p>
    <w:p w:rsidR="00F57CFB" w:rsidRPr="00871320" w:rsidRDefault="00F57CFB" w:rsidP="00F57CFB">
      <w:pPr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tabs>
          <w:tab w:val="left" w:pos="567"/>
        </w:tabs>
        <w:spacing w:line="264" w:lineRule="auto"/>
        <w:ind w:left="567" w:hanging="567"/>
        <w:jc w:val="both"/>
        <w:rPr>
          <w:rFonts w:asciiTheme="minorHAnsi" w:hAnsiTheme="minorHAnsi"/>
          <w:b/>
        </w:rPr>
      </w:pPr>
      <w:r w:rsidRPr="00871320">
        <w:rPr>
          <w:rFonts w:asciiTheme="minorHAnsi" w:hAnsiTheme="minorHAnsi"/>
          <w:b/>
          <w:u w:val="single"/>
        </w:rPr>
        <w:lastRenderedPageBreak/>
        <w:t>II.</w:t>
      </w:r>
      <w:r>
        <w:rPr>
          <w:rFonts w:asciiTheme="minorHAnsi" w:hAnsiTheme="minorHAnsi"/>
          <w:b/>
          <w:u w:val="single"/>
        </w:rPr>
        <w:t>2</w:t>
      </w:r>
      <w:r w:rsidRPr="00871320">
        <w:rPr>
          <w:rFonts w:asciiTheme="minorHAnsi" w:hAnsiTheme="minorHAnsi"/>
          <w:b/>
          <w:u w:val="single"/>
        </w:rPr>
        <w:tab/>
        <w:t>Informacja KE nt. płatności pośrednich dla Europejskich Funduszy Strukturalnych</w:t>
      </w:r>
      <w:r w:rsidRPr="00871320">
        <w:rPr>
          <w:rFonts w:asciiTheme="minorHAnsi" w:hAnsiTheme="minorHAnsi"/>
          <w:b/>
        </w:rPr>
        <w:t xml:space="preserve"> </w:t>
      </w:r>
      <w:r w:rsidRPr="00871320">
        <w:rPr>
          <w:rFonts w:asciiTheme="minorHAnsi" w:hAnsiTheme="minorHAnsi"/>
          <w:b/>
          <w:u w:val="single"/>
        </w:rPr>
        <w:t>i Inwestycyjnych</w:t>
      </w:r>
      <w:r w:rsidRPr="00871320">
        <w:rPr>
          <w:rStyle w:val="Odwoanieprzypisudolnego"/>
          <w:rFonts w:asciiTheme="minorHAnsi" w:hAnsiTheme="minorHAnsi"/>
          <w:b/>
          <w:u w:val="single"/>
        </w:rPr>
        <w:footnoteReference w:id="6"/>
      </w:r>
      <w:r w:rsidRPr="00871320">
        <w:rPr>
          <w:rFonts w:asciiTheme="minorHAnsi" w:hAnsiTheme="minorHAnsi"/>
          <w:b/>
          <w:u w:val="single"/>
        </w:rPr>
        <w:t xml:space="preserve"> (EFSI), w ramach alokacji 2014 – 2020 na koniec lipca 2020 r.</w:t>
      </w:r>
    </w:p>
    <w:p w:rsidR="00F57CFB" w:rsidRPr="00871320" w:rsidRDefault="00F57CFB" w:rsidP="00F57CFB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F57CFB" w:rsidRPr="00871320" w:rsidRDefault="00F57CFB" w:rsidP="00F57CFB">
      <w:pPr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Poniższa tabela zawiera informacje nt. płatności pośrednich dla programów EFSI w podziale na państwa członkowskie (P.Cz.). Od roku 2014 w formie płatności pośrednich za zobowiązania z okresu programowania 2014-2020 do P.Cz. napłynęło </w:t>
      </w:r>
      <w:r w:rsidRPr="00871320">
        <w:rPr>
          <w:rFonts w:asciiTheme="minorHAnsi" w:hAnsiTheme="minorHAnsi"/>
          <w:b/>
        </w:rPr>
        <w:t>187,4</w:t>
      </w:r>
      <w:r w:rsidRPr="00871320">
        <w:rPr>
          <w:rFonts w:asciiTheme="minorHAnsi" w:hAnsiTheme="minorHAnsi"/>
        </w:rPr>
        <w:t xml:space="preserve"> </w:t>
      </w:r>
      <w:r w:rsidRPr="00871320">
        <w:rPr>
          <w:rFonts w:asciiTheme="minorHAnsi" w:hAnsiTheme="minorHAnsi"/>
          <w:b/>
        </w:rPr>
        <w:t>mld EUR</w:t>
      </w:r>
      <w:r w:rsidRPr="00871320">
        <w:rPr>
          <w:rFonts w:asciiTheme="minorHAnsi" w:hAnsiTheme="minorHAnsi"/>
        </w:rPr>
        <w:t>. W samym roku 2020 płatności te wyniosły</w:t>
      </w:r>
      <w:r w:rsidRPr="00871320">
        <w:rPr>
          <w:rFonts w:asciiTheme="minorHAnsi" w:hAnsiTheme="minorHAnsi"/>
          <w:b/>
        </w:rPr>
        <w:t xml:space="preserve"> 29,1 mld EUR.</w:t>
      </w:r>
      <w:r w:rsidRPr="00871320">
        <w:rPr>
          <w:rFonts w:asciiTheme="minorHAnsi" w:hAnsiTheme="minorHAnsi"/>
        </w:rPr>
        <w:t xml:space="preserve"> Od roku 2014 do Polski napłynęło najwięcej środków: </w:t>
      </w:r>
      <w:r w:rsidRPr="00871320">
        <w:rPr>
          <w:rFonts w:asciiTheme="minorHAnsi" w:hAnsiTheme="minorHAnsi"/>
          <w:b/>
        </w:rPr>
        <w:t>38,2 mld EUR</w:t>
      </w:r>
      <w:r w:rsidRPr="00871320">
        <w:rPr>
          <w:rFonts w:asciiTheme="minorHAnsi" w:hAnsiTheme="minorHAnsi"/>
        </w:rPr>
        <w:t xml:space="preserve">, co stanowi </w:t>
      </w:r>
      <w:r w:rsidRPr="00871320">
        <w:rPr>
          <w:rFonts w:asciiTheme="minorHAnsi" w:hAnsiTheme="minorHAnsi"/>
          <w:b/>
        </w:rPr>
        <w:t>20%</w:t>
      </w:r>
      <w:r w:rsidRPr="00871320">
        <w:rPr>
          <w:rFonts w:asciiTheme="minorHAnsi" w:hAnsiTheme="minorHAnsi"/>
        </w:rPr>
        <w:t xml:space="preserve"> kwoty płatności pośrednich dotychczas przekazanych P.Cz.</w:t>
      </w:r>
    </w:p>
    <w:p w:rsidR="00F57CFB" w:rsidRPr="00871320" w:rsidRDefault="00F57CFB" w:rsidP="00F57CFB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F57CFB" w:rsidRPr="00871320" w:rsidRDefault="00F57CFB" w:rsidP="00F57CFB">
      <w:pPr>
        <w:spacing w:line="264" w:lineRule="auto"/>
        <w:jc w:val="both"/>
        <w:rPr>
          <w:rFonts w:asciiTheme="minorHAnsi" w:hAnsiTheme="minorHAnsi"/>
          <w:sz w:val="2"/>
          <w:szCs w:val="2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3"/>
        <w:gridCol w:w="1341"/>
        <w:gridCol w:w="1701"/>
        <w:gridCol w:w="1706"/>
        <w:gridCol w:w="1984"/>
      </w:tblGrid>
      <w:tr w:rsidR="00F57CFB" w:rsidRPr="00871320" w:rsidTr="00C90BAA">
        <w:trPr>
          <w:trHeight w:hRule="exact" w:val="579"/>
          <w:jc w:val="center"/>
        </w:trPr>
        <w:tc>
          <w:tcPr>
            <w:tcW w:w="2623" w:type="dxa"/>
            <w:vMerge w:val="restart"/>
            <w:shd w:val="clear" w:color="auto" w:fill="auto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341" w:type="dxa"/>
            <w:vMerge w:val="restart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Płatności pośrednie w latach</w:t>
            </w:r>
          </w:p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2014 - 2020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lang w:eastAsia="pl-PL"/>
              </w:rPr>
              <w:t>W tym płatności pośrednie w roku 2020</w:t>
            </w:r>
          </w:p>
        </w:tc>
      </w:tr>
      <w:tr w:rsidR="00F57CFB" w:rsidRPr="00871320" w:rsidTr="00C90BAA">
        <w:trPr>
          <w:trHeight w:hRule="exact" w:val="561"/>
          <w:jc w:val="center"/>
        </w:trPr>
        <w:tc>
          <w:tcPr>
            <w:tcW w:w="2623" w:type="dxa"/>
            <w:vMerge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341" w:type="dxa"/>
            <w:vMerge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Kwota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 xml:space="preserve">Jako % płatności </w:t>
            </w:r>
          </w:p>
          <w:p w:rsidR="00F57CFB" w:rsidRPr="00871320" w:rsidRDefault="00F57CFB" w:rsidP="00C90BAA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71320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dla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  <w:lang w:eastAsia="pl-PL"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86 587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38 229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color w:val="000000"/>
              </w:rPr>
            </w:pPr>
            <w:r w:rsidRPr="00871320">
              <w:rPr>
                <w:rFonts w:asciiTheme="minorHAnsi" w:hAnsiTheme="minorHAnsi" w:cs="Arial"/>
                <w:b/>
                <w:color w:val="000000"/>
              </w:rPr>
              <w:t>20%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6 683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45 332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14 198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8%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2 782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40 510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12 985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1 868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30 824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10 681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1 539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28 014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11 806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1 670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28 036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13 149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1 956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26 036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12 119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1 406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25 107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10 297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923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23 888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10 328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1 943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21 667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8 166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1 163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16 402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7 044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927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14 847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4 647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380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  <w:bCs/>
              </w:rPr>
            </w:pPr>
            <w:r w:rsidRPr="00871320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10 768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3 175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510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9 943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3 876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738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Współpraca terytorialna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9 410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2 887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668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8 514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4 105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1 033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5 675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2 742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530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4 941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3 014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399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4 432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2 271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333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3 949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1 668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296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3 788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2 593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237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3 634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1 960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435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3 384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2 166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265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2 818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1 097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132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1 951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774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119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1 551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624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64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921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418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33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832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291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47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93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871320">
              <w:rPr>
                <w:rFonts w:asciiTheme="minorHAnsi" w:hAnsiTheme="minorHAnsi" w:cs="Arial"/>
                <w:color w:val="000000"/>
              </w:rPr>
              <w:t>0,0%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</w:rPr>
            </w:pPr>
            <w:r w:rsidRPr="00871320">
              <w:rPr>
                <w:rFonts w:asciiTheme="minorHAnsi" w:hAnsiTheme="minorHAnsi" w:cs="Arial"/>
              </w:rPr>
              <w:t>17</w:t>
            </w:r>
          </w:p>
        </w:tc>
      </w:tr>
      <w:tr w:rsidR="00F57CFB" w:rsidRPr="00871320" w:rsidTr="00C90BAA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vAlign w:val="center"/>
            <w:hideMark/>
          </w:tcPr>
          <w:p w:rsidR="00F57CFB" w:rsidRPr="00871320" w:rsidRDefault="00F57CFB" w:rsidP="00C90BAA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463 905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187 403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color w:val="000000"/>
              </w:rPr>
            </w:pPr>
            <w:r w:rsidRPr="00871320">
              <w:rPr>
                <w:rFonts w:asciiTheme="minorHAnsi" w:hAnsiTheme="minorHAnsi" w:cs="Arial"/>
                <w:b/>
                <w:color w:val="000000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7CFB" w:rsidRPr="00871320" w:rsidRDefault="00F57CFB" w:rsidP="00C90BA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871320">
              <w:rPr>
                <w:rFonts w:asciiTheme="minorHAnsi" w:hAnsiTheme="minorHAnsi" w:cs="Arial"/>
                <w:b/>
                <w:bCs/>
              </w:rPr>
              <w:t>29 096</w:t>
            </w:r>
          </w:p>
        </w:tc>
      </w:tr>
    </w:tbl>
    <w:p w:rsidR="00F57CFB" w:rsidRDefault="00F57CFB" w:rsidP="00F57CFB">
      <w:pPr>
        <w:jc w:val="both"/>
        <w:rPr>
          <w:rFonts w:asciiTheme="minorHAnsi" w:hAnsiTheme="minorHAnsi"/>
        </w:rPr>
      </w:pPr>
    </w:p>
    <w:p w:rsidR="00F57CFB" w:rsidRDefault="00F57CFB" w:rsidP="00F57CFB">
      <w:pPr>
        <w:jc w:val="both"/>
        <w:rPr>
          <w:rFonts w:asciiTheme="minorHAnsi" w:hAnsiTheme="minorHAnsi"/>
        </w:rPr>
      </w:pPr>
    </w:p>
    <w:p w:rsidR="00F57CFB" w:rsidRPr="00871320" w:rsidRDefault="00F57CFB" w:rsidP="00F57CFB">
      <w:pPr>
        <w:tabs>
          <w:tab w:val="left" w:pos="567"/>
        </w:tabs>
        <w:spacing w:line="276" w:lineRule="auto"/>
        <w:ind w:left="567" w:hanging="567"/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  <w:r>
        <w:rPr>
          <w:rFonts w:asciiTheme="minorHAnsi" w:hAnsiTheme="minorHAnsi"/>
          <w:b/>
          <w:u w:val="single"/>
        </w:rPr>
        <w:t>II.3</w:t>
      </w:r>
      <w:r w:rsidRPr="00871320">
        <w:rPr>
          <w:rFonts w:asciiTheme="minorHAnsi" w:hAnsiTheme="minorHAnsi"/>
          <w:b/>
          <w:u w:val="single"/>
        </w:rPr>
        <w:t xml:space="preserve"> </w:t>
      </w:r>
      <w:r w:rsidRPr="00871320">
        <w:rPr>
          <w:rFonts w:asciiTheme="minorHAnsi" w:hAnsiTheme="minorHAnsi"/>
          <w:b/>
          <w:u w:val="single"/>
        </w:rPr>
        <w:tab/>
      </w:r>
      <w:r>
        <w:rPr>
          <w:rFonts w:asciiTheme="minorHAnsi" w:hAnsiTheme="minorHAnsi"/>
          <w:b/>
          <w:u w:val="single"/>
        </w:rPr>
        <w:t>Wdrażanie</w:t>
      </w:r>
      <w:r w:rsidRPr="00871320">
        <w:rPr>
          <w:rFonts w:asciiTheme="minorHAnsi" w:hAnsiTheme="minorHAnsi"/>
          <w:b/>
          <w:u w:val="single"/>
        </w:rPr>
        <w:t xml:space="preserve"> E</w:t>
      </w:r>
      <w:r>
        <w:rPr>
          <w:rFonts w:asciiTheme="minorHAnsi" w:hAnsiTheme="minorHAnsi"/>
          <w:b/>
          <w:u w:val="single"/>
        </w:rPr>
        <w:t>uropejskiego F</w:t>
      </w:r>
      <w:r w:rsidRPr="00871320">
        <w:rPr>
          <w:rFonts w:asciiTheme="minorHAnsi" w:hAnsiTheme="minorHAnsi"/>
          <w:b/>
          <w:u w:val="single"/>
        </w:rPr>
        <w:t xml:space="preserve">unduszu </w:t>
      </w:r>
      <w:r>
        <w:rPr>
          <w:rFonts w:asciiTheme="minorHAnsi" w:hAnsiTheme="minorHAnsi"/>
          <w:b/>
          <w:u w:val="single"/>
        </w:rPr>
        <w:t>Rolnego na R</w:t>
      </w:r>
      <w:r w:rsidRPr="00871320">
        <w:rPr>
          <w:rFonts w:asciiTheme="minorHAnsi" w:hAnsiTheme="minorHAnsi"/>
          <w:b/>
          <w:u w:val="single"/>
        </w:rPr>
        <w:t xml:space="preserve">zecz </w:t>
      </w:r>
      <w:r>
        <w:rPr>
          <w:rFonts w:asciiTheme="minorHAnsi" w:hAnsiTheme="minorHAnsi"/>
          <w:b/>
          <w:u w:val="single"/>
        </w:rPr>
        <w:t>R</w:t>
      </w:r>
      <w:r w:rsidRPr="00871320">
        <w:rPr>
          <w:rFonts w:asciiTheme="minorHAnsi" w:hAnsiTheme="minorHAnsi"/>
          <w:b/>
          <w:u w:val="single"/>
        </w:rPr>
        <w:t xml:space="preserve">ozwoju </w:t>
      </w:r>
      <w:r>
        <w:rPr>
          <w:rFonts w:asciiTheme="minorHAnsi" w:hAnsiTheme="minorHAnsi"/>
          <w:b/>
          <w:u w:val="single"/>
        </w:rPr>
        <w:t>O</w:t>
      </w:r>
      <w:r w:rsidRPr="00871320">
        <w:rPr>
          <w:rFonts w:asciiTheme="minorHAnsi" w:hAnsiTheme="minorHAnsi"/>
          <w:b/>
          <w:u w:val="single"/>
        </w:rPr>
        <w:t xml:space="preserve">bszarów </w:t>
      </w:r>
      <w:r>
        <w:rPr>
          <w:rFonts w:asciiTheme="minorHAnsi" w:hAnsiTheme="minorHAnsi"/>
          <w:b/>
          <w:u w:val="single"/>
        </w:rPr>
        <w:t>Wiejskich</w:t>
      </w:r>
      <w:r w:rsidRPr="00871320">
        <w:rPr>
          <w:rFonts w:asciiTheme="minorHAnsi" w:hAnsiTheme="minorHAnsi"/>
          <w:b/>
          <w:u w:val="single"/>
        </w:rPr>
        <w:t xml:space="preserve"> </w:t>
      </w:r>
    </w:p>
    <w:p w:rsidR="00F57CFB" w:rsidRDefault="00F57CFB" w:rsidP="00F57CFB">
      <w:pPr>
        <w:autoSpaceDE w:val="0"/>
        <w:autoSpaceDN w:val="0"/>
        <w:adjustRightInd w:val="0"/>
        <w:spacing w:line="264" w:lineRule="auto"/>
        <w:rPr>
          <w:rFonts w:asciiTheme="minorHAnsi" w:hAnsiTheme="minorHAnsi"/>
          <w:color w:val="000000"/>
          <w:lang w:eastAsia="pl-PL"/>
        </w:rPr>
      </w:pPr>
    </w:p>
    <w:p w:rsidR="00F57CFB" w:rsidRDefault="00F57CFB" w:rsidP="00F57CFB">
      <w:pPr>
        <w:autoSpaceDE w:val="0"/>
        <w:autoSpaceDN w:val="0"/>
        <w:adjustRightInd w:val="0"/>
        <w:spacing w:line="264" w:lineRule="auto"/>
        <w:jc w:val="both"/>
        <w:rPr>
          <w:rFonts w:asciiTheme="minorHAnsi" w:hAnsiTheme="minorHAnsi"/>
        </w:rPr>
      </w:pPr>
      <w:r w:rsidRPr="00871320">
        <w:rPr>
          <w:rFonts w:asciiTheme="minorHAnsi" w:hAnsiTheme="minorHAnsi"/>
        </w:rPr>
        <w:t xml:space="preserve">28 sierpnia KE przedstawiła sprawozdanie w sprawie wdrażania Europejskiego Funduszu Rolnego na Rzecz Rozwoju Obszarów Wiejskich (EFRROW) </w:t>
      </w:r>
      <w:r>
        <w:rPr>
          <w:rFonts w:asciiTheme="minorHAnsi" w:hAnsiTheme="minorHAnsi"/>
        </w:rPr>
        <w:t xml:space="preserve">za </w:t>
      </w:r>
      <w:r w:rsidRPr="00871320">
        <w:rPr>
          <w:rFonts w:asciiTheme="minorHAnsi" w:hAnsiTheme="minorHAnsi"/>
        </w:rPr>
        <w:t>rok 2019</w:t>
      </w:r>
      <w:r>
        <w:rPr>
          <w:rFonts w:asciiTheme="minorHAnsi" w:hAnsiTheme="minorHAnsi"/>
        </w:rPr>
        <w:t xml:space="preserve">. Z Funduszu tego finansowane są płatności na rzecz </w:t>
      </w:r>
      <w:r w:rsidRPr="00871320">
        <w:rPr>
          <w:rFonts w:asciiTheme="minorHAnsi" w:hAnsiTheme="minorHAnsi"/>
        </w:rPr>
        <w:t>program</w:t>
      </w:r>
      <w:r>
        <w:rPr>
          <w:rFonts w:asciiTheme="minorHAnsi" w:hAnsiTheme="minorHAnsi"/>
        </w:rPr>
        <w:t>ów</w:t>
      </w:r>
      <w:r w:rsidRPr="00871320">
        <w:rPr>
          <w:rFonts w:asciiTheme="minorHAnsi" w:hAnsiTheme="minorHAnsi"/>
        </w:rPr>
        <w:t xml:space="preserve"> rozwoju obszarów wiejskich</w:t>
      </w:r>
      <w:r>
        <w:rPr>
          <w:rFonts w:asciiTheme="minorHAnsi" w:hAnsiTheme="minorHAnsi"/>
        </w:rPr>
        <w:t xml:space="preserve">. </w:t>
      </w:r>
      <w:r w:rsidRPr="00871320">
        <w:rPr>
          <w:rFonts w:asciiTheme="minorHAnsi" w:hAnsiTheme="minorHAnsi"/>
        </w:rPr>
        <w:t>Wykres poniżej przedstawia poziom absorpcji programów rozwoju ob</w:t>
      </w:r>
      <w:r w:rsidR="00CE5731">
        <w:rPr>
          <w:rFonts w:asciiTheme="minorHAnsi" w:hAnsiTheme="minorHAnsi"/>
        </w:rPr>
        <w:t>szarów wiejskich na lata 2014–</w:t>
      </w:r>
      <w:r w:rsidRPr="00871320">
        <w:rPr>
          <w:rFonts w:asciiTheme="minorHAnsi" w:hAnsiTheme="minorHAnsi"/>
        </w:rPr>
        <w:t xml:space="preserve">20 w poszczególnych </w:t>
      </w:r>
      <w:r>
        <w:rPr>
          <w:rFonts w:asciiTheme="minorHAnsi" w:hAnsiTheme="minorHAnsi"/>
        </w:rPr>
        <w:t xml:space="preserve">P.Cz. Kolumny przedstawiają </w:t>
      </w:r>
      <w:r w:rsidRPr="00871320">
        <w:rPr>
          <w:rFonts w:asciiTheme="minorHAnsi" w:hAnsiTheme="minorHAnsi"/>
        </w:rPr>
        <w:t>płatności o</w:t>
      </w:r>
      <w:r>
        <w:rPr>
          <w:rFonts w:asciiTheme="minorHAnsi" w:hAnsiTheme="minorHAnsi"/>
        </w:rPr>
        <w:t xml:space="preserve">d początku okresu programowania do końca 2019 r. wyrażone jako % alokacji na lata </w:t>
      </w:r>
      <w:r w:rsidR="00CE5731">
        <w:rPr>
          <w:rFonts w:asciiTheme="minorHAnsi" w:hAnsiTheme="minorHAnsi"/>
        </w:rPr>
        <w:t>2014–</w:t>
      </w:r>
      <w:r w:rsidRPr="00871320">
        <w:rPr>
          <w:rFonts w:asciiTheme="minorHAnsi" w:hAnsiTheme="minorHAnsi"/>
        </w:rPr>
        <w:t xml:space="preserve">20. </w:t>
      </w:r>
      <w:r>
        <w:rPr>
          <w:rFonts w:asciiTheme="minorHAnsi" w:hAnsiTheme="minorHAnsi"/>
        </w:rPr>
        <w:t>Absorpcja dla całej UE osiągnęła 56%, a dla Polski 43%.</w:t>
      </w:r>
    </w:p>
    <w:p w:rsidR="00F57CFB" w:rsidRDefault="00F57CFB" w:rsidP="00F57CFB">
      <w:pPr>
        <w:spacing w:line="264" w:lineRule="auto"/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</w:p>
    <w:p w:rsidR="00F57CFB" w:rsidRDefault="00F57CFB" w:rsidP="00F57CFB">
      <w:pPr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  <w:r>
        <w:rPr>
          <w:noProof/>
          <w:lang w:eastAsia="pl-PL"/>
        </w:rPr>
        <w:drawing>
          <wp:inline distT="0" distB="0" distL="0" distR="0" wp14:anchorId="52CB9EFC" wp14:editId="689EFDD7">
            <wp:extent cx="5935980" cy="3143885"/>
            <wp:effectExtent l="0" t="0" r="762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5980" cy="3143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7CFB" w:rsidRDefault="00F57CFB" w:rsidP="00F57CFB">
      <w:pPr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</w:p>
    <w:p w:rsidR="00F57CFB" w:rsidRDefault="00F57CFB" w:rsidP="00F57CFB">
      <w:pPr>
        <w:jc w:val="both"/>
        <w:rPr>
          <w:rFonts w:asciiTheme="minorHAnsi" w:eastAsiaTheme="majorEastAsia" w:hAnsiTheme="minorHAnsi" w:cstheme="majorBidi"/>
          <w:spacing w:val="-10"/>
          <w:kern w:val="28"/>
          <w:sz w:val="22"/>
          <w:szCs w:val="20"/>
        </w:rPr>
      </w:pPr>
    </w:p>
    <w:p w:rsidR="00F57CFB" w:rsidRPr="00871320" w:rsidRDefault="00F57CFB" w:rsidP="00F57CFB">
      <w:pPr>
        <w:jc w:val="both"/>
        <w:rPr>
          <w:rFonts w:asciiTheme="minorHAnsi" w:hAnsiTheme="minorHAnsi"/>
        </w:rPr>
      </w:pPr>
    </w:p>
    <w:p w:rsidR="003A076B" w:rsidRPr="00871320" w:rsidRDefault="003A076B" w:rsidP="00FB496E">
      <w:pPr>
        <w:spacing w:line="264" w:lineRule="auto"/>
        <w:ind w:left="567" w:hanging="567"/>
        <w:jc w:val="both"/>
        <w:rPr>
          <w:rFonts w:asciiTheme="minorHAnsi" w:hAnsiTheme="minorHAnsi"/>
          <w:b/>
          <w:u w:val="single"/>
        </w:rPr>
      </w:pPr>
    </w:p>
    <w:sectPr w:rsidR="003A076B" w:rsidRPr="00871320" w:rsidSect="001414C6">
      <w:footerReference w:type="default" r:id="rId10"/>
      <w:footerReference w:type="first" r:id="rId11"/>
      <w:pgSz w:w="11900" w:h="16840"/>
      <w:pgMar w:top="1701" w:right="1134" w:bottom="170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329E" w:rsidRDefault="0008329E">
      <w:r>
        <w:separator/>
      </w:r>
    </w:p>
  </w:endnote>
  <w:endnote w:type="continuationSeparator" w:id="0">
    <w:p w:rsidR="0008329E" w:rsidRDefault="00083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C Square Sans Pro Ligh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320" w:rsidRDefault="00871320" w:rsidP="001414C6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2D7613">
      <w:rPr>
        <w:rFonts w:ascii="Arial" w:hAnsi="Arial" w:cs="Arial"/>
        <w:noProof/>
        <w:color w:val="7F7F7F"/>
        <w:sz w:val="16"/>
        <w:szCs w:val="16"/>
      </w:rPr>
      <w:t>2</w:t>
    </w:r>
    <w:r>
      <w:rPr>
        <w:rFonts w:ascii="Arial" w:hAnsi="Arial" w:cs="Arial"/>
        <w:color w:val="7F7F7F"/>
        <w:sz w:val="16"/>
        <w:szCs w:val="16"/>
      </w:rPr>
      <w:fldChar w:fldCharType="end"/>
    </w:r>
  </w:p>
  <w:p w:rsidR="00871320" w:rsidRDefault="0087132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320" w:rsidRDefault="00871320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-5080</wp:posOffset>
          </wp:positionH>
          <wp:positionV relativeFrom="paragraph">
            <wp:posOffset>-262890</wp:posOffset>
          </wp:positionV>
          <wp:extent cx="457200" cy="438150"/>
          <wp:effectExtent l="0" t="0" r="0" b="0"/>
          <wp:wrapNone/>
          <wp:docPr id="36" name="Picture 8" descr="mf logo dla pis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f logo dla pism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71320" w:rsidRDefault="00871320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175895</wp:posOffset>
              </wp:positionV>
              <wp:extent cx="5907405" cy="291465"/>
              <wp:effectExtent l="2540" t="4445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740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1320" w:rsidRPr="002E228C" w:rsidRDefault="00871320" w:rsidP="001414C6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O</w:t>
                          </w:r>
                          <w:bookmarkStart w:id="1" w:name="ezdAutorNazwa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pracowanie: Bernard Rumowski</w:t>
                          </w:r>
                          <w:bookmarkStart w:id="2" w:name="ezdAutorStanowisko"/>
                          <w:bookmarkEnd w:id="1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 xml:space="preserve"> </w:t>
                          </w:r>
                          <w:bookmarkEnd w:id="2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| Departament Współpracy Międzynarodowej  |</w:t>
                          </w:r>
                          <w:r w:rsidR="005D22B4" w:rsidRPr="002E228C"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55pt;margin-top:13.85pt;width:465.15pt;height:2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" filled="f" stroked="f">
              <v:textbox inset="0,0,0,0">
                <w:txbxContent>
                  <w:p w:rsidR="00871320" w:rsidRPr="002E228C" w:rsidRDefault="00871320" w:rsidP="001414C6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O</w:t>
                    </w:r>
                    <w:bookmarkStart w:id="3" w:name="ezdAutorNazwa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pracowanie: Bernard Rumowski</w:t>
                    </w:r>
                    <w:bookmarkStart w:id="4" w:name="ezdAutorStanowisko"/>
                    <w:bookmarkEnd w:id="3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 xml:space="preserve"> </w:t>
                    </w:r>
                    <w:bookmarkEnd w:id="4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| Departament Współpracy Międzynarodowej  |</w:t>
                    </w:r>
                    <w:r w:rsidR="005D22B4" w:rsidRPr="002E228C"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76651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/JIgIAAD0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OiZ78kiAgAAPQ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329E" w:rsidRDefault="0008329E">
      <w:r>
        <w:separator/>
      </w:r>
    </w:p>
  </w:footnote>
  <w:footnote w:type="continuationSeparator" w:id="0">
    <w:p w:rsidR="0008329E" w:rsidRDefault="0008329E">
      <w:r>
        <w:continuationSeparator/>
      </w:r>
    </w:p>
  </w:footnote>
  <w:footnote w:id="1">
    <w:p w:rsidR="00F57CFB" w:rsidRDefault="00F57CFB" w:rsidP="00F57CFB">
      <w:pPr>
        <w:jc w:val="both"/>
        <w:rPr>
          <w:rFonts w:asciiTheme="minorHAnsi" w:hAnsiTheme="minorHAnsi"/>
          <w:sz w:val="16"/>
          <w:szCs w:val="16"/>
        </w:rPr>
      </w:pPr>
      <w:r w:rsidRPr="001B1CFD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1B1CFD">
        <w:rPr>
          <w:rFonts w:asciiTheme="minorHAnsi" w:hAnsiTheme="minorHAnsi"/>
          <w:sz w:val="16"/>
          <w:szCs w:val="16"/>
        </w:rPr>
        <w:t xml:space="preserve"> </w:t>
      </w:r>
      <w:r w:rsidRPr="00C14E9C">
        <w:rPr>
          <w:rFonts w:asciiTheme="minorHAnsi" w:hAnsiTheme="minorHAnsi"/>
          <w:sz w:val="16"/>
          <w:szCs w:val="16"/>
        </w:rPr>
        <w:t>Europejski Fundusz Rozwoju Regionalnego</w:t>
      </w:r>
      <w:r>
        <w:rPr>
          <w:rFonts w:asciiTheme="minorHAnsi" w:hAnsiTheme="minorHAnsi"/>
          <w:sz w:val="16"/>
          <w:szCs w:val="16"/>
        </w:rPr>
        <w:t xml:space="preserve"> (EFRR)</w:t>
      </w:r>
      <w:r w:rsidRPr="00C14E9C">
        <w:rPr>
          <w:rFonts w:asciiTheme="minorHAnsi" w:hAnsiTheme="minorHAnsi"/>
          <w:sz w:val="16"/>
          <w:szCs w:val="16"/>
        </w:rPr>
        <w:t>, Europejski Fundusz Społeczny</w:t>
      </w:r>
      <w:r>
        <w:rPr>
          <w:rFonts w:asciiTheme="minorHAnsi" w:hAnsiTheme="minorHAnsi"/>
          <w:sz w:val="16"/>
          <w:szCs w:val="16"/>
        </w:rPr>
        <w:t xml:space="preserve"> (EFS)</w:t>
      </w:r>
      <w:r w:rsidRPr="00C14E9C">
        <w:rPr>
          <w:rFonts w:asciiTheme="minorHAnsi" w:hAnsiTheme="minorHAnsi"/>
          <w:sz w:val="16"/>
          <w:szCs w:val="16"/>
        </w:rPr>
        <w:t>, Fundusz Spójności</w:t>
      </w:r>
      <w:r>
        <w:rPr>
          <w:rFonts w:asciiTheme="minorHAnsi" w:hAnsiTheme="minorHAnsi"/>
          <w:sz w:val="16"/>
          <w:szCs w:val="16"/>
        </w:rPr>
        <w:t xml:space="preserve"> (FS)</w:t>
      </w:r>
      <w:r w:rsidRPr="00C14E9C">
        <w:rPr>
          <w:rFonts w:asciiTheme="minorHAnsi" w:hAnsiTheme="minorHAnsi"/>
          <w:sz w:val="16"/>
          <w:szCs w:val="16"/>
        </w:rPr>
        <w:t xml:space="preserve">, Europejski Fundusz Rolny na </w:t>
      </w:r>
    </w:p>
    <w:p w:rsidR="00F57CFB" w:rsidRPr="004471BE" w:rsidRDefault="00F57CFB" w:rsidP="00F57CFB">
      <w:pPr>
        <w:jc w:val="both"/>
        <w:rPr>
          <w:rStyle w:val="Odwoanieprzypisudolnego"/>
          <w:rFonts w:asciiTheme="minorHAnsi" w:hAnsiTheme="minorHAnsi"/>
          <w:sz w:val="16"/>
          <w:szCs w:val="16"/>
          <w:vertAlign w:val="baseline"/>
        </w:rPr>
      </w:pPr>
      <w:r>
        <w:rPr>
          <w:rFonts w:asciiTheme="minorHAnsi" w:hAnsiTheme="minorHAnsi"/>
          <w:sz w:val="16"/>
          <w:szCs w:val="16"/>
        </w:rPr>
        <w:t xml:space="preserve">  </w:t>
      </w:r>
      <w:r w:rsidR="00D75152">
        <w:rPr>
          <w:rFonts w:asciiTheme="minorHAnsi" w:hAnsiTheme="minorHAnsi"/>
          <w:sz w:val="16"/>
          <w:szCs w:val="16"/>
        </w:rPr>
        <w:t>R</w:t>
      </w:r>
      <w:r w:rsidRPr="00C14E9C">
        <w:rPr>
          <w:rFonts w:asciiTheme="minorHAnsi" w:hAnsiTheme="minorHAnsi"/>
          <w:sz w:val="16"/>
          <w:szCs w:val="16"/>
        </w:rPr>
        <w:t>zecz Rozwoju Obszarów Wiejskich</w:t>
      </w:r>
      <w:r>
        <w:rPr>
          <w:rFonts w:asciiTheme="minorHAnsi" w:hAnsiTheme="minorHAnsi"/>
          <w:sz w:val="16"/>
          <w:szCs w:val="16"/>
        </w:rPr>
        <w:t xml:space="preserve"> (EFRROW)</w:t>
      </w:r>
      <w:r w:rsidRPr="00C14E9C">
        <w:rPr>
          <w:rFonts w:asciiTheme="minorHAnsi" w:hAnsiTheme="minorHAnsi"/>
          <w:sz w:val="16"/>
          <w:szCs w:val="16"/>
        </w:rPr>
        <w:t xml:space="preserve"> oraz Europejski Fundusz Morski i Rybacki</w:t>
      </w:r>
      <w:r>
        <w:rPr>
          <w:rFonts w:asciiTheme="minorHAnsi" w:hAnsiTheme="minorHAnsi"/>
          <w:sz w:val="16"/>
          <w:szCs w:val="16"/>
        </w:rPr>
        <w:t xml:space="preserve"> (EFRR).</w:t>
      </w:r>
    </w:p>
  </w:footnote>
  <w:footnote w:id="2">
    <w:p w:rsidR="00F57CFB" w:rsidRPr="004471BE" w:rsidRDefault="00F57CFB" w:rsidP="00F57CFB">
      <w:pPr>
        <w:pStyle w:val="Tekstprzypisudolnego"/>
        <w:rPr>
          <w:rFonts w:asciiTheme="minorHAnsi" w:hAnsiTheme="minorHAnsi"/>
          <w:sz w:val="16"/>
          <w:szCs w:val="16"/>
        </w:rPr>
      </w:pPr>
      <w:r w:rsidRPr="004471BE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4471BE">
        <w:rPr>
          <w:rStyle w:val="Odwoanieprzypisudolnego"/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 xml:space="preserve"> </w:t>
      </w:r>
      <w:r w:rsidRPr="004471BE">
        <w:rPr>
          <w:rFonts w:asciiTheme="minorHAnsi" w:hAnsiTheme="minorHAnsi"/>
          <w:sz w:val="16"/>
          <w:szCs w:val="16"/>
        </w:rPr>
        <w:t>PA –</w:t>
      </w:r>
      <w:r>
        <w:rPr>
          <w:rFonts w:asciiTheme="minorHAnsi" w:hAnsiTheme="minorHAnsi"/>
          <w:sz w:val="16"/>
          <w:szCs w:val="16"/>
        </w:rPr>
        <w:t xml:space="preserve"> ang. </w:t>
      </w:r>
      <w:proofErr w:type="spellStart"/>
      <w:r>
        <w:rPr>
          <w:rFonts w:asciiTheme="minorHAnsi" w:hAnsiTheme="minorHAnsi"/>
          <w:sz w:val="16"/>
          <w:szCs w:val="16"/>
        </w:rPr>
        <w:t>payment</w:t>
      </w:r>
      <w:proofErr w:type="spellEnd"/>
      <w:r>
        <w:rPr>
          <w:rFonts w:asciiTheme="minorHAnsi" w:hAnsiTheme="minorHAnsi"/>
          <w:sz w:val="16"/>
          <w:szCs w:val="16"/>
        </w:rPr>
        <w:t xml:space="preserve"> </w:t>
      </w:r>
      <w:proofErr w:type="spellStart"/>
      <w:r w:rsidR="00D75152">
        <w:rPr>
          <w:rFonts w:asciiTheme="minorHAnsi" w:hAnsiTheme="minorHAnsi"/>
          <w:sz w:val="16"/>
          <w:szCs w:val="16"/>
        </w:rPr>
        <w:t>appropriations</w:t>
      </w:r>
      <w:proofErr w:type="spellEnd"/>
      <w:r>
        <w:rPr>
          <w:rFonts w:asciiTheme="minorHAnsi" w:hAnsiTheme="minorHAnsi"/>
          <w:sz w:val="16"/>
          <w:szCs w:val="16"/>
        </w:rPr>
        <w:t>.</w:t>
      </w:r>
    </w:p>
  </w:footnote>
  <w:footnote w:id="3">
    <w:p w:rsidR="00F57CFB" w:rsidRDefault="00F57CFB" w:rsidP="00F57CFB">
      <w:pPr>
        <w:pStyle w:val="Tekstprzypisudolnego"/>
      </w:pPr>
      <w:r w:rsidRPr="00C2571E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2571E">
        <w:rPr>
          <w:rStyle w:val="Odwoanieprzypisudolnego"/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 xml:space="preserve"> </w:t>
      </w:r>
      <w:r w:rsidRPr="00C2571E">
        <w:rPr>
          <w:rFonts w:asciiTheme="minorHAnsi" w:hAnsiTheme="minorHAnsi"/>
          <w:sz w:val="16"/>
          <w:szCs w:val="16"/>
        </w:rPr>
        <w:t xml:space="preserve">Rok w którym dokonano kontraktacji nie jest </w:t>
      </w:r>
      <w:r>
        <w:rPr>
          <w:rFonts w:asciiTheme="minorHAnsi" w:hAnsiTheme="minorHAnsi"/>
          <w:sz w:val="16"/>
          <w:szCs w:val="16"/>
        </w:rPr>
        <w:t>zaliczany do tych 3 lat.</w:t>
      </w:r>
    </w:p>
  </w:footnote>
  <w:footnote w:id="4">
    <w:p w:rsidR="00F57CFB" w:rsidRDefault="00F57CFB" w:rsidP="00F57CFB">
      <w:pPr>
        <w:pStyle w:val="Tekstprzypisudolnego"/>
      </w:pPr>
      <w:r w:rsidRPr="003C3F42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3C3F42">
        <w:rPr>
          <w:rStyle w:val="Odwoanieprzypisudolnego"/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 xml:space="preserve"> </w:t>
      </w:r>
      <w:r w:rsidR="00D75152">
        <w:rPr>
          <w:rFonts w:asciiTheme="minorHAnsi" w:hAnsiTheme="minorHAnsi"/>
          <w:sz w:val="16"/>
          <w:szCs w:val="16"/>
        </w:rPr>
        <w:t>YEI - Inicjatywa na Rzecz Zatrudnienia Ludzi M</w:t>
      </w:r>
      <w:r w:rsidRPr="003C3F42">
        <w:rPr>
          <w:rFonts w:asciiTheme="minorHAnsi" w:hAnsiTheme="minorHAnsi"/>
          <w:sz w:val="16"/>
          <w:szCs w:val="16"/>
        </w:rPr>
        <w:t>łodych</w:t>
      </w:r>
      <w:r>
        <w:rPr>
          <w:rFonts w:asciiTheme="minorHAnsi" w:hAnsiTheme="minorHAnsi"/>
          <w:sz w:val="16"/>
          <w:szCs w:val="16"/>
        </w:rPr>
        <w:t xml:space="preserve">, FEAD - </w:t>
      </w:r>
      <w:r w:rsidRPr="003C3F42">
        <w:rPr>
          <w:rFonts w:asciiTheme="minorHAnsi" w:hAnsiTheme="minorHAnsi"/>
          <w:sz w:val="16"/>
          <w:szCs w:val="16"/>
        </w:rPr>
        <w:t>Europejski Fundusz P</w:t>
      </w:r>
      <w:r>
        <w:rPr>
          <w:rFonts w:asciiTheme="minorHAnsi" w:hAnsiTheme="minorHAnsi"/>
          <w:sz w:val="16"/>
          <w:szCs w:val="16"/>
        </w:rPr>
        <w:t>omocy Najbardziej Potrzebującym.</w:t>
      </w:r>
    </w:p>
  </w:footnote>
  <w:footnote w:id="5">
    <w:p w:rsidR="00F57CFB" w:rsidRDefault="00F57CFB" w:rsidP="00F57CFB">
      <w:pPr>
        <w:pStyle w:val="Tekstprzypisudolnego"/>
        <w:rPr>
          <w:rFonts w:asciiTheme="minorHAnsi" w:hAnsiTheme="minorHAnsi"/>
          <w:sz w:val="16"/>
          <w:szCs w:val="16"/>
        </w:rPr>
      </w:pPr>
      <w:r w:rsidRPr="006C53E5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6C53E5">
        <w:rPr>
          <w:rStyle w:val="Odwoanieprzypisudolnego"/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 xml:space="preserve"> </w:t>
      </w:r>
      <w:r w:rsidRPr="006C53E5">
        <w:rPr>
          <w:rFonts w:asciiTheme="minorHAnsi" w:hAnsiTheme="minorHAnsi"/>
          <w:sz w:val="16"/>
          <w:szCs w:val="16"/>
        </w:rPr>
        <w:t>W WRF 2007-13 obowiązywała</w:t>
      </w:r>
      <w:r>
        <w:rPr>
          <w:rFonts w:asciiTheme="minorHAnsi" w:hAnsiTheme="minorHAnsi"/>
          <w:sz w:val="16"/>
          <w:szCs w:val="16"/>
        </w:rPr>
        <w:t xml:space="preserve"> generalna</w:t>
      </w:r>
      <w:r w:rsidRPr="006C53E5">
        <w:rPr>
          <w:rFonts w:asciiTheme="minorHAnsi" w:hAnsiTheme="minorHAnsi"/>
          <w:sz w:val="16"/>
          <w:szCs w:val="16"/>
        </w:rPr>
        <w:t xml:space="preserve"> zasada N+2, jednak dla wybranych P.Cz. oraz lat wprowadzono </w:t>
      </w:r>
      <w:r>
        <w:rPr>
          <w:rFonts w:asciiTheme="minorHAnsi" w:hAnsiTheme="minorHAnsi"/>
          <w:sz w:val="16"/>
          <w:szCs w:val="16"/>
        </w:rPr>
        <w:t xml:space="preserve">wyjątki - np. zastosowanie zasady </w:t>
      </w:r>
    </w:p>
    <w:p w:rsidR="00F57CFB" w:rsidRDefault="00F57CFB" w:rsidP="00F57CFB">
      <w:pPr>
        <w:pStyle w:val="Tekstprzypisudolnego"/>
      </w:pPr>
      <w:r>
        <w:rPr>
          <w:rFonts w:asciiTheme="minorHAnsi" w:hAnsiTheme="minorHAnsi"/>
          <w:sz w:val="16"/>
          <w:szCs w:val="16"/>
        </w:rPr>
        <w:t xml:space="preserve">    N+3 dla wybranych P.Cz. dla lat 2007-2010.</w:t>
      </w:r>
    </w:p>
  </w:footnote>
  <w:footnote w:id="6">
    <w:p w:rsidR="00F57CFB" w:rsidRPr="00747856" w:rsidRDefault="00F57CFB" w:rsidP="00F57CFB">
      <w:pPr>
        <w:jc w:val="both"/>
        <w:rPr>
          <w:rFonts w:asciiTheme="minorHAnsi" w:hAnsiTheme="minorHAnsi"/>
          <w:sz w:val="16"/>
          <w:szCs w:val="16"/>
        </w:rPr>
      </w:pPr>
      <w:r w:rsidRPr="00C14E9C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14E9C">
        <w:rPr>
          <w:rFonts w:asciiTheme="minorHAnsi" w:hAnsiTheme="minorHAnsi"/>
          <w:sz w:val="16"/>
          <w:szCs w:val="16"/>
        </w:rPr>
        <w:t xml:space="preserve"> 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1430F9"/>
    <w:multiLevelType w:val="hybridMultilevel"/>
    <w:tmpl w:val="3CBE92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8EB"/>
    <w:rsid w:val="000242B1"/>
    <w:rsid w:val="0008329E"/>
    <w:rsid w:val="00093A20"/>
    <w:rsid w:val="000A3D1A"/>
    <w:rsid w:val="000D4AEB"/>
    <w:rsid w:val="000E48EB"/>
    <w:rsid w:val="00100331"/>
    <w:rsid w:val="00107634"/>
    <w:rsid w:val="001108E3"/>
    <w:rsid w:val="001414C6"/>
    <w:rsid w:val="0017178C"/>
    <w:rsid w:val="00172368"/>
    <w:rsid w:val="001B1CFD"/>
    <w:rsid w:val="001B529B"/>
    <w:rsid w:val="00217C12"/>
    <w:rsid w:val="0024697A"/>
    <w:rsid w:val="002A0600"/>
    <w:rsid w:val="002D7613"/>
    <w:rsid w:val="002D773F"/>
    <w:rsid w:val="003A076B"/>
    <w:rsid w:val="003B6856"/>
    <w:rsid w:val="003C3F42"/>
    <w:rsid w:val="003C799F"/>
    <w:rsid w:val="004471BE"/>
    <w:rsid w:val="00482BE7"/>
    <w:rsid w:val="00537D97"/>
    <w:rsid w:val="005717CD"/>
    <w:rsid w:val="005D22B4"/>
    <w:rsid w:val="00682DEF"/>
    <w:rsid w:val="00694B89"/>
    <w:rsid w:val="006C3870"/>
    <w:rsid w:val="006C390F"/>
    <w:rsid w:val="006D2BA5"/>
    <w:rsid w:val="006D7E76"/>
    <w:rsid w:val="006F5C32"/>
    <w:rsid w:val="0072393A"/>
    <w:rsid w:val="00754F45"/>
    <w:rsid w:val="007B09F6"/>
    <w:rsid w:val="007D1D54"/>
    <w:rsid w:val="007E432A"/>
    <w:rsid w:val="007E48B8"/>
    <w:rsid w:val="00871320"/>
    <w:rsid w:val="009313AE"/>
    <w:rsid w:val="00961AAF"/>
    <w:rsid w:val="009641BD"/>
    <w:rsid w:val="0099622F"/>
    <w:rsid w:val="00A72386"/>
    <w:rsid w:val="00AA77A8"/>
    <w:rsid w:val="00B040B2"/>
    <w:rsid w:val="00B068F6"/>
    <w:rsid w:val="00B1717D"/>
    <w:rsid w:val="00B367F7"/>
    <w:rsid w:val="00B419B0"/>
    <w:rsid w:val="00B664CC"/>
    <w:rsid w:val="00BD1C86"/>
    <w:rsid w:val="00C250D9"/>
    <w:rsid w:val="00C2571E"/>
    <w:rsid w:val="00C5615E"/>
    <w:rsid w:val="00C56716"/>
    <w:rsid w:val="00C72499"/>
    <w:rsid w:val="00CA0753"/>
    <w:rsid w:val="00CC47C2"/>
    <w:rsid w:val="00CE5731"/>
    <w:rsid w:val="00D4210A"/>
    <w:rsid w:val="00D75152"/>
    <w:rsid w:val="00DC6347"/>
    <w:rsid w:val="00DF1DB0"/>
    <w:rsid w:val="00E74F8E"/>
    <w:rsid w:val="00EB21C7"/>
    <w:rsid w:val="00F12A13"/>
    <w:rsid w:val="00F1576A"/>
    <w:rsid w:val="00F57CFB"/>
    <w:rsid w:val="00FB496E"/>
    <w:rsid w:val="00FC2EF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43E0CA7-5DD7-4D49-B562-5A8B4B442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locked/>
    <w:rsid w:val="00FB496E"/>
    <w:rPr>
      <w:rFonts w:ascii="Times New Roman" w:eastAsia="Times New Roman" w:hAnsi="Times New Roman"/>
      <w:sz w:val="24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unhideWhenUsed/>
    <w:rsid w:val="00FB496E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FB496E"/>
    <w:rPr>
      <w:sz w:val="24"/>
      <w:szCs w:val="24"/>
      <w:lang w:eastAsia="en-US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nhideWhenUsed/>
    <w:rsid w:val="00FB496E"/>
    <w:rPr>
      <w:vertAlign w:val="superscript"/>
    </w:rPr>
  </w:style>
  <w:style w:type="paragraph" w:customStyle="1" w:styleId="Default">
    <w:name w:val="Default"/>
    <w:basedOn w:val="Normalny"/>
    <w:rsid w:val="00217C12"/>
    <w:pPr>
      <w:autoSpaceDE w:val="0"/>
      <w:autoSpaceDN w:val="0"/>
    </w:pPr>
    <w:rPr>
      <w:rFonts w:ascii="EC Square Sans Pro Light" w:eastAsiaTheme="minorHAnsi" w:hAnsi="EC Square Sans Pro Light"/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B1CF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B1CFD"/>
    <w:rPr>
      <w:lang w:eastAsia="en-US"/>
    </w:rPr>
  </w:style>
  <w:style w:type="paragraph" w:customStyle="1" w:styleId="MJSTYL">
    <w:name w:val="MÓJ STYL"/>
    <w:basedOn w:val="Tytu"/>
    <w:qFormat/>
    <w:rsid w:val="001B1CFD"/>
    <w:rPr>
      <w:rFonts w:asciiTheme="minorHAnsi" w:hAnsiTheme="minorHAnsi"/>
      <w:sz w:val="22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1B1CF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B1CFD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Mojstyltytuy">
    <w:name w:val="Moj styl tytuły"/>
    <w:basedOn w:val="Default"/>
    <w:qFormat/>
    <w:rsid w:val="001B1CFD"/>
    <w:pPr>
      <w:adjustRightInd w:val="0"/>
    </w:pPr>
    <w:rPr>
      <w:rFonts w:asciiTheme="minorHAnsi" w:hAnsiTheme="minorHAnsi" w:cs="EC Square Sans Pro Light"/>
      <w:b/>
      <w:u w:val="single"/>
    </w:rPr>
  </w:style>
  <w:style w:type="table" w:styleId="Tabela-Siatka">
    <w:name w:val="Table Grid"/>
    <w:basedOn w:val="Standardowy"/>
    <w:uiPriority w:val="39"/>
    <w:rsid w:val="00093A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3C3F42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367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367F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367F7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67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67F7"/>
    <w:rPr>
      <w:b/>
      <w:bCs/>
      <w:lang w:eastAsia="en-US"/>
    </w:rPr>
  </w:style>
  <w:style w:type="paragraph" w:customStyle="1" w:styleId="Pa19">
    <w:name w:val="Pa19"/>
    <w:basedOn w:val="Default"/>
    <w:next w:val="Default"/>
    <w:uiPriority w:val="99"/>
    <w:rsid w:val="00B419B0"/>
    <w:pPr>
      <w:adjustRightInd w:val="0"/>
    </w:pPr>
    <w:rPr>
      <w:rFonts w:eastAsia="Cambria"/>
      <w:color w:val="auto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5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RN\AppData\Local\Temp\mf_p1-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0355F-36E0-4CA1-B614-1FF8920F0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mf_p1-1</Template>
  <TotalTime>1</TotalTime>
  <Pages>6</Pages>
  <Words>1249</Words>
  <Characters>7496</Characters>
  <Application>Microsoft Office Word</Application>
  <DocSecurity>0</DocSecurity>
  <Lines>62</Lines>
  <Paragraphs>17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8728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</dc:creator>
  <cp:lastModifiedBy>Rumowski Bernard</cp:lastModifiedBy>
  <cp:revision>4</cp:revision>
  <dcterms:created xsi:type="dcterms:W3CDTF">2020-08-31T10:55:00Z</dcterms:created>
  <dcterms:modified xsi:type="dcterms:W3CDTF">2020-08-31T10:57:00Z</dcterms:modified>
</cp:coreProperties>
</file>