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43490215"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ED7D8D" w:rsidRPr="00ED7D8D">
        <w:rPr>
          <w:rFonts w:ascii="Times New Roman" w:eastAsia="Times New Roman" w:hAnsi="Times New Roman" w:cs="Times New Roman"/>
          <w:b/>
          <w:sz w:val="24"/>
          <w:szCs w:val="24"/>
          <w:lang w:eastAsia="pl-PL"/>
        </w:rPr>
        <w:t>"Budowa budynku kancelarii podwójnej na potrzeby Leśnictwa Rudka, Zaścianek"</w:t>
      </w:r>
      <w:bookmarkStart w:id="0" w:name="_GoBack"/>
      <w:bookmarkEnd w:id="0"/>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8A45B8">
        <w:trPr>
          <w:trHeight w:val="1168"/>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8A45B8">
        <w:trPr>
          <w:trHeight w:val="1411"/>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7199F" w14:textId="77777777" w:rsidR="001B79D6" w:rsidRDefault="001B79D6" w:rsidP="00C32B65">
      <w:pPr>
        <w:spacing w:after="0" w:line="240" w:lineRule="auto"/>
      </w:pPr>
      <w:r>
        <w:separator/>
      </w:r>
    </w:p>
  </w:endnote>
  <w:endnote w:type="continuationSeparator" w:id="0">
    <w:p w14:paraId="64EAA844" w14:textId="77777777" w:rsidR="001B79D6" w:rsidRDefault="001B79D6"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7FBE1" w14:textId="77777777" w:rsidR="001B79D6" w:rsidRDefault="001B79D6" w:rsidP="00C32B65">
      <w:pPr>
        <w:spacing w:after="0" w:line="240" w:lineRule="auto"/>
      </w:pPr>
      <w:r>
        <w:separator/>
      </w:r>
    </w:p>
  </w:footnote>
  <w:footnote w:type="continuationSeparator" w:id="0">
    <w:p w14:paraId="44B1C28B" w14:textId="77777777" w:rsidR="001B79D6" w:rsidRDefault="001B79D6"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1B79D6"/>
    <w:rsid w:val="00211DDB"/>
    <w:rsid w:val="00285BFD"/>
    <w:rsid w:val="003F2B4F"/>
    <w:rsid w:val="00554979"/>
    <w:rsid w:val="00595C76"/>
    <w:rsid w:val="006F19E7"/>
    <w:rsid w:val="007217DF"/>
    <w:rsid w:val="00820CB5"/>
    <w:rsid w:val="008A45B8"/>
    <w:rsid w:val="009002C2"/>
    <w:rsid w:val="009A69D0"/>
    <w:rsid w:val="00AF3820"/>
    <w:rsid w:val="00B34E01"/>
    <w:rsid w:val="00C32B65"/>
    <w:rsid w:val="00D459B9"/>
    <w:rsid w:val="00D9476D"/>
    <w:rsid w:val="00E823BF"/>
    <w:rsid w:val="00EA4E60"/>
    <w:rsid w:val="00ED7D8D"/>
    <w:rsid w:val="00F3389B"/>
    <w:rsid w:val="00F75851"/>
    <w:rsid w:val="00FE3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1370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2</cp:revision>
  <dcterms:created xsi:type="dcterms:W3CDTF">2024-02-20T07:48:00Z</dcterms:created>
  <dcterms:modified xsi:type="dcterms:W3CDTF">2024-02-20T07:48:00Z</dcterms:modified>
</cp:coreProperties>
</file>