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5876" w:type="dxa"/>
        <w:tblInd w:w="-1139" w:type="dxa"/>
        <w:tblLook w:val="04A0" w:firstRow="1" w:lastRow="0" w:firstColumn="1" w:lastColumn="0" w:noHBand="0" w:noVBand="1"/>
      </w:tblPr>
      <w:tblGrid>
        <w:gridCol w:w="1618"/>
        <w:gridCol w:w="1768"/>
        <w:gridCol w:w="2275"/>
        <w:gridCol w:w="10215"/>
      </w:tblGrid>
      <w:tr w:rsidR="00973AF0" w:rsidRPr="004F7C96" w14:paraId="0A6EE0C6" w14:textId="77777777" w:rsidTr="00742FF6">
        <w:tc>
          <w:tcPr>
            <w:tcW w:w="15876" w:type="dxa"/>
            <w:gridSpan w:val="4"/>
            <w:shd w:val="clear" w:color="auto" w:fill="D1D1D1" w:themeFill="background2" w:themeFillShade="E6"/>
          </w:tcPr>
          <w:p w14:paraId="4BAB8985" w14:textId="77777777" w:rsidR="00973AF0" w:rsidRDefault="00973AF0" w:rsidP="00973AF0">
            <w:pPr>
              <w:pStyle w:val="Akapitzlist"/>
              <w:spacing w:line="240" w:lineRule="auto"/>
              <w:jc w:val="center"/>
              <w:rPr>
                <w:rFonts w:cstheme="minorHAnsi"/>
                <w:b/>
              </w:rPr>
            </w:pPr>
            <w:r w:rsidRPr="004F7C96">
              <w:rPr>
                <w:rFonts w:cstheme="minorHAnsi"/>
                <w:b/>
              </w:rPr>
              <w:t>Tabela uwag</w:t>
            </w:r>
          </w:p>
          <w:p w14:paraId="719208F7" w14:textId="0EC7995F" w:rsidR="00973AF0" w:rsidRPr="004F7C96" w:rsidRDefault="00973AF0" w:rsidP="00973AF0">
            <w:pPr>
              <w:spacing w:line="240" w:lineRule="auto"/>
              <w:jc w:val="center"/>
              <w:rPr>
                <w:b/>
                <w:bCs/>
              </w:rPr>
            </w:pPr>
            <w:r w:rsidRPr="004E3F5D">
              <w:rPr>
                <w:b/>
                <w:bCs/>
                <w:lang w:val="en-GB"/>
              </w:rPr>
              <w:t>Proposal for a Regulation of the European Parliament and of the Council amending Regulations (EU) 2016/1679, (EU) 2018/1724, (EU) 2018/1725, (EU) 2023/2854, (EU) 2024/1689 and Directives 2002/58/EC, (EU) 2022/2555 and (EU) 2022/2557 as regards the simplification of the digital legislative framework, and repealing Regulations (EU) 2018/1807, (EU) 2019/1150, (EU) 2022/868, and Directive (EU) 2019/1024 (Digital Omnibus)</w:t>
            </w:r>
          </w:p>
        </w:tc>
      </w:tr>
      <w:tr w:rsidR="00973AF0" w:rsidRPr="004F7C96" w14:paraId="7C5263F2" w14:textId="77777777" w:rsidTr="00973AF0">
        <w:tc>
          <w:tcPr>
            <w:tcW w:w="1618" w:type="dxa"/>
            <w:shd w:val="clear" w:color="auto" w:fill="D1D1D1" w:themeFill="background2" w:themeFillShade="E6"/>
          </w:tcPr>
          <w:p w14:paraId="67D480C5" w14:textId="54110534" w:rsidR="00973AF0" w:rsidRPr="004F7C96" w:rsidRDefault="00973AF0" w:rsidP="004A32CA">
            <w:pPr>
              <w:spacing w:line="240" w:lineRule="auto"/>
              <w:jc w:val="center"/>
              <w:rPr>
                <w:b/>
                <w:bCs/>
              </w:rPr>
            </w:pPr>
            <w:r w:rsidRPr="004F7C96">
              <w:rPr>
                <w:b/>
                <w:bCs/>
              </w:rPr>
              <w:t>Lp.</w:t>
            </w:r>
          </w:p>
        </w:tc>
        <w:tc>
          <w:tcPr>
            <w:tcW w:w="1768" w:type="dxa"/>
            <w:shd w:val="clear" w:color="auto" w:fill="D1D1D1" w:themeFill="background2" w:themeFillShade="E6"/>
            <w:vAlign w:val="center"/>
          </w:tcPr>
          <w:p w14:paraId="5E5D053E" w14:textId="7150AC29" w:rsidR="00973AF0" w:rsidRPr="004F7C96" w:rsidRDefault="00973AF0" w:rsidP="004A32CA">
            <w:pPr>
              <w:spacing w:line="240" w:lineRule="auto"/>
              <w:jc w:val="center"/>
              <w:rPr>
                <w:b/>
                <w:bCs/>
              </w:rPr>
            </w:pPr>
            <w:r w:rsidRPr="004F7C96">
              <w:rPr>
                <w:rFonts w:cstheme="minorHAnsi"/>
                <w:b/>
                <w:bCs/>
              </w:rPr>
              <w:t>Podmiot wnoszący uwagi</w:t>
            </w:r>
          </w:p>
        </w:tc>
        <w:tc>
          <w:tcPr>
            <w:tcW w:w="2275" w:type="dxa"/>
            <w:shd w:val="clear" w:color="auto" w:fill="D1D1D1" w:themeFill="background2" w:themeFillShade="E6"/>
          </w:tcPr>
          <w:p w14:paraId="319F0925" w14:textId="23FE4C05" w:rsidR="00973AF0" w:rsidRPr="004F7C96" w:rsidRDefault="00973AF0" w:rsidP="004A32CA">
            <w:pPr>
              <w:spacing w:line="240" w:lineRule="auto"/>
              <w:jc w:val="center"/>
              <w:rPr>
                <w:b/>
                <w:bCs/>
              </w:rPr>
            </w:pPr>
            <w:r w:rsidRPr="004F7C96">
              <w:rPr>
                <w:rFonts w:cstheme="minorHAnsi"/>
                <w:b/>
                <w:bCs/>
              </w:rPr>
              <w:t>Jednostka redakcyjna, do której wnoszone są uwagi</w:t>
            </w:r>
          </w:p>
        </w:tc>
        <w:tc>
          <w:tcPr>
            <w:tcW w:w="10215" w:type="dxa"/>
            <w:shd w:val="clear" w:color="auto" w:fill="D1D1D1" w:themeFill="background2" w:themeFillShade="E6"/>
          </w:tcPr>
          <w:p w14:paraId="3D2EA051" w14:textId="504AC391" w:rsidR="00973AF0" w:rsidRPr="004F7C96" w:rsidRDefault="00973AF0" w:rsidP="004A32CA">
            <w:pPr>
              <w:spacing w:line="240" w:lineRule="auto"/>
              <w:jc w:val="center"/>
              <w:rPr>
                <w:b/>
                <w:bCs/>
              </w:rPr>
            </w:pPr>
            <w:r w:rsidRPr="004F7C96">
              <w:rPr>
                <w:b/>
                <w:bCs/>
              </w:rPr>
              <w:t>Zgłoszona uwaga</w:t>
            </w:r>
          </w:p>
        </w:tc>
      </w:tr>
      <w:tr w:rsidR="00973AF0" w14:paraId="2052127E" w14:textId="77777777" w:rsidTr="00973AF0">
        <w:trPr>
          <w:trHeight w:val="300"/>
        </w:trPr>
        <w:tc>
          <w:tcPr>
            <w:tcW w:w="1618" w:type="dxa"/>
          </w:tcPr>
          <w:p w14:paraId="4000A1BA" w14:textId="77777777" w:rsidR="00973AF0" w:rsidRDefault="00973AF0" w:rsidP="004A32CA">
            <w:pPr>
              <w:spacing w:line="240" w:lineRule="auto"/>
            </w:pPr>
          </w:p>
        </w:tc>
        <w:tc>
          <w:tcPr>
            <w:tcW w:w="1768" w:type="dxa"/>
          </w:tcPr>
          <w:p w14:paraId="734940BF" w14:textId="1E3AC206" w:rsidR="00973AF0" w:rsidRPr="19D4B1B6" w:rsidRDefault="00973AF0" w:rsidP="004A32CA">
            <w:pPr>
              <w:spacing w:line="240" w:lineRule="auto"/>
              <w:jc w:val="center"/>
              <w:rPr>
                <w:rFonts w:ascii="Aptos" w:eastAsia="Aptos" w:hAnsi="Aptos" w:cs="Aptos"/>
              </w:rPr>
            </w:pPr>
            <w:r>
              <w:rPr>
                <w:rFonts w:ascii="Aptos" w:eastAsia="Aptos" w:hAnsi="Aptos" w:cs="Aptos"/>
              </w:rPr>
              <w:t>Związek Pracodawców Polskich (ZPP)</w:t>
            </w:r>
          </w:p>
        </w:tc>
        <w:tc>
          <w:tcPr>
            <w:tcW w:w="2275" w:type="dxa"/>
          </w:tcPr>
          <w:p w14:paraId="5C45D9F8" w14:textId="5BCB5D16" w:rsidR="00973AF0" w:rsidRDefault="00973AF0" w:rsidP="004A32CA">
            <w:pPr>
              <w:spacing w:line="240" w:lineRule="auto"/>
              <w:jc w:val="center"/>
            </w:pPr>
            <w:r>
              <w:t xml:space="preserve">Uwaga ogólna </w:t>
            </w:r>
          </w:p>
        </w:tc>
        <w:tc>
          <w:tcPr>
            <w:tcW w:w="10215" w:type="dxa"/>
          </w:tcPr>
          <w:p w14:paraId="3066569C" w14:textId="77777777" w:rsidR="00973AF0" w:rsidRDefault="00973AF0" w:rsidP="008E71E2">
            <w:pPr>
              <w:spacing w:line="240" w:lineRule="auto"/>
            </w:pPr>
            <w:r w:rsidRPr="008E71E2">
              <w:t xml:space="preserve">ZPP dostrzega istotny potencjał w działaniach zmierzających do lepszej koordynacji przepisów dotyczących ochrony danych, </w:t>
            </w:r>
            <w:proofErr w:type="spellStart"/>
            <w:r w:rsidRPr="008E71E2">
              <w:t>cyberbezpieczeństwa</w:t>
            </w:r>
            <w:proofErr w:type="spellEnd"/>
            <w:r w:rsidRPr="008E71E2">
              <w:t xml:space="preserve"> oraz zarządzania danymi. Szczególnie istotne jest ograniczenie powielania obowiązków raportowych oraz zwiększenie pewności prawnej w zakresie legalnych podstaw przetwarzania danych w kontekście rozwoju i stosowania technologii cyfrowych.</w:t>
            </w:r>
          </w:p>
          <w:p w14:paraId="0054B010" w14:textId="77777777" w:rsidR="00973AF0" w:rsidRDefault="00973AF0" w:rsidP="008E71E2">
            <w:pPr>
              <w:spacing w:line="240" w:lineRule="auto"/>
            </w:pPr>
          </w:p>
          <w:p w14:paraId="45BDED4C" w14:textId="77777777" w:rsidR="00973AF0" w:rsidRDefault="00973AF0" w:rsidP="008E71E2">
            <w:pPr>
              <w:spacing w:line="240" w:lineRule="auto"/>
            </w:pPr>
            <w:r w:rsidRPr="00AC42D4">
              <w:t>Uchylenie aktów prawnych, których cele zostały w praktyce przejęte przez nowsze regulacje, należy postrzegać jako element porządkowania systemu prawa UE. Kluczowe znaczenie ma jednak zapewnienie jasnych zasad przejściowych oraz czytelnej komunikacji wobec przedsiębiorstw co do zakresu i skutków tych zmian.</w:t>
            </w:r>
          </w:p>
          <w:p w14:paraId="7EC7DF39" w14:textId="2015D337" w:rsidR="00973AF0" w:rsidRDefault="00973AF0" w:rsidP="008E71E2">
            <w:pPr>
              <w:spacing w:line="240" w:lineRule="auto"/>
            </w:pPr>
          </w:p>
        </w:tc>
      </w:tr>
      <w:tr w:rsidR="00973AF0" w14:paraId="3F7486EC" w14:textId="77777777" w:rsidTr="00973AF0">
        <w:trPr>
          <w:trHeight w:val="300"/>
        </w:trPr>
        <w:tc>
          <w:tcPr>
            <w:tcW w:w="1618" w:type="dxa"/>
          </w:tcPr>
          <w:p w14:paraId="0D4F0D2E" w14:textId="22343320" w:rsidR="00973AF0" w:rsidRDefault="00973AF0" w:rsidP="004A32CA">
            <w:pPr>
              <w:spacing w:line="240" w:lineRule="auto"/>
            </w:pPr>
          </w:p>
        </w:tc>
        <w:tc>
          <w:tcPr>
            <w:tcW w:w="1768" w:type="dxa"/>
          </w:tcPr>
          <w:p w14:paraId="7927A804" w14:textId="5E3BD6D9" w:rsidR="00973AF0" w:rsidRDefault="00973AF0" w:rsidP="004A32CA">
            <w:pPr>
              <w:spacing w:line="240" w:lineRule="auto"/>
              <w:jc w:val="center"/>
              <w:rPr>
                <w:rFonts w:ascii="Aptos" w:eastAsia="Aptos" w:hAnsi="Aptos" w:cs="Aptos"/>
              </w:rPr>
            </w:pPr>
            <w:r w:rsidRPr="19D4B1B6">
              <w:rPr>
                <w:rFonts w:ascii="Aptos" w:eastAsia="Aptos" w:hAnsi="Aptos" w:cs="Aptos"/>
              </w:rPr>
              <w:t>Panoptykon</w:t>
            </w:r>
          </w:p>
        </w:tc>
        <w:tc>
          <w:tcPr>
            <w:tcW w:w="2275" w:type="dxa"/>
          </w:tcPr>
          <w:p w14:paraId="3D13FC5A" w14:textId="4A5456F0" w:rsidR="00973AF0" w:rsidRDefault="00973AF0" w:rsidP="004A32CA">
            <w:pPr>
              <w:spacing w:line="240" w:lineRule="auto"/>
              <w:jc w:val="center"/>
            </w:pPr>
            <w:r>
              <w:t>Uwaga ogólna</w:t>
            </w:r>
          </w:p>
          <w:p w14:paraId="36847F10" w14:textId="08783B11" w:rsidR="00973AF0" w:rsidRDefault="00973AF0" w:rsidP="004A32CA">
            <w:pPr>
              <w:spacing w:line="240" w:lineRule="auto"/>
              <w:jc w:val="center"/>
            </w:pPr>
          </w:p>
        </w:tc>
        <w:tc>
          <w:tcPr>
            <w:tcW w:w="10215" w:type="dxa"/>
          </w:tcPr>
          <w:p w14:paraId="42BBE965" w14:textId="2F52848C" w:rsidR="00973AF0" w:rsidRDefault="00973AF0" w:rsidP="004A32CA">
            <w:pPr>
              <w:spacing w:line="240" w:lineRule="auto"/>
            </w:pPr>
            <w:r>
              <w:t xml:space="preserve">Przedstawione propozycje nie zostały oparte na dowodach – a przynajmniej takie dowody nie zostały wraz z nimi opublikowane. Tymczasem decyzja o zmianie podstawowych zasad dotyczących ochrony prywatności i danych osobowych wymaga solidnych dowodów i rygorystycznej analizy. </w:t>
            </w:r>
          </w:p>
          <w:p w14:paraId="5C866AEA" w14:textId="34CA43B4" w:rsidR="00973AF0" w:rsidRDefault="00973AF0" w:rsidP="004A32CA">
            <w:pPr>
              <w:spacing w:line="240" w:lineRule="auto"/>
            </w:pPr>
            <w:r>
              <w:t xml:space="preserve">KE nie opublikowała oceny skutków proponowanych regulacji dla praw podstawowych ani nie przedstawiła danych wskazujących, że obecne przepisy szkodzą odpowiedzialnie działającym firmom. Nie wyjaśniła również, dlaczego trudności w egzekwowaniu prawa miałyby uzasadniać jego osłabienie. </w:t>
            </w:r>
          </w:p>
          <w:p w14:paraId="29A2DCC8" w14:textId="178B9168" w:rsidR="00973AF0" w:rsidRDefault="00973AF0" w:rsidP="004A32CA">
            <w:pPr>
              <w:spacing w:line="240" w:lineRule="auto"/>
            </w:pPr>
            <w:r>
              <w:t>Co więcej, KE proponuje zastosowanie uproszczonej procedury, która nie pozostawia miejsca na demokratyczną debatę w Parlamencie Europejskim.</w:t>
            </w:r>
          </w:p>
          <w:p w14:paraId="05730D6E" w14:textId="2A3CD6A3" w:rsidR="00973AF0" w:rsidRDefault="00973AF0" w:rsidP="004A32CA">
            <w:pPr>
              <w:spacing w:line="240" w:lineRule="auto"/>
            </w:pPr>
            <w:r>
              <w:t>Pomimo obietnic KE, że reforma unijnych regulacji dotyczących cyfryzacji nie osłabi podstawowych praw i wolności obywateli, kluczowe fragmenty tego projektu zmieniają zasady przyjęte w ogólnym rozporządzeniu o ochronie danych (RODO) i dyrektywie o e-prywatności – dwóch aktach prawnych stanowiących fundament dla ochrony naszej prywatności w sieci.</w:t>
            </w:r>
          </w:p>
          <w:p w14:paraId="5249F6D6" w14:textId="70E83838" w:rsidR="00973AF0" w:rsidRDefault="00973AF0" w:rsidP="004A32CA">
            <w:pPr>
              <w:spacing w:line="240" w:lineRule="auto"/>
            </w:pPr>
            <w:r>
              <w:t xml:space="preserve">Właśnie dlatego 470 organizacji społeczeństwa obywatelskiego, związków zawodowych i grup interesu publicznego wyraziło zaniepokojenie planami KE dotyczącymi wprowadzenia drastycznych zmian w przepisach chroniących prawa pracownicze i socjalne, prawa człowieka, prawa cyfrowe i środowisko. Już </w:t>
            </w:r>
            <w:r>
              <w:lastRenderedPageBreak/>
              <w:t>sam ten głos powinien być wystarczającym powodem, aby polski rząd ponownie rozważył swoje stanowisko.</w:t>
            </w:r>
          </w:p>
          <w:p w14:paraId="4C929943" w14:textId="489AEC2A" w:rsidR="00973AF0" w:rsidRDefault="00973AF0" w:rsidP="004A32CA">
            <w:pPr>
              <w:spacing w:line="240" w:lineRule="auto"/>
            </w:pPr>
            <w:r>
              <w:t>Ponadto, na podstawie dogłębnej analizy, nie jesteśmy przekonani, że zmiany proponowane przez Komisję przyniosą korzyści małym i średnim przedsiębiorstwom. Mniejsze firmy zainwestowały już znaczne środki, aby dostosować się do RODO. Apelowały one o praktyczne wsparcie: szablony, standardowe formularze, spójne wytyczne oraz przewidywalne egzekwowanie przepisów. Większość z nich nie domagała się nowych podstaw prawnych, dodatkowych wyjątków ani zmienionych definicji. MŚP oczekiwały przede wszystkim jasności i spójnego egzekwowania prawa.</w:t>
            </w:r>
          </w:p>
          <w:p w14:paraId="0BB8E1B7" w14:textId="5B35EE6A" w:rsidR="00973AF0" w:rsidRDefault="00973AF0" w:rsidP="004A32CA">
            <w:pPr>
              <w:spacing w:line="240" w:lineRule="auto"/>
            </w:pPr>
            <w:r>
              <w:t>Tymczasem, propozycja KE wprowadza jeszcze większą złożoność prawną. Mniejsze firmy będą zatem musiały zmierzyć się z wypracowaniem nowej dokumentacji i nowych procedur, podczas gdy większe podmioty zyskają szersze pole do interpretacji przepisów. Jest to sprzeczne z deklarowanym celem wspierania europejskich przedsiębiorstw i pomija wiele istotnych czynników leżących u podstaw braku konkurencyjności UE.</w:t>
            </w:r>
          </w:p>
          <w:p w14:paraId="0B6A4935" w14:textId="3A61E5D5" w:rsidR="00973AF0" w:rsidRDefault="00973AF0" w:rsidP="004A32CA">
            <w:pPr>
              <w:spacing w:line="240" w:lineRule="auto"/>
            </w:pPr>
            <w:r>
              <w:t>Prawdziwe uproszczenie nie wymaga zmian w przepisach, ale jaśniejszego określenia wymogów zgodności z prawem i spójnego ich egzekwowania. Dlatego uważamy, że KE powinna:</w:t>
            </w:r>
          </w:p>
          <w:p w14:paraId="3B5D3FBF" w14:textId="409A039C" w:rsidR="00973AF0" w:rsidRDefault="00973AF0" w:rsidP="004A32CA">
            <w:pPr>
              <w:spacing w:line="240" w:lineRule="auto"/>
            </w:pPr>
            <w:r>
              <w:t>• zapewnić spójne stosowanie regulacji cyfrowych w państwach członkowskich UE;</w:t>
            </w:r>
          </w:p>
          <w:p w14:paraId="01529300" w14:textId="46E295E9" w:rsidR="00973AF0" w:rsidRDefault="00973AF0" w:rsidP="004A32CA">
            <w:pPr>
              <w:spacing w:line="240" w:lineRule="auto"/>
            </w:pPr>
            <w:r>
              <w:t>• wspierać organy ochrony danych i innych regulatorów oraz zapewnić im zasoby, aby mogły działać skutecznie i w sposób skoordynowany;</w:t>
            </w:r>
          </w:p>
          <w:p w14:paraId="1A9B13B9" w14:textId="77777777" w:rsidR="00973AF0" w:rsidRDefault="00973AF0" w:rsidP="004A32CA">
            <w:pPr>
              <w:spacing w:line="240" w:lineRule="auto"/>
            </w:pPr>
            <w:r>
              <w:t xml:space="preserve">• zapewnić, aby sygnały pochodzące z urządzeń końcowych były </w:t>
            </w:r>
            <w:proofErr w:type="spellStart"/>
            <w:r>
              <w:t>interoperacyjne</w:t>
            </w:r>
            <w:proofErr w:type="spellEnd"/>
            <w:r>
              <w:t xml:space="preserve"> i wiążące (w zakresie ochrony danych), bez wyjątków, które osłabiłyby ich skuteczność.</w:t>
            </w:r>
          </w:p>
          <w:p w14:paraId="74C0832E" w14:textId="50DB169C" w:rsidR="00973AF0" w:rsidRDefault="00973AF0" w:rsidP="004A32CA">
            <w:pPr>
              <w:spacing w:line="240" w:lineRule="auto"/>
            </w:pPr>
          </w:p>
        </w:tc>
      </w:tr>
      <w:tr w:rsidR="00973AF0" w14:paraId="0080743A" w14:textId="77777777" w:rsidTr="00973AF0">
        <w:trPr>
          <w:trHeight w:val="300"/>
        </w:trPr>
        <w:tc>
          <w:tcPr>
            <w:tcW w:w="1618" w:type="dxa"/>
          </w:tcPr>
          <w:p w14:paraId="210C503E" w14:textId="19A8CA71" w:rsidR="00973AF0" w:rsidRDefault="00973AF0" w:rsidP="004A32CA">
            <w:pPr>
              <w:pStyle w:val="Akapitzlist"/>
              <w:spacing w:line="240" w:lineRule="auto"/>
              <w:rPr>
                <w:sz w:val="22"/>
                <w:szCs w:val="22"/>
              </w:rPr>
            </w:pPr>
          </w:p>
        </w:tc>
        <w:tc>
          <w:tcPr>
            <w:tcW w:w="1768" w:type="dxa"/>
          </w:tcPr>
          <w:p w14:paraId="31BF87B7" w14:textId="17B3E66C" w:rsidR="00973AF0" w:rsidRDefault="00973AF0" w:rsidP="004A32CA">
            <w:pPr>
              <w:spacing w:line="240" w:lineRule="auto"/>
              <w:jc w:val="center"/>
            </w:pPr>
            <w:r>
              <w:t xml:space="preserve">AI </w:t>
            </w:r>
            <w:proofErr w:type="spellStart"/>
            <w:r>
              <w:t>Chamber</w:t>
            </w:r>
            <w:proofErr w:type="spellEnd"/>
          </w:p>
        </w:tc>
        <w:tc>
          <w:tcPr>
            <w:tcW w:w="2275" w:type="dxa"/>
          </w:tcPr>
          <w:p w14:paraId="2517B4CB" w14:textId="2EB16FFD" w:rsidR="00973AF0" w:rsidRDefault="00973AF0" w:rsidP="004A32CA">
            <w:pPr>
              <w:spacing w:line="240" w:lineRule="auto"/>
              <w:jc w:val="center"/>
              <w:rPr>
                <w:lang w:val="en-GB"/>
              </w:rPr>
            </w:pPr>
            <w:proofErr w:type="spellStart"/>
            <w:r w:rsidRPr="1AA84F65">
              <w:rPr>
                <w:lang w:val="en-GB"/>
              </w:rPr>
              <w:t>Uwaga</w:t>
            </w:r>
            <w:proofErr w:type="spellEnd"/>
            <w:r w:rsidRPr="1AA84F65">
              <w:rPr>
                <w:lang w:val="en-GB"/>
              </w:rPr>
              <w:t xml:space="preserve"> </w:t>
            </w:r>
            <w:proofErr w:type="spellStart"/>
            <w:r w:rsidRPr="1AA84F65">
              <w:rPr>
                <w:lang w:val="en-GB"/>
              </w:rPr>
              <w:t>ogólna</w:t>
            </w:r>
            <w:proofErr w:type="spellEnd"/>
          </w:p>
        </w:tc>
        <w:tc>
          <w:tcPr>
            <w:tcW w:w="10215" w:type="dxa"/>
          </w:tcPr>
          <w:p w14:paraId="38AEF9D2" w14:textId="4C6EC284" w:rsidR="00973AF0" w:rsidRPr="004419E3" w:rsidRDefault="00973AF0" w:rsidP="004A32CA">
            <w:pPr>
              <w:spacing w:line="240" w:lineRule="auto"/>
              <w:rPr>
                <w:rFonts w:ascii="Aptos" w:eastAsia="Aptos" w:hAnsi="Aptos" w:cs="Aptos"/>
              </w:rPr>
            </w:pPr>
            <w:r w:rsidRPr="004419E3">
              <w:rPr>
                <w:rFonts w:ascii="Aptos" w:eastAsia="Aptos" w:hAnsi="Aptos" w:cs="Aptos"/>
              </w:rPr>
              <w:t xml:space="preserve">Jako AI </w:t>
            </w:r>
            <w:proofErr w:type="spellStart"/>
            <w:r w:rsidRPr="004419E3">
              <w:rPr>
                <w:rFonts w:ascii="Aptos" w:eastAsia="Aptos" w:hAnsi="Aptos" w:cs="Aptos"/>
              </w:rPr>
              <w:t>Chamber</w:t>
            </w:r>
            <w:proofErr w:type="spellEnd"/>
            <w:r w:rsidRPr="004419E3">
              <w:rPr>
                <w:rFonts w:ascii="Aptos" w:eastAsia="Aptos" w:hAnsi="Aptos" w:cs="Aptos"/>
              </w:rPr>
              <w:t xml:space="preserve"> wyrażamy nasze zdecydowane poparcie dla kierunku, jaki Komisja Europejska obrała w swoim projekcie pakietu „Digital Omnibus”. Zarówno uproszczenie jak i idąca dalej deregulacja przepisów dotyczących gospodarki cyfrowej i rozwoju jest pilna koniecznością, podobnie jak zdwojenie wysiłków na rzecz ustanowienia prawdziwie jednolitego rynku, uwolnienia potencjału danych i stworzenie unii kapitałowej.</w:t>
            </w:r>
          </w:p>
          <w:p w14:paraId="447E9F6C" w14:textId="4E7BF09A" w:rsidR="00973AF0" w:rsidRDefault="00973AF0" w:rsidP="004A32CA">
            <w:pPr>
              <w:spacing w:line="240" w:lineRule="auto"/>
              <w:rPr>
                <w:rFonts w:ascii="Aptos" w:eastAsia="Aptos" w:hAnsi="Aptos" w:cs="Aptos"/>
              </w:rPr>
            </w:pPr>
            <w:r w:rsidRPr="004419E3">
              <w:rPr>
                <w:rFonts w:ascii="Aptos" w:eastAsia="Aptos" w:hAnsi="Aptos" w:cs="Aptos"/>
              </w:rPr>
              <w:t>Jednocześnie musimy jednoznacznie stwierdzić, że jego zakres przedstawionych zmian pozostaje dalece niewystarczający, mając na uwadze potrzeby europejskiego sektora innowacji. Inicjatywa KE stanowi obiecujący i bardzo potrzebny pierwszy krok w kierunku rzeczywistej deregulacji w Europie, jednak nie sięga po odważne, pragmatyczne i przyszłościowe działania niezbędne do uwolnienia cyfrowego potencjału Europy oraz zapewnienia jej długoterminowego dobrobytu gospodarczego.</w:t>
            </w:r>
          </w:p>
          <w:p w14:paraId="7248F55F" w14:textId="7BF344EF" w:rsidR="00973AF0" w:rsidRDefault="00973AF0" w:rsidP="004A32CA">
            <w:pPr>
              <w:spacing w:line="240" w:lineRule="auto"/>
              <w:rPr>
                <w:rFonts w:ascii="Aptos" w:eastAsia="Aptos" w:hAnsi="Aptos" w:cs="Aptos"/>
              </w:rPr>
            </w:pPr>
            <w:r w:rsidRPr="004419E3">
              <w:rPr>
                <w:rFonts w:ascii="Aptos" w:eastAsia="Aptos" w:hAnsi="Aptos" w:cs="Aptos"/>
              </w:rPr>
              <w:t xml:space="preserve">Europa stopniowo traci swoją globalną pozycję konkurencyjną i musi niezwłocznie podjąć zdecydowane, wizjonerskie działania, aby odwrócić ten trend. Nie możemy liczyć na osiągnięcie prawdziwej </w:t>
            </w:r>
            <w:r w:rsidRPr="004419E3">
              <w:rPr>
                <w:rFonts w:ascii="Aptos" w:eastAsia="Aptos" w:hAnsi="Aptos" w:cs="Aptos"/>
              </w:rPr>
              <w:lastRenderedPageBreak/>
              <w:t>„strategicznej autonomii”, jeśli nie jesteśmy w stanie rozwijać własnych technologii fundamentalnych. Europa nie utrzyma również wpływu na arenie międzynarodowej w XXI wieku, jeśli nie stanie się wiodącą potęgą gospodarczą i technologiczną, co dziś jest pilniejsze niż kiedykolwiek wcześniej.</w:t>
            </w:r>
          </w:p>
          <w:p w14:paraId="07D224CD" w14:textId="77777777" w:rsidR="00973AF0" w:rsidRDefault="00973AF0" w:rsidP="004A32CA">
            <w:pPr>
              <w:spacing w:line="240" w:lineRule="auto"/>
              <w:rPr>
                <w:rFonts w:ascii="Aptos" w:eastAsia="Aptos" w:hAnsi="Aptos" w:cs="Aptos"/>
              </w:rPr>
            </w:pPr>
            <w:r w:rsidRPr="004419E3">
              <w:rPr>
                <w:rFonts w:ascii="Aptos" w:eastAsia="Aptos" w:hAnsi="Aptos" w:cs="Aptos"/>
              </w:rPr>
              <w:t xml:space="preserve">Z tych powodów apelujemy, aby propozycja Komisji Europejskiej była postrzegana w stanowisku Rządu RP nie jako cel końcowy, lecz jako punkt wyjścia, w stosunku do którego przepisy </w:t>
            </w:r>
            <w:proofErr w:type="spellStart"/>
            <w:r w:rsidRPr="004419E3">
              <w:rPr>
                <w:rFonts w:ascii="Aptos" w:eastAsia="Aptos" w:hAnsi="Aptos" w:cs="Aptos"/>
              </w:rPr>
              <w:t>deregulacyjne</w:t>
            </w:r>
            <w:proofErr w:type="spellEnd"/>
            <w:r w:rsidRPr="004419E3">
              <w:rPr>
                <w:rFonts w:ascii="Aptos" w:eastAsia="Aptos" w:hAnsi="Aptos" w:cs="Aptos"/>
              </w:rPr>
              <w:t xml:space="preserve"> muszą zostać wzmocnione i rozszerzone. Dynamiczna, innowacyjna i oparta na danych gospodarka jest niezbędna dla powodzenia projektu europejskiego. Należy tu podkreślić, że postęp techniczny i wzrost gospodarczy nie stanowi zagrożenia dla naszych wartości, a wręcz jest warunkiem ich zachowania. Powrót na ścieżkę rozwoju i ponowne odzyskanie zaufania obywateli do wizji spajające Unię Europejską jest najlepszą metodą zapewnienia przetrwania projektu europejskiego i ideałów, na których jest oparty.</w:t>
            </w:r>
          </w:p>
          <w:p w14:paraId="540E4B84" w14:textId="7E9E764F" w:rsidR="00973AF0" w:rsidRPr="004419E3" w:rsidRDefault="00973AF0" w:rsidP="004A32CA">
            <w:pPr>
              <w:spacing w:line="240" w:lineRule="auto"/>
              <w:rPr>
                <w:rFonts w:ascii="Aptos" w:eastAsia="Aptos" w:hAnsi="Aptos" w:cs="Aptos"/>
              </w:rPr>
            </w:pPr>
          </w:p>
        </w:tc>
      </w:tr>
      <w:tr w:rsidR="00973AF0" w14:paraId="1669A879" w14:textId="77777777" w:rsidTr="00973AF0">
        <w:trPr>
          <w:trHeight w:val="300"/>
        </w:trPr>
        <w:tc>
          <w:tcPr>
            <w:tcW w:w="1618" w:type="dxa"/>
          </w:tcPr>
          <w:p w14:paraId="4BDDA85A" w14:textId="70B4D05A" w:rsidR="00973AF0" w:rsidRDefault="00973AF0" w:rsidP="004A32CA">
            <w:pPr>
              <w:pStyle w:val="Akapitzlist"/>
              <w:spacing w:line="240" w:lineRule="auto"/>
              <w:rPr>
                <w:sz w:val="22"/>
                <w:szCs w:val="22"/>
              </w:rPr>
            </w:pPr>
          </w:p>
        </w:tc>
        <w:tc>
          <w:tcPr>
            <w:tcW w:w="1768" w:type="dxa"/>
          </w:tcPr>
          <w:p w14:paraId="40D4D3C5" w14:textId="620EEEE2" w:rsidR="00973AF0" w:rsidRDefault="00973AF0" w:rsidP="004A32CA">
            <w:pPr>
              <w:spacing w:line="240" w:lineRule="auto"/>
              <w:jc w:val="center"/>
            </w:pPr>
          </w:p>
        </w:tc>
        <w:tc>
          <w:tcPr>
            <w:tcW w:w="2275" w:type="dxa"/>
          </w:tcPr>
          <w:p w14:paraId="7BF7C816" w14:textId="575A6B22" w:rsidR="00973AF0" w:rsidRDefault="00973AF0" w:rsidP="004A32CA">
            <w:pPr>
              <w:spacing w:line="240" w:lineRule="auto"/>
              <w:jc w:val="center"/>
              <w:rPr>
                <w:lang w:val="en-GB"/>
              </w:rPr>
            </w:pPr>
            <w:proofErr w:type="spellStart"/>
            <w:r w:rsidRPr="1AA84F65">
              <w:rPr>
                <w:lang w:val="en-GB"/>
              </w:rPr>
              <w:t>Uwaga</w:t>
            </w:r>
            <w:proofErr w:type="spellEnd"/>
            <w:r w:rsidRPr="1AA84F65">
              <w:rPr>
                <w:lang w:val="en-GB"/>
              </w:rPr>
              <w:t xml:space="preserve"> </w:t>
            </w:r>
            <w:proofErr w:type="spellStart"/>
            <w:r w:rsidRPr="1AA84F65">
              <w:rPr>
                <w:lang w:val="en-GB"/>
              </w:rPr>
              <w:t>ogólna</w:t>
            </w:r>
            <w:proofErr w:type="spellEnd"/>
          </w:p>
          <w:p w14:paraId="3B638F31" w14:textId="6A2C2328" w:rsidR="00973AF0" w:rsidRDefault="00973AF0" w:rsidP="004A32CA">
            <w:pPr>
              <w:spacing w:line="240" w:lineRule="auto"/>
              <w:jc w:val="center"/>
              <w:rPr>
                <w:lang w:val="en-GB"/>
              </w:rPr>
            </w:pPr>
          </w:p>
          <w:p w14:paraId="3594F790" w14:textId="6E78074E" w:rsidR="00973AF0" w:rsidRDefault="00973AF0" w:rsidP="004A32CA">
            <w:pPr>
              <w:spacing w:line="240" w:lineRule="auto"/>
              <w:jc w:val="center"/>
              <w:rPr>
                <w:lang w:val="en-GB"/>
              </w:rPr>
            </w:pPr>
            <w:proofErr w:type="spellStart"/>
            <w:r w:rsidRPr="19D4B1B6">
              <w:rPr>
                <w:lang w:val="en-GB"/>
              </w:rPr>
              <w:t>Rozporządzenie</w:t>
            </w:r>
            <w:proofErr w:type="spellEnd"/>
            <w:r w:rsidRPr="19D4B1B6">
              <w:rPr>
                <w:lang w:val="en-GB"/>
              </w:rPr>
              <w:t xml:space="preserve"> </w:t>
            </w:r>
          </w:p>
          <w:p w14:paraId="61EA4F79" w14:textId="5C5DC507" w:rsidR="00973AF0" w:rsidRDefault="00973AF0" w:rsidP="004A32CA">
            <w:pPr>
              <w:spacing w:line="240" w:lineRule="auto"/>
              <w:jc w:val="center"/>
              <w:rPr>
                <w:lang w:val="en-GB"/>
              </w:rPr>
            </w:pPr>
            <w:r w:rsidRPr="19D4B1B6">
              <w:rPr>
                <w:lang w:val="en-GB"/>
              </w:rPr>
              <w:t xml:space="preserve">2016/679 („RODO”) </w:t>
            </w:r>
          </w:p>
        </w:tc>
        <w:tc>
          <w:tcPr>
            <w:tcW w:w="10215" w:type="dxa"/>
          </w:tcPr>
          <w:p w14:paraId="39ADEF50" w14:textId="6022178F" w:rsidR="00973AF0" w:rsidRPr="004419E3" w:rsidRDefault="00973AF0" w:rsidP="004A32CA">
            <w:pPr>
              <w:spacing w:line="240" w:lineRule="auto"/>
              <w:rPr>
                <w:rFonts w:ascii="Aptos" w:eastAsia="Aptos" w:hAnsi="Aptos" w:cs="Aptos"/>
              </w:rPr>
            </w:pPr>
            <w:r w:rsidRPr="004419E3">
              <w:rPr>
                <w:rFonts w:ascii="Aptos" w:eastAsia="Aptos" w:hAnsi="Aptos" w:cs="Aptos"/>
              </w:rPr>
              <w:t xml:space="preserve">Doceniamy polityczną odwagę Komisji w zaproponowaniu istotnej poprawy reżimu ochrony danych, której europejski sektor cyfrowy pilnie potrzebuje. Przez lata debata publiczna na temat opóźnień Europy w rewolucji AI koncentrowała się na AI </w:t>
            </w:r>
            <w:proofErr w:type="spellStart"/>
            <w:r w:rsidRPr="004419E3">
              <w:rPr>
                <w:rFonts w:ascii="Aptos" w:eastAsia="Aptos" w:hAnsi="Aptos" w:cs="Aptos"/>
              </w:rPr>
              <w:t>Act</w:t>
            </w:r>
            <w:proofErr w:type="spellEnd"/>
            <w:r w:rsidRPr="004419E3">
              <w:rPr>
                <w:rFonts w:ascii="Aptos" w:eastAsia="Aptos" w:hAnsi="Aptos" w:cs="Aptos"/>
              </w:rPr>
              <w:t xml:space="preserve">, jednak, jak trafnie wskazano w raporcie </w:t>
            </w:r>
            <w:proofErr w:type="spellStart"/>
            <w:r w:rsidRPr="004419E3">
              <w:rPr>
                <w:rFonts w:ascii="Aptos" w:eastAsia="Aptos" w:hAnsi="Aptos" w:cs="Aptos"/>
              </w:rPr>
              <w:t>Draghiego</w:t>
            </w:r>
            <w:proofErr w:type="spellEnd"/>
            <w:r w:rsidRPr="004419E3">
              <w:rPr>
                <w:rFonts w:ascii="Aptos" w:eastAsia="Aptos" w:hAnsi="Aptos" w:cs="Aptos"/>
              </w:rPr>
              <w:t xml:space="preserve">, to ramy ochrony danych stanowiły jeszcze poważniejszą barierę dla innowacji. O ile z zadowoleniem przyjmujemy ukierunkowane zmiany w AI </w:t>
            </w:r>
            <w:proofErr w:type="spellStart"/>
            <w:r w:rsidRPr="004419E3">
              <w:rPr>
                <w:rFonts w:ascii="Aptos" w:eastAsia="Aptos" w:hAnsi="Aptos" w:cs="Aptos"/>
              </w:rPr>
              <w:t>Act</w:t>
            </w:r>
            <w:proofErr w:type="spellEnd"/>
            <w:r w:rsidRPr="004419E3">
              <w:rPr>
                <w:rFonts w:ascii="Aptos" w:eastAsia="Aptos" w:hAnsi="Aptos" w:cs="Aptos"/>
              </w:rPr>
              <w:t>, o tyle proponowane doprecyzowanie RODO, w szczególności potwierdzenie, że rozwój i trenowanie systemów AI może opierać się na przesłance prawnie uzasadnionego interesu, stanowi być może najważniejszy pojedynczy krok w kierunku stworzenia prawdziwie europejskiej sztucznej inteligencji. Należy zapewnić, aby zasady korzystania z przesłanki prawnie uzasadnionego interesu na potrzeby rozwoju i trenowania AI były jasne, spójne i łatwe do zrozumienia dla przedsiębiorstw. Ramy te muszą gwarantować rzeczywistą pewność prawa i harmonizację w całej Unii, bez miejsca na rozbieżne lub nadmiernie restrykcyjne interpretacje ze strony organów nadzorczych.</w:t>
            </w:r>
          </w:p>
          <w:p w14:paraId="0F5D2B1C" w14:textId="77777777" w:rsidR="00973AF0" w:rsidRDefault="00973AF0" w:rsidP="004A32CA">
            <w:pPr>
              <w:spacing w:line="240" w:lineRule="auto"/>
              <w:rPr>
                <w:rFonts w:ascii="Aptos" w:eastAsia="Aptos" w:hAnsi="Aptos" w:cs="Aptos"/>
              </w:rPr>
            </w:pPr>
            <w:r w:rsidRPr="004419E3">
              <w:rPr>
                <w:rFonts w:ascii="Aptos" w:eastAsia="Aptos" w:hAnsi="Aptos" w:cs="Aptos"/>
              </w:rPr>
              <w:t>Dodatkowo należy rozważyć wykorzystanie okazji do wprowadzenia dalej idących zmian w RODO, które stanowi poważne obciążenie nie tylko dla przedsiębiorców trenujących modele AI. W szczególności można wskazać na ograniczenia zakresu pojęcia “administratora danych”, które w wyniku także działalności TSUE zostało nadmiernie rozszerzone.</w:t>
            </w:r>
          </w:p>
          <w:p w14:paraId="4183FF26" w14:textId="0AFB93A4" w:rsidR="00973AF0" w:rsidRDefault="00973AF0" w:rsidP="004A32CA">
            <w:pPr>
              <w:spacing w:line="240" w:lineRule="auto"/>
              <w:rPr>
                <w:rFonts w:ascii="Aptos" w:eastAsia="Aptos" w:hAnsi="Aptos" w:cs="Aptos"/>
              </w:rPr>
            </w:pPr>
          </w:p>
        </w:tc>
      </w:tr>
      <w:tr w:rsidR="00973AF0" w:rsidRPr="004419E3" w14:paraId="69254214" w14:textId="77777777" w:rsidTr="00973AF0">
        <w:trPr>
          <w:trHeight w:val="300"/>
        </w:trPr>
        <w:tc>
          <w:tcPr>
            <w:tcW w:w="1618" w:type="dxa"/>
          </w:tcPr>
          <w:p w14:paraId="5984FB82" w14:textId="4100CBE3" w:rsidR="00973AF0" w:rsidRDefault="00973AF0" w:rsidP="004A32CA">
            <w:pPr>
              <w:pStyle w:val="Akapitzlist"/>
              <w:spacing w:line="240" w:lineRule="auto"/>
              <w:ind w:left="1080"/>
              <w:rPr>
                <w:sz w:val="22"/>
                <w:szCs w:val="22"/>
              </w:rPr>
            </w:pPr>
          </w:p>
        </w:tc>
        <w:tc>
          <w:tcPr>
            <w:tcW w:w="1768" w:type="dxa"/>
          </w:tcPr>
          <w:p w14:paraId="16070A39" w14:textId="3B5689B5" w:rsidR="00973AF0" w:rsidRDefault="00973AF0" w:rsidP="004A32CA">
            <w:pPr>
              <w:spacing w:line="240" w:lineRule="auto"/>
              <w:jc w:val="center"/>
            </w:pPr>
            <w:r>
              <w:t>Meta</w:t>
            </w:r>
          </w:p>
        </w:tc>
        <w:tc>
          <w:tcPr>
            <w:tcW w:w="2275" w:type="dxa"/>
          </w:tcPr>
          <w:p w14:paraId="233DF808" w14:textId="2A823DA7" w:rsidR="00973AF0" w:rsidRDefault="00973AF0" w:rsidP="004A32CA">
            <w:pPr>
              <w:spacing w:line="240" w:lineRule="auto"/>
              <w:jc w:val="center"/>
              <w:rPr>
                <w:lang w:val="en-GB"/>
              </w:rPr>
            </w:pPr>
            <w:proofErr w:type="spellStart"/>
            <w:r w:rsidRPr="1AA84F65">
              <w:rPr>
                <w:lang w:val="en-GB"/>
              </w:rPr>
              <w:t>Uwaga</w:t>
            </w:r>
            <w:proofErr w:type="spellEnd"/>
            <w:r w:rsidRPr="1AA84F65">
              <w:rPr>
                <w:lang w:val="en-GB"/>
              </w:rPr>
              <w:t xml:space="preserve"> </w:t>
            </w:r>
            <w:proofErr w:type="spellStart"/>
            <w:r w:rsidRPr="1AA84F65">
              <w:rPr>
                <w:lang w:val="en-GB"/>
              </w:rPr>
              <w:t>ogólna</w:t>
            </w:r>
            <w:proofErr w:type="spellEnd"/>
          </w:p>
          <w:p w14:paraId="2DECC3CA" w14:textId="156980A8" w:rsidR="00973AF0" w:rsidRDefault="00973AF0" w:rsidP="004A32CA">
            <w:pPr>
              <w:spacing w:line="240" w:lineRule="auto"/>
              <w:jc w:val="center"/>
              <w:rPr>
                <w:lang w:val="en-GB"/>
              </w:rPr>
            </w:pPr>
          </w:p>
          <w:p w14:paraId="16613EC8" w14:textId="264110E4" w:rsidR="00973AF0" w:rsidRDefault="00973AF0" w:rsidP="004A32CA">
            <w:pPr>
              <w:spacing w:line="240" w:lineRule="auto"/>
              <w:jc w:val="center"/>
              <w:rPr>
                <w:lang w:val="en-GB"/>
              </w:rPr>
            </w:pPr>
            <w:proofErr w:type="spellStart"/>
            <w:r w:rsidRPr="19D4B1B6">
              <w:rPr>
                <w:lang w:val="en-GB"/>
              </w:rPr>
              <w:t>Rozporządzenie</w:t>
            </w:r>
            <w:proofErr w:type="spellEnd"/>
            <w:r w:rsidRPr="19D4B1B6">
              <w:rPr>
                <w:lang w:val="en-GB"/>
              </w:rPr>
              <w:t xml:space="preserve"> 2016/679 („RODO”)</w:t>
            </w:r>
          </w:p>
          <w:p w14:paraId="56FE25DF" w14:textId="1E0483EE" w:rsidR="00973AF0" w:rsidRDefault="00973AF0" w:rsidP="004A32CA">
            <w:pPr>
              <w:spacing w:line="240" w:lineRule="auto"/>
              <w:jc w:val="center"/>
              <w:rPr>
                <w:lang w:val="en-GB"/>
              </w:rPr>
            </w:pPr>
          </w:p>
          <w:p w14:paraId="1640E59D" w14:textId="70F0D6AB" w:rsidR="00973AF0" w:rsidRDefault="00973AF0" w:rsidP="004A32CA">
            <w:pPr>
              <w:spacing w:line="240" w:lineRule="auto"/>
              <w:jc w:val="center"/>
              <w:rPr>
                <w:lang w:val="en-GB"/>
              </w:rPr>
            </w:pPr>
          </w:p>
        </w:tc>
        <w:tc>
          <w:tcPr>
            <w:tcW w:w="10215" w:type="dxa"/>
          </w:tcPr>
          <w:p w14:paraId="2ACFD279" w14:textId="6676A1ED" w:rsidR="00973AF0" w:rsidRDefault="00973AF0" w:rsidP="004A32CA">
            <w:pPr>
              <w:spacing w:line="240" w:lineRule="auto"/>
              <w:rPr>
                <w:rFonts w:ascii="Aptos" w:eastAsia="Aptos" w:hAnsi="Aptos" w:cs="Aptos"/>
                <w:lang w:val="en-US"/>
              </w:rPr>
            </w:pPr>
            <w:r w:rsidRPr="19D4B1B6">
              <w:rPr>
                <w:rFonts w:ascii="Aptos" w:eastAsia="Aptos" w:hAnsi="Aptos" w:cs="Aptos"/>
                <w:lang w:val="en-US"/>
              </w:rPr>
              <w:lastRenderedPageBreak/>
              <w:t xml:space="preserve">Confirming legitimate interests for the development of AI models and systems as well as providing clarity in the concepts of personal data and </w:t>
            </w:r>
            <w:proofErr w:type="spellStart"/>
            <w:r w:rsidRPr="19D4B1B6">
              <w:rPr>
                <w:rFonts w:ascii="Aptos" w:eastAsia="Aptos" w:hAnsi="Aptos" w:cs="Aptos"/>
                <w:lang w:val="en-US"/>
              </w:rPr>
              <w:t>anonymisation</w:t>
            </w:r>
            <w:proofErr w:type="spellEnd"/>
            <w:r w:rsidRPr="19D4B1B6">
              <w:rPr>
                <w:rFonts w:ascii="Aptos" w:eastAsia="Aptos" w:hAnsi="Aptos" w:cs="Aptos"/>
                <w:lang w:val="en-US"/>
              </w:rPr>
              <w:t xml:space="preserve"> as recently confirmed by the CJEU is constructive. However, the Omnibus misses the chance to strengthen risk-based proportionality across the GDPR and embed a clear mandate to regard innovation and economic impact.”</w:t>
            </w:r>
          </w:p>
          <w:p w14:paraId="1A908D94" w14:textId="77777777" w:rsidR="00973AF0" w:rsidRDefault="00973AF0" w:rsidP="004A32CA">
            <w:pPr>
              <w:spacing w:line="240" w:lineRule="auto"/>
              <w:rPr>
                <w:rFonts w:ascii="Aptos" w:eastAsia="Aptos" w:hAnsi="Aptos" w:cs="Aptos"/>
                <w:lang w:val="en-US"/>
              </w:rPr>
            </w:pPr>
            <w:r w:rsidRPr="19D4B1B6">
              <w:rPr>
                <w:rFonts w:ascii="Aptos" w:eastAsia="Aptos" w:hAnsi="Aptos" w:cs="Aptos"/>
                <w:lang w:val="en-US"/>
              </w:rPr>
              <w:lastRenderedPageBreak/>
              <w:t>“The Omnibus also fails to repair a cookie regime that imposes friction without commensurate benefits and repeats past mistakes by introducing consent management tools which boost complexity.</w:t>
            </w:r>
          </w:p>
          <w:p w14:paraId="7A6AC404" w14:textId="01619637" w:rsidR="00973AF0" w:rsidRDefault="00973AF0" w:rsidP="004A32CA">
            <w:pPr>
              <w:spacing w:line="240" w:lineRule="auto"/>
              <w:rPr>
                <w:rFonts w:ascii="Aptos" w:eastAsia="Aptos" w:hAnsi="Aptos" w:cs="Aptos"/>
                <w:lang w:val="en-US"/>
              </w:rPr>
            </w:pPr>
          </w:p>
        </w:tc>
      </w:tr>
      <w:tr w:rsidR="00973AF0" w:rsidRPr="005A766F" w14:paraId="05EE95A1" w14:textId="77777777" w:rsidTr="00973AF0">
        <w:trPr>
          <w:trHeight w:val="300"/>
        </w:trPr>
        <w:tc>
          <w:tcPr>
            <w:tcW w:w="1618" w:type="dxa"/>
          </w:tcPr>
          <w:p w14:paraId="1A545849" w14:textId="77777777" w:rsidR="00973AF0" w:rsidRDefault="00973AF0" w:rsidP="004A32CA">
            <w:pPr>
              <w:pStyle w:val="Akapitzlist"/>
              <w:spacing w:line="240" w:lineRule="auto"/>
              <w:ind w:left="1080"/>
              <w:rPr>
                <w:sz w:val="22"/>
                <w:szCs w:val="22"/>
              </w:rPr>
            </w:pPr>
          </w:p>
        </w:tc>
        <w:tc>
          <w:tcPr>
            <w:tcW w:w="1768" w:type="dxa"/>
          </w:tcPr>
          <w:p w14:paraId="30CBB82B" w14:textId="76DB45CC" w:rsidR="00973AF0" w:rsidRDefault="00973AF0" w:rsidP="004A32CA">
            <w:pPr>
              <w:spacing w:line="240" w:lineRule="auto"/>
              <w:jc w:val="center"/>
            </w:pPr>
            <w:r>
              <w:t>Amerykańska Izba Handlowa w Polsce</w:t>
            </w:r>
          </w:p>
        </w:tc>
        <w:tc>
          <w:tcPr>
            <w:tcW w:w="2275" w:type="dxa"/>
          </w:tcPr>
          <w:p w14:paraId="228DEA63" w14:textId="4C614E9F" w:rsidR="00973AF0" w:rsidRDefault="00973AF0" w:rsidP="004A32CA">
            <w:pPr>
              <w:spacing w:line="240" w:lineRule="auto"/>
              <w:jc w:val="center"/>
              <w:rPr>
                <w:lang w:val="en-GB"/>
              </w:rPr>
            </w:pPr>
            <w:proofErr w:type="spellStart"/>
            <w:r w:rsidRPr="1AA84F65">
              <w:rPr>
                <w:lang w:val="en-GB"/>
              </w:rPr>
              <w:t>Uwaga</w:t>
            </w:r>
            <w:proofErr w:type="spellEnd"/>
            <w:r w:rsidRPr="1AA84F65">
              <w:rPr>
                <w:lang w:val="en-GB"/>
              </w:rPr>
              <w:t xml:space="preserve"> </w:t>
            </w:r>
            <w:proofErr w:type="spellStart"/>
            <w:r w:rsidRPr="1AA84F65">
              <w:rPr>
                <w:lang w:val="en-GB"/>
              </w:rPr>
              <w:t>ogólna</w:t>
            </w:r>
            <w:proofErr w:type="spellEnd"/>
            <w:r w:rsidRPr="1AA84F65">
              <w:rPr>
                <w:lang w:val="en-GB"/>
              </w:rPr>
              <w:t xml:space="preserve"> </w:t>
            </w:r>
          </w:p>
          <w:p w14:paraId="6428B58C" w14:textId="18FA96F1" w:rsidR="00973AF0" w:rsidRDefault="00973AF0" w:rsidP="004A32CA">
            <w:pPr>
              <w:spacing w:line="240" w:lineRule="auto"/>
              <w:jc w:val="center"/>
              <w:rPr>
                <w:lang w:val="en-GB"/>
              </w:rPr>
            </w:pPr>
          </w:p>
          <w:p w14:paraId="6FFE11D9" w14:textId="77777777" w:rsidR="00973AF0" w:rsidRDefault="00973AF0" w:rsidP="004A32CA">
            <w:pPr>
              <w:spacing w:line="240" w:lineRule="auto"/>
              <w:jc w:val="center"/>
              <w:rPr>
                <w:lang w:val="en-GB"/>
              </w:rPr>
            </w:pPr>
            <w:proofErr w:type="spellStart"/>
            <w:r w:rsidRPr="19D4B1B6">
              <w:rPr>
                <w:lang w:val="en-GB"/>
              </w:rPr>
              <w:t>Rozporządzenie</w:t>
            </w:r>
            <w:proofErr w:type="spellEnd"/>
            <w:r w:rsidRPr="19D4B1B6">
              <w:rPr>
                <w:lang w:val="en-GB"/>
              </w:rPr>
              <w:t xml:space="preserve"> 2016/679 („RODO”)</w:t>
            </w:r>
          </w:p>
          <w:p w14:paraId="00FFAF91" w14:textId="77777777" w:rsidR="00973AF0" w:rsidRDefault="00973AF0" w:rsidP="004A32CA">
            <w:pPr>
              <w:spacing w:line="240" w:lineRule="auto"/>
              <w:jc w:val="center"/>
              <w:rPr>
                <w:lang w:val="en-GB"/>
              </w:rPr>
            </w:pPr>
          </w:p>
          <w:p w14:paraId="126526AF" w14:textId="77777777" w:rsidR="00973AF0" w:rsidRPr="0046112E" w:rsidRDefault="00973AF0" w:rsidP="004A32CA">
            <w:pPr>
              <w:spacing w:line="240" w:lineRule="auto"/>
              <w:jc w:val="center"/>
            </w:pPr>
          </w:p>
        </w:tc>
        <w:tc>
          <w:tcPr>
            <w:tcW w:w="10215" w:type="dxa"/>
          </w:tcPr>
          <w:p w14:paraId="4CD66208" w14:textId="14DF2115" w:rsidR="00973AF0" w:rsidRPr="005A766F" w:rsidRDefault="00973AF0" w:rsidP="004A32CA">
            <w:pPr>
              <w:spacing w:line="240" w:lineRule="auto"/>
              <w:rPr>
                <w:rFonts w:ascii="Aptos" w:eastAsia="Aptos" w:hAnsi="Aptos" w:cs="Aptos"/>
                <w:lang w:val="en-GB"/>
              </w:rPr>
            </w:pPr>
            <w:r w:rsidRPr="1AA84F65">
              <w:rPr>
                <w:rFonts w:ascii="Aptos" w:eastAsia="Aptos" w:hAnsi="Aptos" w:cs="Aptos"/>
                <w:lang w:val="en-GB"/>
              </w:rPr>
              <w:t xml:space="preserve">We welcome most of the amendments, including confirming legitimate interests for the development of AI models and systems, providing clarity in the concepts of personal data and anonymisation as recently confirmed by the CJEU, and the goal to address the overlaps between GDPR and the </w:t>
            </w:r>
            <w:proofErr w:type="spellStart"/>
            <w:r w:rsidRPr="1AA84F65">
              <w:rPr>
                <w:rFonts w:ascii="Aptos" w:eastAsia="Aptos" w:hAnsi="Aptos" w:cs="Aptos"/>
                <w:lang w:val="en-GB"/>
              </w:rPr>
              <w:t>ePrivacy</w:t>
            </w:r>
            <w:proofErr w:type="spellEnd"/>
            <w:r w:rsidRPr="1AA84F65">
              <w:rPr>
                <w:rFonts w:ascii="Aptos" w:eastAsia="Aptos" w:hAnsi="Aptos" w:cs="Aptos"/>
                <w:lang w:val="en-GB"/>
              </w:rPr>
              <w:t xml:space="preserve"> Directive regarding cookies.</w:t>
            </w:r>
          </w:p>
          <w:p w14:paraId="1A242D4B" w14:textId="5EA22A51" w:rsidR="00973AF0" w:rsidRPr="005A766F" w:rsidRDefault="00973AF0" w:rsidP="004A32CA">
            <w:pPr>
              <w:spacing w:line="240" w:lineRule="auto"/>
              <w:rPr>
                <w:rFonts w:ascii="Aptos" w:eastAsia="Aptos" w:hAnsi="Aptos" w:cs="Aptos"/>
                <w:lang w:val="en-GB"/>
              </w:rPr>
            </w:pPr>
            <w:r w:rsidRPr="1AA84F65">
              <w:rPr>
                <w:rFonts w:ascii="Aptos" w:eastAsia="Aptos" w:hAnsi="Aptos" w:cs="Aptos"/>
                <w:lang w:val="en-GB"/>
              </w:rPr>
              <w:t>That said, we find that the Omnibus misses the chance to strengthen risk-based proportionality across the GDPR and embed a clear mandate to regard innovation and economic impact, in particular for data protection authorities. Such simplification and clarification are essential, in particular in the context of AI development and innovation. We also question the feasibility of imposing the consent mechanism on the browser community.</w:t>
            </w:r>
          </w:p>
          <w:p w14:paraId="6EB4841A" w14:textId="6B703F56" w:rsidR="00973AF0" w:rsidRPr="005A766F" w:rsidRDefault="00973AF0" w:rsidP="004A32CA">
            <w:pPr>
              <w:spacing w:line="240" w:lineRule="auto"/>
              <w:rPr>
                <w:rFonts w:ascii="Aptos" w:eastAsia="Aptos" w:hAnsi="Aptos" w:cs="Aptos"/>
                <w:lang w:val="en-GB"/>
              </w:rPr>
            </w:pPr>
            <w:r w:rsidRPr="1AA84F65">
              <w:rPr>
                <w:rFonts w:ascii="Aptos" w:eastAsia="Aptos" w:hAnsi="Aptos" w:cs="Aptos"/>
                <w:lang w:val="en-GB"/>
              </w:rPr>
              <w:t xml:space="preserve">The Omnibus fails to repair a cookie regime that imposes friction without commensurate benefits and repeats past mistakes by introducing consent management tools which boost complexity. Aligning </w:t>
            </w:r>
            <w:proofErr w:type="spellStart"/>
            <w:r w:rsidRPr="1AA84F65">
              <w:rPr>
                <w:rFonts w:ascii="Aptos" w:eastAsia="Aptos" w:hAnsi="Aptos" w:cs="Aptos"/>
                <w:lang w:val="en-GB"/>
              </w:rPr>
              <w:t>ePrivacy</w:t>
            </w:r>
            <w:proofErr w:type="spellEnd"/>
            <w:r w:rsidRPr="1AA84F65">
              <w:rPr>
                <w:rFonts w:ascii="Aptos" w:eastAsia="Aptos" w:hAnsi="Aptos" w:cs="Aptos"/>
                <w:lang w:val="en-GB"/>
              </w:rPr>
              <w:t xml:space="preserve"> fully with GDPR legal bases, avoiding duplicating the current problems under the GDPR and also bringing traffic data and direct marketing under the GDPR are essential measures to ease consent fatigue, enable safety-enhancing use cases, and support growth through accurate measurement of ad effectiveness. Taking a broader view of the issue, more comprehensive </w:t>
            </w:r>
            <w:proofErr w:type="spellStart"/>
            <w:r w:rsidRPr="1AA84F65">
              <w:rPr>
                <w:rFonts w:ascii="Aptos" w:eastAsia="Aptos" w:hAnsi="Aptos" w:cs="Aptos"/>
                <w:lang w:val="en-GB"/>
              </w:rPr>
              <w:t>alignement</w:t>
            </w:r>
            <w:proofErr w:type="spellEnd"/>
            <w:r w:rsidRPr="1AA84F65">
              <w:rPr>
                <w:rFonts w:ascii="Aptos" w:eastAsia="Aptos" w:hAnsi="Aptos" w:cs="Aptos"/>
                <w:lang w:val="en-GB"/>
              </w:rPr>
              <w:t xml:space="preserve"> between </w:t>
            </w:r>
            <w:proofErr w:type="spellStart"/>
            <w:r w:rsidRPr="1AA84F65">
              <w:rPr>
                <w:rFonts w:ascii="Aptos" w:eastAsia="Aptos" w:hAnsi="Aptos" w:cs="Aptos"/>
                <w:lang w:val="en-GB"/>
              </w:rPr>
              <w:t>ePrivacy</w:t>
            </w:r>
            <w:proofErr w:type="spellEnd"/>
            <w:r w:rsidRPr="1AA84F65">
              <w:rPr>
                <w:rFonts w:ascii="Aptos" w:eastAsia="Aptos" w:hAnsi="Aptos" w:cs="Aptos"/>
                <w:lang w:val="en-GB"/>
              </w:rPr>
              <w:t xml:space="preserve"> with GDPR is urgently needed to eliminate dual obligations and facilitate the functioning of entities covered by both regulations.</w:t>
            </w:r>
          </w:p>
          <w:p w14:paraId="67126206" w14:textId="2DD98886" w:rsidR="00973AF0" w:rsidRPr="005A766F" w:rsidRDefault="00973AF0" w:rsidP="004A32CA">
            <w:pPr>
              <w:spacing w:line="240" w:lineRule="auto"/>
              <w:rPr>
                <w:rFonts w:ascii="Aptos" w:eastAsia="Aptos" w:hAnsi="Aptos" w:cs="Aptos"/>
                <w:lang w:val="en-GB"/>
              </w:rPr>
            </w:pPr>
            <w:r w:rsidRPr="1AA84F65">
              <w:rPr>
                <w:rFonts w:ascii="Aptos" w:eastAsia="Aptos" w:hAnsi="Aptos" w:cs="Aptos"/>
                <w:lang w:val="en-GB"/>
              </w:rPr>
              <w:t xml:space="preserve">Structural upgrades are also needed to secure coherence and predictability. A truly explicit risk-based approach in GDPR would support proportional and practical compliance in fast-evolving technologies. A centralized EU interpretative body by expanding the scope of implementing act and delegated act powers by the Commission, who is legally equipped and </w:t>
            </w:r>
            <w:proofErr w:type="spellStart"/>
            <w:r w:rsidRPr="1AA84F65">
              <w:rPr>
                <w:rFonts w:ascii="Aptos" w:eastAsia="Aptos" w:hAnsi="Aptos" w:cs="Aptos"/>
                <w:lang w:val="en-GB"/>
              </w:rPr>
              <w:t>ccountable</w:t>
            </w:r>
            <w:proofErr w:type="spellEnd"/>
            <w:r w:rsidRPr="1AA84F65">
              <w:rPr>
                <w:rFonts w:ascii="Aptos" w:eastAsia="Aptos" w:hAnsi="Aptos" w:cs="Aptos"/>
                <w:lang w:val="en-GB"/>
              </w:rPr>
              <w:t xml:space="preserve"> under direct CJEU oversight, could bring the uniformity, consistency and economic awareness that businesses need to plan, invest, and scale in Europe.</w:t>
            </w:r>
          </w:p>
          <w:p w14:paraId="6E09C84D" w14:textId="77777777" w:rsidR="00973AF0" w:rsidRDefault="00973AF0" w:rsidP="004A32CA">
            <w:pPr>
              <w:spacing w:line="240" w:lineRule="auto"/>
              <w:rPr>
                <w:rFonts w:ascii="Aptos" w:eastAsia="Aptos" w:hAnsi="Aptos" w:cs="Aptos"/>
                <w:lang w:val="en-GB"/>
              </w:rPr>
            </w:pPr>
            <w:r w:rsidRPr="1AA84F65">
              <w:rPr>
                <w:rFonts w:ascii="Aptos" w:eastAsia="Aptos" w:hAnsi="Aptos" w:cs="Aptos"/>
                <w:lang w:val="en-GB"/>
              </w:rPr>
              <w:t>We regret that the digital omnibus package does not include any simplification proposals in the data transfers space, where legal uncertainty is causing significant transaction costs that are duplicated across all processors who export data. We would welcome enhanced legal certainty around when the Commission’s standard contractual clauses (“SCCs”) can be used, including through greater involvement of public stakeholders in assessing the adequacy of data protection regimes in third countries, and guidance on when it is necessary to implement “supplementary measures”.</w:t>
            </w:r>
          </w:p>
          <w:p w14:paraId="4D89D1FA" w14:textId="1441BAD7" w:rsidR="00973AF0" w:rsidRPr="005A766F" w:rsidRDefault="00973AF0" w:rsidP="004A32CA">
            <w:pPr>
              <w:spacing w:line="240" w:lineRule="auto"/>
              <w:rPr>
                <w:rFonts w:ascii="Aptos" w:eastAsia="Aptos" w:hAnsi="Aptos" w:cs="Aptos"/>
                <w:lang w:val="en-GB"/>
              </w:rPr>
            </w:pPr>
          </w:p>
        </w:tc>
      </w:tr>
      <w:tr w:rsidR="00973AF0" w14:paraId="4C02D002" w14:textId="77777777" w:rsidTr="00973AF0">
        <w:trPr>
          <w:trHeight w:val="300"/>
        </w:trPr>
        <w:tc>
          <w:tcPr>
            <w:tcW w:w="1618" w:type="dxa"/>
          </w:tcPr>
          <w:p w14:paraId="39E181D1" w14:textId="4E455777" w:rsidR="00973AF0" w:rsidRPr="004419E3" w:rsidRDefault="00973AF0" w:rsidP="004A32CA">
            <w:pPr>
              <w:pStyle w:val="Akapitzlist"/>
              <w:spacing w:line="240" w:lineRule="auto"/>
              <w:rPr>
                <w:sz w:val="22"/>
                <w:szCs w:val="22"/>
                <w:lang w:val="en-GB"/>
              </w:rPr>
            </w:pPr>
          </w:p>
        </w:tc>
        <w:tc>
          <w:tcPr>
            <w:tcW w:w="1768" w:type="dxa"/>
          </w:tcPr>
          <w:p w14:paraId="01B8089C" w14:textId="29CB4FB8" w:rsidR="00973AF0" w:rsidRDefault="00973AF0" w:rsidP="004A32CA">
            <w:pPr>
              <w:spacing w:line="240" w:lineRule="auto"/>
              <w:jc w:val="center"/>
              <w:rPr>
                <w:rFonts w:ascii="Aptos" w:eastAsia="Aptos" w:hAnsi="Aptos" w:cs="Aptos"/>
              </w:rPr>
            </w:pPr>
            <w:r w:rsidRPr="19D4B1B6">
              <w:rPr>
                <w:rFonts w:ascii="Aptos" w:eastAsia="Aptos" w:hAnsi="Aptos" w:cs="Aptos"/>
              </w:rPr>
              <w:t>e-izba</w:t>
            </w:r>
          </w:p>
        </w:tc>
        <w:tc>
          <w:tcPr>
            <w:tcW w:w="2275" w:type="dxa"/>
          </w:tcPr>
          <w:p w14:paraId="4FED7958" w14:textId="22729F86" w:rsidR="00973AF0" w:rsidRDefault="00973AF0" w:rsidP="004A32CA">
            <w:pPr>
              <w:spacing w:line="240" w:lineRule="auto"/>
              <w:jc w:val="center"/>
            </w:pPr>
            <w:r>
              <w:t>Rozporządzenie 2016/679 („RODO”)</w:t>
            </w:r>
          </w:p>
          <w:p w14:paraId="018686FD" w14:textId="3774B601" w:rsidR="00973AF0" w:rsidRDefault="00973AF0" w:rsidP="004A32CA">
            <w:pPr>
              <w:spacing w:line="240" w:lineRule="auto"/>
              <w:jc w:val="center"/>
            </w:pPr>
          </w:p>
          <w:p w14:paraId="46A24E89" w14:textId="27307B90" w:rsidR="00973AF0" w:rsidRDefault="00973AF0" w:rsidP="004A32CA">
            <w:pPr>
              <w:spacing w:line="240" w:lineRule="auto"/>
              <w:jc w:val="center"/>
            </w:pPr>
            <w:r>
              <w:t>Art. 3 ust. 15</w:t>
            </w:r>
          </w:p>
          <w:p w14:paraId="5DE7C987" w14:textId="7438D24F" w:rsidR="00973AF0" w:rsidRDefault="00973AF0" w:rsidP="004A32CA">
            <w:pPr>
              <w:spacing w:line="240" w:lineRule="auto"/>
              <w:jc w:val="center"/>
            </w:pPr>
          </w:p>
        </w:tc>
        <w:tc>
          <w:tcPr>
            <w:tcW w:w="10215" w:type="dxa"/>
          </w:tcPr>
          <w:p w14:paraId="606149FE" w14:textId="1E109FBF" w:rsidR="00973AF0" w:rsidRPr="004419E3" w:rsidRDefault="00973AF0" w:rsidP="004A32CA">
            <w:pPr>
              <w:spacing w:line="240" w:lineRule="auto"/>
              <w:rPr>
                <w:color w:val="000000" w:themeColor="text1"/>
              </w:rPr>
            </w:pPr>
            <w:r w:rsidRPr="004419E3">
              <w:rPr>
                <w:color w:val="000000" w:themeColor="text1"/>
              </w:rPr>
              <w:t>Zauważamy, że wprowadzenie scentralizowanych mechanizmów zarządzania plikami cookie będzie miało istotny wpływ na europejski rynek, w tym:</w:t>
            </w:r>
          </w:p>
          <w:p w14:paraId="27DB9A06" w14:textId="7B1A79F1" w:rsidR="00973AF0" w:rsidRPr="004419E3" w:rsidRDefault="00973AF0" w:rsidP="004A32CA">
            <w:pPr>
              <w:spacing w:line="240" w:lineRule="auto"/>
              <w:rPr>
                <w:color w:val="000000" w:themeColor="text1"/>
              </w:rPr>
            </w:pPr>
            <w:r w:rsidRPr="004419E3">
              <w:rPr>
                <w:color w:val="000000" w:themeColor="text1"/>
              </w:rPr>
              <w:t>-wprowadzenie scentralizowanych mechanizmów zgody, zgodnie z wymogiem artykułu 88b, poważnie zaszkodziłoby szerszej europejskiej gospodarce cyfrowej, w tym MŚP;</w:t>
            </w:r>
          </w:p>
          <w:p w14:paraId="7FF105E5" w14:textId="045241A4" w:rsidR="00973AF0" w:rsidRPr="004419E3" w:rsidRDefault="00973AF0" w:rsidP="004A32CA">
            <w:pPr>
              <w:spacing w:line="240" w:lineRule="auto"/>
              <w:rPr>
                <w:color w:val="000000" w:themeColor="text1"/>
              </w:rPr>
            </w:pPr>
            <w:r w:rsidRPr="004419E3">
              <w:rPr>
                <w:color w:val="000000" w:themeColor="text1"/>
              </w:rPr>
              <w:t>-scentralizowany system zarządzania zgodą mógłby nie odpowiadać wszystkim preferencjom użytkowników, którzy wolą zachować sprawczość w zakresie wyborów dotyczących gromadzenia danych, często podejmując odmienne decyzje dla każdej strony internetowej lub aplikacji w zależności od treści lub usługi;</w:t>
            </w:r>
          </w:p>
          <w:p w14:paraId="18779618" w14:textId="3E03EB94" w:rsidR="00973AF0" w:rsidRDefault="00973AF0" w:rsidP="004A32CA">
            <w:pPr>
              <w:spacing w:line="240" w:lineRule="auto"/>
              <w:rPr>
                <w:color w:val="000000" w:themeColor="text1"/>
              </w:rPr>
            </w:pPr>
            <w:r w:rsidRPr="004419E3">
              <w:rPr>
                <w:color w:val="000000" w:themeColor="text1"/>
              </w:rPr>
              <w:t>-uniemożliwiłoby to europejskim firmom bezpośrednie pozyskiwanie zgody użytkowników lub stosowanie innych podstaw prawnych do przetwarzania danych niezbędnych do funkcjonowania, innowacji i finansowania ich produktów i usług;</w:t>
            </w:r>
          </w:p>
          <w:p w14:paraId="77F68CB8" w14:textId="012E5773" w:rsidR="00973AF0" w:rsidRPr="004419E3" w:rsidRDefault="00973AF0" w:rsidP="004A32CA">
            <w:pPr>
              <w:spacing w:line="240" w:lineRule="auto"/>
              <w:rPr>
                <w:color w:val="000000" w:themeColor="text1"/>
              </w:rPr>
            </w:pPr>
            <w:r w:rsidRPr="004419E3">
              <w:rPr>
                <w:color w:val="000000" w:themeColor="text1"/>
              </w:rPr>
              <w:t xml:space="preserve">pozbawiłoby europejskie firmy możliwości zarządzania zgodą, w praktyce tworząc nowego pośrednika (przeglądarkę/system centralny) między wydawcą a jego odbiorcą, z ryzykiem powstania nowy </w:t>
            </w:r>
            <w:proofErr w:type="spellStart"/>
            <w:r w:rsidRPr="004419E3">
              <w:rPr>
                <w:color w:val="000000" w:themeColor="text1"/>
              </w:rPr>
              <w:t>ch</w:t>
            </w:r>
            <w:proofErr w:type="spellEnd"/>
            <w:r w:rsidRPr="004419E3">
              <w:rPr>
                <w:color w:val="000000" w:themeColor="text1"/>
              </w:rPr>
              <w:t xml:space="preserve"> „</w:t>
            </w:r>
            <w:proofErr w:type="spellStart"/>
            <w:r w:rsidRPr="004419E3">
              <w:rPr>
                <w:color w:val="000000" w:themeColor="text1"/>
              </w:rPr>
              <w:t>gatekeeperów</w:t>
            </w:r>
            <w:proofErr w:type="spellEnd"/>
            <w:r w:rsidRPr="004419E3">
              <w:rPr>
                <w:color w:val="000000" w:themeColor="text1"/>
              </w:rPr>
              <w:t>” bez odpowiedniej refleksji regulacyjnej;</w:t>
            </w:r>
          </w:p>
          <w:p w14:paraId="6E24EDD4" w14:textId="484E5483" w:rsidR="00973AF0" w:rsidRDefault="00973AF0" w:rsidP="004A32CA">
            <w:pPr>
              <w:spacing w:line="240" w:lineRule="auto"/>
              <w:rPr>
                <w:color w:val="000000" w:themeColor="text1"/>
              </w:rPr>
            </w:pPr>
            <w:r w:rsidRPr="004419E3">
              <w:rPr>
                <w:color w:val="000000" w:themeColor="text1"/>
              </w:rPr>
              <w:t xml:space="preserve">-istniejący już </w:t>
            </w:r>
            <w:proofErr w:type="spellStart"/>
            <w:r w:rsidRPr="004419E3">
              <w:rPr>
                <w:color w:val="000000" w:themeColor="text1"/>
              </w:rPr>
              <w:t>gatekeeperzy</w:t>
            </w:r>
            <w:proofErr w:type="spellEnd"/>
            <w:r w:rsidRPr="004419E3">
              <w:rPr>
                <w:color w:val="000000" w:themeColor="text1"/>
              </w:rPr>
              <w:t xml:space="preserve"> (często kontrolujący odpowiednie przeglądarki/systemy operacyjne) nadal uzyskiwaliby zgody na szeroką skalę, stawiając europejskie firmy w strukturalnie gorszej i konkurencyjnie słabszej pozycji oraz niwecząc postępy osiągnięte dzięki Aktowi o rynkach cyfrowych;</w:t>
            </w:r>
          </w:p>
          <w:p w14:paraId="3462A025" w14:textId="7D783C0E" w:rsidR="00973AF0" w:rsidRDefault="00973AF0" w:rsidP="004A32CA">
            <w:pPr>
              <w:spacing w:line="240" w:lineRule="auto"/>
              <w:rPr>
                <w:color w:val="000000" w:themeColor="text1"/>
              </w:rPr>
            </w:pPr>
            <w:r w:rsidRPr="004419E3">
              <w:rPr>
                <w:color w:val="000000" w:themeColor="text1"/>
              </w:rPr>
              <w:t>-sankcjonowałoby zgodę jako jedyną podstawę dostępu do danych osobowych, utrwalając obecny stan rzeczy, mimo że europejskie ramy prawne oferują wiele podstaw i wyjątków;</w:t>
            </w:r>
          </w:p>
          <w:p w14:paraId="6004A0B9" w14:textId="7A525AAA" w:rsidR="00973AF0" w:rsidRDefault="00973AF0" w:rsidP="004A32CA">
            <w:pPr>
              <w:spacing w:line="240" w:lineRule="auto"/>
              <w:rPr>
                <w:color w:val="000000" w:themeColor="text1"/>
              </w:rPr>
            </w:pPr>
            <w:r w:rsidRPr="004419E3">
              <w:rPr>
                <w:color w:val="000000" w:themeColor="text1"/>
              </w:rPr>
              <w:t>-konsolidacja stanów zgody i identyfikatorów w jednym centralnym repozytorium stworzyłaby atrakcyjny cel i pojedynczy punkt podatności/awarii dla cyberataków na wszystkie zależne usługi;</w:t>
            </w:r>
          </w:p>
          <w:p w14:paraId="6B03FA5F" w14:textId="77777777" w:rsidR="00973AF0" w:rsidRDefault="00973AF0" w:rsidP="004A32CA">
            <w:pPr>
              <w:spacing w:line="240" w:lineRule="auto"/>
              <w:rPr>
                <w:color w:val="000000" w:themeColor="text1"/>
              </w:rPr>
            </w:pPr>
            <w:r w:rsidRPr="004419E3">
              <w:rPr>
                <w:color w:val="000000" w:themeColor="text1"/>
              </w:rPr>
              <w:t>wprowadziłoby fundamentalne zmiany bez oceny skutków, prowadząc do wysokich kosztów dla europejskich firm bez dowodów na uproszczenie zgodności czy poprawę doświadczeń użytkowników.</w:t>
            </w:r>
          </w:p>
          <w:p w14:paraId="6274C672" w14:textId="6064148D" w:rsidR="00973AF0" w:rsidRPr="004419E3" w:rsidRDefault="00973AF0" w:rsidP="004A32CA">
            <w:pPr>
              <w:spacing w:line="240" w:lineRule="auto"/>
              <w:rPr>
                <w:color w:val="000000" w:themeColor="text1"/>
              </w:rPr>
            </w:pPr>
          </w:p>
        </w:tc>
      </w:tr>
      <w:tr w:rsidR="00973AF0" w:rsidRPr="004419E3" w14:paraId="46BA2941" w14:textId="77777777" w:rsidTr="00973AF0">
        <w:trPr>
          <w:trHeight w:val="300"/>
        </w:trPr>
        <w:tc>
          <w:tcPr>
            <w:tcW w:w="1618" w:type="dxa"/>
          </w:tcPr>
          <w:p w14:paraId="45F54BA5" w14:textId="5451F7AE" w:rsidR="00973AF0" w:rsidRDefault="00973AF0" w:rsidP="004A32CA">
            <w:pPr>
              <w:pStyle w:val="Akapitzlist"/>
              <w:spacing w:line="240" w:lineRule="auto"/>
              <w:ind w:left="1080"/>
              <w:rPr>
                <w:sz w:val="22"/>
                <w:szCs w:val="22"/>
              </w:rPr>
            </w:pPr>
          </w:p>
        </w:tc>
        <w:tc>
          <w:tcPr>
            <w:tcW w:w="1768" w:type="dxa"/>
          </w:tcPr>
          <w:p w14:paraId="70755243" w14:textId="17F74259" w:rsidR="00973AF0" w:rsidRDefault="00973AF0" w:rsidP="004A32CA">
            <w:pPr>
              <w:spacing w:line="240" w:lineRule="auto"/>
              <w:jc w:val="center"/>
            </w:pPr>
            <w:r>
              <w:t>Meta</w:t>
            </w:r>
          </w:p>
        </w:tc>
        <w:tc>
          <w:tcPr>
            <w:tcW w:w="2275" w:type="dxa"/>
          </w:tcPr>
          <w:p w14:paraId="730E5393" w14:textId="22729F86" w:rsidR="00973AF0" w:rsidRDefault="00973AF0" w:rsidP="004A32CA">
            <w:pPr>
              <w:spacing w:line="240" w:lineRule="auto"/>
              <w:jc w:val="center"/>
            </w:pPr>
            <w:r>
              <w:t>Rozporządzenie 2016/679 („RODO”)</w:t>
            </w:r>
          </w:p>
          <w:p w14:paraId="5D02C2EB" w14:textId="3DF22E09" w:rsidR="00973AF0" w:rsidRDefault="00973AF0" w:rsidP="004A32CA">
            <w:pPr>
              <w:spacing w:line="240" w:lineRule="auto"/>
              <w:jc w:val="center"/>
              <w:rPr>
                <w:lang w:val="en-GB"/>
              </w:rPr>
            </w:pPr>
          </w:p>
          <w:p w14:paraId="61B26A47" w14:textId="0738E8B3" w:rsidR="00973AF0" w:rsidRDefault="00973AF0" w:rsidP="004A32CA">
            <w:pPr>
              <w:spacing w:line="240" w:lineRule="auto"/>
              <w:jc w:val="center"/>
              <w:rPr>
                <w:lang w:val="en-GB"/>
              </w:rPr>
            </w:pPr>
            <w:r w:rsidRPr="1AA84F65">
              <w:rPr>
                <w:lang w:val="en-GB"/>
              </w:rPr>
              <w:t xml:space="preserve">Art. 4 </w:t>
            </w:r>
          </w:p>
          <w:p w14:paraId="4E634FE2" w14:textId="0D8C302D" w:rsidR="00973AF0" w:rsidRDefault="00973AF0" w:rsidP="004A32CA">
            <w:pPr>
              <w:spacing w:line="240" w:lineRule="auto"/>
              <w:jc w:val="center"/>
              <w:rPr>
                <w:lang w:val="en-GB"/>
              </w:rPr>
            </w:pPr>
          </w:p>
        </w:tc>
        <w:tc>
          <w:tcPr>
            <w:tcW w:w="10215" w:type="dxa"/>
          </w:tcPr>
          <w:p w14:paraId="69553B1E" w14:textId="74F927DB" w:rsidR="00973AF0" w:rsidRDefault="00973AF0" w:rsidP="004A32CA">
            <w:pPr>
              <w:spacing w:line="240" w:lineRule="auto"/>
              <w:rPr>
                <w:rFonts w:ascii="Aptos" w:eastAsia="Aptos" w:hAnsi="Aptos" w:cs="Aptos"/>
                <w:lang w:val="en-US"/>
              </w:rPr>
            </w:pPr>
            <w:r w:rsidRPr="19D4B1B6">
              <w:rPr>
                <w:rFonts w:ascii="Aptos" w:eastAsia="Aptos" w:hAnsi="Aptos" w:cs="Aptos"/>
                <w:lang w:val="en-US"/>
              </w:rPr>
              <w:t xml:space="preserve">The Commission’s Omnibus proposal represents a substantial advancement in clarifying and </w:t>
            </w:r>
            <w:proofErr w:type="spellStart"/>
            <w:r w:rsidRPr="19D4B1B6">
              <w:rPr>
                <w:rFonts w:ascii="Aptos" w:eastAsia="Aptos" w:hAnsi="Aptos" w:cs="Aptos"/>
                <w:lang w:val="en-US"/>
              </w:rPr>
              <w:t>harmonising</w:t>
            </w:r>
            <w:proofErr w:type="spellEnd"/>
            <w:r w:rsidRPr="19D4B1B6">
              <w:rPr>
                <w:rFonts w:ascii="Aptos" w:eastAsia="Aptos" w:hAnsi="Aptos" w:cs="Aptos"/>
                <w:lang w:val="en-US"/>
              </w:rPr>
              <w:t xml:space="preserve"> the definition of personal data within the GDPR... By codifying the CJEU’s jurisprudence, the proposal establishes that the classification of information as personal data is contingent upon whether a specific controller can reasonably identify an individual, based on the means available in practice.</w:t>
            </w:r>
          </w:p>
          <w:p w14:paraId="75792FEB" w14:textId="77777777" w:rsidR="00973AF0" w:rsidRDefault="00973AF0" w:rsidP="004A32CA">
            <w:pPr>
              <w:spacing w:line="240" w:lineRule="auto"/>
              <w:rPr>
                <w:rFonts w:ascii="Aptos" w:eastAsia="Aptos" w:hAnsi="Aptos" w:cs="Aptos"/>
                <w:lang w:val="en-GB"/>
              </w:rPr>
            </w:pPr>
            <w:r w:rsidRPr="004419E3">
              <w:rPr>
                <w:rFonts w:ascii="Aptos" w:eastAsia="Aptos" w:hAnsi="Aptos" w:cs="Aptos"/>
                <w:lang w:val="en-GB"/>
              </w:rPr>
              <w:t>We call for:</w:t>
            </w:r>
            <w:r>
              <w:br/>
            </w:r>
            <w:r w:rsidRPr="004419E3">
              <w:rPr>
                <w:rFonts w:ascii="Aptos" w:eastAsia="Aptos" w:hAnsi="Aptos" w:cs="Aptos"/>
                <w:lang w:val="en-GB"/>
              </w:rPr>
              <w:t xml:space="preserve"> Retain the Omnibus amendment in the final text, while clarifying in Article 4(1) that identifiability must be assessed from the perspective of the entity, taking into account objective factors such as costs, available technological resources, time required for identification, and the safeguards applied to the processing.</w:t>
            </w:r>
          </w:p>
          <w:p w14:paraId="287A2B56" w14:textId="2D0C2ADD" w:rsidR="00973AF0" w:rsidRPr="004419E3" w:rsidRDefault="00973AF0" w:rsidP="004A32CA">
            <w:pPr>
              <w:spacing w:line="240" w:lineRule="auto"/>
              <w:rPr>
                <w:rFonts w:ascii="Aptos" w:eastAsia="Aptos" w:hAnsi="Aptos" w:cs="Aptos"/>
                <w:lang w:val="en-GB"/>
              </w:rPr>
            </w:pPr>
          </w:p>
        </w:tc>
      </w:tr>
      <w:tr w:rsidR="00973AF0" w14:paraId="3F11404B" w14:textId="77777777" w:rsidTr="00973AF0">
        <w:trPr>
          <w:trHeight w:val="300"/>
        </w:trPr>
        <w:tc>
          <w:tcPr>
            <w:tcW w:w="1618" w:type="dxa"/>
          </w:tcPr>
          <w:p w14:paraId="0191A19D" w14:textId="525BFBDA" w:rsidR="00973AF0" w:rsidRPr="004419E3" w:rsidRDefault="00973AF0" w:rsidP="004A32CA">
            <w:pPr>
              <w:spacing w:line="240" w:lineRule="auto"/>
              <w:rPr>
                <w:lang w:val="en-GB"/>
              </w:rPr>
            </w:pPr>
          </w:p>
        </w:tc>
        <w:tc>
          <w:tcPr>
            <w:tcW w:w="1768" w:type="dxa"/>
          </w:tcPr>
          <w:p w14:paraId="2158899E" w14:textId="05EC5E2F" w:rsidR="00973AF0" w:rsidRDefault="00973AF0" w:rsidP="004A32CA">
            <w:pPr>
              <w:spacing w:line="240" w:lineRule="auto"/>
              <w:jc w:val="center"/>
              <w:rPr>
                <w:rFonts w:ascii="Aptos" w:eastAsia="Aptos" w:hAnsi="Aptos" w:cs="Aptos"/>
              </w:rPr>
            </w:pPr>
            <w:r w:rsidRPr="19D4B1B6">
              <w:rPr>
                <w:rFonts w:ascii="Aptos" w:eastAsia="Aptos" w:hAnsi="Aptos" w:cs="Aptos"/>
              </w:rPr>
              <w:t>Panoptykon</w:t>
            </w:r>
          </w:p>
        </w:tc>
        <w:tc>
          <w:tcPr>
            <w:tcW w:w="2275" w:type="dxa"/>
          </w:tcPr>
          <w:p w14:paraId="3A1B726C" w14:textId="7F1554FF" w:rsidR="00973AF0" w:rsidRDefault="00973AF0" w:rsidP="004A32CA">
            <w:pPr>
              <w:spacing w:line="240" w:lineRule="auto"/>
              <w:jc w:val="center"/>
              <w:rPr>
                <w:lang w:val="en-GB"/>
              </w:rPr>
            </w:pPr>
            <w:proofErr w:type="spellStart"/>
            <w:r w:rsidRPr="1AA84F65">
              <w:rPr>
                <w:lang w:val="en-GB"/>
              </w:rPr>
              <w:t>Rozporządzenie</w:t>
            </w:r>
            <w:proofErr w:type="spellEnd"/>
            <w:r w:rsidRPr="1AA84F65">
              <w:rPr>
                <w:lang w:val="en-GB"/>
              </w:rPr>
              <w:t xml:space="preserve"> 2016/679 („RODO”)</w:t>
            </w:r>
          </w:p>
          <w:p w14:paraId="623DB034" w14:textId="41CDD821" w:rsidR="00973AF0" w:rsidRDefault="00973AF0" w:rsidP="004A32CA">
            <w:pPr>
              <w:spacing w:line="240" w:lineRule="auto"/>
              <w:jc w:val="center"/>
              <w:rPr>
                <w:lang w:val="en-GB"/>
              </w:rPr>
            </w:pPr>
          </w:p>
          <w:p w14:paraId="78FA7DBE" w14:textId="69198F07" w:rsidR="00973AF0" w:rsidRDefault="00973AF0" w:rsidP="004A32CA">
            <w:pPr>
              <w:spacing w:line="240" w:lineRule="auto"/>
              <w:jc w:val="center"/>
              <w:rPr>
                <w:lang w:val="en-GB"/>
              </w:rPr>
            </w:pPr>
            <w:r w:rsidRPr="1AA84F65">
              <w:rPr>
                <w:lang w:val="en-GB"/>
              </w:rPr>
              <w:t xml:space="preserve">Art. 4 </w:t>
            </w:r>
            <w:proofErr w:type="spellStart"/>
            <w:r w:rsidRPr="1AA84F65">
              <w:rPr>
                <w:lang w:val="en-GB"/>
              </w:rPr>
              <w:t>ust</w:t>
            </w:r>
            <w:proofErr w:type="spellEnd"/>
            <w:r w:rsidRPr="1AA84F65">
              <w:rPr>
                <w:lang w:val="en-GB"/>
              </w:rPr>
              <w:t>. 1</w:t>
            </w:r>
          </w:p>
          <w:p w14:paraId="0728256D" w14:textId="0575B36E" w:rsidR="00973AF0" w:rsidRDefault="00973AF0" w:rsidP="004A32CA">
            <w:pPr>
              <w:spacing w:line="240" w:lineRule="auto"/>
              <w:jc w:val="center"/>
              <w:rPr>
                <w:lang w:val="en-GB"/>
              </w:rPr>
            </w:pPr>
          </w:p>
          <w:p w14:paraId="0D21651A" w14:textId="5C282712" w:rsidR="00973AF0" w:rsidRPr="004419E3" w:rsidRDefault="00973AF0" w:rsidP="004A32CA">
            <w:pPr>
              <w:spacing w:line="240" w:lineRule="auto"/>
              <w:jc w:val="center"/>
              <w:rPr>
                <w:lang w:val="en-GB"/>
              </w:rPr>
            </w:pPr>
            <w:r w:rsidRPr="1AA84F65">
              <w:rPr>
                <w:lang w:val="en-GB"/>
              </w:rPr>
              <w:t xml:space="preserve"> </w:t>
            </w:r>
          </w:p>
          <w:p w14:paraId="186F46FB" w14:textId="48230899" w:rsidR="00973AF0" w:rsidRPr="004419E3" w:rsidRDefault="00973AF0" w:rsidP="004A32CA">
            <w:pPr>
              <w:spacing w:line="240" w:lineRule="auto"/>
              <w:jc w:val="center"/>
              <w:rPr>
                <w:lang w:val="en-GB"/>
              </w:rPr>
            </w:pPr>
            <w:r w:rsidRPr="004419E3">
              <w:rPr>
                <w:lang w:val="en-GB"/>
              </w:rPr>
              <w:t xml:space="preserve"> </w:t>
            </w:r>
          </w:p>
          <w:p w14:paraId="709A4C73" w14:textId="64312124" w:rsidR="00973AF0" w:rsidRPr="004419E3" w:rsidRDefault="00973AF0" w:rsidP="004A32CA">
            <w:pPr>
              <w:spacing w:line="240" w:lineRule="auto"/>
              <w:jc w:val="center"/>
              <w:rPr>
                <w:lang w:val="en-GB"/>
              </w:rPr>
            </w:pPr>
          </w:p>
        </w:tc>
        <w:tc>
          <w:tcPr>
            <w:tcW w:w="10215" w:type="dxa"/>
          </w:tcPr>
          <w:p w14:paraId="40D1F354" w14:textId="781E2C66" w:rsidR="00973AF0" w:rsidRDefault="00973AF0" w:rsidP="004A32CA">
            <w:pPr>
              <w:spacing w:line="240" w:lineRule="auto"/>
            </w:pPr>
            <w:r>
              <w:t>Zmiana definicji danych osobowych</w:t>
            </w:r>
          </w:p>
          <w:p w14:paraId="4522A168" w14:textId="5992A75C" w:rsidR="00973AF0" w:rsidRDefault="00973AF0" w:rsidP="004A32CA">
            <w:pPr>
              <w:spacing w:line="240" w:lineRule="auto"/>
            </w:pPr>
            <w:r>
              <w:t xml:space="preserve">Projekt KE zmienia sposób rozumienia danych osobowych, ponieważ uzależnia poziom ochrony od oceny samego administratora (tj. od tego, czy biorąc pod uwagę swoje możliwości techniczne, może on zidentyfikować osobę, której dane dotyczą). Istnieje przypuszczenie, że chodzi o wyłączenie niektórych danych </w:t>
            </w:r>
            <w:proofErr w:type="spellStart"/>
            <w:r>
              <w:t>pseudonimizowanych</w:t>
            </w:r>
            <w:proofErr w:type="spellEnd"/>
            <w:r>
              <w:t xml:space="preserve"> (zob. art. 4 ust. 5 RODO) z zakresu stosowania RODO – wbrew obecnemu rozumieniu, zgodnie z którym są one objęte tym rozporządzeniem.</w:t>
            </w:r>
          </w:p>
          <w:p w14:paraId="5DC38FF5" w14:textId="1EB7B0CB" w:rsidR="00973AF0" w:rsidRDefault="00973AF0" w:rsidP="004A32CA">
            <w:pPr>
              <w:spacing w:line="240" w:lineRule="auto"/>
            </w:pPr>
            <w:r>
              <w:t>Wprowadziłoby to uznaniowość w interpretacji, które dane administratorzy uznają za „osobowe”, co przełożyłoby się również na to, które z nich będą chronione zgodnie z RODO, a które nie. Ponieważ jest to podstawowa definicja RODO, jej zmiana będzie mieć poważne konsekwencje (np. w zakresie współpracy między administratorami a podmiotami przetwarzającymi, międzynarodowego przekazywania danych, wymogów bezpieczeństwa zgodnie z art. 32 RODO, dostępności praw i ochrony osób, których dane dotyczą) oraz – co stanowiłoby zagrożenie dla całej konstrukcji prawnej – rozszczelnienia fundamentów RODO.</w:t>
            </w:r>
          </w:p>
          <w:p w14:paraId="1FCC5D0C" w14:textId="5BF073FD" w:rsidR="00973AF0" w:rsidRDefault="00973AF0" w:rsidP="004A32CA">
            <w:pPr>
              <w:spacing w:line="240" w:lineRule="auto"/>
            </w:pPr>
            <w:r>
              <w:t>Kluczową wadą tej definicji wydaje się być to, że opiera się ona wyłącznie na roli administratora danych oraz dostępnej mu wiedzy, podczas gdy jego partnerzy biznesowi, osoby, których dane dotyczą, oraz organy nadzorcze nie mają dostępu do odpowiednich informacji, które pozwoliłyby im ustalić, jakie możliwości łączenia danych ma administrator i – w związku z tym – jakiego standardu ich ochrony powinni oczekiwać. W połączeniu z już i tak niespójnym egzekwowaniem przepisów i niskim poziomem zgodności z RODO taka zmiana definicji danych stworzyłaby nie tylko kolejną ogromną lukę, umożliwiającą nieuczciwym podmiotom nieprzestrzeganie praw wynikających z RODO, lecz także spowodowała niepewność co do prawa u wszystkich zainteresowanych podmiotów.</w:t>
            </w:r>
          </w:p>
          <w:p w14:paraId="4495A86F" w14:textId="2D750135" w:rsidR="00973AF0" w:rsidRDefault="00973AF0" w:rsidP="004A32CA">
            <w:pPr>
              <w:spacing w:line="240" w:lineRule="auto"/>
            </w:pPr>
            <w:r>
              <w:t xml:space="preserve">Dla szerszego grona administratorów taka zmiana prawdopodobnie nie doprowadziłaby do istotnego uproszczenia, ponieważ większość z nich nie będzie w stanie w znaczący sposób wykorzystać </w:t>
            </w:r>
            <w:proofErr w:type="spellStart"/>
            <w:r>
              <w:t>pseudonimizacji</w:t>
            </w:r>
            <w:proofErr w:type="spellEnd"/>
            <w:r>
              <w:t>. W wielu przypadkach fakt, że te same dane mogą kilkakrotnie przechodzić między stanem objętym a nieobjętym przepisami, może dodatkowo skomplikować zarządzanie nimi.</w:t>
            </w:r>
          </w:p>
          <w:p w14:paraId="67EEE3A1" w14:textId="77777777" w:rsidR="00973AF0" w:rsidRDefault="00973AF0" w:rsidP="004A32CA">
            <w:pPr>
              <w:spacing w:line="240" w:lineRule="auto"/>
            </w:pPr>
            <w:r>
              <w:t>Dla osób, których dane dotyczą, oraz organów nadzorczych rosnąca niepewność co do tego, czy przetwarzanie danych (w nieprzejrzystym systemie informatycznym) podlega przepisom RODO czy nie, sprawiłaby, że zarządzanie uprawnieniami wynikającymi z rozporządzenia stałoby się niezwykle skomplikowane.</w:t>
            </w:r>
          </w:p>
          <w:p w14:paraId="736577E6" w14:textId="6B3B152B" w:rsidR="00973AF0" w:rsidRDefault="00973AF0" w:rsidP="004A32CA">
            <w:pPr>
              <w:spacing w:line="240" w:lineRule="auto"/>
            </w:pPr>
          </w:p>
        </w:tc>
      </w:tr>
      <w:tr w:rsidR="00973AF0" w:rsidRPr="004419E3" w14:paraId="34106312" w14:textId="77777777" w:rsidTr="00973AF0">
        <w:trPr>
          <w:trHeight w:val="1338"/>
        </w:trPr>
        <w:tc>
          <w:tcPr>
            <w:tcW w:w="1618" w:type="dxa"/>
          </w:tcPr>
          <w:p w14:paraId="77D09F86" w14:textId="2438ECD0" w:rsidR="00973AF0" w:rsidRDefault="00973AF0" w:rsidP="004A32CA">
            <w:pPr>
              <w:spacing w:line="240" w:lineRule="auto"/>
            </w:pPr>
          </w:p>
        </w:tc>
        <w:tc>
          <w:tcPr>
            <w:tcW w:w="1768" w:type="dxa"/>
          </w:tcPr>
          <w:p w14:paraId="68209B8E" w14:textId="0F7D75B4" w:rsidR="00973AF0" w:rsidRDefault="00973AF0" w:rsidP="004A32CA">
            <w:pPr>
              <w:spacing w:line="240" w:lineRule="auto"/>
              <w:jc w:val="center"/>
              <w:rPr>
                <w:rFonts w:ascii="Aptos" w:eastAsia="Aptos" w:hAnsi="Aptos" w:cs="Aptos"/>
              </w:rPr>
            </w:pPr>
            <w:r w:rsidRPr="19D4B1B6">
              <w:rPr>
                <w:rFonts w:ascii="Aptos" w:eastAsia="Aptos" w:hAnsi="Aptos" w:cs="Aptos"/>
              </w:rPr>
              <w:t>Meta</w:t>
            </w:r>
          </w:p>
        </w:tc>
        <w:tc>
          <w:tcPr>
            <w:tcW w:w="2275" w:type="dxa"/>
          </w:tcPr>
          <w:p w14:paraId="26CA1340" w14:textId="47A8D819" w:rsidR="00973AF0" w:rsidRDefault="00973AF0" w:rsidP="004A32CA">
            <w:pPr>
              <w:spacing w:line="240" w:lineRule="auto"/>
              <w:jc w:val="center"/>
              <w:rPr>
                <w:lang w:val="en-GB"/>
              </w:rPr>
            </w:pPr>
            <w:proofErr w:type="spellStart"/>
            <w:r w:rsidRPr="1AA84F65">
              <w:rPr>
                <w:lang w:val="en-GB"/>
              </w:rPr>
              <w:t>Rozporządzenie</w:t>
            </w:r>
            <w:proofErr w:type="spellEnd"/>
            <w:r w:rsidRPr="1AA84F65">
              <w:rPr>
                <w:lang w:val="en-GB"/>
              </w:rPr>
              <w:t xml:space="preserve"> 2016/679 („RODO”)</w:t>
            </w:r>
          </w:p>
          <w:p w14:paraId="7579A07E" w14:textId="71F89BCC" w:rsidR="00973AF0" w:rsidRDefault="00973AF0" w:rsidP="004A32CA">
            <w:pPr>
              <w:spacing w:line="240" w:lineRule="auto"/>
              <w:jc w:val="center"/>
              <w:rPr>
                <w:lang w:val="en-GB"/>
              </w:rPr>
            </w:pPr>
          </w:p>
          <w:p w14:paraId="7FE9522D" w14:textId="7AE653A7" w:rsidR="00973AF0" w:rsidRDefault="00973AF0" w:rsidP="004A32CA">
            <w:pPr>
              <w:spacing w:line="240" w:lineRule="auto"/>
              <w:jc w:val="center"/>
              <w:rPr>
                <w:lang w:val="en-GB"/>
              </w:rPr>
            </w:pPr>
            <w:r w:rsidRPr="1AA84F65">
              <w:rPr>
                <w:lang w:val="en-GB"/>
              </w:rPr>
              <w:t xml:space="preserve">Art. 4 </w:t>
            </w:r>
            <w:proofErr w:type="spellStart"/>
            <w:r w:rsidRPr="1AA84F65">
              <w:rPr>
                <w:lang w:val="en-GB"/>
              </w:rPr>
              <w:t>ust</w:t>
            </w:r>
            <w:proofErr w:type="spellEnd"/>
            <w:r w:rsidRPr="1AA84F65">
              <w:rPr>
                <w:lang w:val="en-GB"/>
              </w:rPr>
              <w:t xml:space="preserve"> 15</w:t>
            </w:r>
          </w:p>
          <w:p w14:paraId="0E077668" w14:textId="4711CBC8" w:rsidR="00973AF0" w:rsidRPr="004419E3" w:rsidRDefault="00973AF0" w:rsidP="004A32CA">
            <w:pPr>
              <w:spacing w:line="240" w:lineRule="auto"/>
              <w:jc w:val="center"/>
              <w:rPr>
                <w:lang w:val="en-GB"/>
              </w:rPr>
            </w:pPr>
          </w:p>
          <w:p w14:paraId="21741762" w14:textId="617A652F" w:rsidR="00973AF0" w:rsidRPr="004419E3" w:rsidRDefault="00973AF0" w:rsidP="004A32CA">
            <w:pPr>
              <w:spacing w:line="240" w:lineRule="auto"/>
              <w:jc w:val="center"/>
              <w:rPr>
                <w:lang w:val="en-GB"/>
              </w:rPr>
            </w:pPr>
          </w:p>
          <w:p w14:paraId="5819D63F" w14:textId="11E3CA0C" w:rsidR="00973AF0" w:rsidRPr="004419E3" w:rsidRDefault="00973AF0" w:rsidP="004A32CA">
            <w:pPr>
              <w:spacing w:line="240" w:lineRule="auto"/>
              <w:jc w:val="center"/>
              <w:rPr>
                <w:lang w:val="en-GB"/>
              </w:rPr>
            </w:pPr>
          </w:p>
        </w:tc>
        <w:tc>
          <w:tcPr>
            <w:tcW w:w="10215" w:type="dxa"/>
          </w:tcPr>
          <w:p w14:paraId="1A44FF73" w14:textId="2A8BD2D2" w:rsidR="00973AF0" w:rsidRPr="004419E3" w:rsidRDefault="00973AF0" w:rsidP="004A32CA">
            <w:pPr>
              <w:spacing w:line="240" w:lineRule="auto"/>
              <w:rPr>
                <w:lang w:val="en-GB"/>
              </w:rPr>
            </w:pPr>
            <w:r w:rsidRPr="004419E3">
              <w:rPr>
                <w:rFonts w:ascii="Aptos" w:eastAsia="Aptos" w:hAnsi="Aptos" w:cs="Aptos"/>
                <w:lang w:val="en-GB"/>
              </w:rPr>
              <w:t>The clarification on health data in Art. 4(15) limiting its notion to data ‘directly revealing’ health status must be reintroduced.</w:t>
            </w:r>
          </w:p>
        </w:tc>
      </w:tr>
      <w:tr w:rsidR="00973AF0" w14:paraId="0CB1C8D3" w14:textId="77777777" w:rsidTr="00973AF0">
        <w:trPr>
          <w:trHeight w:val="300"/>
        </w:trPr>
        <w:tc>
          <w:tcPr>
            <w:tcW w:w="1618" w:type="dxa"/>
          </w:tcPr>
          <w:p w14:paraId="37158C45" w14:textId="0B596E62" w:rsidR="00973AF0" w:rsidRPr="004419E3" w:rsidRDefault="00973AF0" w:rsidP="004A32CA">
            <w:pPr>
              <w:spacing w:line="240" w:lineRule="auto"/>
              <w:ind w:left="708"/>
              <w:rPr>
                <w:lang w:val="en-GB"/>
              </w:rPr>
            </w:pPr>
          </w:p>
        </w:tc>
        <w:tc>
          <w:tcPr>
            <w:tcW w:w="1768" w:type="dxa"/>
          </w:tcPr>
          <w:p w14:paraId="69069014" w14:textId="78DD3F78" w:rsidR="00973AF0" w:rsidRDefault="00973AF0" w:rsidP="004A32CA">
            <w:pPr>
              <w:spacing w:line="240" w:lineRule="auto"/>
              <w:jc w:val="center"/>
              <w:rPr>
                <w:rFonts w:ascii="Aptos" w:eastAsia="Aptos" w:hAnsi="Aptos" w:cs="Aptos"/>
              </w:rPr>
            </w:pPr>
            <w:r w:rsidRPr="5EB28CCF">
              <w:rPr>
                <w:rFonts w:ascii="Aptos" w:eastAsia="Aptos" w:hAnsi="Aptos" w:cs="Aptos"/>
              </w:rPr>
              <w:t xml:space="preserve">Krajowa Izba Gospodarcza  </w:t>
            </w:r>
          </w:p>
        </w:tc>
        <w:tc>
          <w:tcPr>
            <w:tcW w:w="2275" w:type="dxa"/>
          </w:tcPr>
          <w:p w14:paraId="4CA6EF6B" w14:textId="45AFEBB3" w:rsidR="00973AF0" w:rsidRDefault="00973AF0" w:rsidP="004A32CA">
            <w:pPr>
              <w:spacing w:line="240" w:lineRule="auto"/>
              <w:jc w:val="center"/>
            </w:pPr>
            <w:r>
              <w:t>Rozporządzenie 2016/679 („RODO”)</w:t>
            </w:r>
          </w:p>
          <w:p w14:paraId="3FD88E29" w14:textId="69D78A3D" w:rsidR="00973AF0" w:rsidRDefault="00973AF0" w:rsidP="004A32CA">
            <w:pPr>
              <w:spacing w:line="240" w:lineRule="auto"/>
              <w:jc w:val="center"/>
            </w:pPr>
          </w:p>
          <w:p w14:paraId="27D6F818" w14:textId="6CCC5257" w:rsidR="00973AF0" w:rsidRDefault="00973AF0" w:rsidP="004A32CA">
            <w:pPr>
              <w:spacing w:line="240" w:lineRule="auto"/>
              <w:jc w:val="center"/>
            </w:pPr>
            <w:r>
              <w:t>Art. 5</w:t>
            </w:r>
          </w:p>
          <w:p w14:paraId="6FD6B28F" w14:textId="75C22EB2" w:rsidR="00973AF0" w:rsidRDefault="00973AF0" w:rsidP="004A32CA">
            <w:pPr>
              <w:spacing w:line="240" w:lineRule="auto"/>
              <w:jc w:val="center"/>
            </w:pPr>
            <w:r>
              <w:t xml:space="preserve">  </w:t>
            </w:r>
          </w:p>
          <w:p w14:paraId="6B99DC49" w14:textId="6CB47A65" w:rsidR="00973AF0" w:rsidRDefault="00973AF0" w:rsidP="004A32CA">
            <w:pPr>
              <w:spacing w:line="240" w:lineRule="auto"/>
              <w:jc w:val="center"/>
            </w:pPr>
          </w:p>
        </w:tc>
        <w:tc>
          <w:tcPr>
            <w:tcW w:w="10215" w:type="dxa"/>
          </w:tcPr>
          <w:p w14:paraId="1E320B89" w14:textId="4F3965A5" w:rsidR="00973AF0" w:rsidRDefault="00973AF0" w:rsidP="004A32CA">
            <w:pPr>
              <w:spacing w:line="240" w:lineRule="auto"/>
            </w:pPr>
            <w:r>
              <w:t>Negatywna ocena:</w:t>
            </w:r>
          </w:p>
          <w:p w14:paraId="48B11E9B" w14:textId="64CF8D77" w:rsidR="00973AF0" w:rsidRDefault="00973AF0" w:rsidP="004A32CA">
            <w:pPr>
              <w:spacing w:line="240" w:lineRule="auto"/>
            </w:pPr>
            <w:r>
              <w:t>Podejście oparte na ocenie ryzyka nie zostało wpisane do art. 5 RODO jako jedna z głównych zasad przetwarzania danych. W efekcie w obszarach, w których przepisy pozostawiają państwom członkowskim większą swobodę, mogą wciąż pojawiać się skrajne, nadmiernie restrykcyjne interpretacje.</w:t>
            </w:r>
          </w:p>
          <w:p w14:paraId="389C06D9" w14:textId="6E4559A0" w:rsidR="00973AF0" w:rsidRDefault="00973AF0" w:rsidP="004A32CA">
            <w:pPr>
              <w:spacing w:line="240" w:lineRule="auto"/>
            </w:pPr>
            <w:r>
              <w:t>• W przepisach nadal brakuje wyraźnego obowiązku, który zobowiązywałby organy ochrony danych do uwzględniania kwestii innowacji i skutków gospodarczych. Elementy te nie są również wskazane jako cele RODO.</w:t>
            </w:r>
          </w:p>
          <w:p w14:paraId="2D5764E5" w14:textId="11B2B397" w:rsidR="00973AF0" w:rsidRDefault="00973AF0" w:rsidP="004A32CA">
            <w:pPr>
              <w:spacing w:line="240" w:lineRule="auto"/>
            </w:pPr>
            <w:r>
              <w:t>• Aby zapewnić spójność regulacyjną i uniknąć powstawania luk, konieczne jest ogólne wzmocnienie zasady proporcjonalności opartej na ryzyku — tak aby możliwe było wyważenie praw podstawowych, interesów stron oraz wpływu regulacji na innowacje i gospodarkę, zgodnie z art. 52 Karty praw podstawowych UE.</w:t>
            </w:r>
          </w:p>
          <w:p w14:paraId="696D1319" w14:textId="1BD7FAAC" w:rsidR="00973AF0" w:rsidRDefault="00973AF0" w:rsidP="004A32CA">
            <w:pPr>
              <w:spacing w:line="240" w:lineRule="auto"/>
            </w:pPr>
          </w:p>
        </w:tc>
      </w:tr>
      <w:tr w:rsidR="00973AF0" w:rsidRPr="004419E3" w14:paraId="77C5C723" w14:textId="77777777" w:rsidTr="00973AF0">
        <w:trPr>
          <w:trHeight w:val="300"/>
        </w:trPr>
        <w:tc>
          <w:tcPr>
            <w:tcW w:w="1618" w:type="dxa"/>
          </w:tcPr>
          <w:p w14:paraId="26D9AA1A" w14:textId="2CF21AFC" w:rsidR="00973AF0" w:rsidRDefault="00973AF0" w:rsidP="004A32CA">
            <w:pPr>
              <w:spacing w:line="240" w:lineRule="auto"/>
            </w:pPr>
          </w:p>
        </w:tc>
        <w:tc>
          <w:tcPr>
            <w:tcW w:w="1768" w:type="dxa"/>
          </w:tcPr>
          <w:p w14:paraId="50D590A5" w14:textId="2370F20B" w:rsidR="00973AF0" w:rsidRDefault="00973AF0" w:rsidP="004A32CA">
            <w:pPr>
              <w:spacing w:line="240" w:lineRule="auto"/>
              <w:jc w:val="center"/>
              <w:rPr>
                <w:rFonts w:ascii="Aptos" w:eastAsia="Aptos" w:hAnsi="Aptos" w:cs="Aptos"/>
              </w:rPr>
            </w:pPr>
            <w:r w:rsidRPr="19D4B1B6">
              <w:rPr>
                <w:rFonts w:ascii="Aptos" w:eastAsia="Aptos" w:hAnsi="Aptos" w:cs="Aptos"/>
              </w:rPr>
              <w:t>Meta</w:t>
            </w:r>
          </w:p>
        </w:tc>
        <w:tc>
          <w:tcPr>
            <w:tcW w:w="2275" w:type="dxa"/>
          </w:tcPr>
          <w:p w14:paraId="3E945A8E" w14:textId="6CEE6591" w:rsidR="00973AF0" w:rsidRDefault="00973AF0" w:rsidP="004A32CA">
            <w:pPr>
              <w:spacing w:line="240" w:lineRule="auto"/>
              <w:jc w:val="center"/>
            </w:pPr>
            <w:r>
              <w:t>Rozporządzenie 2016/679 („RODO”)</w:t>
            </w:r>
          </w:p>
          <w:p w14:paraId="1B8A48ED" w14:textId="02C95995" w:rsidR="00973AF0" w:rsidRDefault="00973AF0" w:rsidP="004A32CA">
            <w:pPr>
              <w:spacing w:line="240" w:lineRule="auto"/>
              <w:jc w:val="center"/>
            </w:pPr>
          </w:p>
          <w:p w14:paraId="5572EF38" w14:textId="6C65DB30" w:rsidR="00973AF0" w:rsidRDefault="00973AF0" w:rsidP="004A32CA">
            <w:pPr>
              <w:spacing w:line="240" w:lineRule="auto"/>
              <w:jc w:val="center"/>
            </w:pPr>
            <w:r>
              <w:t>Art. 5</w:t>
            </w:r>
          </w:p>
          <w:p w14:paraId="0571EE1C" w14:textId="6704A439" w:rsidR="00973AF0" w:rsidRDefault="00973AF0" w:rsidP="004A32CA">
            <w:pPr>
              <w:spacing w:line="240" w:lineRule="auto"/>
              <w:jc w:val="center"/>
            </w:pPr>
          </w:p>
          <w:p w14:paraId="15EF5969" w14:textId="05DA72A4" w:rsidR="00973AF0" w:rsidRDefault="00973AF0" w:rsidP="004A32CA">
            <w:pPr>
              <w:spacing w:line="240" w:lineRule="auto"/>
              <w:jc w:val="center"/>
            </w:pPr>
          </w:p>
        </w:tc>
        <w:tc>
          <w:tcPr>
            <w:tcW w:w="10215" w:type="dxa"/>
          </w:tcPr>
          <w:p w14:paraId="52644779" w14:textId="767558C7" w:rsidR="00973AF0" w:rsidRPr="004419E3" w:rsidRDefault="00973AF0" w:rsidP="004A32CA">
            <w:pPr>
              <w:spacing w:line="240" w:lineRule="auto"/>
              <w:rPr>
                <w:rFonts w:ascii="Aptos" w:eastAsia="Aptos" w:hAnsi="Aptos" w:cs="Aptos"/>
                <w:lang w:val="en-GB"/>
              </w:rPr>
            </w:pPr>
            <w:r w:rsidRPr="004419E3">
              <w:rPr>
                <w:rFonts w:ascii="Aptos" w:eastAsia="Aptos" w:hAnsi="Aptos" w:cs="Aptos"/>
                <w:lang w:val="en-GB"/>
              </w:rPr>
              <w:t>The EC Proposal includes important amendments aimed at strengthening risk-based proportionality and ensuring a more appropriate burden for controllers... However, the risk-based approach is still not embedded as a core principle in Article 5.”</w:t>
            </w:r>
          </w:p>
          <w:p w14:paraId="62A8A131" w14:textId="77777777" w:rsidR="00973AF0" w:rsidRDefault="00973AF0" w:rsidP="004A32CA">
            <w:pPr>
              <w:spacing w:line="240" w:lineRule="auto"/>
              <w:rPr>
                <w:rFonts w:ascii="Aptos" w:eastAsia="Aptos" w:hAnsi="Aptos" w:cs="Aptos"/>
                <w:lang w:val="en-US"/>
              </w:rPr>
            </w:pPr>
            <w:r w:rsidRPr="19D4B1B6">
              <w:rPr>
                <w:rFonts w:ascii="Aptos" w:eastAsia="Aptos" w:hAnsi="Aptos" w:cs="Aptos"/>
                <w:lang w:val="en-US"/>
              </w:rPr>
              <w:t xml:space="preserve">To address this, the risk-based approach ... should be horizontally strengthened throughout the GDPR and expressly </w:t>
            </w:r>
            <w:proofErr w:type="spellStart"/>
            <w:r w:rsidRPr="19D4B1B6">
              <w:rPr>
                <w:rFonts w:ascii="Aptos" w:eastAsia="Aptos" w:hAnsi="Aptos" w:cs="Aptos"/>
                <w:lang w:val="en-US"/>
              </w:rPr>
              <w:t>recognised</w:t>
            </w:r>
            <w:proofErr w:type="spellEnd"/>
            <w:r w:rsidRPr="19D4B1B6">
              <w:rPr>
                <w:rFonts w:ascii="Aptos" w:eastAsia="Aptos" w:hAnsi="Aptos" w:cs="Aptos"/>
                <w:lang w:val="en-US"/>
              </w:rPr>
              <w:t xml:space="preserve"> as one of the core principles in Article 5, in line with Article 52 of the Charter of Fundamental Rights.</w:t>
            </w:r>
          </w:p>
          <w:p w14:paraId="0E65B697" w14:textId="527AE358" w:rsidR="00973AF0" w:rsidRPr="004419E3" w:rsidRDefault="00973AF0" w:rsidP="004A32CA">
            <w:pPr>
              <w:spacing w:line="240" w:lineRule="auto"/>
              <w:rPr>
                <w:rFonts w:ascii="Aptos" w:eastAsia="Aptos" w:hAnsi="Aptos" w:cs="Aptos"/>
                <w:lang w:val="en-US"/>
              </w:rPr>
            </w:pPr>
          </w:p>
        </w:tc>
      </w:tr>
      <w:tr w:rsidR="00973AF0" w14:paraId="633EFC58" w14:textId="77777777" w:rsidTr="00973AF0">
        <w:trPr>
          <w:trHeight w:val="300"/>
        </w:trPr>
        <w:tc>
          <w:tcPr>
            <w:tcW w:w="1618" w:type="dxa"/>
          </w:tcPr>
          <w:p w14:paraId="43AE45C3" w14:textId="16F8EA6D" w:rsidR="00973AF0" w:rsidRPr="004419E3" w:rsidRDefault="00973AF0" w:rsidP="004A32CA">
            <w:pPr>
              <w:pStyle w:val="Akapitzlist"/>
              <w:spacing w:line="240" w:lineRule="auto"/>
              <w:rPr>
                <w:sz w:val="22"/>
                <w:szCs w:val="22"/>
                <w:lang w:val="en-GB"/>
              </w:rPr>
            </w:pPr>
          </w:p>
        </w:tc>
        <w:tc>
          <w:tcPr>
            <w:tcW w:w="1768" w:type="dxa"/>
          </w:tcPr>
          <w:p w14:paraId="789693B7" w14:textId="28EA4D01" w:rsidR="00973AF0" w:rsidRDefault="00973AF0" w:rsidP="004A32CA">
            <w:pPr>
              <w:spacing w:line="240" w:lineRule="auto"/>
              <w:jc w:val="center"/>
              <w:rPr>
                <w:rFonts w:ascii="Aptos" w:eastAsia="Aptos" w:hAnsi="Aptos" w:cs="Aptos"/>
              </w:rPr>
            </w:pPr>
            <w:r w:rsidRPr="19D4B1B6">
              <w:rPr>
                <w:rFonts w:ascii="Aptos" w:eastAsia="Aptos" w:hAnsi="Aptos" w:cs="Aptos"/>
              </w:rPr>
              <w:t>ZAIKS</w:t>
            </w:r>
          </w:p>
        </w:tc>
        <w:tc>
          <w:tcPr>
            <w:tcW w:w="2275" w:type="dxa"/>
          </w:tcPr>
          <w:p w14:paraId="56747C28" w14:textId="17021FAC" w:rsidR="00973AF0" w:rsidRDefault="00973AF0" w:rsidP="004A32CA">
            <w:pPr>
              <w:spacing w:line="240" w:lineRule="auto"/>
              <w:jc w:val="center"/>
            </w:pPr>
            <w:r>
              <w:t>Rozporządzenie 2016/679 („RODO”)</w:t>
            </w:r>
          </w:p>
          <w:p w14:paraId="68FC52D3" w14:textId="4CC8C543" w:rsidR="00973AF0" w:rsidRDefault="00973AF0" w:rsidP="004A32CA">
            <w:pPr>
              <w:spacing w:line="240" w:lineRule="auto"/>
              <w:jc w:val="center"/>
            </w:pPr>
          </w:p>
          <w:p w14:paraId="4301158F" w14:textId="4F8CC01B" w:rsidR="00973AF0" w:rsidRDefault="00973AF0" w:rsidP="004A32CA">
            <w:pPr>
              <w:spacing w:line="240" w:lineRule="auto"/>
              <w:jc w:val="center"/>
            </w:pPr>
            <w:r>
              <w:t>Art. 9</w:t>
            </w:r>
          </w:p>
          <w:p w14:paraId="77271725" w14:textId="53A20F5F" w:rsidR="00973AF0" w:rsidRDefault="00973AF0" w:rsidP="004A32CA">
            <w:pPr>
              <w:spacing w:line="240" w:lineRule="auto"/>
              <w:jc w:val="center"/>
              <w:rPr>
                <w:i/>
                <w:iCs/>
              </w:rPr>
            </w:pPr>
          </w:p>
        </w:tc>
        <w:tc>
          <w:tcPr>
            <w:tcW w:w="10215" w:type="dxa"/>
          </w:tcPr>
          <w:p w14:paraId="687E5ABB" w14:textId="31394BE5" w:rsidR="00973AF0" w:rsidRDefault="00973AF0" w:rsidP="004A32CA">
            <w:pPr>
              <w:spacing w:line="240" w:lineRule="auto"/>
              <w:rPr>
                <w:color w:val="000000" w:themeColor="text1"/>
              </w:rPr>
            </w:pPr>
            <w:r w:rsidRPr="004419E3">
              <w:rPr>
                <w:color w:val="000000" w:themeColor="text1"/>
              </w:rPr>
              <w:t>Popieramy zmianę definicji danych osobowych, która przyczyni się do spójniejszego stosowania prawa i wyeliminuje obecne, jak się wydaje, nadmiarowe, stosowanie regulacji RODO do każdej informacji o osobach fizycznych, w tym informacji, które nawet przy zastosowaniu szczególnych metod nie mogą doprowadzić do ich</w:t>
            </w:r>
            <w:r>
              <w:rPr>
                <w:color w:val="000000" w:themeColor="text1"/>
              </w:rPr>
              <w:t xml:space="preserve"> </w:t>
            </w:r>
            <w:r w:rsidRPr="004419E3">
              <w:rPr>
                <w:color w:val="000000" w:themeColor="text1"/>
              </w:rPr>
              <w:t>zidentyfikowania.</w:t>
            </w:r>
          </w:p>
          <w:p w14:paraId="72F5D912" w14:textId="2EDBF968" w:rsidR="00973AF0" w:rsidRPr="004419E3" w:rsidRDefault="00973AF0" w:rsidP="004A32CA">
            <w:pPr>
              <w:spacing w:line="240" w:lineRule="auto"/>
              <w:rPr>
                <w:color w:val="000000" w:themeColor="text1"/>
              </w:rPr>
            </w:pPr>
            <w:r w:rsidRPr="004419E3">
              <w:rPr>
                <w:color w:val="000000" w:themeColor="text1"/>
              </w:rPr>
              <w:t>Popieramy zmianę w zakresie wydłużenia czasu na notyfikacje naruszeń danych osobowych do organów nadzoru z 72 do 96 godzin. Jednak w naszej ocenie termin powinien być jeszcze wydłużony o kolejne 24 godziny do 120 godzin, z wyłączeniem</w:t>
            </w:r>
          </w:p>
          <w:p w14:paraId="3F959FC0" w14:textId="77777777" w:rsidR="00973AF0" w:rsidRDefault="00973AF0" w:rsidP="004A32CA">
            <w:pPr>
              <w:spacing w:line="240" w:lineRule="auto"/>
              <w:rPr>
                <w:color w:val="000000" w:themeColor="text1"/>
              </w:rPr>
            </w:pPr>
            <w:r w:rsidRPr="004419E3">
              <w:rPr>
                <w:color w:val="000000" w:themeColor="text1"/>
              </w:rPr>
              <w:lastRenderedPageBreak/>
              <w:t>sytuacji w których naruszenie dotyczy danych szczególnej kategorii, o których mowa w art. 9 RODO, do których ma zastosowanie termin 96 godzin. Popieramy również działania zmierzające do dalszej harmonizacji i standaryzacji sposobów zgłaszania</w:t>
            </w:r>
            <w:r>
              <w:rPr>
                <w:color w:val="000000" w:themeColor="text1"/>
              </w:rPr>
              <w:t xml:space="preserve"> </w:t>
            </w:r>
            <w:r w:rsidRPr="004419E3">
              <w:rPr>
                <w:color w:val="000000" w:themeColor="text1"/>
              </w:rPr>
              <w:t xml:space="preserve">naruszeń, ponieważ obecnie system ten jest nieprzejrzysty dla administratorów, a stanowiska poszczególnych organów nadzoru różnią się odnośnie rozumienia obowiązku tego, co należy </w:t>
            </w:r>
            <w:r w:rsidRPr="1AA84F65">
              <w:rPr>
                <w:color w:val="000000" w:themeColor="text1"/>
              </w:rPr>
              <w:t>zgłaszać</w:t>
            </w:r>
            <w:r w:rsidRPr="004419E3">
              <w:rPr>
                <w:color w:val="000000" w:themeColor="text1"/>
              </w:rPr>
              <w:t>.</w:t>
            </w:r>
          </w:p>
          <w:p w14:paraId="06E6C6EA" w14:textId="235A0620" w:rsidR="00973AF0" w:rsidRPr="004419E3" w:rsidRDefault="00973AF0" w:rsidP="004A32CA">
            <w:pPr>
              <w:spacing w:line="240" w:lineRule="auto"/>
              <w:rPr>
                <w:color w:val="000000" w:themeColor="text1"/>
              </w:rPr>
            </w:pPr>
          </w:p>
        </w:tc>
      </w:tr>
      <w:tr w:rsidR="00973AF0" w14:paraId="4DBA92C2" w14:textId="77777777" w:rsidTr="00973AF0">
        <w:trPr>
          <w:trHeight w:val="300"/>
        </w:trPr>
        <w:tc>
          <w:tcPr>
            <w:tcW w:w="1618" w:type="dxa"/>
          </w:tcPr>
          <w:p w14:paraId="471B665E" w14:textId="684118C5" w:rsidR="00973AF0" w:rsidRDefault="00973AF0" w:rsidP="004A32CA">
            <w:pPr>
              <w:pStyle w:val="Akapitzlist"/>
              <w:spacing w:line="240" w:lineRule="auto"/>
              <w:ind w:left="1080"/>
              <w:rPr>
                <w:sz w:val="22"/>
                <w:szCs w:val="22"/>
              </w:rPr>
            </w:pPr>
          </w:p>
        </w:tc>
        <w:tc>
          <w:tcPr>
            <w:tcW w:w="1768" w:type="dxa"/>
          </w:tcPr>
          <w:p w14:paraId="54314105" w14:textId="0362276C" w:rsidR="00973AF0" w:rsidRDefault="00973AF0" w:rsidP="004A32CA">
            <w:pPr>
              <w:spacing w:line="240" w:lineRule="auto"/>
              <w:jc w:val="center"/>
              <w:rPr>
                <w:rFonts w:ascii="Aptos" w:eastAsia="Aptos" w:hAnsi="Aptos" w:cs="Aptos"/>
              </w:rPr>
            </w:pPr>
            <w:r w:rsidRPr="19D4B1B6">
              <w:rPr>
                <w:rFonts w:ascii="Aptos" w:eastAsia="Aptos" w:hAnsi="Aptos" w:cs="Aptos"/>
              </w:rPr>
              <w:t>Panoptykon</w:t>
            </w:r>
          </w:p>
        </w:tc>
        <w:tc>
          <w:tcPr>
            <w:tcW w:w="2275" w:type="dxa"/>
          </w:tcPr>
          <w:p w14:paraId="1D1D84E0" w14:textId="419A2520" w:rsidR="00973AF0" w:rsidRDefault="00973AF0" w:rsidP="004A32CA">
            <w:pPr>
              <w:spacing w:line="240" w:lineRule="auto"/>
              <w:jc w:val="center"/>
            </w:pPr>
            <w:r>
              <w:t>Rozporządzenie 2016/679 („RODO”)</w:t>
            </w:r>
          </w:p>
          <w:p w14:paraId="4C43BE07" w14:textId="3726EFE6" w:rsidR="00973AF0" w:rsidRDefault="00973AF0" w:rsidP="004A32CA">
            <w:pPr>
              <w:spacing w:line="240" w:lineRule="auto"/>
              <w:jc w:val="center"/>
            </w:pPr>
          </w:p>
          <w:p w14:paraId="3A692D29" w14:textId="5445D88F" w:rsidR="00973AF0" w:rsidRDefault="00973AF0" w:rsidP="004A32CA">
            <w:pPr>
              <w:spacing w:line="240" w:lineRule="auto"/>
              <w:jc w:val="center"/>
            </w:pPr>
            <w:r>
              <w:t>Art. 9</w:t>
            </w:r>
          </w:p>
          <w:p w14:paraId="37323821" w14:textId="28A306B7" w:rsidR="00973AF0" w:rsidRDefault="00973AF0" w:rsidP="004A32CA">
            <w:pPr>
              <w:spacing w:line="240" w:lineRule="auto"/>
              <w:jc w:val="center"/>
            </w:pPr>
            <w:r>
              <w:t xml:space="preserve">  </w:t>
            </w:r>
          </w:p>
          <w:p w14:paraId="5AC19CFA" w14:textId="5EDC0BB7" w:rsidR="00973AF0" w:rsidRDefault="00973AF0" w:rsidP="004A32CA">
            <w:pPr>
              <w:spacing w:line="240" w:lineRule="auto"/>
              <w:jc w:val="center"/>
            </w:pPr>
            <w:r>
              <w:t xml:space="preserve"> </w:t>
            </w:r>
          </w:p>
          <w:p w14:paraId="201A195C" w14:textId="204F786F" w:rsidR="00973AF0" w:rsidRDefault="00973AF0" w:rsidP="004A32CA">
            <w:pPr>
              <w:spacing w:line="240" w:lineRule="auto"/>
              <w:jc w:val="center"/>
              <w:rPr>
                <w:i/>
                <w:iCs/>
              </w:rPr>
            </w:pPr>
          </w:p>
        </w:tc>
        <w:tc>
          <w:tcPr>
            <w:tcW w:w="10215" w:type="dxa"/>
          </w:tcPr>
          <w:p w14:paraId="0BDCE4DF" w14:textId="44E17548" w:rsidR="00973AF0" w:rsidRDefault="00973AF0" w:rsidP="004A32CA">
            <w:pPr>
              <w:spacing w:line="240" w:lineRule="auto"/>
            </w:pPr>
            <w:r>
              <w:t>Nowa podstawa do przetwarzania danych wrażliwych w systemach AI</w:t>
            </w:r>
          </w:p>
          <w:p w14:paraId="6EA3B7C8" w14:textId="0DA9F6F9" w:rsidR="00973AF0" w:rsidRDefault="00973AF0" w:rsidP="004A32CA">
            <w:pPr>
              <w:spacing w:line="240" w:lineRule="auto"/>
            </w:pPr>
            <w:r>
              <w:t>Proponowany wyjątek od zasady wyrażonej w art. 9 RODO (przetwarzanie danych wrażliwych) otwiera szeroką furtkę do wykorzystywania tych danych w procesie tworzenia i trenowania systemów AI. Do tej pory firmy, które chciały wykorzystywać dane wrażliwe (np. wyniki badań lekarskich) do takich celów, musiały uzyskać wyraźne zgody. Dodatkowo tego rodzaju zgodę osoba, której dane dotyczą, zawsze mogła wycofać.</w:t>
            </w:r>
          </w:p>
          <w:p w14:paraId="507F8241" w14:textId="2D01680E" w:rsidR="00973AF0" w:rsidRDefault="00973AF0" w:rsidP="004A32CA">
            <w:pPr>
              <w:spacing w:line="240" w:lineRule="auto"/>
            </w:pPr>
            <w:r>
              <w:t>Komisja proponuje stworzenie nowej podstawy prawnej, umożliwiającej firmom zbieranie i późniejsze przetwarzanie danych wrażliwych do trenowania lub testowania systemów AI. Zgodnie z tą podstawą administratorzy mogliby przetwarzać wrażliwe dane osobowe w celu opracowywania i obsługi systemów sztucznej inteligencji. Jedyne, co przedsiębiorca musiałby wykazać, to to, że nie zbierał takich danych celowo, a ich usunięcie z wykorzystywanych zbiorów wymagałoby od niego „nieproporcjonalnego wysiłku”.</w:t>
            </w:r>
          </w:p>
          <w:p w14:paraId="25E90FAE" w14:textId="44C9EA2F" w:rsidR="00973AF0" w:rsidRDefault="00973AF0" w:rsidP="004A32CA">
            <w:pPr>
              <w:spacing w:line="240" w:lineRule="auto"/>
            </w:pPr>
            <w:r>
              <w:t>Proponowane przepisy tworzą „przywilej” dla sztucznej inteligencji, który wykracza poza samo trenowanie („rozwijanie”) systemów i obejmuje również ich „działanie”. Może to oznaczać, że przetwarzanie danych będzie łatwiej uzasadnić prawnie, gdy będzie się odbywało za pośrednictwem systemu sztucznej inteligencji (podczas gdy to samo przetwarzanie w „tradycyjnej” bazie danych nie miałoby podstawy prawnej zgodnie z art. 9 ust. 2 RODO).</w:t>
            </w:r>
          </w:p>
          <w:p w14:paraId="29A518F2" w14:textId="77777777" w:rsidR="00973AF0" w:rsidRDefault="00973AF0" w:rsidP="004A32CA">
            <w:pPr>
              <w:spacing w:line="240" w:lineRule="auto"/>
            </w:pPr>
            <w:r>
              <w:t>Obawiamy się, że w takim scenariuszu administratorzy danych zaczną wybierać technologię sztucznej inteligencji do przetwarzania wrażliwych danych osobowych, właśnie ze względu na niższy standard ochrony przewidziany w zmienionym art. 9 RODO.</w:t>
            </w:r>
          </w:p>
          <w:p w14:paraId="251D8BE6" w14:textId="3D4FBFDB" w:rsidR="00973AF0" w:rsidRDefault="00973AF0" w:rsidP="004A32CA">
            <w:pPr>
              <w:spacing w:line="240" w:lineRule="auto"/>
            </w:pPr>
          </w:p>
        </w:tc>
      </w:tr>
      <w:tr w:rsidR="00973AF0" w14:paraId="7E968405" w14:textId="77777777" w:rsidTr="00973AF0">
        <w:tc>
          <w:tcPr>
            <w:tcW w:w="1618" w:type="dxa"/>
          </w:tcPr>
          <w:p w14:paraId="3DDF3334" w14:textId="2221DCC9" w:rsidR="00973AF0" w:rsidRDefault="00973AF0" w:rsidP="004A32CA">
            <w:pPr>
              <w:pStyle w:val="Akapitzlist"/>
              <w:spacing w:line="240" w:lineRule="auto"/>
              <w:rPr>
                <w:sz w:val="22"/>
                <w:szCs w:val="22"/>
              </w:rPr>
            </w:pPr>
          </w:p>
        </w:tc>
        <w:tc>
          <w:tcPr>
            <w:tcW w:w="1768" w:type="dxa"/>
          </w:tcPr>
          <w:p w14:paraId="755646EA" w14:textId="5DA47A74" w:rsidR="00973AF0" w:rsidRDefault="00973AF0" w:rsidP="004A32CA">
            <w:pPr>
              <w:spacing w:line="240" w:lineRule="auto"/>
              <w:jc w:val="center"/>
            </w:pPr>
            <w:r>
              <w:t xml:space="preserve">Krajowa Izba Gospodarcza  </w:t>
            </w:r>
          </w:p>
        </w:tc>
        <w:tc>
          <w:tcPr>
            <w:tcW w:w="2275" w:type="dxa"/>
          </w:tcPr>
          <w:p w14:paraId="202FFB3E" w14:textId="5C8447C5" w:rsidR="00973AF0" w:rsidRPr="004419E3" w:rsidRDefault="00973AF0" w:rsidP="004A32CA">
            <w:pPr>
              <w:spacing w:line="240" w:lineRule="auto"/>
              <w:jc w:val="center"/>
            </w:pPr>
            <w:r>
              <w:t>Art. 9 ust. 2 lit. K</w:t>
            </w:r>
          </w:p>
          <w:p w14:paraId="179FD358" w14:textId="0281FF5D" w:rsidR="00973AF0" w:rsidRPr="004419E3" w:rsidRDefault="00973AF0" w:rsidP="004A32CA">
            <w:pPr>
              <w:spacing w:line="240" w:lineRule="auto"/>
              <w:jc w:val="center"/>
            </w:pPr>
          </w:p>
          <w:p w14:paraId="2C8FA96F" w14:textId="76D0FBE2" w:rsidR="00973AF0" w:rsidRPr="004419E3" w:rsidRDefault="00973AF0" w:rsidP="004A32CA">
            <w:pPr>
              <w:spacing w:line="240" w:lineRule="auto"/>
              <w:jc w:val="center"/>
            </w:pPr>
            <w:r w:rsidRPr="004419E3">
              <w:t>Rozporządzenie 2016/679 („RODO”)</w:t>
            </w:r>
          </w:p>
          <w:p w14:paraId="1B8D54DD" w14:textId="23802422" w:rsidR="00973AF0" w:rsidRPr="004419E3" w:rsidRDefault="00973AF0" w:rsidP="004A32CA">
            <w:pPr>
              <w:spacing w:line="240" w:lineRule="auto"/>
              <w:jc w:val="center"/>
            </w:pPr>
          </w:p>
        </w:tc>
        <w:tc>
          <w:tcPr>
            <w:tcW w:w="10215" w:type="dxa"/>
          </w:tcPr>
          <w:p w14:paraId="1E232B38" w14:textId="5D46BD51" w:rsidR="00973AF0" w:rsidRDefault="00973AF0" w:rsidP="004A32CA">
            <w:pPr>
              <w:spacing w:line="240" w:lineRule="auto"/>
            </w:pPr>
            <w:r>
              <w:t xml:space="preserve">Pozytywna ocena: </w:t>
            </w:r>
          </w:p>
          <w:p w14:paraId="3422DD99" w14:textId="3A050DCF" w:rsidR="00973AF0" w:rsidRDefault="00973AF0" w:rsidP="004A32CA">
            <w:pPr>
              <w:spacing w:line="240" w:lineRule="auto"/>
            </w:pPr>
            <w:r>
              <w:t xml:space="preserve">W propozycji zachowano ważne wyjątki ułatwiające rozwój systemów AI: nadal można przetwarzać niewielkie ilości danych szczególnych kategorii (SCD) potrzebnych do trenowania modeli (W propozycji zachowano ważne wyjątki ułatwiające rozwój systemów AI: nadal można przetwarzać niewielkie ilości danych szczególnych kategorii (SCD) potrzebnych do trenowania modeli (art. 9 ust. 2 lit. k), a samo trenowanie systemów AI uznano za prawnie uzasadniony interes (art. 88c). Aby przepisy były spójne i </w:t>
            </w:r>
            <w:r>
              <w:lastRenderedPageBreak/>
              <w:t>możliwe do stosowania w różnych technologiach, katalog wyjątków powinien zostać rozszerzony także na przypadki oparte na prawnie uzasadnionym interesie, niezbędności wykonywania umowy czy interesie publicznym — pod warunkiem zachowania odpowiednich zabezpieczeń.), a samo trenowanie systemów AI uznano za prawnie uzasadniony interes (art. 88c). Aby przepisy były spójne i możliwe do stosowania w różnych technologiach, katalog wyjątków powinien zostać rozszerzony także na przypadki oparte na prawnie uzasadnionym interesie, niezbędności wykonywania umowy czy interesie publicznym — pod warunkiem zachowania odpowiednich zabezpieczeń.</w:t>
            </w:r>
          </w:p>
          <w:p w14:paraId="0D9C4E05" w14:textId="67770FEE" w:rsidR="00973AF0" w:rsidRDefault="00973AF0" w:rsidP="004A32CA">
            <w:pPr>
              <w:spacing w:line="240" w:lineRule="auto"/>
            </w:pPr>
            <w:r>
              <w:t>W odniesieniu do szczególnych kategorii danych wykorzystywanych w systemach AI przewidziano stopniowane podejście do ochrony: unikanie przetwarzania takich danych, usuwanie ich oraz stosowanie odpowiednich środków zabezpieczających.</w:t>
            </w:r>
          </w:p>
          <w:p w14:paraId="4F6229F1" w14:textId="5EB3BB9A" w:rsidR="00973AF0" w:rsidRDefault="00973AF0" w:rsidP="004A32CA">
            <w:pPr>
              <w:spacing w:line="240" w:lineRule="auto"/>
            </w:pPr>
            <w:r>
              <w:t>Wyjątek dotyczący weryfikacji biometrycznej (art. 9 ust. 2 lit. l) pozwala na stosowanie metod uwierzytelniania kontrolowanych przez użytkownika.</w:t>
            </w:r>
          </w:p>
          <w:p w14:paraId="62D2D2CB" w14:textId="7591FE1D" w:rsidR="00973AF0" w:rsidRDefault="00973AF0" w:rsidP="004A32CA">
            <w:pPr>
              <w:spacing w:line="240" w:lineRule="auto"/>
            </w:pPr>
          </w:p>
          <w:p w14:paraId="36672B97" w14:textId="3F320844" w:rsidR="00973AF0" w:rsidRDefault="00973AF0" w:rsidP="004A32CA">
            <w:pPr>
              <w:spacing w:line="240" w:lineRule="auto"/>
            </w:pPr>
            <w:r>
              <w:t xml:space="preserve">Negatywna ocena: </w:t>
            </w:r>
          </w:p>
          <w:p w14:paraId="45C58D86" w14:textId="7EEB61D9" w:rsidR="00973AF0" w:rsidRDefault="00973AF0" w:rsidP="004A32CA">
            <w:pPr>
              <w:spacing w:line="240" w:lineRule="auto"/>
            </w:pPr>
            <w:r>
              <w:t>Nie przyjęto propozycji, która ograniczałaby SCD wyłącznie do danych wprost ujawniających informacje wrażliwe. W konsekwencji nadal niejasne pozostaje, jak traktować dane, z których informacje wrażliwe można wywnioskować. Zasadne jest przywrócenie poprawki dotyczącej zarówno SCD, jak i danych dotyczących zdrowia.</w:t>
            </w:r>
          </w:p>
          <w:p w14:paraId="3FA20D16" w14:textId="77777777" w:rsidR="00973AF0" w:rsidRDefault="00973AF0" w:rsidP="004A32CA">
            <w:pPr>
              <w:spacing w:line="240" w:lineRule="auto"/>
            </w:pPr>
            <w:r>
              <w:t>Prawnie uzasadniony interes nie został uznany za ogólną podstawę przetwarzania SCD poza zastosowaniami typowo związanymi z AI. Oznacza to niewykorzystaną okazję do umożliwienia szerszego, ale nadal bezpiecznego wykorzystania danych. Przepisy powinny być sformułowane w sposób technologicznie neutralny.</w:t>
            </w:r>
          </w:p>
          <w:p w14:paraId="3A4512A0" w14:textId="36DAE4B4" w:rsidR="00973AF0" w:rsidRDefault="00973AF0" w:rsidP="004A32CA">
            <w:pPr>
              <w:spacing w:line="240" w:lineRule="auto"/>
            </w:pPr>
          </w:p>
        </w:tc>
      </w:tr>
      <w:tr w:rsidR="00973AF0" w:rsidRPr="004419E3" w14:paraId="6EB4B883" w14:textId="77777777" w:rsidTr="00973AF0">
        <w:trPr>
          <w:trHeight w:val="300"/>
        </w:trPr>
        <w:tc>
          <w:tcPr>
            <w:tcW w:w="1618" w:type="dxa"/>
          </w:tcPr>
          <w:p w14:paraId="443260A6" w14:textId="71B4CDB6" w:rsidR="00973AF0" w:rsidRDefault="00973AF0" w:rsidP="004A32CA">
            <w:pPr>
              <w:pStyle w:val="Akapitzlist"/>
              <w:spacing w:line="240" w:lineRule="auto"/>
              <w:ind w:left="1080"/>
              <w:rPr>
                <w:sz w:val="22"/>
                <w:szCs w:val="22"/>
              </w:rPr>
            </w:pPr>
          </w:p>
        </w:tc>
        <w:tc>
          <w:tcPr>
            <w:tcW w:w="1768" w:type="dxa"/>
          </w:tcPr>
          <w:p w14:paraId="6A5E2BFA" w14:textId="4F12B32D" w:rsidR="00973AF0" w:rsidRDefault="00973AF0" w:rsidP="004A32CA">
            <w:pPr>
              <w:spacing w:line="240" w:lineRule="auto"/>
              <w:jc w:val="center"/>
            </w:pPr>
            <w:r>
              <w:t>Meta</w:t>
            </w:r>
          </w:p>
        </w:tc>
        <w:tc>
          <w:tcPr>
            <w:tcW w:w="2275" w:type="dxa"/>
          </w:tcPr>
          <w:p w14:paraId="04691CBC" w14:textId="4C8AB332" w:rsidR="00973AF0" w:rsidRPr="004419E3" w:rsidRDefault="00973AF0" w:rsidP="004A32CA">
            <w:pPr>
              <w:spacing w:line="240" w:lineRule="auto"/>
              <w:jc w:val="center"/>
            </w:pPr>
            <w:r w:rsidRPr="004419E3">
              <w:t>Rozporządzenie 2016/679 („RODO”)</w:t>
            </w:r>
          </w:p>
          <w:p w14:paraId="5210BA0E" w14:textId="72FF12AF" w:rsidR="00973AF0" w:rsidRPr="004419E3" w:rsidRDefault="00973AF0" w:rsidP="004A32CA">
            <w:pPr>
              <w:spacing w:line="240" w:lineRule="auto"/>
              <w:jc w:val="center"/>
            </w:pPr>
          </w:p>
          <w:p w14:paraId="12BC1DD4" w14:textId="067D5D13" w:rsidR="00973AF0" w:rsidRPr="004419E3" w:rsidRDefault="00973AF0" w:rsidP="004A32CA">
            <w:pPr>
              <w:spacing w:line="240" w:lineRule="auto"/>
              <w:jc w:val="center"/>
            </w:pPr>
            <w:r>
              <w:t xml:space="preserve"> Art. 9 ust. 1 i 2</w:t>
            </w:r>
            <w:r w:rsidRPr="004419E3">
              <w:t xml:space="preserve">  </w:t>
            </w:r>
          </w:p>
          <w:p w14:paraId="164FC3CD" w14:textId="731AADAC" w:rsidR="00973AF0" w:rsidRPr="004419E3" w:rsidRDefault="00973AF0" w:rsidP="004A32CA">
            <w:pPr>
              <w:spacing w:line="240" w:lineRule="auto"/>
              <w:jc w:val="center"/>
            </w:pPr>
          </w:p>
        </w:tc>
        <w:tc>
          <w:tcPr>
            <w:tcW w:w="10215" w:type="dxa"/>
          </w:tcPr>
          <w:p w14:paraId="42C93117" w14:textId="67EC6A11" w:rsidR="00973AF0" w:rsidRDefault="00973AF0" w:rsidP="004A32CA">
            <w:pPr>
              <w:spacing w:line="240" w:lineRule="auto"/>
              <w:rPr>
                <w:rFonts w:ascii="Aptos" w:eastAsia="Aptos" w:hAnsi="Aptos" w:cs="Aptos"/>
                <w:lang w:val="en-US"/>
              </w:rPr>
            </w:pPr>
            <w:r w:rsidRPr="19D4B1B6">
              <w:rPr>
                <w:rFonts w:ascii="Aptos" w:eastAsia="Aptos" w:hAnsi="Aptos" w:cs="Aptos"/>
                <w:lang w:val="en-US"/>
              </w:rPr>
              <w:t>It is therefore essential that Article 9(1) is squarely addressed in the omnibus... SCD should be limited to data that directly provides, or is actually used to derive, sensitive attributes about a reasonably identifiable person.</w:t>
            </w:r>
          </w:p>
          <w:p w14:paraId="14A74232" w14:textId="7646BB4B" w:rsidR="00973AF0" w:rsidRPr="004419E3" w:rsidRDefault="00973AF0" w:rsidP="004A32CA">
            <w:pPr>
              <w:spacing w:line="240" w:lineRule="auto"/>
              <w:rPr>
                <w:rFonts w:ascii="Aptos" w:eastAsia="Aptos" w:hAnsi="Aptos" w:cs="Aptos"/>
                <w:lang w:val="en-GB"/>
              </w:rPr>
            </w:pPr>
            <w:r w:rsidRPr="004419E3">
              <w:rPr>
                <w:rFonts w:ascii="Aptos" w:eastAsia="Aptos" w:hAnsi="Aptos" w:cs="Aptos"/>
                <w:lang w:val="en-GB"/>
              </w:rPr>
              <w:t>We call for: Amend Article 9(1), in line with the approach in the leaked Omnibus version, to clarify that personal data constitutes special category data only where the processing is carried out for the purpose of directly revealing such data about a specific individual.</w:t>
            </w:r>
          </w:p>
          <w:p w14:paraId="4D9C05B6" w14:textId="2802C89A" w:rsidR="00973AF0" w:rsidRPr="004419E3" w:rsidRDefault="00973AF0" w:rsidP="004A32CA">
            <w:pPr>
              <w:spacing w:line="240" w:lineRule="auto"/>
              <w:rPr>
                <w:rFonts w:ascii="Aptos" w:eastAsia="Aptos" w:hAnsi="Aptos" w:cs="Aptos"/>
                <w:lang w:val="en-GB"/>
              </w:rPr>
            </w:pPr>
            <w:r w:rsidRPr="004419E3">
              <w:rPr>
                <w:rFonts w:ascii="Aptos" w:eastAsia="Aptos" w:hAnsi="Aptos" w:cs="Aptos"/>
                <w:lang w:val="en-GB"/>
              </w:rPr>
              <w:t>We call for: Support the existing wording of Article 9(2)(l) in full, and support the current language of Article 9(2)(k) on AI model training, provided that Article 9(5) is amended as set out below... Adding two further derogations in Article 9(2)(m)–(n), covering legitimate interests and contractual necessity.</w:t>
            </w:r>
          </w:p>
          <w:p w14:paraId="548120F0" w14:textId="74B2F3A5" w:rsidR="00973AF0" w:rsidRPr="004419E3" w:rsidRDefault="00973AF0" w:rsidP="004A32CA">
            <w:pPr>
              <w:spacing w:line="240" w:lineRule="auto"/>
              <w:rPr>
                <w:lang w:val="en-GB"/>
              </w:rPr>
            </w:pPr>
          </w:p>
        </w:tc>
      </w:tr>
      <w:tr w:rsidR="00973AF0" w14:paraId="3D7EBF4C" w14:textId="77777777" w:rsidTr="00973AF0">
        <w:trPr>
          <w:trHeight w:val="300"/>
        </w:trPr>
        <w:tc>
          <w:tcPr>
            <w:tcW w:w="1618" w:type="dxa"/>
          </w:tcPr>
          <w:p w14:paraId="144CC978" w14:textId="4EBC133B" w:rsidR="00973AF0" w:rsidRPr="004419E3" w:rsidRDefault="00973AF0" w:rsidP="004A32CA">
            <w:pPr>
              <w:pStyle w:val="Akapitzlist"/>
              <w:spacing w:line="240" w:lineRule="auto"/>
              <w:rPr>
                <w:sz w:val="22"/>
                <w:szCs w:val="22"/>
                <w:lang w:val="en-GB"/>
              </w:rPr>
            </w:pPr>
          </w:p>
        </w:tc>
        <w:tc>
          <w:tcPr>
            <w:tcW w:w="1768" w:type="dxa"/>
          </w:tcPr>
          <w:p w14:paraId="385AA779" w14:textId="7EBE6049" w:rsidR="00973AF0" w:rsidRDefault="00973AF0" w:rsidP="004A32CA">
            <w:pPr>
              <w:spacing w:line="240" w:lineRule="auto"/>
              <w:jc w:val="center"/>
              <w:rPr>
                <w:rFonts w:ascii="Aptos" w:eastAsia="Aptos" w:hAnsi="Aptos" w:cs="Aptos"/>
                <w:sz w:val="20"/>
                <w:szCs w:val="20"/>
              </w:rPr>
            </w:pPr>
            <w:r w:rsidRPr="19D4B1B6">
              <w:rPr>
                <w:rFonts w:ascii="Aptos" w:eastAsia="Aptos" w:hAnsi="Aptos" w:cs="Aptos"/>
              </w:rPr>
              <w:t>Krajowa Izba Gospodarcza</w:t>
            </w:r>
          </w:p>
          <w:p w14:paraId="52005A80" w14:textId="7395CCFD" w:rsidR="00973AF0" w:rsidRDefault="00973AF0" w:rsidP="004A32CA">
            <w:pPr>
              <w:spacing w:line="240" w:lineRule="auto"/>
              <w:jc w:val="center"/>
            </w:pPr>
          </w:p>
        </w:tc>
        <w:tc>
          <w:tcPr>
            <w:tcW w:w="2275" w:type="dxa"/>
          </w:tcPr>
          <w:p w14:paraId="2BFE9BEB" w14:textId="08D1CF25" w:rsidR="00973AF0" w:rsidRDefault="00973AF0" w:rsidP="004A32CA">
            <w:pPr>
              <w:spacing w:line="240" w:lineRule="auto"/>
              <w:jc w:val="center"/>
            </w:pPr>
            <w:r>
              <w:t xml:space="preserve">Rozporządzenie 2016/679 („RODO”) </w:t>
            </w:r>
          </w:p>
          <w:p w14:paraId="01F63D5F" w14:textId="534044D4" w:rsidR="00973AF0" w:rsidRDefault="00973AF0" w:rsidP="004A32CA">
            <w:pPr>
              <w:spacing w:line="240" w:lineRule="auto"/>
              <w:jc w:val="center"/>
            </w:pPr>
          </w:p>
          <w:p w14:paraId="46770F31" w14:textId="2BBAB39C" w:rsidR="00973AF0" w:rsidRDefault="00973AF0" w:rsidP="004A32CA">
            <w:pPr>
              <w:spacing w:line="240" w:lineRule="auto"/>
              <w:jc w:val="center"/>
            </w:pPr>
            <w:r>
              <w:t xml:space="preserve"> Art. 12 ust. 5</w:t>
            </w:r>
          </w:p>
          <w:p w14:paraId="459375D3" w14:textId="2AA46D99" w:rsidR="00973AF0" w:rsidRDefault="00973AF0" w:rsidP="004A32CA">
            <w:pPr>
              <w:spacing w:line="240" w:lineRule="auto"/>
              <w:jc w:val="center"/>
            </w:pPr>
          </w:p>
          <w:p w14:paraId="09BFD002" w14:textId="731CE755" w:rsidR="00973AF0" w:rsidRDefault="00973AF0" w:rsidP="004A32CA">
            <w:pPr>
              <w:spacing w:line="240" w:lineRule="auto"/>
              <w:jc w:val="center"/>
              <w:rPr>
                <w:lang w:val="en-GB"/>
              </w:rPr>
            </w:pPr>
            <w:r w:rsidRPr="19D4B1B6">
              <w:rPr>
                <w:lang w:val="en-GB"/>
              </w:rPr>
              <w:t xml:space="preserve"> </w:t>
            </w:r>
          </w:p>
        </w:tc>
        <w:tc>
          <w:tcPr>
            <w:tcW w:w="10215" w:type="dxa"/>
          </w:tcPr>
          <w:p w14:paraId="5C44BB59" w14:textId="26F45272" w:rsidR="00973AF0" w:rsidRDefault="00973AF0" w:rsidP="004A32CA">
            <w:pPr>
              <w:spacing w:line="240" w:lineRule="auto"/>
            </w:pPr>
            <w:r>
              <w:t>Pozytywna ocena:</w:t>
            </w:r>
          </w:p>
          <w:p w14:paraId="1F2D07C8" w14:textId="77777777" w:rsidR="00973AF0" w:rsidRDefault="00973AF0" w:rsidP="004A32CA">
            <w:pPr>
              <w:spacing w:line="240" w:lineRule="auto"/>
            </w:pPr>
            <w:r>
              <w:t>Doprecyzowano przepisy przeciwdziałające nadużywaniu praw osób, których dane dotyczą. Zgodnie z art. 12 ust. 5 administrator może odmówić realizacji żądań składanych w celach niezwiązanych z ochroną danych, a jednocześnie uproszczono wymagania dotyczące wykazania, że żądanie ma charakter „nadmierny”.</w:t>
            </w:r>
          </w:p>
          <w:p w14:paraId="35E1A35D" w14:textId="11442CB2" w:rsidR="00973AF0" w:rsidRDefault="00973AF0" w:rsidP="004A32CA">
            <w:pPr>
              <w:spacing w:line="240" w:lineRule="auto"/>
            </w:pPr>
          </w:p>
        </w:tc>
      </w:tr>
      <w:tr w:rsidR="00973AF0" w14:paraId="50A0636E" w14:textId="77777777" w:rsidTr="00973AF0">
        <w:trPr>
          <w:trHeight w:val="300"/>
        </w:trPr>
        <w:tc>
          <w:tcPr>
            <w:tcW w:w="1618" w:type="dxa"/>
          </w:tcPr>
          <w:p w14:paraId="188B1063" w14:textId="2A9D07C6" w:rsidR="00973AF0" w:rsidRDefault="00973AF0" w:rsidP="004A32CA">
            <w:pPr>
              <w:pStyle w:val="Akapitzlist"/>
              <w:spacing w:line="240" w:lineRule="auto"/>
              <w:rPr>
                <w:sz w:val="22"/>
                <w:szCs w:val="22"/>
              </w:rPr>
            </w:pPr>
          </w:p>
        </w:tc>
        <w:tc>
          <w:tcPr>
            <w:tcW w:w="1768" w:type="dxa"/>
          </w:tcPr>
          <w:p w14:paraId="0A72B103" w14:textId="34FE2486" w:rsidR="00973AF0" w:rsidRDefault="00973AF0" w:rsidP="004A32CA">
            <w:pPr>
              <w:spacing w:line="240" w:lineRule="auto"/>
              <w:jc w:val="center"/>
              <w:rPr>
                <w:rFonts w:ascii="Aptos" w:eastAsia="Aptos" w:hAnsi="Aptos" w:cs="Aptos"/>
              </w:rPr>
            </w:pPr>
            <w:r w:rsidRPr="19D4B1B6">
              <w:rPr>
                <w:rFonts w:ascii="Aptos" w:eastAsia="Aptos" w:hAnsi="Aptos" w:cs="Aptos"/>
              </w:rPr>
              <w:t>ZAIKS</w:t>
            </w:r>
          </w:p>
        </w:tc>
        <w:tc>
          <w:tcPr>
            <w:tcW w:w="2275" w:type="dxa"/>
          </w:tcPr>
          <w:p w14:paraId="1EFE167F" w14:textId="22729F86" w:rsidR="00973AF0" w:rsidRDefault="00973AF0" w:rsidP="004A32CA">
            <w:pPr>
              <w:spacing w:line="240" w:lineRule="auto"/>
              <w:jc w:val="center"/>
            </w:pPr>
            <w:r>
              <w:t>Rozporządzenie 2016/679 („RODO”)</w:t>
            </w:r>
          </w:p>
          <w:p w14:paraId="1DDAAF36" w14:textId="661801C0" w:rsidR="00973AF0" w:rsidRDefault="00973AF0" w:rsidP="004A32CA">
            <w:pPr>
              <w:spacing w:line="240" w:lineRule="auto"/>
              <w:jc w:val="center"/>
            </w:pPr>
          </w:p>
          <w:p w14:paraId="71291A09" w14:textId="21127D88" w:rsidR="00973AF0" w:rsidRDefault="00973AF0" w:rsidP="004A32CA">
            <w:pPr>
              <w:spacing w:line="240" w:lineRule="auto"/>
              <w:jc w:val="center"/>
            </w:pPr>
            <w:r>
              <w:t xml:space="preserve">Art. 12 ust. 5 </w:t>
            </w:r>
          </w:p>
          <w:p w14:paraId="270FEF38" w14:textId="7F992DF1" w:rsidR="00973AF0" w:rsidRDefault="00973AF0" w:rsidP="004A32CA">
            <w:pPr>
              <w:spacing w:line="240" w:lineRule="auto"/>
              <w:jc w:val="center"/>
            </w:pPr>
          </w:p>
        </w:tc>
        <w:tc>
          <w:tcPr>
            <w:tcW w:w="10215" w:type="dxa"/>
          </w:tcPr>
          <w:p w14:paraId="114FED1E" w14:textId="37EAD5A7" w:rsidR="00973AF0" w:rsidRPr="004419E3" w:rsidRDefault="00973AF0" w:rsidP="004A32CA">
            <w:pPr>
              <w:spacing w:line="240" w:lineRule="auto"/>
              <w:rPr>
                <w:color w:val="000000" w:themeColor="text1"/>
              </w:rPr>
            </w:pPr>
            <w:r w:rsidRPr="004419E3">
              <w:rPr>
                <w:color w:val="000000" w:themeColor="text1"/>
              </w:rPr>
              <w:t xml:space="preserve">Popieramy zmiany, które mają na celu ograniczenie nadużywania praktyki dostępu do danych osobowych, </w:t>
            </w:r>
            <w:proofErr w:type="spellStart"/>
            <w:r w:rsidRPr="004419E3">
              <w:rPr>
                <w:color w:val="000000" w:themeColor="text1"/>
              </w:rPr>
              <w:t>zwtaszcza</w:t>
            </w:r>
            <w:proofErr w:type="spellEnd"/>
            <w:r w:rsidRPr="004419E3">
              <w:rPr>
                <w:color w:val="000000" w:themeColor="text1"/>
              </w:rPr>
              <w:t xml:space="preserve"> w sytuacjach spornych pomiędzy administratorem a podmiotem danych oraz w sytuacji, gdy prawo dostępu do danych z art. 15 RODO jest wykonywane jako swoista broń przeciwko administratorowi.</w:t>
            </w:r>
          </w:p>
          <w:p w14:paraId="437A042D" w14:textId="77777777" w:rsidR="00973AF0" w:rsidRDefault="00973AF0" w:rsidP="004A32CA">
            <w:pPr>
              <w:spacing w:line="240" w:lineRule="auto"/>
              <w:rPr>
                <w:color w:val="000000" w:themeColor="text1"/>
              </w:rPr>
            </w:pPr>
            <w:r w:rsidRPr="004419E3">
              <w:rPr>
                <w:color w:val="000000" w:themeColor="text1"/>
              </w:rPr>
              <w:t>Popieramy zmiany w zakresie standaryzacji OPIA i wskazywania jasno jakie czynności przetwarzania, a jakie nie wymagają sporządzania OPIA.</w:t>
            </w:r>
          </w:p>
          <w:p w14:paraId="345D093F" w14:textId="171F71D5" w:rsidR="00973AF0" w:rsidRPr="004419E3" w:rsidRDefault="00973AF0" w:rsidP="004A32CA">
            <w:pPr>
              <w:spacing w:line="240" w:lineRule="auto"/>
              <w:rPr>
                <w:color w:val="000000" w:themeColor="text1"/>
              </w:rPr>
            </w:pPr>
          </w:p>
        </w:tc>
      </w:tr>
      <w:tr w:rsidR="00973AF0" w14:paraId="504B2357" w14:textId="77777777" w:rsidTr="00973AF0">
        <w:trPr>
          <w:trHeight w:val="300"/>
        </w:trPr>
        <w:tc>
          <w:tcPr>
            <w:tcW w:w="1618" w:type="dxa"/>
          </w:tcPr>
          <w:p w14:paraId="40E1E2DB" w14:textId="214E347E" w:rsidR="00973AF0" w:rsidRDefault="00973AF0" w:rsidP="004A32CA">
            <w:pPr>
              <w:pStyle w:val="Akapitzlist"/>
              <w:spacing w:line="240" w:lineRule="auto"/>
              <w:rPr>
                <w:sz w:val="22"/>
                <w:szCs w:val="22"/>
              </w:rPr>
            </w:pPr>
          </w:p>
        </w:tc>
        <w:tc>
          <w:tcPr>
            <w:tcW w:w="1768" w:type="dxa"/>
          </w:tcPr>
          <w:p w14:paraId="34B10214" w14:textId="51F84F5C" w:rsidR="00973AF0" w:rsidRDefault="00973AF0" w:rsidP="004A32CA">
            <w:pPr>
              <w:spacing w:line="240" w:lineRule="auto"/>
              <w:jc w:val="center"/>
              <w:rPr>
                <w:rFonts w:ascii="Aptos" w:eastAsia="Aptos" w:hAnsi="Aptos" w:cs="Aptos"/>
                <w:sz w:val="24"/>
                <w:szCs w:val="24"/>
              </w:rPr>
            </w:pPr>
            <w:r w:rsidRPr="19D4B1B6">
              <w:rPr>
                <w:rFonts w:ascii="Aptos" w:eastAsia="Aptos" w:hAnsi="Aptos" w:cs="Aptos"/>
              </w:rPr>
              <w:t>Krajowa Izba Gospodarcza</w:t>
            </w:r>
            <w:r w:rsidRPr="19D4B1B6">
              <w:rPr>
                <w:rFonts w:ascii="Aptos" w:eastAsia="Aptos" w:hAnsi="Aptos" w:cs="Aptos"/>
                <w:sz w:val="24"/>
                <w:szCs w:val="24"/>
              </w:rPr>
              <w:t xml:space="preserve">  </w:t>
            </w:r>
          </w:p>
        </w:tc>
        <w:tc>
          <w:tcPr>
            <w:tcW w:w="2275" w:type="dxa"/>
          </w:tcPr>
          <w:p w14:paraId="4D914436" w14:textId="11190D87" w:rsidR="00973AF0" w:rsidRDefault="00973AF0" w:rsidP="004A32CA">
            <w:pPr>
              <w:spacing w:line="240" w:lineRule="auto"/>
              <w:jc w:val="center"/>
            </w:pPr>
            <w:r>
              <w:t xml:space="preserve">Rozporządzenie 2016/679 („RODO”)  </w:t>
            </w:r>
          </w:p>
          <w:p w14:paraId="49E25A67" w14:textId="4C0D9B25" w:rsidR="00973AF0" w:rsidRDefault="00973AF0" w:rsidP="004A32CA">
            <w:pPr>
              <w:spacing w:line="240" w:lineRule="auto"/>
              <w:jc w:val="center"/>
            </w:pPr>
          </w:p>
          <w:p w14:paraId="1CE2D248" w14:textId="780D3419" w:rsidR="00973AF0" w:rsidRDefault="00973AF0" w:rsidP="004A32CA">
            <w:pPr>
              <w:spacing w:line="240" w:lineRule="auto"/>
              <w:jc w:val="center"/>
            </w:pPr>
            <w:r>
              <w:t>Art. 13 ust. 4</w:t>
            </w:r>
          </w:p>
          <w:p w14:paraId="355C5460" w14:textId="41E5DD63" w:rsidR="00973AF0" w:rsidRDefault="00973AF0" w:rsidP="004A32CA">
            <w:pPr>
              <w:spacing w:line="240" w:lineRule="auto"/>
              <w:jc w:val="center"/>
            </w:pPr>
          </w:p>
          <w:p w14:paraId="0BE091FD" w14:textId="27AA5041" w:rsidR="00973AF0" w:rsidRDefault="00973AF0" w:rsidP="004A32CA">
            <w:pPr>
              <w:spacing w:line="240" w:lineRule="auto"/>
              <w:jc w:val="center"/>
            </w:pPr>
            <w:r>
              <w:t xml:space="preserve">    </w:t>
            </w:r>
          </w:p>
          <w:p w14:paraId="6DBC5373" w14:textId="71F8FB19" w:rsidR="00973AF0" w:rsidRDefault="00973AF0" w:rsidP="004A32CA">
            <w:pPr>
              <w:spacing w:line="240" w:lineRule="auto"/>
              <w:jc w:val="center"/>
              <w:rPr>
                <w:lang w:val="en-GB"/>
              </w:rPr>
            </w:pPr>
            <w:r w:rsidRPr="19D4B1B6">
              <w:rPr>
                <w:lang w:val="en-GB"/>
              </w:rPr>
              <w:t xml:space="preserve">  </w:t>
            </w:r>
          </w:p>
        </w:tc>
        <w:tc>
          <w:tcPr>
            <w:tcW w:w="10215" w:type="dxa"/>
          </w:tcPr>
          <w:p w14:paraId="20C088DB" w14:textId="6C99AAED" w:rsidR="00973AF0" w:rsidRDefault="00973AF0" w:rsidP="004A32CA">
            <w:pPr>
              <w:spacing w:line="240" w:lineRule="auto"/>
            </w:pPr>
            <w:r>
              <w:t>Pozytywna ocena:</w:t>
            </w:r>
          </w:p>
          <w:p w14:paraId="14B3C09A" w14:textId="1E457CBC" w:rsidR="00973AF0" w:rsidRDefault="00973AF0" w:rsidP="004A32CA">
            <w:pPr>
              <w:spacing w:line="240" w:lineRule="auto"/>
            </w:pPr>
            <w:r>
              <w:t>Zgodnie z zasadami informowania o przetwarzaniu danych (art. 13 ust. 4), jeżeli wiąże się ono z niskim ryzykiem, a relacja między podmiotem przetwarzającym a osobą, której dane dotyczą, jest jasna, część obowiązków informacyjnych nie będzie wymagana.</w:t>
            </w:r>
          </w:p>
        </w:tc>
      </w:tr>
      <w:tr w:rsidR="00973AF0" w14:paraId="741CE039" w14:textId="77777777" w:rsidTr="00973AF0">
        <w:trPr>
          <w:trHeight w:val="300"/>
        </w:trPr>
        <w:tc>
          <w:tcPr>
            <w:tcW w:w="1618" w:type="dxa"/>
          </w:tcPr>
          <w:p w14:paraId="2F5E98CE" w14:textId="236C11F1" w:rsidR="00973AF0" w:rsidRDefault="00973AF0" w:rsidP="004A32CA">
            <w:pPr>
              <w:pStyle w:val="Akapitzlist"/>
              <w:spacing w:line="240" w:lineRule="auto"/>
              <w:rPr>
                <w:sz w:val="22"/>
                <w:szCs w:val="22"/>
              </w:rPr>
            </w:pPr>
          </w:p>
        </w:tc>
        <w:tc>
          <w:tcPr>
            <w:tcW w:w="1768" w:type="dxa"/>
          </w:tcPr>
          <w:p w14:paraId="2C8CAFBD" w14:textId="13366C9E" w:rsidR="00973AF0" w:rsidRDefault="00973AF0" w:rsidP="004A32CA">
            <w:pPr>
              <w:spacing w:line="240" w:lineRule="auto"/>
              <w:jc w:val="center"/>
              <w:rPr>
                <w:rFonts w:ascii="Aptos" w:eastAsia="Aptos" w:hAnsi="Aptos" w:cs="Aptos"/>
              </w:rPr>
            </w:pPr>
            <w:r w:rsidRPr="19D4B1B6">
              <w:rPr>
                <w:rFonts w:ascii="Aptos" w:eastAsia="Aptos" w:hAnsi="Aptos" w:cs="Aptos"/>
              </w:rPr>
              <w:t>e-izba</w:t>
            </w:r>
          </w:p>
        </w:tc>
        <w:tc>
          <w:tcPr>
            <w:tcW w:w="2275" w:type="dxa"/>
          </w:tcPr>
          <w:p w14:paraId="7A1363E3" w14:textId="274A7936" w:rsidR="00973AF0" w:rsidRDefault="00973AF0" w:rsidP="004A32CA">
            <w:pPr>
              <w:spacing w:line="240" w:lineRule="auto"/>
              <w:jc w:val="center"/>
            </w:pPr>
            <w:r>
              <w:t xml:space="preserve">Rozporządzenie 2016/679 („RODO”)   </w:t>
            </w:r>
          </w:p>
          <w:p w14:paraId="428F2540" w14:textId="194FE16B" w:rsidR="00973AF0" w:rsidRDefault="00973AF0" w:rsidP="004A32CA">
            <w:pPr>
              <w:spacing w:line="240" w:lineRule="auto"/>
              <w:jc w:val="center"/>
            </w:pPr>
            <w:r>
              <w:t>Art. 17</w:t>
            </w:r>
          </w:p>
        </w:tc>
        <w:tc>
          <w:tcPr>
            <w:tcW w:w="10215" w:type="dxa"/>
          </w:tcPr>
          <w:p w14:paraId="63CE72C4" w14:textId="77777777" w:rsidR="00973AF0" w:rsidRDefault="00973AF0" w:rsidP="004A32CA">
            <w:pPr>
              <w:spacing w:line="240" w:lineRule="auto"/>
              <w:rPr>
                <w:color w:val="000000" w:themeColor="text1"/>
              </w:rPr>
            </w:pPr>
            <w:r w:rsidRPr="004419E3">
              <w:rPr>
                <w:color w:val="000000" w:themeColor="text1"/>
              </w:rPr>
              <w:t xml:space="preserve">prawo do bycia zapomnianym (art. 17 RODO) stanowi poważne wyzwanie techniczne w kontekście modeli AI. Choć dane wejściowe mogą zostać usunięte, usuwanie danych z samych modeli jest technicznie złożone, podobne do usuwania konkretnych danych z systemów kopii zapasowych. Pragmatycznym rozwiązaniem byłoby dostosowanie artykułu 17 RODO poprzez wprowadzenie wyjątku opartego na nieproporcjonalności między wymaganymi działaniami (np. pełnym usunięciem modelu) a skutkami lub </w:t>
            </w:r>
            <w:proofErr w:type="spellStart"/>
            <w:r w:rsidRPr="004419E3">
              <w:rPr>
                <w:color w:val="000000" w:themeColor="text1"/>
              </w:rPr>
              <w:t>ryzykami</w:t>
            </w:r>
            <w:proofErr w:type="spellEnd"/>
            <w:r w:rsidRPr="004419E3">
              <w:rPr>
                <w:color w:val="000000" w:themeColor="text1"/>
              </w:rPr>
              <w:t>. Ustanowienie tych dostosowań oraz odrębnej podstawy prawnej zapewniłoby potrzebną jasność co do właściwych podstaw prawnych przetwarzania danych na potrzeby AI.</w:t>
            </w:r>
          </w:p>
          <w:p w14:paraId="657D23DC" w14:textId="2E52D5A2" w:rsidR="00973AF0" w:rsidRPr="004419E3" w:rsidRDefault="00973AF0" w:rsidP="004A32CA">
            <w:pPr>
              <w:spacing w:line="240" w:lineRule="auto"/>
              <w:rPr>
                <w:color w:val="000000" w:themeColor="text1"/>
              </w:rPr>
            </w:pPr>
          </w:p>
        </w:tc>
      </w:tr>
      <w:tr w:rsidR="00973AF0" w:rsidRPr="004419E3" w14:paraId="56C8F544" w14:textId="77777777" w:rsidTr="00973AF0">
        <w:trPr>
          <w:trHeight w:val="2664"/>
        </w:trPr>
        <w:tc>
          <w:tcPr>
            <w:tcW w:w="1618" w:type="dxa"/>
          </w:tcPr>
          <w:p w14:paraId="10AB4851" w14:textId="3E325CF1" w:rsidR="00973AF0" w:rsidRDefault="00973AF0" w:rsidP="004A32CA">
            <w:pPr>
              <w:pStyle w:val="Akapitzlist"/>
              <w:spacing w:line="240" w:lineRule="auto"/>
              <w:ind w:left="1080"/>
              <w:rPr>
                <w:sz w:val="22"/>
                <w:szCs w:val="22"/>
              </w:rPr>
            </w:pPr>
          </w:p>
        </w:tc>
        <w:tc>
          <w:tcPr>
            <w:tcW w:w="1768" w:type="dxa"/>
          </w:tcPr>
          <w:p w14:paraId="5400D662" w14:textId="4FC57776" w:rsidR="00973AF0" w:rsidRDefault="00973AF0" w:rsidP="004A32CA">
            <w:pPr>
              <w:spacing w:line="240" w:lineRule="auto"/>
              <w:jc w:val="center"/>
              <w:rPr>
                <w:rFonts w:ascii="Aptos" w:eastAsia="Aptos" w:hAnsi="Aptos" w:cs="Aptos"/>
              </w:rPr>
            </w:pPr>
            <w:r w:rsidRPr="19D4B1B6">
              <w:rPr>
                <w:rFonts w:ascii="Aptos" w:eastAsia="Aptos" w:hAnsi="Aptos" w:cs="Aptos"/>
              </w:rPr>
              <w:t>Meta</w:t>
            </w:r>
          </w:p>
        </w:tc>
        <w:tc>
          <w:tcPr>
            <w:tcW w:w="2275" w:type="dxa"/>
          </w:tcPr>
          <w:p w14:paraId="79E9E2B5" w14:textId="62BB6B24" w:rsidR="00973AF0" w:rsidRDefault="00973AF0" w:rsidP="004A32CA">
            <w:pPr>
              <w:spacing w:line="240" w:lineRule="auto"/>
              <w:jc w:val="center"/>
            </w:pPr>
            <w:r>
              <w:t xml:space="preserve">Rozporządzenie 2016/679 („RODO”)   </w:t>
            </w:r>
          </w:p>
          <w:p w14:paraId="5E77E7A5" w14:textId="5006E609" w:rsidR="00973AF0" w:rsidRDefault="00973AF0" w:rsidP="004A32CA">
            <w:pPr>
              <w:spacing w:line="240" w:lineRule="auto"/>
              <w:jc w:val="center"/>
            </w:pPr>
            <w:r>
              <w:t>Art. 22</w:t>
            </w:r>
          </w:p>
          <w:p w14:paraId="53668695" w14:textId="6AA3D91C" w:rsidR="00973AF0" w:rsidRDefault="00973AF0" w:rsidP="004A32CA">
            <w:pPr>
              <w:spacing w:line="240" w:lineRule="auto"/>
              <w:jc w:val="center"/>
            </w:pPr>
          </w:p>
        </w:tc>
        <w:tc>
          <w:tcPr>
            <w:tcW w:w="10215" w:type="dxa"/>
          </w:tcPr>
          <w:p w14:paraId="2BB85BA2" w14:textId="4F7E90F0" w:rsidR="00973AF0" w:rsidRPr="004419E3" w:rsidRDefault="00973AF0" w:rsidP="004A32CA">
            <w:pPr>
              <w:spacing w:line="240" w:lineRule="auto"/>
              <w:rPr>
                <w:rFonts w:ascii="Aptos" w:eastAsia="Aptos" w:hAnsi="Aptos" w:cs="Aptos"/>
                <w:lang w:val="en-GB"/>
              </w:rPr>
            </w:pPr>
            <w:r w:rsidRPr="004419E3">
              <w:rPr>
                <w:rFonts w:ascii="Aptos" w:eastAsia="Aptos" w:hAnsi="Aptos" w:cs="Aptos"/>
                <w:lang w:val="en-GB"/>
              </w:rPr>
              <w:t>The EC’s clarification on automated decision-making in Art. 22 GDPR confirming that automated decisions are permissible when conditions are met, even if human decision-making is possible, is positive.</w:t>
            </w:r>
          </w:p>
          <w:p w14:paraId="75E16C61" w14:textId="15459F46" w:rsidR="00973AF0" w:rsidRDefault="00973AF0" w:rsidP="004A32CA">
            <w:pPr>
              <w:spacing w:line="240" w:lineRule="auto"/>
              <w:rPr>
                <w:rFonts w:ascii="Aptos" w:eastAsia="Aptos" w:hAnsi="Aptos" w:cs="Aptos"/>
                <w:lang w:val="en-US"/>
              </w:rPr>
            </w:pPr>
            <w:r w:rsidRPr="19D4B1B6">
              <w:rPr>
                <w:rFonts w:ascii="Aptos" w:eastAsia="Aptos" w:hAnsi="Aptos" w:cs="Aptos"/>
                <w:lang w:val="en-US"/>
              </w:rPr>
              <w:t>We call for: Retain the Omnibus amendment in the final text, while clarifying that Article 22 GDPR applies only to automated decisions that determine an individual’s legal status, contractual rights, or have a comparably significant and lasting impact on that individual.</w:t>
            </w:r>
          </w:p>
        </w:tc>
      </w:tr>
      <w:tr w:rsidR="00973AF0" w14:paraId="77D1B906" w14:textId="77777777" w:rsidTr="00973AF0">
        <w:trPr>
          <w:trHeight w:val="300"/>
        </w:trPr>
        <w:tc>
          <w:tcPr>
            <w:tcW w:w="1618" w:type="dxa"/>
          </w:tcPr>
          <w:p w14:paraId="3F4B9608" w14:textId="03404898" w:rsidR="00973AF0" w:rsidRPr="004419E3" w:rsidRDefault="00973AF0" w:rsidP="004A32CA">
            <w:pPr>
              <w:pStyle w:val="Akapitzlist"/>
              <w:spacing w:line="240" w:lineRule="auto"/>
              <w:ind w:left="1080"/>
              <w:rPr>
                <w:sz w:val="22"/>
                <w:szCs w:val="22"/>
                <w:lang w:val="en-GB"/>
              </w:rPr>
            </w:pPr>
          </w:p>
        </w:tc>
        <w:tc>
          <w:tcPr>
            <w:tcW w:w="1768" w:type="dxa"/>
          </w:tcPr>
          <w:p w14:paraId="094EC200" w14:textId="24F1C74F" w:rsidR="00973AF0" w:rsidRDefault="00973AF0" w:rsidP="004A32CA">
            <w:pPr>
              <w:spacing w:line="240" w:lineRule="auto"/>
              <w:jc w:val="center"/>
            </w:pPr>
            <w:r>
              <w:t>Panoptykon</w:t>
            </w:r>
          </w:p>
        </w:tc>
        <w:tc>
          <w:tcPr>
            <w:tcW w:w="2275" w:type="dxa"/>
          </w:tcPr>
          <w:p w14:paraId="34C222DE" w14:textId="120AADA2" w:rsidR="00973AF0" w:rsidRDefault="00973AF0" w:rsidP="004A32CA">
            <w:pPr>
              <w:spacing w:line="240" w:lineRule="auto"/>
              <w:jc w:val="center"/>
            </w:pPr>
            <w:r>
              <w:t xml:space="preserve">Rozporządzenie 2016/679 („RODO”) </w:t>
            </w:r>
          </w:p>
          <w:p w14:paraId="482855B1" w14:textId="56885361" w:rsidR="00973AF0" w:rsidRDefault="00973AF0" w:rsidP="004A32CA">
            <w:pPr>
              <w:spacing w:line="240" w:lineRule="auto"/>
              <w:jc w:val="center"/>
            </w:pPr>
          </w:p>
          <w:p w14:paraId="18AA5AEF" w14:textId="46986B03" w:rsidR="00973AF0" w:rsidRDefault="00973AF0" w:rsidP="004A32CA">
            <w:pPr>
              <w:spacing w:line="240" w:lineRule="auto"/>
              <w:jc w:val="center"/>
            </w:pPr>
            <w:r>
              <w:t>Art. 22</w:t>
            </w:r>
          </w:p>
          <w:p w14:paraId="338F98D9" w14:textId="6DC4CDBA" w:rsidR="00973AF0" w:rsidRDefault="00973AF0" w:rsidP="004A32CA">
            <w:pPr>
              <w:spacing w:line="240" w:lineRule="auto"/>
              <w:jc w:val="center"/>
            </w:pPr>
            <w:r>
              <w:t xml:space="preserve">  </w:t>
            </w:r>
          </w:p>
          <w:p w14:paraId="77962937" w14:textId="57F27FE9" w:rsidR="00973AF0" w:rsidRDefault="00973AF0" w:rsidP="004A32CA">
            <w:pPr>
              <w:spacing w:line="240" w:lineRule="auto"/>
              <w:jc w:val="center"/>
            </w:pPr>
          </w:p>
        </w:tc>
        <w:tc>
          <w:tcPr>
            <w:tcW w:w="10215" w:type="dxa"/>
          </w:tcPr>
          <w:p w14:paraId="2CBAD043" w14:textId="5883E685" w:rsidR="00973AF0" w:rsidRDefault="00973AF0" w:rsidP="004A32CA">
            <w:pPr>
              <w:spacing w:line="240" w:lineRule="auto"/>
            </w:pPr>
            <w:r>
              <w:t>Zautomatyzowane podejmowanie decyzji</w:t>
            </w:r>
          </w:p>
          <w:p w14:paraId="7D6C638E" w14:textId="1664B648" w:rsidR="00973AF0" w:rsidRDefault="00973AF0" w:rsidP="004A32CA">
            <w:pPr>
              <w:spacing w:line="240" w:lineRule="auto"/>
            </w:pPr>
            <w:r>
              <w:t>Art. 22 RODO daje podmiotom danych prawo do niepodlegania zautomatyzowanemu (tj. bez udziału człowieka) podejmowaniu decyzji, które wywołują skutki prawne lub podobne (np. zwolnienie z pracy, przyznanie kredytu, odmowa wizy etc.), a jednocześnie przewiduje wyjątki od tej zasady (np. gdy przetwarzanie jest niezbędne do zawarcia umowy, wymagane przez przepis prawa lub gdy osoba wyraziła zgodę). Propozycja Komisji łączy ustępy 1 i 2 art. 22 RODO w jeden ustęp. Na pierwszy rzut oka wydaje się, że ust. 1 nie został znacząco zmieniony, a jedynie inaczej sformułowany. Jedyna istotna zmiana dotyczy zezwolenia na stosowanie zautomatyzowanego podejmowania decyzji w przypadku „konieczności” zawarcia lub wykonania umowy, niezależnie od oceny, czy sama decyzja mogłaby zostać podjęta w inny sposób niż w pełni zautomatyzowany.</w:t>
            </w:r>
          </w:p>
          <w:p w14:paraId="58C243FA" w14:textId="0C5D2A13" w:rsidR="00973AF0" w:rsidRDefault="00973AF0" w:rsidP="004A32CA">
            <w:pPr>
              <w:spacing w:line="240" w:lineRule="auto"/>
            </w:pPr>
            <w:r>
              <w:t>Obecna wersja art. 22 ust. 2 lit. a) RODO stanowi, że „administrator musi być w stanie wykazać, że tego rodzaju przetwarzanie jest konieczne, biorąc pod uwagę, czy można zastosować metodę mniej ingerującą w prywatność” (zob. Wytyczne do Art. 29, s. 23). Proponowana zmiana wydaje się odchodzić od tej zasady. W przyszłości przy ocenie konieczności nie powinno mieć znaczenia, czy decyzja mogłaby zostać podjęta również przy użyciu środków innych niż wyłącznie zautomatyzowane.</w:t>
            </w:r>
          </w:p>
          <w:p w14:paraId="3B4836EB" w14:textId="77777777" w:rsidR="00973AF0" w:rsidRDefault="00973AF0" w:rsidP="004A32CA">
            <w:pPr>
              <w:spacing w:line="240" w:lineRule="auto"/>
            </w:pPr>
            <w:r>
              <w:t>Obawiamy się, że ta zmiana usankcjonuje szeroko praktykowane zawieranie umów z konsumentami bez udziału człowieka. Zautomatyzowane podejmowanie decyzji (np. zawieszenie konta, odmowa zawarcia umowy) staje się coraz częstsze i jest postrzegane przez osoby, których dane dotyczą, jako niezwykle frustrujące. Proponowana zmiana może przyspieszyć ten proces, ponieważ administratorzy danych będą mieli większą swobodę decydowania o tym, czy stosować zautomatyzowane podejmowanie decyzji przy zawieraniu lub wykonywaniu umowy.</w:t>
            </w:r>
          </w:p>
          <w:p w14:paraId="10CD7DC4" w14:textId="7947AB57" w:rsidR="00973AF0" w:rsidRDefault="00973AF0" w:rsidP="004A32CA">
            <w:pPr>
              <w:spacing w:line="240" w:lineRule="auto"/>
            </w:pPr>
          </w:p>
        </w:tc>
      </w:tr>
      <w:tr w:rsidR="00973AF0" w14:paraId="5F3B46B7" w14:textId="77777777" w:rsidTr="00973AF0">
        <w:tc>
          <w:tcPr>
            <w:tcW w:w="1618" w:type="dxa"/>
          </w:tcPr>
          <w:p w14:paraId="54E87E91" w14:textId="2261E4E0" w:rsidR="00973AF0" w:rsidRDefault="00973AF0" w:rsidP="004A32CA">
            <w:pPr>
              <w:pStyle w:val="Akapitzlist"/>
              <w:spacing w:line="240" w:lineRule="auto"/>
              <w:rPr>
                <w:sz w:val="22"/>
                <w:szCs w:val="22"/>
              </w:rPr>
            </w:pPr>
          </w:p>
        </w:tc>
        <w:tc>
          <w:tcPr>
            <w:tcW w:w="1768" w:type="dxa"/>
          </w:tcPr>
          <w:p w14:paraId="32B6D998" w14:textId="3BBE210E" w:rsidR="00973AF0" w:rsidRDefault="00973AF0" w:rsidP="004A32CA">
            <w:pPr>
              <w:spacing w:line="240" w:lineRule="auto"/>
              <w:jc w:val="center"/>
            </w:pPr>
            <w:r>
              <w:t xml:space="preserve">Krajowa Izba Gospodarcza  </w:t>
            </w:r>
          </w:p>
        </w:tc>
        <w:tc>
          <w:tcPr>
            <w:tcW w:w="2275" w:type="dxa"/>
          </w:tcPr>
          <w:p w14:paraId="01C92609" w14:textId="62766D87" w:rsidR="00973AF0" w:rsidRDefault="00973AF0" w:rsidP="004A32CA">
            <w:pPr>
              <w:spacing w:line="240" w:lineRule="auto"/>
              <w:jc w:val="center"/>
            </w:pPr>
            <w:r>
              <w:t xml:space="preserve">Rozporządzenie 2016/679 („RODO”)  </w:t>
            </w:r>
          </w:p>
          <w:p w14:paraId="4826E649" w14:textId="73583A42" w:rsidR="00973AF0" w:rsidRDefault="00973AF0" w:rsidP="004A32CA">
            <w:pPr>
              <w:spacing w:line="240" w:lineRule="auto"/>
              <w:jc w:val="center"/>
            </w:pPr>
          </w:p>
          <w:p w14:paraId="098DBF27" w14:textId="0206E186" w:rsidR="00973AF0" w:rsidRDefault="00973AF0" w:rsidP="004A32CA">
            <w:pPr>
              <w:spacing w:line="240" w:lineRule="auto"/>
              <w:jc w:val="center"/>
            </w:pPr>
            <w:r>
              <w:t>Art. 22</w:t>
            </w:r>
          </w:p>
          <w:p w14:paraId="1182B481" w14:textId="4B45549E" w:rsidR="00973AF0" w:rsidRDefault="00973AF0" w:rsidP="004A32CA">
            <w:pPr>
              <w:spacing w:line="240" w:lineRule="auto"/>
              <w:jc w:val="center"/>
            </w:pPr>
          </w:p>
        </w:tc>
        <w:tc>
          <w:tcPr>
            <w:tcW w:w="10215" w:type="dxa"/>
          </w:tcPr>
          <w:p w14:paraId="7EFF6661" w14:textId="3A6BC17B" w:rsidR="00973AF0" w:rsidRDefault="00973AF0" w:rsidP="004A32CA">
            <w:pPr>
              <w:spacing w:line="240" w:lineRule="auto"/>
            </w:pPr>
            <w:r>
              <w:t xml:space="preserve">Pozytywna ocena: </w:t>
            </w:r>
          </w:p>
          <w:p w14:paraId="71D3FE3D" w14:textId="4C3993AA" w:rsidR="00973AF0" w:rsidRDefault="00973AF0" w:rsidP="004A32CA">
            <w:pPr>
              <w:spacing w:line="240" w:lineRule="auto"/>
            </w:pPr>
            <w:r>
              <w:t>Doprecyzowano również zasady dotyczące zautomatyzowanego podejmowania decyzji (art. 22): decyzje podejmowane wyłącznie przez systemy AI są dopuszczalne, o ile spełnione są określone warunki, nawet jeśli teoretycznie mogłyby być podjęte także przez człowieka. Nadal jednak brakuje jasnego wyjaśnienia, kiedy decyzja wywołuje skutki prawne lub w podobny sposób znacząco wpływa na daną osobę, co TSUE opisał w sprawie C-634/21 (SCHUFA).</w:t>
            </w:r>
          </w:p>
          <w:p w14:paraId="596FDC8D" w14:textId="0A4106BF" w:rsidR="00973AF0" w:rsidRDefault="00973AF0" w:rsidP="004A32CA">
            <w:pPr>
              <w:spacing w:line="240" w:lineRule="auto"/>
            </w:pPr>
            <w:r>
              <w:t>Chodzi o sytuacje, w których decyzja systemu faktycznie przesądza o jej położeniu prawnym lub wywołuje podobnie istotne skutki — i wymaga to doprecyzowania.</w:t>
            </w:r>
          </w:p>
          <w:p w14:paraId="30F9E9C4" w14:textId="23191861" w:rsidR="00973AF0" w:rsidRDefault="00973AF0" w:rsidP="004A32CA">
            <w:pPr>
              <w:spacing w:line="240" w:lineRule="auto"/>
            </w:pPr>
          </w:p>
        </w:tc>
      </w:tr>
      <w:tr w:rsidR="00973AF0" w14:paraId="2C69575C" w14:textId="77777777" w:rsidTr="00973AF0">
        <w:trPr>
          <w:trHeight w:val="300"/>
        </w:trPr>
        <w:tc>
          <w:tcPr>
            <w:tcW w:w="1618" w:type="dxa"/>
          </w:tcPr>
          <w:p w14:paraId="31486C66" w14:textId="5A9C3170" w:rsidR="00973AF0" w:rsidRDefault="00973AF0" w:rsidP="004A32CA">
            <w:pPr>
              <w:pStyle w:val="Akapitzlist"/>
              <w:spacing w:line="240" w:lineRule="auto"/>
              <w:rPr>
                <w:sz w:val="22"/>
                <w:szCs w:val="22"/>
              </w:rPr>
            </w:pPr>
          </w:p>
        </w:tc>
        <w:tc>
          <w:tcPr>
            <w:tcW w:w="1768" w:type="dxa"/>
          </w:tcPr>
          <w:p w14:paraId="45F1C73F" w14:textId="16B808C7" w:rsidR="00973AF0" w:rsidRDefault="00973AF0" w:rsidP="004A32CA">
            <w:pPr>
              <w:spacing w:line="240" w:lineRule="auto"/>
              <w:jc w:val="center"/>
            </w:pPr>
            <w:r>
              <w:t xml:space="preserve">Krajowa Izba Gospodarcza  </w:t>
            </w:r>
          </w:p>
        </w:tc>
        <w:tc>
          <w:tcPr>
            <w:tcW w:w="2275" w:type="dxa"/>
          </w:tcPr>
          <w:p w14:paraId="2B461A75" w14:textId="7B30F03D" w:rsidR="00973AF0" w:rsidRDefault="00973AF0" w:rsidP="004A32CA">
            <w:pPr>
              <w:spacing w:line="240" w:lineRule="auto"/>
              <w:jc w:val="center"/>
            </w:pPr>
            <w:r>
              <w:t xml:space="preserve">Rozporządzenie 2016/679 („RODO”)   </w:t>
            </w:r>
          </w:p>
          <w:p w14:paraId="317FA983" w14:textId="72586CE4" w:rsidR="00973AF0" w:rsidRDefault="00973AF0" w:rsidP="004A32CA">
            <w:pPr>
              <w:spacing w:line="240" w:lineRule="auto"/>
              <w:jc w:val="center"/>
            </w:pPr>
            <w:r>
              <w:t>Art. 33</w:t>
            </w:r>
          </w:p>
          <w:p w14:paraId="3604F352" w14:textId="3E8AFE67" w:rsidR="00973AF0" w:rsidRDefault="00973AF0" w:rsidP="004A32CA">
            <w:pPr>
              <w:spacing w:line="240" w:lineRule="auto"/>
              <w:jc w:val="center"/>
            </w:pPr>
          </w:p>
          <w:p w14:paraId="26290FD7" w14:textId="0F452D56" w:rsidR="00973AF0" w:rsidRDefault="00973AF0" w:rsidP="004A32CA">
            <w:pPr>
              <w:spacing w:line="240" w:lineRule="auto"/>
              <w:jc w:val="center"/>
            </w:pPr>
            <w:r>
              <w:t xml:space="preserve"> </w:t>
            </w:r>
          </w:p>
          <w:p w14:paraId="62FF7959" w14:textId="188F2E74" w:rsidR="00973AF0" w:rsidRDefault="00973AF0" w:rsidP="004A32CA">
            <w:pPr>
              <w:spacing w:line="240" w:lineRule="auto"/>
              <w:jc w:val="center"/>
            </w:pPr>
          </w:p>
        </w:tc>
        <w:tc>
          <w:tcPr>
            <w:tcW w:w="10215" w:type="dxa"/>
          </w:tcPr>
          <w:p w14:paraId="3FC5EFDE" w14:textId="425C407A" w:rsidR="00973AF0" w:rsidRDefault="00973AF0" w:rsidP="004A32CA">
            <w:pPr>
              <w:spacing w:line="240" w:lineRule="auto"/>
            </w:pPr>
            <w:r>
              <w:t xml:space="preserve">Pozytywna ocena: </w:t>
            </w:r>
          </w:p>
          <w:p w14:paraId="4142F794" w14:textId="77777777" w:rsidR="00973AF0" w:rsidRDefault="00973AF0" w:rsidP="004A32CA">
            <w:pPr>
              <w:spacing w:line="240" w:lineRule="auto"/>
            </w:pPr>
            <w:r>
              <w:t>Zmieniono zasady zgłaszania naruszeń ochrony danych (art. 33): obowiązek informowania organu nadzorczego dotyczy teraz wyłącznie tych incydentów, które mogą rzeczywiście prowadzić do poważnych konsekwencji dla osób, których dane dotyczą. Ogranicza to konieczność zgłaszania nieistotnych naruszeń.</w:t>
            </w:r>
          </w:p>
          <w:p w14:paraId="1B0E200F" w14:textId="373AF03D" w:rsidR="00973AF0" w:rsidRDefault="00973AF0" w:rsidP="004A32CA">
            <w:pPr>
              <w:spacing w:line="240" w:lineRule="auto"/>
            </w:pPr>
          </w:p>
        </w:tc>
      </w:tr>
      <w:tr w:rsidR="00973AF0" w14:paraId="5969DB7B" w14:textId="77777777" w:rsidTr="00973AF0">
        <w:trPr>
          <w:trHeight w:val="300"/>
        </w:trPr>
        <w:tc>
          <w:tcPr>
            <w:tcW w:w="1618" w:type="dxa"/>
          </w:tcPr>
          <w:p w14:paraId="056D0DF6" w14:textId="1CC1CD82" w:rsidR="00973AF0" w:rsidRDefault="00973AF0" w:rsidP="004A32CA">
            <w:pPr>
              <w:pStyle w:val="Akapitzlist"/>
              <w:spacing w:line="240" w:lineRule="auto"/>
              <w:ind w:left="1080"/>
              <w:rPr>
                <w:sz w:val="22"/>
                <w:szCs w:val="22"/>
              </w:rPr>
            </w:pPr>
          </w:p>
        </w:tc>
        <w:tc>
          <w:tcPr>
            <w:tcW w:w="1768" w:type="dxa"/>
          </w:tcPr>
          <w:p w14:paraId="10EEABF2" w14:textId="0BD20D79" w:rsidR="00973AF0" w:rsidRDefault="00973AF0" w:rsidP="004A32CA">
            <w:pPr>
              <w:spacing w:line="240" w:lineRule="auto"/>
              <w:jc w:val="center"/>
            </w:pPr>
            <w:r>
              <w:t>Panoptykon</w:t>
            </w:r>
          </w:p>
        </w:tc>
        <w:tc>
          <w:tcPr>
            <w:tcW w:w="2275" w:type="dxa"/>
          </w:tcPr>
          <w:p w14:paraId="61899E34" w14:textId="6F46B93E" w:rsidR="00973AF0" w:rsidRDefault="00973AF0" w:rsidP="004A32CA">
            <w:pPr>
              <w:spacing w:line="240" w:lineRule="auto"/>
              <w:jc w:val="center"/>
            </w:pPr>
            <w:r>
              <w:t xml:space="preserve">Rozporządzenie 2016/679 („RODO”)   </w:t>
            </w:r>
          </w:p>
          <w:p w14:paraId="45C3F8CA" w14:textId="6765D5F4" w:rsidR="00973AF0" w:rsidRDefault="00973AF0" w:rsidP="004A32CA">
            <w:pPr>
              <w:spacing w:line="240" w:lineRule="auto"/>
              <w:jc w:val="center"/>
            </w:pPr>
            <w:r>
              <w:t>Art. 33</w:t>
            </w:r>
          </w:p>
          <w:p w14:paraId="66287F75" w14:textId="6D868FF3" w:rsidR="00973AF0" w:rsidRDefault="00973AF0" w:rsidP="004A32CA">
            <w:pPr>
              <w:spacing w:line="240" w:lineRule="auto"/>
              <w:jc w:val="center"/>
            </w:pPr>
            <w:r>
              <w:t xml:space="preserve">  </w:t>
            </w:r>
          </w:p>
          <w:p w14:paraId="019E5FB6" w14:textId="5554FFAA" w:rsidR="00973AF0" w:rsidRDefault="00973AF0" w:rsidP="004A32CA">
            <w:pPr>
              <w:spacing w:line="240" w:lineRule="auto"/>
              <w:jc w:val="center"/>
            </w:pPr>
          </w:p>
        </w:tc>
        <w:tc>
          <w:tcPr>
            <w:tcW w:w="10215" w:type="dxa"/>
          </w:tcPr>
          <w:p w14:paraId="7A424376" w14:textId="719D15C1" w:rsidR="00973AF0" w:rsidRDefault="00973AF0" w:rsidP="004A32CA">
            <w:pPr>
              <w:spacing w:line="240" w:lineRule="auto"/>
            </w:pPr>
            <w:r>
              <w:t>Nowe zasady zgłaszania incydentów organom nadzorczym</w:t>
            </w:r>
          </w:p>
          <w:p w14:paraId="2A476AFA" w14:textId="39C76BC5" w:rsidR="00973AF0" w:rsidRDefault="00973AF0" w:rsidP="004A32CA">
            <w:pPr>
              <w:spacing w:line="240" w:lineRule="auto"/>
            </w:pPr>
            <w:r>
              <w:t>Dotychczas administrator był zobowiązany do zgłaszania każdego naruszenia bezpieczeństwa przetwarzania danych, chyba że (w jego ocenie) istniało małe prawdopodobieństwo naruszenia praw osób, których dane dotyczą. Zgodnie z propozycją Komisji, przedsiębiorcy musieliby zgłaszać jedynie te incydenty, które w ich ocenie „prawdopodobnie spowodują wysokie ryzyko naruszenia danych osobowych”, co znacząco podniesie próg dla obowiązkowych zgłoszeń.</w:t>
            </w:r>
          </w:p>
          <w:p w14:paraId="75C5D82F" w14:textId="65093F67" w:rsidR="00973AF0" w:rsidRDefault="00973AF0" w:rsidP="004A32CA">
            <w:pPr>
              <w:spacing w:line="240" w:lineRule="auto"/>
            </w:pPr>
            <w:r>
              <w:t>Krótko mówiąc, dotychczasowy obowiązek zgłaszania organowi nadzorczemu</w:t>
            </w:r>
          </w:p>
          <w:p w14:paraId="0FEBAD4D" w14:textId="0467814E" w:rsidR="00973AF0" w:rsidRDefault="00973AF0" w:rsidP="004A32CA">
            <w:pPr>
              <w:spacing w:line="240" w:lineRule="auto"/>
            </w:pPr>
            <w:r>
              <w:t>niemal każdego incydentu zostałby zastąpiony rozwiązaniem, w którym większość incydentów nie wymagałaby takiego zgłoszenia. Propozycja Komisji przewiduje ponadto wydłużenie terminu zgłaszania z 72 do 92 godzin.</w:t>
            </w:r>
          </w:p>
          <w:p w14:paraId="1E3E5266" w14:textId="08F0641F" w:rsidR="00973AF0" w:rsidRDefault="00973AF0" w:rsidP="004A32CA">
            <w:pPr>
              <w:spacing w:line="240" w:lineRule="auto"/>
            </w:pPr>
            <w:r>
              <w:t>Chociaż wydłużenie terminu zgłoszenia zmniejsza pilność w przypadku naruszenia danych, administrator nadal będzie zobowiązany do dokumentowania każdego incydentu (zob. art. 33 ust. 5 RODO), jego oceny i podjętych działań naprawczych.</w:t>
            </w:r>
          </w:p>
          <w:p w14:paraId="62544B44" w14:textId="575150E2" w:rsidR="00973AF0" w:rsidRDefault="00973AF0" w:rsidP="004A32CA">
            <w:pPr>
              <w:spacing w:line="240" w:lineRule="auto"/>
            </w:pPr>
            <w:r>
              <w:t>Nawet jeśli powiadamianie organu nadzorczego nie będzie konieczne, nie jest jasne, czy taka zmiana faktycznie uprości procesy (poza odciążeniem organów przyjmujących zgłoszenia).</w:t>
            </w:r>
          </w:p>
          <w:p w14:paraId="52D2785C" w14:textId="73A4D89B" w:rsidR="00973AF0" w:rsidRDefault="00973AF0" w:rsidP="004A32CA">
            <w:pPr>
              <w:spacing w:line="240" w:lineRule="auto"/>
            </w:pPr>
            <w:r>
              <w:t xml:space="preserve">Z drugiej strony organy nadzorcze utraciłyby kluczowe informacje na temat szerszych zagrożeń dla </w:t>
            </w:r>
            <w:proofErr w:type="spellStart"/>
            <w:r>
              <w:t>cyberbezpieczeństwa</w:t>
            </w:r>
            <w:proofErr w:type="spellEnd"/>
            <w:r>
              <w:t>, które mogłyby zostać wykorzystane do ograniczenia dalszych naruszeń oraz do lepszego zrozumienia skali i charakteru takich ataków.</w:t>
            </w:r>
          </w:p>
          <w:p w14:paraId="1ED9BCE0" w14:textId="77777777" w:rsidR="00973AF0" w:rsidRDefault="00973AF0" w:rsidP="004A32CA">
            <w:pPr>
              <w:spacing w:line="240" w:lineRule="auto"/>
            </w:pPr>
            <w:r>
              <w:lastRenderedPageBreak/>
              <w:t xml:space="preserve">Z punktu widzenia osób, których dane dotyczą, zmiana ta byłaby szczególnie odczuwalna w przypadkach, w których administratorzy (niesłusznie) twierdzą, że nie ma wysokiego ryzyka. Wówczas organy nadzorcze utraciłyby możliwość </w:t>
            </w:r>
            <w:proofErr w:type="spellStart"/>
            <w:r>
              <w:t>niezgodzenia</w:t>
            </w:r>
            <w:proofErr w:type="spellEnd"/>
            <w:r>
              <w:t xml:space="preserve"> się z tą oceną i nakazania administratorom powiadomienia o naruszeniu osób, których dane dotyczą.</w:t>
            </w:r>
          </w:p>
          <w:p w14:paraId="718ADEED" w14:textId="0F8831CF" w:rsidR="00973AF0" w:rsidRDefault="00973AF0" w:rsidP="004A32CA">
            <w:pPr>
              <w:spacing w:line="240" w:lineRule="auto"/>
            </w:pPr>
          </w:p>
        </w:tc>
      </w:tr>
      <w:tr w:rsidR="00973AF0" w14:paraId="51286463" w14:textId="77777777" w:rsidTr="00973AF0">
        <w:trPr>
          <w:trHeight w:val="300"/>
        </w:trPr>
        <w:tc>
          <w:tcPr>
            <w:tcW w:w="1618" w:type="dxa"/>
          </w:tcPr>
          <w:p w14:paraId="06D01238" w14:textId="77777777" w:rsidR="00973AF0" w:rsidRDefault="00973AF0" w:rsidP="004A32CA">
            <w:pPr>
              <w:spacing w:line="240" w:lineRule="auto"/>
              <w:ind w:left="708"/>
            </w:pPr>
          </w:p>
        </w:tc>
        <w:tc>
          <w:tcPr>
            <w:tcW w:w="1768" w:type="dxa"/>
          </w:tcPr>
          <w:p w14:paraId="154B7E9C" w14:textId="3B341D6B" w:rsidR="00973AF0" w:rsidRDefault="00973AF0" w:rsidP="004A32CA">
            <w:pPr>
              <w:spacing w:line="240" w:lineRule="auto"/>
              <w:jc w:val="center"/>
            </w:pPr>
            <w:r>
              <w:t>Krajowa Izba Gospodarcza</w:t>
            </w:r>
          </w:p>
        </w:tc>
        <w:tc>
          <w:tcPr>
            <w:tcW w:w="2275" w:type="dxa"/>
          </w:tcPr>
          <w:p w14:paraId="783706E5" w14:textId="1E5B1994" w:rsidR="00973AF0" w:rsidRDefault="00973AF0" w:rsidP="004A32CA">
            <w:pPr>
              <w:spacing w:line="240" w:lineRule="auto"/>
              <w:jc w:val="center"/>
            </w:pPr>
            <w:r>
              <w:t xml:space="preserve">Rozporządzenie 2016/679 („RODO”)   </w:t>
            </w:r>
          </w:p>
          <w:p w14:paraId="3380E5D3" w14:textId="1EBFC19C" w:rsidR="00973AF0" w:rsidRDefault="00973AF0" w:rsidP="004A32CA">
            <w:pPr>
              <w:spacing w:line="240" w:lineRule="auto"/>
              <w:jc w:val="center"/>
            </w:pPr>
            <w:r>
              <w:t xml:space="preserve">Art. 35  </w:t>
            </w:r>
          </w:p>
          <w:p w14:paraId="14D0FDC6" w14:textId="77777777" w:rsidR="00973AF0" w:rsidRDefault="00973AF0" w:rsidP="004A32CA">
            <w:pPr>
              <w:spacing w:line="240" w:lineRule="auto"/>
              <w:jc w:val="center"/>
            </w:pPr>
          </w:p>
          <w:p w14:paraId="1B04AEF1" w14:textId="77777777" w:rsidR="00973AF0" w:rsidRDefault="00973AF0" w:rsidP="004A32CA">
            <w:pPr>
              <w:spacing w:line="240" w:lineRule="auto"/>
              <w:jc w:val="center"/>
            </w:pPr>
          </w:p>
          <w:p w14:paraId="0BCA0B77" w14:textId="76BEDA87" w:rsidR="00973AF0" w:rsidRDefault="00973AF0" w:rsidP="004A32CA">
            <w:pPr>
              <w:spacing w:line="240" w:lineRule="auto"/>
              <w:jc w:val="center"/>
            </w:pPr>
          </w:p>
        </w:tc>
        <w:tc>
          <w:tcPr>
            <w:tcW w:w="10215" w:type="dxa"/>
          </w:tcPr>
          <w:p w14:paraId="3575B438" w14:textId="77777777" w:rsidR="00973AF0" w:rsidRDefault="00973AF0" w:rsidP="004A32CA">
            <w:pPr>
              <w:spacing w:line="240" w:lineRule="auto"/>
            </w:pPr>
            <w:r>
              <w:t xml:space="preserve">Pozytywna ocena: </w:t>
            </w:r>
          </w:p>
          <w:p w14:paraId="7EB3EF3D" w14:textId="77777777" w:rsidR="00973AF0" w:rsidRDefault="00973AF0" w:rsidP="004A32CA">
            <w:pPr>
              <w:spacing w:line="240" w:lineRule="auto"/>
            </w:pPr>
            <w:r>
              <w:t xml:space="preserve">Harmonizacja i uproszczenia • Ujednolicono zasady dotyczące oceny skutków dla ochrony danych (DPIA, art. 35): zamiast ponad 40 krajowych list określających, które rodzaje przetwarzania wymagają przeprowadzenia DPIA, ma obowiązywać jeden, wspólny wykaz unijny. Europejska Rada Ochrony Danych (EDPB) przygotuje wspólny formularz zgłaszania naruszeń oraz jednolitą listę sytuacji uznawanych za naruszenia  o „wysokim ryzyku”. • Zgłoszenia dotyczące </w:t>
            </w:r>
            <w:proofErr w:type="spellStart"/>
            <w:r>
              <w:t>cyberbezpieczeństwa</w:t>
            </w:r>
            <w:proofErr w:type="spellEnd"/>
            <w:r>
              <w:t xml:space="preserve"> będą kierowane do jednego, wspólnego punktu kontaktowego prowadzonego przez ENISA. • Skonsolidowano zasady dotyczące korzystania z urządzeń końcowych — w tym plików cookie i technologii śledzących. Przeniesienie tych regulacji do RODO  (art. 88a) pozwala odejść od dotychczasowego rozdziału między różnymi aktami  i objąć je zasadą One-Stop-Shop. Choć zgoda użytkownika jest dalej wymagana, cztery wyraźnie określone zastosowania — takie jak pomiar oglądalności czy cele związane z bezpieczeństwem — zostały zwolnione z obowiązku uzyskania zgody. • Obowiązki w zakresie bezpieczeństwa, dotychczas wynikające z </w:t>
            </w:r>
            <w:proofErr w:type="spellStart"/>
            <w:r>
              <w:t>ePrivacy</w:t>
            </w:r>
            <w:proofErr w:type="spellEnd"/>
            <w:r>
              <w:t xml:space="preserve">, zostały skonsolidowane w ramach przepisów RODO i dyrektywy NIS2. • Tymczasowe stosowanie niektórych przepisów rozporządzenia P2B zostało przedłużone do 31 grudnia 2032 r. </w:t>
            </w:r>
          </w:p>
          <w:p w14:paraId="4E0048BA" w14:textId="77777777" w:rsidR="00973AF0" w:rsidRDefault="00973AF0" w:rsidP="004A32CA">
            <w:pPr>
              <w:spacing w:line="240" w:lineRule="auto"/>
            </w:pPr>
          </w:p>
          <w:p w14:paraId="73ADB179" w14:textId="6A4E30D2" w:rsidR="00973AF0" w:rsidRDefault="00973AF0" w:rsidP="004A32CA">
            <w:pPr>
              <w:spacing w:line="240" w:lineRule="auto"/>
            </w:pPr>
            <w:r>
              <w:t>Negatywna ocena:</w:t>
            </w:r>
          </w:p>
          <w:p w14:paraId="7439792E" w14:textId="77777777" w:rsidR="00973AF0" w:rsidRDefault="00973AF0" w:rsidP="004A32CA">
            <w:pPr>
              <w:spacing w:line="240" w:lineRule="auto"/>
            </w:pPr>
            <w:r>
              <w:t xml:space="preserve"> • Choć ujednolicono podejście do DPIA oraz zgłaszania naruszeń, krajowe organy ochrony danych nadal mają znaczną swobodę interpretacyjną w odniesieniu  do innych przepisów. Może to prowadzić do dalszych rozbieżności w stosowaniu prawa i różnic w praktykach egzekwowania. </w:t>
            </w:r>
          </w:p>
          <w:p w14:paraId="47AA5817" w14:textId="77777777" w:rsidR="00973AF0" w:rsidRDefault="00973AF0" w:rsidP="004A32CA">
            <w:pPr>
              <w:spacing w:line="240" w:lineRule="auto"/>
            </w:pPr>
            <w:r>
              <w:t xml:space="preserve">• Zakres centralizacji pozostaje ograniczony: wspólne standardy obejmują jedynie DPIA i formularze zgłaszania naruszeń, natomiast inne kluczowe pojęcia i obszary regulacji RODO nadal mogą być różnie interpretowane na poziomie krajowym. </w:t>
            </w:r>
          </w:p>
          <w:p w14:paraId="15D7ACBE" w14:textId="77777777" w:rsidR="00973AF0" w:rsidRDefault="00973AF0" w:rsidP="004A32CA">
            <w:pPr>
              <w:spacing w:line="240" w:lineRule="auto"/>
            </w:pPr>
            <w:r>
              <w:t xml:space="preserve">• Aby realnie uprościć stosowanie przepisów, rozwiązać istniejące problemy  i odpowiedzieć na postulaty harmonizacji przedstawione w raporcie </w:t>
            </w:r>
            <w:proofErr w:type="spellStart"/>
            <w:r>
              <w:t>Draghiego</w:t>
            </w:r>
            <w:proofErr w:type="spellEnd"/>
            <w:r>
              <w:t xml:space="preserve">, konieczne jest rozszerzenie uprawnień Komisji Europejskiej do wydawania aktów wykonawczych dotyczących kluczowych definicji, pojęć i przepisów. Zapewniłoby  to jednolitą interpretację w całej UE. Należy wprowadzić uprawnienia do wydawania aktów </w:t>
            </w:r>
            <w:r>
              <w:lastRenderedPageBreak/>
              <w:t xml:space="preserve">delegowanych, co umożliwił dostosowywanie regulacji do przyszłych zmian technologicznych i organizacyjnych. </w:t>
            </w:r>
          </w:p>
          <w:p w14:paraId="470DBC37" w14:textId="45565593" w:rsidR="00973AF0" w:rsidRDefault="00973AF0" w:rsidP="004A32CA">
            <w:pPr>
              <w:spacing w:line="240" w:lineRule="auto"/>
            </w:pPr>
          </w:p>
        </w:tc>
      </w:tr>
      <w:tr w:rsidR="00973AF0" w14:paraId="63462802" w14:textId="77777777" w:rsidTr="00973AF0">
        <w:trPr>
          <w:trHeight w:val="300"/>
        </w:trPr>
        <w:tc>
          <w:tcPr>
            <w:tcW w:w="1618" w:type="dxa"/>
          </w:tcPr>
          <w:p w14:paraId="188AB928" w14:textId="450F2633" w:rsidR="00973AF0" w:rsidRDefault="00973AF0" w:rsidP="004A32CA">
            <w:pPr>
              <w:pStyle w:val="Akapitzlist"/>
              <w:spacing w:line="240" w:lineRule="auto"/>
              <w:rPr>
                <w:sz w:val="22"/>
                <w:szCs w:val="22"/>
              </w:rPr>
            </w:pPr>
          </w:p>
        </w:tc>
        <w:tc>
          <w:tcPr>
            <w:tcW w:w="1768" w:type="dxa"/>
          </w:tcPr>
          <w:p w14:paraId="43AAF117" w14:textId="5EC6EDF4" w:rsidR="00973AF0" w:rsidRDefault="00973AF0" w:rsidP="004A32CA">
            <w:pPr>
              <w:spacing w:line="240" w:lineRule="auto"/>
              <w:jc w:val="center"/>
            </w:pPr>
            <w:r>
              <w:t xml:space="preserve">Krajowa Izba Gospodarcza  </w:t>
            </w:r>
          </w:p>
        </w:tc>
        <w:tc>
          <w:tcPr>
            <w:tcW w:w="2275" w:type="dxa"/>
          </w:tcPr>
          <w:p w14:paraId="359F9F66" w14:textId="11C6847D" w:rsidR="00973AF0" w:rsidRDefault="00973AF0" w:rsidP="004A32CA">
            <w:pPr>
              <w:spacing w:line="240" w:lineRule="auto"/>
              <w:jc w:val="center"/>
            </w:pPr>
            <w:r>
              <w:t xml:space="preserve">Rozporządzenie 2016/679 („RODO”)   </w:t>
            </w:r>
          </w:p>
          <w:p w14:paraId="490D7C71" w14:textId="57D17B93" w:rsidR="00973AF0" w:rsidRDefault="00973AF0" w:rsidP="004A32CA">
            <w:pPr>
              <w:spacing w:line="240" w:lineRule="auto"/>
              <w:jc w:val="center"/>
            </w:pPr>
            <w:r>
              <w:t>Art. 41a</w:t>
            </w:r>
          </w:p>
          <w:p w14:paraId="358AB975" w14:textId="0BB4F642" w:rsidR="00973AF0" w:rsidRDefault="00973AF0" w:rsidP="004A32CA">
            <w:pPr>
              <w:spacing w:line="240" w:lineRule="auto"/>
              <w:jc w:val="center"/>
            </w:pPr>
          </w:p>
          <w:p w14:paraId="6351CC5F" w14:textId="4B1EB4BC" w:rsidR="00973AF0" w:rsidRDefault="00973AF0" w:rsidP="004A32CA">
            <w:pPr>
              <w:spacing w:line="240" w:lineRule="auto"/>
              <w:jc w:val="center"/>
            </w:pPr>
            <w:r>
              <w:t xml:space="preserve">  </w:t>
            </w:r>
          </w:p>
          <w:p w14:paraId="39B7BF94" w14:textId="084277D7" w:rsidR="00973AF0" w:rsidRDefault="00973AF0" w:rsidP="004A32CA">
            <w:pPr>
              <w:spacing w:line="240" w:lineRule="auto"/>
              <w:jc w:val="center"/>
              <w:rPr>
                <w:lang w:val="en-GB"/>
              </w:rPr>
            </w:pPr>
          </w:p>
          <w:p w14:paraId="37A0C11D" w14:textId="01992189" w:rsidR="00973AF0" w:rsidRDefault="00973AF0" w:rsidP="004A32CA">
            <w:pPr>
              <w:spacing w:line="240" w:lineRule="auto"/>
              <w:jc w:val="center"/>
              <w:rPr>
                <w:lang w:val="en-GB"/>
              </w:rPr>
            </w:pPr>
            <w:r w:rsidRPr="1AA84F65">
              <w:rPr>
                <w:lang w:val="en-GB"/>
              </w:rPr>
              <w:t xml:space="preserve"> </w:t>
            </w:r>
          </w:p>
        </w:tc>
        <w:tc>
          <w:tcPr>
            <w:tcW w:w="10215" w:type="dxa"/>
          </w:tcPr>
          <w:p w14:paraId="389C7E2A" w14:textId="18E2F2E7" w:rsidR="00973AF0" w:rsidRDefault="00973AF0" w:rsidP="004A32CA">
            <w:pPr>
              <w:spacing w:line="240" w:lineRule="auto"/>
            </w:pPr>
            <w:r>
              <w:t>Pozytywna ocena:</w:t>
            </w:r>
          </w:p>
          <w:p w14:paraId="493FB00F" w14:textId="2B521E0C" w:rsidR="00973AF0" w:rsidRDefault="00973AF0" w:rsidP="004A32CA">
            <w:pPr>
              <w:spacing w:line="240" w:lineRule="auto"/>
            </w:pPr>
            <w:r>
              <w:t xml:space="preserve">Zmieniona definicja danych osobowych podkreśla, że możliwość identyfikacji osoby zależy od konkretnej sytuacji, w której dane są wykorzystywane. Takie doprecyzowanie zmniejsza ryzyko rozbieżnych interpretacji i jest zgodne z orzecznictwem TSUE. Stabilność przepisów mogłaby zostać dodatkowo wzmocniona, gdyby interpretacje dotyczące </w:t>
            </w:r>
            <w:proofErr w:type="spellStart"/>
            <w:r>
              <w:t>anonimizacji</w:t>
            </w:r>
            <w:proofErr w:type="spellEnd"/>
            <w:r>
              <w:t xml:space="preserve"> i </w:t>
            </w:r>
            <w:proofErr w:type="spellStart"/>
            <w:r>
              <w:t>pseudonimizacji</w:t>
            </w:r>
            <w:proofErr w:type="spellEnd"/>
            <w:r>
              <w:t xml:space="preserve"> (art. 41a) były jednoznacznie oparte na wytycznych Komisji Europejskiej.</w:t>
            </w:r>
          </w:p>
          <w:p w14:paraId="1C3D4F3B" w14:textId="3B0D9867" w:rsidR="00973AF0" w:rsidRDefault="00973AF0" w:rsidP="004A32CA">
            <w:pPr>
              <w:spacing w:line="240" w:lineRule="auto"/>
            </w:pPr>
          </w:p>
        </w:tc>
      </w:tr>
      <w:tr w:rsidR="00973AF0" w:rsidRPr="004419E3" w14:paraId="6A1E4491" w14:textId="77777777" w:rsidTr="00973AF0">
        <w:trPr>
          <w:trHeight w:val="300"/>
        </w:trPr>
        <w:tc>
          <w:tcPr>
            <w:tcW w:w="1618" w:type="dxa"/>
          </w:tcPr>
          <w:p w14:paraId="3450303E" w14:textId="15FC6698" w:rsidR="00973AF0" w:rsidRDefault="00973AF0" w:rsidP="004A32CA">
            <w:pPr>
              <w:pStyle w:val="Akapitzlist"/>
              <w:spacing w:line="240" w:lineRule="auto"/>
              <w:rPr>
                <w:sz w:val="22"/>
                <w:szCs w:val="22"/>
              </w:rPr>
            </w:pPr>
          </w:p>
        </w:tc>
        <w:tc>
          <w:tcPr>
            <w:tcW w:w="1768" w:type="dxa"/>
          </w:tcPr>
          <w:p w14:paraId="638F2882" w14:textId="5BB05A42" w:rsidR="00973AF0" w:rsidRDefault="00973AF0" w:rsidP="004A32CA">
            <w:pPr>
              <w:spacing w:line="240" w:lineRule="auto"/>
              <w:jc w:val="center"/>
            </w:pPr>
            <w:r>
              <w:t>Meta</w:t>
            </w:r>
          </w:p>
        </w:tc>
        <w:tc>
          <w:tcPr>
            <w:tcW w:w="2275" w:type="dxa"/>
          </w:tcPr>
          <w:p w14:paraId="7834917F" w14:textId="753D931D" w:rsidR="00973AF0" w:rsidRDefault="00973AF0" w:rsidP="004A32CA">
            <w:pPr>
              <w:spacing w:line="240" w:lineRule="auto"/>
              <w:jc w:val="center"/>
              <w:rPr>
                <w:lang w:val="en-GB"/>
              </w:rPr>
            </w:pPr>
            <w:proofErr w:type="spellStart"/>
            <w:r w:rsidRPr="19D4B1B6">
              <w:rPr>
                <w:lang w:val="en-GB"/>
              </w:rPr>
              <w:t>Rozporządzenie</w:t>
            </w:r>
            <w:proofErr w:type="spellEnd"/>
            <w:r w:rsidRPr="19D4B1B6">
              <w:rPr>
                <w:lang w:val="en-GB"/>
              </w:rPr>
              <w:t xml:space="preserve"> 2016/679 („RODO”)  </w:t>
            </w:r>
            <w:r w:rsidRPr="1AA84F65">
              <w:rPr>
                <w:lang w:val="en-GB"/>
              </w:rPr>
              <w:t xml:space="preserve"> </w:t>
            </w:r>
          </w:p>
          <w:p w14:paraId="6BD68F3E" w14:textId="2771B81A" w:rsidR="00973AF0" w:rsidRDefault="00973AF0" w:rsidP="004A32CA">
            <w:pPr>
              <w:spacing w:line="240" w:lineRule="auto"/>
              <w:jc w:val="center"/>
              <w:rPr>
                <w:lang w:val="en-GB"/>
              </w:rPr>
            </w:pPr>
            <w:r w:rsidRPr="1AA84F65">
              <w:rPr>
                <w:lang w:val="en-GB"/>
              </w:rPr>
              <w:t>Art. 88a</w:t>
            </w:r>
          </w:p>
          <w:p w14:paraId="773A31FD" w14:textId="561EFC8A" w:rsidR="00973AF0" w:rsidRDefault="00973AF0" w:rsidP="004A32CA">
            <w:pPr>
              <w:spacing w:line="240" w:lineRule="auto"/>
              <w:jc w:val="center"/>
              <w:rPr>
                <w:lang w:val="en-GB"/>
              </w:rPr>
            </w:pPr>
            <w:r w:rsidRPr="1AA84F65">
              <w:rPr>
                <w:lang w:val="en-GB"/>
              </w:rPr>
              <w:t xml:space="preserve"> </w:t>
            </w:r>
          </w:p>
          <w:p w14:paraId="5D19F0F4" w14:textId="72883F90" w:rsidR="00973AF0" w:rsidRDefault="00973AF0" w:rsidP="004A32CA">
            <w:pPr>
              <w:spacing w:line="240" w:lineRule="auto"/>
              <w:jc w:val="center"/>
              <w:rPr>
                <w:lang w:val="en-GB"/>
              </w:rPr>
            </w:pPr>
          </w:p>
          <w:p w14:paraId="616156EF" w14:textId="28339FCB" w:rsidR="00973AF0" w:rsidRDefault="00973AF0" w:rsidP="004A32CA">
            <w:pPr>
              <w:spacing w:line="240" w:lineRule="auto"/>
              <w:jc w:val="center"/>
              <w:rPr>
                <w:lang w:val="en-GB"/>
              </w:rPr>
            </w:pPr>
          </w:p>
        </w:tc>
        <w:tc>
          <w:tcPr>
            <w:tcW w:w="10215" w:type="dxa"/>
          </w:tcPr>
          <w:p w14:paraId="2CB4F2AF" w14:textId="522AACA0" w:rsidR="00973AF0" w:rsidRDefault="00973AF0" w:rsidP="004A32CA">
            <w:pPr>
              <w:spacing w:line="240" w:lineRule="auto"/>
              <w:rPr>
                <w:rFonts w:ascii="Aptos" w:eastAsia="Aptos" w:hAnsi="Aptos" w:cs="Aptos"/>
                <w:lang w:val="en-US"/>
              </w:rPr>
            </w:pPr>
            <w:r w:rsidRPr="19D4B1B6">
              <w:rPr>
                <w:rFonts w:ascii="Aptos" w:eastAsia="Aptos" w:hAnsi="Aptos" w:cs="Aptos"/>
                <w:lang w:val="en-US"/>
              </w:rPr>
              <w:t xml:space="preserve">While partial integration of </w:t>
            </w:r>
            <w:proofErr w:type="spellStart"/>
            <w:r w:rsidRPr="19D4B1B6">
              <w:rPr>
                <w:rFonts w:ascii="Aptos" w:eastAsia="Aptos" w:hAnsi="Aptos" w:cs="Aptos"/>
                <w:lang w:val="en-US"/>
              </w:rPr>
              <w:t>ePrivacy</w:t>
            </w:r>
            <w:proofErr w:type="spellEnd"/>
            <w:r w:rsidRPr="19D4B1B6">
              <w:rPr>
                <w:rFonts w:ascii="Aptos" w:eastAsia="Aptos" w:hAnsi="Aptos" w:cs="Aptos"/>
                <w:lang w:val="en-US"/>
              </w:rPr>
              <w:t xml:space="preserve"> rules into the GDPR via the Digital Omnibus is a step toward coherence, the dual regime for personal and non-personal data maintains legal uncertainty and implementation complexity. Consent remains a bottleneck.</w:t>
            </w:r>
          </w:p>
          <w:p w14:paraId="1C800DB1" w14:textId="77777777" w:rsidR="00973AF0" w:rsidRDefault="00973AF0" w:rsidP="004A32CA">
            <w:pPr>
              <w:spacing w:line="240" w:lineRule="auto"/>
              <w:rPr>
                <w:rFonts w:ascii="Aptos" w:eastAsia="Aptos" w:hAnsi="Aptos" w:cs="Aptos"/>
                <w:lang w:val="en-US"/>
              </w:rPr>
            </w:pPr>
            <w:r w:rsidRPr="19D4B1B6">
              <w:rPr>
                <w:rFonts w:ascii="Aptos" w:eastAsia="Aptos" w:hAnsi="Aptos" w:cs="Aptos"/>
                <w:lang w:val="en-US"/>
              </w:rPr>
              <w:t>We call for:</w:t>
            </w:r>
            <w:r>
              <w:br/>
            </w:r>
            <w:r w:rsidRPr="19D4B1B6">
              <w:rPr>
                <w:rFonts w:ascii="Aptos" w:eastAsia="Aptos" w:hAnsi="Aptos" w:cs="Aptos"/>
                <w:lang w:val="en-US"/>
              </w:rPr>
              <w:t xml:space="preserve"> Repeal Article 5(3) of the </w:t>
            </w:r>
            <w:proofErr w:type="spellStart"/>
            <w:r w:rsidRPr="19D4B1B6">
              <w:rPr>
                <w:rFonts w:ascii="Aptos" w:eastAsia="Aptos" w:hAnsi="Aptos" w:cs="Aptos"/>
                <w:lang w:val="en-US"/>
              </w:rPr>
              <w:t>ePrivacy</w:t>
            </w:r>
            <w:proofErr w:type="spellEnd"/>
            <w:r w:rsidRPr="19D4B1B6">
              <w:rPr>
                <w:rFonts w:ascii="Aptos" w:eastAsia="Aptos" w:hAnsi="Aptos" w:cs="Aptos"/>
                <w:lang w:val="en-US"/>
              </w:rPr>
              <w:t xml:space="preserve"> Directive and fully align Article 88a with the complete set of legal bases under the GDPR. In addition, remove the regulation of traffic data and direct marketing from the </w:t>
            </w:r>
            <w:proofErr w:type="spellStart"/>
            <w:r w:rsidRPr="19D4B1B6">
              <w:rPr>
                <w:rFonts w:ascii="Aptos" w:eastAsia="Aptos" w:hAnsi="Aptos" w:cs="Aptos"/>
                <w:lang w:val="en-US"/>
              </w:rPr>
              <w:t>ePrivacy</w:t>
            </w:r>
            <w:proofErr w:type="spellEnd"/>
            <w:r w:rsidRPr="19D4B1B6">
              <w:rPr>
                <w:rFonts w:ascii="Aptos" w:eastAsia="Aptos" w:hAnsi="Aptos" w:cs="Aptos"/>
                <w:lang w:val="en-US"/>
              </w:rPr>
              <w:t xml:space="preserve"> framework and bring these areas entirely under the GDPR.</w:t>
            </w:r>
          </w:p>
          <w:p w14:paraId="2A25A198" w14:textId="5BCA24B9" w:rsidR="00973AF0" w:rsidRDefault="00973AF0" w:rsidP="004A32CA">
            <w:pPr>
              <w:spacing w:line="240" w:lineRule="auto"/>
              <w:rPr>
                <w:rFonts w:ascii="Aptos" w:eastAsia="Aptos" w:hAnsi="Aptos" w:cs="Aptos"/>
                <w:lang w:val="en-US"/>
              </w:rPr>
            </w:pPr>
          </w:p>
        </w:tc>
      </w:tr>
      <w:tr w:rsidR="00973AF0" w:rsidRPr="004419E3" w14:paraId="0F53A255" w14:textId="77777777" w:rsidTr="00973AF0">
        <w:trPr>
          <w:trHeight w:val="300"/>
        </w:trPr>
        <w:tc>
          <w:tcPr>
            <w:tcW w:w="1618" w:type="dxa"/>
          </w:tcPr>
          <w:p w14:paraId="0517F983" w14:textId="1AEEA511" w:rsidR="00973AF0" w:rsidRPr="004419E3" w:rsidRDefault="00973AF0" w:rsidP="004A32CA">
            <w:pPr>
              <w:pStyle w:val="Akapitzlist"/>
              <w:numPr>
                <w:ilvl w:val="0"/>
                <w:numId w:val="2"/>
              </w:numPr>
              <w:spacing w:line="240" w:lineRule="auto"/>
              <w:rPr>
                <w:sz w:val="22"/>
                <w:szCs w:val="22"/>
                <w:lang w:val="en-GB"/>
              </w:rPr>
            </w:pPr>
          </w:p>
        </w:tc>
        <w:tc>
          <w:tcPr>
            <w:tcW w:w="1768" w:type="dxa"/>
          </w:tcPr>
          <w:p w14:paraId="0CCBD686" w14:textId="5C0DF07F" w:rsidR="00973AF0" w:rsidRDefault="00973AF0" w:rsidP="004A32CA">
            <w:pPr>
              <w:spacing w:line="240" w:lineRule="auto"/>
              <w:jc w:val="center"/>
            </w:pPr>
            <w:r>
              <w:t>Jedna z firm należących do Związku IAB Polska</w:t>
            </w:r>
          </w:p>
        </w:tc>
        <w:tc>
          <w:tcPr>
            <w:tcW w:w="2275" w:type="dxa"/>
          </w:tcPr>
          <w:p w14:paraId="7831213E" w14:textId="68EE9970" w:rsidR="00973AF0" w:rsidRDefault="00973AF0" w:rsidP="004A32CA">
            <w:pPr>
              <w:spacing w:line="240" w:lineRule="auto"/>
              <w:jc w:val="center"/>
              <w:rPr>
                <w:lang w:val="en-GB"/>
              </w:rPr>
            </w:pPr>
            <w:proofErr w:type="spellStart"/>
            <w:r w:rsidRPr="19D4B1B6">
              <w:rPr>
                <w:lang w:val="en-GB"/>
              </w:rPr>
              <w:t>Rozporządzenie</w:t>
            </w:r>
            <w:proofErr w:type="spellEnd"/>
            <w:r w:rsidRPr="19D4B1B6">
              <w:rPr>
                <w:lang w:val="en-GB"/>
              </w:rPr>
              <w:t xml:space="preserve"> 2016/679 („RODO”)</w:t>
            </w:r>
          </w:p>
          <w:p w14:paraId="3B6A70EC" w14:textId="2735B34F" w:rsidR="00973AF0" w:rsidRDefault="00973AF0" w:rsidP="004A32CA">
            <w:pPr>
              <w:spacing w:line="240" w:lineRule="auto"/>
              <w:jc w:val="center"/>
              <w:rPr>
                <w:lang w:val="en-GB"/>
              </w:rPr>
            </w:pPr>
            <w:r w:rsidRPr="19D4B1B6">
              <w:rPr>
                <w:lang w:val="en-GB"/>
              </w:rPr>
              <w:t xml:space="preserve">   </w:t>
            </w:r>
          </w:p>
          <w:p w14:paraId="6F3AD971" w14:textId="77777777" w:rsidR="00973AF0" w:rsidRDefault="00973AF0" w:rsidP="004A32CA">
            <w:pPr>
              <w:spacing w:line="240" w:lineRule="auto"/>
              <w:jc w:val="center"/>
              <w:rPr>
                <w:lang w:val="en-GB"/>
              </w:rPr>
            </w:pPr>
            <w:r w:rsidRPr="19D4B1B6">
              <w:rPr>
                <w:lang w:val="en-GB"/>
              </w:rPr>
              <w:t>art. 88b</w:t>
            </w:r>
          </w:p>
          <w:p w14:paraId="052D937D" w14:textId="77777777" w:rsidR="00973AF0" w:rsidRDefault="00973AF0" w:rsidP="004A32CA">
            <w:pPr>
              <w:spacing w:line="240" w:lineRule="auto"/>
              <w:jc w:val="center"/>
              <w:rPr>
                <w:lang w:val="en-GB"/>
              </w:rPr>
            </w:pPr>
          </w:p>
          <w:p w14:paraId="2CD8AC22" w14:textId="5F1E7B43" w:rsidR="00973AF0" w:rsidRDefault="00973AF0" w:rsidP="004A32CA">
            <w:pPr>
              <w:spacing w:line="240" w:lineRule="auto"/>
              <w:jc w:val="center"/>
              <w:rPr>
                <w:lang w:val="en-GB"/>
              </w:rPr>
            </w:pPr>
            <w:r w:rsidRPr="19D4B1B6">
              <w:rPr>
                <w:lang w:val="en-GB"/>
              </w:rPr>
              <w:t>(art. 3(15) of the draft Digital Omnibus)</w:t>
            </w:r>
          </w:p>
        </w:tc>
        <w:tc>
          <w:tcPr>
            <w:tcW w:w="10215" w:type="dxa"/>
          </w:tcPr>
          <w:p w14:paraId="6AC94D91" w14:textId="77777777" w:rsidR="00973AF0" w:rsidRDefault="00973AF0" w:rsidP="004A32CA">
            <w:pPr>
              <w:shd w:val="clear" w:color="auto" w:fill="FFFFFF" w:themeFill="background1"/>
              <w:spacing w:line="240" w:lineRule="auto"/>
              <w:rPr>
                <w:color w:val="000000" w:themeColor="text1"/>
                <w:lang w:val="en-GB"/>
              </w:rPr>
            </w:pPr>
            <w:r w:rsidRPr="19D4B1B6">
              <w:rPr>
                <w:color w:val="000000" w:themeColor="text1"/>
                <w:lang w:val="en-US"/>
              </w:rPr>
              <w:t xml:space="preserve">According to the proposed Article 88b GDPR, providers of web browsers, which are not SMEs, must provide the technical means for users to give or refuse consent and exercise the right to object via automated and machine-readable means. </w:t>
            </w:r>
            <w:r w:rsidRPr="19D4B1B6">
              <w:rPr>
                <w:color w:val="000000" w:themeColor="text1"/>
                <w:u w:val="single"/>
                <w:lang w:val="en-US"/>
              </w:rPr>
              <w:t xml:space="preserve">This obligation facilitates the introduction of </w:t>
            </w:r>
            <w:proofErr w:type="spellStart"/>
            <w:r w:rsidRPr="19D4B1B6">
              <w:rPr>
                <w:color w:val="000000" w:themeColor="text1"/>
                <w:u w:val="single"/>
                <w:lang w:val="en-US"/>
              </w:rPr>
              <w:t>centralised</w:t>
            </w:r>
            <w:proofErr w:type="spellEnd"/>
            <w:r w:rsidRPr="19D4B1B6">
              <w:rPr>
                <w:color w:val="000000" w:themeColor="text1"/>
                <w:u w:val="single"/>
                <w:lang w:val="en-US"/>
              </w:rPr>
              <w:t xml:space="preserve"> cookie management mechanisms, often controlled by browsers or operating systems.</w:t>
            </w:r>
          </w:p>
          <w:p w14:paraId="565BF1E7" w14:textId="77777777" w:rsidR="00973AF0" w:rsidRDefault="00973AF0" w:rsidP="004A32CA">
            <w:pPr>
              <w:shd w:val="clear" w:color="auto" w:fill="FFFFFF" w:themeFill="background1"/>
              <w:spacing w:line="240" w:lineRule="auto"/>
              <w:rPr>
                <w:color w:val="000000" w:themeColor="text1"/>
                <w:lang w:val="en-GB"/>
              </w:rPr>
            </w:pPr>
          </w:p>
          <w:p w14:paraId="22B54125" w14:textId="77777777" w:rsidR="00973AF0" w:rsidRDefault="00973AF0" w:rsidP="004A32CA">
            <w:pPr>
              <w:shd w:val="clear" w:color="auto" w:fill="FFFFFF" w:themeFill="background1"/>
              <w:spacing w:line="240" w:lineRule="auto"/>
              <w:rPr>
                <w:color w:val="000000" w:themeColor="text1"/>
                <w:lang w:val="en-GB"/>
              </w:rPr>
            </w:pPr>
            <w:r w:rsidRPr="19D4B1B6">
              <w:rPr>
                <w:color w:val="000000" w:themeColor="text1"/>
                <w:lang w:val="en-US"/>
              </w:rPr>
              <w:t xml:space="preserve">Introduction of a </w:t>
            </w:r>
            <w:proofErr w:type="spellStart"/>
            <w:r w:rsidRPr="19D4B1B6">
              <w:rPr>
                <w:color w:val="000000" w:themeColor="text1"/>
                <w:lang w:val="en-US"/>
              </w:rPr>
              <w:t>centralised</w:t>
            </w:r>
            <w:proofErr w:type="spellEnd"/>
            <w:r w:rsidRPr="19D4B1B6">
              <w:rPr>
                <w:color w:val="000000" w:themeColor="text1"/>
                <w:lang w:val="en-US"/>
              </w:rPr>
              <w:t xml:space="preserve"> cookie management mechanisms will have an important impact on European market:</w:t>
            </w:r>
          </w:p>
          <w:p w14:paraId="28260000" w14:textId="77777777" w:rsidR="00973AF0" w:rsidRDefault="00973AF0" w:rsidP="004A32CA">
            <w:pPr>
              <w:numPr>
                <w:ilvl w:val="0"/>
                <w:numId w:val="32"/>
              </w:numPr>
              <w:spacing w:line="240" w:lineRule="auto"/>
              <w:ind w:left="940"/>
              <w:rPr>
                <w:color w:val="000000" w:themeColor="text1"/>
                <w:lang w:val="en-US"/>
              </w:rPr>
            </w:pPr>
            <w:r w:rsidRPr="19D4B1B6">
              <w:rPr>
                <w:color w:val="000000" w:themeColor="text1"/>
                <w:lang w:val="en-US"/>
              </w:rPr>
              <w:t xml:space="preserve">The introduction of </w:t>
            </w:r>
            <w:proofErr w:type="spellStart"/>
            <w:r w:rsidRPr="19D4B1B6">
              <w:rPr>
                <w:color w:val="000000" w:themeColor="text1"/>
                <w:lang w:val="en-US"/>
              </w:rPr>
              <w:t>centralised</w:t>
            </w:r>
            <w:proofErr w:type="spellEnd"/>
            <w:r w:rsidRPr="19D4B1B6">
              <w:rPr>
                <w:color w:val="000000" w:themeColor="text1"/>
                <w:lang w:val="en-US"/>
              </w:rPr>
              <w:t xml:space="preserve"> consent mechanisms, as required by Article 88b, would severely damage Europe's wider digital economy, including SMEs.</w:t>
            </w:r>
          </w:p>
          <w:p w14:paraId="145E1C01" w14:textId="77777777" w:rsidR="00973AF0" w:rsidRDefault="00973AF0" w:rsidP="004A32CA">
            <w:pPr>
              <w:numPr>
                <w:ilvl w:val="0"/>
                <w:numId w:val="32"/>
              </w:numPr>
              <w:spacing w:line="240" w:lineRule="auto"/>
              <w:ind w:left="940"/>
              <w:rPr>
                <w:color w:val="000000" w:themeColor="text1"/>
                <w:lang w:val="en-US"/>
              </w:rPr>
            </w:pPr>
            <w:r w:rsidRPr="19D4B1B6">
              <w:rPr>
                <w:color w:val="000000" w:themeColor="text1"/>
                <w:lang w:val="en-US"/>
              </w:rPr>
              <w:t xml:space="preserve">Users prefer to maintain agency over their data collection choices, often making distinct decisions for each website or app based on the content or service. Therefore, a </w:t>
            </w:r>
            <w:proofErr w:type="spellStart"/>
            <w:r w:rsidRPr="19D4B1B6">
              <w:rPr>
                <w:color w:val="000000" w:themeColor="text1"/>
                <w:lang w:val="en-US"/>
              </w:rPr>
              <w:t>centralised</w:t>
            </w:r>
            <w:proofErr w:type="spellEnd"/>
            <w:r w:rsidRPr="19D4B1B6">
              <w:rPr>
                <w:color w:val="000000" w:themeColor="text1"/>
                <w:lang w:val="en-US"/>
              </w:rPr>
              <w:t xml:space="preserve"> consent management system may not be suitable for all user preferences, as it diminishes this level of control.</w:t>
            </w:r>
          </w:p>
          <w:p w14:paraId="540FC7A0" w14:textId="77777777" w:rsidR="00973AF0" w:rsidRDefault="00973AF0" w:rsidP="004A32CA">
            <w:pPr>
              <w:numPr>
                <w:ilvl w:val="0"/>
                <w:numId w:val="32"/>
              </w:numPr>
              <w:spacing w:line="240" w:lineRule="auto"/>
              <w:ind w:left="940"/>
              <w:rPr>
                <w:color w:val="000000" w:themeColor="text1"/>
                <w:lang w:val="en-US"/>
              </w:rPr>
            </w:pPr>
            <w:r w:rsidRPr="19D4B1B6">
              <w:rPr>
                <w:color w:val="000000" w:themeColor="text1"/>
                <w:lang w:val="en-US"/>
              </w:rPr>
              <w:lastRenderedPageBreak/>
              <w:t>It would prevent European companies from engaging directly with users to obtain consent or apply other legal bases to process the data necessary to operate, innovate, and finance their products and services.</w:t>
            </w:r>
          </w:p>
          <w:p w14:paraId="2FE278B4" w14:textId="77777777" w:rsidR="00973AF0" w:rsidRDefault="00973AF0" w:rsidP="004A32CA">
            <w:pPr>
              <w:numPr>
                <w:ilvl w:val="0"/>
                <w:numId w:val="32"/>
              </w:numPr>
              <w:spacing w:line="240" w:lineRule="auto"/>
              <w:ind w:left="940"/>
              <w:rPr>
                <w:color w:val="000000" w:themeColor="text1"/>
                <w:lang w:val="en-GB"/>
              </w:rPr>
            </w:pPr>
            <w:r w:rsidRPr="19D4B1B6">
              <w:rPr>
                <w:color w:val="000000" w:themeColor="text1"/>
                <w:lang w:val="en-GB"/>
              </w:rPr>
              <w:t>This removes the capability of European companies to manage consent, effectively creating a new intermediary (the browser/central system) between a publisher and their audience, risking the creation of new gatekeepers without proper governance reflection.</w:t>
            </w:r>
          </w:p>
          <w:p w14:paraId="197DE842" w14:textId="77777777" w:rsidR="00973AF0" w:rsidRDefault="00973AF0" w:rsidP="004A32CA">
            <w:pPr>
              <w:numPr>
                <w:ilvl w:val="0"/>
                <w:numId w:val="32"/>
              </w:numPr>
              <w:spacing w:line="240" w:lineRule="auto"/>
              <w:ind w:left="940"/>
              <w:rPr>
                <w:color w:val="000000" w:themeColor="text1"/>
                <w:lang w:val="en-GB"/>
              </w:rPr>
            </w:pPr>
            <w:r w:rsidRPr="19D4B1B6">
              <w:rPr>
                <w:color w:val="000000" w:themeColor="text1"/>
                <w:lang w:val="en-GB"/>
              </w:rPr>
              <w:t>Existing gatekeepers (who often control the relevant browsers/operating systems) would continue to obtain consent on a large scale, putting European companies at a structural and competitive disadvantage and undoing progress made by the Digital Markets Act.</w:t>
            </w:r>
          </w:p>
          <w:p w14:paraId="45FADD3A" w14:textId="77777777" w:rsidR="00973AF0" w:rsidRDefault="00973AF0" w:rsidP="004A32CA">
            <w:pPr>
              <w:numPr>
                <w:ilvl w:val="0"/>
                <w:numId w:val="32"/>
              </w:numPr>
              <w:spacing w:line="240" w:lineRule="auto"/>
              <w:ind w:left="940"/>
              <w:rPr>
                <w:color w:val="000000" w:themeColor="text1"/>
                <w:lang w:val="en-GB"/>
              </w:rPr>
            </w:pPr>
            <w:r w:rsidRPr="19D4B1B6">
              <w:rPr>
                <w:color w:val="000000" w:themeColor="text1"/>
                <w:lang w:val="en-GB"/>
              </w:rPr>
              <w:t>It would sanctify consent as the only basis to access personal data, freezing the status quo, despite the European framework offering multiple legal bases and exceptions.</w:t>
            </w:r>
          </w:p>
          <w:p w14:paraId="1D8C5C63" w14:textId="77777777" w:rsidR="00973AF0" w:rsidRDefault="00973AF0" w:rsidP="004A32CA">
            <w:pPr>
              <w:numPr>
                <w:ilvl w:val="0"/>
                <w:numId w:val="32"/>
              </w:numPr>
              <w:spacing w:line="240" w:lineRule="auto"/>
              <w:ind w:left="940"/>
              <w:rPr>
                <w:color w:val="000000" w:themeColor="text1"/>
                <w:lang w:val="en-US"/>
              </w:rPr>
            </w:pPr>
            <w:r w:rsidRPr="19D4B1B6">
              <w:rPr>
                <w:color w:val="000000" w:themeColor="text1"/>
                <w:lang w:val="en-US"/>
              </w:rPr>
              <w:t xml:space="preserve">Consolidating consent state and identifiers into a central repository would create a high-value target and single point of vulnerability/failure for </w:t>
            </w:r>
            <w:proofErr w:type="spellStart"/>
            <w:r w:rsidRPr="19D4B1B6">
              <w:rPr>
                <w:color w:val="000000" w:themeColor="text1"/>
                <w:lang w:val="en-US"/>
              </w:rPr>
              <w:t>cyber attacks</w:t>
            </w:r>
            <w:proofErr w:type="spellEnd"/>
            <w:r w:rsidRPr="19D4B1B6">
              <w:rPr>
                <w:color w:val="000000" w:themeColor="text1"/>
                <w:lang w:val="en-US"/>
              </w:rPr>
              <w:t xml:space="preserve"> across all dependent services.</w:t>
            </w:r>
          </w:p>
          <w:p w14:paraId="65254303" w14:textId="579A43E4" w:rsidR="00973AF0" w:rsidRDefault="00973AF0" w:rsidP="004A32CA">
            <w:pPr>
              <w:numPr>
                <w:ilvl w:val="0"/>
                <w:numId w:val="32"/>
              </w:numPr>
              <w:spacing w:line="240" w:lineRule="auto"/>
              <w:ind w:left="940"/>
              <w:rPr>
                <w:color w:val="000000" w:themeColor="text1"/>
                <w:lang w:val="en-US"/>
              </w:rPr>
            </w:pPr>
            <w:r w:rsidRPr="19D4B1B6">
              <w:rPr>
                <w:color w:val="000000" w:themeColor="text1"/>
                <w:lang w:val="en-US"/>
              </w:rPr>
              <w:t>It introduces fundamental changes without an impact assessment, leading to high costs for European businesses without evidence of simplifying compliance or improving user outcomes.</w:t>
            </w:r>
          </w:p>
          <w:p w14:paraId="2A094249" w14:textId="77777777" w:rsidR="00973AF0" w:rsidRDefault="00973AF0" w:rsidP="004A32CA">
            <w:pPr>
              <w:shd w:val="clear" w:color="auto" w:fill="FFFFFF" w:themeFill="background1"/>
              <w:spacing w:line="240" w:lineRule="auto"/>
              <w:rPr>
                <w:color w:val="000000" w:themeColor="text1"/>
                <w:lang w:val="en-GB"/>
              </w:rPr>
            </w:pPr>
            <w:r w:rsidRPr="19D4B1B6">
              <w:rPr>
                <w:color w:val="000000" w:themeColor="text1"/>
                <w:lang w:val="en-US"/>
              </w:rPr>
              <w:t xml:space="preserve">European institutions should avoid introducing </w:t>
            </w:r>
            <w:proofErr w:type="spellStart"/>
            <w:r w:rsidRPr="19D4B1B6">
              <w:rPr>
                <w:color w:val="000000" w:themeColor="text1"/>
                <w:lang w:val="en-US"/>
              </w:rPr>
              <w:t>centralised</w:t>
            </w:r>
            <w:proofErr w:type="spellEnd"/>
            <w:r w:rsidRPr="19D4B1B6">
              <w:rPr>
                <w:color w:val="000000" w:themeColor="text1"/>
                <w:lang w:val="en-US"/>
              </w:rPr>
              <w:t xml:space="preserve"> consent management systems. Such systems have previously failed to gain agreement during </w:t>
            </w:r>
            <w:proofErr w:type="spellStart"/>
            <w:r w:rsidRPr="19D4B1B6">
              <w:rPr>
                <w:color w:val="000000" w:themeColor="text1"/>
                <w:lang w:val="en-US"/>
              </w:rPr>
              <w:t>ePrivacy</w:t>
            </w:r>
            <w:proofErr w:type="spellEnd"/>
            <w:r w:rsidRPr="19D4B1B6">
              <w:rPr>
                <w:color w:val="000000" w:themeColor="text1"/>
                <w:lang w:val="en-US"/>
              </w:rPr>
              <w:t xml:space="preserve"> Regulation negotiations and met widespread disapproval during the “Cookie-Pledge Initiative”. It is essential that European website owners and digital businesses maintain the operational and legal capacity to request and manage user consent, or apply other legal bases, directly at the website level, as this direct relationship with users is of paramount importance.</w:t>
            </w:r>
          </w:p>
          <w:p w14:paraId="6518122F" w14:textId="77777777" w:rsidR="00973AF0" w:rsidRDefault="00973AF0" w:rsidP="004A32CA">
            <w:pPr>
              <w:shd w:val="clear" w:color="auto" w:fill="FFFFFF" w:themeFill="background1"/>
              <w:spacing w:line="240" w:lineRule="auto"/>
              <w:rPr>
                <w:color w:val="000000" w:themeColor="text1"/>
                <w:lang w:val="en-GB"/>
              </w:rPr>
            </w:pPr>
          </w:p>
          <w:p w14:paraId="6A53B352" w14:textId="77777777" w:rsidR="00973AF0" w:rsidRDefault="00973AF0" w:rsidP="004A32CA">
            <w:pPr>
              <w:shd w:val="clear" w:color="auto" w:fill="FFFFFF" w:themeFill="background1"/>
              <w:spacing w:line="240" w:lineRule="auto"/>
              <w:rPr>
                <w:color w:val="000000" w:themeColor="text1"/>
                <w:lang w:val="en-US"/>
              </w:rPr>
            </w:pPr>
            <w:r w:rsidRPr="19D4B1B6">
              <w:rPr>
                <w:color w:val="000000" w:themeColor="text1"/>
                <w:lang w:val="en-US"/>
              </w:rPr>
              <w:t xml:space="preserve">Mandating browsers to introduce automated, machine-readable consent mechanisms (as per proposed Article 88b GDPR) acts as a gateway to damaging </w:t>
            </w:r>
            <w:proofErr w:type="spellStart"/>
            <w:r w:rsidRPr="19D4B1B6">
              <w:rPr>
                <w:color w:val="000000" w:themeColor="text1"/>
                <w:lang w:val="en-US"/>
              </w:rPr>
              <w:t>centralised</w:t>
            </w:r>
            <w:proofErr w:type="spellEnd"/>
            <w:r w:rsidRPr="19D4B1B6">
              <w:rPr>
                <w:color w:val="000000" w:themeColor="text1"/>
                <w:lang w:val="en-US"/>
              </w:rPr>
              <w:t xml:space="preserve"> cookie management systems. These systems would concentrate power, undermine the competitiveness of European digital and media companies, threaten media plurality, and create new security risks, ultimately running contrary to the core objectives of enhancing Europe's competitiveness and innovation.</w:t>
            </w:r>
          </w:p>
          <w:p w14:paraId="4D070908" w14:textId="1975681C" w:rsidR="00973AF0" w:rsidRDefault="00973AF0" w:rsidP="004A32CA">
            <w:pPr>
              <w:shd w:val="clear" w:color="auto" w:fill="FFFFFF" w:themeFill="background1"/>
              <w:spacing w:line="240" w:lineRule="auto"/>
              <w:rPr>
                <w:color w:val="000000" w:themeColor="text1"/>
                <w:lang w:val="en-GB"/>
              </w:rPr>
            </w:pPr>
          </w:p>
        </w:tc>
      </w:tr>
      <w:tr w:rsidR="00973AF0" w:rsidRPr="004419E3" w14:paraId="3CE3FE3B" w14:textId="77777777" w:rsidTr="00973AF0">
        <w:trPr>
          <w:trHeight w:val="300"/>
        </w:trPr>
        <w:tc>
          <w:tcPr>
            <w:tcW w:w="1618" w:type="dxa"/>
          </w:tcPr>
          <w:p w14:paraId="1710DD66" w14:textId="755ABCBD" w:rsidR="00973AF0" w:rsidRPr="004419E3" w:rsidRDefault="00973AF0" w:rsidP="004A32CA">
            <w:pPr>
              <w:pStyle w:val="Akapitzlist"/>
              <w:spacing w:line="240" w:lineRule="auto"/>
              <w:rPr>
                <w:sz w:val="22"/>
                <w:szCs w:val="22"/>
                <w:lang w:val="en-GB"/>
              </w:rPr>
            </w:pPr>
          </w:p>
        </w:tc>
        <w:tc>
          <w:tcPr>
            <w:tcW w:w="1768" w:type="dxa"/>
          </w:tcPr>
          <w:p w14:paraId="055C5392" w14:textId="4B11BF95" w:rsidR="00973AF0" w:rsidRDefault="00973AF0" w:rsidP="004A32CA">
            <w:pPr>
              <w:spacing w:line="240" w:lineRule="auto"/>
              <w:jc w:val="center"/>
            </w:pPr>
            <w:r>
              <w:t>Meta</w:t>
            </w:r>
          </w:p>
        </w:tc>
        <w:tc>
          <w:tcPr>
            <w:tcW w:w="2275" w:type="dxa"/>
          </w:tcPr>
          <w:p w14:paraId="7E34EEFB" w14:textId="4713FD97" w:rsidR="00973AF0" w:rsidRDefault="00973AF0" w:rsidP="004A32CA">
            <w:pPr>
              <w:spacing w:line="240" w:lineRule="auto"/>
              <w:jc w:val="center"/>
              <w:rPr>
                <w:lang w:val="en-GB"/>
              </w:rPr>
            </w:pPr>
            <w:proofErr w:type="spellStart"/>
            <w:r w:rsidRPr="19D4B1B6">
              <w:rPr>
                <w:lang w:val="en-GB"/>
              </w:rPr>
              <w:t>Rozporządzenie</w:t>
            </w:r>
            <w:proofErr w:type="spellEnd"/>
            <w:r w:rsidRPr="19D4B1B6">
              <w:rPr>
                <w:lang w:val="en-GB"/>
              </w:rPr>
              <w:t xml:space="preserve"> 2016/679 („RODO”)  </w:t>
            </w:r>
          </w:p>
          <w:p w14:paraId="2D79F883" w14:textId="31ADF5CF" w:rsidR="00973AF0" w:rsidRDefault="00973AF0" w:rsidP="004A32CA">
            <w:pPr>
              <w:spacing w:line="240" w:lineRule="auto"/>
              <w:jc w:val="center"/>
              <w:rPr>
                <w:lang w:val="en-GB"/>
              </w:rPr>
            </w:pPr>
          </w:p>
          <w:p w14:paraId="1D8E460B" w14:textId="3B655247" w:rsidR="00973AF0" w:rsidRDefault="00973AF0" w:rsidP="004A32CA">
            <w:pPr>
              <w:spacing w:line="240" w:lineRule="auto"/>
              <w:jc w:val="center"/>
              <w:rPr>
                <w:lang w:val="en-GB"/>
              </w:rPr>
            </w:pPr>
            <w:r w:rsidRPr="1AA84F65">
              <w:rPr>
                <w:lang w:val="en-GB"/>
              </w:rPr>
              <w:t>Art. 88b</w:t>
            </w:r>
          </w:p>
          <w:p w14:paraId="12A49B32" w14:textId="741068A3" w:rsidR="00973AF0" w:rsidRDefault="00973AF0" w:rsidP="004A32CA">
            <w:pPr>
              <w:spacing w:line="240" w:lineRule="auto"/>
              <w:jc w:val="center"/>
              <w:rPr>
                <w:lang w:val="en-GB"/>
              </w:rPr>
            </w:pPr>
          </w:p>
        </w:tc>
        <w:tc>
          <w:tcPr>
            <w:tcW w:w="10215" w:type="dxa"/>
          </w:tcPr>
          <w:p w14:paraId="630FF412" w14:textId="7FEEF724" w:rsidR="00973AF0" w:rsidRDefault="00973AF0" w:rsidP="004A32CA">
            <w:pPr>
              <w:spacing w:line="240" w:lineRule="auto"/>
              <w:rPr>
                <w:rFonts w:ascii="Aptos" w:eastAsia="Aptos" w:hAnsi="Aptos" w:cs="Aptos"/>
                <w:lang w:val="en-US"/>
              </w:rPr>
            </w:pPr>
            <w:r w:rsidRPr="19D4B1B6">
              <w:rPr>
                <w:rFonts w:ascii="Aptos" w:eastAsia="Aptos" w:hAnsi="Aptos" w:cs="Aptos"/>
                <w:lang w:val="en-US"/>
              </w:rPr>
              <w:t xml:space="preserve">Article 88b of the Omnibus Proposal, which would mandate a machine-readable consent-signal system, conflicts with the objective of simplifying and </w:t>
            </w:r>
            <w:proofErr w:type="spellStart"/>
            <w:r w:rsidRPr="19D4B1B6">
              <w:rPr>
                <w:rFonts w:ascii="Aptos" w:eastAsia="Aptos" w:hAnsi="Aptos" w:cs="Aptos"/>
                <w:lang w:val="en-US"/>
              </w:rPr>
              <w:t>harmonising</w:t>
            </w:r>
            <w:proofErr w:type="spellEnd"/>
            <w:r w:rsidRPr="19D4B1B6">
              <w:rPr>
                <w:rFonts w:ascii="Aptos" w:eastAsia="Aptos" w:hAnsi="Aptos" w:cs="Aptos"/>
                <w:lang w:val="en-US"/>
              </w:rPr>
              <w:t xml:space="preserve"> EU data protection rules.”</w:t>
            </w:r>
          </w:p>
          <w:p w14:paraId="0747FB43" w14:textId="0D35D77C" w:rsidR="00973AF0" w:rsidRDefault="00973AF0" w:rsidP="004A32CA">
            <w:pPr>
              <w:spacing w:line="240" w:lineRule="auto"/>
              <w:rPr>
                <w:rFonts w:ascii="Aptos" w:eastAsia="Aptos" w:hAnsi="Aptos" w:cs="Aptos"/>
                <w:lang w:val="en-US"/>
              </w:rPr>
            </w:pPr>
            <w:r w:rsidRPr="19D4B1B6">
              <w:rPr>
                <w:rFonts w:ascii="Aptos" w:eastAsia="Aptos" w:hAnsi="Aptos" w:cs="Aptos"/>
                <w:lang w:val="en-US"/>
              </w:rPr>
              <w:t>We call for</w:t>
            </w:r>
            <w:r>
              <w:rPr>
                <w:rFonts w:ascii="Aptos" w:eastAsia="Aptos" w:hAnsi="Aptos" w:cs="Aptos"/>
                <w:lang w:val="en-US"/>
              </w:rPr>
              <w:t xml:space="preserve"> r</w:t>
            </w:r>
            <w:r w:rsidRPr="19D4B1B6">
              <w:rPr>
                <w:rFonts w:ascii="Aptos" w:eastAsia="Aptos" w:hAnsi="Aptos" w:cs="Aptos"/>
                <w:lang w:val="en-US"/>
              </w:rPr>
              <w:t>emoving Article 88b in its entirety from the final text.</w:t>
            </w:r>
          </w:p>
          <w:p w14:paraId="169E9EC7" w14:textId="37F34CD3" w:rsidR="00973AF0" w:rsidRDefault="00973AF0" w:rsidP="004A32CA">
            <w:pPr>
              <w:spacing w:line="240" w:lineRule="auto"/>
              <w:rPr>
                <w:rFonts w:ascii="Aptos" w:eastAsia="Aptos" w:hAnsi="Aptos" w:cs="Aptos"/>
                <w:lang w:val="en-US"/>
              </w:rPr>
            </w:pPr>
          </w:p>
        </w:tc>
      </w:tr>
      <w:tr w:rsidR="00973AF0" w:rsidRPr="004F7C96" w14:paraId="0B60A8B4" w14:textId="77777777" w:rsidTr="00973AF0">
        <w:tc>
          <w:tcPr>
            <w:tcW w:w="1618" w:type="dxa"/>
          </w:tcPr>
          <w:p w14:paraId="44DD4E48" w14:textId="77777777" w:rsidR="00973AF0" w:rsidRPr="004419E3" w:rsidRDefault="00973AF0" w:rsidP="004A32CA">
            <w:pPr>
              <w:spacing w:line="240" w:lineRule="auto"/>
              <w:ind w:left="708"/>
              <w:rPr>
                <w:lang w:val="en-GB"/>
              </w:rPr>
            </w:pPr>
          </w:p>
        </w:tc>
        <w:tc>
          <w:tcPr>
            <w:tcW w:w="1768" w:type="dxa"/>
          </w:tcPr>
          <w:p w14:paraId="7910F592" w14:textId="7EBE6049" w:rsidR="00973AF0" w:rsidRPr="004F7C96" w:rsidRDefault="00973AF0" w:rsidP="004A32CA">
            <w:pPr>
              <w:spacing w:line="240" w:lineRule="auto"/>
              <w:jc w:val="center"/>
              <w:rPr>
                <w:rFonts w:ascii="Aptos" w:eastAsia="Aptos" w:hAnsi="Aptos" w:cs="Aptos"/>
                <w:sz w:val="20"/>
                <w:szCs w:val="20"/>
              </w:rPr>
            </w:pPr>
            <w:r w:rsidRPr="5EB28CCF">
              <w:rPr>
                <w:rFonts w:ascii="Aptos" w:eastAsia="Aptos" w:hAnsi="Aptos" w:cs="Aptos"/>
              </w:rPr>
              <w:t>Krajowa Izba Gospodarcza</w:t>
            </w:r>
          </w:p>
        </w:tc>
        <w:tc>
          <w:tcPr>
            <w:tcW w:w="2275" w:type="dxa"/>
          </w:tcPr>
          <w:p w14:paraId="114E1327" w14:textId="51DDB033" w:rsidR="00973AF0" w:rsidRDefault="00973AF0" w:rsidP="004A32CA">
            <w:pPr>
              <w:spacing w:line="240" w:lineRule="auto"/>
              <w:jc w:val="center"/>
            </w:pPr>
            <w:r>
              <w:t xml:space="preserve">Rozporządzenie 2016/679 („RODO”)  </w:t>
            </w:r>
          </w:p>
          <w:p w14:paraId="282E7282" w14:textId="39C208D5" w:rsidR="00973AF0" w:rsidRPr="004F7C96" w:rsidRDefault="00973AF0" w:rsidP="004A32CA">
            <w:pPr>
              <w:spacing w:line="240" w:lineRule="auto"/>
              <w:jc w:val="center"/>
            </w:pPr>
          </w:p>
          <w:p w14:paraId="5EB65FAE" w14:textId="45B5B467" w:rsidR="00973AF0" w:rsidRPr="004F7C96" w:rsidRDefault="00973AF0" w:rsidP="004A32CA">
            <w:pPr>
              <w:spacing w:line="240" w:lineRule="auto"/>
              <w:jc w:val="center"/>
            </w:pPr>
            <w:r w:rsidRPr="1AA84F65">
              <w:t>Art. 88c</w:t>
            </w:r>
          </w:p>
          <w:p w14:paraId="1AA9E4F1" w14:textId="750E49B5" w:rsidR="00973AF0" w:rsidRPr="00ED6D7E" w:rsidRDefault="00973AF0" w:rsidP="004A32CA">
            <w:pPr>
              <w:spacing w:line="240" w:lineRule="auto"/>
              <w:jc w:val="center"/>
              <w:rPr>
                <w:i/>
              </w:rPr>
            </w:pPr>
            <w:r w:rsidRPr="5EB28CCF">
              <w:rPr>
                <w:i/>
              </w:rPr>
              <w:t xml:space="preserve">Processing in the </w:t>
            </w:r>
            <w:proofErr w:type="spellStart"/>
            <w:r w:rsidRPr="5EB28CCF">
              <w:rPr>
                <w:i/>
              </w:rPr>
              <w:t>context</w:t>
            </w:r>
            <w:proofErr w:type="spellEnd"/>
            <w:r w:rsidRPr="5EB28CCF">
              <w:rPr>
                <w:i/>
              </w:rPr>
              <w:t xml:space="preserve"> of the development and </w:t>
            </w:r>
            <w:proofErr w:type="spellStart"/>
            <w:r w:rsidRPr="5EB28CCF">
              <w:rPr>
                <w:i/>
              </w:rPr>
              <w:t>operation</w:t>
            </w:r>
            <w:proofErr w:type="spellEnd"/>
            <w:r w:rsidRPr="5EB28CCF">
              <w:rPr>
                <w:i/>
              </w:rPr>
              <w:t xml:space="preserve"> of AI (nowy)</w:t>
            </w:r>
          </w:p>
        </w:tc>
        <w:tc>
          <w:tcPr>
            <w:tcW w:w="10215" w:type="dxa"/>
          </w:tcPr>
          <w:p w14:paraId="77D2A477" w14:textId="5C4A04D5" w:rsidR="00973AF0" w:rsidRPr="004F7C96" w:rsidRDefault="00973AF0" w:rsidP="004A32CA">
            <w:pPr>
              <w:spacing w:line="240" w:lineRule="auto"/>
            </w:pPr>
            <w:r>
              <w:t xml:space="preserve">Pozytywna ocena: </w:t>
            </w:r>
          </w:p>
          <w:p w14:paraId="46B34F40" w14:textId="4105DA9D" w:rsidR="00973AF0" w:rsidRPr="004F7C96" w:rsidRDefault="00973AF0" w:rsidP="004A32CA">
            <w:pPr>
              <w:spacing w:line="240" w:lineRule="auto"/>
            </w:pPr>
            <w:r>
              <w:t xml:space="preserve">W propozycji Omnibus pozytywnie należy ocenić wskazanie, że przetwarzanie danych na potrzeby tworzenia modeli i systemów AI może opierać się na prawnie uzasadnionym interesie, a także doprecyzowanie pojęć danych osobowych i </w:t>
            </w:r>
            <w:proofErr w:type="spellStart"/>
            <w:r>
              <w:t>anonimizacji</w:t>
            </w:r>
            <w:proofErr w:type="spellEnd"/>
            <w:r>
              <w:t xml:space="preserve"> zgodnie z najnowszym orzecznictwem TSUE. Jednocześnie dokument nie wykorzystuje szansy na wzmocnienie zasady proporcjonalności opartej na ryzyku w całym RODO ani na wprowadzenie wyraźnego obowiązku, by przy stosowaniu przepisów — w szczególności przez organy ochrony danych — brać pod uwagę innowacje i skutki gospodarcze. Takie uproszczenia i doprecyzowania byłyby szczególnie potrzebne w kontekście rozwoju technologii i systemów AI.</w:t>
            </w:r>
          </w:p>
          <w:p w14:paraId="6FB51174" w14:textId="405CF90C" w:rsidR="00973AF0" w:rsidRPr="004F7C96" w:rsidRDefault="00973AF0" w:rsidP="004A32CA">
            <w:pPr>
              <w:spacing w:line="240" w:lineRule="auto"/>
            </w:pPr>
          </w:p>
          <w:p w14:paraId="2C0C9772" w14:textId="312E02E9" w:rsidR="00973AF0" w:rsidRPr="004F7C96" w:rsidRDefault="00973AF0" w:rsidP="004A32CA">
            <w:pPr>
              <w:spacing w:line="240" w:lineRule="auto"/>
            </w:pPr>
            <w:r>
              <w:t xml:space="preserve">Negatywna ocena: </w:t>
            </w:r>
          </w:p>
          <w:p w14:paraId="259E75C8" w14:textId="77777777" w:rsidR="00973AF0" w:rsidRDefault="00973AF0" w:rsidP="004A32CA">
            <w:pPr>
              <w:spacing w:line="240" w:lineRule="auto"/>
            </w:pPr>
            <w:r>
              <w:t>Aby zapewnić spójność i przewidywalność regulacyjną, potrzebne są również zmiany strukturalne. Jasne wskazanie w RODO, że stosowanie przepisów powinno zależeć od poziomu ryzyka i realnego wpływu danego działania, ułatwiłoby praktyczną interpretację prawa w przypadku szybko rozwijających się technologii. Wprowadzenie bardziej jednolitego systemu wyjaśnień — poprzez rozszerzenie uprawnień Komisji do wydawania aktów wykonawczych i delegowanych — pozwoliłoby na spójne stosowanie przepisów w całej UE i stworzyłoby firmom bardziej stabilne otoczenie do inwestowania i rozwoju.</w:t>
            </w:r>
          </w:p>
          <w:p w14:paraId="02C0B19E" w14:textId="72DACD53" w:rsidR="00973AF0" w:rsidRPr="004F7C96" w:rsidRDefault="00973AF0" w:rsidP="004A32CA">
            <w:pPr>
              <w:spacing w:line="240" w:lineRule="auto"/>
            </w:pPr>
          </w:p>
        </w:tc>
      </w:tr>
      <w:tr w:rsidR="00973AF0" w14:paraId="259CB215" w14:textId="77777777" w:rsidTr="00973AF0">
        <w:trPr>
          <w:trHeight w:val="300"/>
        </w:trPr>
        <w:tc>
          <w:tcPr>
            <w:tcW w:w="1618" w:type="dxa"/>
          </w:tcPr>
          <w:p w14:paraId="725E7EB7" w14:textId="7C29A096" w:rsidR="00973AF0" w:rsidRDefault="00973AF0" w:rsidP="004A32CA">
            <w:pPr>
              <w:pStyle w:val="Akapitzlist"/>
              <w:spacing w:line="240" w:lineRule="auto"/>
              <w:rPr>
                <w:sz w:val="22"/>
                <w:szCs w:val="22"/>
              </w:rPr>
            </w:pPr>
          </w:p>
        </w:tc>
        <w:tc>
          <w:tcPr>
            <w:tcW w:w="1768" w:type="dxa"/>
          </w:tcPr>
          <w:p w14:paraId="63F2D780" w14:textId="59C99943" w:rsidR="00973AF0" w:rsidRDefault="00973AF0" w:rsidP="004A32CA">
            <w:pPr>
              <w:spacing w:line="240" w:lineRule="auto"/>
              <w:jc w:val="center"/>
              <w:rPr>
                <w:rFonts w:ascii="Aptos" w:eastAsia="Aptos" w:hAnsi="Aptos" w:cs="Aptos"/>
              </w:rPr>
            </w:pPr>
            <w:r w:rsidRPr="19D4B1B6">
              <w:rPr>
                <w:rFonts w:ascii="Aptos" w:eastAsia="Aptos" w:hAnsi="Aptos" w:cs="Aptos"/>
              </w:rPr>
              <w:t>Panoptykon</w:t>
            </w:r>
          </w:p>
        </w:tc>
        <w:tc>
          <w:tcPr>
            <w:tcW w:w="2275" w:type="dxa"/>
          </w:tcPr>
          <w:p w14:paraId="7DA79AC2" w14:textId="27C45E9F" w:rsidR="00973AF0" w:rsidRPr="004419E3" w:rsidRDefault="00973AF0" w:rsidP="004A32CA">
            <w:pPr>
              <w:spacing w:line="240" w:lineRule="auto"/>
              <w:jc w:val="center"/>
              <w:rPr>
                <w:lang w:val="en-GB"/>
              </w:rPr>
            </w:pPr>
            <w:proofErr w:type="spellStart"/>
            <w:r w:rsidRPr="004419E3">
              <w:rPr>
                <w:lang w:val="en-GB"/>
              </w:rPr>
              <w:t>Rozporządzenie</w:t>
            </w:r>
            <w:proofErr w:type="spellEnd"/>
            <w:r w:rsidRPr="004419E3">
              <w:rPr>
                <w:lang w:val="en-GB"/>
              </w:rPr>
              <w:t xml:space="preserve"> 2016/679 („RODO”)  </w:t>
            </w:r>
          </w:p>
          <w:p w14:paraId="4DF56C4F" w14:textId="7CCD5755" w:rsidR="00973AF0" w:rsidRPr="004419E3" w:rsidRDefault="00973AF0" w:rsidP="004A32CA">
            <w:pPr>
              <w:spacing w:line="240" w:lineRule="auto"/>
              <w:jc w:val="center"/>
              <w:rPr>
                <w:lang w:val="en-GB"/>
              </w:rPr>
            </w:pPr>
            <w:r w:rsidRPr="004419E3">
              <w:rPr>
                <w:lang w:val="en-GB"/>
              </w:rPr>
              <w:t xml:space="preserve"> </w:t>
            </w:r>
          </w:p>
          <w:p w14:paraId="02C30FB8" w14:textId="4BF7E41A" w:rsidR="00973AF0" w:rsidRPr="004419E3" w:rsidRDefault="00973AF0" w:rsidP="004A32CA">
            <w:pPr>
              <w:spacing w:line="240" w:lineRule="auto"/>
              <w:jc w:val="center"/>
              <w:rPr>
                <w:lang w:val="en-GB"/>
              </w:rPr>
            </w:pPr>
            <w:r w:rsidRPr="1AA84F65">
              <w:rPr>
                <w:lang w:val="en-GB"/>
              </w:rPr>
              <w:t xml:space="preserve">Art. 88c </w:t>
            </w:r>
          </w:p>
          <w:p w14:paraId="4DC995E7" w14:textId="2264CB7E" w:rsidR="00973AF0" w:rsidRPr="004419E3" w:rsidRDefault="00973AF0" w:rsidP="004A32CA">
            <w:pPr>
              <w:spacing w:line="240" w:lineRule="auto"/>
              <w:jc w:val="center"/>
              <w:rPr>
                <w:lang w:val="en-GB"/>
              </w:rPr>
            </w:pPr>
            <w:r w:rsidRPr="19D4B1B6">
              <w:rPr>
                <w:i/>
                <w:iCs/>
                <w:lang w:val="en-US"/>
              </w:rPr>
              <w:t>Processing in the context of the development and operation of AI</w:t>
            </w:r>
            <w:r w:rsidRPr="19D4B1B6">
              <w:rPr>
                <w:lang w:val="en-US"/>
              </w:rPr>
              <w:t xml:space="preserve"> (</w:t>
            </w:r>
            <w:proofErr w:type="spellStart"/>
            <w:r w:rsidRPr="19D4B1B6">
              <w:rPr>
                <w:lang w:val="en-US"/>
              </w:rPr>
              <w:t>nowy</w:t>
            </w:r>
            <w:proofErr w:type="spellEnd"/>
            <w:r w:rsidRPr="19D4B1B6">
              <w:rPr>
                <w:lang w:val="en-US"/>
              </w:rPr>
              <w:t>)</w:t>
            </w:r>
          </w:p>
        </w:tc>
        <w:tc>
          <w:tcPr>
            <w:tcW w:w="10215" w:type="dxa"/>
          </w:tcPr>
          <w:p w14:paraId="494AD867" w14:textId="324FB2F8" w:rsidR="00973AF0" w:rsidRDefault="00973AF0" w:rsidP="004A32CA">
            <w:pPr>
              <w:spacing w:line="240" w:lineRule="auto"/>
            </w:pPr>
            <w:r>
              <w:t>Uzasadniony interes jako podstawa dla trenowania modeli AI</w:t>
            </w:r>
          </w:p>
          <w:p w14:paraId="7B252B7B" w14:textId="203F37AC" w:rsidR="00973AF0" w:rsidRDefault="00973AF0" w:rsidP="004A32CA">
            <w:pPr>
              <w:spacing w:line="240" w:lineRule="auto"/>
            </w:pPr>
            <w:r>
              <w:t xml:space="preserve">Projekt Komisji umożliwia trenowanie modeli AI na danych osobowych bez wyraźnej zgody użytkownika, opierając się jedynie na „uzasadnionym interesie” administratora. Jeśli ta zmiana wejdzie w życie, firmy rozwijające systemy AI będą mogły legalnie funkcjonować w modelu </w:t>
            </w:r>
            <w:proofErr w:type="spellStart"/>
            <w:r>
              <w:t>opt</w:t>
            </w:r>
            <w:proofErr w:type="spellEnd"/>
            <w:r>
              <w:t>-out, czyli wykorzystywać potrzebne im dane, o ile podmiot danych się temu wyraźnie nie sprzeciwi.</w:t>
            </w:r>
          </w:p>
          <w:p w14:paraId="2CC3C017" w14:textId="3B6D8FFB" w:rsidR="00973AF0" w:rsidRDefault="00973AF0" w:rsidP="004A32CA">
            <w:pPr>
              <w:spacing w:line="240" w:lineRule="auto"/>
            </w:pPr>
            <w:r>
              <w:t>Stwarza to ryzyko masowych naruszeń prawa do prywatności i ochrony danych, ponieważ osoby, których dane będą w ten sposób wykorzystywane, mogą nawet nie być tego świadome, co uniemożliwi im skuteczne zgłoszenie sprzeciwu.</w:t>
            </w:r>
          </w:p>
          <w:p w14:paraId="398C7E7A" w14:textId="2F1095CE" w:rsidR="00973AF0" w:rsidRDefault="00973AF0" w:rsidP="004A32CA">
            <w:pPr>
              <w:spacing w:line="240" w:lineRule="auto"/>
            </w:pPr>
            <w:r>
              <w:t>Propozycja Komisji ani nie upraszcza, ani rozwiązuje problemy oceny, czy administratorzy danych mogą powołać się na prawnie uzasadniony interes w celu trenowania systemów AI. Nowy przepis w dużej mierze powiela art. 6 ust. 1 lit. f) RODO, a zawarte w nim dodatkowe elementy (np. niedookreślone zabezpieczenia) nie wydają się upraszczać stosowania art. 88c RODO. A przecież problem z trenowaniem sztucznej inteligencji nie wynikał z braku podstawy prawnej, (już teraz może nią być uzasadniony interes), ale na spełnieniu warunków przewidzianych w art. 6 ust. 1 lit. f) RODO, w tym przeprowadzenia testu równowagi. Oba etapy tego testu nie zostały w żaden sposób doprecyzowane ani uproszczone w art. 88c.</w:t>
            </w:r>
          </w:p>
          <w:p w14:paraId="6DD85566" w14:textId="7FB822B1" w:rsidR="00973AF0" w:rsidRDefault="00973AF0" w:rsidP="004A32CA">
            <w:pPr>
              <w:spacing w:line="240" w:lineRule="auto"/>
            </w:pPr>
            <w:r>
              <w:lastRenderedPageBreak/>
              <w:t>Kluczowa będzie zatem interpretacja tego przepisu. Jeśli uznamy, że przeszukiwanie całego Internetu i wszelkich dostępnych baz danych w celach – zasadniczo – komercyjnych (firmy zajmujące się sztuczną inteligencją są obecnie wyceniane na biliony dolarów) mieści się w pojęciu uzasadnionego interesu, trudno będzie odmówić tej samej podstawy prawnej innym podmiotom, na przykład w kontekście profilowania i zbierania danych behawioralnych użytkowników sieci.</w:t>
            </w:r>
          </w:p>
          <w:p w14:paraId="462C3E62" w14:textId="0A066D84" w:rsidR="00973AF0" w:rsidRDefault="00973AF0" w:rsidP="004A32CA">
            <w:pPr>
              <w:spacing w:line="240" w:lineRule="auto"/>
            </w:pPr>
            <w:r>
              <w:t>Biorąc pod uwagę, że administratorzy mogą nie mieć bezpośredniego kontaktu z osobami, których dane dotyczą, a osoby te mogą nigdy nie dowiedzieć się o konkretnym administratorze, nie jest jasne, w jaki sposób „bezwarunkowe prawo do sprzeciwu” powinno być wdrażane w praktyce.</w:t>
            </w:r>
          </w:p>
          <w:p w14:paraId="2091BB44" w14:textId="77777777" w:rsidR="00973AF0" w:rsidRDefault="00973AF0" w:rsidP="004A32CA">
            <w:pPr>
              <w:spacing w:line="240" w:lineRule="auto"/>
            </w:pPr>
            <w:r>
              <w:t>Ponadto, z punktu widzenia osób, których dane dotyczą, rezygnacja z setek lub tysięcy systemów sztucznej inteligencji poszczególnych administratorów również nie wydaje się stanowić uproszczenia.</w:t>
            </w:r>
          </w:p>
          <w:p w14:paraId="66EF1E3F" w14:textId="14C41236" w:rsidR="00973AF0" w:rsidRDefault="00973AF0" w:rsidP="004A32CA">
            <w:pPr>
              <w:spacing w:line="240" w:lineRule="auto"/>
            </w:pPr>
          </w:p>
        </w:tc>
      </w:tr>
      <w:tr w:rsidR="00973AF0" w14:paraId="1BC14E79" w14:textId="77777777" w:rsidTr="00973AF0">
        <w:trPr>
          <w:trHeight w:val="300"/>
        </w:trPr>
        <w:tc>
          <w:tcPr>
            <w:tcW w:w="1618" w:type="dxa"/>
          </w:tcPr>
          <w:p w14:paraId="37ABC91C" w14:textId="1D585463" w:rsidR="00973AF0" w:rsidRDefault="00973AF0" w:rsidP="004A32CA">
            <w:pPr>
              <w:pStyle w:val="Akapitzlist"/>
              <w:spacing w:line="240" w:lineRule="auto"/>
              <w:rPr>
                <w:sz w:val="22"/>
                <w:szCs w:val="22"/>
              </w:rPr>
            </w:pPr>
          </w:p>
        </w:tc>
        <w:tc>
          <w:tcPr>
            <w:tcW w:w="1768" w:type="dxa"/>
          </w:tcPr>
          <w:p w14:paraId="78516EC9" w14:textId="41E557C0" w:rsidR="00973AF0" w:rsidRDefault="00973AF0" w:rsidP="004A32CA">
            <w:pPr>
              <w:spacing w:line="240" w:lineRule="auto"/>
              <w:jc w:val="center"/>
              <w:rPr>
                <w:rFonts w:ascii="Aptos" w:eastAsia="Aptos" w:hAnsi="Aptos" w:cs="Aptos"/>
              </w:rPr>
            </w:pPr>
            <w:r w:rsidRPr="19D4B1B6">
              <w:rPr>
                <w:rFonts w:ascii="Aptos" w:eastAsia="Aptos" w:hAnsi="Aptos" w:cs="Aptos"/>
              </w:rPr>
              <w:t>e-izba</w:t>
            </w:r>
          </w:p>
        </w:tc>
        <w:tc>
          <w:tcPr>
            <w:tcW w:w="2275" w:type="dxa"/>
          </w:tcPr>
          <w:p w14:paraId="76C87A56" w14:textId="18F72139" w:rsidR="00973AF0" w:rsidRPr="004419E3" w:rsidRDefault="00973AF0" w:rsidP="004A32CA">
            <w:pPr>
              <w:spacing w:line="240" w:lineRule="auto"/>
              <w:jc w:val="center"/>
              <w:rPr>
                <w:lang w:val="en-GB"/>
              </w:rPr>
            </w:pPr>
            <w:proofErr w:type="spellStart"/>
            <w:r w:rsidRPr="1AA84F65">
              <w:rPr>
                <w:lang w:val="en-GB"/>
              </w:rPr>
              <w:t>Rozporządzenie</w:t>
            </w:r>
            <w:proofErr w:type="spellEnd"/>
            <w:r w:rsidRPr="1AA84F65">
              <w:rPr>
                <w:lang w:val="en-GB"/>
              </w:rPr>
              <w:t xml:space="preserve"> 2016/679 („RODO”)  </w:t>
            </w:r>
            <w:r w:rsidRPr="004419E3">
              <w:rPr>
                <w:i/>
                <w:iCs/>
                <w:lang w:val="en-GB"/>
              </w:rPr>
              <w:t xml:space="preserve"> </w:t>
            </w:r>
          </w:p>
          <w:p w14:paraId="34ABF01A" w14:textId="763273E2" w:rsidR="00973AF0" w:rsidRPr="004419E3" w:rsidRDefault="00973AF0" w:rsidP="004A32CA">
            <w:pPr>
              <w:spacing w:line="240" w:lineRule="auto"/>
              <w:jc w:val="center"/>
              <w:rPr>
                <w:lang w:val="en-GB"/>
              </w:rPr>
            </w:pPr>
            <w:r w:rsidRPr="004419E3">
              <w:rPr>
                <w:i/>
                <w:iCs/>
                <w:lang w:val="en-GB"/>
              </w:rPr>
              <w:t xml:space="preserve">  </w:t>
            </w:r>
          </w:p>
          <w:p w14:paraId="704B8BA3" w14:textId="4154E807" w:rsidR="00973AF0" w:rsidRPr="004419E3" w:rsidRDefault="00973AF0" w:rsidP="004A32CA">
            <w:pPr>
              <w:spacing w:line="240" w:lineRule="auto"/>
              <w:jc w:val="center"/>
              <w:rPr>
                <w:lang w:val="en-GB"/>
              </w:rPr>
            </w:pPr>
            <w:r w:rsidRPr="1AA84F65">
              <w:rPr>
                <w:lang w:val="en-GB"/>
              </w:rPr>
              <w:t xml:space="preserve">Art. 88c  </w:t>
            </w:r>
          </w:p>
          <w:p w14:paraId="08CABCB1" w14:textId="484E0DA9" w:rsidR="00973AF0" w:rsidRPr="004419E3" w:rsidRDefault="00973AF0" w:rsidP="004A32CA">
            <w:pPr>
              <w:spacing w:line="240" w:lineRule="auto"/>
              <w:jc w:val="center"/>
              <w:rPr>
                <w:lang w:val="en-GB"/>
              </w:rPr>
            </w:pPr>
            <w:r w:rsidRPr="19D4B1B6">
              <w:rPr>
                <w:i/>
                <w:iCs/>
                <w:lang w:val="en-US"/>
              </w:rPr>
              <w:t>Processing in the context of the development and operation of AI (</w:t>
            </w:r>
            <w:proofErr w:type="spellStart"/>
            <w:r w:rsidRPr="19D4B1B6">
              <w:rPr>
                <w:i/>
                <w:iCs/>
                <w:lang w:val="en-US"/>
              </w:rPr>
              <w:t>nowy</w:t>
            </w:r>
            <w:proofErr w:type="spellEnd"/>
            <w:r w:rsidRPr="19D4B1B6">
              <w:rPr>
                <w:i/>
                <w:iCs/>
                <w:lang w:val="en-US"/>
              </w:rPr>
              <w:t>)</w:t>
            </w:r>
          </w:p>
        </w:tc>
        <w:tc>
          <w:tcPr>
            <w:tcW w:w="10215" w:type="dxa"/>
          </w:tcPr>
          <w:p w14:paraId="310DD136" w14:textId="2656630C" w:rsidR="00973AF0" w:rsidRPr="004419E3" w:rsidRDefault="00973AF0" w:rsidP="004A32CA">
            <w:pPr>
              <w:spacing w:line="240" w:lineRule="auto"/>
              <w:rPr>
                <w:color w:val="000000" w:themeColor="text1"/>
              </w:rPr>
            </w:pPr>
            <w:r w:rsidRPr="004419E3">
              <w:rPr>
                <w:color w:val="000000" w:themeColor="text1"/>
              </w:rPr>
              <w:t xml:space="preserve">Głównym problemem może okazać się niestabilna podstawa prawna dla szkolenia systemów AI, ponieważ powszechne poleganie na uzasadnionym interesie jest wysoce </w:t>
            </w:r>
            <w:proofErr w:type="spellStart"/>
            <w:r w:rsidRPr="004419E3">
              <w:rPr>
                <w:color w:val="000000" w:themeColor="text1"/>
              </w:rPr>
              <w:t>ocenne</w:t>
            </w:r>
            <w:proofErr w:type="spellEnd"/>
            <w:r w:rsidRPr="004419E3">
              <w:rPr>
                <w:color w:val="000000" w:themeColor="text1"/>
              </w:rPr>
              <w:t>. Dodatkowo trudno jest przestrzegać zasady minimalizacji danych, ponieważ rozwój AI często wymaga rozległych zbiorów danych, co utrudnia firmom ocenę minimalnej niezbędnej ilości danych. Z zadowoleniem przyjmujemy ukierunkowane zmiany w Akcie o AI oraz proponowane doprecyzowanie RODO, w szczególności potwierdzenie, że rozwój i szkolenie systemów AI mogą opierać się na podstawie uzasadnionego interesu. Ważne jest jednak, aby zasady regulujące stosowanie uzasadnionego interesu dla rozwoju i szkolenia AI pozostały jasne, spójne i łatwe do zrozumienia dla przedsiębiorstw.</w:t>
            </w:r>
          </w:p>
          <w:p w14:paraId="4DC6C84D" w14:textId="29D87D6C" w:rsidR="00973AF0" w:rsidRPr="004419E3" w:rsidRDefault="00973AF0" w:rsidP="004A32CA">
            <w:pPr>
              <w:spacing w:line="240" w:lineRule="auto"/>
              <w:rPr>
                <w:color w:val="000000" w:themeColor="text1"/>
              </w:rPr>
            </w:pPr>
          </w:p>
        </w:tc>
      </w:tr>
      <w:tr w:rsidR="00973AF0" w14:paraId="22305F39" w14:textId="77777777" w:rsidTr="00973AF0">
        <w:trPr>
          <w:trHeight w:val="300"/>
        </w:trPr>
        <w:tc>
          <w:tcPr>
            <w:tcW w:w="1618" w:type="dxa"/>
          </w:tcPr>
          <w:p w14:paraId="1D87880F" w14:textId="7B9F1188" w:rsidR="00973AF0" w:rsidRDefault="00973AF0" w:rsidP="004A32CA">
            <w:pPr>
              <w:pStyle w:val="Akapitzlist"/>
              <w:spacing w:line="240" w:lineRule="auto"/>
              <w:rPr>
                <w:sz w:val="22"/>
                <w:szCs w:val="22"/>
              </w:rPr>
            </w:pPr>
          </w:p>
        </w:tc>
        <w:tc>
          <w:tcPr>
            <w:tcW w:w="1768" w:type="dxa"/>
          </w:tcPr>
          <w:p w14:paraId="3B38D292" w14:textId="3B93F333" w:rsidR="00973AF0" w:rsidRDefault="00973AF0" w:rsidP="004A32CA">
            <w:pPr>
              <w:spacing w:line="240" w:lineRule="auto"/>
              <w:jc w:val="center"/>
            </w:pPr>
            <w:r>
              <w:t xml:space="preserve">AI </w:t>
            </w:r>
            <w:proofErr w:type="spellStart"/>
            <w:r>
              <w:t>Chamber</w:t>
            </w:r>
            <w:proofErr w:type="spellEnd"/>
          </w:p>
        </w:tc>
        <w:tc>
          <w:tcPr>
            <w:tcW w:w="2275" w:type="dxa"/>
          </w:tcPr>
          <w:p w14:paraId="02765212" w14:textId="27C45E9F" w:rsidR="00973AF0" w:rsidRPr="004419E3" w:rsidRDefault="00973AF0" w:rsidP="004A32CA">
            <w:pPr>
              <w:spacing w:line="240" w:lineRule="auto"/>
              <w:jc w:val="center"/>
              <w:rPr>
                <w:lang w:val="en-GB"/>
              </w:rPr>
            </w:pPr>
            <w:proofErr w:type="spellStart"/>
            <w:r w:rsidRPr="004419E3">
              <w:rPr>
                <w:lang w:val="en-GB"/>
              </w:rPr>
              <w:t>Rozporządzenie</w:t>
            </w:r>
            <w:proofErr w:type="spellEnd"/>
            <w:r w:rsidRPr="004419E3">
              <w:rPr>
                <w:lang w:val="en-GB"/>
              </w:rPr>
              <w:t xml:space="preserve"> 2016/679 („RODO”)  </w:t>
            </w:r>
          </w:p>
          <w:p w14:paraId="2A3C0037" w14:textId="7CCD5755" w:rsidR="00973AF0" w:rsidRPr="004419E3" w:rsidRDefault="00973AF0" w:rsidP="004A32CA">
            <w:pPr>
              <w:spacing w:line="240" w:lineRule="auto"/>
              <w:jc w:val="center"/>
              <w:rPr>
                <w:lang w:val="en-GB"/>
              </w:rPr>
            </w:pPr>
            <w:r w:rsidRPr="004419E3">
              <w:rPr>
                <w:lang w:val="en-GB"/>
              </w:rPr>
              <w:t xml:space="preserve"> </w:t>
            </w:r>
          </w:p>
          <w:p w14:paraId="1150398F" w14:textId="4BF7E41A" w:rsidR="00973AF0" w:rsidRPr="004419E3" w:rsidRDefault="00973AF0" w:rsidP="004A32CA">
            <w:pPr>
              <w:spacing w:line="240" w:lineRule="auto"/>
              <w:jc w:val="center"/>
              <w:rPr>
                <w:lang w:val="en-GB"/>
              </w:rPr>
            </w:pPr>
            <w:r w:rsidRPr="1AA84F65">
              <w:rPr>
                <w:lang w:val="en-GB"/>
              </w:rPr>
              <w:t xml:space="preserve">Art. 88c </w:t>
            </w:r>
          </w:p>
          <w:p w14:paraId="2F7ADE6A" w14:textId="35909084" w:rsidR="00973AF0" w:rsidRPr="004419E3" w:rsidRDefault="00973AF0" w:rsidP="004A32CA">
            <w:pPr>
              <w:spacing w:line="240" w:lineRule="auto"/>
              <w:jc w:val="center"/>
              <w:rPr>
                <w:lang w:val="en-GB"/>
              </w:rPr>
            </w:pPr>
            <w:r w:rsidRPr="19D4B1B6">
              <w:rPr>
                <w:i/>
                <w:iCs/>
                <w:lang w:val="en-US"/>
              </w:rPr>
              <w:t>Processing in the context of the development and operation of AI</w:t>
            </w:r>
            <w:r w:rsidRPr="19D4B1B6">
              <w:rPr>
                <w:lang w:val="en-US"/>
              </w:rPr>
              <w:t xml:space="preserve"> (</w:t>
            </w:r>
            <w:proofErr w:type="spellStart"/>
            <w:r w:rsidRPr="19D4B1B6">
              <w:rPr>
                <w:lang w:val="en-US"/>
              </w:rPr>
              <w:t>nowy</w:t>
            </w:r>
            <w:proofErr w:type="spellEnd"/>
            <w:r w:rsidRPr="19D4B1B6">
              <w:rPr>
                <w:lang w:val="en-US"/>
              </w:rPr>
              <w:t>)</w:t>
            </w:r>
          </w:p>
        </w:tc>
        <w:tc>
          <w:tcPr>
            <w:tcW w:w="10215" w:type="dxa"/>
          </w:tcPr>
          <w:p w14:paraId="5C41D3AE" w14:textId="1B91879F" w:rsidR="00973AF0" w:rsidRPr="004419E3" w:rsidRDefault="00973AF0" w:rsidP="004A32CA">
            <w:pPr>
              <w:spacing w:line="240" w:lineRule="auto"/>
              <w:rPr>
                <w:rFonts w:ascii="Aptos" w:eastAsia="Aptos" w:hAnsi="Aptos" w:cs="Aptos"/>
              </w:rPr>
            </w:pPr>
            <w:r w:rsidRPr="004419E3">
              <w:rPr>
                <w:rFonts w:ascii="Aptos" w:eastAsia="Aptos" w:hAnsi="Aptos" w:cs="Aptos"/>
              </w:rPr>
              <w:t xml:space="preserve">Doceniamy polityczną odwagę Komisji w zaproponowaniu istotnej poprawy reżimu ochrony danych, której europejski sektor cyfrowy pilnie potrzebuje. Przez lata debata publiczna na temat opóźnień Europy w rewolucji AI koncentrowała się na AI </w:t>
            </w:r>
            <w:proofErr w:type="spellStart"/>
            <w:r w:rsidRPr="004419E3">
              <w:rPr>
                <w:rFonts w:ascii="Aptos" w:eastAsia="Aptos" w:hAnsi="Aptos" w:cs="Aptos"/>
              </w:rPr>
              <w:t>Act</w:t>
            </w:r>
            <w:proofErr w:type="spellEnd"/>
            <w:r w:rsidRPr="004419E3">
              <w:rPr>
                <w:rFonts w:ascii="Aptos" w:eastAsia="Aptos" w:hAnsi="Aptos" w:cs="Aptos"/>
              </w:rPr>
              <w:t xml:space="preserve">, jednak, jak trafnie wskazano w raporcie </w:t>
            </w:r>
            <w:proofErr w:type="spellStart"/>
            <w:r w:rsidRPr="004419E3">
              <w:rPr>
                <w:rFonts w:ascii="Aptos" w:eastAsia="Aptos" w:hAnsi="Aptos" w:cs="Aptos"/>
              </w:rPr>
              <w:t>Draghiego</w:t>
            </w:r>
            <w:proofErr w:type="spellEnd"/>
            <w:r w:rsidRPr="004419E3">
              <w:rPr>
                <w:rFonts w:ascii="Aptos" w:eastAsia="Aptos" w:hAnsi="Aptos" w:cs="Aptos"/>
              </w:rPr>
              <w:t xml:space="preserve">, to ramy ochrony danych stanowiły jeszcze poważniejszą barierę dla innowacji. O ile z zadowoleniem przyjmujemy ukierunkowane zmiany w AI </w:t>
            </w:r>
            <w:proofErr w:type="spellStart"/>
            <w:r w:rsidRPr="004419E3">
              <w:rPr>
                <w:rFonts w:ascii="Aptos" w:eastAsia="Aptos" w:hAnsi="Aptos" w:cs="Aptos"/>
              </w:rPr>
              <w:t>Act</w:t>
            </w:r>
            <w:proofErr w:type="spellEnd"/>
            <w:r w:rsidRPr="004419E3">
              <w:rPr>
                <w:rFonts w:ascii="Aptos" w:eastAsia="Aptos" w:hAnsi="Aptos" w:cs="Aptos"/>
              </w:rPr>
              <w:t>, o tyle proponowane doprecyzowanie RODO, w szczególności potwierdzenie, że rozwój i trenowanie systemów AI może opierać się na przesłance prawnie uzasadnionego interesu, stanowi być może najważniejszy pojedynczy krok w kierunku stworzenia prawdziwie europejskiej sztucznej inteligencji. Należy zapewnić, aby zasady korzystania z przesłanki prawnie uzasadnionego interesu na potrzeby rozwoju i trenowania AI były jasne, spójne i łatwe do zrozumienia dla przedsiębiorstw. Ramy te muszą gwarantować rzeczywistą pewność prawa i harmonizację w całej Unii, bez miejsca na rozbieżne lub nadmiernie restrykcyjne interpretacje ze strony organów nadzorczych.</w:t>
            </w:r>
          </w:p>
          <w:p w14:paraId="09D6796F" w14:textId="77777777" w:rsidR="00973AF0" w:rsidRDefault="00973AF0" w:rsidP="004A32CA">
            <w:pPr>
              <w:spacing w:line="240" w:lineRule="auto"/>
              <w:rPr>
                <w:rFonts w:ascii="Aptos" w:eastAsia="Aptos" w:hAnsi="Aptos" w:cs="Aptos"/>
              </w:rPr>
            </w:pPr>
            <w:r w:rsidRPr="004419E3">
              <w:rPr>
                <w:rFonts w:ascii="Aptos" w:eastAsia="Aptos" w:hAnsi="Aptos" w:cs="Aptos"/>
              </w:rPr>
              <w:lastRenderedPageBreak/>
              <w:t>Dodatkowo należy rozważyć wykorzystanie okazji do wprowadzenia dalej idących zmian w RODO, które stanowi poważne obciążenie nie tylko dla przedsiębiorców trenujących modele AI. W szczególności można wskazać na ograniczenia zakresu pojęcia “administratora danych”, które w wyniku także działalności TSUE zostało nadmiernie rozszerzone.</w:t>
            </w:r>
          </w:p>
          <w:p w14:paraId="551A6C67" w14:textId="55076104" w:rsidR="00973AF0" w:rsidRPr="004419E3" w:rsidRDefault="00973AF0" w:rsidP="004A32CA">
            <w:pPr>
              <w:spacing w:line="240" w:lineRule="auto"/>
              <w:rPr>
                <w:rFonts w:ascii="Aptos" w:eastAsia="Aptos" w:hAnsi="Aptos" w:cs="Aptos"/>
              </w:rPr>
            </w:pPr>
          </w:p>
        </w:tc>
      </w:tr>
      <w:tr w:rsidR="00973AF0" w:rsidRPr="004419E3" w14:paraId="370F449B" w14:textId="77777777" w:rsidTr="00973AF0">
        <w:trPr>
          <w:trHeight w:val="300"/>
        </w:trPr>
        <w:tc>
          <w:tcPr>
            <w:tcW w:w="1618" w:type="dxa"/>
          </w:tcPr>
          <w:p w14:paraId="47DD06BC" w14:textId="3F20EAA0" w:rsidR="00973AF0" w:rsidRDefault="00973AF0" w:rsidP="004A32CA">
            <w:pPr>
              <w:pStyle w:val="Akapitzlist"/>
              <w:spacing w:line="240" w:lineRule="auto"/>
              <w:rPr>
                <w:sz w:val="22"/>
                <w:szCs w:val="22"/>
              </w:rPr>
            </w:pPr>
          </w:p>
        </w:tc>
        <w:tc>
          <w:tcPr>
            <w:tcW w:w="1768" w:type="dxa"/>
          </w:tcPr>
          <w:p w14:paraId="7CE12D6A" w14:textId="055817F9" w:rsidR="00973AF0" w:rsidRDefault="00973AF0" w:rsidP="004A32CA">
            <w:pPr>
              <w:spacing w:line="240" w:lineRule="auto"/>
              <w:jc w:val="center"/>
            </w:pPr>
            <w:r>
              <w:t>Meta</w:t>
            </w:r>
          </w:p>
        </w:tc>
        <w:tc>
          <w:tcPr>
            <w:tcW w:w="2275" w:type="dxa"/>
          </w:tcPr>
          <w:p w14:paraId="2643C3A8" w14:textId="27C45E9F" w:rsidR="00973AF0" w:rsidRPr="004419E3" w:rsidRDefault="00973AF0" w:rsidP="004A32CA">
            <w:pPr>
              <w:spacing w:line="240" w:lineRule="auto"/>
              <w:jc w:val="center"/>
              <w:rPr>
                <w:lang w:val="en-GB"/>
              </w:rPr>
            </w:pPr>
            <w:proofErr w:type="spellStart"/>
            <w:r w:rsidRPr="004419E3">
              <w:rPr>
                <w:lang w:val="en-GB"/>
              </w:rPr>
              <w:t>Rozporządzenie</w:t>
            </w:r>
            <w:proofErr w:type="spellEnd"/>
            <w:r w:rsidRPr="004419E3">
              <w:rPr>
                <w:lang w:val="en-GB"/>
              </w:rPr>
              <w:t xml:space="preserve"> 2016/679 („RODO”)  </w:t>
            </w:r>
          </w:p>
          <w:p w14:paraId="590C5D74" w14:textId="7CCD5755" w:rsidR="00973AF0" w:rsidRPr="004419E3" w:rsidRDefault="00973AF0" w:rsidP="004A32CA">
            <w:pPr>
              <w:spacing w:line="240" w:lineRule="auto"/>
              <w:jc w:val="center"/>
              <w:rPr>
                <w:lang w:val="en-GB"/>
              </w:rPr>
            </w:pPr>
            <w:r w:rsidRPr="004419E3">
              <w:rPr>
                <w:lang w:val="en-GB"/>
              </w:rPr>
              <w:t xml:space="preserve"> </w:t>
            </w:r>
          </w:p>
          <w:p w14:paraId="762A0784" w14:textId="4BF7E41A" w:rsidR="00973AF0" w:rsidRPr="004419E3" w:rsidRDefault="00973AF0" w:rsidP="004A32CA">
            <w:pPr>
              <w:spacing w:line="240" w:lineRule="auto"/>
              <w:jc w:val="center"/>
              <w:rPr>
                <w:lang w:val="en-GB"/>
              </w:rPr>
            </w:pPr>
            <w:r w:rsidRPr="1AA84F65">
              <w:rPr>
                <w:lang w:val="en-GB"/>
              </w:rPr>
              <w:t xml:space="preserve">Art. 88c </w:t>
            </w:r>
          </w:p>
          <w:p w14:paraId="730B095D" w14:textId="3300EB96" w:rsidR="00973AF0" w:rsidRPr="004419E3" w:rsidRDefault="00973AF0" w:rsidP="004A32CA">
            <w:pPr>
              <w:spacing w:line="240" w:lineRule="auto"/>
              <w:jc w:val="center"/>
              <w:rPr>
                <w:lang w:val="en-GB"/>
              </w:rPr>
            </w:pPr>
            <w:r w:rsidRPr="19D4B1B6">
              <w:rPr>
                <w:i/>
                <w:iCs/>
                <w:lang w:val="en-US"/>
              </w:rPr>
              <w:t>Processing in the context of the development and operation of AI</w:t>
            </w:r>
            <w:r w:rsidRPr="19D4B1B6">
              <w:rPr>
                <w:lang w:val="en-US"/>
              </w:rPr>
              <w:t xml:space="preserve"> (</w:t>
            </w:r>
            <w:proofErr w:type="spellStart"/>
            <w:r w:rsidRPr="19D4B1B6">
              <w:rPr>
                <w:lang w:val="en-US"/>
              </w:rPr>
              <w:t>nowy</w:t>
            </w:r>
            <w:proofErr w:type="spellEnd"/>
            <w:r w:rsidRPr="19D4B1B6">
              <w:rPr>
                <w:lang w:val="en-US"/>
              </w:rPr>
              <w:t>)</w:t>
            </w:r>
          </w:p>
        </w:tc>
        <w:tc>
          <w:tcPr>
            <w:tcW w:w="10215" w:type="dxa"/>
          </w:tcPr>
          <w:p w14:paraId="1BAAF7B3" w14:textId="4D7E24F7" w:rsidR="00973AF0" w:rsidRDefault="00973AF0" w:rsidP="004A32CA">
            <w:pPr>
              <w:spacing w:line="240" w:lineRule="auto"/>
              <w:rPr>
                <w:rFonts w:ascii="Aptos" w:eastAsia="Aptos" w:hAnsi="Aptos" w:cs="Aptos"/>
                <w:lang w:val="en-US"/>
              </w:rPr>
            </w:pPr>
            <w:r w:rsidRPr="19D4B1B6">
              <w:rPr>
                <w:rFonts w:ascii="Aptos" w:eastAsia="Aptos" w:hAnsi="Aptos" w:cs="Aptos"/>
                <w:lang w:val="en-US"/>
              </w:rPr>
              <w:t xml:space="preserve">The European Commission’s proposed Article 88c is a timely and necessary clarification... By explicitly </w:t>
            </w:r>
            <w:proofErr w:type="spellStart"/>
            <w:r w:rsidRPr="19D4B1B6">
              <w:rPr>
                <w:rFonts w:ascii="Aptos" w:eastAsia="Aptos" w:hAnsi="Aptos" w:cs="Aptos"/>
                <w:lang w:val="en-US"/>
              </w:rPr>
              <w:t>recognising</w:t>
            </w:r>
            <w:proofErr w:type="spellEnd"/>
            <w:r w:rsidRPr="19D4B1B6">
              <w:rPr>
                <w:rFonts w:ascii="Aptos" w:eastAsia="Aptos" w:hAnsi="Aptos" w:cs="Aptos"/>
                <w:lang w:val="en-US"/>
              </w:rPr>
              <w:t xml:space="preserve"> legitimate interest as a lawful ground for AI model training... Article 88c </w:t>
            </w:r>
            <w:proofErr w:type="spellStart"/>
            <w:r w:rsidRPr="19D4B1B6">
              <w:rPr>
                <w:rFonts w:ascii="Aptos" w:eastAsia="Aptos" w:hAnsi="Aptos" w:cs="Aptos"/>
                <w:lang w:val="en-US"/>
              </w:rPr>
              <w:t>modernises</w:t>
            </w:r>
            <w:proofErr w:type="spellEnd"/>
            <w:r w:rsidRPr="19D4B1B6">
              <w:rPr>
                <w:rFonts w:ascii="Aptos" w:eastAsia="Aptos" w:hAnsi="Aptos" w:cs="Aptos"/>
                <w:lang w:val="en-US"/>
              </w:rPr>
              <w:t xml:space="preserve"> the GDPR for the AI era, ensuring legal certainty, regulatory coherence, and consistent enforcement across Member States.</w:t>
            </w:r>
          </w:p>
          <w:p w14:paraId="4C8EE15A" w14:textId="77777777" w:rsidR="00973AF0" w:rsidRDefault="00973AF0" w:rsidP="004A32CA">
            <w:pPr>
              <w:spacing w:line="240" w:lineRule="auto"/>
              <w:rPr>
                <w:rFonts w:ascii="Aptos" w:eastAsia="Aptos" w:hAnsi="Aptos" w:cs="Aptos"/>
                <w:lang w:val="en-US"/>
              </w:rPr>
            </w:pPr>
            <w:r w:rsidRPr="19D4B1B6">
              <w:rPr>
                <w:rFonts w:ascii="Aptos" w:eastAsia="Aptos" w:hAnsi="Aptos" w:cs="Aptos"/>
                <w:lang w:val="en-US"/>
              </w:rPr>
              <w:t>We call for:</w:t>
            </w:r>
            <w:r>
              <w:br/>
            </w:r>
            <w:r w:rsidRPr="19D4B1B6">
              <w:rPr>
                <w:rFonts w:ascii="Aptos" w:eastAsia="Aptos" w:hAnsi="Aptos" w:cs="Aptos"/>
                <w:lang w:val="en-US"/>
              </w:rPr>
              <w:t xml:space="preserve"> “This amendment, introduced in the Omnibus, should be retained in the final text.</w:t>
            </w:r>
          </w:p>
          <w:p w14:paraId="03A99474" w14:textId="54ED6EB0" w:rsidR="00973AF0" w:rsidRDefault="00973AF0" w:rsidP="004A32CA">
            <w:pPr>
              <w:spacing w:line="240" w:lineRule="auto"/>
              <w:rPr>
                <w:rFonts w:ascii="Aptos" w:eastAsia="Aptos" w:hAnsi="Aptos" w:cs="Aptos"/>
                <w:lang w:val="en-US"/>
              </w:rPr>
            </w:pPr>
          </w:p>
        </w:tc>
      </w:tr>
      <w:tr w:rsidR="00973AF0" w:rsidRPr="004419E3" w14:paraId="31CA01D1" w14:textId="77777777" w:rsidTr="00973AF0">
        <w:trPr>
          <w:trHeight w:val="3251"/>
        </w:trPr>
        <w:tc>
          <w:tcPr>
            <w:tcW w:w="1618" w:type="dxa"/>
          </w:tcPr>
          <w:p w14:paraId="31BD4F61" w14:textId="05B029F8" w:rsidR="00973AF0" w:rsidRDefault="00973AF0" w:rsidP="004A32CA">
            <w:pPr>
              <w:spacing w:line="240" w:lineRule="auto"/>
              <w:rPr>
                <w:lang w:val="en-GB"/>
              </w:rPr>
            </w:pPr>
          </w:p>
          <w:p w14:paraId="0E5D91B8" w14:textId="00727CEE" w:rsidR="00973AF0" w:rsidRDefault="00973AF0" w:rsidP="004A32CA">
            <w:pPr>
              <w:spacing w:line="240" w:lineRule="auto"/>
              <w:rPr>
                <w:lang w:val="en-GB"/>
              </w:rPr>
            </w:pPr>
          </w:p>
        </w:tc>
        <w:tc>
          <w:tcPr>
            <w:tcW w:w="1768" w:type="dxa"/>
          </w:tcPr>
          <w:p w14:paraId="3B628B73" w14:textId="42E4E16B" w:rsidR="00973AF0" w:rsidRDefault="00973AF0" w:rsidP="004A32CA">
            <w:pPr>
              <w:spacing w:line="240" w:lineRule="auto"/>
              <w:jc w:val="center"/>
            </w:pPr>
            <w:r>
              <w:t>Jedna z firm należących do Związku IAB Polska</w:t>
            </w:r>
          </w:p>
        </w:tc>
        <w:tc>
          <w:tcPr>
            <w:tcW w:w="2275" w:type="dxa"/>
          </w:tcPr>
          <w:p w14:paraId="4E062580" w14:textId="27C45E9F" w:rsidR="00973AF0" w:rsidRPr="004419E3" w:rsidRDefault="00973AF0" w:rsidP="004A32CA">
            <w:pPr>
              <w:spacing w:line="240" w:lineRule="auto"/>
              <w:jc w:val="center"/>
              <w:rPr>
                <w:lang w:val="en-GB"/>
              </w:rPr>
            </w:pPr>
            <w:proofErr w:type="spellStart"/>
            <w:r w:rsidRPr="004419E3">
              <w:rPr>
                <w:lang w:val="en-GB"/>
              </w:rPr>
              <w:t>Rozporządzenie</w:t>
            </w:r>
            <w:proofErr w:type="spellEnd"/>
            <w:r w:rsidRPr="004419E3">
              <w:rPr>
                <w:lang w:val="en-GB"/>
              </w:rPr>
              <w:t xml:space="preserve"> 2016/679 („RODO”)  </w:t>
            </w:r>
          </w:p>
          <w:p w14:paraId="6206FC30" w14:textId="7CCD5755" w:rsidR="00973AF0" w:rsidRPr="004419E3" w:rsidRDefault="00973AF0" w:rsidP="004A32CA">
            <w:pPr>
              <w:spacing w:line="240" w:lineRule="auto"/>
              <w:jc w:val="center"/>
              <w:rPr>
                <w:lang w:val="en-GB"/>
              </w:rPr>
            </w:pPr>
            <w:r w:rsidRPr="004419E3">
              <w:rPr>
                <w:lang w:val="en-GB"/>
              </w:rPr>
              <w:t xml:space="preserve"> </w:t>
            </w:r>
          </w:p>
          <w:p w14:paraId="05E229AA" w14:textId="4BF7E41A" w:rsidR="00973AF0" w:rsidRPr="004419E3" w:rsidRDefault="00973AF0" w:rsidP="004A32CA">
            <w:pPr>
              <w:spacing w:line="240" w:lineRule="auto"/>
              <w:jc w:val="center"/>
              <w:rPr>
                <w:lang w:val="en-GB"/>
              </w:rPr>
            </w:pPr>
            <w:r w:rsidRPr="1AA84F65">
              <w:rPr>
                <w:lang w:val="en-GB"/>
              </w:rPr>
              <w:t xml:space="preserve">Art. 88c </w:t>
            </w:r>
          </w:p>
          <w:p w14:paraId="622AB375" w14:textId="53D297F0" w:rsidR="00973AF0" w:rsidRPr="004419E3" w:rsidRDefault="00973AF0" w:rsidP="004A32CA">
            <w:pPr>
              <w:spacing w:line="240" w:lineRule="auto"/>
              <w:jc w:val="center"/>
              <w:rPr>
                <w:lang w:val="en-GB"/>
              </w:rPr>
            </w:pPr>
            <w:r w:rsidRPr="19D4B1B6">
              <w:rPr>
                <w:i/>
                <w:iCs/>
                <w:lang w:val="en-US"/>
              </w:rPr>
              <w:t>Processing in the context of the development and operation of AI</w:t>
            </w:r>
            <w:r w:rsidRPr="19D4B1B6">
              <w:rPr>
                <w:lang w:val="en-US"/>
              </w:rPr>
              <w:t xml:space="preserve"> (</w:t>
            </w:r>
            <w:proofErr w:type="spellStart"/>
            <w:r w:rsidRPr="19D4B1B6">
              <w:rPr>
                <w:lang w:val="en-US"/>
              </w:rPr>
              <w:t>nowy</w:t>
            </w:r>
            <w:proofErr w:type="spellEnd"/>
            <w:r w:rsidRPr="19D4B1B6">
              <w:rPr>
                <w:lang w:val="en-US"/>
              </w:rPr>
              <w:t>)</w:t>
            </w:r>
          </w:p>
        </w:tc>
        <w:tc>
          <w:tcPr>
            <w:tcW w:w="10215" w:type="dxa"/>
          </w:tcPr>
          <w:p w14:paraId="46A3F1DB" w14:textId="77777777" w:rsidR="00973AF0" w:rsidRDefault="00973AF0" w:rsidP="004A32CA">
            <w:pPr>
              <w:spacing w:line="240" w:lineRule="auto"/>
              <w:rPr>
                <w:b/>
                <w:bCs/>
                <w:color w:val="000000" w:themeColor="text1"/>
                <w:lang w:val="en-GB"/>
              </w:rPr>
            </w:pPr>
            <w:r w:rsidRPr="19D4B1B6">
              <w:rPr>
                <w:b/>
                <w:bCs/>
                <w:color w:val="000000" w:themeColor="text1"/>
                <w:lang w:val="en-GB"/>
              </w:rPr>
              <w:t>Aligning the AI Act and GDPR</w:t>
            </w:r>
          </w:p>
          <w:p w14:paraId="5E665FCF" w14:textId="767A4BB9" w:rsidR="00973AF0" w:rsidRDefault="00973AF0" w:rsidP="004A32CA">
            <w:pPr>
              <w:spacing w:line="240" w:lineRule="auto"/>
              <w:rPr>
                <w:color w:val="000000" w:themeColor="text1"/>
                <w:lang w:val="en-US"/>
              </w:rPr>
            </w:pPr>
            <w:r w:rsidRPr="19D4B1B6">
              <w:rPr>
                <w:color w:val="000000" w:themeColor="text1"/>
                <w:lang w:val="en-US"/>
              </w:rPr>
              <w:t xml:space="preserve">A primary concern is the unstable legal basis for AI training, as the common reliance on legitimate interest is highly evaluative and creates legal uncertainty. Additionally, the principle of data </w:t>
            </w:r>
            <w:proofErr w:type="spellStart"/>
            <w:r w:rsidRPr="19D4B1B6">
              <w:rPr>
                <w:color w:val="000000" w:themeColor="text1"/>
                <w:lang w:val="en-US"/>
              </w:rPr>
              <w:t>minimisation</w:t>
            </w:r>
            <w:proofErr w:type="spellEnd"/>
            <w:r w:rsidRPr="19D4B1B6">
              <w:rPr>
                <w:color w:val="000000" w:themeColor="text1"/>
                <w:lang w:val="en-US"/>
              </w:rPr>
              <w:t xml:space="preserve"> is difficult to adhere to, given that AI development often requires extensive datasets, making it hard for companies to assess the minimum necessary amount of data. We welcome the targeted amendments to the AI Act and the proposed clarification to the GDPR, particularly the confirmation that AI system development and training may rely on legitimate interest as a legal basis. However, it is essential to ensure that the rules governing the use of legitimate interest for AI development and training remain clear, coherent, and readily understandable for businesses.</w:t>
            </w:r>
          </w:p>
          <w:p w14:paraId="4749EB00" w14:textId="77777777" w:rsidR="00973AF0" w:rsidRDefault="00973AF0" w:rsidP="004A32CA">
            <w:pPr>
              <w:spacing w:line="240" w:lineRule="auto"/>
              <w:rPr>
                <w:color w:val="000000" w:themeColor="text1"/>
                <w:lang w:val="en-GB"/>
              </w:rPr>
            </w:pPr>
          </w:p>
          <w:p w14:paraId="27E363DF" w14:textId="77777777" w:rsidR="00973AF0" w:rsidRDefault="00973AF0" w:rsidP="004A32CA">
            <w:pPr>
              <w:spacing w:line="240" w:lineRule="auto"/>
              <w:rPr>
                <w:color w:val="000000" w:themeColor="text1"/>
                <w:lang w:val="en-US"/>
              </w:rPr>
            </w:pPr>
            <w:r w:rsidRPr="19D4B1B6">
              <w:rPr>
                <w:color w:val="000000" w:themeColor="text1"/>
                <w:lang w:val="en-US"/>
              </w:rPr>
              <w:t>Finally, the right to be forgotten (Art. 17 GDPR) is technically challenging to execute for AI models. While input data can be deleted, erasing data from the models themselves is technically complex, akin to deleting specific data from backup systems. A pragmatic solution is to adjust Article 17 GDPR to include an exception based on the disproportion between the actions required (e.g., full model erasure) and the effects/risks. Establishing these adjustments and a separate legal basis would provide much-needed clarity on proper legal grounds for AI data processing.</w:t>
            </w:r>
          </w:p>
          <w:p w14:paraId="161DBAC4" w14:textId="5DABFD67" w:rsidR="00973AF0" w:rsidRDefault="00973AF0" w:rsidP="004A32CA">
            <w:pPr>
              <w:spacing w:line="240" w:lineRule="auto"/>
              <w:rPr>
                <w:lang w:val="en-GB"/>
              </w:rPr>
            </w:pPr>
          </w:p>
        </w:tc>
      </w:tr>
      <w:tr w:rsidR="00973AF0" w14:paraId="530E6BB3" w14:textId="77777777" w:rsidTr="00973AF0">
        <w:trPr>
          <w:trHeight w:val="300"/>
        </w:trPr>
        <w:tc>
          <w:tcPr>
            <w:tcW w:w="1618" w:type="dxa"/>
          </w:tcPr>
          <w:p w14:paraId="554B7D7B" w14:textId="6DB268D8" w:rsidR="00973AF0" w:rsidRPr="004419E3" w:rsidRDefault="00973AF0" w:rsidP="004A32CA">
            <w:pPr>
              <w:pStyle w:val="Akapitzlist"/>
              <w:spacing w:line="240" w:lineRule="auto"/>
              <w:ind w:left="1080"/>
              <w:rPr>
                <w:sz w:val="22"/>
                <w:szCs w:val="22"/>
                <w:lang w:val="en-GB"/>
              </w:rPr>
            </w:pPr>
          </w:p>
        </w:tc>
        <w:tc>
          <w:tcPr>
            <w:tcW w:w="1768" w:type="dxa"/>
          </w:tcPr>
          <w:p w14:paraId="134AF29C" w14:textId="6FBF7915" w:rsidR="00973AF0" w:rsidRDefault="00973AF0" w:rsidP="004A32CA">
            <w:pPr>
              <w:spacing w:line="240" w:lineRule="auto"/>
              <w:jc w:val="center"/>
              <w:rPr>
                <w:rFonts w:ascii="Aptos" w:eastAsia="Aptos" w:hAnsi="Aptos" w:cs="Aptos"/>
              </w:rPr>
            </w:pPr>
            <w:r w:rsidRPr="19D4B1B6">
              <w:rPr>
                <w:rFonts w:ascii="Aptos" w:eastAsia="Aptos" w:hAnsi="Aptos" w:cs="Aptos"/>
              </w:rPr>
              <w:t xml:space="preserve">Polska Izba Informatyki i </w:t>
            </w:r>
            <w:r w:rsidRPr="19D4B1B6">
              <w:rPr>
                <w:rFonts w:ascii="Aptos" w:eastAsia="Aptos" w:hAnsi="Aptos" w:cs="Aptos"/>
              </w:rPr>
              <w:lastRenderedPageBreak/>
              <w:t>Telekomunikacji (PIIT)</w:t>
            </w:r>
          </w:p>
        </w:tc>
        <w:tc>
          <w:tcPr>
            <w:tcW w:w="2275" w:type="dxa"/>
          </w:tcPr>
          <w:p w14:paraId="280954D9" w14:textId="57437B1F" w:rsidR="00973AF0" w:rsidRDefault="00973AF0" w:rsidP="004A32CA">
            <w:pPr>
              <w:spacing w:line="240" w:lineRule="auto"/>
              <w:jc w:val="center"/>
              <w:rPr>
                <w:lang w:val="en-GB"/>
              </w:rPr>
            </w:pPr>
            <w:proofErr w:type="spellStart"/>
            <w:r w:rsidRPr="1AA84F65">
              <w:rPr>
                <w:lang w:val="en-GB"/>
              </w:rPr>
              <w:lastRenderedPageBreak/>
              <w:t>Dyrektywa</w:t>
            </w:r>
            <w:proofErr w:type="spellEnd"/>
            <w:r w:rsidRPr="19D4B1B6">
              <w:rPr>
                <w:lang w:val="en-GB"/>
              </w:rPr>
              <w:t xml:space="preserve"> 2002/58/EC (</w:t>
            </w:r>
            <w:proofErr w:type="spellStart"/>
            <w:r w:rsidRPr="19D4B1B6">
              <w:rPr>
                <w:lang w:val="en-GB"/>
              </w:rPr>
              <w:t>ePrivacy</w:t>
            </w:r>
            <w:proofErr w:type="spellEnd"/>
            <w:r w:rsidRPr="19D4B1B6">
              <w:rPr>
                <w:lang w:val="en-GB"/>
              </w:rPr>
              <w:t xml:space="preserve"> Directive)</w:t>
            </w:r>
          </w:p>
          <w:p w14:paraId="14140E98" w14:textId="73E1DE3E" w:rsidR="00973AF0" w:rsidRDefault="00973AF0" w:rsidP="004A32CA">
            <w:pPr>
              <w:spacing w:line="240" w:lineRule="auto"/>
              <w:jc w:val="center"/>
              <w:rPr>
                <w:lang w:val="en-GB"/>
              </w:rPr>
            </w:pPr>
          </w:p>
          <w:p w14:paraId="52B9FBAE" w14:textId="1020CEB7" w:rsidR="00973AF0" w:rsidRPr="004419E3" w:rsidRDefault="00973AF0" w:rsidP="004A32CA">
            <w:pPr>
              <w:spacing w:line="240" w:lineRule="auto"/>
              <w:jc w:val="center"/>
              <w:rPr>
                <w:lang w:val="en-GB"/>
              </w:rPr>
            </w:pPr>
            <w:r w:rsidRPr="1AA84F65">
              <w:rPr>
                <w:lang w:val="en-GB"/>
              </w:rPr>
              <w:t xml:space="preserve">Art. 5 </w:t>
            </w:r>
            <w:proofErr w:type="spellStart"/>
            <w:r w:rsidRPr="1AA84F65">
              <w:rPr>
                <w:lang w:val="en-GB"/>
              </w:rPr>
              <w:t>ust</w:t>
            </w:r>
            <w:proofErr w:type="spellEnd"/>
            <w:r w:rsidRPr="1AA84F65">
              <w:rPr>
                <w:lang w:val="en-GB"/>
              </w:rPr>
              <w:t xml:space="preserve">. 1 </w:t>
            </w:r>
            <w:proofErr w:type="spellStart"/>
            <w:r w:rsidRPr="1AA84F65">
              <w:rPr>
                <w:lang w:val="en-GB"/>
              </w:rPr>
              <w:t>i</w:t>
            </w:r>
            <w:proofErr w:type="spellEnd"/>
            <w:r w:rsidRPr="1AA84F65">
              <w:rPr>
                <w:lang w:val="en-GB"/>
              </w:rPr>
              <w:t xml:space="preserve"> 2</w:t>
            </w:r>
          </w:p>
        </w:tc>
        <w:tc>
          <w:tcPr>
            <w:tcW w:w="10215" w:type="dxa"/>
          </w:tcPr>
          <w:p w14:paraId="444ACDD3" w14:textId="10C66B95" w:rsidR="00973AF0" w:rsidRDefault="00973AF0" w:rsidP="004A32CA">
            <w:pPr>
              <w:spacing w:line="240" w:lineRule="auto"/>
            </w:pPr>
            <w:r>
              <w:lastRenderedPageBreak/>
              <w:t>Komisja Europejska proponuje reformę w zakresie zasad odnoszących się do przetwarzania danych osobowych w urządzeniach końcowych osób fizycznych z jednoczesnym przeniesieniem postanowień w tym zakresie z dyrektywy e-</w:t>
            </w:r>
            <w:proofErr w:type="spellStart"/>
            <w:r>
              <w:t>Privacy</w:t>
            </w:r>
            <w:proofErr w:type="spellEnd"/>
            <w:r>
              <w:t xml:space="preserve"> do regulacji o charakterze horyzontalnym, czyli RODO. Z perspektywy </w:t>
            </w:r>
            <w:r>
              <w:lastRenderedPageBreak/>
              <w:t>przedsiębiorców telekomunikacyjnych propozycja, która w tak ograniczonym zakresie odnosi się do zmian dyrektywy e-</w:t>
            </w:r>
            <w:proofErr w:type="spellStart"/>
            <w:r>
              <w:t>Privacy</w:t>
            </w:r>
            <w:proofErr w:type="spellEnd"/>
            <w:r>
              <w:t>, jest dalece niesatysfakcjonująca. Uważamy, że najlepszym sposobem, aby faktycznie zmiany miały wpływ na europejskie podmioty jest całkowite uchylenie ww. dyrektywy z jednoczesnym przeniesieniem przepisów odnoszących się do poufności korespondencji (art. 5 ust. 1 i 2) do legislacji horyzontalnej na poziomie unijnym (np. RODO).</w:t>
            </w:r>
          </w:p>
          <w:p w14:paraId="629AE694" w14:textId="77777777" w:rsidR="00973AF0" w:rsidRDefault="00973AF0" w:rsidP="004A32CA">
            <w:pPr>
              <w:spacing w:line="240" w:lineRule="auto"/>
            </w:pPr>
            <w:r>
              <w:t xml:space="preserve">Zasada poufności komunikacji jest kluczowym aspektem prywatności danych w erze cyfrowej, która powinna zostać zachowana w zmodernizowanych ramach regulacyjnych. Jednakże obecnie odnosi się ona tylko do usług komunikacji elektronicznej. Naszym zdaniem jej zastosowanie powinno zostać rozszerzone o nowe technologie i zastosowania, obejmując wszystkie usługi komunikacji interpersonalnej i urządzenia rejestrujące życie rodzinne, zgodnie z artykułem 7 Karty Praw Podstawowych. Dotyczy to nie tylko usług komunikacji elektronicznej, takich jak połączenia głosowe, SMS, MMS, ale także platform OTT do wysyłania wiadomości, </w:t>
            </w:r>
            <w:proofErr w:type="spellStart"/>
            <w:r>
              <w:t>wideorozmów</w:t>
            </w:r>
            <w:proofErr w:type="spellEnd"/>
            <w:r>
              <w:t xml:space="preserve"> wideo, e-maili, kanałów do komunikacji w grach, asystentów cyfrowych, itp.</w:t>
            </w:r>
          </w:p>
          <w:p w14:paraId="469D15A3" w14:textId="37C2BD9A" w:rsidR="00973AF0" w:rsidRDefault="00973AF0" w:rsidP="004A32CA">
            <w:pPr>
              <w:spacing w:line="240" w:lineRule="auto"/>
            </w:pPr>
          </w:p>
        </w:tc>
      </w:tr>
      <w:tr w:rsidR="00973AF0" w:rsidRPr="004F7C96" w14:paraId="2CC986D6" w14:textId="77777777" w:rsidTr="00973AF0">
        <w:tc>
          <w:tcPr>
            <w:tcW w:w="1618" w:type="dxa"/>
          </w:tcPr>
          <w:p w14:paraId="6C3C9074" w14:textId="55C52723" w:rsidR="00973AF0" w:rsidRPr="004F7C96" w:rsidRDefault="00973AF0" w:rsidP="004A32CA">
            <w:pPr>
              <w:spacing w:line="240" w:lineRule="auto"/>
              <w:ind w:left="708"/>
            </w:pPr>
          </w:p>
        </w:tc>
        <w:tc>
          <w:tcPr>
            <w:tcW w:w="1768" w:type="dxa"/>
          </w:tcPr>
          <w:p w14:paraId="6A7E951E" w14:textId="6B0459BC" w:rsidR="00973AF0" w:rsidRPr="004F7C96" w:rsidRDefault="00973AF0" w:rsidP="004A32CA">
            <w:pPr>
              <w:spacing w:line="240" w:lineRule="auto"/>
              <w:jc w:val="center"/>
            </w:pPr>
            <w:r>
              <w:t xml:space="preserve">Krajowa Izba Gospodarcza  </w:t>
            </w:r>
          </w:p>
        </w:tc>
        <w:tc>
          <w:tcPr>
            <w:tcW w:w="2275" w:type="dxa"/>
          </w:tcPr>
          <w:p w14:paraId="4CB6A4C2" w14:textId="514C7654" w:rsidR="00973AF0" w:rsidRPr="00ED6D7E" w:rsidRDefault="00973AF0" w:rsidP="004A32CA">
            <w:pPr>
              <w:spacing w:line="240" w:lineRule="auto"/>
              <w:jc w:val="center"/>
              <w:rPr>
                <w:lang w:val="en-GB"/>
              </w:rPr>
            </w:pPr>
            <w:proofErr w:type="spellStart"/>
            <w:r w:rsidRPr="1AA84F65">
              <w:rPr>
                <w:lang w:val="en-GB"/>
              </w:rPr>
              <w:t>Dyrektywa</w:t>
            </w:r>
            <w:proofErr w:type="spellEnd"/>
            <w:r w:rsidRPr="00ED6D7E">
              <w:rPr>
                <w:lang w:val="en-GB"/>
              </w:rPr>
              <w:t xml:space="preserve"> 2002/58/EC (</w:t>
            </w:r>
            <w:proofErr w:type="spellStart"/>
            <w:r w:rsidRPr="00ED6D7E">
              <w:rPr>
                <w:lang w:val="en-GB"/>
              </w:rPr>
              <w:t>ePrivacy</w:t>
            </w:r>
            <w:proofErr w:type="spellEnd"/>
            <w:r w:rsidRPr="00ED6D7E">
              <w:rPr>
                <w:lang w:val="en-GB"/>
              </w:rPr>
              <w:t xml:space="preserve"> Directive)</w:t>
            </w:r>
          </w:p>
          <w:p w14:paraId="44923E30" w14:textId="0887D68B" w:rsidR="00973AF0" w:rsidRPr="00ED6D7E" w:rsidRDefault="00973AF0" w:rsidP="004A32CA">
            <w:pPr>
              <w:spacing w:line="240" w:lineRule="auto"/>
              <w:jc w:val="center"/>
              <w:rPr>
                <w:i/>
                <w:iCs/>
                <w:lang w:val="en-GB"/>
              </w:rPr>
            </w:pPr>
            <w:r w:rsidRPr="19D4B1B6">
              <w:rPr>
                <w:i/>
                <w:iCs/>
                <w:lang w:val="en-GB"/>
              </w:rPr>
              <w:t xml:space="preserve"> </w:t>
            </w:r>
          </w:p>
          <w:p w14:paraId="7BD05DB7" w14:textId="5FF88A82" w:rsidR="00973AF0" w:rsidRPr="004419E3" w:rsidRDefault="00973AF0" w:rsidP="004A32CA">
            <w:pPr>
              <w:spacing w:line="240" w:lineRule="auto"/>
              <w:jc w:val="center"/>
              <w:rPr>
                <w:i/>
                <w:iCs/>
                <w:lang w:val="en-GB"/>
              </w:rPr>
            </w:pPr>
            <w:r w:rsidRPr="004419E3">
              <w:rPr>
                <w:i/>
                <w:iCs/>
                <w:lang w:val="en-GB"/>
              </w:rPr>
              <w:t>Art. 5(3)</w:t>
            </w:r>
          </w:p>
          <w:p w14:paraId="594A87CB" w14:textId="6999F96C" w:rsidR="00973AF0" w:rsidRPr="004F7C96" w:rsidRDefault="00973AF0" w:rsidP="004A32CA">
            <w:pPr>
              <w:spacing w:line="240" w:lineRule="auto"/>
              <w:jc w:val="center"/>
              <w:rPr>
                <w:lang w:val="en-GB"/>
              </w:rPr>
            </w:pPr>
          </w:p>
          <w:p w14:paraId="268ABC53" w14:textId="26F2A1E9" w:rsidR="00973AF0" w:rsidRPr="004419E3" w:rsidRDefault="00973AF0" w:rsidP="004A32CA">
            <w:pPr>
              <w:spacing w:line="240" w:lineRule="auto"/>
              <w:jc w:val="center"/>
            </w:pPr>
            <w:r w:rsidRPr="004419E3">
              <w:t xml:space="preserve">W powiązaniu z </w:t>
            </w:r>
            <w:proofErr w:type="spellStart"/>
            <w:r w:rsidRPr="004419E3">
              <w:t>Regulation</w:t>
            </w:r>
            <w:proofErr w:type="spellEnd"/>
            <w:r w:rsidRPr="004419E3">
              <w:t xml:space="preserve"> (EU) 2016/679 (GDPR) </w:t>
            </w:r>
          </w:p>
          <w:p w14:paraId="1B792FA2" w14:textId="084277D7" w:rsidR="00973AF0" w:rsidRPr="004419E3" w:rsidRDefault="00973AF0" w:rsidP="004A32CA">
            <w:pPr>
              <w:spacing w:line="240" w:lineRule="auto"/>
              <w:jc w:val="center"/>
            </w:pPr>
          </w:p>
          <w:p w14:paraId="0DC39B09" w14:textId="5727A36C" w:rsidR="00973AF0" w:rsidRPr="004F7C96" w:rsidRDefault="00973AF0" w:rsidP="004A32CA">
            <w:pPr>
              <w:spacing w:line="240" w:lineRule="auto"/>
              <w:jc w:val="center"/>
              <w:rPr>
                <w:lang w:val="en-GB"/>
              </w:rPr>
            </w:pPr>
            <w:r w:rsidRPr="1AA84F65">
              <w:rPr>
                <w:lang w:val="en-GB"/>
              </w:rPr>
              <w:t xml:space="preserve">Art. 88a </w:t>
            </w:r>
            <w:proofErr w:type="spellStart"/>
            <w:r w:rsidRPr="1AA84F65">
              <w:rPr>
                <w:lang w:val="en-GB"/>
              </w:rPr>
              <w:t>i</w:t>
            </w:r>
            <w:proofErr w:type="spellEnd"/>
            <w:r w:rsidRPr="1AA84F65">
              <w:rPr>
                <w:lang w:val="en-GB"/>
              </w:rPr>
              <w:t xml:space="preserve"> 88b</w:t>
            </w:r>
          </w:p>
          <w:p w14:paraId="152B9E28" w14:textId="11074046" w:rsidR="00973AF0" w:rsidRPr="004F7C96" w:rsidRDefault="00973AF0" w:rsidP="004A32CA">
            <w:pPr>
              <w:spacing w:line="240" w:lineRule="auto"/>
              <w:jc w:val="center"/>
            </w:pPr>
          </w:p>
        </w:tc>
        <w:tc>
          <w:tcPr>
            <w:tcW w:w="10215" w:type="dxa"/>
          </w:tcPr>
          <w:p w14:paraId="297E6422" w14:textId="4F37C28F" w:rsidR="00973AF0" w:rsidRPr="004F7C96" w:rsidRDefault="00973AF0" w:rsidP="004A32CA">
            <w:pPr>
              <w:spacing w:line="240" w:lineRule="auto"/>
            </w:pPr>
            <w:r>
              <w:t xml:space="preserve">Negatywna ocena: </w:t>
            </w:r>
          </w:p>
          <w:p w14:paraId="044D7B62" w14:textId="212A2DFD" w:rsidR="00973AF0" w:rsidRPr="004F7C96" w:rsidRDefault="00973AF0" w:rsidP="004A32CA">
            <w:pPr>
              <w:spacing w:line="240" w:lineRule="auto"/>
            </w:pPr>
            <w:r>
              <w:t xml:space="preserve">Propozycja nie rozwiązuje także obecnych problemów związanych z zasadami dotyczącymi plików cookie. System ten wprowadza utrudnienia bez proporcjonalnych korzyści, a proponowane narzędzia do zarządzania zgodami mogłyby jeszcze bardziej skomplikować praktykę stosowania przepisów. Konieczne jest pełne dostosowanie </w:t>
            </w:r>
            <w:proofErr w:type="spellStart"/>
            <w:r>
              <w:t>ePrivacy</w:t>
            </w:r>
            <w:proofErr w:type="spellEnd"/>
            <w:r>
              <w:t xml:space="preserve"> do podstaw prawnych przewidzianych w RODO, tak aby nie powielać istniejących problemów oraz objąć jednolitymi zasadami także dane dotyczące komunikacji elektronicznej i marketingu bezpośredniego. Takie podejście pomogłoby ograniczyć nadmierną uciążliwość udzielania zgód, umożliwiłoby wdrażanie rozwiązań poprawiających bezpieczeństwo oraz ułatwiłoby prowadzenie pomiarów skuteczności reklam.</w:t>
            </w:r>
          </w:p>
          <w:p w14:paraId="111FADCD" w14:textId="111E7E36" w:rsidR="00973AF0" w:rsidRDefault="00973AF0" w:rsidP="004A32CA">
            <w:pPr>
              <w:spacing w:line="240" w:lineRule="auto"/>
            </w:pPr>
          </w:p>
          <w:p w14:paraId="087CF175" w14:textId="2CE25EEA" w:rsidR="00973AF0" w:rsidRPr="004F7C96" w:rsidRDefault="00973AF0" w:rsidP="004A32CA">
            <w:pPr>
              <w:spacing w:line="240" w:lineRule="auto"/>
            </w:pPr>
            <w:r>
              <w:t xml:space="preserve">Równoległe funkcjonowanie przepisów RODO i </w:t>
            </w:r>
            <w:proofErr w:type="spellStart"/>
            <w:r>
              <w:t>ePrivacy</w:t>
            </w:r>
            <w:proofErr w:type="spellEnd"/>
            <w:r>
              <w:t xml:space="preserve"> dotyczących danych osobowych i nieosobowych (art. 88a RODO i art. 5 ust. 3 </w:t>
            </w:r>
            <w:proofErr w:type="spellStart"/>
            <w:r>
              <w:t>ePrivacy</w:t>
            </w:r>
            <w:proofErr w:type="spellEnd"/>
            <w:r>
              <w:t xml:space="preserve">) prowadzi do niejasności, jak klasyfikować dane, oraz do złożoności implementacyjnej. Zgoda pozostaje czynnikiem utrudniającym. Nawet jeśli część przepisów dotyczących plików cookie zostałaby przeniesiona do RODO, obowiązek uzyskania zgody pozostałby niezmieniony. Dlatego art. 5 ust. 3 </w:t>
            </w:r>
            <w:proofErr w:type="spellStart"/>
            <w:r>
              <w:t>ePrivacy</w:t>
            </w:r>
            <w:proofErr w:type="spellEnd"/>
            <w:r>
              <w:t xml:space="preserve"> powinien zostać uchylony, a art. 88a — w pełni dostosowany do RODO, tak aby opierał się na wszystkich dostępnych podstawach prawnych, a nie wyłącznie na zgodzie. Pozwoliłoby to ograniczyć nadmierną uciążliwość żądań udzielenia zgody kierowanych do użytkowników.</w:t>
            </w:r>
          </w:p>
          <w:p w14:paraId="29E35CF1" w14:textId="35DF1F58" w:rsidR="00973AF0" w:rsidRPr="004F7C96" w:rsidRDefault="00973AF0" w:rsidP="004A32CA">
            <w:pPr>
              <w:spacing w:line="240" w:lineRule="auto"/>
            </w:pPr>
          </w:p>
          <w:p w14:paraId="51A93645" w14:textId="52E064FD" w:rsidR="00973AF0" w:rsidRPr="004F7C96" w:rsidRDefault="00973AF0" w:rsidP="004A32CA">
            <w:pPr>
              <w:spacing w:line="240" w:lineRule="auto"/>
            </w:pPr>
            <w:r>
              <w:lastRenderedPageBreak/>
              <w:t xml:space="preserve">Obecnie dane dotyczące komunikacji elektronicznej oraz marketingu bezpośredniego regulowane są rozdzielnie przez RODO i </w:t>
            </w:r>
            <w:proofErr w:type="spellStart"/>
            <w:r>
              <w:t>ePrivacy</w:t>
            </w:r>
            <w:proofErr w:type="spellEnd"/>
            <w:r>
              <w:t xml:space="preserve">, co prowadzi do powielania obowiązków i zwiększa koszty zgodności. Dane te powinny zostać objęte wyłącznie regulacją RODO i wyeliminowane z </w:t>
            </w:r>
            <w:proofErr w:type="spellStart"/>
            <w:r>
              <w:t>ePrivacy</w:t>
            </w:r>
            <w:proofErr w:type="spellEnd"/>
            <w:r>
              <w:t>.</w:t>
            </w:r>
          </w:p>
          <w:p w14:paraId="630D2829" w14:textId="6A645D49" w:rsidR="00973AF0" w:rsidRPr="004F7C96" w:rsidRDefault="00973AF0" w:rsidP="004A32CA">
            <w:pPr>
              <w:spacing w:line="240" w:lineRule="auto"/>
            </w:pPr>
            <w:r>
              <w:t xml:space="preserve">Wymóg stosowania narzędzi do zarządzania zgodami (art. 88b) — opartych na mechanizmach przeglądarkowych i automatycznym odczycie przez systemy — uznawany jest za rozwiązanie technicznie niewykonalne i zbyt złożone pod względem zgodności. Biorąc pod uwagę dotychczasowe problemy o charakterze prawnym, technicznym, politycznym i ekonomicznym (m.in. z inicjatywą „Cookie </w:t>
            </w:r>
            <w:proofErr w:type="spellStart"/>
            <w:r>
              <w:t>Pledge</w:t>
            </w:r>
            <w:proofErr w:type="spellEnd"/>
            <w:r>
              <w:t>”), przepis ten powinien zostać usunięty.</w:t>
            </w:r>
          </w:p>
          <w:p w14:paraId="455F1A7B" w14:textId="2D04C3C1" w:rsidR="00973AF0" w:rsidRPr="004F7C96" w:rsidRDefault="00973AF0" w:rsidP="004A32CA">
            <w:pPr>
              <w:spacing w:line="240" w:lineRule="auto"/>
            </w:pPr>
          </w:p>
        </w:tc>
      </w:tr>
      <w:tr w:rsidR="00973AF0" w:rsidRPr="004F7C96" w14:paraId="75D79814" w14:textId="77777777" w:rsidTr="00973AF0">
        <w:tc>
          <w:tcPr>
            <w:tcW w:w="1618" w:type="dxa"/>
          </w:tcPr>
          <w:p w14:paraId="0E3D32B3" w14:textId="77777777" w:rsidR="00973AF0" w:rsidRPr="004F7C96" w:rsidRDefault="00973AF0" w:rsidP="004A32CA">
            <w:pPr>
              <w:spacing w:line="240" w:lineRule="auto"/>
              <w:ind w:left="708"/>
            </w:pPr>
          </w:p>
        </w:tc>
        <w:tc>
          <w:tcPr>
            <w:tcW w:w="1768" w:type="dxa"/>
          </w:tcPr>
          <w:p w14:paraId="5CCEA7CF" w14:textId="73D0ED10" w:rsidR="00973AF0" w:rsidRDefault="00973AF0" w:rsidP="004A32CA">
            <w:pPr>
              <w:spacing w:line="240" w:lineRule="auto"/>
              <w:jc w:val="center"/>
            </w:pPr>
            <w:r>
              <w:t xml:space="preserve">Krajowa Izba Gospodarcza Elektroniki i Telekomunikacji </w:t>
            </w:r>
          </w:p>
        </w:tc>
        <w:tc>
          <w:tcPr>
            <w:tcW w:w="2275" w:type="dxa"/>
          </w:tcPr>
          <w:p w14:paraId="5DD75765" w14:textId="4B4F6657" w:rsidR="00973AF0" w:rsidRDefault="00973AF0" w:rsidP="004A32CA">
            <w:pPr>
              <w:spacing w:line="240" w:lineRule="auto"/>
              <w:jc w:val="center"/>
              <w:rPr>
                <w:lang w:val="en-GB"/>
              </w:rPr>
            </w:pPr>
            <w:proofErr w:type="spellStart"/>
            <w:r w:rsidRPr="1AA84F65">
              <w:rPr>
                <w:lang w:val="en-GB"/>
              </w:rPr>
              <w:t>Dyrektywa</w:t>
            </w:r>
            <w:proofErr w:type="spellEnd"/>
            <w:r w:rsidRPr="004419E3">
              <w:rPr>
                <w:lang w:val="en-GB"/>
              </w:rPr>
              <w:t xml:space="preserve"> 2002/58/EC (</w:t>
            </w:r>
            <w:proofErr w:type="spellStart"/>
            <w:r w:rsidRPr="004419E3">
              <w:rPr>
                <w:lang w:val="en-GB"/>
              </w:rPr>
              <w:t>ePrivacy</w:t>
            </w:r>
            <w:proofErr w:type="spellEnd"/>
            <w:r w:rsidRPr="004419E3">
              <w:rPr>
                <w:lang w:val="en-GB"/>
              </w:rPr>
              <w:t xml:space="preserve"> Directive) </w:t>
            </w:r>
          </w:p>
          <w:p w14:paraId="6C14B2C2" w14:textId="77777777" w:rsidR="00973AF0" w:rsidRDefault="00973AF0" w:rsidP="004A32CA">
            <w:pPr>
              <w:spacing w:line="240" w:lineRule="auto"/>
              <w:jc w:val="center"/>
              <w:rPr>
                <w:lang w:val="en-GB"/>
              </w:rPr>
            </w:pPr>
          </w:p>
          <w:p w14:paraId="5DE152EE" w14:textId="6F4DFDB0" w:rsidR="00973AF0" w:rsidRDefault="00973AF0" w:rsidP="004A32CA">
            <w:pPr>
              <w:spacing w:line="240" w:lineRule="auto"/>
              <w:jc w:val="center"/>
              <w:rPr>
                <w:lang w:val="en-GB"/>
              </w:rPr>
            </w:pPr>
            <w:r>
              <w:rPr>
                <w:lang w:val="en-GB"/>
              </w:rPr>
              <w:t>Art. 5(3)</w:t>
            </w:r>
          </w:p>
          <w:p w14:paraId="7F08A589" w14:textId="75A6A60F" w:rsidR="00973AF0" w:rsidRPr="00B65EE5" w:rsidRDefault="00973AF0" w:rsidP="004A32CA">
            <w:pPr>
              <w:spacing w:line="240" w:lineRule="auto"/>
            </w:pPr>
          </w:p>
        </w:tc>
        <w:tc>
          <w:tcPr>
            <w:tcW w:w="10215" w:type="dxa"/>
          </w:tcPr>
          <w:p w14:paraId="7C1BC15E" w14:textId="5A06F04D" w:rsidR="00973AF0" w:rsidRDefault="00973AF0" w:rsidP="004A32CA">
            <w:pPr>
              <w:spacing w:line="240" w:lineRule="auto"/>
            </w:pPr>
            <w:r w:rsidRPr="003B1274">
              <w:t>Dyrektywa e-</w:t>
            </w:r>
            <w:proofErr w:type="spellStart"/>
            <w:r w:rsidRPr="003B1274">
              <w:t>Privacy</w:t>
            </w:r>
            <w:proofErr w:type="spellEnd"/>
            <w:r w:rsidRPr="003B1274">
              <w:t xml:space="preserve"> reguluje zagadnienia związane z ochroną prawa do prywatności i poufności w sektorze łączności elektronicznej. Obecna dyrektywa e-</w:t>
            </w:r>
            <w:proofErr w:type="spellStart"/>
            <w:r w:rsidRPr="003B1274">
              <w:t>Privacy</w:t>
            </w:r>
            <w:proofErr w:type="spellEnd"/>
            <w:r w:rsidRPr="003B1274">
              <w:t xml:space="preserve"> nie odpowiada już współczesnym realiom technologiczno-biznesowym. </w:t>
            </w:r>
          </w:p>
          <w:p w14:paraId="6F7F0E31" w14:textId="77777777" w:rsidR="00973AF0" w:rsidRDefault="00973AF0" w:rsidP="004A32CA">
            <w:pPr>
              <w:spacing w:line="240" w:lineRule="auto"/>
            </w:pPr>
          </w:p>
          <w:p w14:paraId="7F769F09" w14:textId="250CEE39" w:rsidR="00973AF0" w:rsidRDefault="00973AF0" w:rsidP="004A32CA">
            <w:pPr>
              <w:spacing w:line="240" w:lineRule="auto"/>
            </w:pPr>
            <w:r w:rsidRPr="003B1274">
              <w:t xml:space="preserve">Komisja Europejska proponuje jednak jedynie niewielkie zmiany w tej dyrektywie, przenosząc do RODO przepisy odnoszące do wymogu uzyskania zgody na przechowywanie/dostęp do danych osobowych na/z urządzeń końcowych użytkowników będących osobami fizycznymi (obecny art. 5(3) dyrektywy o e-prywatności ze zmianami). Jednakże przewidywany sześciomiesięczny okres blokowania nowego wniosku o zgodę po odmowie jest zbyt długi i powinien zostać skrócony do trzech miesięcy lub mniej. Zasada, że nowe żądanie nie jest dozwolone, jeśli zgoda została już wyrażona, jest również niepraktyczna. Szczególnie w przypadku dynamicznych stron www z często zmieniającymi się dostawcami - powinno być możliwe łatwe uzyskanie nowej zgody dla tych nowych partnerów. W propozycji brak jest wyraźnych regulacji dotyczących postępowania w przypadku dodawania lub usuwania usług. </w:t>
            </w:r>
          </w:p>
          <w:p w14:paraId="08DE9AC3" w14:textId="77777777" w:rsidR="00973AF0" w:rsidRPr="003B1274" w:rsidRDefault="00973AF0" w:rsidP="004A32CA">
            <w:pPr>
              <w:spacing w:line="240" w:lineRule="auto"/>
            </w:pPr>
          </w:p>
          <w:p w14:paraId="04C02491" w14:textId="77777777" w:rsidR="00973AF0" w:rsidRDefault="00973AF0" w:rsidP="004A32CA">
            <w:pPr>
              <w:spacing w:line="240" w:lineRule="auto"/>
            </w:pPr>
            <w:r w:rsidRPr="003B1274">
              <w:t xml:space="preserve">Pozostawienie postanowień art. 5 ust. 3 dyrektywy </w:t>
            </w:r>
            <w:proofErr w:type="spellStart"/>
            <w:r w:rsidRPr="003B1274">
              <w:t>ePrivacy</w:t>
            </w:r>
            <w:proofErr w:type="spellEnd"/>
            <w:r w:rsidRPr="003B1274">
              <w:t xml:space="preserve"> w zakresie dostępu do danych nieosobowych w urządzeniu końcowym jest także problematyczne. Prowadzi to do sprzecznej i obiektywnie nieuzasadnionej sytuacji, w której przetwarzanie danych nieosobowych może podlegać surowszym zasadom niż przetwarzanie danych osobowych. Taka fragmentacja ram prawnych tworzy niepewność prawną i jest trudna do zarządzania w praktyce. </w:t>
            </w:r>
          </w:p>
          <w:p w14:paraId="288172B0" w14:textId="77777777" w:rsidR="00973AF0" w:rsidRPr="003B1274" w:rsidRDefault="00973AF0" w:rsidP="004A32CA">
            <w:pPr>
              <w:spacing w:line="240" w:lineRule="auto"/>
            </w:pPr>
          </w:p>
          <w:p w14:paraId="5A4791BC" w14:textId="77777777" w:rsidR="00973AF0" w:rsidRDefault="00973AF0" w:rsidP="004A32CA">
            <w:pPr>
              <w:spacing w:line="240" w:lineRule="auto"/>
            </w:pPr>
            <w:r w:rsidRPr="003B1274">
              <w:t xml:space="preserve">Dlatego </w:t>
            </w:r>
            <w:proofErr w:type="spellStart"/>
            <w:r w:rsidRPr="003B1274">
              <w:t>KIGEiT</w:t>
            </w:r>
            <w:proofErr w:type="spellEnd"/>
            <w:r w:rsidRPr="003B1274">
              <w:t xml:space="preserve"> opowiada się za całkowitym uchyleniem dyrektywy e-</w:t>
            </w:r>
            <w:proofErr w:type="spellStart"/>
            <w:r w:rsidRPr="003B1274">
              <w:t>Privacy</w:t>
            </w:r>
            <w:proofErr w:type="spellEnd"/>
            <w:r w:rsidRPr="003B1274">
              <w:t xml:space="preserve"> (art. 1, 3, 4, 6-15) i przeniesieniem niezbędnych przepisów dotyczących poufności korespondencji (art. 5 ust. 1 i 2) do horyzontalnych regulacji unijnych, np. RODO. Takie rozwiązanie zapewni spójność, przewidywalność oraz </w:t>
            </w:r>
            <w:r w:rsidRPr="003B1274">
              <w:lastRenderedPageBreak/>
              <w:t xml:space="preserve">uproszczenie systemu ochrony danych osobowych i prywatności, eliminując powielanie obowiązków oraz niejasności interpretacyjne. </w:t>
            </w:r>
          </w:p>
          <w:p w14:paraId="3E82A08F" w14:textId="77777777" w:rsidR="00973AF0" w:rsidRPr="003B1274" w:rsidRDefault="00973AF0" w:rsidP="004A32CA">
            <w:pPr>
              <w:spacing w:line="240" w:lineRule="auto"/>
            </w:pPr>
          </w:p>
          <w:p w14:paraId="06AEC8F2" w14:textId="77777777" w:rsidR="00973AF0" w:rsidRDefault="00973AF0" w:rsidP="004A32CA">
            <w:pPr>
              <w:spacing w:line="240" w:lineRule="auto"/>
            </w:pPr>
            <w:r w:rsidRPr="003B1274">
              <w:t>W szczególności pragniemy zwrócić uwagę na postanowienia art. 6 i 9 dyrektywy e-</w:t>
            </w:r>
            <w:proofErr w:type="spellStart"/>
            <w:r w:rsidRPr="003B1274">
              <w:t>Privacy</w:t>
            </w:r>
            <w:proofErr w:type="spellEnd"/>
            <w:r w:rsidRPr="003B1274">
              <w:t xml:space="preserve">, które utrudniają operatorom wdrażanie usług o wartości dodanej oraz analitykę danych na dużą skalę, co prowadzi do asymetrii regulacyjnej z Big Tech. Obecna dyrektywa czyni przetwarzanie danych ruchu przez przedsiębiorców telekomunikacyjnych zbyt złożonym i utrudnia konkurencję z firmami technologicznymi, które nie podlegają tym samym zasadom sektorowym. Przepisy te również nakładają na dostawców usług łączności środków </w:t>
            </w:r>
            <w:proofErr w:type="spellStart"/>
            <w:r w:rsidRPr="003B1274">
              <w:t>antyfraudowych</w:t>
            </w:r>
            <w:proofErr w:type="spellEnd"/>
            <w:r w:rsidRPr="003B1274">
              <w:t xml:space="preserve">, które chroniłyby klientów przed oszustwami podszywania się pod nie. </w:t>
            </w:r>
          </w:p>
          <w:p w14:paraId="1F60546F" w14:textId="77777777" w:rsidR="00973AF0" w:rsidRPr="003B1274" w:rsidRDefault="00973AF0" w:rsidP="004A32CA">
            <w:pPr>
              <w:spacing w:line="240" w:lineRule="auto"/>
            </w:pPr>
          </w:p>
          <w:p w14:paraId="3C577F0D" w14:textId="77777777" w:rsidR="00973AF0" w:rsidRDefault="00973AF0" w:rsidP="004A32CA">
            <w:pPr>
              <w:spacing w:line="240" w:lineRule="auto"/>
            </w:pPr>
            <w:r w:rsidRPr="003B1274">
              <w:t xml:space="preserve">Ponadto, zasada poufności komunikacji powinna zostać rozszerzona na wszystkie usługi komunikacyjne, niezależnie od wykorzystywanej technologii – zarówno tradycyjne połączenia głosowe, SMS, MMS, jak i platformy OTT, komunikatory, </w:t>
            </w:r>
            <w:proofErr w:type="spellStart"/>
            <w:r w:rsidRPr="003B1274">
              <w:t>wideorozmowy</w:t>
            </w:r>
            <w:proofErr w:type="spellEnd"/>
            <w:r w:rsidRPr="003B1274">
              <w:t xml:space="preserve">, itp. W dobie </w:t>
            </w:r>
            <w:proofErr w:type="spellStart"/>
            <w:r w:rsidRPr="003B1274">
              <w:t>IoT</w:t>
            </w:r>
            <w:proofErr w:type="spellEnd"/>
            <w:r w:rsidRPr="003B1274">
              <w:t xml:space="preserve"> oraz wszechobecnych urządzeń rejestrujących życie ludzi, ochrona prywatności użytkowników powinna zostać rozszerzona na nowe technologie i usługi.</w:t>
            </w:r>
          </w:p>
          <w:p w14:paraId="09C363D8" w14:textId="7F2B0D50" w:rsidR="00973AF0" w:rsidRDefault="00973AF0" w:rsidP="004A32CA">
            <w:pPr>
              <w:spacing w:line="240" w:lineRule="auto"/>
            </w:pPr>
          </w:p>
        </w:tc>
      </w:tr>
      <w:tr w:rsidR="00973AF0" w14:paraId="4C9F1543" w14:textId="77777777" w:rsidTr="00973AF0">
        <w:trPr>
          <w:trHeight w:val="300"/>
        </w:trPr>
        <w:tc>
          <w:tcPr>
            <w:tcW w:w="1618" w:type="dxa"/>
          </w:tcPr>
          <w:p w14:paraId="4AE7828B" w14:textId="77BFC6E3" w:rsidR="00973AF0" w:rsidRDefault="00973AF0" w:rsidP="004A32CA">
            <w:pPr>
              <w:spacing w:line="240" w:lineRule="auto"/>
              <w:ind w:left="708"/>
            </w:pPr>
          </w:p>
        </w:tc>
        <w:tc>
          <w:tcPr>
            <w:tcW w:w="1768" w:type="dxa"/>
          </w:tcPr>
          <w:p w14:paraId="57E3F54B" w14:textId="2B60529D" w:rsidR="00973AF0" w:rsidRDefault="00973AF0" w:rsidP="004A32CA">
            <w:pPr>
              <w:spacing w:line="240" w:lineRule="auto"/>
              <w:jc w:val="center"/>
              <w:rPr>
                <w:rFonts w:ascii="Aptos" w:eastAsia="Aptos" w:hAnsi="Aptos" w:cs="Aptos"/>
                <w:color w:val="000000" w:themeColor="text1"/>
                <w:sz w:val="18"/>
                <w:szCs w:val="18"/>
              </w:rPr>
            </w:pPr>
            <w:r w:rsidRPr="19D4B1B6">
              <w:rPr>
                <w:rFonts w:ascii="Aptos" w:eastAsia="Aptos" w:hAnsi="Aptos" w:cs="Aptos"/>
                <w:color w:val="000000" w:themeColor="text1"/>
                <w:sz w:val="18"/>
                <w:szCs w:val="18"/>
              </w:rPr>
              <w:t>Panoptykon</w:t>
            </w:r>
          </w:p>
        </w:tc>
        <w:tc>
          <w:tcPr>
            <w:tcW w:w="2275" w:type="dxa"/>
          </w:tcPr>
          <w:p w14:paraId="291A1A60" w14:textId="6CE815F3" w:rsidR="00973AF0" w:rsidRPr="004419E3" w:rsidRDefault="00973AF0" w:rsidP="004A32CA">
            <w:pPr>
              <w:spacing w:line="240" w:lineRule="auto"/>
              <w:jc w:val="center"/>
              <w:rPr>
                <w:lang w:val="en-GB"/>
              </w:rPr>
            </w:pPr>
            <w:proofErr w:type="spellStart"/>
            <w:r w:rsidRPr="1AA84F65">
              <w:rPr>
                <w:lang w:val="en-GB"/>
              </w:rPr>
              <w:t>Dyrektywa</w:t>
            </w:r>
            <w:proofErr w:type="spellEnd"/>
            <w:r w:rsidRPr="004419E3">
              <w:rPr>
                <w:lang w:val="en-GB"/>
              </w:rPr>
              <w:t xml:space="preserve"> 2002/58/EC (</w:t>
            </w:r>
            <w:proofErr w:type="spellStart"/>
            <w:r w:rsidRPr="004419E3">
              <w:rPr>
                <w:lang w:val="en-GB"/>
              </w:rPr>
              <w:t>ePrivacy</w:t>
            </w:r>
            <w:proofErr w:type="spellEnd"/>
            <w:r w:rsidRPr="004419E3">
              <w:rPr>
                <w:lang w:val="en-GB"/>
              </w:rPr>
              <w:t xml:space="preserve"> Directive) </w:t>
            </w:r>
          </w:p>
          <w:p w14:paraId="4B61C58A" w14:textId="36141F63" w:rsidR="00973AF0" w:rsidRPr="004419E3" w:rsidRDefault="00973AF0" w:rsidP="004A32CA">
            <w:pPr>
              <w:spacing w:line="240" w:lineRule="auto"/>
              <w:jc w:val="center"/>
              <w:rPr>
                <w:lang w:val="en-GB"/>
              </w:rPr>
            </w:pPr>
          </w:p>
          <w:p w14:paraId="404AAF84" w14:textId="4FA49A3C" w:rsidR="00973AF0" w:rsidRPr="004419E3" w:rsidRDefault="00973AF0" w:rsidP="004A32CA">
            <w:pPr>
              <w:spacing w:line="240" w:lineRule="auto"/>
              <w:jc w:val="center"/>
              <w:rPr>
                <w:lang w:val="en-GB"/>
              </w:rPr>
            </w:pPr>
            <w:r w:rsidRPr="1AA84F65">
              <w:rPr>
                <w:lang w:val="en-GB"/>
              </w:rPr>
              <w:t xml:space="preserve">art. 5 </w:t>
            </w:r>
            <w:proofErr w:type="spellStart"/>
            <w:r w:rsidRPr="1AA84F65">
              <w:rPr>
                <w:lang w:val="en-GB"/>
              </w:rPr>
              <w:t>ust</w:t>
            </w:r>
            <w:proofErr w:type="spellEnd"/>
            <w:r w:rsidRPr="1AA84F65">
              <w:rPr>
                <w:lang w:val="en-GB"/>
              </w:rPr>
              <w:t>. 3</w:t>
            </w:r>
          </w:p>
        </w:tc>
        <w:tc>
          <w:tcPr>
            <w:tcW w:w="10215" w:type="dxa"/>
          </w:tcPr>
          <w:p w14:paraId="1EF0488F" w14:textId="28341229" w:rsidR="00973AF0" w:rsidRDefault="00973AF0" w:rsidP="004A32CA">
            <w:pPr>
              <w:spacing w:line="240" w:lineRule="auto"/>
            </w:pPr>
            <w:r>
              <w:t>Dostęp do danych osobowych na urządzeniu końcowym: bez ograniczeń?</w:t>
            </w:r>
          </w:p>
          <w:p w14:paraId="619995C3" w14:textId="3CAA94DB" w:rsidR="00973AF0" w:rsidRDefault="00973AF0" w:rsidP="004A32CA">
            <w:pPr>
              <w:spacing w:line="240" w:lineRule="auto"/>
            </w:pPr>
            <w:r>
              <w:t xml:space="preserve">Celem obecnego art. 5 ust. 3 dyrektywy o prywatności i łączności elektronicznej jest ograniczanie dostępu do danych przechowywanych na urządzeniu końcowym, niezależnie od ich charakteru. Ten przepis zapewnia „integralność urządzenia”, realizując art. 7 i 8 Karty Praw Podstawowych. Chodzi o każdy przypadek uzyskania dostępu do danych osobowych i nieosobowych znajdujących się na smartfonie, komputerze, telewizorze smart lub urządzeniu </w:t>
            </w:r>
            <w:proofErr w:type="spellStart"/>
            <w:r>
              <w:t>IoT</w:t>
            </w:r>
            <w:proofErr w:type="spellEnd"/>
            <w:r>
              <w:t>. Ta norma dotyczy administratorów, którzy mają faktyczną możliwość „pobrania” danych z urządzenia lub przechowywania ich na nim, a nie tylko umieszczenia plików cookie.</w:t>
            </w:r>
          </w:p>
          <w:p w14:paraId="480BDC33" w14:textId="4DB13B4D" w:rsidR="00973AF0" w:rsidRDefault="00973AF0" w:rsidP="004A32CA">
            <w:pPr>
              <w:spacing w:line="240" w:lineRule="auto"/>
            </w:pPr>
            <w:r>
              <w:t xml:space="preserve">Projekt Komisji zakłada włączenie zasady zgody, zawartej w dyrektywie o prywatności i łączności elektronicznej, do RODO. Zamiast wymagać uprzedniej zgody użytkownika przed przechowywaniem lub odczytywaniem informacji na urządzeniu, przedsiębiorstwa mogłyby powoływać się na uzasadniony interes lub niejasne podstawy, takie jak „bezpieczeństwo” </w:t>
            </w:r>
            <w:proofErr w:type="spellStart"/>
            <w:r>
              <w:t>lub„pomiar</w:t>
            </w:r>
            <w:proofErr w:type="spellEnd"/>
            <w:r>
              <w:t xml:space="preserve"> oglądalności”. W efekcie stosowany byłby bardziej liberalny (nowy) art. 88a RODO w odniesieniu do danych osobowych, podczas gdy obecne (bardziej restrykcyjne) podejście zostałoby utrzymane w odniesieniu do dostępu do danych nieosobowych.</w:t>
            </w:r>
          </w:p>
          <w:p w14:paraId="092B4096" w14:textId="303193FE" w:rsidR="00973AF0" w:rsidRDefault="00973AF0" w:rsidP="004A32CA">
            <w:pPr>
              <w:spacing w:line="240" w:lineRule="auto"/>
            </w:pPr>
            <w:r>
              <w:t xml:space="preserve">Sytuacja, w której mielibyśmy dwa podobne, ale różne systemy prawne w art. 5 ust. 3 e-prywatności i art. 88c RODO, jest z natury rzeczy myląca. Tym bardziej że różnica między nimi opierałaby się na (również </w:t>
            </w:r>
            <w:r>
              <w:lastRenderedPageBreak/>
              <w:t>niejasnej) definicji „danych osobowych” w zmienionym art. 4 ust. 1 i art. 41a RODO (omówionych powyżej), co potęgowałoby zamieszanie.</w:t>
            </w:r>
          </w:p>
          <w:p w14:paraId="5A8B4CA4" w14:textId="77777777" w:rsidR="00973AF0" w:rsidRDefault="00973AF0" w:rsidP="004A32CA">
            <w:pPr>
              <w:spacing w:line="240" w:lineRule="auto"/>
            </w:pPr>
            <w:r>
              <w:t>Osoby, których dane dotyczą, miałyby jeszcze większe trudności niż dostawcy usług internetowych w ustaleniu, czy w ich sytuacji ma zastosowanie przepis art. 5 ust. 3 dyrektywy o prywatności i łączności elektronicznej (lub odpowiedni przepis prawa krajowego).</w:t>
            </w:r>
          </w:p>
          <w:p w14:paraId="3D8E381A" w14:textId="0A3E755C" w:rsidR="00973AF0" w:rsidRDefault="00973AF0" w:rsidP="004A32CA">
            <w:pPr>
              <w:spacing w:line="240" w:lineRule="auto"/>
            </w:pPr>
          </w:p>
        </w:tc>
      </w:tr>
      <w:tr w:rsidR="00973AF0" w14:paraId="1DBE9968" w14:textId="77777777" w:rsidTr="00973AF0">
        <w:trPr>
          <w:trHeight w:val="300"/>
        </w:trPr>
        <w:tc>
          <w:tcPr>
            <w:tcW w:w="1618" w:type="dxa"/>
          </w:tcPr>
          <w:p w14:paraId="472D8418" w14:textId="2AA525E1" w:rsidR="00973AF0" w:rsidRDefault="00973AF0" w:rsidP="004A32CA">
            <w:pPr>
              <w:pStyle w:val="Akapitzlist"/>
              <w:spacing w:line="240" w:lineRule="auto"/>
              <w:rPr>
                <w:sz w:val="22"/>
                <w:szCs w:val="22"/>
              </w:rPr>
            </w:pPr>
          </w:p>
        </w:tc>
        <w:tc>
          <w:tcPr>
            <w:tcW w:w="1768" w:type="dxa"/>
          </w:tcPr>
          <w:p w14:paraId="3A20A62F" w14:textId="356CD805" w:rsidR="00973AF0" w:rsidRDefault="00973AF0" w:rsidP="004A32CA">
            <w:pPr>
              <w:spacing w:line="240" w:lineRule="auto"/>
              <w:jc w:val="center"/>
              <w:rPr>
                <w:rFonts w:ascii="Aptos" w:eastAsia="Aptos" w:hAnsi="Aptos" w:cs="Aptos"/>
                <w:color w:val="000000" w:themeColor="text1"/>
                <w:sz w:val="18"/>
                <w:szCs w:val="18"/>
              </w:rPr>
            </w:pPr>
            <w:r w:rsidRPr="19D4B1B6">
              <w:rPr>
                <w:rFonts w:ascii="Aptos" w:eastAsia="Aptos" w:hAnsi="Aptos" w:cs="Aptos"/>
              </w:rPr>
              <w:t>Polska Izba Informatyki i Telekomunikacji (PIIT)</w:t>
            </w:r>
            <w:r w:rsidRPr="19D4B1B6">
              <w:rPr>
                <w:rFonts w:ascii="Aptos" w:eastAsia="Aptos" w:hAnsi="Aptos" w:cs="Aptos"/>
                <w:color w:val="000000" w:themeColor="text1"/>
                <w:sz w:val="18"/>
                <w:szCs w:val="18"/>
              </w:rPr>
              <w:t xml:space="preserve"> </w:t>
            </w:r>
          </w:p>
        </w:tc>
        <w:tc>
          <w:tcPr>
            <w:tcW w:w="2275" w:type="dxa"/>
          </w:tcPr>
          <w:p w14:paraId="76ECE68B" w14:textId="77777777" w:rsidR="00973AF0" w:rsidRDefault="00973AF0" w:rsidP="00493AC2">
            <w:pPr>
              <w:spacing w:line="240" w:lineRule="auto"/>
              <w:jc w:val="center"/>
            </w:pPr>
            <w:r>
              <w:t xml:space="preserve">Dyrektywa 2022/2555 („NIS2”) </w:t>
            </w:r>
          </w:p>
          <w:p w14:paraId="5ADDC89A" w14:textId="77777777" w:rsidR="00973AF0" w:rsidRDefault="00973AF0" w:rsidP="00493AC2">
            <w:pPr>
              <w:spacing w:line="240" w:lineRule="auto"/>
              <w:jc w:val="center"/>
            </w:pPr>
          </w:p>
          <w:p w14:paraId="1E90DD8B" w14:textId="3B5908F6" w:rsidR="00973AF0" w:rsidRDefault="00973AF0" w:rsidP="00493AC2">
            <w:pPr>
              <w:spacing w:line="240" w:lineRule="auto"/>
              <w:jc w:val="center"/>
            </w:pPr>
            <w:r>
              <w:t>Art. 23a</w:t>
            </w:r>
          </w:p>
          <w:p w14:paraId="368FE3DB" w14:textId="77777777" w:rsidR="00973AF0" w:rsidRDefault="00973AF0" w:rsidP="00493AC2">
            <w:pPr>
              <w:spacing w:line="240" w:lineRule="auto"/>
              <w:jc w:val="center"/>
            </w:pPr>
            <w:r>
              <w:t>(Single-</w:t>
            </w:r>
            <w:proofErr w:type="spellStart"/>
            <w:r>
              <w:t>entry</w:t>
            </w:r>
            <w:proofErr w:type="spellEnd"/>
            <w:r>
              <w:t xml:space="preserve"> point for </w:t>
            </w:r>
            <w:proofErr w:type="spellStart"/>
            <w:r>
              <w:t>incident</w:t>
            </w:r>
            <w:proofErr w:type="spellEnd"/>
            <w:r>
              <w:t xml:space="preserve"> </w:t>
            </w:r>
            <w:proofErr w:type="spellStart"/>
            <w:r>
              <w:t>reporting</w:t>
            </w:r>
            <w:proofErr w:type="spellEnd"/>
            <w:r>
              <w:t>)</w:t>
            </w:r>
          </w:p>
          <w:p w14:paraId="11169A53" w14:textId="4925118A" w:rsidR="00973AF0" w:rsidRPr="004419E3" w:rsidRDefault="00973AF0" w:rsidP="004A32CA">
            <w:pPr>
              <w:spacing w:line="240" w:lineRule="auto"/>
              <w:jc w:val="center"/>
            </w:pPr>
          </w:p>
        </w:tc>
        <w:tc>
          <w:tcPr>
            <w:tcW w:w="10215" w:type="dxa"/>
          </w:tcPr>
          <w:p w14:paraId="2B633B44" w14:textId="32316A7C" w:rsidR="00973AF0" w:rsidRDefault="00973AF0" w:rsidP="004A32CA">
            <w:pPr>
              <w:spacing w:line="240" w:lineRule="auto"/>
            </w:pPr>
            <w:r>
              <w:t>Z zadowoleniem przyjmujemy koncepcję wypracowania pojedynczego okienka dla zgłaszania incydentów na gruncie różnych aktów prawnych dotyczących bezpieczeństwa.</w:t>
            </w:r>
          </w:p>
          <w:p w14:paraId="03FDE4D1" w14:textId="2DD6B6E0" w:rsidR="00973AF0" w:rsidRDefault="00973AF0" w:rsidP="004A32CA">
            <w:pPr>
              <w:spacing w:line="240" w:lineRule="auto"/>
            </w:pPr>
            <w:r>
              <w:t xml:space="preserve">Jednak wobec skali problemów wywołanych nawałem krzyżujących się wymagań aktów prawnych dot. </w:t>
            </w:r>
            <w:proofErr w:type="spellStart"/>
            <w:r>
              <w:t>cyberbezpieczeństwa</w:t>
            </w:r>
            <w:proofErr w:type="spellEnd"/>
            <w:r>
              <w:t xml:space="preserve"> w ostatnich latach, uważamy to jednak za bardzo skromną propozycję. Adresuje ona jedynie drobną część wyzwań, a i to w odległej perspektywie czasowej przynajmniej 2 lat.</w:t>
            </w:r>
          </w:p>
          <w:p w14:paraId="21463F80" w14:textId="2C2DDFCB" w:rsidR="00973AF0" w:rsidRDefault="00973AF0" w:rsidP="004A32CA">
            <w:pPr>
              <w:spacing w:line="240" w:lineRule="auto"/>
            </w:pPr>
            <w:r>
              <w:t xml:space="preserve">Zauważamy przy tym, że takie założenia przyświecają już systemowi S46, który po nowelizacji przepisów ustawy o krajowym systemie </w:t>
            </w:r>
            <w:proofErr w:type="spellStart"/>
            <w:r>
              <w:t>cyberbezpieczeństwa</w:t>
            </w:r>
            <w:proofErr w:type="spellEnd"/>
            <w:r>
              <w:t xml:space="preserve"> oraz ustawy o zarządzaniu kryzysowym wykorzystywany będzie do zgłaszania incydentów na bazie tych przepisów, a także incydentów na gruncie GDPR. Brakującym jego elementem jest w aktualnych założeniach przede wszystkim raportowanie w ramach DORA.</w:t>
            </w:r>
          </w:p>
          <w:p w14:paraId="1A39CF80" w14:textId="5B7D275F" w:rsidR="00973AF0" w:rsidRDefault="00973AF0" w:rsidP="004A32CA">
            <w:pPr>
              <w:spacing w:line="240" w:lineRule="auto"/>
            </w:pPr>
            <w:r>
              <w:t>Nasza pierwsza wątpliwość dotyczy konstrukcji pojedynczego punktu. Wprost pisze się o pojedynczym punkcie na poziomie UE, który zbuduje ENISA. Z drugiej strony bazą mają być prace na gruncie CRA – w którym to zakładane było stworzenie pojedynczego punktu z interfejsami krajowymi. Ma to znaczenie z perspektywy przygotowania do korzystania z systemów raportowych. W negatywnym scenariuszu podmioty krajowe najpierw będą musiałby przejść ścieżkę przygotowania do funkcjonowania w ramach S46, a następnie migrować do środowiska przygotowanego przez ENISA. Innymi słowy do wykonywania obowiązków potrzebne będzie więcej pracy niż bez wdrożenia uproszczeń w ramach Digital Omnibus, co w skutkach byłoby sprzeczne z celem Digital Omnibus, gdyż prowadziłoby do zwiększenia komplikacji obowiązków regulacyjnych i kosztów. Szczególnie obciążyłoby to podmioty krajowe raportujące wyłącznie na poziomie jednej jurysdykcji. Dlatego postulujemy przyjęcie rozwiązań techniczno-organizacyjnych, w których przede wszystkim:</w:t>
            </w:r>
          </w:p>
          <w:p w14:paraId="1850A776" w14:textId="1E324873" w:rsidR="00973AF0" w:rsidRDefault="00973AF0" w:rsidP="004A32CA">
            <w:pPr>
              <w:spacing w:line="240" w:lineRule="auto"/>
            </w:pPr>
            <w:r>
              <w:t>-zminimalizowane zostaną uciążliwości wynikające z integracji z systemami raportowymi, w tym zostanie utrzymane funkcjonowanie krajowych systemów jako interfejsów alternatywnych, ale zintegrowanych z systemem ENISA;</w:t>
            </w:r>
          </w:p>
          <w:p w14:paraId="4C113431" w14:textId="70232164" w:rsidR="00973AF0" w:rsidRDefault="00973AF0" w:rsidP="004A32CA">
            <w:pPr>
              <w:spacing w:line="240" w:lineRule="auto"/>
            </w:pPr>
            <w:r>
              <w:t xml:space="preserve">-prace skoncentrują się na </w:t>
            </w:r>
            <w:proofErr w:type="spellStart"/>
            <w:r>
              <w:t>uspójnieniu</w:t>
            </w:r>
            <w:proofErr w:type="spellEnd"/>
            <w:r>
              <w:t xml:space="preserve"> formularzy raportowych pomiędzy krajami;</w:t>
            </w:r>
          </w:p>
          <w:p w14:paraId="4620693C" w14:textId="23845CD8" w:rsidR="00973AF0" w:rsidRDefault="00973AF0" w:rsidP="004A32CA">
            <w:pPr>
              <w:spacing w:line="240" w:lineRule="auto"/>
            </w:pPr>
            <w:r>
              <w:t>wypracowane zostaną wspólne kryteria dla incydentów podlegających obligatoryjnemu zgłoszeniu;</w:t>
            </w:r>
          </w:p>
          <w:p w14:paraId="141D1830" w14:textId="0F881020" w:rsidR="00973AF0" w:rsidRDefault="00973AF0" w:rsidP="004A32CA">
            <w:pPr>
              <w:spacing w:line="240" w:lineRule="auto"/>
            </w:pPr>
            <w:r>
              <w:lastRenderedPageBreak/>
              <w:t>-dla zgłoszeń udostępnione zostaną interfejsy programistyczne umożliwiające automatyzacje procesów zgłaszania i wypełniania formularzy po stronie podmiotów zobowiązanych do raportowania – ręczna obsługa w przypadku spodziewanego zwiększonego obciążenia raportowego jest nieefektywna i zbyt kosztowna dla przedsiębiorstw.</w:t>
            </w:r>
          </w:p>
          <w:p w14:paraId="4E2C3C77" w14:textId="389DBDD4" w:rsidR="00973AF0" w:rsidRDefault="00973AF0" w:rsidP="004A32CA">
            <w:pPr>
              <w:spacing w:line="240" w:lineRule="auto"/>
            </w:pPr>
            <w:r>
              <w:t xml:space="preserve">Szczególnie podkreślamy również znaczące zwiększenie zagrożenia bezpieczeństwa wiążącego się z utworzeniem jednego punktu raportowego, który będzie jednocześnie gromadził strategicznie wrażliwie informacje najważniejszych organizacji w całej UE. Podstawowym i najmniej </w:t>
            </w:r>
            <w:proofErr w:type="spellStart"/>
            <w:r>
              <w:t>kosztotwórczym</w:t>
            </w:r>
            <w:proofErr w:type="spellEnd"/>
            <w:r>
              <w:t xml:space="preserve"> rozwiązaniem zwiększającym bezpieczeństwo systemów i danych jest zapewnienie ich rozproszonej architektury, by nie stanowiły celu łatwego ataku. W przypadku całkowitej konsolidacji architektury systemu (krajowych i europejskiego), ryzyko zarówno przeprowadzenia ataku, jak i jego powodzenia znacznie wzrasta. Aby temu przeciwdziałać potrzebne jest utrzymanie krajowych systemów, jako interfejsów alternatywnych.</w:t>
            </w:r>
          </w:p>
          <w:p w14:paraId="373CEC58" w14:textId="4F122E36" w:rsidR="00973AF0" w:rsidRDefault="00973AF0" w:rsidP="004A32CA">
            <w:pPr>
              <w:spacing w:line="240" w:lineRule="auto"/>
            </w:pPr>
            <w:r>
              <w:t>Należy uwzględniać, że dane raportowane zawierały będą opisy przebiegu obsługi incydentów, diagnostyczne oraz zawierające informacje o podjętych działaniach naprawczych, które zawsze będzie można powiązać z konkretnym podmiotem, a często także z jego określonymi zasobami, w tym teleinformatycznymi. Należy zakładać, że taka baza – jako bardziej atrakcyjna niż wiele odrębnych baz krajowych – będzie stanowiła bardzo atrakcyjny cel ataków służących nieuprawnionemu dostępowi do danych. Do takich założeń dopasowane powinny więc być jej zabezpieczenia.</w:t>
            </w:r>
          </w:p>
          <w:p w14:paraId="2A2FCA98" w14:textId="77777777" w:rsidR="00973AF0" w:rsidRDefault="00973AF0" w:rsidP="004A32CA">
            <w:pPr>
              <w:spacing w:line="240" w:lineRule="auto"/>
            </w:pPr>
            <w:r>
              <w:t>Ponadto uważamy również, że omnibus nie idzie wystarczająco daleko w zakresie kwestii związanych z wymaganiami dotyczącymi zarządzania ryzykiem (nakładające się wymogi regulacyjne), uproszczonym raportowaniem i fragmentacją rynku.</w:t>
            </w:r>
          </w:p>
          <w:p w14:paraId="523D3A66" w14:textId="2DCFC325" w:rsidR="00973AF0" w:rsidRDefault="00973AF0" w:rsidP="004A32CA">
            <w:pPr>
              <w:spacing w:line="240" w:lineRule="auto"/>
            </w:pPr>
          </w:p>
        </w:tc>
      </w:tr>
      <w:tr w:rsidR="00973AF0" w14:paraId="666F3B02" w14:textId="77777777" w:rsidTr="00973AF0">
        <w:trPr>
          <w:trHeight w:val="300"/>
        </w:trPr>
        <w:tc>
          <w:tcPr>
            <w:tcW w:w="1618" w:type="dxa"/>
          </w:tcPr>
          <w:p w14:paraId="114F9AE4" w14:textId="77777777" w:rsidR="00973AF0" w:rsidRDefault="00973AF0" w:rsidP="004A32CA">
            <w:pPr>
              <w:spacing w:line="240" w:lineRule="auto"/>
              <w:ind w:left="708"/>
            </w:pPr>
          </w:p>
        </w:tc>
        <w:tc>
          <w:tcPr>
            <w:tcW w:w="1768" w:type="dxa"/>
          </w:tcPr>
          <w:p w14:paraId="72430E26" w14:textId="77777777" w:rsidR="00973AF0"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 xml:space="preserve">Związek Pracodawców Polskich </w:t>
            </w:r>
          </w:p>
          <w:p w14:paraId="35F5DE3E" w14:textId="49D101E8" w:rsidR="00973AF0" w:rsidRPr="19D4B1B6"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(ZPP)</w:t>
            </w:r>
          </w:p>
        </w:tc>
        <w:tc>
          <w:tcPr>
            <w:tcW w:w="2275" w:type="dxa"/>
          </w:tcPr>
          <w:p w14:paraId="1B9B083C" w14:textId="77777777" w:rsidR="00973AF0" w:rsidRDefault="00973AF0" w:rsidP="00493AC2">
            <w:pPr>
              <w:spacing w:line="240" w:lineRule="auto"/>
              <w:jc w:val="center"/>
            </w:pPr>
            <w:r>
              <w:t xml:space="preserve">Dyrektywa 2022/2555 („NIS2”) </w:t>
            </w:r>
          </w:p>
          <w:p w14:paraId="458950F6" w14:textId="77777777" w:rsidR="00973AF0" w:rsidRDefault="00973AF0" w:rsidP="00493AC2">
            <w:pPr>
              <w:spacing w:line="240" w:lineRule="auto"/>
              <w:jc w:val="center"/>
            </w:pPr>
          </w:p>
          <w:p w14:paraId="783E0F53" w14:textId="071E4E54" w:rsidR="00973AF0" w:rsidRDefault="00973AF0" w:rsidP="00493AC2">
            <w:pPr>
              <w:spacing w:line="240" w:lineRule="auto"/>
              <w:jc w:val="center"/>
            </w:pPr>
            <w:r>
              <w:t>Art. 23a</w:t>
            </w:r>
          </w:p>
          <w:p w14:paraId="5900F1E3" w14:textId="521486E1" w:rsidR="00973AF0" w:rsidRDefault="00973AF0" w:rsidP="00493AC2">
            <w:pPr>
              <w:spacing w:line="240" w:lineRule="auto"/>
              <w:jc w:val="center"/>
            </w:pPr>
            <w:r>
              <w:t>(Single-</w:t>
            </w:r>
            <w:proofErr w:type="spellStart"/>
            <w:r>
              <w:t>entry</w:t>
            </w:r>
            <w:proofErr w:type="spellEnd"/>
            <w:r>
              <w:t xml:space="preserve"> point for </w:t>
            </w:r>
            <w:proofErr w:type="spellStart"/>
            <w:r>
              <w:t>incident</w:t>
            </w:r>
            <w:proofErr w:type="spellEnd"/>
            <w:r>
              <w:t xml:space="preserve"> </w:t>
            </w:r>
            <w:proofErr w:type="spellStart"/>
            <w:r>
              <w:t>reporting</w:t>
            </w:r>
            <w:proofErr w:type="spellEnd"/>
            <w:r>
              <w:t>)</w:t>
            </w:r>
          </w:p>
          <w:p w14:paraId="345BB9F4" w14:textId="77777777" w:rsidR="00973AF0" w:rsidRDefault="00973AF0" w:rsidP="004A32CA">
            <w:pPr>
              <w:spacing w:line="240" w:lineRule="auto"/>
              <w:jc w:val="center"/>
            </w:pPr>
          </w:p>
        </w:tc>
        <w:tc>
          <w:tcPr>
            <w:tcW w:w="10215" w:type="dxa"/>
          </w:tcPr>
          <w:p w14:paraId="027E880D" w14:textId="77777777" w:rsidR="00973AF0" w:rsidRPr="00CE1A05" w:rsidRDefault="00973AF0" w:rsidP="00CE1A05">
            <w:pPr>
              <w:spacing w:line="240" w:lineRule="auto"/>
              <w:rPr>
                <w:b/>
                <w:bCs/>
              </w:rPr>
            </w:pPr>
            <w:proofErr w:type="spellStart"/>
            <w:r w:rsidRPr="00CE1A05">
              <w:rPr>
                <w:b/>
                <w:bCs/>
              </w:rPr>
              <w:t>Cyber</w:t>
            </w:r>
            <w:proofErr w:type="spellEnd"/>
            <w:r w:rsidRPr="00CE1A05">
              <w:rPr>
                <w:b/>
                <w:bCs/>
              </w:rPr>
              <w:t xml:space="preserve"> i „jedno zgłoszenie”, które naprawdę zastępuje kilka </w:t>
            </w:r>
          </w:p>
          <w:p w14:paraId="4B361C36" w14:textId="77777777" w:rsidR="00973AF0" w:rsidRPr="00CE1A05" w:rsidRDefault="00973AF0" w:rsidP="00CE1A05">
            <w:pPr>
              <w:spacing w:line="240" w:lineRule="auto"/>
            </w:pPr>
            <w:r w:rsidRPr="00CE1A05">
              <w:t xml:space="preserve">Jednolity punkt zgłoszeń ma sens tylko wtedy, gdy faktycznie zastąpi część raportów, a nie stanie się kolejnym miejscem, do którego trzeba wysłać te same informacje. W praktyce to oznacza trzy proste rzeczy: ten sam moment startu terminu na zgłoszenie, podobne progi „kiedy trzeba zgłaszać” i jeden podstawowy zestaw informacji, który da się przekazać raz, w jednym formacie, zamiast przepisywać to samo do kilku formularzy. </w:t>
            </w:r>
          </w:p>
          <w:p w14:paraId="75E51404" w14:textId="77777777" w:rsidR="00973AF0" w:rsidRPr="00CE1A05" w:rsidRDefault="00973AF0" w:rsidP="00CE1A05">
            <w:pPr>
              <w:spacing w:line="240" w:lineRule="auto"/>
            </w:pPr>
            <w:r w:rsidRPr="00CE1A05">
              <w:t xml:space="preserve">Firmy najszybciej odczują „uprościliśmy prawo” wtedy, gdy oszczędzą czas ludzi i ograniczą liczbę równoległych procedur w kryzysie, a nie tylko zmienią adres, pod </w:t>
            </w:r>
          </w:p>
          <w:p w14:paraId="46D47349" w14:textId="77777777" w:rsidR="00973AF0" w:rsidRDefault="00973AF0" w:rsidP="00CE1A05">
            <w:pPr>
              <w:spacing w:line="240" w:lineRule="auto"/>
              <w:rPr>
                <w:i/>
                <w:iCs/>
              </w:rPr>
            </w:pPr>
            <w:r w:rsidRPr="00CE1A05">
              <w:t>który wysyłają raport</w:t>
            </w:r>
            <w:r w:rsidRPr="00CE1A05">
              <w:rPr>
                <w:i/>
                <w:iCs/>
              </w:rPr>
              <w:t xml:space="preserve">. </w:t>
            </w:r>
          </w:p>
          <w:p w14:paraId="3DF99FC8" w14:textId="5DE9F5D0" w:rsidR="00973AF0" w:rsidRDefault="00973AF0" w:rsidP="00CE1A05">
            <w:pPr>
              <w:spacing w:line="240" w:lineRule="auto"/>
            </w:pPr>
          </w:p>
        </w:tc>
      </w:tr>
      <w:tr w:rsidR="00973AF0" w14:paraId="761193D5" w14:textId="77777777" w:rsidTr="00973AF0">
        <w:trPr>
          <w:trHeight w:val="300"/>
        </w:trPr>
        <w:tc>
          <w:tcPr>
            <w:tcW w:w="1618" w:type="dxa"/>
          </w:tcPr>
          <w:p w14:paraId="334B612F" w14:textId="4563DBFB" w:rsidR="00973AF0" w:rsidRDefault="00973AF0" w:rsidP="004A32CA">
            <w:pPr>
              <w:spacing w:line="240" w:lineRule="auto"/>
              <w:ind w:left="708"/>
            </w:pPr>
          </w:p>
        </w:tc>
        <w:tc>
          <w:tcPr>
            <w:tcW w:w="1768" w:type="dxa"/>
          </w:tcPr>
          <w:p w14:paraId="5A5AA024" w14:textId="4BB9A70E"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Ogólnopolska Izba  </w:t>
            </w:r>
          </w:p>
          <w:p w14:paraId="5B15B17B" w14:textId="3F59B739"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Gospodarcza Wyrobów Medycznych POLMED </w:t>
            </w:r>
            <w:r w:rsidRPr="19D4B1B6">
              <w:rPr>
                <w:rFonts w:ascii="Aptos" w:eastAsia="Aptos" w:hAnsi="Aptos" w:cs="Aptos"/>
              </w:rPr>
              <w:t xml:space="preserve"> </w:t>
            </w:r>
          </w:p>
          <w:p w14:paraId="706D8F85" w14:textId="7FF6F796" w:rsidR="00973AF0" w:rsidRDefault="00973AF0" w:rsidP="004A32CA">
            <w:pPr>
              <w:spacing w:line="240" w:lineRule="auto"/>
              <w:jc w:val="center"/>
            </w:pPr>
          </w:p>
        </w:tc>
        <w:tc>
          <w:tcPr>
            <w:tcW w:w="2275" w:type="dxa"/>
          </w:tcPr>
          <w:p w14:paraId="5303AF08" w14:textId="21C663EC" w:rsidR="00973AF0" w:rsidRDefault="00973AF0" w:rsidP="004A32CA">
            <w:pPr>
              <w:spacing w:line="240" w:lineRule="auto"/>
              <w:jc w:val="center"/>
            </w:pPr>
            <w:r>
              <w:t>Rozporządzenie 2024/2847 („CRA”)</w:t>
            </w:r>
          </w:p>
        </w:tc>
        <w:tc>
          <w:tcPr>
            <w:tcW w:w="10215" w:type="dxa"/>
          </w:tcPr>
          <w:p w14:paraId="4DFE6B74" w14:textId="37961ACD" w:rsidR="00973AF0" w:rsidRDefault="00973AF0" w:rsidP="004A32CA">
            <w:pPr>
              <w:spacing w:line="240" w:lineRule="auto"/>
            </w:pPr>
            <w:r>
              <w:t>Wzmocnienie dobrowolnego charakteru certyfikacji w oparciu o standardy dobrej praktyki (a nie jeden narzucony przez prawodawcę schemat)</w:t>
            </w:r>
          </w:p>
          <w:p w14:paraId="5C2CC389" w14:textId="77777777" w:rsidR="00973AF0" w:rsidRDefault="00973AF0" w:rsidP="004A32CA">
            <w:pPr>
              <w:spacing w:line="240" w:lineRule="auto"/>
            </w:pPr>
            <w:r>
              <w:t>Taka zmiana zwiększy przejrzystość dla przedsiębiorców, a równocześnie pozwoli zachować większą spójność i zgodność z dotychczasowymi praktykami (jak i z regulacjami i wymogami sektorowymi w poszczególnych branżach).</w:t>
            </w:r>
          </w:p>
          <w:p w14:paraId="46A063A7" w14:textId="25A285AB" w:rsidR="00973AF0" w:rsidRDefault="00973AF0" w:rsidP="004A32CA">
            <w:pPr>
              <w:spacing w:line="240" w:lineRule="auto"/>
            </w:pPr>
          </w:p>
        </w:tc>
      </w:tr>
      <w:tr w:rsidR="00973AF0" w14:paraId="41644B7E" w14:textId="77777777" w:rsidTr="00973AF0">
        <w:trPr>
          <w:trHeight w:val="300"/>
        </w:trPr>
        <w:tc>
          <w:tcPr>
            <w:tcW w:w="1618" w:type="dxa"/>
          </w:tcPr>
          <w:p w14:paraId="3B1A3932" w14:textId="77777777" w:rsidR="00973AF0" w:rsidRDefault="00973AF0" w:rsidP="004A32CA">
            <w:pPr>
              <w:spacing w:line="240" w:lineRule="auto"/>
              <w:ind w:left="708"/>
            </w:pPr>
          </w:p>
        </w:tc>
        <w:tc>
          <w:tcPr>
            <w:tcW w:w="1768" w:type="dxa"/>
          </w:tcPr>
          <w:p w14:paraId="78110A61" w14:textId="4F4F786B" w:rsidR="00973AF0" w:rsidRPr="19D4B1B6"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75" w:type="dxa"/>
          </w:tcPr>
          <w:p w14:paraId="40C81590" w14:textId="46BFDC39" w:rsidR="00973AF0" w:rsidRDefault="00973AF0" w:rsidP="004A32CA">
            <w:pPr>
              <w:spacing w:line="240" w:lineRule="auto"/>
              <w:jc w:val="center"/>
            </w:pPr>
            <w:r>
              <w:t>Rozporządzenie 2024/2847 („CRA”)</w:t>
            </w:r>
          </w:p>
        </w:tc>
        <w:tc>
          <w:tcPr>
            <w:tcW w:w="10215" w:type="dxa"/>
          </w:tcPr>
          <w:p w14:paraId="0BCC295C" w14:textId="2EA85C1B" w:rsidR="00973AF0" w:rsidRPr="00527C6B" w:rsidRDefault="00973AF0" w:rsidP="004A32CA">
            <w:pPr>
              <w:spacing w:line="240" w:lineRule="auto"/>
              <w:rPr>
                <w:lang w:val="en-GB"/>
              </w:rPr>
            </w:pPr>
            <w:r w:rsidRPr="1AA84F65">
              <w:rPr>
                <w:lang w:val="en-GB"/>
              </w:rPr>
              <w:t>We recommend reintroducing the clarification that high-risk AI systems which Cyber Resilience Act’s (CRA’) essential cybersecurity requirements and has an EU Declaration of Conformity under the CRA, would be deemed compliant with the AI Act's requirement to have an appropriate level of accuracy, robustness, and cybersecurity (Art 15 AI Act). Without such</w:t>
            </w:r>
          </w:p>
          <w:p w14:paraId="76D025D6" w14:textId="5710B2C6" w:rsidR="00973AF0" w:rsidRPr="00527C6B" w:rsidRDefault="00973AF0" w:rsidP="004A32CA">
            <w:pPr>
              <w:spacing w:line="240" w:lineRule="auto"/>
              <w:rPr>
                <w:lang w:val="en-GB"/>
              </w:rPr>
            </w:pPr>
            <w:r w:rsidRPr="1AA84F65">
              <w:rPr>
                <w:lang w:val="en-GB"/>
              </w:rPr>
              <w:t>clarifications, providers face legal uncertainty and a risk of duplicative or inconsistent conformity assessments across overlapping EU frameworks. This alignment avoids double</w:t>
            </w:r>
          </w:p>
          <w:p w14:paraId="572797E8" w14:textId="77777777" w:rsidR="00973AF0" w:rsidRDefault="00973AF0" w:rsidP="004A32CA">
            <w:pPr>
              <w:spacing w:line="240" w:lineRule="auto"/>
              <w:rPr>
                <w:lang w:val="en-GB"/>
              </w:rPr>
            </w:pPr>
            <w:r w:rsidRPr="1AA84F65">
              <w:rPr>
                <w:lang w:val="en-GB"/>
              </w:rPr>
              <w:t>testing, reduces administrative burden for both providers and notified bodies, and ensures that the EU’s broader digital-product safety acquis operates as an integrated system rather than a patchwork of parallel obligations. Reinstating the clarification would therefore materially support legal certainty, streamlined compliance pathways, and more efficient implementation for both industry and authorities.</w:t>
            </w:r>
          </w:p>
          <w:p w14:paraId="56F0058F" w14:textId="3B95EA04" w:rsidR="00973AF0" w:rsidRPr="00527C6B" w:rsidRDefault="00973AF0" w:rsidP="004A32CA">
            <w:pPr>
              <w:spacing w:line="240" w:lineRule="auto"/>
              <w:rPr>
                <w:lang w:val="en-GB"/>
              </w:rPr>
            </w:pPr>
          </w:p>
        </w:tc>
      </w:tr>
      <w:tr w:rsidR="00973AF0" w:rsidRPr="00FD6E1E" w14:paraId="42C9F5F7" w14:textId="77777777" w:rsidTr="00973AF0">
        <w:trPr>
          <w:trHeight w:val="300"/>
        </w:trPr>
        <w:tc>
          <w:tcPr>
            <w:tcW w:w="1618" w:type="dxa"/>
          </w:tcPr>
          <w:p w14:paraId="3DBE6B44" w14:textId="77777777" w:rsidR="00973AF0" w:rsidRDefault="00973AF0" w:rsidP="004A32CA">
            <w:pPr>
              <w:spacing w:line="240" w:lineRule="auto"/>
              <w:ind w:left="708"/>
            </w:pPr>
          </w:p>
        </w:tc>
        <w:tc>
          <w:tcPr>
            <w:tcW w:w="1768" w:type="dxa"/>
          </w:tcPr>
          <w:p w14:paraId="4D25DF20" w14:textId="2B67A6B3" w:rsidR="00973AF0"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75" w:type="dxa"/>
          </w:tcPr>
          <w:p w14:paraId="40EDBD25" w14:textId="379A7226" w:rsidR="00973AF0" w:rsidRDefault="00973AF0" w:rsidP="004A32CA">
            <w:pPr>
              <w:spacing w:line="240" w:lineRule="auto"/>
              <w:jc w:val="center"/>
            </w:pPr>
            <w:r>
              <w:t>Rozporządzenie 2024/2847 („CRA”)</w:t>
            </w:r>
          </w:p>
        </w:tc>
        <w:tc>
          <w:tcPr>
            <w:tcW w:w="10215" w:type="dxa"/>
          </w:tcPr>
          <w:p w14:paraId="3A61B0C1" w14:textId="64DCBE32" w:rsidR="00973AF0" w:rsidRPr="00FD6E1E" w:rsidRDefault="00973AF0" w:rsidP="004A32CA">
            <w:pPr>
              <w:spacing w:line="240" w:lineRule="auto"/>
              <w:rPr>
                <w:lang w:val="en-GB"/>
              </w:rPr>
            </w:pPr>
            <w:r w:rsidRPr="1AA84F65">
              <w:rPr>
                <w:lang w:val="en-GB"/>
              </w:rPr>
              <w:t>To ensure a truly unified and coherent EU-level reporting architecture, the SEP’s scope should be expanded to include incidents notified under the Cyber Resilience Act (CRA).</w:t>
            </w:r>
          </w:p>
          <w:p w14:paraId="460DCB20" w14:textId="4DDDBD28" w:rsidR="00973AF0" w:rsidRPr="00FD6E1E" w:rsidRDefault="00973AF0" w:rsidP="004A32CA">
            <w:pPr>
              <w:spacing w:line="240" w:lineRule="auto"/>
              <w:rPr>
                <w:lang w:val="en-GB"/>
              </w:rPr>
            </w:pPr>
            <w:r w:rsidRPr="1AA84F65">
              <w:rPr>
                <w:lang w:val="en-GB"/>
              </w:rPr>
              <w:t xml:space="preserve">While Article 4(1) allows ENISA to rely on the CRA SRP, without explicit alignment, there is a risk that the CRA SRP and SEP evolve as parallel systems. We recommend that </w:t>
            </w:r>
            <w:proofErr w:type="spellStart"/>
            <w:r w:rsidRPr="1AA84F65">
              <w:rPr>
                <w:lang w:val="en-GB"/>
              </w:rPr>
              <w:t>colegislators</w:t>
            </w:r>
            <w:proofErr w:type="spellEnd"/>
            <w:r w:rsidRPr="1AA84F65">
              <w:rPr>
                <w:lang w:val="en-GB"/>
              </w:rPr>
              <w:t xml:space="preserve"> designate the CRA Single Reporting Platform as the model and shared</w:t>
            </w:r>
          </w:p>
          <w:p w14:paraId="5EEC65B9" w14:textId="77777777" w:rsidR="00973AF0" w:rsidRDefault="00973AF0" w:rsidP="004A32CA">
            <w:pPr>
              <w:spacing w:line="240" w:lineRule="auto"/>
              <w:rPr>
                <w:lang w:val="en-GB"/>
              </w:rPr>
            </w:pPr>
            <w:r w:rsidRPr="1AA84F65">
              <w:rPr>
                <w:lang w:val="en-GB"/>
              </w:rPr>
              <w:t>infrastructure for the Single-Entry Point (SEP), creating a coherent and unified EU-level incident reporting framework.</w:t>
            </w:r>
          </w:p>
          <w:p w14:paraId="7B7E0B34" w14:textId="77F624A1" w:rsidR="00973AF0" w:rsidRPr="00FD6E1E" w:rsidRDefault="00973AF0" w:rsidP="004A32CA">
            <w:pPr>
              <w:spacing w:line="240" w:lineRule="auto"/>
              <w:rPr>
                <w:lang w:val="en-GB"/>
              </w:rPr>
            </w:pPr>
          </w:p>
        </w:tc>
      </w:tr>
      <w:tr w:rsidR="00973AF0" w14:paraId="1A6DC038" w14:textId="77777777" w:rsidTr="00973AF0">
        <w:trPr>
          <w:trHeight w:val="300"/>
        </w:trPr>
        <w:tc>
          <w:tcPr>
            <w:tcW w:w="1618" w:type="dxa"/>
          </w:tcPr>
          <w:p w14:paraId="3AB96EF3" w14:textId="36A2C634" w:rsidR="00973AF0" w:rsidRPr="00FD6E1E" w:rsidRDefault="00973AF0" w:rsidP="004A32CA">
            <w:pPr>
              <w:spacing w:line="240" w:lineRule="auto"/>
              <w:ind w:left="708"/>
              <w:rPr>
                <w:lang w:val="en-GB"/>
              </w:rPr>
            </w:pPr>
          </w:p>
        </w:tc>
        <w:tc>
          <w:tcPr>
            <w:tcW w:w="1768" w:type="dxa"/>
          </w:tcPr>
          <w:p w14:paraId="409C9559" w14:textId="4BB9A70E"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Ogólnopolska Izba  </w:t>
            </w:r>
          </w:p>
          <w:p w14:paraId="1CF6AA32" w14:textId="3F59B739"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Gospodarcza Wyrobów Medycznych POLMED </w:t>
            </w:r>
            <w:r w:rsidRPr="19D4B1B6">
              <w:rPr>
                <w:rFonts w:ascii="Aptos" w:eastAsia="Aptos" w:hAnsi="Aptos" w:cs="Aptos"/>
              </w:rPr>
              <w:t xml:space="preserve"> </w:t>
            </w:r>
          </w:p>
          <w:p w14:paraId="42FDBD6C" w14:textId="46E94800" w:rsidR="00973AF0" w:rsidRDefault="00973AF0" w:rsidP="004A32CA">
            <w:pPr>
              <w:spacing w:line="240" w:lineRule="auto"/>
              <w:jc w:val="center"/>
            </w:pPr>
          </w:p>
        </w:tc>
        <w:tc>
          <w:tcPr>
            <w:tcW w:w="2275" w:type="dxa"/>
          </w:tcPr>
          <w:p w14:paraId="58C1D952" w14:textId="4525A329" w:rsidR="00973AF0" w:rsidRDefault="00973AF0" w:rsidP="004A32CA">
            <w:pPr>
              <w:spacing w:line="240" w:lineRule="auto"/>
              <w:jc w:val="center"/>
            </w:pPr>
            <w:r>
              <w:t>Dyrektywa 2022/2555 („NIS2”) i Rozporządzenie 2024/2847 („CRA”)</w:t>
            </w:r>
          </w:p>
        </w:tc>
        <w:tc>
          <w:tcPr>
            <w:tcW w:w="10215" w:type="dxa"/>
          </w:tcPr>
          <w:p w14:paraId="60E33E44" w14:textId="7136F47D" w:rsidR="00973AF0" w:rsidRDefault="00973AF0" w:rsidP="004A32CA">
            <w:pPr>
              <w:spacing w:line="240" w:lineRule="auto"/>
            </w:pPr>
            <w:r>
              <w:t>Harmonizacji definicji i obowiązków wynikających z CRA i NIS2 w zakresie:</w:t>
            </w:r>
          </w:p>
          <w:p w14:paraId="5C40322C" w14:textId="535DB84B" w:rsidR="00973AF0" w:rsidRDefault="00973AF0" w:rsidP="004A32CA">
            <w:pPr>
              <w:spacing w:line="240" w:lineRule="auto"/>
            </w:pPr>
            <w:r>
              <w:t>-Definicji i zasad zgłaszania incydentów:</w:t>
            </w:r>
          </w:p>
          <w:p w14:paraId="24BB7481" w14:textId="396F4EAA" w:rsidR="00973AF0" w:rsidRDefault="00973AF0" w:rsidP="004A32CA">
            <w:pPr>
              <w:spacing w:line="240" w:lineRule="auto"/>
            </w:pPr>
            <w:r>
              <w:t xml:space="preserve">-Wykorzystywanie platformy stworzonej na gruncie CRA i wdrożenie w jej ramach zasady „single </w:t>
            </w:r>
            <w:proofErr w:type="spellStart"/>
            <w:r>
              <w:t>reporting</w:t>
            </w:r>
            <w:proofErr w:type="spellEnd"/>
            <w:r>
              <w:t>” (tj. raportujesz raz)</w:t>
            </w:r>
          </w:p>
          <w:p w14:paraId="48CFD767" w14:textId="3BB10DBF" w:rsidR="00973AF0" w:rsidRDefault="00973AF0" w:rsidP="004A32CA">
            <w:pPr>
              <w:spacing w:line="240" w:lineRule="auto"/>
            </w:pPr>
            <w:r>
              <w:t>Taka harmonizacja:</w:t>
            </w:r>
          </w:p>
          <w:p w14:paraId="141111B7" w14:textId="6DB337E1" w:rsidR="00973AF0" w:rsidRDefault="00973AF0" w:rsidP="004A32CA">
            <w:pPr>
              <w:spacing w:line="240" w:lineRule="auto"/>
            </w:pPr>
            <w:r>
              <w:t>-Zwiększy pewność prawa, a zarazem przewidywalność oraz bezpieczeństwo inwestycyjne dla przedsiębiorców;</w:t>
            </w:r>
          </w:p>
          <w:p w14:paraId="7B284F25" w14:textId="6C4C67FC" w:rsidR="00973AF0" w:rsidRDefault="00973AF0" w:rsidP="004A32CA">
            <w:pPr>
              <w:spacing w:line="240" w:lineRule="auto"/>
            </w:pPr>
            <w:r>
              <w:lastRenderedPageBreak/>
              <w:t>-Skróci czas niezbędny na raportowanie (jeśli decyzja o raportowaniu i ustaleniu czy incydent podlega raportowaniu będzie podejmowana na podstawie takich samych zasad niezależnie od ramy regulacyjnej);</w:t>
            </w:r>
          </w:p>
          <w:p w14:paraId="4F2667CB" w14:textId="6C07CCDC" w:rsidR="00973AF0" w:rsidRDefault="00973AF0" w:rsidP="004A32CA">
            <w:pPr>
              <w:spacing w:line="240" w:lineRule="auto"/>
            </w:pPr>
            <w:r>
              <w:t>-Przyspieszy czas reakcji i usuwania ewentualnych skutków zagrożeń;</w:t>
            </w:r>
          </w:p>
          <w:p w14:paraId="51BE45E3" w14:textId="271BC1DF" w:rsidR="00973AF0" w:rsidRDefault="00973AF0" w:rsidP="004A32CA">
            <w:pPr>
              <w:spacing w:line="240" w:lineRule="auto"/>
            </w:pPr>
            <w:r>
              <w:t>-Ograniczy konieczność dublowania procedur i czynności (np. zgłoszeń)</w:t>
            </w:r>
          </w:p>
          <w:p w14:paraId="617D122C" w14:textId="1AC2E2B5" w:rsidR="00973AF0" w:rsidRDefault="00973AF0" w:rsidP="004A32CA">
            <w:pPr>
              <w:spacing w:line="240" w:lineRule="auto"/>
            </w:pPr>
            <w:r>
              <w:t>-Zapewni ciągłość dostaw produktów/usług;</w:t>
            </w:r>
          </w:p>
          <w:p w14:paraId="6C92DAF0" w14:textId="77777777" w:rsidR="00973AF0" w:rsidRDefault="00973AF0" w:rsidP="004A32CA">
            <w:pPr>
              <w:spacing w:line="240" w:lineRule="auto"/>
            </w:pPr>
            <w:r>
              <w:t>-Ograniczy ryzyko rozbieżności zasad i procedur w zakresie poszczególnych prawodawstw krajowych.</w:t>
            </w:r>
          </w:p>
          <w:p w14:paraId="36E66DFE" w14:textId="069D5A8F" w:rsidR="00973AF0" w:rsidRDefault="00973AF0" w:rsidP="004A32CA">
            <w:pPr>
              <w:spacing w:line="240" w:lineRule="auto"/>
            </w:pPr>
          </w:p>
        </w:tc>
      </w:tr>
      <w:tr w:rsidR="00973AF0" w14:paraId="776BD69F" w14:textId="77777777" w:rsidTr="00973AF0">
        <w:trPr>
          <w:trHeight w:val="300"/>
        </w:trPr>
        <w:tc>
          <w:tcPr>
            <w:tcW w:w="1618" w:type="dxa"/>
          </w:tcPr>
          <w:p w14:paraId="5859A0A2" w14:textId="77777777" w:rsidR="00973AF0" w:rsidRDefault="00973AF0" w:rsidP="004A32CA">
            <w:pPr>
              <w:spacing w:line="240" w:lineRule="auto"/>
              <w:ind w:left="708"/>
            </w:pPr>
          </w:p>
        </w:tc>
        <w:tc>
          <w:tcPr>
            <w:tcW w:w="1768" w:type="dxa"/>
          </w:tcPr>
          <w:p w14:paraId="01745BBE" w14:textId="6F9EC5D8" w:rsidR="00973AF0" w:rsidRPr="19D4B1B6"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Krajowa Izba Gospodarcza Elektroniki i Telekomunikacji</w:t>
            </w:r>
          </w:p>
        </w:tc>
        <w:tc>
          <w:tcPr>
            <w:tcW w:w="2275" w:type="dxa"/>
          </w:tcPr>
          <w:p w14:paraId="5786E83B" w14:textId="5A860D4E" w:rsidR="00973AF0" w:rsidRDefault="00973AF0" w:rsidP="004A32CA">
            <w:pPr>
              <w:spacing w:line="240" w:lineRule="auto"/>
              <w:jc w:val="center"/>
            </w:pPr>
            <w:r>
              <w:t>Dyrektywa 2022/2555 („NIS2”), rozporządzenie 910/2014 („e-IDAS”), rozporządzenie dyrektywa 2022/2557 („dyrektywa CER”),</w:t>
            </w:r>
          </w:p>
          <w:p w14:paraId="5392D2F4" w14:textId="55487394" w:rsidR="00973AF0" w:rsidRDefault="00973AF0" w:rsidP="004A32CA">
            <w:pPr>
              <w:spacing w:line="240" w:lineRule="auto"/>
              <w:jc w:val="center"/>
            </w:pPr>
            <w:r>
              <w:t>rozporządzenie 2024/2847 („CRA”)</w:t>
            </w:r>
          </w:p>
          <w:p w14:paraId="03F17AEB" w14:textId="77777777" w:rsidR="00973AF0" w:rsidRDefault="00973AF0" w:rsidP="004A32CA">
            <w:pPr>
              <w:spacing w:line="240" w:lineRule="auto"/>
              <w:jc w:val="center"/>
            </w:pPr>
          </w:p>
          <w:p w14:paraId="7ED3B8CD" w14:textId="77777777" w:rsidR="00973AF0" w:rsidRDefault="00973AF0" w:rsidP="004A32CA">
            <w:pPr>
              <w:spacing w:line="240" w:lineRule="auto"/>
              <w:jc w:val="center"/>
            </w:pPr>
          </w:p>
          <w:p w14:paraId="2207730C" w14:textId="77777777" w:rsidR="00973AF0" w:rsidRDefault="00973AF0" w:rsidP="004A32CA">
            <w:pPr>
              <w:spacing w:line="240" w:lineRule="auto"/>
              <w:jc w:val="center"/>
            </w:pPr>
          </w:p>
          <w:p w14:paraId="1F583FE2" w14:textId="77777777" w:rsidR="00973AF0" w:rsidRDefault="00973AF0" w:rsidP="004A32CA">
            <w:pPr>
              <w:spacing w:line="240" w:lineRule="auto"/>
              <w:jc w:val="center"/>
            </w:pPr>
          </w:p>
          <w:p w14:paraId="2D3CCB71" w14:textId="77777777" w:rsidR="00973AF0" w:rsidRDefault="00973AF0" w:rsidP="004A32CA">
            <w:pPr>
              <w:spacing w:line="240" w:lineRule="auto"/>
              <w:jc w:val="center"/>
            </w:pPr>
          </w:p>
          <w:p w14:paraId="3945CA4A" w14:textId="77777777" w:rsidR="00973AF0" w:rsidRDefault="00973AF0" w:rsidP="004A32CA">
            <w:pPr>
              <w:spacing w:line="240" w:lineRule="auto"/>
              <w:jc w:val="center"/>
            </w:pPr>
          </w:p>
          <w:p w14:paraId="33BEBC83" w14:textId="77777777" w:rsidR="00973AF0" w:rsidRDefault="00973AF0" w:rsidP="004A32CA">
            <w:pPr>
              <w:spacing w:line="240" w:lineRule="auto"/>
              <w:jc w:val="center"/>
            </w:pPr>
          </w:p>
          <w:p w14:paraId="79D9E53F" w14:textId="77777777" w:rsidR="00973AF0" w:rsidRDefault="00973AF0" w:rsidP="004A32CA">
            <w:pPr>
              <w:spacing w:line="240" w:lineRule="auto"/>
              <w:jc w:val="center"/>
            </w:pPr>
          </w:p>
          <w:p w14:paraId="2C6AFACC" w14:textId="77777777" w:rsidR="00973AF0" w:rsidRDefault="00973AF0" w:rsidP="004A32CA">
            <w:pPr>
              <w:spacing w:line="240" w:lineRule="auto"/>
              <w:jc w:val="center"/>
            </w:pPr>
          </w:p>
          <w:p w14:paraId="4867331E" w14:textId="77777777" w:rsidR="00973AF0" w:rsidRDefault="00973AF0" w:rsidP="004A32CA">
            <w:pPr>
              <w:spacing w:line="240" w:lineRule="auto"/>
              <w:jc w:val="center"/>
            </w:pPr>
          </w:p>
          <w:p w14:paraId="1C2570F6" w14:textId="77777777" w:rsidR="00973AF0" w:rsidRDefault="00973AF0" w:rsidP="004A32CA">
            <w:pPr>
              <w:spacing w:line="240" w:lineRule="auto"/>
              <w:jc w:val="center"/>
            </w:pPr>
          </w:p>
          <w:p w14:paraId="26F6755F" w14:textId="77777777" w:rsidR="00973AF0" w:rsidRDefault="00973AF0" w:rsidP="004A32CA">
            <w:pPr>
              <w:spacing w:line="240" w:lineRule="auto"/>
              <w:jc w:val="center"/>
            </w:pPr>
          </w:p>
          <w:p w14:paraId="4EAB19CA" w14:textId="77777777" w:rsidR="00973AF0" w:rsidRDefault="00973AF0" w:rsidP="004A32CA">
            <w:pPr>
              <w:spacing w:line="240" w:lineRule="auto"/>
              <w:jc w:val="center"/>
            </w:pPr>
          </w:p>
          <w:p w14:paraId="20C5B69C" w14:textId="77777777" w:rsidR="00973AF0" w:rsidRDefault="00973AF0" w:rsidP="004A32CA">
            <w:pPr>
              <w:spacing w:line="240" w:lineRule="auto"/>
              <w:jc w:val="center"/>
            </w:pPr>
          </w:p>
          <w:p w14:paraId="506BFA35" w14:textId="77777777" w:rsidR="00973AF0" w:rsidRDefault="00973AF0" w:rsidP="004A32CA">
            <w:pPr>
              <w:spacing w:line="240" w:lineRule="auto"/>
              <w:jc w:val="center"/>
            </w:pPr>
          </w:p>
          <w:p w14:paraId="69FF948D" w14:textId="77777777" w:rsidR="00973AF0" w:rsidRDefault="00973AF0" w:rsidP="004A32CA">
            <w:pPr>
              <w:spacing w:line="240" w:lineRule="auto"/>
              <w:jc w:val="center"/>
            </w:pPr>
          </w:p>
          <w:p w14:paraId="5D163B3E" w14:textId="77777777" w:rsidR="00973AF0" w:rsidRDefault="00973AF0" w:rsidP="004A32CA">
            <w:pPr>
              <w:spacing w:line="240" w:lineRule="auto"/>
              <w:jc w:val="center"/>
            </w:pPr>
          </w:p>
          <w:p w14:paraId="4324AA11" w14:textId="77777777" w:rsidR="00973AF0" w:rsidRDefault="00973AF0" w:rsidP="004A32CA">
            <w:pPr>
              <w:spacing w:line="240" w:lineRule="auto"/>
              <w:jc w:val="center"/>
            </w:pPr>
          </w:p>
          <w:p w14:paraId="569C6411" w14:textId="77777777" w:rsidR="00973AF0" w:rsidRDefault="00973AF0" w:rsidP="004A32CA">
            <w:pPr>
              <w:spacing w:line="240" w:lineRule="auto"/>
              <w:jc w:val="center"/>
            </w:pPr>
          </w:p>
          <w:p w14:paraId="4BC3F8FC" w14:textId="77777777" w:rsidR="00973AF0" w:rsidRDefault="00973AF0" w:rsidP="004A32CA">
            <w:pPr>
              <w:spacing w:line="240" w:lineRule="auto"/>
              <w:jc w:val="center"/>
            </w:pPr>
          </w:p>
          <w:p w14:paraId="35ED042B" w14:textId="77777777" w:rsidR="00973AF0" w:rsidRDefault="00973AF0" w:rsidP="004A32CA">
            <w:pPr>
              <w:spacing w:line="240" w:lineRule="auto"/>
              <w:jc w:val="center"/>
            </w:pPr>
          </w:p>
          <w:p w14:paraId="1B8E77B7" w14:textId="77777777" w:rsidR="00973AF0" w:rsidRDefault="00973AF0" w:rsidP="004A32CA">
            <w:pPr>
              <w:spacing w:line="240" w:lineRule="auto"/>
              <w:jc w:val="center"/>
            </w:pPr>
          </w:p>
          <w:p w14:paraId="0B5F4947" w14:textId="77777777" w:rsidR="00973AF0" w:rsidRDefault="00973AF0" w:rsidP="004A32CA">
            <w:pPr>
              <w:spacing w:line="240" w:lineRule="auto"/>
              <w:jc w:val="center"/>
            </w:pPr>
          </w:p>
          <w:p w14:paraId="26EC17D8" w14:textId="77777777" w:rsidR="00973AF0" w:rsidRDefault="00973AF0" w:rsidP="004A32CA">
            <w:pPr>
              <w:spacing w:line="240" w:lineRule="auto"/>
              <w:jc w:val="center"/>
            </w:pPr>
          </w:p>
          <w:p w14:paraId="33B0EC15" w14:textId="77777777" w:rsidR="00973AF0" w:rsidRDefault="00973AF0" w:rsidP="004A32CA">
            <w:pPr>
              <w:spacing w:line="240" w:lineRule="auto"/>
              <w:jc w:val="center"/>
            </w:pPr>
          </w:p>
          <w:p w14:paraId="1E81703A" w14:textId="77777777" w:rsidR="00973AF0" w:rsidRDefault="00973AF0" w:rsidP="004A32CA">
            <w:pPr>
              <w:spacing w:line="240" w:lineRule="auto"/>
            </w:pPr>
          </w:p>
          <w:p w14:paraId="67F04949" w14:textId="12AFC20A" w:rsidR="00973AF0" w:rsidRDefault="00973AF0" w:rsidP="004A32CA">
            <w:pPr>
              <w:spacing w:line="240" w:lineRule="auto"/>
              <w:jc w:val="center"/>
            </w:pPr>
            <w:r>
              <w:t>rozporządzenie 611/203</w:t>
            </w:r>
          </w:p>
        </w:tc>
        <w:tc>
          <w:tcPr>
            <w:tcW w:w="10215" w:type="dxa"/>
          </w:tcPr>
          <w:p w14:paraId="2934885B" w14:textId="77777777" w:rsidR="00973AF0" w:rsidRDefault="00973AF0" w:rsidP="004A32CA">
            <w:pPr>
              <w:spacing w:line="240" w:lineRule="auto"/>
            </w:pPr>
            <w:r w:rsidRPr="001D6CE0">
              <w:lastRenderedPageBreak/>
              <w:t xml:space="preserve">Proponowane zmiany wprowadzają jednolity punkt raportowania, przez który podmioty mogą jednocześnie realizować swoje obowiązki zgłaszania incydentów na podstawie wielu aktów prawnych dotyczących bezpieczeństwa, w tym RODO. W ocenie </w:t>
            </w:r>
            <w:proofErr w:type="spellStart"/>
            <w:r w:rsidRPr="001D6CE0">
              <w:t>KIGEiT</w:t>
            </w:r>
            <w:proofErr w:type="spellEnd"/>
            <w:r w:rsidRPr="001D6CE0">
              <w:t xml:space="preserve"> pomysł ten zasługuje na wsparcie. Propozycja nakłada na ENISA obowiązek opracowania takiego pojedynczego punktu, uwzględniając platformę pojedynczego raportowania do zgłaszania aktywnie wykorzystywanych luk i incydentów poważnych na mocy rozporządzenia (UE) 2024/2847 (</w:t>
            </w:r>
            <w:proofErr w:type="spellStart"/>
            <w:r w:rsidRPr="001D6CE0">
              <w:t>Cyber</w:t>
            </w:r>
            <w:proofErr w:type="spellEnd"/>
            <w:r w:rsidRPr="001D6CE0">
              <w:t xml:space="preserve"> </w:t>
            </w:r>
            <w:proofErr w:type="spellStart"/>
            <w:r w:rsidRPr="001D6CE0">
              <w:t>Resilience</w:t>
            </w:r>
            <w:proofErr w:type="spellEnd"/>
            <w:r w:rsidRPr="001D6CE0">
              <w:t xml:space="preserve"> </w:t>
            </w:r>
            <w:proofErr w:type="spellStart"/>
            <w:r w:rsidRPr="001D6CE0">
              <w:t>Act</w:t>
            </w:r>
            <w:proofErr w:type="spellEnd"/>
            <w:r w:rsidRPr="001D6CE0">
              <w:t xml:space="preserve"> (CRA)). </w:t>
            </w:r>
          </w:p>
          <w:p w14:paraId="15C85E5B" w14:textId="77777777" w:rsidR="00973AF0" w:rsidRPr="001D6CE0" w:rsidRDefault="00973AF0" w:rsidP="004A32CA">
            <w:pPr>
              <w:spacing w:line="240" w:lineRule="auto"/>
            </w:pPr>
          </w:p>
          <w:p w14:paraId="6850B4CE" w14:textId="77777777" w:rsidR="00973AF0" w:rsidRPr="00126420" w:rsidRDefault="00973AF0" w:rsidP="004A32CA">
            <w:pPr>
              <w:spacing w:line="240" w:lineRule="auto"/>
            </w:pPr>
            <w:r w:rsidRPr="001D6CE0">
              <w:t xml:space="preserve">Pragniemy jednak zwrócić uwagę, iż takie założenia przyświecają już systemowi S46 w Polsce, który po nowelizacji przepisów ustawy o krajowym systemie </w:t>
            </w:r>
            <w:proofErr w:type="spellStart"/>
            <w:r w:rsidRPr="001D6CE0">
              <w:t>cyberbezpieczeństwa</w:t>
            </w:r>
            <w:proofErr w:type="spellEnd"/>
            <w:r w:rsidRPr="001D6CE0">
              <w:t xml:space="preserve"> oraz ustawy o zarządzaniu kryzysowym wykorzystywany będzie do zgłaszania incydentów na bazie tych przepisów, a także incydentów na gruncie RODO. W przypadku braku odpowiedniego skoordynowania legislacji na poziomie krajowym i unijnym, polskie podmioty mogą zostać zmuszone do wdrożenia złożonych, wieloetapowych procedur – najpierw adaptując się do krajowych wymagań S46, a potem przenosząc się do zunifikowanego środowiska zarządzanego przez ENISA. Taka dwuetapowa migracja nie tylko wydłużyłaby proces wdrożenia, lecz również zwiększyła koszty i obciążenia administracyjne, co stoi w sprzeczności z ideą uproszczenia i harmonizacji przepisów, leżącą u podstaw Digital Omnibus. W efekcie, zamiast usprawnić raportowanie i ograniczyć</w:t>
            </w:r>
            <w:r>
              <w:t xml:space="preserve"> </w:t>
            </w:r>
            <w:r w:rsidRPr="00126420">
              <w:t xml:space="preserve">fragmentację rynku, rozwiązanie to może stanowić dodatkowe utrudnienie dla podmiotów działających lokalnie (w ramach jednej jurysdykcji). </w:t>
            </w:r>
          </w:p>
          <w:p w14:paraId="6F982AE3" w14:textId="77777777" w:rsidR="00973AF0" w:rsidRDefault="00973AF0" w:rsidP="004A32CA">
            <w:pPr>
              <w:spacing w:line="240" w:lineRule="auto"/>
            </w:pPr>
          </w:p>
          <w:p w14:paraId="7B353360" w14:textId="7E787E74" w:rsidR="00973AF0" w:rsidRDefault="00973AF0" w:rsidP="004A32CA">
            <w:pPr>
              <w:spacing w:line="240" w:lineRule="auto"/>
            </w:pPr>
            <w:r w:rsidRPr="00126420">
              <w:t xml:space="preserve">Uważamy, także że proponowane zmiany nie idą wystarczająco daleko w zakresie kwestii związanych z wymaganiami dotyczącymi zarządzania ryzykiem (nakładające się wymogi regulacyjne) i fragmentacją rynku. </w:t>
            </w:r>
          </w:p>
          <w:p w14:paraId="75DC3314" w14:textId="77777777" w:rsidR="00973AF0" w:rsidRPr="00126420" w:rsidRDefault="00973AF0" w:rsidP="004A32CA">
            <w:pPr>
              <w:spacing w:line="240" w:lineRule="auto"/>
            </w:pPr>
          </w:p>
          <w:p w14:paraId="0C5C664B" w14:textId="77777777" w:rsidR="00973AF0" w:rsidRDefault="00973AF0" w:rsidP="004A32CA">
            <w:pPr>
              <w:spacing w:line="240" w:lineRule="auto"/>
            </w:pPr>
            <w:r w:rsidRPr="00126420">
              <w:t>Proponujemy także usunięcie rozporządzenia 611/2013, które określa środki mające zastosowanie przy powiadamianiu o przypadkach naruszenia danych osobowych, ponieważ określają one termin 24 godzin na zgłoszenie naruszenia danych osobowych w przypadku usług łączności</w:t>
            </w:r>
            <w:r>
              <w:t>.</w:t>
            </w:r>
          </w:p>
          <w:p w14:paraId="08385761" w14:textId="74D61A95" w:rsidR="00973AF0" w:rsidRDefault="00973AF0" w:rsidP="004A32CA">
            <w:pPr>
              <w:spacing w:line="240" w:lineRule="auto"/>
            </w:pPr>
          </w:p>
        </w:tc>
      </w:tr>
      <w:tr w:rsidR="00973AF0" w:rsidRPr="00190437" w14:paraId="00E18AF2" w14:textId="77777777" w:rsidTr="00973AF0">
        <w:trPr>
          <w:trHeight w:val="300"/>
        </w:trPr>
        <w:tc>
          <w:tcPr>
            <w:tcW w:w="1618" w:type="dxa"/>
          </w:tcPr>
          <w:p w14:paraId="73527A2D" w14:textId="77777777" w:rsidR="00973AF0" w:rsidRDefault="00973AF0" w:rsidP="004A32CA">
            <w:pPr>
              <w:spacing w:line="240" w:lineRule="auto"/>
              <w:ind w:left="708"/>
            </w:pPr>
          </w:p>
        </w:tc>
        <w:tc>
          <w:tcPr>
            <w:tcW w:w="1768" w:type="dxa"/>
          </w:tcPr>
          <w:p w14:paraId="3E261592" w14:textId="5873989E" w:rsidR="00973AF0"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75" w:type="dxa"/>
          </w:tcPr>
          <w:p w14:paraId="005FA7F2" w14:textId="25E7AF68" w:rsidR="00973AF0" w:rsidRDefault="00973AF0" w:rsidP="004A32CA">
            <w:pPr>
              <w:spacing w:line="240" w:lineRule="auto"/>
              <w:jc w:val="center"/>
            </w:pPr>
            <w:r>
              <w:t xml:space="preserve">Dyrektywa 2022/2555 („NIS2”), </w:t>
            </w:r>
          </w:p>
          <w:p w14:paraId="70BA8D8F" w14:textId="76660FF2" w:rsidR="00973AF0" w:rsidRDefault="00973AF0" w:rsidP="004A32CA">
            <w:pPr>
              <w:spacing w:line="240" w:lineRule="auto"/>
              <w:jc w:val="center"/>
            </w:pPr>
            <w:r>
              <w:t xml:space="preserve">rozporządzenie 2024/2847 („CRA”), rozporządzenie </w:t>
            </w:r>
            <w:r w:rsidRPr="001376BE">
              <w:t>2022/2554</w:t>
            </w:r>
            <w:r>
              <w:t xml:space="preserve"> („DORA”)</w:t>
            </w:r>
          </w:p>
          <w:p w14:paraId="56165A61" w14:textId="77777777" w:rsidR="00973AF0" w:rsidRDefault="00973AF0" w:rsidP="004A32CA">
            <w:pPr>
              <w:spacing w:line="240" w:lineRule="auto"/>
              <w:jc w:val="center"/>
            </w:pPr>
          </w:p>
        </w:tc>
        <w:tc>
          <w:tcPr>
            <w:tcW w:w="10215" w:type="dxa"/>
          </w:tcPr>
          <w:p w14:paraId="04A88427" w14:textId="77777777" w:rsidR="00973AF0" w:rsidRDefault="00973AF0" w:rsidP="004A32CA">
            <w:pPr>
              <w:spacing w:line="240" w:lineRule="auto"/>
              <w:jc w:val="both"/>
              <w:rPr>
                <w:lang w:val="en-GB"/>
              </w:rPr>
            </w:pPr>
            <w:r w:rsidRPr="00190437">
              <w:rPr>
                <w:lang w:val="en-GB"/>
              </w:rPr>
              <w:t>We view the introduction of a Single-Entry Point (SEP) for incident reporting, to be developed</w:t>
            </w:r>
            <w:r>
              <w:rPr>
                <w:lang w:val="en-GB"/>
              </w:rPr>
              <w:t xml:space="preserve"> </w:t>
            </w:r>
            <w:r w:rsidRPr="00190437">
              <w:rPr>
                <w:lang w:val="en-GB"/>
              </w:rPr>
              <w:t>and managed by ENISA, as a promising first step toward streamlining reporting obligations</w:t>
            </w:r>
            <w:r>
              <w:rPr>
                <w:lang w:val="en-GB"/>
              </w:rPr>
              <w:t xml:space="preserve"> </w:t>
            </w:r>
            <w:r w:rsidRPr="00190437">
              <w:rPr>
                <w:lang w:val="en-GB"/>
              </w:rPr>
              <w:t>across key EU cybersecurity and digital regulations. By allowing organizations to submit a single</w:t>
            </w:r>
            <w:r>
              <w:rPr>
                <w:lang w:val="en-GB"/>
              </w:rPr>
              <w:t xml:space="preserve"> </w:t>
            </w:r>
            <w:r w:rsidRPr="00190437">
              <w:rPr>
                <w:lang w:val="en-GB"/>
              </w:rPr>
              <w:t>notification automatically routed to relevant national authorities, the SEP has the potential to</w:t>
            </w:r>
            <w:r>
              <w:rPr>
                <w:lang w:val="en-GB"/>
              </w:rPr>
              <w:t xml:space="preserve"> </w:t>
            </w:r>
            <w:r w:rsidRPr="00190437">
              <w:rPr>
                <w:lang w:val="en-GB"/>
              </w:rPr>
              <w:t>reduce administrative complexity, prevent duplicative or inconsistent queries, and ensure that</w:t>
            </w:r>
            <w:r>
              <w:rPr>
                <w:lang w:val="en-GB"/>
              </w:rPr>
              <w:t xml:space="preserve"> </w:t>
            </w:r>
            <w:r w:rsidRPr="00190437">
              <w:rPr>
                <w:lang w:val="en-GB"/>
              </w:rPr>
              <w:t>critical information promptly reaches the appropriate authorities. In order for the SEP to realize</w:t>
            </w:r>
            <w:r>
              <w:rPr>
                <w:lang w:val="en-GB"/>
              </w:rPr>
              <w:t xml:space="preserve"> </w:t>
            </w:r>
            <w:r w:rsidRPr="00190437">
              <w:rPr>
                <w:lang w:val="en-GB"/>
              </w:rPr>
              <w:t>its full potential to further materially enhance the simplification and alignment of incident reporting</w:t>
            </w:r>
            <w:r>
              <w:rPr>
                <w:lang w:val="en-GB"/>
              </w:rPr>
              <w:t xml:space="preserve"> </w:t>
            </w:r>
            <w:r w:rsidRPr="00190437">
              <w:rPr>
                <w:lang w:val="en-GB"/>
              </w:rPr>
              <w:t>across multiple digital domains. The proposed solutions must ensure interoperability with</w:t>
            </w:r>
            <w:r>
              <w:rPr>
                <w:lang w:val="en-GB"/>
              </w:rPr>
              <w:t xml:space="preserve"> </w:t>
            </w:r>
            <w:r w:rsidRPr="00190437">
              <w:rPr>
                <w:lang w:val="en-GB"/>
              </w:rPr>
              <w:t>corporate systems (via APIs), harmonised definitions, timelines, and thresholds across NIS2,</w:t>
            </w:r>
            <w:r>
              <w:rPr>
                <w:lang w:val="en-GB"/>
              </w:rPr>
              <w:t xml:space="preserve"> </w:t>
            </w:r>
            <w:r w:rsidRPr="00190437">
              <w:rPr>
                <w:lang w:val="en-GB"/>
              </w:rPr>
              <w:t>CRA, and DORA as well as adequate resources for ENISA and structured multi-stakeholder</w:t>
            </w:r>
            <w:r>
              <w:rPr>
                <w:lang w:val="en-GB"/>
              </w:rPr>
              <w:t xml:space="preserve"> </w:t>
            </w:r>
            <w:r w:rsidRPr="00190437">
              <w:rPr>
                <w:lang w:val="en-GB"/>
              </w:rPr>
              <w:t>input.</w:t>
            </w:r>
          </w:p>
          <w:p w14:paraId="32961AFF" w14:textId="02FE5F11" w:rsidR="00973AF0" w:rsidRPr="00190437" w:rsidRDefault="00973AF0" w:rsidP="004A32CA">
            <w:pPr>
              <w:spacing w:line="240" w:lineRule="auto"/>
              <w:jc w:val="both"/>
              <w:rPr>
                <w:lang w:val="en-GB"/>
              </w:rPr>
            </w:pPr>
          </w:p>
        </w:tc>
      </w:tr>
      <w:tr w:rsidR="00973AF0" w:rsidRPr="004A127B" w14:paraId="4C32D7FA" w14:textId="77777777" w:rsidTr="00973AF0">
        <w:trPr>
          <w:trHeight w:val="300"/>
        </w:trPr>
        <w:tc>
          <w:tcPr>
            <w:tcW w:w="1618" w:type="dxa"/>
          </w:tcPr>
          <w:p w14:paraId="14D5D33A" w14:textId="77777777" w:rsidR="00973AF0" w:rsidRDefault="00973AF0" w:rsidP="004A32CA">
            <w:pPr>
              <w:spacing w:line="240" w:lineRule="auto"/>
              <w:ind w:left="708"/>
            </w:pPr>
          </w:p>
        </w:tc>
        <w:tc>
          <w:tcPr>
            <w:tcW w:w="1768" w:type="dxa"/>
          </w:tcPr>
          <w:p w14:paraId="6A151AC1" w14:textId="659A518B" w:rsidR="00973AF0"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75" w:type="dxa"/>
          </w:tcPr>
          <w:p w14:paraId="5447BDE0" w14:textId="77777777" w:rsidR="00973AF0" w:rsidRDefault="00973AF0" w:rsidP="004A32CA">
            <w:pPr>
              <w:spacing w:line="240" w:lineRule="auto"/>
              <w:jc w:val="center"/>
            </w:pPr>
            <w:r>
              <w:t xml:space="preserve">Dyrektywa 2022/2555 („NIS2”), </w:t>
            </w:r>
          </w:p>
          <w:p w14:paraId="5F4C2A64" w14:textId="77777777" w:rsidR="00973AF0" w:rsidRDefault="00973AF0" w:rsidP="004A32CA">
            <w:pPr>
              <w:spacing w:line="240" w:lineRule="auto"/>
              <w:jc w:val="center"/>
            </w:pPr>
            <w:r>
              <w:t xml:space="preserve">rozporządzenie 2024/2847 („CRA”), rozporządzenie </w:t>
            </w:r>
            <w:r w:rsidRPr="001376BE">
              <w:t>2022/2554</w:t>
            </w:r>
            <w:r>
              <w:t xml:space="preserve"> („DORA”)</w:t>
            </w:r>
          </w:p>
          <w:p w14:paraId="1A068509" w14:textId="77777777" w:rsidR="00973AF0" w:rsidRDefault="00973AF0" w:rsidP="004A32CA">
            <w:pPr>
              <w:spacing w:line="240" w:lineRule="auto"/>
              <w:jc w:val="center"/>
            </w:pPr>
          </w:p>
          <w:p w14:paraId="006F2DA6" w14:textId="77777777" w:rsidR="00973AF0" w:rsidRDefault="00973AF0" w:rsidP="004A32CA">
            <w:pPr>
              <w:spacing w:line="240" w:lineRule="auto"/>
              <w:jc w:val="center"/>
            </w:pPr>
          </w:p>
          <w:p w14:paraId="08495BCD" w14:textId="77777777" w:rsidR="00973AF0" w:rsidRDefault="00973AF0" w:rsidP="004A32CA">
            <w:pPr>
              <w:spacing w:line="240" w:lineRule="auto"/>
              <w:jc w:val="center"/>
            </w:pPr>
          </w:p>
          <w:p w14:paraId="7B4FE60F" w14:textId="77777777" w:rsidR="00973AF0" w:rsidRDefault="00973AF0" w:rsidP="004A32CA">
            <w:pPr>
              <w:spacing w:line="240" w:lineRule="auto"/>
              <w:jc w:val="center"/>
            </w:pPr>
          </w:p>
          <w:p w14:paraId="1854A242" w14:textId="77777777" w:rsidR="00973AF0" w:rsidRDefault="00973AF0" w:rsidP="004A32CA">
            <w:pPr>
              <w:spacing w:line="240" w:lineRule="auto"/>
              <w:jc w:val="center"/>
            </w:pPr>
          </w:p>
          <w:p w14:paraId="40D2E06D" w14:textId="77777777" w:rsidR="00973AF0" w:rsidRDefault="00973AF0" w:rsidP="004A32CA">
            <w:pPr>
              <w:spacing w:line="240" w:lineRule="auto"/>
              <w:jc w:val="center"/>
            </w:pPr>
          </w:p>
          <w:p w14:paraId="7CB81A79" w14:textId="77777777" w:rsidR="00973AF0" w:rsidRDefault="00973AF0" w:rsidP="004A32CA">
            <w:pPr>
              <w:spacing w:line="240" w:lineRule="auto"/>
              <w:jc w:val="center"/>
            </w:pPr>
          </w:p>
          <w:p w14:paraId="52E4B25D" w14:textId="77777777" w:rsidR="00973AF0" w:rsidRDefault="00973AF0" w:rsidP="004A32CA">
            <w:pPr>
              <w:spacing w:line="240" w:lineRule="auto"/>
              <w:jc w:val="center"/>
            </w:pPr>
          </w:p>
          <w:p w14:paraId="2A619F45" w14:textId="77777777" w:rsidR="00973AF0" w:rsidRDefault="00973AF0" w:rsidP="004A32CA">
            <w:pPr>
              <w:spacing w:line="240" w:lineRule="auto"/>
              <w:jc w:val="center"/>
            </w:pPr>
          </w:p>
          <w:p w14:paraId="5C6ECC57" w14:textId="5B69DEE4" w:rsidR="00973AF0" w:rsidRDefault="00973AF0" w:rsidP="004A32CA">
            <w:pPr>
              <w:spacing w:line="240" w:lineRule="auto"/>
              <w:jc w:val="center"/>
            </w:pPr>
            <w:r>
              <w:t>ENISA</w:t>
            </w:r>
          </w:p>
          <w:p w14:paraId="46B05147" w14:textId="77777777" w:rsidR="00973AF0" w:rsidRDefault="00973AF0" w:rsidP="004A32CA">
            <w:pPr>
              <w:spacing w:line="240" w:lineRule="auto"/>
              <w:jc w:val="center"/>
            </w:pPr>
          </w:p>
        </w:tc>
        <w:tc>
          <w:tcPr>
            <w:tcW w:w="10215" w:type="dxa"/>
          </w:tcPr>
          <w:p w14:paraId="7A85410F" w14:textId="375C94ED" w:rsidR="00973AF0" w:rsidRDefault="00973AF0" w:rsidP="004A32CA">
            <w:pPr>
              <w:spacing w:line="240" w:lineRule="auto"/>
              <w:jc w:val="both"/>
              <w:rPr>
                <w:lang w:val="en-GB"/>
              </w:rPr>
            </w:pPr>
            <w:r w:rsidRPr="004A127B">
              <w:rPr>
                <w:lang w:val="en-GB"/>
              </w:rPr>
              <w:lastRenderedPageBreak/>
              <w:t>We further recommend incorporating within this platform a secure and efficient mechanism</w:t>
            </w:r>
            <w:r>
              <w:rPr>
                <w:lang w:val="en-GB"/>
              </w:rPr>
              <w:t xml:space="preserve"> </w:t>
            </w:r>
            <w:r w:rsidRPr="004A127B">
              <w:rPr>
                <w:lang w:val="en-GB"/>
              </w:rPr>
              <w:t>for follow-up communications. A centralized system for responding to regulatory inquiries</w:t>
            </w:r>
            <w:r>
              <w:rPr>
                <w:lang w:val="en-GB"/>
              </w:rPr>
              <w:t xml:space="preserve"> </w:t>
            </w:r>
            <w:r w:rsidRPr="004A127B">
              <w:rPr>
                <w:lang w:val="en-GB"/>
              </w:rPr>
              <w:t>would allow competent authorities to share information, reduce redundant requests, and</w:t>
            </w:r>
            <w:r>
              <w:rPr>
                <w:lang w:val="en-GB"/>
              </w:rPr>
              <w:t xml:space="preserve"> </w:t>
            </w:r>
            <w:r w:rsidRPr="004A127B">
              <w:rPr>
                <w:lang w:val="en-GB"/>
              </w:rPr>
              <w:t>ensure consistency in messaging. This enhancement would improve regulatory coordination</w:t>
            </w:r>
            <w:r>
              <w:rPr>
                <w:lang w:val="en-GB"/>
              </w:rPr>
              <w:t xml:space="preserve"> </w:t>
            </w:r>
            <w:r w:rsidRPr="004A127B">
              <w:rPr>
                <w:lang w:val="en-GB"/>
              </w:rPr>
              <w:t>and ease the compliance burden on stakeholders.</w:t>
            </w:r>
          </w:p>
          <w:p w14:paraId="428D681C" w14:textId="77777777" w:rsidR="00973AF0" w:rsidRDefault="00973AF0" w:rsidP="004A32CA">
            <w:pPr>
              <w:spacing w:line="240" w:lineRule="auto"/>
              <w:jc w:val="both"/>
              <w:rPr>
                <w:lang w:val="en-GB"/>
              </w:rPr>
            </w:pPr>
          </w:p>
          <w:p w14:paraId="6C7C7E79" w14:textId="15FEA882" w:rsidR="00973AF0" w:rsidRDefault="00973AF0" w:rsidP="004A32CA">
            <w:pPr>
              <w:spacing w:line="240" w:lineRule="auto"/>
              <w:jc w:val="both"/>
              <w:rPr>
                <w:lang w:val="en-GB"/>
              </w:rPr>
            </w:pPr>
            <w:r w:rsidRPr="00CF2EB8">
              <w:rPr>
                <w:lang w:val="en-GB"/>
              </w:rPr>
              <w:t>For the SEP to effectively fulfil its goal of reducing administrative burden and legal</w:t>
            </w:r>
            <w:r>
              <w:rPr>
                <w:lang w:val="en-GB"/>
              </w:rPr>
              <w:t xml:space="preserve"> </w:t>
            </w:r>
            <w:r w:rsidRPr="00CF2EB8">
              <w:rPr>
                <w:lang w:val="en-GB"/>
              </w:rPr>
              <w:t>uncertainty, it must be accompanied by harmonization of definitions, reporting timelines, and</w:t>
            </w:r>
            <w:r>
              <w:rPr>
                <w:lang w:val="en-GB"/>
              </w:rPr>
              <w:t xml:space="preserve"> </w:t>
            </w:r>
            <w:r w:rsidRPr="00CF2EB8">
              <w:rPr>
                <w:lang w:val="en-GB"/>
              </w:rPr>
              <w:t>thresholds across EU frameworks and aligned with international best practices. This</w:t>
            </w:r>
            <w:r>
              <w:rPr>
                <w:lang w:val="en-GB"/>
              </w:rPr>
              <w:t xml:space="preserve"> </w:t>
            </w:r>
            <w:r w:rsidRPr="00CF2EB8">
              <w:rPr>
                <w:lang w:val="en-GB"/>
              </w:rPr>
              <w:t>combination would create a coherent, streamlined, and operationally efficient incident</w:t>
            </w:r>
            <w:r>
              <w:rPr>
                <w:lang w:val="en-GB"/>
              </w:rPr>
              <w:t xml:space="preserve"> </w:t>
            </w:r>
            <w:r w:rsidRPr="00CF2EB8">
              <w:rPr>
                <w:lang w:val="en-GB"/>
              </w:rPr>
              <w:t>reporting system. In line with this, we recommend ENISA to be tasked with conducting a</w:t>
            </w:r>
            <w:r>
              <w:rPr>
                <w:lang w:val="en-GB"/>
              </w:rPr>
              <w:t xml:space="preserve"> </w:t>
            </w:r>
            <w:r w:rsidRPr="00CF2EB8">
              <w:rPr>
                <w:lang w:val="en-GB"/>
              </w:rPr>
              <w:t>comprehensive study mapping overlaps, redundancies, and inconsistencies across EU</w:t>
            </w:r>
            <w:r>
              <w:rPr>
                <w:lang w:val="en-GB"/>
              </w:rPr>
              <w:t xml:space="preserve"> </w:t>
            </w:r>
            <w:r w:rsidRPr="00CF2EB8">
              <w:rPr>
                <w:lang w:val="en-GB"/>
              </w:rPr>
              <w:t>regulatory reporting requirements, to inform the design of harmonized templates, aligned</w:t>
            </w:r>
            <w:r>
              <w:rPr>
                <w:lang w:val="en-GB"/>
              </w:rPr>
              <w:t xml:space="preserve"> </w:t>
            </w:r>
            <w:r w:rsidRPr="00CF2EB8">
              <w:rPr>
                <w:lang w:val="en-GB"/>
              </w:rPr>
              <w:t>procedures, and interoperable technical standards for the SEP.</w:t>
            </w:r>
          </w:p>
          <w:p w14:paraId="29A127C5" w14:textId="77777777" w:rsidR="00973AF0" w:rsidRDefault="00973AF0" w:rsidP="004A32CA">
            <w:pPr>
              <w:spacing w:line="240" w:lineRule="auto"/>
              <w:jc w:val="both"/>
              <w:rPr>
                <w:lang w:val="en-GB"/>
              </w:rPr>
            </w:pPr>
          </w:p>
          <w:p w14:paraId="7268EB2C" w14:textId="41B0EC00" w:rsidR="00973AF0" w:rsidRPr="006A5E20" w:rsidRDefault="00973AF0" w:rsidP="004A32CA">
            <w:pPr>
              <w:spacing w:line="240" w:lineRule="auto"/>
              <w:jc w:val="both"/>
              <w:rPr>
                <w:lang w:val="en-GB"/>
              </w:rPr>
            </w:pPr>
            <w:r w:rsidRPr="00CF2EB8">
              <w:rPr>
                <w:lang w:val="en-GB"/>
              </w:rPr>
              <w:t>Uniform definitions are essential to clarify when cyber reporting obligations are triggered,</w:t>
            </w:r>
            <w:r>
              <w:rPr>
                <w:lang w:val="en-GB"/>
              </w:rPr>
              <w:t xml:space="preserve"> </w:t>
            </w:r>
            <w:r w:rsidRPr="00CF2EB8">
              <w:rPr>
                <w:lang w:val="en-GB"/>
              </w:rPr>
              <w:t>what constitutes a reportable incident, and to prevent duplicative notifications across</w:t>
            </w:r>
            <w:r>
              <w:rPr>
                <w:lang w:val="en-GB"/>
              </w:rPr>
              <w:t xml:space="preserve"> </w:t>
            </w:r>
            <w:r w:rsidRPr="006A5E20">
              <w:rPr>
                <w:lang w:val="en-GB"/>
              </w:rPr>
              <w:t>frameworks.</w:t>
            </w:r>
          </w:p>
          <w:p w14:paraId="77E6E6AA" w14:textId="77777777" w:rsidR="00973AF0" w:rsidRPr="006A5E20" w:rsidRDefault="00973AF0" w:rsidP="004A32CA">
            <w:pPr>
              <w:spacing w:line="240" w:lineRule="auto"/>
              <w:jc w:val="both"/>
              <w:rPr>
                <w:lang w:val="en-GB"/>
              </w:rPr>
            </w:pPr>
          </w:p>
          <w:p w14:paraId="09037458" w14:textId="3CB1226A" w:rsidR="00973AF0" w:rsidRDefault="00973AF0" w:rsidP="004A32CA">
            <w:pPr>
              <w:spacing w:line="240" w:lineRule="auto"/>
              <w:jc w:val="both"/>
              <w:rPr>
                <w:lang w:val="en-GB"/>
              </w:rPr>
            </w:pPr>
            <w:r w:rsidRPr="00CF2EB8">
              <w:rPr>
                <w:lang w:val="en-GB"/>
              </w:rPr>
              <w:t>Aligning deadlines for different stages of reporting, such as early-warning alerts versus full</w:t>
            </w:r>
            <w:r>
              <w:rPr>
                <w:lang w:val="en-GB"/>
              </w:rPr>
              <w:t xml:space="preserve"> </w:t>
            </w:r>
            <w:r w:rsidRPr="00CF2EB8">
              <w:rPr>
                <w:lang w:val="en-GB"/>
              </w:rPr>
              <w:t>notifications, and harmonizing reporting channels across jurisdictions would simplify</w:t>
            </w:r>
            <w:r>
              <w:rPr>
                <w:lang w:val="en-GB"/>
              </w:rPr>
              <w:t xml:space="preserve"> </w:t>
            </w:r>
            <w:r w:rsidRPr="00CF2EB8">
              <w:rPr>
                <w:lang w:val="en-GB"/>
              </w:rPr>
              <w:t>compliance and strengthen early-warning capabilities.</w:t>
            </w:r>
          </w:p>
          <w:p w14:paraId="794EFE0A" w14:textId="77777777" w:rsidR="00973AF0" w:rsidRDefault="00973AF0" w:rsidP="004A32CA">
            <w:pPr>
              <w:spacing w:line="240" w:lineRule="auto"/>
              <w:jc w:val="both"/>
              <w:rPr>
                <w:lang w:val="en-GB"/>
              </w:rPr>
            </w:pPr>
          </w:p>
          <w:p w14:paraId="5B0DD181" w14:textId="3B7D6EB5" w:rsidR="00973AF0" w:rsidRDefault="00973AF0" w:rsidP="004A32CA">
            <w:pPr>
              <w:spacing w:line="240" w:lineRule="auto"/>
              <w:jc w:val="both"/>
              <w:rPr>
                <w:lang w:val="en-GB"/>
              </w:rPr>
            </w:pPr>
            <w:r w:rsidRPr="00CF2EB8">
              <w:rPr>
                <w:lang w:val="en-GB"/>
              </w:rPr>
              <w:t>Standardized criteria for what constitutes a reportable incident would streamline incident</w:t>
            </w:r>
            <w:r>
              <w:rPr>
                <w:lang w:val="en-GB"/>
              </w:rPr>
              <w:t xml:space="preserve"> </w:t>
            </w:r>
            <w:r w:rsidRPr="00CF2EB8">
              <w:rPr>
                <w:lang w:val="en-GB"/>
              </w:rPr>
              <w:t>response, reduce operational costs, and allow organizations to focus on effective mitigation.</w:t>
            </w:r>
          </w:p>
          <w:p w14:paraId="5D42B504" w14:textId="77777777" w:rsidR="00973AF0" w:rsidRDefault="00973AF0" w:rsidP="004A32CA">
            <w:pPr>
              <w:spacing w:line="240" w:lineRule="auto"/>
              <w:jc w:val="both"/>
              <w:rPr>
                <w:lang w:val="en-GB"/>
              </w:rPr>
            </w:pPr>
          </w:p>
          <w:p w14:paraId="512D4A74" w14:textId="70504EEB" w:rsidR="00973AF0" w:rsidRPr="006A5E20" w:rsidRDefault="00973AF0" w:rsidP="004A32CA">
            <w:pPr>
              <w:spacing w:line="240" w:lineRule="auto"/>
              <w:jc w:val="both"/>
              <w:rPr>
                <w:lang w:val="en-GB"/>
              </w:rPr>
            </w:pPr>
            <w:r w:rsidRPr="006A5E20">
              <w:rPr>
                <w:lang w:val="en-GB"/>
              </w:rPr>
              <w:t>The Omnibus tasks ENISA with managing the technical and operational aspects of the SEP,</w:t>
            </w:r>
            <w:r>
              <w:rPr>
                <w:lang w:val="en-GB"/>
              </w:rPr>
              <w:t xml:space="preserve"> </w:t>
            </w:r>
            <w:r w:rsidRPr="006A5E20">
              <w:rPr>
                <w:lang w:val="en-GB"/>
              </w:rPr>
              <w:t>ensuring its security, reliability, and interoperability across Member States. Without</w:t>
            </w:r>
            <w:r>
              <w:rPr>
                <w:lang w:val="en-GB"/>
              </w:rPr>
              <w:t xml:space="preserve"> </w:t>
            </w:r>
            <w:r w:rsidRPr="006A5E20">
              <w:rPr>
                <w:lang w:val="en-GB"/>
              </w:rPr>
              <w:t xml:space="preserve">commensurate increases in financial and human resources, ENISA’s ability to </w:t>
            </w:r>
            <w:proofErr w:type="spellStart"/>
            <w:r w:rsidRPr="006A5E20">
              <w:rPr>
                <w:lang w:val="en-GB"/>
              </w:rPr>
              <w:t>fulfill</w:t>
            </w:r>
            <w:proofErr w:type="spellEnd"/>
            <w:r w:rsidRPr="006A5E20">
              <w:rPr>
                <w:lang w:val="en-GB"/>
              </w:rPr>
              <w:t xml:space="preserve"> these</w:t>
            </w:r>
            <w:r>
              <w:rPr>
                <w:lang w:val="en-GB"/>
              </w:rPr>
              <w:t xml:space="preserve"> </w:t>
            </w:r>
            <w:r w:rsidRPr="006A5E20">
              <w:rPr>
                <w:lang w:val="en-GB"/>
              </w:rPr>
              <w:t>responsibilities will remain constrained. We recommend that any additional responsibilities</w:t>
            </w:r>
            <w:r>
              <w:rPr>
                <w:lang w:val="en-GB"/>
              </w:rPr>
              <w:t xml:space="preserve"> </w:t>
            </w:r>
            <w:r w:rsidRPr="006A5E20">
              <w:rPr>
                <w:lang w:val="en-GB"/>
              </w:rPr>
              <w:t>related to the development of SEP are matched with appropriate increased budgetary and</w:t>
            </w:r>
            <w:r>
              <w:rPr>
                <w:lang w:val="en-GB"/>
              </w:rPr>
              <w:t xml:space="preserve"> </w:t>
            </w:r>
            <w:r w:rsidRPr="006A5E20">
              <w:rPr>
                <w:lang w:val="en-GB"/>
              </w:rPr>
              <w:t>staffing allocations, a consideration that should also inform the upcoming Cybersecurity Act</w:t>
            </w:r>
            <w:r>
              <w:rPr>
                <w:lang w:val="en-GB"/>
              </w:rPr>
              <w:t xml:space="preserve"> </w:t>
            </w:r>
            <w:r w:rsidRPr="006A5E20">
              <w:rPr>
                <w:lang w:val="en-GB"/>
              </w:rPr>
              <w:t>revision.</w:t>
            </w:r>
          </w:p>
          <w:p w14:paraId="54EFEE8B" w14:textId="77777777" w:rsidR="00973AF0" w:rsidRPr="006A5E20" w:rsidRDefault="00973AF0" w:rsidP="004A32CA">
            <w:pPr>
              <w:spacing w:line="240" w:lineRule="auto"/>
              <w:jc w:val="both"/>
              <w:rPr>
                <w:lang w:val="en-GB"/>
              </w:rPr>
            </w:pPr>
          </w:p>
          <w:p w14:paraId="3F3F0F00" w14:textId="77777777" w:rsidR="00973AF0" w:rsidRDefault="00973AF0" w:rsidP="004A32CA">
            <w:pPr>
              <w:spacing w:line="240" w:lineRule="auto"/>
              <w:jc w:val="both"/>
              <w:rPr>
                <w:lang w:val="en-GB"/>
              </w:rPr>
            </w:pPr>
            <w:r w:rsidRPr="006A5E20">
              <w:rPr>
                <w:lang w:val="en-GB"/>
              </w:rPr>
              <w:t>Recital 44 mandates ENISA to consult the Commission, the CSIRTs Network, and</w:t>
            </w:r>
            <w:r>
              <w:rPr>
                <w:lang w:val="en-GB"/>
              </w:rPr>
              <w:t xml:space="preserve"> </w:t>
            </w:r>
            <w:r w:rsidRPr="006A5E20">
              <w:rPr>
                <w:lang w:val="en-GB"/>
              </w:rPr>
              <w:t>competent authorities on the SEP’s technical specifications. To ensure regulatory coherence</w:t>
            </w:r>
            <w:r>
              <w:rPr>
                <w:lang w:val="en-GB"/>
              </w:rPr>
              <w:t xml:space="preserve"> </w:t>
            </w:r>
            <w:r w:rsidRPr="006A5E20">
              <w:rPr>
                <w:lang w:val="en-GB"/>
              </w:rPr>
              <w:t>and practical utility, structured engagement with the private sector should also be embedded</w:t>
            </w:r>
            <w:r>
              <w:rPr>
                <w:lang w:val="en-GB"/>
              </w:rPr>
              <w:t xml:space="preserve"> </w:t>
            </w:r>
            <w:r w:rsidRPr="006A5E20">
              <w:rPr>
                <w:lang w:val="en-GB"/>
              </w:rPr>
              <w:t>into development and ongoing maintenance of the SEP. ENISA should establish a regular</w:t>
            </w:r>
            <w:r>
              <w:rPr>
                <w:lang w:val="en-GB"/>
              </w:rPr>
              <w:t xml:space="preserve"> </w:t>
            </w:r>
            <w:r w:rsidRPr="006A5E20">
              <w:rPr>
                <w:lang w:val="en-GB"/>
              </w:rPr>
              <w:t>consultation mechanism - such as a stakeholder forum or expert group - with opportunities</w:t>
            </w:r>
            <w:r>
              <w:rPr>
                <w:lang w:val="en-GB"/>
              </w:rPr>
              <w:t xml:space="preserve"> </w:t>
            </w:r>
            <w:r w:rsidRPr="006A5E20">
              <w:rPr>
                <w:lang w:val="en-GB"/>
              </w:rPr>
              <w:t>for input through public consultations, written submissions, and technical workshops. Direct</w:t>
            </w:r>
            <w:r>
              <w:rPr>
                <w:lang w:val="en-GB"/>
              </w:rPr>
              <w:t xml:space="preserve"> </w:t>
            </w:r>
            <w:r w:rsidRPr="006A5E20">
              <w:rPr>
                <w:lang w:val="en-GB"/>
              </w:rPr>
              <w:t>engagement with businesses which process and report incident data is essential to design</w:t>
            </w:r>
            <w:r>
              <w:rPr>
                <w:lang w:val="en-GB"/>
              </w:rPr>
              <w:t xml:space="preserve"> </w:t>
            </w:r>
            <w:r w:rsidRPr="006A5E20">
              <w:rPr>
                <w:lang w:val="en-GB"/>
              </w:rPr>
              <w:t>secure, interoperable, and user-friendly reporting mechanisms, strengthen shared</w:t>
            </w:r>
            <w:r>
              <w:rPr>
                <w:lang w:val="en-GB"/>
              </w:rPr>
              <w:t xml:space="preserve"> </w:t>
            </w:r>
            <w:r w:rsidRPr="006A5E20">
              <w:rPr>
                <w:lang w:val="en-GB"/>
              </w:rPr>
              <w:t>cybersecurity responsibility, and mitigate inadvertent compliance burdens.</w:t>
            </w:r>
          </w:p>
          <w:p w14:paraId="752AF199" w14:textId="012ADDD2" w:rsidR="00973AF0" w:rsidRPr="00CF2EB8" w:rsidRDefault="00973AF0" w:rsidP="004A32CA">
            <w:pPr>
              <w:spacing w:line="240" w:lineRule="auto"/>
              <w:jc w:val="both"/>
              <w:rPr>
                <w:lang w:val="en-GB"/>
              </w:rPr>
            </w:pPr>
          </w:p>
        </w:tc>
      </w:tr>
      <w:tr w:rsidR="00973AF0" w14:paraId="46645042" w14:textId="77777777" w:rsidTr="00973AF0">
        <w:trPr>
          <w:trHeight w:val="300"/>
        </w:trPr>
        <w:tc>
          <w:tcPr>
            <w:tcW w:w="1618" w:type="dxa"/>
          </w:tcPr>
          <w:p w14:paraId="4B17E6F3" w14:textId="697899B4" w:rsidR="00973AF0" w:rsidRPr="00190437" w:rsidRDefault="00973AF0" w:rsidP="004A32CA">
            <w:pPr>
              <w:pStyle w:val="Akapitzlist"/>
              <w:spacing w:line="240" w:lineRule="auto"/>
              <w:rPr>
                <w:sz w:val="22"/>
                <w:szCs w:val="22"/>
                <w:lang w:val="en-GB"/>
              </w:rPr>
            </w:pPr>
          </w:p>
        </w:tc>
        <w:tc>
          <w:tcPr>
            <w:tcW w:w="1768" w:type="dxa"/>
          </w:tcPr>
          <w:p w14:paraId="70BD9BC0" w14:textId="4BB9A70E"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Ogólnopolska Izba  </w:t>
            </w:r>
          </w:p>
          <w:p w14:paraId="6415309F" w14:textId="3F59B739"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Gospodarcza Wyrobów Medycznych POLMED </w:t>
            </w:r>
            <w:r w:rsidRPr="19D4B1B6">
              <w:rPr>
                <w:rFonts w:ascii="Aptos" w:eastAsia="Aptos" w:hAnsi="Aptos" w:cs="Aptos"/>
              </w:rPr>
              <w:t xml:space="preserve"> </w:t>
            </w:r>
          </w:p>
          <w:p w14:paraId="46221ECB" w14:textId="213BEE5A" w:rsidR="00973AF0" w:rsidRDefault="00973AF0" w:rsidP="004A32CA">
            <w:pPr>
              <w:spacing w:line="240" w:lineRule="auto"/>
              <w:jc w:val="center"/>
            </w:pPr>
          </w:p>
        </w:tc>
        <w:tc>
          <w:tcPr>
            <w:tcW w:w="2275" w:type="dxa"/>
          </w:tcPr>
          <w:p w14:paraId="488FCA2B" w14:textId="2CB265A8" w:rsidR="00973AF0" w:rsidRDefault="00973AF0" w:rsidP="004A32CA">
            <w:pPr>
              <w:spacing w:line="240" w:lineRule="auto"/>
              <w:jc w:val="center"/>
            </w:pPr>
            <w:r>
              <w:lastRenderedPageBreak/>
              <w:t xml:space="preserve">Rozporządzenie 2023/2854 („Data </w:t>
            </w:r>
            <w:proofErr w:type="spellStart"/>
            <w:r>
              <w:t>Act</w:t>
            </w:r>
            <w:proofErr w:type="spellEnd"/>
            <w:r>
              <w:t>”)</w:t>
            </w:r>
          </w:p>
        </w:tc>
        <w:tc>
          <w:tcPr>
            <w:tcW w:w="10215" w:type="dxa"/>
          </w:tcPr>
          <w:p w14:paraId="6BE1A949" w14:textId="0CD727A2" w:rsidR="00973AF0" w:rsidRDefault="00973AF0" w:rsidP="004A32CA">
            <w:pPr>
              <w:spacing w:line="240" w:lineRule="auto"/>
              <w:jc w:val="both"/>
            </w:pPr>
            <w:r>
              <w:t>Wyłączenie systemów do przetwarzania danych dot. zdrowia lub wyrobów medycznych zgodnych z MDR/IVDR z obowiązków data–</w:t>
            </w:r>
            <w:proofErr w:type="spellStart"/>
            <w:r>
              <w:t>sharing</w:t>
            </w:r>
            <w:proofErr w:type="spellEnd"/>
            <w:r>
              <w:t xml:space="preserve"> na gruncie Data </w:t>
            </w:r>
            <w:proofErr w:type="spellStart"/>
            <w:r>
              <w:t>Act</w:t>
            </w:r>
            <w:proofErr w:type="spellEnd"/>
            <w:r>
              <w:t xml:space="preserve"> (albo uczynić je dobrowolnymi), określając, że pierwszeństwo w tym zakresie mają regulacje sektorowe</w:t>
            </w:r>
          </w:p>
          <w:p w14:paraId="5FB2DC9F" w14:textId="4143D5E7" w:rsidR="00973AF0" w:rsidRDefault="00973AF0" w:rsidP="004A32CA">
            <w:pPr>
              <w:spacing w:line="240" w:lineRule="auto"/>
              <w:jc w:val="both"/>
            </w:pPr>
            <w:r>
              <w:t>Przy ocenie wdrożenia obowiązku data–</w:t>
            </w:r>
            <w:proofErr w:type="spellStart"/>
            <w:r>
              <w:t>sharing</w:t>
            </w:r>
            <w:proofErr w:type="spellEnd"/>
            <w:r>
              <w:t xml:space="preserve"> wynikających z Data </w:t>
            </w:r>
            <w:proofErr w:type="spellStart"/>
            <w:r>
              <w:t>Act</w:t>
            </w:r>
            <w:proofErr w:type="spellEnd"/>
            <w:r>
              <w:t xml:space="preserve"> należy mieć na względzie, że:</w:t>
            </w:r>
          </w:p>
          <w:p w14:paraId="154D3149" w14:textId="587AB08A" w:rsidR="00973AF0" w:rsidRDefault="00973AF0" w:rsidP="004A32CA">
            <w:pPr>
              <w:spacing w:line="240" w:lineRule="auto"/>
              <w:jc w:val="both"/>
            </w:pPr>
            <w:r>
              <w:t xml:space="preserve">-Planowane jest wdrożenie obowiązku przekazywania danych dotyczących zdrowia do systemu EHDS przez wszystkie systemy EDM oraz podmioty lecznicze (nie tylko należące do sektora publicznego) oraz </w:t>
            </w:r>
            <w:r>
              <w:lastRenderedPageBreak/>
              <w:t>urządzenia deklarujące interoperacyjność. Obowiązki związane z przekazywaniem dot. zdrowia na potrzeby pierwotnego i wtórnego przetwarzania tych danych należy uznać za priorytetowe z perspektywy celów Rozporządzenia EHDS.</w:t>
            </w:r>
          </w:p>
          <w:p w14:paraId="2DEFA6A7" w14:textId="7310D7A4" w:rsidR="00973AF0" w:rsidRDefault="00973AF0" w:rsidP="004A32CA">
            <w:pPr>
              <w:spacing w:line="240" w:lineRule="auto"/>
              <w:jc w:val="both"/>
            </w:pPr>
            <w:r>
              <w:t xml:space="preserve">-Obowiązek zapewnienia przekazywania równocześnie danych na podstawie Rozporządzenia EHDS, jak i obowiązków dot. data </w:t>
            </w:r>
            <w:proofErr w:type="spellStart"/>
            <w:r>
              <w:t>sharing</w:t>
            </w:r>
            <w:proofErr w:type="spellEnd"/>
            <w:r>
              <w:t xml:space="preserve"> może skutkować znacznym obciążeniem podmiotów i przedsiębiorców -zarówno od strony technologicznej, jak i funkcjonalnej i kosztowej.</w:t>
            </w:r>
          </w:p>
          <w:p w14:paraId="406CB137" w14:textId="77777777" w:rsidR="00973AF0" w:rsidRDefault="00973AF0" w:rsidP="004A32CA">
            <w:pPr>
              <w:spacing w:line="240" w:lineRule="auto"/>
              <w:jc w:val="both"/>
            </w:pPr>
            <w:r>
              <w:t>-Obowiązek data–</w:t>
            </w:r>
            <w:proofErr w:type="spellStart"/>
            <w:r>
              <w:t>sharing</w:t>
            </w:r>
            <w:proofErr w:type="spellEnd"/>
            <w:r>
              <w:t xml:space="preserve"> (które nie dotyczy tylko danych dotyczących zdrowia) może również nie przewidywać odpowiednich zabezpieczeń dla tego rodzaju danych i skutkować zagrożeniem dla bezpieczeństwa danych pacjentów.</w:t>
            </w:r>
          </w:p>
          <w:p w14:paraId="79332E44" w14:textId="69003D3B" w:rsidR="00973AF0" w:rsidRDefault="00973AF0" w:rsidP="004A32CA">
            <w:pPr>
              <w:spacing w:line="240" w:lineRule="auto"/>
              <w:jc w:val="both"/>
            </w:pPr>
          </w:p>
        </w:tc>
      </w:tr>
      <w:tr w:rsidR="00973AF0" w:rsidRPr="008A6F82" w14:paraId="10EEEB38" w14:textId="77777777" w:rsidTr="00973AF0">
        <w:trPr>
          <w:trHeight w:val="300"/>
        </w:trPr>
        <w:tc>
          <w:tcPr>
            <w:tcW w:w="1618" w:type="dxa"/>
          </w:tcPr>
          <w:p w14:paraId="1B4A0522" w14:textId="77777777" w:rsidR="00973AF0" w:rsidRDefault="00973AF0" w:rsidP="004A32CA">
            <w:pPr>
              <w:pStyle w:val="Akapitzlist"/>
              <w:spacing w:line="240" w:lineRule="auto"/>
              <w:rPr>
                <w:sz w:val="22"/>
                <w:szCs w:val="22"/>
              </w:rPr>
            </w:pPr>
          </w:p>
        </w:tc>
        <w:tc>
          <w:tcPr>
            <w:tcW w:w="1768" w:type="dxa"/>
          </w:tcPr>
          <w:p w14:paraId="01B39B08" w14:textId="11085367" w:rsidR="00973AF0" w:rsidRPr="19D4B1B6"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75" w:type="dxa"/>
          </w:tcPr>
          <w:p w14:paraId="624F45CA" w14:textId="327B86ED" w:rsidR="00973AF0" w:rsidRDefault="00973AF0" w:rsidP="004A32CA">
            <w:pPr>
              <w:spacing w:line="240" w:lineRule="auto"/>
              <w:jc w:val="center"/>
            </w:pPr>
            <w:r>
              <w:t xml:space="preserve">Rozporządzenie 2023/2854 („Data </w:t>
            </w:r>
            <w:proofErr w:type="spellStart"/>
            <w:r>
              <w:t>Act</w:t>
            </w:r>
            <w:proofErr w:type="spellEnd"/>
            <w:r>
              <w:t>”)</w:t>
            </w:r>
          </w:p>
        </w:tc>
        <w:tc>
          <w:tcPr>
            <w:tcW w:w="10215" w:type="dxa"/>
          </w:tcPr>
          <w:p w14:paraId="120A113A" w14:textId="11F6816A" w:rsidR="00973AF0" w:rsidRPr="00DB5132" w:rsidRDefault="00973AF0" w:rsidP="004A32CA">
            <w:pPr>
              <w:spacing w:line="240" w:lineRule="auto"/>
              <w:jc w:val="both"/>
              <w:rPr>
                <w:lang w:val="en-GB"/>
              </w:rPr>
            </w:pPr>
            <w:r w:rsidRPr="00DB5132">
              <w:rPr>
                <w:lang w:val="en-GB"/>
              </w:rPr>
              <w:t>We welcome the streamlining and consolidation of the different pieces of legislation into one</w:t>
            </w:r>
            <w:r>
              <w:rPr>
                <w:lang w:val="en-GB"/>
              </w:rPr>
              <w:t xml:space="preserve"> </w:t>
            </w:r>
            <w:r w:rsidRPr="00DB5132">
              <w:rPr>
                <w:lang w:val="en-GB"/>
              </w:rPr>
              <w:t>single Data Act. This is an important first step in creating more consistency across the different</w:t>
            </w:r>
          </w:p>
          <w:p w14:paraId="67C027AF" w14:textId="4D1CB549" w:rsidR="00973AF0" w:rsidRPr="00DB5132" w:rsidRDefault="00973AF0" w:rsidP="004A32CA">
            <w:pPr>
              <w:spacing w:line="240" w:lineRule="auto"/>
              <w:jc w:val="both"/>
              <w:rPr>
                <w:lang w:val="en-GB"/>
              </w:rPr>
            </w:pPr>
            <w:r w:rsidRPr="00DB5132">
              <w:rPr>
                <w:lang w:val="en-GB"/>
              </w:rPr>
              <w:t>scopes and definitions and improving readability for companies and further reinforces the</w:t>
            </w:r>
            <w:r>
              <w:rPr>
                <w:lang w:val="en-GB"/>
              </w:rPr>
              <w:t xml:space="preserve"> </w:t>
            </w:r>
            <w:r w:rsidRPr="00DB5132">
              <w:rPr>
                <w:lang w:val="en-GB"/>
              </w:rPr>
              <w:t>protection of trade secrets. The creation of a single and unified framework for public sector data</w:t>
            </w:r>
          </w:p>
          <w:p w14:paraId="75BF63E8" w14:textId="77777777" w:rsidR="00973AF0" w:rsidRDefault="00973AF0" w:rsidP="004A32CA">
            <w:pPr>
              <w:spacing w:line="240" w:lineRule="auto"/>
              <w:jc w:val="both"/>
              <w:rPr>
                <w:lang w:val="en-GB"/>
              </w:rPr>
            </w:pPr>
            <w:r w:rsidRPr="00DB5132">
              <w:rPr>
                <w:lang w:val="en-GB"/>
              </w:rPr>
              <w:t>re-use is also a positive step to minimize the overlaps and could help foster data sharing in that</w:t>
            </w:r>
            <w:r>
              <w:rPr>
                <w:lang w:val="en-GB"/>
              </w:rPr>
              <w:t xml:space="preserve"> </w:t>
            </w:r>
            <w:r w:rsidRPr="008A6F82">
              <w:rPr>
                <w:lang w:val="en-GB"/>
              </w:rPr>
              <w:t>context. Provisions safeguarding trade secrets in cross-border contexts are also an important step towards more legal certainty for digital business in Europe.</w:t>
            </w:r>
          </w:p>
          <w:p w14:paraId="163545F5" w14:textId="158589EE" w:rsidR="00973AF0" w:rsidRPr="008A6F82" w:rsidRDefault="00973AF0" w:rsidP="004A32CA">
            <w:pPr>
              <w:spacing w:line="240" w:lineRule="auto"/>
              <w:jc w:val="both"/>
              <w:rPr>
                <w:lang w:val="en-GB"/>
              </w:rPr>
            </w:pPr>
          </w:p>
        </w:tc>
      </w:tr>
      <w:tr w:rsidR="00973AF0" w:rsidRPr="008A6F82" w14:paraId="147DD0F7" w14:textId="77777777" w:rsidTr="00973AF0">
        <w:trPr>
          <w:trHeight w:val="300"/>
        </w:trPr>
        <w:tc>
          <w:tcPr>
            <w:tcW w:w="1618" w:type="dxa"/>
          </w:tcPr>
          <w:p w14:paraId="1D94F65A" w14:textId="77777777" w:rsidR="00973AF0" w:rsidRDefault="00973AF0" w:rsidP="004A32CA">
            <w:pPr>
              <w:pStyle w:val="Akapitzlist"/>
              <w:spacing w:line="240" w:lineRule="auto"/>
              <w:rPr>
                <w:sz w:val="22"/>
                <w:szCs w:val="22"/>
              </w:rPr>
            </w:pPr>
          </w:p>
        </w:tc>
        <w:tc>
          <w:tcPr>
            <w:tcW w:w="1768" w:type="dxa"/>
          </w:tcPr>
          <w:p w14:paraId="76BBA027" w14:textId="36BC0300" w:rsidR="00973AF0"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75" w:type="dxa"/>
          </w:tcPr>
          <w:p w14:paraId="16FBE09F" w14:textId="072559A0" w:rsidR="00973AF0" w:rsidRDefault="00973AF0" w:rsidP="004A32CA">
            <w:pPr>
              <w:spacing w:line="240" w:lineRule="auto"/>
              <w:jc w:val="center"/>
            </w:pPr>
            <w:r>
              <w:t xml:space="preserve">Rozporządzenie 2023/2854 („Data </w:t>
            </w:r>
            <w:proofErr w:type="spellStart"/>
            <w:r>
              <w:t>Act</w:t>
            </w:r>
            <w:proofErr w:type="spellEnd"/>
            <w:r>
              <w:t>”)</w:t>
            </w:r>
          </w:p>
        </w:tc>
        <w:tc>
          <w:tcPr>
            <w:tcW w:w="10215" w:type="dxa"/>
          </w:tcPr>
          <w:p w14:paraId="2E85DA73" w14:textId="77777777" w:rsidR="00973AF0" w:rsidRDefault="00973AF0" w:rsidP="004A32CA">
            <w:pPr>
              <w:spacing w:line="240" w:lineRule="auto"/>
              <w:jc w:val="both"/>
              <w:rPr>
                <w:lang w:val="en-GB"/>
              </w:rPr>
            </w:pPr>
            <w:r w:rsidRPr="0068216E">
              <w:rPr>
                <w:lang w:val="en-GB"/>
              </w:rPr>
              <w:t>International data flows are a cornerstone of the data economy, and companies rely on them</w:t>
            </w:r>
            <w:r>
              <w:rPr>
                <w:lang w:val="en-GB"/>
              </w:rPr>
              <w:t xml:space="preserve"> </w:t>
            </w:r>
            <w:r w:rsidRPr="0068216E">
              <w:rPr>
                <w:lang w:val="en-GB"/>
              </w:rPr>
              <w:t>to enhance their global competitiveness, develop products, and gain insights on issues that</w:t>
            </w:r>
            <w:r>
              <w:rPr>
                <w:lang w:val="en-GB"/>
              </w:rPr>
              <w:t xml:space="preserve"> </w:t>
            </w:r>
            <w:r w:rsidRPr="0068216E">
              <w:rPr>
                <w:lang w:val="en-GB"/>
              </w:rPr>
              <w:t>are global in nature. Data localization requirements, intentional or unintentional, will also hurt</w:t>
            </w:r>
            <w:r>
              <w:rPr>
                <w:lang w:val="en-GB"/>
              </w:rPr>
              <w:t xml:space="preserve"> </w:t>
            </w:r>
            <w:r w:rsidRPr="0068216E">
              <w:rPr>
                <w:lang w:val="en-GB"/>
              </w:rPr>
              <w:t>sectors that do not participate heavily in international trade.</w:t>
            </w:r>
          </w:p>
          <w:p w14:paraId="57E4EF54" w14:textId="27879FEB" w:rsidR="00973AF0" w:rsidRPr="0068216E" w:rsidRDefault="00973AF0" w:rsidP="004A32CA">
            <w:pPr>
              <w:spacing w:line="240" w:lineRule="auto"/>
              <w:jc w:val="both"/>
              <w:rPr>
                <w:lang w:val="en-GB"/>
              </w:rPr>
            </w:pPr>
          </w:p>
        </w:tc>
      </w:tr>
      <w:tr w:rsidR="00973AF0" w:rsidRPr="008A6F82" w14:paraId="43836AC6" w14:textId="77777777" w:rsidTr="00973AF0">
        <w:trPr>
          <w:trHeight w:val="300"/>
        </w:trPr>
        <w:tc>
          <w:tcPr>
            <w:tcW w:w="1618" w:type="dxa"/>
          </w:tcPr>
          <w:p w14:paraId="6AE42220" w14:textId="77777777" w:rsidR="00973AF0" w:rsidRDefault="00973AF0" w:rsidP="004A32CA">
            <w:pPr>
              <w:pStyle w:val="Akapitzlist"/>
              <w:spacing w:line="240" w:lineRule="auto"/>
              <w:rPr>
                <w:sz w:val="22"/>
                <w:szCs w:val="22"/>
              </w:rPr>
            </w:pPr>
          </w:p>
        </w:tc>
        <w:tc>
          <w:tcPr>
            <w:tcW w:w="1768" w:type="dxa"/>
          </w:tcPr>
          <w:p w14:paraId="4CFE18CA" w14:textId="2F0F24DC" w:rsidR="00973AF0"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75" w:type="dxa"/>
          </w:tcPr>
          <w:p w14:paraId="4B09DE44" w14:textId="6CE2EB54" w:rsidR="00973AF0" w:rsidRDefault="00973AF0" w:rsidP="004A32CA">
            <w:pPr>
              <w:spacing w:line="240" w:lineRule="auto"/>
              <w:jc w:val="center"/>
            </w:pPr>
            <w:r>
              <w:t xml:space="preserve">Rozporządzenie 2023/2854 („Data </w:t>
            </w:r>
            <w:proofErr w:type="spellStart"/>
            <w:r>
              <w:t>Act</w:t>
            </w:r>
            <w:proofErr w:type="spellEnd"/>
            <w:r>
              <w:t>”)</w:t>
            </w:r>
          </w:p>
        </w:tc>
        <w:tc>
          <w:tcPr>
            <w:tcW w:w="10215" w:type="dxa"/>
          </w:tcPr>
          <w:p w14:paraId="6B70E79C" w14:textId="77777777" w:rsidR="00973AF0" w:rsidRDefault="00973AF0" w:rsidP="004A32CA">
            <w:pPr>
              <w:spacing w:line="240" w:lineRule="auto"/>
              <w:jc w:val="both"/>
              <w:rPr>
                <w:lang w:val="en-GB"/>
              </w:rPr>
            </w:pPr>
            <w:r w:rsidRPr="00175AB0">
              <w:rPr>
                <w:lang w:val="en-GB"/>
              </w:rPr>
              <w:t>The provision would ultimately limit choices, including through higher fees, and create</w:t>
            </w:r>
            <w:r>
              <w:rPr>
                <w:lang w:val="en-GB"/>
              </w:rPr>
              <w:t xml:space="preserve"> </w:t>
            </w:r>
            <w:r w:rsidRPr="00A95885">
              <w:rPr>
                <w:lang w:val="en-GB"/>
              </w:rPr>
              <w:t>unnecessary additional complexity in the data sharing value chain, which would be</w:t>
            </w:r>
            <w:r>
              <w:rPr>
                <w:lang w:val="en-GB"/>
              </w:rPr>
              <w:t xml:space="preserve"> </w:t>
            </w:r>
            <w:r w:rsidRPr="00FE521E">
              <w:rPr>
                <w:lang w:val="en-GB"/>
              </w:rPr>
              <w:t xml:space="preserve">detrimental to reaching the EU’s goals to foster data sharing and data re-use. </w:t>
            </w:r>
            <w:r w:rsidRPr="00D8348D">
              <w:rPr>
                <w:lang w:val="en-GB"/>
              </w:rPr>
              <w:t xml:space="preserve">A likely net effect of such provisions will be to limit the ability of EU businesses to access cutting </w:t>
            </w:r>
            <w:r>
              <w:rPr>
                <w:lang w:val="en-GB"/>
              </w:rPr>
              <w:t xml:space="preserve">edge </w:t>
            </w:r>
            <w:r w:rsidRPr="00D37A5A">
              <w:rPr>
                <w:lang w:val="en-GB"/>
              </w:rPr>
              <w:t>and innovative data analytics, especially in the context of AI development and deployment.</w:t>
            </w:r>
          </w:p>
          <w:p w14:paraId="54A0AB39" w14:textId="0E3A94F2" w:rsidR="00973AF0" w:rsidRPr="00D37A5A" w:rsidRDefault="00973AF0" w:rsidP="004A32CA">
            <w:pPr>
              <w:spacing w:line="240" w:lineRule="auto"/>
              <w:jc w:val="both"/>
              <w:rPr>
                <w:lang w:val="en-GB"/>
              </w:rPr>
            </w:pPr>
          </w:p>
        </w:tc>
      </w:tr>
      <w:tr w:rsidR="00973AF0" w:rsidRPr="00443F73" w14:paraId="28255984" w14:textId="77777777" w:rsidTr="00973AF0">
        <w:trPr>
          <w:trHeight w:val="300"/>
        </w:trPr>
        <w:tc>
          <w:tcPr>
            <w:tcW w:w="1618" w:type="dxa"/>
          </w:tcPr>
          <w:p w14:paraId="4C782B6F" w14:textId="77777777" w:rsidR="00973AF0" w:rsidRDefault="00973AF0" w:rsidP="004A32CA">
            <w:pPr>
              <w:pStyle w:val="Akapitzlist"/>
              <w:spacing w:line="240" w:lineRule="auto"/>
              <w:rPr>
                <w:sz w:val="22"/>
                <w:szCs w:val="22"/>
              </w:rPr>
            </w:pPr>
          </w:p>
        </w:tc>
        <w:tc>
          <w:tcPr>
            <w:tcW w:w="1768" w:type="dxa"/>
          </w:tcPr>
          <w:p w14:paraId="39271492" w14:textId="1D23EC9F" w:rsidR="00973AF0" w:rsidRDefault="00973AF0" w:rsidP="004A32CA">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75" w:type="dxa"/>
          </w:tcPr>
          <w:p w14:paraId="2B4CF750" w14:textId="19BFB486" w:rsidR="00973AF0" w:rsidRDefault="00973AF0" w:rsidP="004A32CA">
            <w:pPr>
              <w:spacing w:line="240" w:lineRule="auto"/>
              <w:jc w:val="center"/>
            </w:pPr>
            <w:r>
              <w:t xml:space="preserve">Rozporządzenie 2023/2854 („Data </w:t>
            </w:r>
            <w:proofErr w:type="spellStart"/>
            <w:r>
              <w:t>Act</w:t>
            </w:r>
            <w:proofErr w:type="spellEnd"/>
            <w:r>
              <w:t>”)</w:t>
            </w:r>
          </w:p>
        </w:tc>
        <w:tc>
          <w:tcPr>
            <w:tcW w:w="10215" w:type="dxa"/>
          </w:tcPr>
          <w:p w14:paraId="63C82ACE" w14:textId="7F5C7F93" w:rsidR="00973AF0" w:rsidRPr="00443F73" w:rsidRDefault="00973AF0" w:rsidP="004A32CA">
            <w:pPr>
              <w:spacing w:line="240" w:lineRule="auto"/>
              <w:jc w:val="both"/>
              <w:rPr>
                <w:lang w:val="en-GB"/>
              </w:rPr>
            </w:pPr>
            <w:r w:rsidRPr="00443F73">
              <w:rPr>
                <w:lang w:val="en-GB"/>
              </w:rPr>
              <w:t>We welcome the amendments to the Data Act cloud switching rules that better take into</w:t>
            </w:r>
            <w:r>
              <w:rPr>
                <w:lang w:val="en-GB"/>
              </w:rPr>
              <w:t xml:space="preserve"> </w:t>
            </w:r>
            <w:r w:rsidRPr="00443F73">
              <w:rPr>
                <w:lang w:val="en-GB"/>
              </w:rPr>
              <w:t>account situations of data processing services that are adapted for highly customised</w:t>
            </w:r>
            <w:r>
              <w:rPr>
                <w:lang w:val="en-GB"/>
              </w:rPr>
              <w:t xml:space="preserve"> </w:t>
            </w:r>
            <w:r w:rsidRPr="00443F73">
              <w:rPr>
                <w:lang w:val="en-GB"/>
              </w:rPr>
              <w:t>services (i.e. “custom-made”). Further flexibility on some of the technical and contractual</w:t>
            </w:r>
          </w:p>
          <w:p w14:paraId="6C880589" w14:textId="77777777" w:rsidR="00973AF0" w:rsidRDefault="00973AF0" w:rsidP="004A32CA">
            <w:pPr>
              <w:spacing w:line="240" w:lineRule="auto"/>
              <w:jc w:val="both"/>
              <w:rPr>
                <w:lang w:val="en-GB"/>
              </w:rPr>
            </w:pPr>
            <w:r w:rsidRPr="00443F73">
              <w:rPr>
                <w:lang w:val="en-GB"/>
              </w:rPr>
              <w:lastRenderedPageBreak/>
              <w:t>requirements would be helpful to better reflect feasibility of switching scenarios. We would</w:t>
            </w:r>
            <w:r>
              <w:rPr>
                <w:lang w:val="en-GB"/>
              </w:rPr>
              <w:t xml:space="preserve"> </w:t>
            </w:r>
            <w:r w:rsidRPr="00443F73">
              <w:rPr>
                <w:lang w:val="en-GB"/>
              </w:rPr>
              <w:t>also call for careful consideration regarding the development of an upcoming repository of</w:t>
            </w:r>
            <w:r>
              <w:rPr>
                <w:lang w:val="en-GB"/>
              </w:rPr>
              <w:t xml:space="preserve"> </w:t>
            </w:r>
            <w:r w:rsidRPr="00443F73">
              <w:rPr>
                <w:lang w:val="en-GB"/>
              </w:rPr>
              <w:t>harmonized standards and/or common specifications. Digital services are in constant state of</w:t>
            </w:r>
            <w:r>
              <w:rPr>
                <w:lang w:val="en-GB"/>
              </w:rPr>
              <w:t xml:space="preserve"> </w:t>
            </w:r>
            <w:r w:rsidRPr="00443F73">
              <w:rPr>
                <w:lang w:val="en-GB"/>
              </w:rPr>
              <w:t>evolution while the disruptive innovation that creates whole new classes of digital services</w:t>
            </w:r>
            <w:r>
              <w:rPr>
                <w:lang w:val="en-GB"/>
              </w:rPr>
              <w:t xml:space="preserve"> </w:t>
            </w:r>
            <w:r w:rsidRPr="00443F73">
              <w:rPr>
                <w:lang w:val="en-GB"/>
              </w:rPr>
              <w:t>forces older technologies to become obsolete. Careful consideration needs to be given to</w:t>
            </w:r>
            <w:r>
              <w:rPr>
                <w:lang w:val="en-GB"/>
              </w:rPr>
              <w:t xml:space="preserve"> </w:t>
            </w:r>
            <w:r w:rsidRPr="00443F73">
              <w:rPr>
                <w:lang w:val="en-GB"/>
              </w:rPr>
              <w:t>how such open interoperability specifications are identified to ensure a future proof fr</w:t>
            </w:r>
            <w:r>
              <w:rPr>
                <w:lang w:val="en-GB"/>
              </w:rPr>
              <w:t>amework.</w:t>
            </w:r>
          </w:p>
          <w:p w14:paraId="42B87C79" w14:textId="65350CC4" w:rsidR="00973AF0" w:rsidRPr="00443F73" w:rsidRDefault="00973AF0" w:rsidP="004A32CA">
            <w:pPr>
              <w:spacing w:line="240" w:lineRule="auto"/>
              <w:jc w:val="both"/>
              <w:rPr>
                <w:lang w:val="en-GB"/>
              </w:rPr>
            </w:pPr>
          </w:p>
        </w:tc>
      </w:tr>
      <w:tr w:rsidR="00973AF0" w14:paraId="5BF5BCE3" w14:textId="77777777" w:rsidTr="00973AF0">
        <w:trPr>
          <w:trHeight w:val="300"/>
        </w:trPr>
        <w:tc>
          <w:tcPr>
            <w:tcW w:w="1618" w:type="dxa"/>
          </w:tcPr>
          <w:p w14:paraId="27E67E97" w14:textId="4FE6E7CF" w:rsidR="00973AF0" w:rsidRPr="00443F73" w:rsidRDefault="00973AF0" w:rsidP="004A32CA">
            <w:pPr>
              <w:pStyle w:val="Akapitzlist"/>
              <w:spacing w:line="240" w:lineRule="auto"/>
              <w:rPr>
                <w:sz w:val="22"/>
                <w:szCs w:val="22"/>
                <w:lang w:val="en-GB"/>
              </w:rPr>
            </w:pPr>
          </w:p>
        </w:tc>
        <w:tc>
          <w:tcPr>
            <w:tcW w:w="1768" w:type="dxa"/>
          </w:tcPr>
          <w:p w14:paraId="030B4377" w14:textId="4BB9A70E"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Ogólnopolska Izba  </w:t>
            </w:r>
          </w:p>
          <w:p w14:paraId="0227D944" w14:textId="3F59B739" w:rsidR="00973AF0" w:rsidRDefault="00973AF0" w:rsidP="004A32CA">
            <w:pPr>
              <w:spacing w:line="240" w:lineRule="auto"/>
              <w:jc w:val="center"/>
              <w:rPr>
                <w:rFonts w:ascii="Aptos" w:eastAsia="Aptos" w:hAnsi="Aptos" w:cs="Aptos"/>
                <w:sz w:val="18"/>
                <w:szCs w:val="18"/>
              </w:rPr>
            </w:pPr>
            <w:r w:rsidRPr="19D4B1B6">
              <w:rPr>
                <w:rFonts w:ascii="Aptos" w:eastAsia="Aptos" w:hAnsi="Aptos" w:cs="Aptos"/>
                <w:color w:val="000000" w:themeColor="text1"/>
              </w:rPr>
              <w:t xml:space="preserve">Gospodarcza Wyrobów Medycznych POLMED </w:t>
            </w:r>
            <w:r w:rsidRPr="19D4B1B6">
              <w:rPr>
                <w:rFonts w:ascii="Aptos" w:eastAsia="Aptos" w:hAnsi="Aptos" w:cs="Aptos"/>
                <w:sz w:val="18"/>
                <w:szCs w:val="18"/>
              </w:rPr>
              <w:t xml:space="preserve"> </w:t>
            </w:r>
          </w:p>
          <w:p w14:paraId="7241C528" w14:textId="213C6AC2" w:rsidR="00973AF0" w:rsidRDefault="00973AF0" w:rsidP="004A32CA">
            <w:pPr>
              <w:spacing w:line="240" w:lineRule="auto"/>
              <w:jc w:val="center"/>
            </w:pPr>
          </w:p>
        </w:tc>
        <w:tc>
          <w:tcPr>
            <w:tcW w:w="2275" w:type="dxa"/>
          </w:tcPr>
          <w:p w14:paraId="03A6679B" w14:textId="6FA1B1F8" w:rsidR="00973AF0" w:rsidRDefault="00973AF0" w:rsidP="004A32CA">
            <w:pPr>
              <w:spacing w:line="240" w:lineRule="auto"/>
              <w:jc w:val="center"/>
            </w:pPr>
            <w:r>
              <w:t xml:space="preserve">Rozporządzenie 2023/2854 („Data </w:t>
            </w:r>
            <w:proofErr w:type="spellStart"/>
            <w:r>
              <w:t>Act</w:t>
            </w:r>
            <w:proofErr w:type="spellEnd"/>
            <w:r>
              <w:t>”) oraz Rozporządzenie 2016/679 („RODO”)</w:t>
            </w:r>
          </w:p>
        </w:tc>
        <w:tc>
          <w:tcPr>
            <w:tcW w:w="10215" w:type="dxa"/>
          </w:tcPr>
          <w:p w14:paraId="0DCDE831" w14:textId="5C74B9A1" w:rsidR="00973AF0" w:rsidRDefault="00973AF0" w:rsidP="004A32CA">
            <w:pPr>
              <w:spacing w:line="240" w:lineRule="auto"/>
              <w:jc w:val="both"/>
            </w:pPr>
            <w:r>
              <w:t xml:space="preserve">Zwiększenie harmonizacji pomiędzy Data </w:t>
            </w:r>
            <w:proofErr w:type="spellStart"/>
            <w:r>
              <w:t>Act</w:t>
            </w:r>
            <w:proofErr w:type="spellEnd"/>
            <w:r>
              <w:t xml:space="preserve"> i RODO w szczególności w zakresie:</w:t>
            </w:r>
          </w:p>
          <w:p w14:paraId="344106C9" w14:textId="5AA23437" w:rsidR="00973AF0" w:rsidRDefault="00973AF0" w:rsidP="004A32CA">
            <w:pPr>
              <w:spacing w:line="240" w:lineRule="auto"/>
              <w:jc w:val="both"/>
            </w:pPr>
            <w:r>
              <w:t>-ról i odpowiedzialności poszczególnych podmiotów;</w:t>
            </w:r>
          </w:p>
          <w:p w14:paraId="31DEB849" w14:textId="658FDE84" w:rsidR="00973AF0" w:rsidRDefault="00973AF0" w:rsidP="004A32CA">
            <w:pPr>
              <w:spacing w:line="240" w:lineRule="auto"/>
              <w:jc w:val="both"/>
            </w:pPr>
            <w:r>
              <w:t xml:space="preserve">-praktycznej realizacji zasad przetwarzania danych (minimalizacja, </w:t>
            </w:r>
            <w:proofErr w:type="spellStart"/>
            <w:r>
              <w:t>anonimizacji</w:t>
            </w:r>
            <w:proofErr w:type="spellEnd"/>
            <w:r>
              <w:t xml:space="preserve"> i proporcjonalność).</w:t>
            </w:r>
          </w:p>
          <w:p w14:paraId="45C6D231" w14:textId="72F53AB1" w:rsidR="00973AF0" w:rsidRDefault="00973AF0" w:rsidP="004A32CA">
            <w:pPr>
              <w:spacing w:line="240" w:lineRule="auto"/>
              <w:jc w:val="both"/>
            </w:pPr>
            <w:r>
              <w:t>Obie zmiany:</w:t>
            </w:r>
          </w:p>
          <w:p w14:paraId="26817CDC" w14:textId="64FBE674" w:rsidR="00973AF0" w:rsidRDefault="00973AF0" w:rsidP="004A32CA">
            <w:pPr>
              <w:spacing w:line="240" w:lineRule="auto"/>
              <w:jc w:val="both"/>
            </w:pPr>
            <w:r>
              <w:t>-pozwolą na jak najszybsze podjęcie działań w kierunku dostosowania procedur funkcjonujących w organizacjach do aktualnych wymogów prawnych;</w:t>
            </w:r>
          </w:p>
          <w:p w14:paraId="05D9B626" w14:textId="6D52B9B7" w:rsidR="00973AF0" w:rsidRDefault="00973AF0" w:rsidP="004A32CA">
            <w:pPr>
              <w:spacing w:line="240" w:lineRule="auto"/>
              <w:jc w:val="both"/>
            </w:pPr>
            <w:r>
              <w:t>-ograniczą wątpliwości prawne i arbitralność i uznaniowość oceny poszczególnych sytuacji (a co za tym idzie wprowadzając niepewność prawną w zakresie potencjalnych konsekwencji);</w:t>
            </w:r>
          </w:p>
          <w:p w14:paraId="2B1BF413" w14:textId="0A786F93" w:rsidR="00973AF0" w:rsidRDefault="00973AF0" w:rsidP="004A32CA">
            <w:pPr>
              <w:spacing w:line="240" w:lineRule="auto"/>
              <w:jc w:val="both"/>
            </w:pPr>
            <w:r>
              <w:t>-Ograniczy konieczność dublowania procedur i czynności (np. zgłoszeń)</w:t>
            </w:r>
          </w:p>
          <w:p w14:paraId="58008DBE" w14:textId="22A25D8B" w:rsidR="00973AF0" w:rsidRDefault="00973AF0" w:rsidP="004A32CA">
            <w:pPr>
              <w:spacing w:line="240" w:lineRule="auto"/>
              <w:jc w:val="both"/>
            </w:pPr>
            <w:r>
              <w:t>-Zapewni ciągłość dostaw produktów/usług;</w:t>
            </w:r>
          </w:p>
          <w:p w14:paraId="18C71495" w14:textId="148AD60F" w:rsidR="00973AF0" w:rsidRDefault="00973AF0" w:rsidP="004A32CA">
            <w:pPr>
              <w:spacing w:line="240" w:lineRule="auto"/>
              <w:jc w:val="both"/>
            </w:pPr>
            <w:r>
              <w:t>-Ograniczy koszty wdrażania dla organizacji i niepewność w zakresie adekwatności i dopuszczalności poszczególnych procedur lub zabezpieczeń.</w:t>
            </w:r>
          </w:p>
          <w:p w14:paraId="40BD8B40" w14:textId="0B6EAA38" w:rsidR="00973AF0" w:rsidRDefault="00973AF0" w:rsidP="004A32CA">
            <w:pPr>
              <w:spacing w:line="240" w:lineRule="auto"/>
              <w:jc w:val="both"/>
            </w:pPr>
          </w:p>
        </w:tc>
      </w:tr>
      <w:tr w:rsidR="00973AF0" w14:paraId="77E85939" w14:textId="77777777" w:rsidTr="00973AF0">
        <w:trPr>
          <w:trHeight w:val="300"/>
        </w:trPr>
        <w:tc>
          <w:tcPr>
            <w:tcW w:w="1618" w:type="dxa"/>
          </w:tcPr>
          <w:p w14:paraId="2A94074E" w14:textId="33B44D4B" w:rsidR="00973AF0" w:rsidRDefault="00973AF0" w:rsidP="004A32CA">
            <w:pPr>
              <w:pStyle w:val="Akapitzlist"/>
              <w:spacing w:line="240" w:lineRule="auto"/>
              <w:rPr>
                <w:sz w:val="22"/>
                <w:szCs w:val="22"/>
              </w:rPr>
            </w:pPr>
          </w:p>
        </w:tc>
        <w:tc>
          <w:tcPr>
            <w:tcW w:w="1768" w:type="dxa"/>
          </w:tcPr>
          <w:p w14:paraId="62D66D08" w14:textId="4BB9A70E"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Ogólnopolska Izba  </w:t>
            </w:r>
          </w:p>
          <w:p w14:paraId="2F1FC841" w14:textId="3F59B739"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Gospodarcza Wyrobów Medycznych POLMED </w:t>
            </w:r>
            <w:r w:rsidRPr="19D4B1B6">
              <w:rPr>
                <w:rFonts w:ascii="Aptos" w:eastAsia="Aptos" w:hAnsi="Aptos" w:cs="Aptos"/>
              </w:rPr>
              <w:t xml:space="preserve"> </w:t>
            </w:r>
          </w:p>
          <w:p w14:paraId="14309E4F" w14:textId="24E12176" w:rsidR="00973AF0" w:rsidRDefault="00973AF0" w:rsidP="004A32CA">
            <w:pPr>
              <w:spacing w:line="240" w:lineRule="auto"/>
              <w:jc w:val="center"/>
            </w:pPr>
          </w:p>
        </w:tc>
        <w:tc>
          <w:tcPr>
            <w:tcW w:w="2275" w:type="dxa"/>
          </w:tcPr>
          <w:p w14:paraId="13B45CD5" w14:textId="63D0FBFF" w:rsidR="00973AF0" w:rsidRDefault="00973AF0" w:rsidP="004A32CA">
            <w:pPr>
              <w:spacing w:line="240" w:lineRule="auto"/>
              <w:jc w:val="center"/>
            </w:pPr>
            <w:r>
              <w:t xml:space="preserve">Rozporządzenie 2023/2854 („Data </w:t>
            </w:r>
            <w:proofErr w:type="spellStart"/>
            <w:r>
              <w:t>Act</w:t>
            </w:r>
            <w:proofErr w:type="spellEnd"/>
            <w:r>
              <w:t>”)</w:t>
            </w:r>
          </w:p>
        </w:tc>
        <w:tc>
          <w:tcPr>
            <w:tcW w:w="10215" w:type="dxa"/>
          </w:tcPr>
          <w:p w14:paraId="6A97ADEB" w14:textId="248C6BA5" w:rsidR="00973AF0" w:rsidRDefault="00973AF0" w:rsidP="004A32CA">
            <w:pPr>
              <w:spacing w:line="240" w:lineRule="auto"/>
              <w:jc w:val="both"/>
            </w:pPr>
            <w:r>
              <w:t>Maksymalne opóźnienie obowiązku stosowania (przynajmniej do września 2029 r.) lub przedłużenie okresów przejściowych</w:t>
            </w:r>
          </w:p>
          <w:p w14:paraId="6F6F4909" w14:textId="36E9EAD4" w:rsidR="00973AF0" w:rsidRDefault="00973AF0" w:rsidP="004A32CA">
            <w:pPr>
              <w:spacing w:line="240" w:lineRule="auto"/>
              <w:jc w:val="both"/>
            </w:pPr>
            <w:r>
              <w:t xml:space="preserve">Realne opóźnienie obowiązku stosowania wymogów Data </w:t>
            </w:r>
            <w:proofErr w:type="spellStart"/>
            <w:r>
              <w:t>Act</w:t>
            </w:r>
            <w:proofErr w:type="spellEnd"/>
            <w:r>
              <w:t xml:space="preserve"> dla podmiotów działających na rynku zapewni realny czas na dostosowanie produktów lub usług i spójne wdrożenie w UE.</w:t>
            </w:r>
          </w:p>
        </w:tc>
      </w:tr>
      <w:tr w:rsidR="00973AF0" w14:paraId="0A5205A0" w14:textId="77777777" w:rsidTr="00973AF0">
        <w:trPr>
          <w:trHeight w:val="300"/>
        </w:trPr>
        <w:tc>
          <w:tcPr>
            <w:tcW w:w="1618" w:type="dxa"/>
          </w:tcPr>
          <w:p w14:paraId="16B3E67E" w14:textId="6BB739EA" w:rsidR="00973AF0" w:rsidRDefault="00973AF0" w:rsidP="004A32CA">
            <w:pPr>
              <w:pStyle w:val="Akapitzlist"/>
              <w:spacing w:line="240" w:lineRule="auto"/>
              <w:rPr>
                <w:sz w:val="22"/>
                <w:szCs w:val="22"/>
              </w:rPr>
            </w:pPr>
          </w:p>
        </w:tc>
        <w:tc>
          <w:tcPr>
            <w:tcW w:w="1768" w:type="dxa"/>
          </w:tcPr>
          <w:p w14:paraId="5CB8C94A" w14:textId="4BB9A70E"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Ogólnopolska Izba  </w:t>
            </w:r>
          </w:p>
          <w:p w14:paraId="580C13E6" w14:textId="3F59B739"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Gospodarcza Wyrobów Medycznych POLMED </w:t>
            </w:r>
            <w:r w:rsidRPr="19D4B1B6">
              <w:rPr>
                <w:rFonts w:ascii="Aptos" w:eastAsia="Aptos" w:hAnsi="Aptos" w:cs="Aptos"/>
              </w:rPr>
              <w:t xml:space="preserve"> </w:t>
            </w:r>
          </w:p>
          <w:p w14:paraId="65EBAE2F" w14:textId="2AC7F763" w:rsidR="00973AF0" w:rsidRDefault="00973AF0" w:rsidP="004A32CA">
            <w:pPr>
              <w:spacing w:line="240" w:lineRule="auto"/>
              <w:jc w:val="center"/>
            </w:pPr>
          </w:p>
        </w:tc>
        <w:tc>
          <w:tcPr>
            <w:tcW w:w="2275" w:type="dxa"/>
          </w:tcPr>
          <w:p w14:paraId="5E03F45B" w14:textId="63D0FBFF" w:rsidR="00973AF0" w:rsidRDefault="00973AF0" w:rsidP="004A32CA">
            <w:pPr>
              <w:spacing w:line="240" w:lineRule="auto"/>
              <w:jc w:val="center"/>
            </w:pPr>
            <w:r>
              <w:lastRenderedPageBreak/>
              <w:t xml:space="preserve">Rozporządzenie 2023/2854 („Data </w:t>
            </w:r>
            <w:proofErr w:type="spellStart"/>
            <w:r>
              <w:t>Act</w:t>
            </w:r>
            <w:proofErr w:type="spellEnd"/>
            <w:r>
              <w:t>”)</w:t>
            </w:r>
          </w:p>
          <w:p w14:paraId="0328C35A" w14:textId="1C2D4DFD" w:rsidR="00973AF0" w:rsidRDefault="00973AF0" w:rsidP="004A32CA">
            <w:pPr>
              <w:spacing w:line="240" w:lineRule="auto"/>
              <w:jc w:val="center"/>
            </w:pPr>
          </w:p>
        </w:tc>
        <w:tc>
          <w:tcPr>
            <w:tcW w:w="10215" w:type="dxa"/>
          </w:tcPr>
          <w:p w14:paraId="4ED88966" w14:textId="09B0AE2B" w:rsidR="00973AF0" w:rsidRDefault="00973AF0" w:rsidP="004A32CA">
            <w:pPr>
              <w:spacing w:line="240" w:lineRule="auto"/>
              <w:jc w:val="both"/>
            </w:pPr>
            <w:r>
              <w:t xml:space="preserve">Zmiana definicji </w:t>
            </w:r>
            <w:proofErr w:type="spellStart"/>
            <w:r>
              <w:t>placing</w:t>
            </w:r>
            <w:proofErr w:type="spellEnd"/>
            <w:r>
              <w:t xml:space="preserve"> on the market celem wyłączenia </w:t>
            </w:r>
            <w:proofErr w:type="spellStart"/>
            <w:r>
              <w:t>legacy</w:t>
            </w:r>
            <w:proofErr w:type="spellEnd"/>
            <w:r>
              <w:t xml:space="preserve"> products (devices) opracowanych przed datą stosowania Data </w:t>
            </w:r>
            <w:proofErr w:type="spellStart"/>
            <w:r>
              <w:t>Act</w:t>
            </w:r>
            <w:proofErr w:type="spellEnd"/>
            <w:r>
              <w:t xml:space="preserve"> z wymogów w tym zakresie lub wdrożenie przepisów szczególnych zwalniających (pod warunkiem braku zmian w zakresie funkcjonalności lub przewidzianego zastosowania)</w:t>
            </w:r>
          </w:p>
          <w:p w14:paraId="4D4341A6" w14:textId="77777777" w:rsidR="00973AF0" w:rsidRDefault="00973AF0" w:rsidP="004A32CA">
            <w:pPr>
              <w:spacing w:line="240" w:lineRule="auto"/>
              <w:jc w:val="both"/>
            </w:pPr>
            <w:r>
              <w:t xml:space="preserve">Utrzymanie aktualnej definicji może skutkować koniecznością przeprowadzenia kosztownych </w:t>
            </w:r>
            <w:proofErr w:type="spellStart"/>
            <w:r>
              <w:t>redesignów</w:t>
            </w:r>
            <w:proofErr w:type="spellEnd"/>
            <w:r>
              <w:t>, a tym samym – zaburzyć ciągłość dostaw produktów, które zostały już opracowane</w:t>
            </w:r>
          </w:p>
          <w:p w14:paraId="5EC38221" w14:textId="76A28610" w:rsidR="00973AF0" w:rsidRDefault="00973AF0" w:rsidP="004A32CA">
            <w:pPr>
              <w:spacing w:line="240" w:lineRule="auto"/>
              <w:jc w:val="both"/>
            </w:pPr>
          </w:p>
        </w:tc>
      </w:tr>
      <w:tr w:rsidR="00973AF0" w14:paraId="4A751D40" w14:textId="77777777" w:rsidTr="00973AF0">
        <w:trPr>
          <w:trHeight w:val="300"/>
        </w:trPr>
        <w:tc>
          <w:tcPr>
            <w:tcW w:w="1618" w:type="dxa"/>
          </w:tcPr>
          <w:p w14:paraId="2691972A" w14:textId="63FD67B7" w:rsidR="00973AF0" w:rsidRDefault="00973AF0" w:rsidP="004A32CA">
            <w:pPr>
              <w:spacing w:line="240" w:lineRule="auto"/>
              <w:ind w:left="708"/>
            </w:pPr>
          </w:p>
        </w:tc>
        <w:tc>
          <w:tcPr>
            <w:tcW w:w="1768" w:type="dxa"/>
          </w:tcPr>
          <w:p w14:paraId="69D4E45B" w14:textId="4BB9A70E"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Ogólnopolska Izba  </w:t>
            </w:r>
          </w:p>
          <w:p w14:paraId="4A0500B0" w14:textId="3F59B739" w:rsidR="00973AF0" w:rsidRDefault="00973AF0" w:rsidP="004A32CA">
            <w:pPr>
              <w:spacing w:line="240" w:lineRule="auto"/>
              <w:jc w:val="center"/>
              <w:rPr>
                <w:rFonts w:ascii="Aptos" w:eastAsia="Aptos" w:hAnsi="Aptos" w:cs="Aptos"/>
              </w:rPr>
            </w:pPr>
            <w:r w:rsidRPr="19D4B1B6">
              <w:rPr>
                <w:rFonts w:ascii="Aptos" w:eastAsia="Aptos" w:hAnsi="Aptos" w:cs="Aptos"/>
                <w:color w:val="000000" w:themeColor="text1"/>
              </w:rPr>
              <w:t xml:space="preserve">Gospodarcza Wyrobów Medycznych POLMED </w:t>
            </w:r>
            <w:r w:rsidRPr="19D4B1B6">
              <w:rPr>
                <w:rFonts w:ascii="Aptos" w:eastAsia="Aptos" w:hAnsi="Aptos" w:cs="Aptos"/>
              </w:rPr>
              <w:t xml:space="preserve"> </w:t>
            </w:r>
          </w:p>
          <w:p w14:paraId="72F5E6CB" w14:textId="50606862" w:rsidR="00973AF0" w:rsidRDefault="00973AF0" w:rsidP="004A32CA">
            <w:pPr>
              <w:spacing w:line="240" w:lineRule="auto"/>
              <w:jc w:val="center"/>
            </w:pPr>
          </w:p>
        </w:tc>
        <w:tc>
          <w:tcPr>
            <w:tcW w:w="2275" w:type="dxa"/>
          </w:tcPr>
          <w:p w14:paraId="0713A7CC" w14:textId="63D0FBFF" w:rsidR="00973AF0" w:rsidRDefault="00973AF0" w:rsidP="004A32CA">
            <w:pPr>
              <w:spacing w:line="240" w:lineRule="auto"/>
              <w:jc w:val="center"/>
            </w:pPr>
            <w:r>
              <w:t xml:space="preserve">Rozporządzenie 2023/2854 („Data </w:t>
            </w:r>
            <w:proofErr w:type="spellStart"/>
            <w:r>
              <w:t>Act</w:t>
            </w:r>
            <w:proofErr w:type="spellEnd"/>
            <w:r>
              <w:t>”)</w:t>
            </w:r>
          </w:p>
          <w:p w14:paraId="489FA51A" w14:textId="77777777" w:rsidR="00973AF0" w:rsidRDefault="00973AF0" w:rsidP="004A32CA">
            <w:pPr>
              <w:spacing w:line="240" w:lineRule="auto"/>
              <w:jc w:val="center"/>
            </w:pPr>
          </w:p>
          <w:p w14:paraId="0D7D0071" w14:textId="77777777" w:rsidR="00973AF0" w:rsidRPr="00455005" w:rsidRDefault="00973AF0" w:rsidP="00455005">
            <w:pPr>
              <w:spacing w:line="240" w:lineRule="auto"/>
              <w:jc w:val="center"/>
            </w:pPr>
            <w:r w:rsidRPr="00455005">
              <w:t>Art. 15a</w:t>
            </w:r>
          </w:p>
          <w:p w14:paraId="6926B866" w14:textId="77777777" w:rsidR="00973AF0" w:rsidRDefault="00973AF0" w:rsidP="004A32CA">
            <w:pPr>
              <w:spacing w:line="240" w:lineRule="auto"/>
              <w:jc w:val="center"/>
            </w:pPr>
          </w:p>
          <w:p w14:paraId="56597C3F" w14:textId="3254C8A7" w:rsidR="00973AF0" w:rsidRDefault="00973AF0" w:rsidP="004A32CA">
            <w:pPr>
              <w:spacing w:line="240" w:lineRule="auto"/>
              <w:jc w:val="center"/>
            </w:pPr>
          </w:p>
        </w:tc>
        <w:tc>
          <w:tcPr>
            <w:tcW w:w="10215" w:type="dxa"/>
          </w:tcPr>
          <w:p w14:paraId="1524702A" w14:textId="0C2CE164" w:rsidR="00973AF0" w:rsidRDefault="00973AF0" w:rsidP="004A32CA">
            <w:pPr>
              <w:spacing w:line="240" w:lineRule="auto"/>
              <w:jc w:val="both"/>
            </w:pPr>
            <w:r>
              <w:t>Zmiana warunków odmowy udostępnienia danych poprzez:</w:t>
            </w:r>
          </w:p>
          <w:p w14:paraId="3101119B" w14:textId="0A3DCC1B" w:rsidR="00973AF0" w:rsidRDefault="00973AF0" w:rsidP="004A32CA">
            <w:pPr>
              <w:spacing w:line="240" w:lineRule="auto"/>
              <w:jc w:val="both"/>
            </w:pPr>
            <w:r>
              <w:t xml:space="preserve">-ograniczenie wymogu wykazywania </w:t>
            </w:r>
            <w:proofErr w:type="spellStart"/>
            <w:r>
              <w:t>serious</w:t>
            </w:r>
            <w:proofErr w:type="spellEnd"/>
            <w:r>
              <w:t xml:space="preserve"> </w:t>
            </w:r>
            <w:proofErr w:type="spellStart"/>
            <w:r>
              <w:t>economic</w:t>
            </w:r>
            <w:proofErr w:type="spellEnd"/>
            <w:r>
              <w:t xml:space="preserve"> </w:t>
            </w:r>
            <w:proofErr w:type="spellStart"/>
            <w:r>
              <w:t>damage</w:t>
            </w:r>
            <w:proofErr w:type="spellEnd"/>
            <w:r>
              <w:t>;</w:t>
            </w:r>
          </w:p>
          <w:p w14:paraId="6B28FC89" w14:textId="6830566D" w:rsidR="00973AF0" w:rsidRDefault="00973AF0" w:rsidP="004A32CA">
            <w:pPr>
              <w:spacing w:line="240" w:lineRule="auto"/>
              <w:jc w:val="both"/>
            </w:pPr>
            <w:r>
              <w:t xml:space="preserve">-uznanie trade </w:t>
            </w:r>
            <w:proofErr w:type="spellStart"/>
            <w:r>
              <w:t>secrets</w:t>
            </w:r>
            <w:proofErr w:type="spellEnd"/>
            <w:r>
              <w:t xml:space="preserve"> i </w:t>
            </w:r>
            <w:proofErr w:type="spellStart"/>
            <w:r>
              <w:t>cyber</w:t>
            </w:r>
            <w:proofErr w:type="spellEnd"/>
            <w:r>
              <w:t xml:space="preserve"> jako podstawy odmowy;</w:t>
            </w:r>
          </w:p>
          <w:p w14:paraId="528ABCBC" w14:textId="5F555B5A" w:rsidR="00973AF0" w:rsidRDefault="00973AF0" w:rsidP="004A32CA">
            <w:pPr>
              <w:spacing w:line="240" w:lineRule="auto"/>
              <w:jc w:val="both"/>
            </w:pPr>
            <w:r>
              <w:t>-przerzucenie ciężaru uzasadnienia niezasadności odmowy na wnioskodawcę.</w:t>
            </w:r>
          </w:p>
          <w:p w14:paraId="63E878AF" w14:textId="77777777" w:rsidR="00973AF0" w:rsidRDefault="00973AF0" w:rsidP="004A32CA">
            <w:pPr>
              <w:spacing w:line="240" w:lineRule="auto"/>
              <w:jc w:val="both"/>
            </w:pPr>
            <w:r>
              <w:t xml:space="preserve">Aktualny kształt regulacji skutkować może wysokim poziomem nadużyć w dostępie do tajemnicy przedsiębiorstwa, a nawet prawa własności intelektualnej lub przemysłowej czy </w:t>
            </w:r>
            <w:proofErr w:type="spellStart"/>
            <w:r>
              <w:t>know</w:t>
            </w:r>
            <w:proofErr w:type="spellEnd"/>
            <w:r>
              <w:t>–</w:t>
            </w:r>
            <w:proofErr w:type="spellStart"/>
            <w:r>
              <w:t>how</w:t>
            </w:r>
            <w:proofErr w:type="spellEnd"/>
            <w:r>
              <w:t xml:space="preserve"> przedsiębiorstwa – a tym samym niesie ryzyko uzyskiwania dostępu do takich danych przypadkowym osobom, niekoniecznie w dobrych intencjach.</w:t>
            </w:r>
          </w:p>
          <w:p w14:paraId="08E23C5F" w14:textId="7AF2357D" w:rsidR="00973AF0" w:rsidRDefault="00973AF0" w:rsidP="004A32CA">
            <w:pPr>
              <w:spacing w:line="240" w:lineRule="auto"/>
              <w:jc w:val="both"/>
            </w:pPr>
          </w:p>
        </w:tc>
      </w:tr>
      <w:tr w:rsidR="00973AF0" w14:paraId="2595E03E" w14:textId="77777777" w:rsidTr="00973AF0">
        <w:trPr>
          <w:trHeight w:val="300"/>
        </w:trPr>
        <w:tc>
          <w:tcPr>
            <w:tcW w:w="1618" w:type="dxa"/>
          </w:tcPr>
          <w:p w14:paraId="508E6F1C" w14:textId="6CC03633" w:rsidR="00973AF0" w:rsidRDefault="00973AF0" w:rsidP="004A32CA">
            <w:pPr>
              <w:pStyle w:val="Akapitzlist"/>
              <w:spacing w:line="240" w:lineRule="auto"/>
              <w:ind w:left="1080"/>
              <w:rPr>
                <w:sz w:val="22"/>
                <w:szCs w:val="22"/>
              </w:rPr>
            </w:pPr>
          </w:p>
        </w:tc>
        <w:tc>
          <w:tcPr>
            <w:tcW w:w="1768" w:type="dxa"/>
          </w:tcPr>
          <w:p w14:paraId="0229A2A4" w14:textId="0289FDE7" w:rsidR="00973AF0" w:rsidRDefault="00973AF0" w:rsidP="004A32CA">
            <w:pPr>
              <w:spacing w:line="240" w:lineRule="auto"/>
              <w:jc w:val="center"/>
              <w:rPr>
                <w:rFonts w:ascii="Aptos" w:eastAsia="Aptos" w:hAnsi="Aptos" w:cs="Aptos"/>
              </w:rPr>
            </w:pPr>
            <w:r w:rsidRPr="19D4B1B6">
              <w:rPr>
                <w:rFonts w:ascii="Aptos" w:eastAsia="Aptos" w:hAnsi="Aptos" w:cs="Aptos"/>
              </w:rPr>
              <w:t>Polska Izba Informatyki i Telekomunikacji (PIIT)</w:t>
            </w:r>
          </w:p>
        </w:tc>
        <w:tc>
          <w:tcPr>
            <w:tcW w:w="2275" w:type="dxa"/>
          </w:tcPr>
          <w:p w14:paraId="262C07A1" w14:textId="63D0FBFF" w:rsidR="00973AF0" w:rsidRDefault="00973AF0" w:rsidP="004A32CA">
            <w:pPr>
              <w:spacing w:line="240" w:lineRule="auto"/>
              <w:jc w:val="center"/>
            </w:pPr>
            <w:r>
              <w:t xml:space="preserve">Rozporządzenie 2023/2854 („Data </w:t>
            </w:r>
            <w:proofErr w:type="spellStart"/>
            <w:r>
              <w:t>Act</w:t>
            </w:r>
            <w:proofErr w:type="spellEnd"/>
            <w:r>
              <w:t>”)</w:t>
            </w:r>
          </w:p>
          <w:p w14:paraId="78930C0A" w14:textId="77777777" w:rsidR="00973AF0" w:rsidRDefault="00973AF0" w:rsidP="004A32CA">
            <w:pPr>
              <w:spacing w:line="240" w:lineRule="auto"/>
              <w:jc w:val="center"/>
              <w:rPr>
                <w:lang w:val="en-GB"/>
              </w:rPr>
            </w:pPr>
          </w:p>
          <w:p w14:paraId="3C41C5F5" w14:textId="77777777" w:rsidR="00973AF0" w:rsidRDefault="00973AF0" w:rsidP="00352295">
            <w:pPr>
              <w:spacing w:line="240" w:lineRule="auto"/>
              <w:jc w:val="center"/>
            </w:pPr>
            <w:r>
              <w:t>Art. 15a</w:t>
            </w:r>
          </w:p>
          <w:p w14:paraId="10375C03" w14:textId="625090BD" w:rsidR="00973AF0" w:rsidRDefault="00973AF0" w:rsidP="004A32CA">
            <w:pPr>
              <w:spacing w:line="240" w:lineRule="auto"/>
              <w:jc w:val="center"/>
              <w:rPr>
                <w:lang w:val="en-GB"/>
              </w:rPr>
            </w:pPr>
          </w:p>
        </w:tc>
        <w:tc>
          <w:tcPr>
            <w:tcW w:w="10215" w:type="dxa"/>
          </w:tcPr>
          <w:p w14:paraId="052D1828" w14:textId="606B71AE" w:rsidR="00973AF0" w:rsidRPr="004419E3" w:rsidRDefault="00973AF0" w:rsidP="004A32CA">
            <w:pPr>
              <w:spacing w:line="240" w:lineRule="auto"/>
              <w:jc w:val="both"/>
              <w:rPr>
                <w:color w:val="000000" w:themeColor="text1"/>
              </w:rPr>
            </w:pPr>
            <w:r w:rsidRPr="004419E3">
              <w:rPr>
                <w:color w:val="000000" w:themeColor="text1"/>
              </w:rPr>
              <w:t xml:space="preserve">Jeśli chodzi o przepisy dotyczące postanowień w zakresie Aktu w sprawie danych odnotowujemy pozytywne zmiany (np. związane z zawężeniem obowiązku udostępniania danych w relacji z administracją do sytuacji „public </w:t>
            </w:r>
            <w:proofErr w:type="spellStart"/>
            <w:r w:rsidRPr="004419E3">
              <w:rPr>
                <w:color w:val="000000" w:themeColor="text1"/>
              </w:rPr>
              <w:t>emergency</w:t>
            </w:r>
            <w:proofErr w:type="spellEnd"/>
            <w:r w:rsidRPr="004419E3">
              <w:rPr>
                <w:color w:val="000000" w:themeColor="text1"/>
              </w:rPr>
              <w:t>”), ale bez szczegółowej analizy obecnie trudno ocenić, czy zasady dotyczące danych obecnie przewidziane w czterech różnych aktach prawnych, zebrane w jednym akcie prawnym, będą miały istotny wpływ na wykorzystywanie danych przez europejskie przedsiębiorstwa.</w:t>
            </w:r>
          </w:p>
          <w:p w14:paraId="47C64BD8" w14:textId="67CC7776" w:rsidR="00973AF0" w:rsidRDefault="00973AF0" w:rsidP="004A32CA">
            <w:pPr>
              <w:spacing w:line="240" w:lineRule="auto"/>
              <w:jc w:val="both"/>
            </w:pPr>
            <w:r w:rsidRPr="004419E3">
              <w:rPr>
                <w:color w:val="000000" w:themeColor="text1"/>
              </w:rPr>
              <w:t>Członkowie izby prowadzą obecnie szczegółową analizę przedstawionych przepisów, aby w pełni ocenić ich potencjalny wpływ na funkcjonowanie przedsiębiorstw. W związku z tym zastrzegamy sobie możliwość przekazania dodatkowych uwag i propozycji, które będą wynikiem pogłębionych prac analitycznych. Liczymy, że nasze dalsze spostrzeżenia przyczynią się do wypracowania jak najbardziej efektywnych i praktycznych rozwiązań.</w:t>
            </w:r>
          </w:p>
          <w:p w14:paraId="03E8DB01" w14:textId="1B05A935" w:rsidR="00973AF0" w:rsidRPr="004419E3" w:rsidRDefault="00973AF0" w:rsidP="004A32CA">
            <w:pPr>
              <w:spacing w:line="240" w:lineRule="auto"/>
              <w:jc w:val="both"/>
              <w:rPr>
                <w:color w:val="000000" w:themeColor="text1"/>
              </w:rPr>
            </w:pPr>
          </w:p>
        </w:tc>
      </w:tr>
      <w:tr w:rsidR="00973AF0" w14:paraId="46FFD940" w14:textId="77777777" w:rsidTr="00973AF0">
        <w:trPr>
          <w:trHeight w:val="300"/>
        </w:trPr>
        <w:tc>
          <w:tcPr>
            <w:tcW w:w="1618" w:type="dxa"/>
          </w:tcPr>
          <w:p w14:paraId="6E3D2962" w14:textId="77777777" w:rsidR="00973AF0" w:rsidRDefault="00973AF0" w:rsidP="004A32CA">
            <w:pPr>
              <w:pStyle w:val="Akapitzlist"/>
              <w:spacing w:line="240" w:lineRule="auto"/>
              <w:ind w:left="1080"/>
              <w:rPr>
                <w:sz w:val="22"/>
                <w:szCs w:val="22"/>
              </w:rPr>
            </w:pPr>
          </w:p>
        </w:tc>
        <w:tc>
          <w:tcPr>
            <w:tcW w:w="1768" w:type="dxa"/>
          </w:tcPr>
          <w:p w14:paraId="3B698E96" w14:textId="3B82E95F" w:rsidR="00973AF0" w:rsidRPr="19D4B1B6" w:rsidRDefault="00973AF0" w:rsidP="004A32CA">
            <w:pPr>
              <w:spacing w:line="240" w:lineRule="auto"/>
              <w:jc w:val="center"/>
              <w:rPr>
                <w:rFonts w:ascii="Aptos" w:eastAsia="Aptos" w:hAnsi="Aptos" w:cs="Aptos"/>
              </w:rPr>
            </w:pPr>
            <w:r>
              <w:rPr>
                <w:rFonts w:ascii="Aptos" w:eastAsia="Aptos" w:hAnsi="Aptos" w:cs="Aptos"/>
              </w:rPr>
              <w:t>Krajowa Izba Gospodarcza Elektroniki i Telekomunikacji</w:t>
            </w:r>
          </w:p>
        </w:tc>
        <w:tc>
          <w:tcPr>
            <w:tcW w:w="2275" w:type="dxa"/>
          </w:tcPr>
          <w:p w14:paraId="5D6FE3AF" w14:textId="77777777" w:rsidR="00973AF0" w:rsidRDefault="00973AF0" w:rsidP="004A32CA">
            <w:pPr>
              <w:spacing w:line="240" w:lineRule="auto"/>
              <w:jc w:val="center"/>
            </w:pPr>
            <w:r>
              <w:t xml:space="preserve">Rozporządzenie 2023/2854 („Data </w:t>
            </w:r>
            <w:proofErr w:type="spellStart"/>
            <w:r>
              <w:t>Act</w:t>
            </w:r>
            <w:proofErr w:type="spellEnd"/>
            <w:r>
              <w:t>”)</w:t>
            </w:r>
          </w:p>
          <w:p w14:paraId="5C5A7346" w14:textId="77777777" w:rsidR="00973AF0" w:rsidRDefault="00973AF0" w:rsidP="004A32CA">
            <w:pPr>
              <w:spacing w:line="240" w:lineRule="auto"/>
              <w:jc w:val="center"/>
            </w:pPr>
          </w:p>
          <w:p w14:paraId="00DFC950" w14:textId="77777777" w:rsidR="00973AF0" w:rsidRDefault="00973AF0" w:rsidP="004A32CA">
            <w:pPr>
              <w:spacing w:line="240" w:lineRule="auto"/>
              <w:jc w:val="center"/>
            </w:pPr>
          </w:p>
          <w:p w14:paraId="118163B6" w14:textId="77777777" w:rsidR="00973AF0" w:rsidRDefault="00973AF0" w:rsidP="004A32CA">
            <w:pPr>
              <w:spacing w:line="240" w:lineRule="auto"/>
              <w:jc w:val="center"/>
            </w:pPr>
            <w:r>
              <w:t>Uwaga ogólna</w:t>
            </w:r>
          </w:p>
          <w:p w14:paraId="0A01E0BF" w14:textId="77777777" w:rsidR="00973AF0" w:rsidRDefault="00973AF0" w:rsidP="004A32CA">
            <w:pPr>
              <w:spacing w:line="240" w:lineRule="auto"/>
              <w:jc w:val="center"/>
            </w:pPr>
          </w:p>
          <w:p w14:paraId="7A7A6B57" w14:textId="77777777" w:rsidR="00973AF0" w:rsidRDefault="00973AF0" w:rsidP="004A32CA">
            <w:pPr>
              <w:spacing w:line="240" w:lineRule="auto"/>
              <w:jc w:val="center"/>
            </w:pPr>
          </w:p>
          <w:p w14:paraId="09DEE92F" w14:textId="77777777" w:rsidR="00973AF0" w:rsidRDefault="00973AF0" w:rsidP="004A32CA">
            <w:pPr>
              <w:spacing w:line="240" w:lineRule="auto"/>
              <w:jc w:val="center"/>
            </w:pPr>
          </w:p>
          <w:p w14:paraId="40E6516A" w14:textId="5508F069" w:rsidR="00973AF0" w:rsidRDefault="00973AF0" w:rsidP="004A32CA">
            <w:pPr>
              <w:spacing w:line="240" w:lineRule="auto"/>
              <w:jc w:val="center"/>
            </w:pPr>
            <w:r>
              <w:t>Art. 14,15 i 15a</w:t>
            </w:r>
          </w:p>
          <w:p w14:paraId="27CCD938" w14:textId="77777777" w:rsidR="00973AF0" w:rsidRDefault="00973AF0" w:rsidP="004A32CA">
            <w:pPr>
              <w:spacing w:line="240" w:lineRule="auto"/>
              <w:jc w:val="center"/>
            </w:pPr>
          </w:p>
          <w:p w14:paraId="48D8472B" w14:textId="77777777" w:rsidR="00973AF0" w:rsidRDefault="00973AF0" w:rsidP="004A32CA">
            <w:pPr>
              <w:spacing w:line="240" w:lineRule="auto"/>
              <w:jc w:val="center"/>
            </w:pPr>
          </w:p>
          <w:p w14:paraId="18E80619" w14:textId="77777777" w:rsidR="00973AF0" w:rsidRDefault="00973AF0" w:rsidP="004A32CA">
            <w:pPr>
              <w:spacing w:line="240" w:lineRule="auto"/>
              <w:jc w:val="center"/>
            </w:pPr>
          </w:p>
          <w:p w14:paraId="34D08910" w14:textId="77777777" w:rsidR="00973AF0" w:rsidRDefault="00973AF0" w:rsidP="004A32CA">
            <w:pPr>
              <w:spacing w:line="240" w:lineRule="auto"/>
              <w:jc w:val="center"/>
            </w:pPr>
          </w:p>
          <w:p w14:paraId="55F03797" w14:textId="77777777" w:rsidR="00973AF0" w:rsidRDefault="00973AF0" w:rsidP="004A32CA">
            <w:pPr>
              <w:spacing w:line="240" w:lineRule="auto"/>
              <w:jc w:val="center"/>
            </w:pPr>
          </w:p>
          <w:p w14:paraId="18488939" w14:textId="77777777" w:rsidR="00973AF0" w:rsidRDefault="00973AF0" w:rsidP="004A32CA">
            <w:pPr>
              <w:spacing w:line="240" w:lineRule="auto"/>
              <w:jc w:val="center"/>
            </w:pPr>
          </w:p>
          <w:p w14:paraId="5B8FDF3E" w14:textId="405087B2" w:rsidR="00973AF0" w:rsidRDefault="00973AF0" w:rsidP="004A32CA">
            <w:pPr>
              <w:spacing w:line="240" w:lineRule="auto"/>
              <w:jc w:val="center"/>
            </w:pPr>
            <w:r>
              <w:t>Uwaga ogólna</w:t>
            </w:r>
          </w:p>
        </w:tc>
        <w:tc>
          <w:tcPr>
            <w:tcW w:w="10215" w:type="dxa"/>
          </w:tcPr>
          <w:p w14:paraId="1F9D8544" w14:textId="77777777" w:rsidR="00973AF0" w:rsidRDefault="00973AF0" w:rsidP="004A32CA">
            <w:pPr>
              <w:spacing w:line="240" w:lineRule="auto"/>
              <w:jc w:val="both"/>
              <w:rPr>
                <w:color w:val="000000" w:themeColor="text1"/>
              </w:rPr>
            </w:pPr>
            <w:r w:rsidRPr="00D63C82">
              <w:rPr>
                <w:color w:val="000000" w:themeColor="text1"/>
              </w:rPr>
              <w:lastRenderedPageBreak/>
              <w:t xml:space="preserve">Zmiany w zakresie danych konsolidują i modernizują w Rozporządzeniu (UE) 2023/2854 (Data </w:t>
            </w:r>
            <w:proofErr w:type="spellStart"/>
            <w:r w:rsidRPr="00D63C82">
              <w:rPr>
                <w:color w:val="000000" w:themeColor="text1"/>
              </w:rPr>
              <w:t>Act</w:t>
            </w:r>
            <w:proofErr w:type="spellEnd"/>
            <w:r w:rsidRPr="00D63C82">
              <w:rPr>
                <w:color w:val="000000" w:themeColor="text1"/>
              </w:rPr>
              <w:t xml:space="preserve">) przepisy Rozporządzenia (UE) 2018/1807 (Rozporządzenie o swobodnym przepływie danych nieosobowych (FFDR)), Rozporządzenia (UE) 2022/868 (Rozporządzenie o zarządzaniu danymi (DGA)) oraz Dyrektywy UE) 2019/1024 (Dyrektywa o otwartych danych). Niektóre obowiązki wynikające z Data </w:t>
            </w:r>
            <w:proofErr w:type="spellStart"/>
            <w:r w:rsidRPr="00D63C82">
              <w:rPr>
                <w:color w:val="000000" w:themeColor="text1"/>
              </w:rPr>
              <w:t>Act</w:t>
            </w:r>
            <w:proofErr w:type="spellEnd"/>
            <w:r w:rsidRPr="00D63C82">
              <w:rPr>
                <w:color w:val="000000" w:themeColor="text1"/>
              </w:rPr>
              <w:t xml:space="preserve"> również mają ulec uproszczeniu. </w:t>
            </w:r>
          </w:p>
          <w:p w14:paraId="62443CBC" w14:textId="77777777" w:rsidR="00973AF0" w:rsidRPr="00D63C82" w:rsidRDefault="00973AF0" w:rsidP="004A32CA">
            <w:pPr>
              <w:spacing w:line="240" w:lineRule="auto"/>
              <w:jc w:val="both"/>
              <w:rPr>
                <w:color w:val="000000" w:themeColor="text1"/>
              </w:rPr>
            </w:pPr>
          </w:p>
          <w:p w14:paraId="01D4CF96" w14:textId="77777777" w:rsidR="00973AF0" w:rsidRDefault="00973AF0" w:rsidP="004A32CA">
            <w:pPr>
              <w:spacing w:line="240" w:lineRule="auto"/>
              <w:jc w:val="both"/>
              <w:rPr>
                <w:color w:val="000000" w:themeColor="text1"/>
              </w:rPr>
            </w:pPr>
            <w:proofErr w:type="spellStart"/>
            <w:r w:rsidRPr="00D63C82">
              <w:rPr>
                <w:color w:val="000000" w:themeColor="text1"/>
              </w:rPr>
              <w:t>KIGEiT</w:t>
            </w:r>
            <w:proofErr w:type="spellEnd"/>
            <w:r w:rsidRPr="00D63C82">
              <w:rPr>
                <w:color w:val="000000" w:themeColor="text1"/>
              </w:rPr>
              <w:t xml:space="preserve"> z zadowoleniem odnotowuje pozytywne zmiany w zakresie przepisów rozporządzenia Data </w:t>
            </w:r>
            <w:proofErr w:type="spellStart"/>
            <w:r w:rsidRPr="00D63C82">
              <w:rPr>
                <w:color w:val="000000" w:themeColor="text1"/>
              </w:rPr>
              <w:t>Act</w:t>
            </w:r>
            <w:proofErr w:type="spellEnd"/>
            <w:r w:rsidRPr="00D63C82">
              <w:rPr>
                <w:color w:val="000000" w:themeColor="text1"/>
              </w:rPr>
              <w:t xml:space="preserve">, w szczególności ograniczenie obowiązku udostępniania danych administracji wyłącznie do sytuacji związanych z bezpieczeństwem publicznym (tzw. </w:t>
            </w:r>
            <w:r w:rsidRPr="00D63C82">
              <w:rPr>
                <w:i/>
                <w:iCs/>
                <w:color w:val="000000" w:themeColor="text1"/>
              </w:rPr>
              <w:t xml:space="preserve">„public </w:t>
            </w:r>
            <w:proofErr w:type="spellStart"/>
            <w:r w:rsidRPr="00D63C82">
              <w:rPr>
                <w:i/>
                <w:iCs/>
                <w:color w:val="000000" w:themeColor="text1"/>
              </w:rPr>
              <w:t>emergency</w:t>
            </w:r>
            <w:proofErr w:type="spellEnd"/>
            <w:r w:rsidRPr="00D63C82">
              <w:rPr>
                <w:i/>
                <w:iCs/>
                <w:color w:val="000000" w:themeColor="text1"/>
              </w:rPr>
              <w:t xml:space="preserve">” </w:t>
            </w:r>
            <w:r w:rsidRPr="00D63C82">
              <w:rPr>
                <w:color w:val="000000" w:themeColor="text1"/>
              </w:rPr>
              <w:t xml:space="preserve">– nowy art. 15a i wykreślenie dotychczasowych art. 14 i 15). Są to zmiany w dobrym kierunku, lecz trudno oczekiwać, iż zmienią one zasadniczo poziom obciążeń podmiotów zobowiązanych. </w:t>
            </w:r>
          </w:p>
          <w:p w14:paraId="2D405F64" w14:textId="77777777" w:rsidR="00973AF0" w:rsidRDefault="00973AF0" w:rsidP="004A32CA">
            <w:pPr>
              <w:spacing w:line="240" w:lineRule="auto"/>
              <w:jc w:val="both"/>
              <w:rPr>
                <w:color w:val="000000" w:themeColor="text1"/>
              </w:rPr>
            </w:pPr>
          </w:p>
          <w:p w14:paraId="790E534C" w14:textId="5C2C5EDE" w:rsidR="00973AF0" w:rsidRPr="00D63C82" w:rsidRDefault="00973AF0" w:rsidP="004A32CA">
            <w:pPr>
              <w:spacing w:line="240" w:lineRule="auto"/>
              <w:jc w:val="both"/>
              <w:rPr>
                <w:color w:val="000000" w:themeColor="text1"/>
              </w:rPr>
            </w:pPr>
            <w:r w:rsidRPr="00D63C82">
              <w:rPr>
                <w:color w:val="000000" w:themeColor="text1"/>
              </w:rPr>
              <w:lastRenderedPageBreak/>
              <w:t xml:space="preserve">Przepisy rozporządzenia Data </w:t>
            </w:r>
            <w:proofErr w:type="spellStart"/>
            <w:r w:rsidRPr="00D63C82">
              <w:rPr>
                <w:color w:val="000000" w:themeColor="text1"/>
              </w:rPr>
              <w:t>Act</w:t>
            </w:r>
            <w:proofErr w:type="spellEnd"/>
            <w:r w:rsidRPr="00D63C82">
              <w:rPr>
                <w:color w:val="000000" w:themeColor="text1"/>
              </w:rPr>
              <w:t xml:space="preserve"> są bowiem nieprecyzyjne i ich stosowanie budzi szereg wątpliwości interpretacyjnych. Ponadto, z uwagi na złożoność problematyki danych w gospodarce cyfrowej, konieczna jest dalsza, pogłębiona analiza wpływu nowych regulacji integrujących w sobie cztery dotychczasowe akty prawne na funkcjonowanie europejskich przedsiębiorstw. </w:t>
            </w:r>
          </w:p>
          <w:p w14:paraId="397423B1" w14:textId="359E8365" w:rsidR="00973AF0" w:rsidRPr="004419E3" w:rsidRDefault="00973AF0" w:rsidP="004A32CA">
            <w:pPr>
              <w:spacing w:line="240" w:lineRule="auto"/>
              <w:jc w:val="both"/>
              <w:rPr>
                <w:color w:val="000000" w:themeColor="text1"/>
              </w:rPr>
            </w:pPr>
            <w:r w:rsidRPr="00D63C82">
              <w:rPr>
                <w:color w:val="000000" w:themeColor="text1"/>
              </w:rPr>
              <w:t xml:space="preserve">Ważne jest, aby regulacje dotyczące danych zapewniały równowagę między dostępem do informacji a ochroną interesów gospodarczych firm, w tym ich własności intelektualnej i przewagi konkurencyjnej. Przejrzyste zasady udostępniania danych oraz odpowiednie mechanizmy ochrony muszą być fundamentem nowoczesnego Data </w:t>
            </w:r>
            <w:proofErr w:type="spellStart"/>
            <w:r w:rsidRPr="00D63C82">
              <w:rPr>
                <w:color w:val="000000" w:themeColor="text1"/>
              </w:rPr>
              <w:t>Act</w:t>
            </w:r>
            <w:proofErr w:type="spellEnd"/>
            <w:r w:rsidRPr="00D63C82">
              <w:rPr>
                <w:color w:val="000000" w:themeColor="text1"/>
              </w:rPr>
              <w:t>, tak aby wspierać</w:t>
            </w:r>
          </w:p>
        </w:tc>
      </w:tr>
    </w:tbl>
    <w:p w14:paraId="014C70A5" w14:textId="6B294286" w:rsidR="19D4B1B6" w:rsidRDefault="19D4B1B6"/>
    <w:sectPr w:rsidR="19D4B1B6" w:rsidSect="0073085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9FF6" w14:textId="77777777" w:rsidR="00427AFC" w:rsidRDefault="00427AFC" w:rsidP="004D2A81">
      <w:pPr>
        <w:spacing w:after="0" w:line="240" w:lineRule="auto"/>
      </w:pPr>
      <w:r>
        <w:separator/>
      </w:r>
    </w:p>
  </w:endnote>
  <w:endnote w:type="continuationSeparator" w:id="0">
    <w:p w14:paraId="79881421" w14:textId="77777777" w:rsidR="00427AFC" w:rsidRDefault="00427AFC" w:rsidP="004D2A81">
      <w:pPr>
        <w:spacing w:after="0" w:line="240" w:lineRule="auto"/>
      </w:pPr>
      <w:r>
        <w:continuationSeparator/>
      </w:r>
    </w:p>
  </w:endnote>
  <w:endnote w:type="continuationNotice" w:id="1">
    <w:p w14:paraId="690CA860" w14:textId="77777777" w:rsidR="00427AFC" w:rsidRDefault="00427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F41D" w14:textId="77777777" w:rsidR="00427AFC" w:rsidRDefault="00427AFC" w:rsidP="004D2A81">
      <w:pPr>
        <w:spacing w:after="0" w:line="240" w:lineRule="auto"/>
      </w:pPr>
      <w:r>
        <w:separator/>
      </w:r>
    </w:p>
  </w:footnote>
  <w:footnote w:type="continuationSeparator" w:id="0">
    <w:p w14:paraId="6466A4D6" w14:textId="77777777" w:rsidR="00427AFC" w:rsidRDefault="00427AFC" w:rsidP="004D2A81">
      <w:pPr>
        <w:spacing w:after="0" w:line="240" w:lineRule="auto"/>
      </w:pPr>
      <w:r>
        <w:continuationSeparator/>
      </w:r>
    </w:p>
  </w:footnote>
  <w:footnote w:type="continuationNotice" w:id="1">
    <w:p w14:paraId="2076A0F8" w14:textId="77777777" w:rsidR="00427AFC" w:rsidRDefault="00427A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3CB"/>
    <w:multiLevelType w:val="multilevel"/>
    <w:tmpl w:val="FF42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C02EB"/>
    <w:multiLevelType w:val="hybridMultilevel"/>
    <w:tmpl w:val="FFFFFFFF"/>
    <w:lvl w:ilvl="0" w:tplc="D60415BE">
      <w:start w:val="1"/>
      <w:numFmt w:val="decimal"/>
      <w:lvlText w:val="%1."/>
      <w:lvlJc w:val="left"/>
      <w:pPr>
        <w:ind w:left="1080" w:hanging="360"/>
      </w:pPr>
    </w:lvl>
    <w:lvl w:ilvl="1" w:tplc="62A25228">
      <w:start w:val="1"/>
      <w:numFmt w:val="lowerLetter"/>
      <w:lvlText w:val="%2."/>
      <w:lvlJc w:val="left"/>
      <w:pPr>
        <w:ind w:left="1800" w:hanging="360"/>
      </w:pPr>
    </w:lvl>
    <w:lvl w:ilvl="2" w:tplc="1D2CA09A">
      <w:start w:val="1"/>
      <w:numFmt w:val="lowerRoman"/>
      <w:lvlText w:val="%3."/>
      <w:lvlJc w:val="right"/>
      <w:pPr>
        <w:ind w:left="2520" w:hanging="180"/>
      </w:pPr>
    </w:lvl>
    <w:lvl w:ilvl="3" w:tplc="A6E89550">
      <w:start w:val="1"/>
      <w:numFmt w:val="decimal"/>
      <w:lvlText w:val="%4."/>
      <w:lvlJc w:val="left"/>
      <w:pPr>
        <w:ind w:left="3240" w:hanging="360"/>
      </w:pPr>
    </w:lvl>
    <w:lvl w:ilvl="4" w:tplc="9792595E">
      <w:start w:val="1"/>
      <w:numFmt w:val="lowerLetter"/>
      <w:lvlText w:val="%5."/>
      <w:lvlJc w:val="left"/>
      <w:pPr>
        <w:ind w:left="3960" w:hanging="360"/>
      </w:pPr>
    </w:lvl>
    <w:lvl w:ilvl="5" w:tplc="D35895FC">
      <w:start w:val="1"/>
      <w:numFmt w:val="lowerRoman"/>
      <w:lvlText w:val="%6."/>
      <w:lvlJc w:val="right"/>
      <w:pPr>
        <w:ind w:left="4680" w:hanging="180"/>
      </w:pPr>
    </w:lvl>
    <w:lvl w:ilvl="6" w:tplc="89F4BED6">
      <w:start w:val="1"/>
      <w:numFmt w:val="decimal"/>
      <w:lvlText w:val="%7."/>
      <w:lvlJc w:val="left"/>
      <w:pPr>
        <w:ind w:left="5400" w:hanging="360"/>
      </w:pPr>
    </w:lvl>
    <w:lvl w:ilvl="7" w:tplc="9758A6B8">
      <w:start w:val="1"/>
      <w:numFmt w:val="lowerLetter"/>
      <w:lvlText w:val="%8."/>
      <w:lvlJc w:val="left"/>
      <w:pPr>
        <w:ind w:left="6120" w:hanging="360"/>
      </w:pPr>
    </w:lvl>
    <w:lvl w:ilvl="8" w:tplc="49C0B43C">
      <w:start w:val="1"/>
      <w:numFmt w:val="lowerRoman"/>
      <w:lvlText w:val="%9."/>
      <w:lvlJc w:val="right"/>
      <w:pPr>
        <w:ind w:left="6840" w:hanging="180"/>
      </w:pPr>
    </w:lvl>
  </w:abstractNum>
  <w:abstractNum w:abstractNumId="2" w15:restartNumberingAfterBreak="0">
    <w:nsid w:val="02C85680"/>
    <w:multiLevelType w:val="multilevel"/>
    <w:tmpl w:val="88D0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7D50"/>
    <w:multiLevelType w:val="multilevel"/>
    <w:tmpl w:val="850A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C182E"/>
    <w:multiLevelType w:val="hybridMultilevel"/>
    <w:tmpl w:val="FFFFFFFF"/>
    <w:lvl w:ilvl="0" w:tplc="02166674">
      <w:start w:val="1"/>
      <w:numFmt w:val="decimal"/>
      <w:lvlText w:val="%1."/>
      <w:lvlJc w:val="left"/>
      <w:pPr>
        <w:ind w:left="1080" w:hanging="360"/>
      </w:pPr>
    </w:lvl>
    <w:lvl w:ilvl="1" w:tplc="D29EAB88">
      <w:start w:val="1"/>
      <w:numFmt w:val="lowerLetter"/>
      <w:lvlText w:val="%2."/>
      <w:lvlJc w:val="left"/>
      <w:pPr>
        <w:ind w:left="1800" w:hanging="360"/>
      </w:pPr>
    </w:lvl>
    <w:lvl w:ilvl="2" w:tplc="3690881A">
      <w:start w:val="1"/>
      <w:numFmt w:val="lowerRoman"/>
      <w:lvlText w:val="%3."/>
      <w:lvlJc w:val="right"/>
      <w:pPr>
        <w:ind w:left="2520" w:hanging="180"/>
      </w:pPr>
    </w:lvl>
    <w:lvl w:ilvl="3" w:tplc="CF2A1628">
      <w:start w:val="1"/>
      <w:numFmt w:val="decimal"/>
      <w:lvlText w:val="%4."/>
      <w:lvlJc w:val="left"/>
      <w:pPr>
        <w:ind w:left="3240" w:hanging="360"/>
      </w:pPr>
    </w:lvl>
    <w:lvl w:ilvl="4" w:tplc="3C8A06F8">
      <w:start w:val="1"/>
      <w:numFmt w:val="lowerLetter"/>
      <w:lvlText w:val="%5."/>
      <w:lvlJc w:val="left"/>
      <w:pPr>
        <w:ind w:left="3960" w:hanging="360"/>
      </w:pPr>
    </w:lvl>
    <w:lvl w:ilvl="5" w:tplc="B29A574E">
      <w:start w:val="1"/>
      <w:numFmt w:val="lowerRoman"/>
      <w:lvlText w:val="%6."/>
      <w:lvlJc w:val="right"/>
      <w:pPr>
        <w:ind w:left="4680" w:hanging="180"/>
      </w:pPr>
    </w:lvl>
    <w:lvl w:ilvl="6" w:tplc="9D92901A">
      <w:start w:val="1"/>
      <w:numFmt w:val="decimal"/>
      <w:lvlText w:val="%7."/>
      <w:lvlJc w:val="left"/>
      <w:pPr>
        <w:ind w:left="5400" w:hanging="360"/>
      </w:pPr>
    </w:lvl>
    <w:lvl w:ilvl="7" w:tplc="9E2EDF8C">
      <w:start w:val="1"/>
      <w:numFmt w:val="lowerLetter"/>
      <w:lvlText w:val="%8."/>
      <w:lvlJc w:val="left"/>
      <w:pPr>
        <w:ind w:left="6120" w:hanging="360"/>
      </w:pPr>
    </w:lvl>
    <w:lvl w:ilvl="8" w:tplc="7B62FB42">
      <w:start w:val="1"/>
      <w:numFmt w:val="lowerRoman"/>
      <w:lvlText w:val="%9."/>
      <w:lvlJc w:val="right"/>
      <w:pPr>
        <w:ind w:left="6840" w:hanging="180"/>
      </w:pPr>
    </w:lvl>
  </w:abstractNum>
  <w:abstractNum w:abstractNumId="5" w15:restartNumberingAfterBreak="0">
    <w:nsid w:val="08346F7C"/>
    <w:multiLevelType w:val="multilevel"/>
    <w:tmpl w:val="596C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65B78"/>
    <w:multiLevelType w:val="hybridMultilevel"/>
    <w:tmpl w:val="E7A8C698"/>
    <w:lvl w:ilvl="0" w:tplc="4EAA2CB8">
      <w:start w:val="1"/>
      <w:numFmt w:val="decimal"/>
      <w:lvlText w:val="%1."/>
      <w:lvlJc w:val="left"/>
      <w:pPr>
        <w:ind w:left="1080" w:hanging="360"/>
      </w:pPr>
    </w:lvl>
    <w:lvl w:ilvl="1" w:tplc="FD1CCDD4">
      <w:start w:val="1"/>
      <w:numFmt w:val="lowerLetter"/>
      <w:lvlText w:val="%2."/>
      <w:lvlJc w:val="left"/>
      <w:pPr>
        <w:ind w:left="1800" w:hanging="360"/>
      </w:pPr>
    </w:lvl>
    <w:lvl w:ilvl="2" w:tplc="CAD85602">
      <w:start w:val="1"/>
      <w:numFmt w:val="lowerRoman"/>
      <w:lvlText w:val="%3."/>
      <w:lvlJc w:val="right"/>
      <w:pPr>
        <w:ind w:left="2520" w:hanging="180"/>
      </w:pPr>
    </w:lvl>
    <w:lvl w:ilvl="3" w:tplc="1C44B32E">
      <w:start w:val="1"/>
      <w:numFmt w:val="decimal"/>
      <w:lvlText w:val="%4."/>
      <w:lvlJc w:val="left"/>
      <w:pPr>
        <w:ind w:left="3240" w:hanging="360"/>
      </w:pPr>
    </w:lvl>
    <w:lvl w:ilvl="4" w:tplc="9B6E38DE">
      <w:start w:val="1"/>
      <w:numFmt w:val="lowerLetter"/>
      <w:lvlText w:val="%5."/>
      <w:lvlJc w:val="left"/>
      <w:pPr>
        <w:ind w:left="3960" w:hanging="360"/>
      </w:pPr>
    </w:lvl>
    <w:lvl w:ilvl="5" w:tplc="E8DE326C">
      <w:start w:val="1"/>
      <w:numFmt w:val="lowerRoman"/>
      <w:lvlText w:val="%6."/>
      <w:lvlJc w:val="right"/>
      <w:pPr>
        <w:ind w:left="4680" w:hanging="180"/>
      </w:pPr>
    </w:lvl>
    <w:lvl w:ilvl="6" w:tplc="E07EDA74">
      <w:start w:val="1"/>
      <w:numFmt w:val="decimal"/>
      <w:lvlText w:val="%7."/>
      <w:lvlJc w:val="left"/>
      <w:pPr>
        <w:ind w:left="5400" w:hanging="360"/>
      </w:pPr>
    </w:lvl>
    <w:lvl w:ilvl="7" w:tplc="50F2B7FC">
      <w:start w:val="1"/>
      <w:numFmt w:val="lowerLetter"/>
      <w:lvlText w:val="%8."/>
      <w:lvlJc w:val="left"/>
      <w:pPr>
        <w:ind w:left="6120" w:hanging="360"/>
      </w:pPr>
    </w:lvl>
    <w:lvl w:ilvl="8" w:tplc="E53E1728">
      <w:start w:val="1"/>
      <w:numFmt w:val="lowerRoman"/>
      <w:lvlText w:val="%9."/>
      <w:lvlJc w:val="right"/>
      <w:pPr>
        <w:ind w:left="6840" w:hanging="180"/>
      </w:pPr>
    </w:lvl>
  </w:abstractNum>
  <w:abstractNum w:abstractNumId="7" w15:restartNumberingAfterBreak="0">
    <w:nsid w:val="108A68DC"/>
    <w:multiLevelType w:val="hybridMultilevel"/>
    <w:tmpl w:val="FFFFFFFF"/>
    <w:lvl w:ilvl="0" w:tplc="0F3A747A">
      <w:start w:val="1"/>
      <w:numFmt w:val="decimal"/>
      <w:lvlText w:val="%1."/>
      <w:lvlJc w:val="left"/>
      <w:pPr>
        <w:ind w:left="1080" w:hanging="360"/>
      </w:pPr>
    </w:lvl>
    <w:lvl w:ilvl="1" w:tplc="F126FE44">
      <w:start w:val="1"/>
      <w:numFmt w:val="lowerLetter"/>
      <w:lvlText w:val="%2."/>
      <w:lvlJc w:val="left"/>
      <w:pPr>
        <w:ind w:left="1800" w:hanging="360"/>
      </w:pPr>
    </w:lvl>
    <w:lvl w:ilvl="2" w:tplc="066A5B8C">
      <w:start w:val="1"/>
      <w:numFmt w:val="lowerRoman"/>
      <w:lvlText w:val="%3."/>
      <w:lvlJc w:val="right"/>
      <w:pPr>
        <w:ind w:left="2520" w:hanging="180"/>
      </w:pPr>
    </w:lvl>
    <w:lvl w:ilvl="3" w:tplc="8AD20ACC">
      <w:start w:val="1"/>
      <w:numFmt w:val="decimal"/>
      <w:lvlText w:val="%4."/>
      <w:lvlJc w:val="left"/>
      <w:pPr>
        <w:ind w:left="3240" w:hanging="360"/>
      </w:pPr>
    </w:lvl>
    <w:lvl w:ilvl="4" w:tplc="B8F89258">
      <w:start w:val="1"/>
      <w:numFmt w:val="lowerLetter"/>
      <w:lvlText w:val="%5."/>
      <w:lvlJc w:val="left"/>
      <w:pPr>
        <w:ind w:left="3960" w:hanging="360"/>
      </w:pPr>
    </w:lvl>
    <w:lvl w:ilvl="5" w:tplc="AF7008E2">
      <w:start w:val="1"/>
      <w:numFmt w:val="lowerRoman"/>
      <w:lvlText w:val="%6."/>
      <w:lvlJc w:val="right"/>
      <w:pPr>
        <w:ind w:left="4680" w:hanging="180"/>
      </w:pPr>
    </w:lvl>
    <w:lvl w:ilvl="6" w:tplc="069E45BC">
      <w:start w:val="1"/>
      <w:numFmt w:val="decimal"/>
      <w:lvlText w:val="%7."/>
      <w:lvlJc w:val="left"/>
      <w:pPr>
        <w:ind w:left="5400" w:hanging="360"/>
      </w:pPr>
    </w:lvl>
    <w:lvl w:ilvl="7" w:tplc="CE60F05A">
      <w:start w:val="1"/>
      <w:numFmt w:val="lowerLetter"/>
      <w:lvlText w:val="%8."/>
      <w:lvlJc w:val="left"/>
      <w:pPr>
        <w:ind w:left="6120" w:hanging="360"/>
      </w:pPr>
    </w:lvl>
    <w:lvl w:ilvl="8" w:tplc="6EF294A8">
      <w:start w:val="1"/>
      <w:numFmt w:val="lowerRoman"/>
      <w:lvlText w:val="%9."/>
      <w:lvlJc w:val="right"/>
      <w:pPr>
        <w:ind w:left="6840" w:hanging="180"/>
      </w:pPr>
    </w:lvl>
  </w:abstractNum>
  <w:abstractNum w:abstractNumId="8" w15:restartNumberingAfterBreak="0">
    <w:nsid w:val="118C5A06"/>
    <w:multiLevelType w:val="multilevel"/>
    <w:tmpl w:val="B874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21E32"/>
    <w:multiLevelType w:val="multilevel"/>
    <w:tmpl w:val="5C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BC4BEB"/>
    <w:multiLevelType w:val="multilevel"/>
    <w:tmpl w:val="968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BC9A5"/>
    <w:multiLevelType w:val="hybridMultilevel"/>
    <w:tmpl w:val="FFFFFFFF"/>
    <w:lvl w:ilvl="0" w:tplc="E2DCBAB0">
      <w:start w:val="1"/>
      <w:numFmt w:val="decimal"/>
      <w:lvlText w:val="%1."/>
      <w:lvlJc w:val="left"/>
      <w:pPr>
        <w:ind w:left="1080" w:hanging="360"/>
      </w:pPr>
    </w:lvl>
    <w:lvl w:ilvl="1" w:tplc="6F06D8F4">
      <w:start w:val="1"/>
      <w:numFmt w:val="lowerLetter"/>
      <w:lvlText w:val="%2."/>
      <w:lvlJc w:val="left"/>
      <w:pPr>
        <w:ind w:left="1800" w:hanging="360"/>
      </w:pPr>
    </w:lvl>
    <w:lvl w:ilvl="2" w:tplc="9288DE22">
      <w:start w:val="1"/>
      <w:numFmt w:val="lowerRoman"/>
      <w:lvlText w:val="%3."/>
      <w:lvlJc w:val="right"/>
      <w:pPr>
        <w:ind w:left="2520" w:hanging="180"/>
      </w:pPr>
    </w:lvl>
    <w:lvl w:ilvl="3" w:tplc="3D4CFC48">
      <w:start w:val="1"/>
      <w:numFmt w:val="decimal"/>
      <w:lvlText w:val="%4."/>
      <w:lvlJc w:val="left"/>
      <w:pPr>
        <w:ind w:left="3240" w:hanging="360"/>
      </w:pPr>
    </w:lvl>
    <w:lvl w:ilvl="4" w:tplc="ED1873D2">
      <w:start w:val="1"/>
      <w:numFmt w:val="lowerLetter"/>
      <w:lvlText w:val="%5."/>
      <w:lvlJc w:val="left"/>
      <w:pPr>
        <w:ind w:left="3960" w:hanging="360"/>
      </w:pPr>
    </w:lvl>
    <w:lvl w:ilvl="5" w:tplc="A574BE9E">
      <w:start w:val="1"/>
      <w:numFmt w:val="lowerRoman"/>
      <w:lvlText w:val="%6."/>
      <w:lvlJc w:val="right"/>
      <w:pPr>
        <w:ind w:left="4680" w:hanging="180"/>
      </w:pPr>
    </w:lvl>
    <w:lvl w:ilvl="6" w:tplc="636475D2">
      <w:start w:val="1"/>
      <w:numFmt w:val="decimal"/>
      <w:lvlText w:val="%7."/>
      <w:lvlJc w:val="left"/>
      <w:pPr>
        <w:ind w:left="5400" w:hanging="360"/>
      </w:pPr>
    </w:lvl>
    <w:lvl w:ilvl="7" w:tplc="88CC657A">
      <w:start w:val="1"/>
      <w:numFmt w:val="lowerLetter"/>
      <w:lvlText w:val="%8."/>
      <w:lvlJc w:val="left"/>
      <w:pPr>
        <w:ind w:left="6120" w:hanging="360"/>
      </w:pPr>
    </w:lvl>
    <w:lvl w:ilvl="8" w:tplc="85A82448">
      <w:start w:val="1"/>
      <w:numFmt w:val="lowerRoman"/>
      <w:lvlText w:val="%9."/>
      <w:lvlJc w:val="right"/>
      <w:pPr>
        <w:ind w:left="6840" w:hanging="180"/>
      </w:pPr>
    </w:lvl>
  </w:abstractNum>
  <w:abstractNum w:abstractNumId="12" w15:restartNumberingAfterBreak="0">
    <w:nsid w:val="1898C7E5"/>
    <w:multiLevelType w:val="hybridMultilevel"/>
    <w:tmpl w:val="FFFFFFFF"/>
    <w:lvl w:ilvl="0" w:tplc="1FDCB1CC">
      <w:start w:val="1"/>
      <w:numFmt w:val="decimal"/>
      <w:lvlText w:val="%1."/>
      <w:lvlJc w:val="left"/>
      <w:pPr>
        <w:ind w:left="1080" w:hanging="360"/>
      </w:pPr>
    </w:lvl>
    <w:lvl w:ilvl="1" w:tplc="630C2090">
      <w:start w:val="1"/>
      <w:numFmt w:val="lowerLetter"/>
      <w:lvlText w:val="%2."/>
      <w:lvlJc w:val="left"/>
      <w:pPr>
        <w:ind w:left="1800" w:hanging="360"/>
      </w:pPr>
    </w:lvl>
    <w:lvl w:ilvl="2" w:tplc="9BA6DA4A">
      <w:start w:val="1"/>
      <w:numFmt w:val="lowerRoman"/>
      <w:lvlText w:val="%3."/>
      <w:lvlJc w:val="right"/>
      <w:pPr>
        <w:ind w:left="2520" w:hanging="180"/>
      </w:pPr>
    </w:lvl>
    <w:lvl w:ilvl="3" w:tplc="F2E4D24A">
      <w:start w:val="1"/>
      <w:numFmt w:val="decimal"/>
      <w:lvlText w:val="%4."/>
      <w:lvlJc w:val="left"/>
      <w:pPr>
        <w:ind w:left="3240" w:hanging="360"/>
      </w:pPr>
    </w:lvl>
    <w:lvl w:ilvl="4" w:tplc="F32810D4">
      <w:start w:val="1"/>
      <w:numFmt w:val="lowerLetter"/>
      <w:lvlText w:val="%5."/>
      <w:lvlJc w:val="left"/>
      <w:pPr>
        <w:ind w:left="3960" w:hanging="360"/>
      </w:pPr>
    </w:lvl>
    <w:lvl w:ilvl="5" w:tplc="EEB2D3EC">
      <w:start w:val="1"/>
      <w:numFmt w:val="lowerRoman"/>
      <w:lvlText w:val="%6."/>
      <w:lvlJc w:val="right"/>
      <w:pPr>
        <w:ind w:left="4680" w:hanging="180"/>
      </w:pPr>
    </w:lvl>
    <w:lvl w:ilvl="6" w:tplc="BA2802CA">
      <w:start w:val="1"/>
      <w:numFmt w:val="decimal"/>
      <w:lvlText w:val="%7."/>
      <w:lvlJc w:val="left"/>
      <w:pPr>
        <w:ind w:left="5400" w:hanging="360"/>
      </w:pPr>
    </w:lvl>
    <w:lvl w:ilvl="7" w:tplc="45E4CE5A">
      <w:start w:val="1"/>
      <w:numFmt w:val="lowerLetter"/>
      <w:lvlText w:val="%8."/>
      <w:lvlJc w:val="left"/>
      <w:pPr>
        <w:ind w:left="6120" w:hanging="360"/>
      </w:pPr>
    </w:lvl>
    <w:lvl w:ilvl="8" w:tplc="E45C1C48">
      <w:start w:val="1"/>
      <w:numFmt w:val="lowerRoman"/>
      <w:lvlText w:val="%9."/>
      <w:lvlJc w:val="right"/>
      <w:pPr>
        <w:ind w:left="6840" w:hanging="180"/>
      </w:pPr>
    </w:lvl>
  </w:abstractNum>
  <w:abstractNum w:abstractNumId="13" w15:restartNumberingAfterBreak="0">
    <w:nsid w:val="19D71379"/>
    <w:multiLevelType w:val="multilevel"/>
    <w:tmpl w:val="764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22185A"/>
    <w:multiLevelType w:val="hybridMultilevel"/>
    <w:tmpl w:val="FFFFFFFF"/>
    <w:lvl w:ilvl="0" w:tplc="A2D2CC12">
      <w:start w:val="1"/>
      <w:numFmt w:val="decimal"/>
      <w:lvlText w:val="%1."/>
      <w:lvlJc w:val="left"/>
      <w:pPr>
        <w:ind w:left="1080" w:hanging="360"/>
      </w:pPr>
    </w:lvl>
    <w:lvl w:ilvl="1" w:tplc="885CCF42">
      <w:start w:val="1"/>
      <w:numFmt w:val="lowerLetter"/>
      <w:lvlText w:val="%2."/>
      <w:lvlJc w:val="left"/>
      <w:pPr>
        <w:ind w:left="1800" w:hanging="360"/>
      </w:pPr>
    </w:lvl>
    <w:lvl w:ilvl="2" w:tplc="C99A8C18">
      <w:start w:val="1"/>
      <w:numFmt w:val="lowerRoman"/>
      <w:lvlText w:val="%3."/>
      <w:lvlJc w:val="right"/>
      <w:pPr>
        <w:ind w:left="2520" w:hanging="180"/>
      </w:pPr>
    </w:lvl>
    <w:lvl w:ilvl="3" w:tplc="F5A0A480">
      <w:start w:val="1"/>
      <w:numFmt w:val="decimal"/>
      <w:lvlText w:val="%4."/>
      <w:lvlJc w:val="left"/>
      <w:pPr>
        <w:ind w:left="3240" w:hanging="360"/>
      </w:pPr>
    </w:lvl>
    <w:lvl w:ilvl="4" w:tplc="31560EB2">
      <w:start w:val="1"/>
      <w:numFmt w:val="lowerLetter"/>
      <w:lvlText w:val="%5."/>
      <w:lvlJc w:val="left"/>
      <w:pPr>
        <w:ind w:left="3960" w:hanging="360"/>
      </w:pPr>
    </w:lvl>
    <w:lvl w:ilvl="5" w:tplc="0E066B56">
      <w:start w:val="1"/>
      <w:numFmt w:val="lowerRoman"/>
      <w:lvlText w:val="%6."/>
      <w:lvlJc w:val="right"/>
      <w:pPr>
        <w:ind w:left="4680" w:hanging="180"/>
      </w:pPr>
    </w:lvl>
    <w:lvl w:ilvl="6" w:tplc="63706008">
      <w:start w:val="1"/>
      <w:numFmt w:val="decimal"/>
      <w:lvlText w:val="%7."/>
      <w:lvlJc w:val="left"/>
      <w:pPr>
        <w:ind w:left="5400" w:hanging="360"/>
      </w:pPr>
    </w:lvl>
    <w:lvl w:ilvl="7" w:tplc="719844F8">
      <w:start w:val="1"/>
      <w:numFmt w:val="lowerLetter"/>
      <w:lvlText w:val="%8."/>
      <w:lvlJc w:val="left"/>
      <w:pPr>
        <w:ind w:left="6120" w:hanging="360"/>
      </w:pPr>
    </w:lvl>
    <w:lvl w:ilvl="8" w:tplc="4D90087E">
      <w:start w:val="1"/>
      <w:numFmt w:val="lowerRoman"/>
      <w:lvlText w:val="%9."/>
      <w:lvlJc w:val="right"/>
      <w:pPr>
        <w:ind w:left="6840" w:hanging="180"/>
      </w:pPr>
    </w:lvl>
  </w:abstractNum>
  <w:abstractNum w:abstractNumId="15" w15:restartNumberingAfterBreak="0">
    <w:nsid w:val="1FD27500"/>
    <w:multiLevelType w:val="multilevel"/>
    <w:tmpl w:val="B1D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24540"/>
    <w:multiLevelType w:val="multilevel"/>
    <w:tmpl w:val="D3E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670576"/>
    <w:multiLevelType w:val="hybridMultilevel"/>
    <w:tmpl w:val="39A008D4"/>
    <w:lvl w:ilvl="0" w:tplc="2A648970">
      <w:start w:val="1"/>
      <w:numFmt w:val="decimal"/>
      <w:lvlText w:val="%1."/>
      <w:lvlJc w:val="left"/>
      <w:pPr>
        <w:ind w:left="720" w:hanging="360"/>
      </w:pPr>
    </w:lvl>
    <w:lvl w:ilvl="1" w:tplc="F47E3D96">
      <w:start w:val="1"/>
      <w:numFmt w:val="lowerLetter"/>
      <w:lvlText w:val="%2."/>
      <w:lvlJc w:val="left"/>
      <w:pPr>
        <w:ind w:left="1440" w:hanging="360"/>
      </w:pPr>
    </w:lvl>
    <w:lvl w:ilvl="2" w:tplc="F3AEFFA6">
      <w:start w:val="1"/>
      <w:numFmt w:val="lowerRoman"/>
      <w:lvlText w:val="%3."/>
      <w:lvlJc w:val="right"/>
      <w:pPr>
        <w:ind w:left="2160" w:hanging="180"/>
      </w:pPr>
    </w:lvl>
    <w:lvl w:ilvl="3" w:tplc="06E25C00">
      <w:start w:val="1"/>
      <w:numFmt w:val="decimal"/>
      <w:lvlText w:val="%4."/>
      <w:lvlJc w:val="left"/>
      <w:pPr>
        <w:ind w:left="2880" w:hanging="360"/>
      </w:pPr>
    </w:lvl>
    <w:lvl w:ilvl="4" w:tplc="E2542E14">
      <w:start w:val="1"/>
      <w:numFmt w:val="lowerLetter"/>
      <w:lvlText w:val="%5."/>
      <w:lvlJc w:val="left"/>
      <w:pPr>
        <w:ind w:left="3600" w:hanging="360"/>
      </w:pPr>
    </w:lvl>
    <w:lvl w:ilvl="5" w:tplc="FC7487F0">
      <w:start w:val="1"/>
      <w:numFmt w:val="lowerRoman"/>
      <w:lvlText w:val="%6."/>
      <w:lvlJc w:val="right"/>
      <w:pPr>
        <w:ind w:left="4320" w:hanging="180"/>
      </w:pPr>
    </w:lvl>
    <w:lvl w:ilvl="6" w:tplc="7AE87792">
      <w:start w:val="1"/>
      <w:numFmt w:val="decimal"/>
      <w:lvlText w:val="%7."/>
      <w:lvlJc w:val="left"/>
      <w:pPr>
        <w:ind w:left="5040" w:hanging="360"/>
      </w:pPr>
    </w:lvl>
    <w:lvl w:ilvl="7" w:tplc="A4EEC6E6">
      <w:start w:val="1"/>
      <w:numFmt w:val="lowerLetter"/>
      <w:lvlText w:val="%8."/>
      <w:lvlJc w:val="left"/>
      <w:pPr>
        <w:ind w:left="5760" w:hanging="360"/>
      </w:pPr>
    </w:lvl>
    <w:lvl w:ilvl="8" w:tplc="F2F8D122">
      <w:start w:val="1"/>
      <w:numFmt w:val="lowerRoman"/>
      <w:lvlText w:val="%9."/>
      <w:lvlJc w:val="right"/>
      <w:pPr>
        <w:ind w:left="6480" w:hanging="180"/>
      </w:pPr>
    </w:lvl>
  </w:abstractNum>
  <w:abstractNum w:abstractNumId="18" w15:restartNumberingAfterBreak="0">
    <w:nsid w:val="25974380"/>
    <w:multiLevelType w:val="multilevel"/>
    <w:tmpl w:val="909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D7764C"/>
    <w:multiLevelType w:val="multilevel"/>
    <w:tmpl w:val="15A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605683"/>
    <w:multiLevelType w:val="hybridMultilevel"/>
    <w:tmpl w:val="FFFFFFFF"/>
    <w:lvl w:ilvl="0" w:tplc="765ACC06">
      <w:start w:val="1"/>
      <w:numFmt w:val="decimal"/>
      <w:lvlText w:val="%1."/>
      <w:lvlJc w:val="left"/>
      <w:pPr>
        <w:ind w:left="1080" w:hanging="360"/>
      </w:pPr>
    </w:lvl>
    <w:lvl w:ilvl="1" w:tplc="8A80BF94">
      <w:start w:val="1"/>
      <w:numFmt w:val="lowerLetter"/>
      <w:lvlText w:val="%2."/>
      <w:lvlJc w:val="left"/>
      <w:pPr>
        <w:ind w:left="1800" w:hanging="360"/>
      </w:pPr>
    </w:lvl>
    <w:lvl w:ilvl="2" w:tplc="2D00E5E4">
      <w:start w:val="1"/>
      <w:numFmt w:val="lowerRoman"/>
      <w:lvlText w:val="%3."/>
      <w:lvlJc w:val="right"/>
      <w:pPr>
        <w:ind w:left="2520" w:hanging="180"/>
      </w:pPr>
    </w:lvl>
    <w:lvl w:ilvl="3" w:tplc="1FC06C28">
      <w:start w:val="1"/>
      <w:numFmt w:val="decimal"/>
      <w:lvlText w:val="%4."/>
      <w:lvlJc w:val="left"/>
      <w:pPr>
        <w:ind w:left="3240" w:hanging="360"/>
      </w:pPr>
    </w:lvl>
    <w:lvl w:ilvl="4" w:tplc="95205BE2">
      <w:start w:val="1"/>
      <w:numFmt w:val="lowerLetter"/>
      <w:lvlText w:val="%5."/>
      <w:lvlJc w:val="left"/>
      <w:pPr>
        <w:ind w:left="3960" w:hanging="360"/>
      </w:pPr>
    </w:lvl>
    <w:lvl w:ilvl="5" w:tplc="62B88D50">
      <w:start w:val="1"/>
      <w:numFmt w:val="lowerRoman"/>
      <w:lvlText w:val="%6."/>
      <w:lvlJc w:val="right"/>
      <w:pPr>
        <w:ind w:left="4680" w:hanging="180"/>
      </w:pPr>
    </w:lvl>
    <w:lvl w:ilvl="6" w:tplc="A150F0F4">
      <w:start w:val="1"/>
      <w:numFmt w:val="decimal"/>
      <w:lvlText w:val="%7."/>
      <w:lvlJc w:val="left"/>
      <w:pPr>
        <w:ind w:left="5400" w:hanging="360"/>
      </w:pPr>
    </w:lvl>
    <w:lvl w:ilvl="7" w:tplc="5D18DB6A">
      <w:start w:val="1"/>
      <w:numFmt w:val="lowerLetter"/>
      <w:lvlText w:val="%8."/>
      <w:lvlJc w:val="left"/>
      <w:pPr>
        <w:ind w:left="6120" w:hanging="360"/>
      </w:pPr>
    </w:lvl>
    <w:lvl w:ilvl="8" w:tplc="2A3A4506">
      <w:start w:val="1"/>
      <w:numFmt w:val="lowerRoman"/>
      <w:lvlText w:val="%9."/>
      <w:lvlJc w:val="right"/>
      <w:pPr>
        <w:ind w:left="6840" w:hanging="180"/>
      </w:pPr>
    </w:lvl>
  </w:abstractNum>
  <w:abstractNum w:abstractNumId="21" w15:restartNumberingAfterBreak="0">
    <w:nsid w:val="3038195C"/>
    <w:multiLevelType w:val="multilevel"/>
    <w:tmpl w:val="434C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D64C49"/>
    <w:multiLevelType w:val="multilevel"/>
    <w:tmpl w:val="865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331F97"/>
    <w:multiLevelType w:val="multilevel"/>
    <w:tmpl w:val="22C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EF80C6"/>
    <w:multiLevelType w:val="hybridMultilevel"/>
    <w:tmpl w:val="FFFFFFFF"/>
    <w:lvl w:ilvl="0" w:tplc="30967756">
      <w:start w:val="1"/>
      <w:numFmt w:val="decimal"/>
      <w:lvlText w:val="%1."/>
      <w:lvlJc w:val="left"/>
      <w:pPr>
        <w:ind w:left="1080" w:hanging="360"/>
      </w:pPr>
    </w:lvl>
    <w:lvl w:ilvl="1" w:tplc="7BFA8602">
      <w:start w:val="1"/>
      <w:numFmt w:val="lowerLetter"/>
      <w:lvlText w:val="%2."/>
      <w:lvlJc w:val="left"/>
      <w:pPr>
        <w:ind w:left="1800" w:hanging="360"/>
      </w:pPr>
    </w:lvl>
    <w:lvl w:ilvl="2" w:tplc="6D1663A0">
      <w:start w:val="1"/>
      <w:numFmt w:val="lowerRoman"/>
      <w:lvlText w:val="%3."/>
      <w:lvlJc w:val="right"/>
      <w:pPr>
        <w:ind w:left="2520" w:hanging="180"/>
      </w:pPr>
    </w:lvl>
    <w:lvl w:ilvl="3" w:tplc="7DDCDBF2">
      <w:start w:val="1"/>
      <w:numFmt w:val="decimal"/>
      <w:lvlText w:val="%4."/>
      <w:lvlJc w:val="left"/>
      <w:pPr>
        <w:ind w:left="3240" w:hanging="360"/>
      </w:pPr>
    </w:lvl>
    <w:lvl w:ilvl="4" w:tplc="55C03F1E">
      <w:start w:val="1"/>
      <w:numFmt w:val="lowerLetter"/>
      <w:lvlText w:val="%5."/>
      <w:lvlJc w:val="left"/>
      <w:pPr>
        <w:ind w:left="3960" w:hanging="360"/>
      </w:pPr>
    </w:lvl>
    <w:lvl w:ilvl="5" w:tplc="DF149406">
      <w:start w:val="1"/>
      <w:numFmt w:val="lowerRoman"/>
      <w:lvlText w:val="%6."/>
      <w:lvlJc w:val="right"/>
      <w:pPr>
        <w:ind w:left="4680" w:hanging="180"/>
      </w:pPr>
    </w:lvl>
    <w:lvl w:ilvl="6" w:tplc="1F3C8F70">
      <w:start w:val="1"/>
      <w:numFmt w:val="decimal"/>
      <w:lvlText w:val="%7."/>
      <w:lvlJc w:val="left"/>
      <w:pPr>
        <w:ind w:left="5400" w:hanging="360"/>
      </w:pPr>
    </w:lvl>
    <w:lvl w:ilvl="7" w:tplc="3DC66556">
      <w:start w:val="1"/>
      <w:numFmt w:val="lowerLetter"/>
      <w:lvlText w:val="%8."/>
      <w:lvlJc w:val="left"/>
      <w:pPr>
        <w:ind w:left="6120" w:hanging="360"/>
      </w:pPr>
    </w:lvl>
    <w:lvl w:ilvl="8" w:tplc="2E249B0C">
      <w:start w:val="1"/>
      <w:numFmt w:val="lowerRoman"/>
      <w:lvlText w:val="%9."/>
      <w:lvlJc w:val="right"/>
      <w:pPr>
        <w:ind w:left="6840" w:hanging="180"/>
      </w:pPr>
    </w:lvl>
  </w:abstractNum>
  <w:abstractNum w:abstractNumId="25" w15:restartNumberingAfterBreak="0">
    <w:nsid w:val="416A53C6"/>
    <w:multiLevelType w:val="multilevel"/>
    <w:tmpl w:val="45DE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80821"/>
    <w:multiLevelType w:val="hybridMultilevel"/>
    <w:tmpl w:val="4E800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6A4FCB"/>
    <w:multiLevelType w:val="multilevel"/>
    <w:tmpl w:val="C03E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C614E"/>
    <w:multiLevelType w:val="hybridMultilevel"/>
    <w:tmpl w:val="FFFFFFFF"/>
    <w:lvl w:ilvl="0" w:tplc="A33488FA">
      <w:start w:val="1"/>
      <w:numFmt w:val="decimal"/>
      <w:lvlText w:val="%1."/>
      <w:lvlJc w:val="left"/>
      <w:pPr>
        <w:ind w:left="1080" w:hanging="360"/>
      </w:pPr>
    </w:lvl>
    <w:lvl w:ilvl="1" w:tplc="56E288CA">
      <w:start w:val="1"/>
      <w:numFmt w:val="lowerLetter"/>
      <w:lvlText w:val="%2."/>
      <w:lvlJc w:val="left"/>
      <w:pPr>
        <w:ind w:left="1800" w:hanging="360"/>
      </w:pPr>
    </w:lvl>
    <w:lvl w:ilvl="2" w:tplc="17C2E934">
      <w:start w:val="1"/>
      <w:numFmt w:val="lowerRoman"/>
      <w:lvlText w:val="%3."/>
      <w:lvlJc w:val="right"/>
      <w:pPr>
        <w:ind w:left="2520" w:hanging="180"/>
      </w:pPr>
    </w:lvl>
    <w:lvl w:ilvl="3" w:tplc="F5880BD4">
      <w:start w:val="1"/>
      <w:numFmt w:val="decimal"/>
      <w:lvlText w:val="%4."/>
      <w:lvlJc w:val="left"/>
      <w:pPr>
        <w:ind w:left="3240" w:hanging="360"/>
      </w:pPr>
    </w:lvl>
    <w:lvl w:ilvl="4" w:tplc="498AAF02">
      <w:start w:val="1"/>
      <w:numFmt w:val="lowerLetter"/>
      <w:lvlText w:val="%5."/>
      <w:lvlJc w:val="left"/>
      <w:pPr>
        <w:ind w:left="3960" w:hanging="360"/>
      </w:pPr>
    </w:lvl>
    <w:lvl w:ilvl="5" w:tplc="8EA491FE">
      <w:start w:val="1"/>
      <w:numFmt w:val="lowerRoman"/>
      <w:lvlText w:val="%6."/>
      <w:lvlJc w:val="right"/>
      <w:pPr>
        <w:ind w:left="4680" w:hanging="180"/>
      </w:pPr>
    </w:lvl>
    <w:lvl w:ilvl="6" w:tplc="61CC5922">
      <w:start w:val="1"/>
      <w:numFmt w:val="decimal"/>
      <w:lvlText w:val="%7."/>
      <w:lvlJc w:val="left"/>
      <w:pPr>
        <w:ind w:left="5400" w:hanging="360"/>
      </w:pPr>
    </w:lvl>
    <w:lvl w:ilvl="7" w:tplc="F0B6146A">
      <w:start w:val="1"/>
      <w:numFmt w:val="lowerLetter"/>
      <w:lvlText w:val="%8."/>
      <w:lvlJc w:val="left"/>
      <w:pPr>
        <w:ind w:left="6120" w:hanging="360"/>
      </w:pPr>
    </w:lvl>
    <w:lvl w:ilvl="8" w:tplc="683645D8">
      <w:start w:val="1"/>
      <w:numFmt w:val="lowerRoman"/>
      <w:lvlText w:val="%9."/>
      <w:lvlJc w:val="right"/>
      <w:pPr>
        <w:ind w:left="6840" w:hanging="180"/>
      </w:pPr>
    </w:lvl>
  </w:abstractNum>
  <w:abstractNum w:abstractNumId="29" w15:restartNumberingAfterBreak="0">
    <w:nsid w:val="535D51AF"/>
    <w:multiLevelType w:val="multilevel"/>
    <w:tmpl w:val="D67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1E17E5"/>
    <w:multiLevelType w:val="multilevel"/>
    <w:tmpl w:val="C70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868B7"/>
    <w:multiLevelType w:val="multilevel"/>
    <w:tmpl w:val="FB46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9E74F2"/>
    <w:multiLevelType w:val="multilevel"/>
    <w:tmpl w:val="4E10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337AD"/>
    <w:multiLevelType w:val="multilevel"/>
    <w:tmpl w:val="2BBE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467614"/>
    <w:multiLevelType w:val="multilevel"/>
    <w:tmpl w:val="6484B95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3C0CEF"/>
    <w:multiLevelType w:val="multilevel"/>
    <w:tmpl w:val="D22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212962"/>
    <w:multiLevelType w:val="hybridMultilevel"/>
    <w:tmpl w:val="A6802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07CA01"/>
    <w:multiLevelType w:val="hybridMultilevel"/>
    <w:tmpl w:val="FFFFFFFF"/>
    <w:lvl w:ilvl="0" w:tplc="EEE42B6E">
      <w:start w:val="1"/>
      <w:numFmt w:val="decimal"/>
      <w:lvlText w:val="%1."/>
      <w:lvlJc w:val="left"/>
      <w:pPr>
        <w:ind w:left="1080" w:hanging="360"/>
      </w:pPr>
    </w:lvl>
    <w:lvl w:ilvl="1" w:tplc="70A2994A">
      <w:start w:val="1"/>
      <w:numFmt w:val="lowerLetter"/>
      <w:lvlText w:val="%2."/>
      <w:lvlJc w:val="left"/>
      <w:pPr>
        <w:ind w:left="1800" w:hanging="360"/>
      </w:pPr>
    </w:lvl>
    <w:lvl w:ilvl="2" w:tplc="4F9681EA">
      <w:start w:val="1"/>
      <w:numFmt w:val="lowerRoman"/>
      <w:lvlText w:val="%3."/>
      <w:lvlJc w:val="right"/>
      <w:pPr>
        <w:ind w:left="2520" w:hanging="180"/>
      </w:pPr>
    </w:lvl>
    <w:lvl w:ilvl="3" w:tplc="593A989E">
      <w:start w:val="1"/>
      <w:numFmt w:val="decimal"/>
      <w:lvlText w:val="%4."/>
      <w:lvlJc w:val="left"/>
      <w:pPr>
        <w:ind w:left="3240" w:hanging="360"/>
      </w:pPr>
    </w:lvl>
    <w:lvl w:ilvl="4" w:tplc="67861B6E">
      <w:start w:val="1"/>
      <w:numFmt w:val="lowerLetter"/>
      <w:lvlText w:val="%5."/>
      <w:lvlJc w:val="left"/>
      <w:pPr>
        <w:ind w:left="3960" w:hanging="360"/>
      </w:pPr>
    </w:lvl>
    <w:lvl w:ilvl="5" w:tplc="C750C986">
      <w:start w:val="1"/>
      <w:numFmt w:val="lowerRoman"/>
      <w:lvlText w:val="%6."/>
      <w:lvlJc w:val="right"/>
      <w:pPr>
        <w:ind w:left="4680" w:hanging="180"/>
      </w:pPr>
    </w:lvl>
    <w:lvl w:ilvl="6" w:tplc="D7625F90">
      <w:start w:val="1"/>
      <w:numFmt w:val="decimal"/>
      <w:lvlText w:val="%7."/>
      <w:lvlJc w:val="left"/>
      <w:pPr>
        <w:ind w:left="5400" w:hanging="360"/>
      </w:pPr>
    </w:lvl>
    <w:lvl w:ilvl="7" w:tplc="A3F697A0">
      <w:start w:val="1"/>
      <w:numFmt w:val="lowerLetter"/>
      <w:lvlText w:val="%8."/>
      <w:lvlJc w:val="left"/>
      <w:pPr>
        <w:ind w:left="6120" w:hanging="360"/>
      </w:pPr>
    </w:lvl>
    <w:lvl w:ilvl="8" w:tplc="48AE91F6">
      <w:start w:val="1"/>
      <w:numFmt w:val="lowerRoman"/>
      <w:lvlText w:val="%9."/>
      <w:lvlJc w:val="right"/>
      <w:pPr>
        <w:ind w:left="6840" w:hanging="180"/>
      </w:pPr>
    </w:lvl>
  </w:abstractNum>
  <w:abstractNum w:abstractNumId="38" w15:restartNumberingAfterBreak="0">
    <w:nsid w:val="71A33D1F"/>
    <w:multiLevelType w:val="multilevel"/>
    <w:tmpl w:val="15FA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0F124D"/>
    <w:multiLevelType w:val="multilevel"/>
    <w:tmpl w:val="7E74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FD9ACE"/>
    <w:multiLevelType w:val="hybridMultilevel"/>
    <w:tmpl w:val="FFFFFFFF"/>
    <w:lvl w:ilvl="0" w:tplc="95EC1FCA">
      <w:start w:val="1"/>
      <w:numFmt w:val="decimal"/>
      <w:lvlText w:val="%1."/>
      <w:lvlJc w:val="left"/>
      <w:pPr>
        <w:ind w:left="1080" w:hanging="360"/>
      </w:pPr>
    </w:lvl>
    <w:lvl w:ilvl="1" w:tplc="E084CEEC">
      <w:start w:val="1"/>
      <w:numFmt w:val="lowerLetter"/>
      <w:lvlText w:val="%2."/>
      <w:lvlJc w:val="left"/>
      <w:pPr>
        <w:ind w:left="1800" w:hanging="360"/>
      </w:pPr>
    </w:lvl>
    <w:lvl w:ilvl="2" w:tplc="F118C49E">
      <w:start w:val="1"/>
      <w:numFmt w:val="lowerRoman"/>
      <w:lvlText w:val="%3."/>
      <w:lvlJc w:val="right"/>
      <w:pPr>
        <w:ind w:left="2520" w:hanging="180"/>
      </w:pPr>
    </w:lvl>
    <w:lvl w:ilvl="3" w:tplc="5896F708">
      <w:start w:val="1"/>
      <w:numFmt w:val="decimal"/>
      <w:lvlText w:val="%4."/>
      <w:lvlJc w:val="left"/>
      <w:pPr>
        <w:ind w:left="3240" w:hanging="360"/>
      </w:pPr>
    </w:lvl>
    <w:lvl w:ilvl="4" w:tplc="76F634E2">
      <w:start w:val="1"/>
      <w:numFmt w:val="lowerLetter"/>
      <w:lvlText w:val="%5."/>
      <w:lvlJc w:val="left"/>
      <w:pPr>
        <w:ind w:left="3960" w:hanging="360"/>
      </w:pPr>
    </w:lvl>
    <w:lvl w:ilvl="5" w:tplc="3014CB22">
      <w:start w:val="1"/>
      <w:numFmt w:val="lowerRoman"/>
      <w:lvlText w:val="%6."/>
      <w:lvlJc w:val="right"/>
      <w:pPr>
        <w:ind w:left="4680" w:hanging="180"/>
      </w:pPr>
    </w:lvl>
    <w:lvl w:ilvl="6" w:tplc="4C56143A">
      <w:start w:val="1"/>
      <w:numFmt w:val="decimal"/>
      <w:lvlText w:val="%7."/>
      <w:lvlJc w:val="left"/>
      <w:pPr>
        <w:ind w:left="5400" w:hanging="360"/>
      </w:pPr>
    </w:lvl>
    <w:lvl w:ilvl="7" w:tplc="7D081004">
      <w:start w:val="1"/>
      <w:numFmt w:val="lowerLetter"/>
      <w:lvlText w:val="%8."/>
      <w:lvlJc w:val="left"/>
      <w:pPr>
        <w:ind w:left="6120" w:hanging="360"/>
      </w:pPr>
    </w:lvl>
    <w:lvl w:ilvl="8" w:tplc="A84CFD18">
      <w:start w:val="1"/>
      <w:numFmt w:val="lowerRoman"/>
      <w:lvlText w:val="%9."/>
      <w:lvlJc w:val="right"/>
      <w:pPr>
        <w:ind w:left="6840" w:hanging="180"/>
      </w:pPr>
    </w:lvl>
  </w:abstractNum>
  <w:abstractNum w:abstractNumId="41" w15:restartNumberingAfterBreak="0">
    <w:nsid w:val="7C713C27"/>
    <w:multiLevelType w:val="multilevel"/>
    <w:tmpl w:val="DD3C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B62DFF"/>
    <w:multiLevelType w:val="multilevel"/>
    <w:tmpl w:val="AA36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784943">
    <w:abstractNumId w:val="6"/>
  </w:num>
  <w:num w:numId="2" w16cid:durableId="738283700">
    <w:abstractNumId w:val="26"/>
  </w:num>
  <w:num w:numId="3" w16cid:durableId="2081638203">
    <w:abstractNumId w:val="9"/>
  </w:num>
  <w:num w:numId="4" w16cid:durableId="1955626459">
    <w:abstractNumId w:val="10"/>
  </w:num>
  <w:num w:numId="5" w16cid:durableId="1916894769">
    <w:abstractNumId w:val="30"/>
  </w:num>
  <w:num w:numId="6" w16cid:durableId="1005788419">
    <w:abstractNumId w:val="35"/>
  </w:num>
  <w:num w:numId="7" w16cid:durableId="560562115">
    <w:abstractNumId w:val="16"/>
  </w:num>
  <w:num w:numId="8" w16cid:durableId="1276599395">
    <w:abstractNumId w:val="29"/>
  </w:num>
  <w:num w:numId="9" w16cid:durableId="906232248">
    <w:abstractNumId w:val="5"/>
  </w:num>
  <w:num w:numId="10" w16cid:durableId="1304234869">
    <w:abstractNumId w:val="15"/>
  </w:num>
  <w:num w:numId="11" w16cid:durableId="1200701357">
    <w:abstractNumId w:val="22"/>
  </w:num>
  <w:num w:numId="12" w16cid:durableId="1836990147">
    <w:abstractNumId w:val="21"/>
  </w:num>
  <w:num w:numId="13" w16cid:durableId="87506655">
    <w:abstractNumId w:val="23"/>
  </w:num>
  <w:num w:numId="14" w16cid:durableId="1386219510">
    <w:abstractNumId w:val="31"/>
  </w:num>
  <w:num w:numId="15" w16cid:durableId="936250591">
    <w:abstractNumId w:val="19"/>
  </w:num>
  <w:num w:numId="16" w16cid:durableId="1900897860">
    <w:abstractNumId w:val="42"/>
  </w:num>
  <w:num w:numId="17" w16cid:durableId="1458640144">
    <w:abstractNumId w:val="8"/>
  </w:num>
  <w:num w:numId="18" w16cid:durableId="1117410549">
    <w:abstractNumId w:val="0"/>
  </w:num>
  <w:num w:numId="19" w16cid:durableId="435059623">
    <w:abstractNumId w:val="25"/>
  </w:num>
  <w:num w:numId="20" w16cid:durableId="1537886332">
    <w:abstractNumId w:val="2"/>
  </w:num>
  <w:num w:numId="21" w16cid:durableId="1608000912">
    <w:abstractNumId w:val="33"/>
  </w:num>
  <w:num w:numId="22" w16cid:durableId="2057452">
    <w:abstractNumId w:val="39"/>
  </w:num>
  <w:num w:numId="23" w16cid:durableId="2013213232">
    <w:abstractNumId w:val="41"/>
  </w:num>
  <w:num w:numId="24" w16cid:durableId="1705330694">
    <w:abstractNumId w:val="3"/>
  </w:num>
  <w:num w:numId="25" w16cid:durableId="1438283612">
    <w:abstractNumId w:val="27"/>
  </w:num>
  <w:num w:numId="26" w16cid:durableId="1888293932">
    <w:abstractNumId w:val="32"/>
  </w:num>
  <w:num w:numId="27" w16cid:durableId="1529953137">
    <w:abstractNumId w:val="13"/>
  </w:num>
  <w:num w:numId="28" w16cid:durableId="1375277771">
    <w:abstractNumId w:val="38"/>
  </w:num>
  <w:num w:numId="29" w16cid:durableId="2074506195">
    <w:abstractNumId w:val="18"/>
  </w:num>
  <w:num w:numId="30" w16cid:durableId="1318222091">
    <w:abstractNumId w:val="36"/>
  </w:num>
  <w:num w:numId="31" w16cid:durableId="1621689758">
    <w:abstractNumId w:val="17"/>
  </w:num>
  <w:num w:numId="32" w16cid:durableId="444689001">
    <w:abstractNumId w:val="34"/>
  </w:num>
  <w:num w:numId="33" w16cid:durableId="660963279">
    <w:abstractNumId w:val="37"/>
  </w:num>
  <w:num w:numId="34" w16cid:durableId="440496933">
    <w:abstractNumId w:val="4"/>
  </w:num>
  <w:num w:numId="35" w16cid:durableId="1055590495">
    <w:abstractNumId w:val="20"/>
  </w:num>
  <w:num w:numId="36" w16cid:durableId="1659578743">
    <w:abstractNumId w:val="14"/>
  </w:num>
  <w:num w:numId="37" w16cid:durableId="1567449282">
    <w:abstractNumId w:val="12"/>
  </w:num>
  <w:num w:numId="38" w16cid:durableId="1443455172">
    <w:abstractNumId w:val="7"/>
  </w:num>
  <w:num w:numId="39" w16cid:durableId="1360618008">
    <w:abstractNumId w:val="24"/>
  </w:num>
  <w:num w:numId="40" w16cid:durableId="965425362">
    <w:abstractNumId w:val="40"/>
  </w:num>
  <w:num w:numId="41" w16cid:durableId="1980380948">
    <w:abstractNumId w:val="28"/>
  </w:num>
  <w:num w:numId="42" w16cid:durableId="2086612484">
    <w:abstractNumId w:val="1"/>
  </w:num>
  <w:num w:numId="43" w16cid:durableId="8068183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3A"/>
    <w:rsid w:val="000005C2"/>
    <w:rsid w:val="00003B7D"/>
    <w:rsid w:val="00006176"/>
    <w:rsid w:val="000147AA"/>
    <w:rsid w:val="000155E3"/>
    <w:rsid w:val="00016E71"/>
    <w:rsid w:val="000223F2"/>
    <w:rsid w:val="00025F38"/>
    <w:rsid w:val="000262F4"/>
    <w:rsid w:val="00027E61"/>
    <w:rsid w:val="00033087"/>
    <w:rsid w:val="00034443"/>
    <w:rsid w:val="0004283B"/>
    <w:rsid w:val="00043964"/>
    <w:rsid w:val="000543CB"/>
    <w:rsid w:val="00060541"/>
    <w:rsid w:val="00061122"/>
    <w:rsid w:val="00076251"/>
    <w:rsid w:val="0008222C"/>
    <w:rsid w:val="00082AA6"/>
    <w:rsid w:val="00087987"/>
    <w:rsid w:val="00091A54"/>
    <w:rsid w:val="0009472D"/>
    <w:rsid w:val="000A0A24"/>
    <w:rsid w:val="000A2CDD"/>
    <w:rsid w:val="000A3B63"/>
    <w:rsid w:val="000B0E59"/>
    <w:rsid w:val="000B6438"/>
    <w:rsid w:val="000D0DB2"/>
    <w:rsid w:val="000D1C9A"/>
    <w:rsid w:val="000D3CB3"/>
    <w:rsid w:val="000D4CAE"/>
    <w:rsid w:val="000D7920"/>
    <w:rsid w:val="000E0D7A"/>
    <w:rsid w:val="000E3B25"/>
    <w:rsid w:val="000E59D2"/>
    <w:rsid w:val="000E7844"/>
    <w:rsid w:val="000F0883"/>
    <w:rsid w:val="000F353F"/>
    <w:rsid w:val="000F7157"/>
    <w:rsid w:val="00100745"/>
    <w:rsid w:val="0010108D"/>
    <w:rsid w:val="0010161E"/>
    <w:rsid w:val="00102128"/>
    <w:rsid w:val="00106A44"/>
    <w:rsid w:val="00126420"/>
    <w:rsid w:val="00127DDE"/>
    <w:rsid w:val="00127FDA"/>
    <w:rsid w:val="001348B8"/>
    <w:rsid w:val="001376BE"/>
    <w:rsid w:val="0014290F"/>
    <w:rsid w:val="00160EB4"/>
    <w:rsid w:val="00165544"/>
    <w:rsid w:val="00166822"/>
    <w:rsid w:val="0016692B"/>
    <w:rsid w:val="00171298"/>
    <w:rsid w:val="001738D7"/>
    <w:rsid w:val="00175AB0"/>
    <w:rsid w:val="0017748A"/>
    <w:rsid w:val="00177764"/>
    <w:rsid w:val="00177A10"/>
    <w:rsid w:val="001851E2"/>
    <w:rsid w:val="00186EB4"/>
    <w:rsid w:val="00190437"/>
    <w:rsid w:val="00193A08"/>
    <w:rsid w:val="0019690E"/>
    <w:rsid w:val="00196A07"/>
    <w:rsid w:val="001A4AF1"/>
    <w:rsid w:val="001A50E0"/>
    <w:rsid w:val="001B10A2"/>
    <w:rsid w:val="001B2009"/>
    <w:rsid w:val="001B322D"/>
    <w:rsid w:val="001C2170"/>
    <w:rsid w:val="001C61F5"/>
    <w:rsid w:val="001D3572"/>
    <w:rsid w:val="001D4645"/>
    <w:rsid w:val="001D6CE0"/>
    <w:rsid w:val="001E3DEB"/>
    <w:rsid w:val="001F1378"/>
    <w:rsid w:val="001F29A5"/>
    <w:rsid w:val="001F46E5"/>
    <w:rsid w:val="001F4EA6"/>
    <w:rsid w:val="0020104E"/>
    <w:rsid w:val="0020516D"/>
    <w:rsid w:val="0020756C"/>
    <w:rsid w:val="00210A0D"/>
    <w:rsid w:val="0021494E"/>
    <w:rsid w:val="002166BB"/>
    <w:rsid w:val="0022140D"/>
    <w:rsid w:val="00222446"/>
    <w:rsid w:val="00223A15"/>
    <w:rsid w:val="0023062B"/>
    <w:rsid w:val="00232738"/>
    <w:rsid w:val="00235C69"/>
    <w:rsid w:val="00243C29"/>
    <w:rsid w:val="00245261"/>
    <w:rsid w:val="00245B9F"/>
    <w:rsid w:val="0024613E"/>
    <w:rsid w:val="00246C7A"/>
    <w:rsid w:val="00252D5C"/>
    <w:rsid w:val="00262FDC"/>
    <w:rsid w:val="00264D7C"/>
    <w:rsid w:val="00270D00"/>
    <w:rsid w:val="00282317"/>
    <w:rsid w:val="00293945"/>
    <w:rsid w:val="002B546C"/>
    <w:rsid w:val="002C17E6"/>
    <w:rsid w:val="002C41B1"/>
    <w:rsid w:val="002D31D7"/>
    <w:rsid w:val="002E28FB"/>
    <w:rsid w:val="002E4630"/>
    <w:rsid w:val="002F5767"/>
    <w:rsid w:val="002F75FB"/>
    <w:rsid w:val="00306317"/>
    <w:rsid w:val="00311ED8"/>
    <w:rsid w:val="00317B6C"/>
    <w:rsid w:val="00320F32"/>
    <w:rsid w:val="003226FC"/>
    <w:rsid w:val="00323B77"/>
    <w:rsid w:val="00323F8E"/>
    <w:rsid w:val="00327DDE"/>
    <w:rsid w:val="00331FF7"/>
    <w:rsid w:val="003330A3"/>
    <w:rsid w:val="0033332F"/>
    <w:rsid w:val="00335115"/>
    <w:rsid w:val="00335455"/>
    <w:rsid w:val="00338D09"/>
    <w:rsid w:val="00340950"/>
    <w:rsid w:val="0034422F"/>
    <w:rsid w:val="00352295"/>
    <w:rsid w:val="00355C42"/>
    <w:rsid w:val="00355DDC"/>
    <w:rsid w:val="00364522"/>
    <w:rsid w:val="003645FD"/>
    <w:rsid w:val="00365B94"/>
    <w:rsid w:val="00366C24"/>
    <w:rsid w:val="00367201"/>
    <w:rsid w:val="003745FB"/>
    <w:rsid w:val="003763BD"/>
    <w:rsid w:val="003806E4"/>
    <w:rsid w:val="00380CBB"/>
    <w:rsid w:val="0038127B"/>
    <w:rsid w:val="00385291"/>
    <w:rsid w:val="003874F6"/>
    <w:rsid w:val="003877CB"/>
    <w:rsid w:val="003902ED"/>
    <w:rsid w:val="00397E1C"/>
    <w:rsid w:val="003A04B9"/>
    <w:rsid w:val="003B1274"/>
    <w:rsid w:val="003B2447"/>
    <w:rsid w:val="003B4C48"/>
    <w:rsid w:val="003B6D40"/>
    <w:rsid w:val="003C4D52"/>
    <w:rsid w:val="003C7658"/>
    <w:rsid w:val="003D2303"/>
    <w:rsid w:val="003D345F"/>
    <w:rsid w:val="003E1277"/>
    <w:rsid w:val="003E294A"/>
    <w:rsid w:val="003E4C19"/>
    <w:rsid w:val="003F0E7A"/>
    <w:rsid w:val="003F1BDC"/>
    <w:rsid w:val="00400CF7"/>
    <w:rsid w:val="00402705"/>
    <w:rsid w:val="00403BFE"/>
    <w:rsid w:val="00403C87"/>
    <w:rsid w:val="0040615D"/>
    <w:rsid w:val="004120F3"/>
    <w:rsid w:val="00413DA6"/>
    <w:rsid w:val="00415DC5"/>
    <w:rsid w:val="00416B9B"/>
    <w:rsid w:val="004266B4"/>
    <w:rsid w:val="0042670C"/>
    <w:rsid w:val="00426BDB"/>
    <w:rsid w:val="00427AFC"/>
    <w:rsid w:val="00435AA7"/>
    <w:rsid w:val="004365BE"/>
    <w:rsid w:val="004419E3"/>
    <w:rsid w:val="004421A4"/>
    <w:rsid w:val="00443D86"/>
    <w:rsid w:val="00443F73"/>
    <w:rsid w:val="00446A12"/>
    <w:rsid w:val="004473EC"/>
    <w:rsid w:val="00447571"/>
    <w:rsid w:val="004514FC"/>
    <w:rsid w:val="0045495B"/>
    <w:rsid w:val="00454B03"/>
    <w:rsid w:val="00455005"/>
    <w:rsid w:val="00455D0F"/>
    <w:rsid w:val="004605EF"/>
    <w:rsid w:val="0046112E"/>
    <w:rsid w:val="004646EA"/>
    <w:rsid w:val="00472D64"/>
    <w:rsid w:val="00477903"/>
    <w:rsid w:val="00477980"/>
    <w:rsid w:val="00480AEC"/>
    <w:rsid w:val="004828A2"/>
    <w:rsid w:val="00487C88"/>
    <w:rsid w:val="00490F83"/>
    <w:rsid w:val="0049156B"/>
    <w:rsid w:val="00492532"/>
    <w:rsid w:val="00493538"/>
    <w:rsid w:val="00493AC2"/>
    <w:rsid w:val="004A04A0"/>
    <w:rsid w:val="004A127B"/>
    <w:rsid w:val="004A32CA"/>
    <w:rsid w:val="004B614F"/>
    <w:rsid w:val="004B76C5"/>
    <w:rsid w:val="004C8377"/>
    <w:rsid w:val="004D1F36"/>
    <w:rsid w:val="004D2A81"/>
    <w:rsid w:val="004D3D05"/>
    <w:rsid w:val="004D4027"/>
    <w:rsid w:val="004E0756"/>
    <w:rsid w:val="004E3F5D"/>
    <w:rsid w:val="004E3F7E"/>
    <w:rsid w:val="004E5C3C"/>
    <w:rsid w:val="004E7C3F"/>
    <w:rsid w:val="004F1643"/>
    <w:rsid w:val="004F42BD"/>
    <w:rsid w:val="004F7C96"/>
    <w:rsid w:val="00502E20"/>
    <w:rsid w:val="005037ED"/>
    <w:rsid w:val="00505CEA"/>
    <w:rsid w:val="00506320"/>
    <w:rsid w:val="0051457F"/>
    <w:rsid w:val="005150E1"/>
    <w:rsid w:val="0051559D"/>
    <w:rsid w:val="00517155"/>
    <w:rsid w:val="005217CE"/>
    <w:rsid w:val="00521F5F"/>
    <w:rsid w:val="00525397"/>
    <w:rsid w:val="00525A45"/>
    <w:rsid w:val="00526ACA"/>
    <w:rsid w:val="00527C6B"/>
    <w:rsid w:val="00537D7D"/>
    <w:rsid w:val="0054724E"/>
    <w:rsid w:val="0055093D"/>
    <w:rsid w:val="00554A53"/>
    <w:rsid w:val="005665F5"/>
    <w:rsid w:val="005711B6"/>
    <w:rsid w:val="00580054"/>
    <w:rsid w:val="00581A53"/>
    <w:rsid w:val="005876A6"/>
    <w:rsid w:val="00592C3B"/>
    <w:rsid w:val="005A22B1"/>
    <w:rsid w:val="005A5F98"/>
    <w:rsid w:val="005A766F"/>
    <w:rsid w:val="005B1516"/>
    <w:rsid w:val="005B3E83"/>
    <w:rsid w:val="005B4943"/>
    <w:rsid w:val="005C5F89"/>
    <w:rsid w:val="005D3C27"/>
    <w:rsid w:val="005D60B5"/>
    <w:rsid w:val="005E41AF"/>
    <w:rsid w:val="005E64BC"/>
    <w:rsid w:val="005E76AE"/>
    <w:rsid w:val="005F3073"/>
    <w:rsid w:val="005F52AB"/>
    <w:rsid w:val="005F6558"/>
    <w:rsid w:val="00603F42"/>
    <w:rsid w:val="00605B94"/>
    <w:rsid w:val="00607AA4"/>
    <w:rsid w:val="00612181"/>
    <w:rsid w:val="00615A20"/>
    <w:rsid w:val="00617B9A"/>
    <w:rsid w:val="0062240E"/>
    <w:rsid w:val="00630AE8"/>
    <w:rsid w:val="0063697F"/>
    <w:rsid w:val="0064121A"/>
    <w:rsid w:val="006447F3"/>
    <w:rsid w:val="00653133"/>
    <w:rsid w:val="00653596"/>
    <w:rsid w:val="0065595F"/>
    <w:rsid w:val="00660778"/>
    <w:rsid w:val="00664DEF"/>
    <w:rsid w:val="006756E6"/>
    <w:rsid w:val="0068216E"/>
    <w:rsid w:val="00682F23"/>
    <w:rsid w:val="006849E8"/>
    <w:rsid w:val="006851A9"/>
    <w:rsid w:val="00694147"/>
    <w:rsid w:val="006A005F"/>
    <w:rsid w:val="006A1175"/>
    <w:rsid w:val="006A5308"/>
    <w:rsid w:val="006A5E20"/>
    <w:rsid w:val="006B128F"/>
    <w:rsid w:val="006B793A"/>
    <w:rsid w:val="006C0AAA"/>
    <w:rsid w:val="006C7E2E"/>
    <w:rsid w:val="006D2073"/>
    <w:rsid w:val="006D27E2"/>
    <w:rsid w:val="006D54BE"/>
    <w:rsid w:val="006D5545"/>
    <w:rsid w:val="006D7299"/>
    <w:rsid w:val="006D7CBF"/>
    <w:rsid w:val="006E5DEC"/>
    <w:rsid w:val="006F02A7"/>
    <w:rsid w:val="006F7265"/>
    <w:rsid w:val="007027D1"/>
    <w:rsid w:val="00702F8F"/>
    <w:rsid w:val="00702FEF"/>
    <w:rsid w:val="00705A71"/>
    <w:rsid w:val="00706B8B"/>
    <w:rsid w:val="00706E1F"/>
    <w:rsid w:val="007070F8"/>
    <w:rsid w:val="00710A7C"/>
    <w:rsid w:val="00713088"/>
    <w:rsid w:val="00713C3E"/>
    <w:rsid w:val="00725D2D"/>
    <w:rsid w:val="00726D0A"/>
    <w:rsid w:val="00726F80"/>
    <w:rsid w:val="00730858"/>
    <w:rsid w:val="00737DAE"/>
    <w:rsid w:val="00740024"/>
    <w:rsid w:val="007428A5"/>
    <w:rsid w:val="00746674"/>
    <w:rsid w:val="00753A75"/>
    <w:rsid w:val="007628FC"/>
    <w:rsid w:val="00762C05"/>
    <w:rsid w:val="007640B0"/>
    <w:rsid w:val="00783672"/>
    <w:rsid w:val="00785B62"/>
    <w:rsid w:val="00786215"/>
    <w:rsid w:val="00786C53"/>
    <w:rsid w:val="00790EB3"/>
    <w:rsid w:val="00792EDF"/>
    <w:rsid w:val="007A3D05"/>
    <w:rsid w:val="007A450C"/>
    <w:rsid w:val="007B1C2E"/>
    <w:rsid w:val="007B324B"/>
    <w:rsid w:val="007B5CD1"/>
    <w:rsid w:val="007B60F7"/>
    <w:rsid w:val="007B781F"/>
    <w:rsid w:val="007C7835"/>
    <w:rsid w:val="007E35ED"/>
    <w:rsid w:val="007E3845"/>
    <w:rsid w:val="007E4085"/>
    <w:rsid w:val="007E69DE"/>
    <w:rsid w:val="007F19B7"/>
    <w:rsid w:val="00800976"/>
    <w:rsid w:val="0080241A"/>
    <w:rsid w:val="00803093"/>
    <w:rsid w:val="00803447"/>
    <w:rsid w:val="00804917"/>
    <w:rsid w:val="008052FA"/>
    <w:rsid w:val="008064AE"/>
    <w:rsid w:val="00806BA1"/>
    <w:rsid w:val="0080B980"/>
    <w:rsid w:val="00827FFA"/>
    <w:rsid w:val="00832076"/>
    <w:rsid w:val="0083229C"/>
    <w:rsid w:val="008509A5"/>
    <w:rsid w:val="00851882"/>
    <w:rsid w:val="00852193"/>
    <w:rsid w:val="00856882"/>
    <w:rsid w:val="0085D078"/>
    <w:rsid w:val="00861FDE"/>
    <w:rsid w:val="00867893"/>
    <w:rsid w:val="00873AE4"/>
    <w:rsid w:val="0087460B"/>
    <w:rsid w:val="008766F7"/>
    <w:rsid w:val="00876B23"/>
    <w:rsid w:val="0087EE97"/>
    <w:rsid w:val="00884663"/>
    <w:rsid w:val="00892EAD"/>
    <w:rsid w:val="008938B0"/>
    <w:rsid w:val="008950B3"/>
    <w:rsid w:val="00896937"/>
    <w:rsid w:val="008A1B09"/>
    <w:rsid w:val="008A6E7B"/>
    <w:rsid w:val="008A6F82"/>
    <w:rsid w:val="008B096F"/>
    <w:rsid w:val="008B0A4C"/>
    <w:rsid w:val="008B0E79"/>
    <w:rsid w:val="008B4B7E"/>
    <w:rsid w:val="008B7E46"/>
    <w:rsid w:val="008C01D6"/>
    <w:rsid w:val="008C777D"/>
    <w:rsid w:val="008D7165"/>
    <w:rsid w:val="008D71D5"/>
    <w:rsid w:val="008E71E2"/>
    <w:rsid w:val="008F31C0"/>
    <w:rsid w:val="00901FF6"/>
    <w:rsid w:val="00902883"/>
    <w:rsid w:val="009072F8"/>
    <w:rsid w:val="00911277"/>
    <w:rsid w:val="00913F07"/>
    <w:rsid w:val="009148B6"/>
    <w:rsid w:val="00915845"/>
    <w:rsid w:val="00917A6D"/>
    <w:rsid w:val="00926454"/>
    <w:rsid w:val="00932655"/>
    <w:rsid w:val="00937A1D"/>
    <w:rsid w:val="009402A2"/>
    <w:rsid w:val="009425BB"/>
    <w:rsid w:val="00944A08"/>
    <w:rsid w:val="00951B25"/>
    <w:rsid w:val="00955815"/>
    <w:rsid w:val="0096417F"/>
    <w:rsid w:val="0097102E"/>
    <w:rsid w:val="0097103D"/>
    <w:rsid w:val="00973AF0"/>
    <w:rsid w:val="00973F59"/>
    <w:rsid w:val="00977830"/>
    <w:rsid w:val="009904FD"/>
    <w:rsid w:val="00995840"/>
    <w:rsid w:val="00996033"/>
    <w:rsid w:val="009972D5"/>
    <w:rsid w:val="009A00DE"/>
    <w:rsid w:val="009A0699"/>
    <w:rsid w:val="009A4D9E"/>
    <w:rsid w:val="009A5BF1"/>
    <w:rsid w:val="009A6B27"/>
    <w:rsid w:val="009B2E1E"/>
    <w:rsid w:val="009B3D18"/>
    <w:rsid w:val="009B592C"/>
    <w:rsid w:val="009B5F1B"/>
    <w:rsid w:val="009C1B3D"/>
    <w:rsid w:val="009C1CD7"/>
    <w:rsid w:val="009C74E0"/>
    <w:rsid w:val="009D51D9"/>
    <w:rsid w:val="009D7662"/>
    <w:rsid w:val="009E2349"/>
    <w:rsid w:val="009F3913"/>
    <w:rsid w:val="009F5D8C"/>
    <w:rsid w:val="009F70E8"/>
    <w:rsid w:val="00A003B0"/>
    <w:rsid w:val="00A04813"/>
    <w:rsid w:val="00A074D0"/>
    <w:rsid w:val="00A10F88"/>
    <w:rsid w:val="00A1458D"/>
    <w:rsid w:val="00A22237"/>
    <w:rsid w:val="00A3220E"/>
    <w:rsid w:val="00A32375"/>
    <w:rsid w:val="00A32DAC"/>
    <w:rsid w:val="00A42B09"/>
    <w:rsid w:val="00A51B83"/>
    <w:rsid w:val="00A633E7"/>
    <w:rsid w:val="00A65F2B"/>
    <w:rsid w:val="00A661E0"/>
    <w:rsid w:val="00A6686E"/>
    <w:rsid w:val="00A67BDB"/>
    <w:rsid w:val="00A713F4"/>
    <w:rsid w:val="00A7502D"/>
    <w:rsid w:val="00A824C3"/>
    <w:rsid w:val="00A9476F"/>
    <w:rsid w:val="00A94BEF"/>
    <w:rsid w:val="00A95885"/>
    <w:rsid w:val="00A96300"/>
    <w:rsid w:val="00A97ECE"/>
    <w:rsid w:val="00AA64E6"/>
    <w:rsid w:val="00AB0F54"/>
    <w:rsid w:val="00AB1AF0"/>
    <w:rsid w:val="00AB4D1F"/>
    <w:rsid w:val="00AB55D0"/>
    <w:rsid w:val="00AC01EC"/>
    <w:rsid w:val="00AC42D4"/>
    <w:rsid w:val="00AD0A82"/>
    <w:rsid w:val="00AD5FCC"/>
    <w:rsid w:val="00AD644E"/>
    <w:rsid w:val="00AE0DA8"/>
    <w:rsid w:val="00AE1A3E"/>
    <w:rsid w:val="00AE2C26"/>
    <w:rsid w:val="00AE6445"/>
    <w:rsid w:val="00AE6F1B"/>
    <w:rsid w:val="00AF12F6"/>
    <w:rsid w:val="00AF2D55"/>
    <w:rsid w:val="00B026CD"/>
    <w:rsid w:val="00B048EA"/>
    <w:rsid w:val="00B04A7A"/>
    <w:rsid w:val="00B06832"/>
    <w:rsid w:val="00B06BF4"/>
    <w:rsid w:val="00B131E5"/>
    <w:rsid w:val="00B15C25"/>
    <w:rsid w:val="00B21636"/>
    <w:rsid w:val="00B2184E"/>
    <w:rsid w:val="00B2566B"/>
    <w:rsid w:val="00B3299E"/>
    <w:rsid w:val="00B45A87"/>
    <w:rsid w:val="00B5033B"/>
    <w:rsid w:val="00B52A9A"/>
    <w:rsid w:val="00B62029"/>
    <w:rsid w:val="00B65EE5"/>
    <w:rsid w:val="00B75BF1"/>
    <w:rsid w:val="00B75CA2"/>
    <w:rsid w:val="00B81CA1"/>
    <w:rsid w:val="00B832FA"/>
    <w:rsid w:val="00B86CC7"/>
    <w:rsid w:val="00B91851"/>
    <w:rsid w:val="00B965AB"/>
    <w:rsid w:val="00B96DE3"/>
    <w:rsid w:val="00B99801"/>
    <w:rsid w:val="00BA2F1A"/>
    <w:rsid w:val="00BA4FB2"/>
    <w:rsid w:val="00BA560B"/>
    <w:rsid w:val="00BA5A89"/>
    <w:rsid w:val="00BA7002"/>
    <w:rsid w:val="00BA705C"/>
    <w:rsid w:val="00BB38E8"/>
    <w:rsid w:val="00BB43D6"/>
    <w:rsid w:val="00BB5DB9"/>
    <w:rsid w:val="00BB60E1"/>
    <w:rsid w:val="00BB6982"/>
    <w:rsid w:val="00BC0435"/>
    <w:rsid w:val="00BC6F04"/>
    <w:rsid w:val="00BD0C14"/>
    <w:rsid w:val="00BD19E0"/>
    <w:rsid w:val="00BE28B3"/>
    <w:rsid w:val="00BE6D74"/>
    <w:rsid w:val="00BF0D06"/>
    <w:rsid w:val="00BF111F"/>
    <w:rsid w:val="00BF1814"/>
    <w:rsid w:val="00BF7B5E"/>
    <w:rsid w:val="00C01FDE"/>
    <w:rsid w:val="00C062F8"/>
    <w:rsid w:val="00C14758"/>
    <w:rsid w:val="00C21B55"/>
    <w:rsid w:val="00C225BF"/>
    <w:rsid w:val="00C23BDE"/>
    <w:rsid w:val="00C240D7"/>
    <w:rsid w:val="00C26AD2"/>
    <w:rsid w:val="00C27A4C"/>
    <w:rsid w:val="00C314E6"/>
    <w:rsid w:val="00C31779"/>
    <w:rsid w:val="00C35CB6"/>
    <w:rsid w:val="00C50C9E"/>
    <w:rsid w:val="00C52BD1"/>
    <w:rsid w:val="00C537C4"/>
    <w:rsid w:val="00C65691"/>
    <w:rsid w:val="00C657A4"/>
    <w:rsid w:val="00C662A4"/>
    <w:rsid w:val="00C67A53"/>
    <w:rsid w:val="00C70AEB"/>
    <w:rsid w:val="00C76BE0"/>
    <w:rsid w:val="00C920A6"/>
    <w:rsid w:val="00CA6322"/>
    <w:rsid w:val="00CA6CF2"/>
    <w:rsid w:val="00CB14BE"/>
    <w:rsid w:val="00CB2617"/>
    <w:rsid w:val="00CC1706"/>
    <w:rsid w:val="00CC1C02"/>
    <w:rsid w:val="00CC50BB"/>
    <w:rsid w:val="00CC54B4"/>
    <w:rsid w:val="00CC680B"/>
    <w:rsid w:val="00CD40B9"/>
    <w:rsid w:val="00CD6707"/>
    <w:rsid w:val="00CD7021"/>
    <w:rsid w:val="00CD7ED6"/>
    <w:rsid w:val="00CE1A05"/>
    <w:rsid w:val="00CE3D90"/>
    <w:rsid w:val="00CF2EB8"/>
    <w:rsid w:val="00D02408"/>
    <w:rsid w:val="00D1705F"/>
    <w:rsid w:val="00D24B90"/>
    <w:rsid w:val="00D33A1D"/>
    <w:rsid w:val="00D33FEF"/>
    <w:rsid w:val="00D34248"/>
    <w:rsid w:val="00D34CBB"/>
    <w:rsid w:val="00D36119"/>
    <w:rsid w:val="00D37A5A"/>
    <w:rsid w:val="00D43891"/>
    <w:rsid w:val="00D43956"/>
    <w:rsid w:val="00D463F4"/>
    <w:rsid w:val="00D54AF8"/>
    <w:rsid w:val="00D60024"/>
    <w:rsid w:val="00D63C82"/>
    <w:rsid w:val="00D643CF"/>
    <w:rsid w:val="00D66D13"/>
    <w:rsid w:val="00D72872"/>
    <w:rsid w:val="00D73212"/>
    <w:rsid w:val="00D80542"/>
    <w:rsid w:val="00D80ED0"/>
    <w:rsid w:val="00D81561"/>
    <w:rsid w:val="00D8348D"/>
    <w:rsid w:val="00D836A6"/>
    <w:rsid w:val="00D87745"/>
    <w:rsid w:val="00D920F9"/>
    <w:rsid w:val="00D929EE"/>
    <w:rsid w:val="00D95F35"/>
    <w:rsid w:val="00D96BE4"/>
    <w:rsid w:val="00DA0776"/>
    <w:rsid w:val="00DA64C8"/>
    <w:rsid w:val="00DB5132"/>
    <w:rsid w:val="00DC7892"/>
    <w:rsid w:val="00DD0E1C"/>
    <w:rsid w:val="00DD1FCF"/>
    <w:rsid w:val="00DD3008"/>
    <w:rsid w:val="00DD7AB3"/>
    <w:rsid w:val="00DF40EC"/>
    <w:rsid w:val="00DF7B29"/>
    <w:rsid w:val="00E04879"/>
    <w:rsid w:val="00E07DF4"/>
    <w:rsid w:val="00E105B3"/>
    <w:rsid w:val="00E123D7"/>
    <w:rsid w:val="00E13FF6"/>
    <w:rsid w:val="00E150BB"/>
    <w:rsid w:val="00E2269D"/>
    <w:rsid w:val="00E24049"/>
    <w:rsid w:val="00E24871"/>
    <w:rsid w:val="00E254E3"/>
    <w:rsid w:val="00E30EAF"/>
    <w:rsid w:val="00E37135"/>
    <w:rsid w:val="00E447BA"/>
    <w:rsid w:val="00E44B4B"/>
    <w:rsid w:val="00E45974"/>
    <w:rsid w:val="00E52194"/>
    <w:rsid w:val="00E5631D"/>
    <w:rsid w:val="00E5782C"/>
    <w:rsid w:val="00E57B40"/>
    <w:rsid w:val="00E649E4"/>
    <w:rsid w:val="00E6696A"/>
    <w:rsid w:val="00E71DB8"/>
    <w:rsid w:val="00E807C8"/>
    <w:rsid w:val="00E83751"/>
    <w:rsid w:val="00E87E4B"/>
    <w:rsid w:val="00E8B697"/>
    <w:rsid w:val="00E9234F"/>
    <w:rsid w:val="00E9785F"/>
    <w:rsid w:val="00EA174A"/>
    <w:rsid w:val="00EA36B7"/>
    <w:rsid w:val="00EA3CD3"/>
    <w:rsid w:val="00EA7024"/>
    <w:rsid w:val="00EB15BE"/>
    <w:rsid w:val="00EB5558"/>
    <w:rsid w:val="00EC110E"/>
    <w:rsid w:val="00EC2351"/>
    <w:rsid w:val="00EC33F3"/>
    <w:rsid w:val="00EC3BF2"/>
    <w:rsid w:val="00EC5DC4"/>
    <w:rsid w:val="00ED479C"/>
    <w:rsid w:val="00ED5623"/>
    <w:rsid w:val="00ED611B"/>
    <w:rsid w:val="00ED6324"/>
    <w:rsid w:val="00ED6D7E"/>
    <w:rsid w:val="00EE1230"/>
    <w:rsid w:val="00EE1F9C"/>
    <w:rsid w:val="00EE7DF1"/>
    <w:rsid w:val="00EF3BB5"/>
    <w:rsid w:val="00F0196C"/>
    <w:rsid w:val="00F022EF"/>
    <w:rsid w:val="00F0307B"/>
    <w:rsid w:val="00F053A3"/>
    <w:rsid w:val="00F05E9F"/>
    <w:rsid w:val="00F07450"/>
    <w:rsid w:val="00F1716D"/>
    <w:rsid w:val="00F173D5"/>
    <w:rsid w:val="00F203DC"/>
    <w:rsid w:val="00F22C8C"/>
    <w:rsid w:val="00F2412A"/>
    <w:rsid w:val="00F24D9C"/>
    <w:rsid w:val="00F26370"/>
    <w:rsid w:val="00F36FAF"/>
    <w:rsid w:val="00F424B1"/>
    <w:rsid w:val="00F452B3"/>
    <w:rsid w:val="00F46785"/>
    <w:rsid w:val="00F5058C"/>
    <w:rsid w:val="00F57C3D"/>
    <w:rsid w:val="00F60706"/>
    <w:rsid w:val="00F64413"/>
    <w:rsid w:val="00F64519"/>
    <w:rsid w:val="00F654A4"/>
    <w:rsid w:val="00F67410"/>
    <w:rsid w:val="00F73798"/>
    <w:rsid w:val="00F8421A"/>
    <w:rsid w:val="00F85BFF"/>
    <w:rsid w:val="00F86E4D"/>
    <w:rsid w:val="00F8777D"/>
    <w:rsid w:val="00F87A95"/>
    <w:rsid w:val="00F904BD"/>
    <w:rsid w:val="00F93617"/>
    <w:rsid w:val="00F94A63"/>
    <w:rsid w:val="00F9503C"/>
    <w:rsid w:val="00F96482"/>
    <w:rsid w:val="00FA4E49"/>
    <w:rsid w:val="00FB671C"/>
    <w:rsid w:val="00FB740B"/>
    <w:rsid w:val="00FB75BB"/>
    <w:rsid w:val="00FC075B"/>
    <w:rsid w:val="00FC4C6A"/>
    <w:rsid w:val="00FC7E4C"/>
    <w:rsid w:val="00FD1362"/>
    <w:rsid w:val="00FD18A4"/>
    <w:rsid w:val="00FD5FC6"/>
    <w:rsid w:val="00FD65D1"/>
    <w:rsid w:val="00FD6E1E"/>
    <w:rsid w:val="00FE4C3A"/>
    <w:rsid w:val="00FE521E"/>
    <w:rsid w:val="00FE6D1C"/>
    <w:rsid w:val="00FF0B37"/>
    <w:rsid w:val="00FF1CE2"/>
    <w:rsid w:val="00FF2295"/>
    <w:rsid w:val="00FF4ED6"/>
    <w:rsid w:val="00FF57D4"/>
    <w:rsid w:val="00FF58E6"/>
    <w:rsid w:val="00FF7BE5"/>
    <w:rsid w:val="0115BAAF"/>
    <w:rsid w:val="012A83EF"/>
    <w:rsid w:val="01342BE0"/>
    <w:rsid w:val="0153A912"/>
    <w:rsid w:val="015C5F23"/>
    <w:rsid w:val="015EEA09"/>
    <w:rsid w:val="016E13C6"/>
    <w:rsid w:val="017D8C1A"/>
    <w:rsid w:val="019CF7B0"/>
    <w:rsid w:val="01AD0D80"/>
    <w:rsid w:val="01DD05B8"/>
    <w:rsid w:val="01ED1B66"/>
    <w:rsid w:val="01FD67C5"/>
    <w:rsid w:val="021B0A7E"/>
    <w:rsid w:val="0249C1C8"/>
    <w:rsid w:val="0254AB99"/>
    <w:rsid w:val="0260CBFD"/>
    <w:rsid w:val="02695419"/>
    <w:rsid w:val="028FE42A"/>
    <w:rsid w:val="0294EF1E"/>
    <w:rsid w:val="029BB1B0"/>
    <w:rsid w:val="02AC8235"/>
    <w:rsid w:val="0304682B"/>
    <w:rsid w:val="030F1E45"/>
    <w:rsid w:val="031354F9"/>
    <w:rsid w:val="03280EAE"/>
    <w:rsid w:val="034415B3"/>
    <w:rsid w:val="036B420A"/>
    <w:rsid w:val="037E4F75"/>
    <w:rsid w:val="03802EBB"/>
    <w:rsid w:val="039247DF"/>
    <w:rsid w:val="03AEC9DA"/>
    <w:rsid w:val="03C8913D"/>
    <w:rsid w:val="03E53F09"/>
    <w:rsid w:val="041777C9"/>
    <w:rsid w:val="041A9C04"/>
    <w:rsid w:val="043630B7"/>
    <w:rsid w:val="0451878B"/>
    <w:rsid w:val="045AB164"/>
    <w:rsid w:val="04785E19"/>
    <w:rsid w:val="047EA8AE"/>
    <w:rsid w:val="0484CB5A"/>
    <w:rsid w:val="0489B7C0"/>
    <w:rsid w:val="049BD763"/>
    <w:rsid w:val="04A4ABAC"/>
    <w:rsid w:val="04A67618"/>
    <w:rsid w:val="04AEF90E"/>
    <w:rsid w:val="04D17744"/>
    <w:rsid w:val="04E319B6"/>
    <w:rsid w:val="04E5022B"/>
    <w:rsid w:val="04E85084"/>
    <w:rsid w:val="04FFB7D3"/>
    <w:rsid w:val="05042EEB"/>
    <w:rsid w:val="050AF44D"/>
    <w:rsid w:val="051D8286"/>
    <w:rsid w:val="055871F5"/>
    <w:rsid w:val="055F39FB"/>
    <w:rsid w:val="05A5259E"/>
    <w:rsid w:val="05AA9468"/>
    <w:rsid w:val="05B0F689"/>
    <w:rsid w:val="05BC3F78"/>
    <w:rsid w:val="05BCA5EB"/>
    <w:rsid w:val="05BF806B"/>
    <w:rsid w:val="05CF2A16"/>
    <w:rsid w:val="05F92C29"/>
    <w:rsid w:val="05FBDDAB"/>
    <w:rsid w:val="0613DB43"/>
    <w:rsid w:val="062AD110"/>
    <w:rsid w:val="06987A04"/>
    <w:rsid w:val="06A4C10D"/>
    <w:rsid w:val="06B76D87"/>
    <w:rsid w:val="06BAA771"/>
    <w:rsid w:val="06CDECBE"/>
    <w:rsid w:val="06E710B6"/>
    <w:rsid w:val="0702D40C"/>
    <w:rsid w:val="072AFDAC"/>
    <w:rsid w:val="0762EF71"/>
    <w:rsid w:val="077E3374"/>
    <w:rsid w:val="07A5E8B9"/>
    <w:rsid w:val="07BE8F6C"/>
    <w:rsid w:val="07C4D6C4"/>
    <w:rsid w:val="07C566FF"/>
    <w:rsid w:val="08012E5A"/>
    <w:rsid w:val="080DAE8B"/>
    <w:rsid w:val="082871ED"/>
    <w:rsid w:val="083DBDF1"/>
    <w:rsid w:val="08497B98"/>
    <w:rsid w:val="08759537"/>
    <w:rsid w:val="08CB967E"/>
    <w:rsid w:val="08E89C50"/>
    <w:rsid w:val="090A9E87"/>
    <w:rsid w:val="090E1C7E"/>
    <w:rsid w:val="091922F1"/>
    <w:rsid w:val="09338A5E"/>
    <w:rsid w:val="094A92EF"/>
    <w:rsid w:val="09525BB5"/>
    <w:rsid w:val="097D4406"/>
    <w:rsid w:val="097F4C4C"/>
    <w:rsid w:val="0983BA8C"/>
    <w:rsid w:val="0986C743"/>
    <w:rsid w:val="0998A1AF"/>
    <w:rsid w:val="099B6361"/>
    <w:rsid w:val="099F1F3F"/>
    <w:rsid w:val="09CA33AB"/>
    <w:rsid w:val="09F0ED6A"/>
    <w:rsid w:val="09F3C8EF"/>
    <w:rsid w:val="09FDAC1C"/>
    <w:rsid w:val="0A03CB8C"/>
    <w:rsid w:val="0A50394C"/>
    <w:rsid w:val="0A6096E9"/>
    <w:rsid w:val="0A6A62B1"/>
    <w:rsid w:val="0A867D93"/>
    <w:rsid w:val="0A910406"/>
    <w:rsid w:val="0AA94F00"/>
    <w:rsid w:val="0AB58DA2"/>
    <w:rsid w:val="0ABC74E2"/>
    <w:rsid w:val="0ACC8FF7"/>
    <w:rsid w:val="0AF96AF4"/>
    <w:rsid w:val="0B1A3325"/>
    <w:rsid w:val="0B37AD3B"/>
    <w:rsid w:val="0B3AA34C"/>
    <w:rsid w:val="0B3EFFBD"/>
    <w:rsid w:val="0B3F3E08"/>
    <w:rsid w:val="0B954403"/>
    <w:rsid w:val="0B9BFEAB"/>
    <w:rsid w:val="0B9C74F7"/>
    <w:rsid w:val="0BAC4913"/>
    <w:rsid w:val="0BC2409F"/>
    <w:rsid w:val="0BC43D9E"/>
    <w:rsid w:val="0BE81160"/>
    <w:rsid w:val="0BF58119"/>
    <w:rsid w:val="0C16953E"/>
    <w:rsid w:val="0C3E71E6"/>
    <w:rsid w:val="0C4E6D9E"/>
    <w:rsid w:val="0C5C094E"/>
    <w:rsid w:val="0C7CC4EF"/>
    <w:rsid w:val="0C7D45C6"/>
    <w:rsid w:val="0CB14815"/>
    <w:rsid w:val="0CBDEFA9"/>
    <w:rsid w:val="0CDE5BCF"/>
    <w:rsid w:val="0CFF2549"/>
    <w:rsid w:val="0D012AAF"/>
    <w:rsid w:val="0D0F168E"/>
    <w:rsid w:val="0D12081D"/>
    <w:rsid w:val="0D2295E8"/>
    <w:rsid w:val="0D267601"/>
    <w:rsid w:val="0D7EEC12"/>
    <w:rsid w:val="0DB18D99"/>
    <w:rsid w:val="0DF1D7AE"/>
    <w:rsid w:val="0E3CC12E"/>
    <w:rsid w:val="0E57ED37"/>
    <w:rsid w:val="0E847F3F"/>
    <w:rsid w:val="0E9E1773"/>
    <w:rsid w:val="0EC6D78B"/>
    <w:rsid w:val="0ECA402D"/>
    <w:rsid w:val="0F160CB9"/>
    <w:rsid w:val="0F1E6360"/>
    <w:rsid w:val="0F393FBE"/>
    <w:rsid w:val="0F57E8B0"/>
    <w:rsid w:val="0F6AEBE3"/>
    <w:rsid w:val="0F6C0C36"/>
    <w:rsid w:val="0F7CE190"/>
    <w:rsid w:val="0F855413"/>
    <w:rsid w:val="0F895B5C"/>
    <w:rsid w:val="0F9603DF"/>
    <w:rsid w:val="0FEC7969"/>
    <w:rsid w:val="0FF46C33"/>
    <w:rsid w:val="10093C90"/>
    <w:rsid w:val="1020DBAD"/>
    <w:rsid w:val="1031C01A"/>
    <w:rsid w:val="10358CAF"/>
    <w:rsid w:val="10369C84"/>
    <w:rsid w:val="104D20B8"/>
    <w:rsid w:val="10542388"/>
    <w:rsid w:val="106C7D1C"/>
    <w:rsid w:val="107A5206"/>
    <w:rsid w:val="10A373FC"/>
    <w:rsid w:val="10ADEA50"/>
    <w:rsid w:val="10B586FA"/>
    <w:rsid w:val="10E00C80"/>
    <w:rsid w:val="10F1AC66"/>
    <w:rsid w:val="10F5B693"/>
    <w:rsid w:val="110AA977"/>
    <w:rsid w:val="110B8DF5"/>
    <w:rsid w:val="111C7F0E"/>
    <w:rsid w:val="11858B56"/>
    <w:rsid w:val="118ECE9B"/>
    <w:rsid w:val="119D9953"/>
    <w:rsid w:val="11F4D063"/>
    <w:rsid w:val="11FB60CB"/>
    <w:rsid w:val="121D0226"/>
    <w:rsid w:val="121FCEED"/>
    <w:rsid w:val="1220CCB2"/>
    <w:rsid w:val="1223F5DD"/>
    <w:rsid w:val="1245C25C"/>
    <w:rsid w:val="12570CF2"/>
    <w:rsid w:val="12729991"/>
    <w:rsid w:val="1275C5E5"/>
    <w:rsid w:val="12CDF32A"/>
    <w:rsid w:val="12CE047F"/>
    <w:rsid w:val="12F1DDA3"/>
    <w:rsid w:val="12FBBDC6"/>
    <w:rsid w:val="13042FB4"/>
    <w:rsid w:val="1326F83F"/>
    <w:rsid w:val="13346238"/>
    <w:rsid w:val="137E0BF5"/>
    <w:rsid w:val="1382A179"/>
    <w:rsid w:val="138ABFA2"/>
    <w:rsid w:val="139EC491"/>
    <w:rsid w:val="13A28578"/>
    <w:rsid w:val="13ACF43F"/>
    <w:rsid w:val="13B91437"/>
    <w:rsid w:val="13DB91AA"/>
    <w:rsid w:val="13F21086"/>
    <w:rsid w:val="141C83F7"/>
    <w:rsid w:val="142ED795"/>
    <w:rsid w:val="143054BA"/>
    <w:rsid w:val="143B29FE"/>
    <w:rsid w:val="143B7848"/>
    <w:rsid w:val="14524306"/>
    <w:rsid w:val="14726657"/>
    <w:rsid w:val="147340D9"/>
    <w:rsid w:val="14AA32EB"/>
    <w:rsid w:val="14B9E59D"/>
    <w:rsid w:val="14CC6FFD"/>
    <w:rsid w:val="14D85B88"/>
    <w:rsid w:val="14F322E4"/>
    <w:rsid w:val="14FD40BB"/>
    <w:rsid w:val="151ADFA8"/>
    <w:rsid w:val="151B7282"/>
    <w:rsid w:val="151E40E9"/>
    <w:rsid w:val="152EDAEF"/>
    <w:rsid w:val="153169E5"/>
    <w:rsid w:val="1542325A"/>
    <w:rsid w:val="157CF29C"/>
    <w:rsid w:val="158057A6"/>
    <w:rsid w:val="1587FE93"/>
    <w:rsid w:val="15A39E7B"/>
    <w:rsid w:val="16102D2F"/>
    <w:rsid w:val="1615CFDE"/>
    <w:rsid w:val="1655D08E"/>
    <w:rsid w:val="16583E24"/>
    <w:rsid w:val="167D888F"/>
    <w:rsid w:val="16865F6B"/>
    <w:rsid w:val="16A1F536"/>
    <w:rsid w:val="16F5FA78"/>
    <w:rsid w:val="16F88776"/>
    <w:rsid w:val="16F92AD7"/>
    <w:rsid w:val="1702229C"/>
    <w:rsid w:val="171ED286"/>
    <w:rsid w:val="17229236"/>
    <w:rsid w:val="17257275"/>
    <w:rsid w:val="172A8062"/>
    <w:rsid w:val="17309F08"/>
    <w:rsid w:val="17426C3C"/>
    <w:rsid w:val="176648B7"/>
    <w:rsid w:val="17959330"/>
    <w:rsid w:val="1799F776"/>
    <w:rsid w:val="17C81C88"/>
    <w:rsid w:val="17CF4169"/>
    <w:rsid w:val="17E10A20"/>
    <w:rsid w:val="17F04A22"/>
    <w:rsid w:val="181D174B"/>
    <w:rsid w:val="1834C2E0"/>
    <w:rsid w:val="18397ED3"/>
    <w:rsid w:val="18407810"/>
    <w:rsid w:val="18BEDA9C"/>
    <w:rsid w:val="18C1AFDA"/>
    <w:rsid w:val="18EC282A"/>
    <w:rsid w:val="18F1E4B4"/>
    <w:rsid w:val="18F51B08"/>
    <w:rsid w:val="19721C72"/>
    <w:rsid w:val="19AC8161"/>
    <w:rsid w:val="19AEFEEA"/>
    <w:rsid w:val="19AF2F9A"/>
    <w:rsid w:val="19D4B1B6"/>
    <w:rsid w:val="19F81292"/>
    <w:rsid w:val="19FE6A5C"/>
    <w:rsid w:val="1A138724"/>
    <w:rsid w:val="1A223256"/>
    <w:rsid w:val="1A3571BA"/>
    <w:rsid w:val="1A376B61"/>
    <w:rsid w:val="1A3B2CD0"/>
    <w:rsid w:val="1A48BB16"/>
    <w:rsid w:val="1A4BE15A"/>
    <w:rsid w:val="1A80FE5D"/>
    <w:rsid w:val="1A8118DB"/>
    <w:rsid w:val="1A922CAF"/>
    <w:rsid w:val="1AA5BA06"/>
    <w:rsid w:val="1AA84F65"/>
    <w:rsid w:val="1AD56406"/>
    <w:rsid w:val="1ADA14E7"/>
    <w:rsid w:val="1ADCD11A"/>
    <w:rsid w:val="1AE02CDB"/>
    <w:rsid w:val="1B3E53AD"/>
    <w:rsid w:val="1B412342"/>
    <w:rsid w:val="1B4AC991"/>
    <w:rsid w:val="1B4EEFE7"/>
    <w:rsid w:val="1B51DC6C"/>
    <w:rsid w:val="1B53E881"/>
    <w:rsid w:val="1B56E953"/>
    <w:rsid w:val="1B8AEA1E"/>
    <w:rsid w:val="1B8C001D"/>
    <w:rsid w:val="1BB8B849"/>
    <w:rsid w:val="1BCA6BA6"/>
    <w:rsid w:val="1BD658C0"/>
    <w:rsid w:val="1BDD63DD"/>
    <w:rsid w:val="1BEF6010"/>
    <w:rsid w:val="1C136C3C"/>
    <w:rsid w:val="1C334575"/>
    <w:rsid w:val="1C3D8B31"/>
    <w:rsid w:val="1C409EF8"/>
    <w:rsid w:val="1CB3AC46"/>
    <w:rsid w:val="1CBD5241"/>
    <w:rsid w:val="1CD71114"/>
    <w:rsid w:val="1D1489CD"/>
    <w:rsid w:val="1D1A7142"/>
    <w:rsid w:val="1D1CDAA7"/>
    <w:rsid w:val="1D24BD02"/>
    <w:rsid w:val="1D25743F"/>
    <w:rsid w:val="1D267800"/>
    <w:rsid w:val="1D59D0A3"/>
    <w:rsid w:val="1D61C48D"/>
    <w:rsid w:val="1D691E0C"/>
    <w:rsid w:val="1DB08EAA"/>
    <w:rsid w:val="1DB81D44"/>
    <w:rsid w:val="1DFC514F"/>
    <w:rsid w:val="1E00BEA8"/>
    <w:rsid w:val="1E02083B"/>
    <w:rsid w:val="1E066553"/>
    <w:rsid w:val="1E0DB345"/>
    <w:rsid w:val="1E245518"/>
    <w:rsid w:val="1E271E8A"/>
    <w:rsid w:val="1E282310"/>
    <w:rsid w:val="1E2BEAFD"/>
    <w:rsid w:val="1E2D3476"/>
    <w:rsid w:val="1E5171A9"/>
    <w:rsid w:val="1E57F06F"/>
    <w:rsid w:val="1E769AA1"/>
    <w:rsid w:val="1E8C6B65"/>
    <w:rsid w:val="1EB13E59"/>
    <w:rsid w:val="1EB4C0C7"/>
    <w:rsid w:val="1EC29E23"/>
    <w:rsid w:val="1EED395B"/>
    <w:rsid w:val="1F1DF855"/>
    <w:rsid w:val="1F20788E"/>
    <w:rsid w:val="1FD8FAFA"/>
    <w:rsid w:val="1FDDBA61"/>
    <w:rsid w:val="1FFEE580"/>
    <w:rsid w:val="200CB562"/>
    <w:rsid w:val="20147555"/>
    <w:rsid w:val="201C79F1"/>
    <w:rsid w:val="204D8E4D"/>
    <w:rsid w:val="2076D613"/>
    <w:rsid w:val="2099727D"/>
    <w:rsid w:val="20C125C1"/>
    <w:rsid w:val="20D09F1B"/>
    <w:rsid w:val="20E2B602"/>
    <w:rsid w:val="20E58E14"/>
    <w:rsid w:val="210D2D3B"/>
    <w:rsid w:val="2127F1B3"/>
    <w:rsid w:val="21350CA0"/>
    <w:rsid w:val="215685D9"/>
    <w:rsid w:val="21569FF8"/>
    <w:rsid w:val="215D3A99"/>
    <w:rsid w:val="2194B884"/>
    <w:rsid w:val="21B6BCC3"/>
    <w:rsid w:val="21E173BA"/>
    <w:rsid w:val="221FC471"/>
    <w:rsid w:val="222B0700"/>
    <w:rsid w:val="224C80BF"/>
    <w:rsid w:val="2267A019"/>
    <w:rsid w:val="2292CE68"/>
    <w:rsid w:val="229D2211"/>
    <w:rsid w:val="22A0CD5D"/>
    <w:rsid w:val="22AA75FF"/>
    <w:rsid w:val="22BA9F27"/>
    <w:rsid w:val="22E0AF07"/>
    <w:rsid w:val="22EDB2D1"/>
    <w:rsid w:val="23079146"/>
    <w:rsid w:val="2321E080"/>
    <w:rsid w:val="2327630F"/>
    <w:rsid w:val="233B2D27"/>
    <w:rsid w:val="2346129E"/>
    <w:rsid w:val="2369189C"/>
    <w:rsid w:val="236A4CCA"/>
    <w:rsid w:val="236C88A4"/>
    <w:rsid w:val="239F721C"/>
    <w:rsid w:val="23B13DDB"/>
    <w:rsid w:val="23B1B43A"/>
    <w:rsid w:val="23C86028"/>
    <w:rsid w:val="23DD90E2"/>
    <w:rsid w:val="24088223"/>
    <w:rsid w:val="241BD26C"/>
    <w:rsid w:val="24336061"/>
    <w:rsid w:val="246A8EB3"/>
    <w:rsid w:val="24825526"/>
    <w:rsid w:val="249EF770"/>
    <w:rsid w:val="24C58CB1"/>
    <w:rsid w:val="24C82276"/>
    <w:rsid w:val="24D71C23"/>
    <w:rsid w:val="24DADB23"/>
    <w:rsid w:val="24FAD2A7"/>
    <w:rsid w:val="24FB169E"/>
    <w:rsid w:val="24FD7A44"/>
    <w:rsid w:val="25135CF3"/>
    <w:rsid w:val="252CC6F5"/>
    <w:rsid w:val="2560B567"/>
    <w:rsid w:val="2587EDAA"/>
    <w:rsid w:val="258C0D87"/>
    <w:rsid w:val="259C2BCD"/>
    <w:rsid w:val="25B4D7A9"/>
    <w:rsid w:val="25CCFE05"/>
    <w:rsid w:val="25CE1C53"/>
    <w:rsid w:val="25D5076A"/>
    <w:rsid w:val="25EF8A5E"/>
    <w:rsid w:val="2613017B"/>
    <w:rsid w:val="262775AB"/>
    <w:rsid w:val="263CE120"/>
    <w:rsid w:val="265E110C"/>
    <w:rsid w:val="2677FB1F"/>
    <w:rsid w:val="26855575"/>
    <w:rsid w:val="268B6680"/>
    <w:rsid w:val="26BB48A4"/>
    <w:rsid w:val="26D7AD52"/>
    <w:rsid w:val="26FAC941"/>
    <w:rsid w:val="26FB0EBA"/>
    <w:rsid w:val="270D41E5"/>
    <w:rsid w:val="2712094C"/>
    <w:rsid w:val="27349C94"/>
    <w:rsid w:val="2758E6A7"/>
    <w:rsid w:val="275B8A0C"/>
    <w:rsid w:val="2764D0D1"/>
    <w:rsid w:val="276D2DA3"/>
    <w:rsid w:val="276E172B"/>
    <w:rsid w:val="27B70C1F"/>
    <w:rsid w:val="27C883D1"/>
    <w:rsid w:val="27CC70B4"/>
    <w:rsid w:val="27F979BA"/>
    <w:rsid w:val="280828E3"/>
    <w:rsid w:val="2825EBA2"/>
    <w:rsid w:val="283BD290"/>
    <w:rsid w:val="283E7D10"/>
    <w:rsid w:val="28545FF7"/>
    <w:rsid w:val="2897D503"/>
    <w:rsid w:val="28B8B097"/>
    <w:rsid w:val="28BE596A"/>
    <w:rsid w:val="28E48D50"/>
    <w:rsid w:val="28E5F3F3"/>
    <w:rsid w:val="28EEFCAE"/>
    <w:rsid w:val="28F49320"/>
    <w:rsid w:val="29043AD4"/>
    <w:rsid w:val="2913129B"/>
    <w:rsid w:val="2943A6D4"/>
    <w:rsid w:val="29631CFA"/>
    <w:rsid w:val="2965B57A"/>
    <w:rsid w:val="29778844"/>
    <w:rsid w:val="29904C2A"/>
    <w:rsid w:val="299EA837"/>
    <w:rsid w:val="29AC9883"/>
    <w:rsid w:val="29B99D06"/>
    <w:rsid w:val="29C54534"/>
    <w:rsid w:val="29C8ACD8"/>
    <w:rsid w:val="29CC5232"/>
    <w:rsid w:val="29E55DBD"/>
    <w:rsid w:val="29F039EE"/>
    <w:rsid w:val="29FE8EBA"/>
    <w:rsid w:val="2A08E11A"/>
    <w:rsid w:val="2A11651E"/>
    <w:rsid w:val="2A70B0DC"/>
    <w:rsid w:val="2AD60C92"/>
    <w:rsid w:val="2AE6B941"/>
    <w:rsid w:val="2B0D7987"/>
    <w:rsid w:val="2B139D60"/>
    <w:rsid w:val="2B359C25"/>
    <w:rsid w:val="2B63D69A"/>
    <w:rsid w:val="2B7D90D5"/>
    <w:rsid w:val="2B87BA13"/>
    <w:rsid w:val="2BA41D05"/>
    <w:rsid w:val="2BAB74BA"/>
    <w:rsid w:val="2BABE4FB"/>
    <w:rsid w:val="2BB61BBD"/>
    <w:rsid w:val="2BD2BA5C"/>
    <w:rsid w:val="2BF2A74F"/>
    <w:rsid w:val="2C102770"/>
    <w:rsid w:val="2C376FFA"/>
    <w:rsid w:val="2C3D542D"/>
    <w:rsid w:val="2C41E2EB"/>
    <w:rsid w:val="2C500DAB"/>
    <w:rsid w:val="2C5915A1"/>
    <w:rsid w:val="2C68F487"/>
    <w:rsid w:val="2C8C5BF9"/>
    <w:rsid w:val="2C91B253"/>
    <w:rsid w:val="2CC64391"/>
    <w:rsid w:val="2CD6D5F1"/>
    <w:rsid w:val="2CF67315"/>
    <w:rsid w:val="2CF990EC"/>
    <w:rsid w:val="2CF9D95C"/>
    <w:rsid w:val="2D245B80"/>
    <w:rsid w:val="2D46ACF3"/>
    <w:rsid w:val="2D4DE246"/>
    <w:rsid w:val="2D555459"/>
    <w:rsid w:val="2D58F1D3"/>
    <w:rsid w:val="2D5B7B2A"/>
    <w:rsid w:val="2D6596C9"/>
    <w:rsid w:val="2D8B9DF3"/>
    <w:rsid w:val="2D8C7F69"/>
    <w:rsid w:val="2D90FE55"/>
    <w:rsid w:val="2D99506F"/>
    <w:rsid w:val="2E35DAA2"/>
    <w:rsid w:val="2E481EAF"/>
    <w:rsid w:val="2E5CA721"/>
    <w:rsid w:val="2E6A170C"/>
    <w:rsid w:val="2E8A7ECC"/>
    <w:rsid w:val="2E938CE1"/>
    <w:rsid w:val="2E93CC70"/>
    <w:rsid w:val="2E9606F6"/>
    <w:rsid w:val="2E982574"/>
    <w:rsid w:val="2EE3FD18"/>
    <w:rsid w:val="2EE6C26F"/>
    <w:rsid w:val="2EFEA2CA"/>
    <w:rsid w:val="2F366908"/>
    <w:rsid w:val="2F50C2D9"/>
    <w:rsid w:val="2F6C32EC"/>
    <w:rsid w:val="2F92653A"/>
    <w:rsid w:val="2FA7D80B"/>
    <w:rsid w:val="2FB73A86"/>
    <w:rsid w:val="2FC742A7"/>
    <w:rsid w:val="2FE3F7DA"/>
    <w:rsid w:val="2FE88BFB"/>
    <w:rsid w:val="300E0A3A"/>
    <w:rsid w:val="3022FF59"/>
    <w:rsid w:val="302AEC46"/>
    <w:rsid w:val="304801D2"/>
    <w:rsid w:val="3059AD77"/>
    <w:rsid w:val="3065BAF1"/>
    <w:rsid w:val="30ACE565"/>
    <w:rsid w:val="30B6B401"/>
    <w:rsid w:val="30CE525C"/>
    <w:rsid w:val="30F0847D"/>
    <w:rsid w:val="31028760"/>
    <w:rsid w:val="31299078"/>
    <w:rsid w:val="312CB39B"/>
    <w:rsid w:val="31314B5C"/>
    <w:rsid w:val="3199D863"/>
    <w:rsid w:val="31A7B0F7"/>
    <w:rsid w:val="31AF4D34"/>
    <w:rsid w:val="31B9013F"/>
    <w:rsid w:val="31E77534"/>
    <w:rsid w:val="31EB0628"/>
    <w:rsid w:val="31FF80A9"/>
    <w:rsid w:val="3215C29B"/>
    <w:rsid w:val="321BAEF7"/>
    <w:rsid w:val="321CEAC3"/>
    <w:rsid w:val="32263880"/>
    <w:rsid w:val="3226BBF1"/>
    <w:rsid w:val="3238243F"/>
    <w:rsid w:val="3238B8F4"/>
    <w:rsid w:val="324F1B85"/>
    <w:rsid w:val="325440C8"/>
    <w:rsid w:val="325E3CDE"/>
    <w:rsid w:val="3263820C"/>
    <w:rsid w:val="327CAA40"/>
    <w:rsid w:val="328621D7"/>
    <w:rsid w:val="3292F51D"/>
    <w:rsid w:val="32A6A5F1"/>
    <w:rsid w:val="32B7EC7A"/>
    <w:rsid w:val="32D51DBF"/>
    <w:rsid w:val="32D7FCD9"/>
    <w:rsid w:val="32E02118"/>
    <w:rsid w:val="32F5D123"/>
    <w:rsid w:val="3300A085"/>
    <w:rsid w:val="33035BA4"/>
    <w:rsid w:val="330CA2AF"/>
    <w:rsid w:val="3314A17D"/>
    <w:rsid w:val="3327F776"/>
    <w:rsid w:val="332C5D59"/>
    <w:rsid w:val="3330B2EF"/>
    <w:rsid w:val="33B67BC9"/>
    <w:rsid w:val="33CC9FD1"/>
    <w:rsid w:val="3409987F"/>
    <w:rsid w:val="3423ADE9"/>
    <w:rsid w:val="342DFD49"/>
    <w:rsid w:val="343E146F"/>
    <w:rsid w:val="343E5510"/>
    <w:rsid w:val="3440C2C0"/>
    <w:rsid w:val="3454E4C8"/>
    <w:rsid w:val="34639FCA"/>
    <w:rsid w:val="3466EDDB"/>
    <w:rsid w:val="346A9418"/>
    <w:rsid w:val="347942F9"/>
    <w:rsid w:val="34971A3B"/>
    <w:rsid w:val="349D0AC2"/>
    <w:rsid w:val="34A4828D"/>
    <w:rsid w:val="34B4A68B"/>
    <w:rsid w:val="34EB9155"/>
    <w:rsid w:val="351CABF2"/>
    <w:rsid w:val="351E14B0"/>
    <w:rsid w:val="356CEA5A"/>
    <w:rsid w:val="358A4984"/>
    <w:rsid w:val="35B49466"/>
    <w:rsid w:val="35B577CA"/>
    <w:rsid w:val="35BB64E8"/>
    <w:rsid w:val="3631DC42"/>
    <w:rsid w:val="364D1703"/>
    <w:rsid w:val="3659AB74"/>
    <w:rsid w:val="36CA9999"/>
    <w:rsid w:val="37013EFF"/>
    <w:rsid w:val="3717EA90"/>
    <w:rsid w:val="372AA3C4"/>
    <w:rsid w:val="372D472E"/>
    <w:rsid w:val="374B4CEF"/>
    <w:rsid w:val="3755E685"/>
    <w:rsid w:val="375D20B0"/>
    <w:rsid w:val="37656188"/>
    <w:rsid w:val="3773E17C"/>
    <w:rsid w:val="377F1EBA"/>
    <w:rsid w:val="37A6400E"/>
    <w:rsid w:val="37C9304D"/>
    <w:rsid w:val="37D8ADC3"/>
    <w:rsid w:val="37F7FC53"/>
    <w:rsid w:val="37FAF8E7"/>
    <w:rsid w:val="380F7A4E"/>
    <w:rsid w:val="381477D5"/>
    <w:rsid w:val="382A9A69"/>
    <w:rsid w:val="384E43AF"/>
    <w:rsid w:val="385982B1"/>
    <w:rsid w:val="3891EF66"/>
    <w:rsid w:val="38DB4C93"/>
    <w:rsid w:val="38E9FAA8"/>
    <w:rsid w:val="38F0AB6F"/>
    <w:rsid w:val="38F22566"/>
    <w:rsid w:val="390903E5"/>
    <w:rsid w:val="39110682"/>
    <w:rsid w:val="39201D72"/>
    <w:rsid w:val="3938A9CF"/>
    <w:rsid w:val="39456A66"/>
    <w:rsid w:val="3950FC75"/>
    <w:rsid w:val="39A55EA2"/>
    <w:rsid w:val="39F485B8"/>
    <w:rsid w:val="3A2A59CC"/>
    <w:rsid w:val="3A3005F5"/>
    <w:rsid w:val="3A39C891"/>
    <w:rsid w:val="3A3B8A39"/>
    <w:rsid w:val="3A4DCDEE"/>
    <w:rsid w:val="3A58A017"/>
    <w:rsid w:val="3A63B8DC"/>
    <w:rsid w:val="3A6605B0"/>
    <w:rsid w:val="3A6712FF"/>
    <w:rsid w:val="3A9DCC0B"/>
    <w:rsid w:val="3AA66D4D"/>
    <w:rsid w:val="3AB19B27"/>
    <w:rsid w:val="3AB61652"/>
    <w:rsid w:val="3ABF3B77"/>
    <w:rsid w:val="3AC38F45"/>
    <w:rsid w:val="3AF3E22F"/>
    <w:rsid w:val="3B075646"/>
    <w:rsid w:val="3B1BC98D"/>
    <w:rsid w:val="3B25DCEC"/>
    <w:rsid w:val="3B2B9323"/>
    <w:rsid w:val="3B3A6AC2"/>
    <w:rsid w:val="3B408491"/>
    <w:rsid w:val="3B43D875"/>
    <w:rsid w:val="3B478C09"/>
    <w:rsid w:val="3B4C63A5"/>
    <w:rsid w:val="3B56847E"/>
    <w:rsid w:val="3B789FC6"/>
    <w:rsid w:val="3B98BD9F"/>
    <w:rsid w:val="3BA14F51"/>
    <w:rsid w:val="3BB50C5F"/>
    <w:rsid w:val="3BB6C865"/>
    <w:rsid w:val="3BC92A5F"/>
    <w:rsid w:val="3C2AA8C1"/>
    <w:rsid w:val="3C3621D3"/>
    <w:rsid w:val="3C3FD693"/>
    <w:rsid w:val="3C5F5E8E"/>
    <w:rsid w:val="3C6E46A4"/>
    <w:rsid w:val="3C7206BE"/>
    <w:rsid w:val="3C8C3C74"/>
    <w:rsid w:val="3CA3AB1C"/>
    <w:rsid w:val="3CAAE582"/>
    <w:rsid w:val="3CC2DF25"/>
    <w:rsid w:val="3D29D30C"/>
    <w:rsid w:val="3D2A2D0E"/>
    <w:rsid w:val="3D355743"/>
    <w:rsid w:val="3D4987E5"/>
    <w:rsid w:val="3D671935"/>
    <w:rsid w:val="3DB22FBB"/>
    <w:rsid w:val="3DC3FAA8"/>
    <w:rsid w:val="3DE3F460"/>
    <w:rsid w:val="3DE978A4"/>
    <w:rsid w:val="3E1514E2"/>
    <w:rsid w:val="3E1CC6BE"/>
    <w:rsid w:val="3E245112"/>
    <w:rsid w:val="3E4B9E44"/>
    <w:rsid w:val="3EB78D53"/>
    <w:rsid w:val="3EC9FE31"/>
    <w:rsid w:val="3EEC8A9C"/>
    <w:rsid w:val="3F150840"/>
    <w:rsid w:val="3F1B3CD6"/>
    <w:rsid w:val="3F4DCA4F"/>
    <w:rsid w:val="3F8A9C2B"/>
    <w:rsid w:val="3F9C40D9"/>
    <w:rsid w:val="3FE4F484"/>
    <w:rsid w:val="3FE929BB"/>
    <w:rsid w:val="3FFE8DE5"/>
    <w:rsid w:val="4040E8AF"/>
    <w:rsid w:val="40653D9B"/>
    <w:rsid w:val="407411FC"/>
    <w:rsid w:val="4080F74A"/>
    <w:rsid w:val="408F5321"/>
    <w:rsid w:val="409A888F"/>
    <w:rsid w:val="40A40016"/>
    <w:rsid w:val="40A4F1A6"/>
    <w:rsid w:val="40C7E47F"/>
    <w:rsid w:val="40F81234"/>
    <w:rsid w:val="4106D7FB"/>
    <w:rsid w:val="41200ED3"/>
    <w:rsid w:val="4121C906"/>
    <w:rsid w:val="41286D2E"/>
    <w:rsid w:val="41645D17"/>
    <w:rsid w:val="416F86FD"/>
    <w:rsid w:val="417129A3"/>
    <w:rsid w:val="4177D260"/>
    <w:rsid w:val="41A8DE60"/>
    <w:rsid w:val="41AFD72A"/>
    <w:rsid w:val="41C7A878"/>
    <w:rsid w:val="41C9F722"/>
    <w:rsid w:val="41CC44B4"/>
    <w:rsid w:val="420734B7"/>
    <w:rsid w:val="4219C697"/>
    <w:rsid w:val="424F489B"/>
    <w:rsid w:val="425C3F03"/>
    <w:rsid w:val="425E874E"/>
    <w:rsid w:val="426E1F7D"/>
    <w:rsid w:val="4272FB55"/>
    <w:rsid w:val="4293C50A"/>
    <w:rsid w:val="42AA6653"/>
    <w:rsid w:val="42B99822"/>
    <w:rsid w:val="42BADDF3"/>
    <w:rsid w:val="42BEA1F5"/>
    <w:rsid w:val="42C07B7E"/>
    <w:rsid w:val="42C99C0D"/>
    <w:rsid w:val="42E223F4"/>
    <w:rsid w:val="42EAEDEB"/>
    <w:rsid w:val="42F8B53E"/>
    <w:rsid w:val="4322FF73"/>
    <w:rsid w:val="4344112F"/>
    <w:rsid w:val="4362B9DC"/>
    <w:rsid w:val="4366469E"/>
    <w:rsid w:val="438D840D"/>
    <w:rsid w:val="43901738"/>
    <w:rsid w:val="43A82291"/>
    <w:rsid w:val="43CFEF6F"/>
    <w:rsid w:val="43D77F05"/>
    <w:rsid w:val="441AE0A8"/>
    <w:rsid w:val="441E8F97"/>
    <w:rsid w:val="442D3DE9"/>
    <w:rsid w:val="44A2039A"/>
    <w:rsid w:val="44A988D6"/>
    <w:rsid w:val="44AD113C"/>
    <w:rsid w:val="44B3C06A"/>
    <w:rsid w:val="44C0323A"/>
    <w:rsid w:val="44D6289B"/>
    <w:rsid w:val="450E3788"/>
    <w:rsid w:val="451F4328"/>
    <w:rsid w:val="452E9071"/>
    <w:rsid w:val="45591535"/>
    <w:rsid w:val="456CC811"/>
    <w:rsid w:val="457A1111"/>
    <w:rsid w:val="4589A2EA"/>
    <w:rsid w:val="45A61615"/>
    <w:rsid w:val="45AD17EA"/>
    <w:rsid w:val="45DAC77F"/>
    <w:rsid w:val="45E2F6C9"/>
    <w:rsid w:val="45EC0E52"/>
    <w:rsid w:val="45EF75D0"/>
    <w:rsid w:val="45FAF4D5"/>
    <w:rsid w:val="463267CC"/>
    <w:rsid w:val="464C63EE"/>
    <w:rsid w:val="4664411D"/>
    <w:rsid w:val="46895D0D"/>
    <w:rsid w:val="469AD398"/>
    <w:rsid w:val="46C3F20C"/>
    <w:rsid w:val="46E9F5B8"/>
    <w:rsid w:val="46F835A3"/>
    <w:rsid w:val="47225EE2"/>
    <w:rsid w:val="4732C4D5"/>
    <w:rsid w:val="4735A40F"/>
    <w:rsid w:val="473FE55A"/>
    <w:rsid w:val="47478678"/>
    <w:rsid w:val="477DA138"/>
    <w:rsid w:val="47816A7D"/>
    <w:rsid w:val="47957341"/>
    <w:rsid w:val="479E6FC3"/>
    <w:rsid w:val="47A74AF6"/>
    <w:rsid w:val="47B70441"/>
    <w:rsid w:val="47B93044"/>
    <w:rsid w:val="47D3BA0F"/>
    <w:rsid w:val="47EF8054"/>
    <w:rsid w:val="47F16D2F"/>
    <w:rsid w:val="47FA83B5"/>
    <w:rsid w:val="481B498A"/>
    <w:rsid w:val="48238F85"/>
    <w:rsid w:val="48389943"/>
    <w:rsid w:val="4897E97A"/>
    <w:rsid w:val="48AD7E9D"/>
    <w:rsid w:val="48BCD506"/>
    <w:rsid w:val="48C8E003"/>
    <w:rsid w:val="4911AE2B"/>
    <w:rsid w:val="491D0ABC"/>
    <w:rsid w:val="491FA9EE"/>
    <w:rsid w:val="492B3503"/>
    <w:rsid w:val="493632A3"/>
    <w:rsid w:val="493BF39C"/>
    <w:rsid w:val="493D6614"/>
    <w:rsid w:val="496654D8"/>
    <w:rsid w:val="497479F5"/>
    <w:rsid w:val="49921F5F"/>
    <w:rsid w:val="49922081"/>
    <w:rsid w:val="4994EE46"/>
    <w:rsid w:val="49A871AF"/>
    <w:rsid w:val="49B2995A"/>
    <w:rsid w:val="49C0D9F2"/>
    <w:rsid w:val="4A264C3D"/>
    <w:rsid w:val="4A3C3362"/>
    <w:rsid w:val="4A5858A4"/>
    <w:rsid w:val="4A83994A"/>
    <w:rsid w:val="4A8C7C61"/>
    <w:rsid w:val="4A945282"/>
    <w:rsid w:val="4A9C2056"/>
    <w:rsid w:val="4AAE4237"/>
    <w:rsid w:val="4AB2687D"/>
    <w:rsid w:val="4AE27190"/>
    <w:rsid w:val="4AE6000B"/>
    <w:rsid w:val="4AEFF479"/>
    <w:rsid w:val="4AF7AFDB"/>
    <w:rsid w:val="4AFEFF33"/>
    <w:rsid w:val="4B1787BD"/>
    <w:rsid w:val="4B1E2663"/>
    <w:rsid w:val="4B38CC06"/>
    <w:rsid w:val="4B6437C7"/>
    <w:rsid w:val="4B74C42E"/>
    <w:rsid w:val="4B775BFD"/>
    <w:rsid w:val="4B96A85B"/>
    <w:rsid w:val="4B96AEFB"/>
    <w:rsid w:val="4B9CA6F0"/>
    <w:rsid w:val="4BB19C1C"/>
    <w:rsid w:val="4BCA8868"/>
    <w:rsid w:val="4BD9CD2A"/>
    <w:rsid w:val="4BE663E8"/>
    <w:rsid w:val="4C4BA701"/>
    <w:rsid w:val="4C4E13C2"/>
    <w:rsid w:val="4C6E4622"/>
    <w:rsid w:val="4C9D2D52"/>
    <w:rsid w:val="4CB1FB2A"/>
    <w:rsid w:val="4CC7461D"/>
    <w:rsid w:val="4CCED55F"/>
    <w:rsid w:val="4CD2827A"/>
    <w:rsid w:val="4CDD8470"/>
    <w:rsid w:val="4CEA1AD2"/>
    <w:rsid w:val="4CFEFCEC"/>
    <w:rsid w:val="4D55ACA8"/>
    <w:rsid w:val="4D63877C"/>
    <w:rsid w:val="4D70DBFB"/>
    <w:rsid w:val="4D7A8DA7"/>
    <w:rsid w:val="4D7F6D76"/>
    <w:rsid w:val="4D8D9131"/>
    <w:rsid w:val="4D92F956"/>
    <w:rsid w:val="4D9624CC"/>
    <w:rsid w:val="4DB554AF"/>
    <w:rsid w:val="4DCE4BAB"/>
    <w:rsid w:val="4DD654D5"/>
    <w:rsid w:val="4DE28594"/>
    <w:rsid w:val="4E0D92E6"/>
    <w:rsid w:val="4E20C091"/>
    <w:rsid w:val="4E2ACF54"/>
    <w:rsid w:val="4E388097"/>
    <w:rsid w:val="4E4713F7"/>
    <w:rsid w:val="4E4C93C8"/>
    <w:rsid w:val="4E4D8330"/>
    <w:rsid w:val="4E55968C"/>
    <w:rsid w:val="4E5AAE84"/>
    <w:rsid w:val="4E7808A0"/>
    <w:rsid w:val="4EC014C6"/>
    <w:rsid w:val="4ED1E178"/>
    <w:rsid w:val="4ED35036"/>
    <w:rsid w:val="4EE9F203"/>
    <w:rsid w:val="4EEC0ADB"/>
    <w:rsid w:val="4EF7F6E1"/>
    <w:rsid w:val="4EFEE07E"/>
    <w:rsid w:val="4EFF6A37"/>
    <w:rsid w:val="4F2A9760"/>
    <w:rsid w:val="4F2CAD28"/>
    <w:rsid w:val="4F3AEA9B"/>
    <w:rsid w:val="4F459157"/>
    <w:rsid w:val="4F5B9053"/>
    <w:rsid w:val="4F89CAB6"/>
    <w:rsid w:val="4F89E54E"/>
    <w:rsid w:val="4F8E3FAC"/>
    <w:rsid w:val="4F9328B6"/>
    <w:rsid w:val="4F9624BD"/>
    <w:rsid w:val="4FC8B35E"/>
    <w:rsid w:val="4FD6DCBD"/>
    <w:rsid w:val="4FD95897"/>
    <w:rsid w:val="4FDB9D21"/>
    <w:rsid w:val="4FE1D8C0"/>
    <w:rsid w:val="4FEEEBDC"/>
    <w:rsid w:val="4FFC1B18"/>
    <w:rsid w:val="500E60E9"/>
    <w:rsid w:val="500F2AE7"/>
    <w:rsid w:val="506C0508"/>
    <w:rsid w:val="507AA730"/>
    <w:rsid w:val="508188CF"/>
    <w:rsid w:val="50BC0E85"/>
    <w:rsid w:val="50CC3E76"/>
    <w:rsid w:val="50E964F9"/>
    <w:rsid w:val="5101A4C9"/>
    <w:rsid w:val="5119E6D7"/>
    <w:rsid w:val="514A206C"/>
    <w:rsid w:val="514B2E68"/>
    <w:rsid w:val="517A15E1"/>
    <w:rsid w:val="517C4994"/>
    <w:rsid w:val="5182BC0D"/>
    <w:rsid w:val="51AAB4D0"/>
    <w:rsid w:val="51B13BC4"/>
    <w:rsid w:val="51C51822"/>
    <w:rsid w:val="51DD9C0A"/>
    <w:rsid w:val="5209D4B9"/>
    <w:rsid w:val="52101D7D"/>
    <w:rsid w:val="52250E61"/>
    <w:rsid w:val="5231084A"/>
    <w:rsid w:val="52540357"/>
    <w:rsid w:val="5286228C"/>
    <w:rsid w:val="528BF230"/>
    <w:rsid w:val="52A3D61D"/>
    <w:rsid w:val="52B14EC3"/>
    <w:rsid w:val="52BBB0F1"/>
    <w:rsid w:val="52CACEC8"/>
    <w:rsid w:val="52E11611"/>
    <w:rsid w:val="52EAD188"/>
    <w:rsid w:val="52ED81A0"/>
    <w:rsid w:val="53029C0D"/>
    <w:rsid w:val="5310AABA"/>
    <w:rsid w:val="53166917"/>
    <w:rsid w:val="532AFC1C"/>
    <w:rsid w:val="534175FC"/>
    <w:rsid w:val="535D874C"/>
    <w:rsid w:val="535E599D"/>
    <w:rsid w:val="53604045"/>
    <w:rsid w:val="538699D2"/>
    <w:rsid w:val="538A3464"/>
    <w:rsid w:val="538C99F8"/>
    <w:rsid w:val="53988A4C"/>
    <w:rsid w:val="539ECD2F"/>
    <w:rsid w:val="53B966CD"/>
    <w:rsid w:val="53CAC5D3"/>
    <w:rsid w:val="53CCDB49"/>
    <w:rsid w:val="53D86DF8"/>
    <w:rsid w:val="53E1241B"/>
    <w:rsid w:val="53E1E5DC"/>
    <w:rsid w:val="53F4C360"/>
    <w:rsid w:val="540BE078"/>
    <w:rsid w:val="5419E864"/>
    <w:rsid w:val="5420DCC6"/>
    <w:rsid w:val="542541C6"/>
    <w:rsid w:val="543918F5"/>
    <w:rsid w:val="544765C2"/>
    <w:rsid w:val="544A825C"/>
    <w:rsid w:val="548FC38C"/>
    <w:rsid w:val="549790E0"/>
    <w:rsid w:val="54A98079"/>
    <w:rsid w:val="54E39E54"/>
    <w:rsid w:val="54EC1F49"/>
    <w:rsid w:val="554FD9A8"/>
    <w:rsid w:val="5555389D"/>
    <w:rsid w:val="555A34CC"/>
    <w:rsid w:val="55B9FF29"/>
    <w:rsid w:val="55F21609"/>
    <w:rsid w:val="5611B09A"/>
    <w:rsid w:val="563C9530"/>
    <w:rsid w:val="563CE150"/>
    <w:rsid w:val="564FA553"/>
    <w:rsid w:val="56525772"/>
    <w:rsid w:val="56663EE8"/>
    <w:rsid w:val="568E8249"/>
    <w:rsid w:val="56B91845"/>
    <w:rsid w:val="56DCDBF0"/>
    <w:rsid w:val="57091293"/>
    <w:rsid w:val="573989F1"/>
    <w:rsid w:val="574044FA"/>
    <w:rsid w:val="575E2831"/>
    <w:rsid w:val="57665D85"/>
    <w:rsid w:val="576D6276"/>
    <w:rsid w:val="57745047"/>
    <w:rsid w:val="57AEB701"/>
    <w:rsid w:val="57B000E3"/>
    <w:rsid w:val="57CC201C"/>
    <w:rsid w:val="57DD0A71"/>
    <w:rsid w:val="57F69095"/>
    <w:rsid w:val="581FD0FB"/>
    <w:rsid w:val="5826338F"/>
    <w:rsid w:val="58355732"/>
    <w:rsid w:val="583AB94C"/>
    <w:rsid w:val="5843A11F"/>
    <w:rsid w:val="58652E7A"/>
    <w:rsid w:val="586A7FDB"/>
    <w:rsid w:val="588E1073"/>
    <w:rsid w:val="58982768"/>
    <w:rsid w:val="58BFE845"/>
    <w:rsid w:val="58C65BB1"/>
    <w:rsid w:val="58CFF38E"/>
    <w:rsid w:val="591EF989"/>
    <w:rsid w:val="596ED14B"/>
    <w:rsid w:val="596F120A"/>
    <w:rsid w:val="5984F062"/>
    <w:rsid w:val="599307F0"/>
    <w:rsid w:val="599B47DA"/>
    <w:rsid w:val="59A427AB"/>
    <w:rsid w:val="59B41484"/>
    <w:rsid w:val="59BFA342"/>
    <w:rsid w:val="5A12EBF0"/>
    <w:rsid w:val="5A2D8B7B"/>
    <w:rsid w:val="5A300935"/>
    <w:rsid w:val="5A3E3F07"/>
    <w:rsid w:val="5A4430DB"/>
    <w:rsid w:val="5A4E58D4"/>
    <w:rsid w:val="5A55EA51"/>
    <w:rsid w:val="5A77D5D9"/>
    <w:rsid w:val="5A7C86E3"/>
    <w:rsid w:val="5A80D156"/>
    <w:rsid w:val="5A90D010"/>
    <w:rsid w:val="5AF5D9B2"/>
    <w:rsid w:val="5AFC67FF"/>
    <w:rsid w:val="5B0B8FC9"/>
    <w:rsid w:val="5B343982"/>
    <w:rsid w:val="5B3452A6"/>
    <w:rsid w:val="5B37EFB6"/>
    <w:rsid w:val="5B5503C3"/>
    <w:rsid w:val="5B7FE80E"/>
    <w:rsid w:val="5BC46036"/>
    <w:rsid w:val="5BD0D839"/>
    <w:rsid w:val="5BD1619A"/>
    <w:rsid w:val="5C4E415E"/>
    <w:rsid w:val="5C61A496"/>
    <w:rsid w:val="5CC0A6B7"/>
    <w:rsid w:val="5CC8D145"/>
    <w:rsid w:val="5CD5478E"/>
    <w:rsid w:val="5CDD1B4B"/>
    <w:rsid w:val="5D627D39"/>
    <w:rsid w:val="5D68092D"/>
    <w:rsid w:val="5D6B321A"/>
    <w:rsid w:val="5D75A169"/>
    <w:rsid w:val="5D7C3573"/>
    <w:rsid w:val="5D91451D"/>
    <w:rsid w:val="5D97E65F"/>
    <w:rsid w:val="5DD172F2"/>
    <w:rsid w:val="5E0E9EA5"/>
    <w:rsid w:val="5E2A3262"/>
    <w:rsid w:val="5E2C808D"/>
    <w:rsid w:val="5E4FE65A"/>
    <w:rsid w:val="5E5497FE"/>
    <w:rsid w:val="5E63C4FD"/>
    <w:rsid w:val="5E64A194"/>
    <w:rsid w:val="5E687E20"/>
    <w:rsid w:val="5EA6193A"/>
    <w:rsid w:val="5EB2438C"/>
    <w:rsid w:val="5EB28CCF"/>
    <w:rsid w:val="5ECBAFED"/>
    <w:rsid w:val="5ECE613A"/>
    <w:rsid w:val="5EFEC045"/>
    <w:rsid w:val="5F0336D7"/>
    <w:rsid w:val="5F35E828"/>
    <w:rsid w:val="5F4F7855"/>
    <w:rsid w:val="5F62501D"/>
    <w:rsid w:val="5F9468DE"/>
    <w:rsid w:val="5F9EBDED"/>
    <w:rsid w:val="5FB5C512"/>
    <w:rsid w:val="5FCA2C7D"/>
    <w:rsid w:val="5FD9B7C8"/>
    <w:rsid w:val="5FDBE191"/>
    <w:rsid w:val="6031D811"/>
    <w:rsid w:val="606C1491"/>
    <w:rsid w:val="606F0FF1"/>
    <w:rsid w:val="607FAEF1"/>
    <w:rsid w:val="609F3A70"/>
    <w:rsid w:val="60C9B8A5"/>
    <w:rsid w:val="60CBA0FE"/>
    <w:rsid w:val="60D35A1B"/>
    <w:rsid w:val="610638A7"/>
    <w:rsid w:val="61105C13"/>
    <w:rsid w:val="611C32A4"/>
    <w:rsid w:val="612C5397"/>
    <w:rsid w:val="6130FC82"/>
    <w:rsid w:val="613DC30C"/>
    <w:rsid w:val="61406201"/>
    <w:rsid w:val="614947A6"/>
    <w:rsid w:val="61AC0D9D"/>
    <w:rsid w:val="61AD388B"/>
    <w:rsid w:val="61C84104"/>
    <w:rsid w:val="61CF044B"/>
    <w:rsid w:val="61E32E48"/>
    <w:rsid w:val="620C5F41"/>
    <w:rsid w:val="625F3096"/>
    <w:rsid w:val="6285FEEB"/>
    <w:rsid w:val="62867631"/>
    <w:rsid w:val="62894DF8"/>
    <w:rsid w:val="62BE81A0"/>
    <w:rsid w:val="62D09A7D"/>
    <w:rsid w:val="62FC5F6F"/>
    <w:rsid w:val="631FC4C8"/>
    <w:rsid w:val="6335A9B1"/>
    <w:rsid w:val="633A140D"/>
    <w:rsid w:val="63635564"/>
    <w:rsid w:val="6374D331"/>
    <w:rsid w:val="6396B8D4"/>
    <w:rsid w:val="63A06544"/>
    <w:rsid w:val="63A5021A"/>
    <w:rsid w:val="63C09648"/>
    <w:rsid w:val="63D1E134"/>
    <w:rsid w:val="63E89856"/>
    <w:rsid w:val="640EB686"/>
    <w:rsid w:val="643AB79B"/>
    <w:rsid w:val="645A745C"/>
    <w:rsid w:val="64A1F645"/>
    <w:rsid w:val="64A87D77"/>
    <w:rsid w:val="64CD8C8C"/>
    <w:rsid w:val="64D83D77"/>
    <w:rsid w:val="64E36D00"/>
    <w:rsid w:val="64EBE984"/>
    <w:rsid w:val="64F65C97"/>
    <w:rsid w:val="64FF7631"/>
    <w:rsid w:val="65074845"/>
    <w:rsid w:val="651D3149"/>
    <w:rsid w:val="653B42CA"/>
    <w:rsid w:val="65423DBD"/>
    <w:rsid w:val="65491AD7"/>
    <w:rsid w:val="658B0916"/>
    <w:rsid w:val="658D2F99"/>
    <w:rsid w:val="6594DAE0"/>
    <w:rsid w:val="6599B914"/>
    <w:rsid w:val="65A00D82"/>
    <w:rsid w:val="65D03132"/>
    <w:rsid w:val="65D72A5C"/>
    <w:rsid w:val="660245F6"/>
    <w:rsid w:val="660E859B"/>
    <w:rsid w:val="661B0EDA"/>
    <w:rsid w:val="662FB62F"/>
    <w:rsid w:val="663FE325"/>
    <w:rsid w:val="6676FA32"/>
    <w:rsid w:val="66A20118"/>
    <w:rsid w:val="66AA0491"/>
    <w:rsid w:val="66D54565"/>
    <w:rsid w:val="66D71536"/>
    <w:rsid w:val="66E2D8AD"/>
    <w:rsid w:val="6714E73C"/>
    <w:rsid w:val="672F45D4"/>
    <w:rsid w:val="673C2F7C"/>
    <w:rsid w:val="675ADF88"/>
    <w:rsid w:val="679BEB17"/>
    <w:rsid w:val="67BB668F"/>
    <w:rsid w:val="67DB95E4"/>
    <w:rsid w:val="67E4E91F"/>
    <w:rsid w:val="6813EC07"/>
    <w:rsid w:val="6845D2B0"/>
    <w:rsid w:val="684FE5A3"/>
    <w:rsid w:val="68676B95"/>
    <w:rsid w:val="687458BB"/>
    <w:rsid w:val="6883791E"/>
    <w:rsid w:val="688B4353"/>
    <w:rsid w:val="6896CF80"/>
    <w:rsid w:val="689BFBA5"/>
    <w:rsid w:val="68A09313"/>
    <w:rsid w:val="68A28ACB"/>
    <w:rsid w:val="68A91B2D"/>
    <w:rsid w:val="68CE1C2B"/>
    <w:rsid w:val="68F8E3B9"/>
    <w:rsid w:val="6956B840"/>
    <w:rsid w:val="6979143E"/>
    <w:rsid w:val="69B4152A"/>
    <w:rsid w:val="69BFC07C"/>
    <w:rsid w:val="69F543DD"/>
    <w:rsid w:val="6A21E19F"/>
    <w:rsid w:val="6A5F59D0"/>
    <w:rsid w:val="6A665505"/>
    <w:rsid w:val="6A67C338"/>
    <w:rsid w:val="6AA2FA2E"/>
    <w:rsid w:val="6AC7E843"/>
    <w:rsid w:val="6AD39324"/>
    <w:rsid w:val="6AD48ED6"/>
    <w:rsid w:val="6AE38B2F"/>
    <w:rsid w:val="6AF20FEB"/>
    <w:rsid w:val="6B19E6A8"/>
    <w:rsid w:val="6B234D27"/>
    <w:rsid w:val="6B25BF49"/>
    <w:rsid w:val="6B382182"/>
    <w:rsid w:val="6B466AFF"/>
    <w:rsid w:val="6B4CD31A"/>
    <w:rsid w:val="6B598CD1"/>
    <w:rsid w:val="6B6AE4F8"/>
    <w:rsid w:val="6B6DB4E5"/>
    <w:rsid w:val="6B893EF9"/>
    <w:rsid w:val="6BB76646"/>
    <w:rsid w:val="6BC4BF6E"/>
    <w:rsid w:val="6BD86357"/>
    <w:rsid w:val="6BE3E1D9"/>
    <w:rsid w:val="6BEB0319"/>
    <w:rsid w:val="6BF8C880"/>
    <w:rsid w:val="6BF97371"/>
    <w:rsid w:val="6BFDC40B"/>
    <w:rsid w:val="6C0AF389"/>
    <w:rsid w:val="6C184537"/>
    <w:rsid w:val="6C62BDD5"/>
    <w:rsid w:val="6C6F2976"/>
    <w:rsid w:val="6C729B33"/>
    <w:rsid w:val="6C72B409"/>
    <w:rsid w:val="6C919B50"/>
    <w:rsid w:val="6C9B050A"/>
    <w:rsid w:val="6CA7148F"/>
    <w:rsid w:val="6CD24782"/>
    <w:rsid w:val="6CEEC724"/>
    <w:rsid w:val="6CF13895"/>
    <w:rsid w:val="6CF973C1"/>
    <w:rsid w:val="6D0015ED"/>
    <w:rsid w:val="6D189B43"/>
    <w:rsid w:val="6D4EF8BF"/>
    <w:rsid w:val="6D5EF035"/>
    <w:rsid w:val="6D6A9978"/>
    <w:rsid w:val="6D6DE4FC"/>
    <w:rsid w:val="6D7EC812"/>
    <w:rsid w:val="6D90E8DE"/>
    <w:rsid w:val="6DA52DDF"/>
    <w:rsid w:val="6DA7B9CF"/>
    <w:rsid w:val="6DD0CD57"/>
    <w:rsid w:val="6DE55878"/>
    <w:rsid w:val="6DEDE15F"/>
    <w:rsid w:val="6DFD8E37"/>
    <w:rsid w:val="6E097AEA"/>
    <w:rsid w:val="6E0E31EF"/>
    <w:rsid w:val="6E1BA11B"/>
    <w:rsid w:val="6E24F409"/>
    <w:rsid w:val="6E403462"/>
    <w:rsid w:val="6E7F73FB"/>
    <w:rsid w:val="6E801357"/>
    <w:rsid w:val="6EBD3A14"/>
    <w:rsid w:val="6ECD0D7D"/>
    <w:rsid w:val="6EDBC13E"/>
    <w:rsid w:val="6EDBDFBD"/>
    <w:rsid w:val="6EE52EB0"/>
    <w:rsid w:val="6EFDF2FC"/>
    <w:rsid w:val="6F088D7E"/>
    <w:rsid w:val="6F855860"/>
    <w:rsid w:val="6F9E043A"/>
    <w:rsid w:val="6FA1D7FD"/>
    <w:rsid w:val="6FABAB61"/>
    <w:rsid w:val="6FD80F9E"/>
    <w:rsid w:val="6FE31A76"/>
    <w:rsid w:val="6FE6B107"/>
    <w:rsid w:val="6FEB334B"/>
    <w:rsid w:val="6FFC6982"/>
    <w:rsid w:val="6FFEDBB4"/>
    <w:rsid w:val="702FA8B0"/>
    <w:rsid w:val="705839CE"/>
    <w:rsid w:val="70588F56"/>
    <w:rsid w:val="705D3B58"/>
    <w:rsid w:val="707A34BC"/>
    <w:rsid w:val="7099A844"/>
    <w:rsid w:val="70A279F3"/>
    <w:rsid w:val="70A3E642"/>
    <w:rsid w:val="70BB205E"/>
    <w:rsid w:val="70CFFFF8"/>
    <w:rsid w:val="70D05580"/>
    <w:rsid w:val="70D4706F"/>
    <w:rsid w:val="70DC0DF5"/>
    <w:rsid w:val="70F7A2A8"/>
    <w:rsid w:val="70FA240A"/>
    <w:rsid w:val="71262F6B"/>
    <w:rsid w:val="7138F0C8"/>
    <w:rsid w:val="716E2F49"/>
    <w:rsid w:val="717B16AF"/>
    <w:rsid w:val="717C7337"/>
    <w:rsid w:val="719841BE"/>
    <w:rsid w:val="7198A1BA"/>
    <w:rsid w:val="71ECE2DC"/>
    <w:rsid w:val="7200F080"/>
    <w:rsid w:val="721BEF0D"/>
    <w:rsid w:val="7274D9AE"/>
    <w:rsid w:val="7275B1FA"/>
    <w:rsid w:val="727780D0"/>
    <w:rsid w:val="727F9462"/>
    <w:rsid w:val="7280F71A"/>
    <w:rsid w:val="72AA9279"/>
    <w:rsid w:val="72DB3680"/>
    <w:rsid w:val="72DD49C7"/>
    <w:rsid w:val="731BACF6"/>
    <w:rsid w:val="732C8E10"/>
    <w:rsid w:val="7339AFC7"/>
    <w:rsid w:val="73411E57"/>
    <w:rsid w:val="7343F20C"/>
    <w:rsid w:val="73641DBE"/>
    <w:rsid w:val="737B7610"/>
    <w:rsid w:val="73A3E838"/>
    <w:rsid w:val="73A59845"/>
    <w:rsid w:val="73BEB6E1"/>
    <w:rsid w:val="73C1EDF4"/>
    <w:rsid w:val="73C95CD3"/>
    <w:rsid w:val="73CA0FCF"/>
    <w:rsid w:val="73F2B7BF"/>
    <w:rsid w:val="73F4F89C"/>
    <w:rsid w:val="73FE1C9B"/>
    <w:rsid w:val="740658D8"/>
    <w:rsid w:val="7410FB58"/>
    <w:rsid w:val="7423A65B"/>
    <w:rsid w:val="742C5BE8"/>
    <w:rsid w:val="744327BA"/>
    <w:rsid w:val="74522E29"/>
    <w:rsid w:val="74726A09"/>
    <w:rsid w:val="7489CBCE"/>
    <w:rsid w:val="749826CD"/>
    <w:rsid w:val="74A22235"/>
    <w:rsid w:val="74C7B7EA"/>
    <w:rsid w:val="74D82F93"/>
    <w:rsid w:val="74EDD3AD"/>
    <w:rsid w:val="75050C5C"/>
    <w:rsid w:val="75155B9A"/>
    <w:rsid w:val="75190373"/>
    <w:rsid w:val="751AA75B"/>
    <w:rsid w:val="752B152E"/>
    <w:rsid w:val="7537940D"/>
    <w:rsid w:val="75430F49"/>
    <w:rsid w:val="75721BC5"/>
    <w:rsid w:val="7573C499"/>
    <w:rsid w:val="75CEE9A4"/>
    <w:rsid w:val="75D3BD0C"/>
    <w:rsid w:val="75D51F9B"/>
    <w:rsid w:val="76008AC0"/>
    <w:rsid w:val="76041A98"/>
    <w:rsid w:val="760D639B"/>
    <w:rsid w:val="76225BF4"/>
    <w:rsid w:val="764B7C59"/>
    <w:rsid w:val="76506FA2"/>
    <w:rsid w:val="767DD217"/>
    <w:rsid w:val="7697E7F7"/>
    <w:rsid w:val="76AA7084"/>
    <w:rsid w:val="76C8CCEE"/>
    <w:rsid w:val="76DA88EC"/>
    <w:rsid w:val="76ECA6BD"/>
    <w:rsid w:val="76F9C360"/>
    <w:rsid w:val="770176BD"/>
    <w:rsid w:val="771246B6"/>
    <w:rsid w:val="7722BCD5"/>
    <w:rsid w:val="7728942A"/>
    <w:rsid w:val="77381BF9"/>
    <w:rsid w:val="773E58E5"/>
    <w:rsid w:val="77441A01"/>
    <w:rsid w:val="7760B68A"/>
    <w:rsid w:val="777C0DAC"/>
    <w:rsid w:val="77897629"/>
    <w:rsid w:val="77AEAB8D"/>
    <w:rsid w:val="77C045E5"/>
    <w:rsid w:val="780FFA73"/>
    <w:rsid w:val="781D02DA"/>
    <w:rsid w:val="781E879D"/>
    <w:rsid w:val="78222238"/>
    <w:rsid w:val="7828C725"/>
    <w:rsid w:val="784684F6"/>
    <w:rsid w:val="785EDB70"/>
    <w:rsid w:val="788A4316"/>
    <w:rsid w:val="7895FA42"/>
    <w:rsid w:val="78A0B1FA"/>
    <w:rsid w:val="78B30B93"/>
    <w:rsid w:val="78B51C92"/>
    <w:rsid w:val="78D0A358"/>
    <w:rsid w:val="78D71E58"/>
    <w:rsid w:val="78F1634B"/>
    <w:rsid w:val="78FB6B52"/>
    <w:rsid w:val="7900BA10"/>
    <w:rsid w:val="79092EEF"/>
    <w:rsid w:val="7915C2BD"/>
    <w:rsid w:val="79163305"/>
    <w:rsid w:val="79375587"/>
    <w:rsid w:val="793F047C"/>
    <w:rsid w:val="79512441"/>
    <w:rsid w:val="7963988B"/>
    <w:rsid w:val="7997E385"/>
    <w:rsid w:val="79AD1632"/>
    <w:rsid w:val="79C148E4"/>
    <w:rsid w:val="79C41A72"/>
    <w:rsid w:val="79EFAA71"/>
    <w:rsid w:val="7A2437CB"/>
    <w:rsid w:val="7A2FFE37"/>
    <w:rsid w:val="7A33638F"/>
    <w:rsid w:val="7A37F071"/>
    <w:rsid w:val="7A3A8E40"/>
    <w:rsid w:val="7A8F8DCD"/>
    <w:rsid w:val="7A9315FB"/>
    <w:rsid w:val="7A98D03D"/>
    <w:rsid w:val="7AC493F9"/>
    <w:rsid w:val="7AE27860"/>
    <w:rsid w:val="7AF775C7"/>
    <w:rsid w:val="7B0607D7"/>
    <w:rsid w:val="7B2227CD"/>
    <w:rsid w:val="7B30803E"/>
    <w:rsid w:val="7B30B084"/>
    <w:rsid w:val="7B3B75F8"/>
    <w:rsid w:val="7B54805E"/>
    <w:rsid w:val="7B6349B8"/>
    <w:rsid w:val="7B8E7430"/>
    <w:rsid w:val="7BAB95DF"/>
    <w:rsid w:val="7BBAB19E"/>
    <w:rsid w:val="7BF12EF5"/>
    <w:rsid w:val="7BFB00CC"/>
    <w:rsid w:val="7C05C603"/>
    <w:rsid w:val="7C28726C"/>
    <w:rsid w:val="7C2B730E"/>
    <w:rsid w:val="7C2F102A"/>
    <w:rsid w:val="7C73378C"/>
    <w:rsid w:val="7C84C2CB"/>
    <w:rsid w:val="7C85CC1E"/>
    <w:rsid w:val="7CA09C9F"/>
    <w:rsid w:val="7CA35148"/>
    <w:rsid w:val="7CBC9325"/>
    <w:rsid w:val="7CC450EE"/>
    <w:rsid w:val="7CD2DEB9"/>
    <w:rsid w:val="7CD4A986"/>
    <w:rsid w:val="7CFB07A0"/>
    <w:rsid w:val="7D05A2CB"/>
    <w:rsid w:val="7D2104DF"/>
    <w:rsid w:val="7D2227D6"/>
    <w:rsid w:val="7D2A3C10"/>
    <w:rsid w:val="7D332A44"/>
    <w:rsid w:val="7D37A35A"/>
    <w:rsid w:val="7D573A8D"/>
    <w:rsid w:val="7D58B724"/>
    <w:rsid w:val="7D669772"/>
    <w:rsid w:val="7D6D6FE3"/>
    <w:rsid w:val="7D8605EA"/>
    <w:rsid w:val="7DAD2486"/>
    <w:rsid w:val="7DC18E77"/>
    <w:rsid w:val="7DCA49F5"/>
    <w:rsid w:val="7DE18EBA"/>
    <w:rsid w:val="7DF4AD2B"/>
    <w:rsid w:val="7E1DD89A"/>
    <w:rsid w:val="7E2E9480"/>
    <w:rsid w:val="7E365A2C"/>
    <w:rsid w:val="7E4D3793"/>
    <w:rsid w:val="7E559CFA"/>
    <w:rsid w:val="7E9BB684"/>
    <w:rsid w:val="7E9DFB1F"/>
    <w:rsid w:val="7EA399C0"/>
    <w:rsid w:val="7EBA2EE0"/>
    <w:rsid w:val="7EDD3543"/>
    <w:rsid w:val="7EEF6185"/>
    <w:rsid w:val="7EFC5DCC"/>
    <w:rsid w:val="7F0DAB13"/>
    <w:rsid w:val="7F2C510A"/>
    <w:rsid w:val="7F5688CE"/>
    <w:rsid w:val="7F6D0D20"/>
    <w:rsid w:val="7F7C5460"/>
    <w:rsid w:val="7F8AF7DE"/>
    <w:rsid w:val="7FC728C6"/>
    <w:rsid w:val="7FE3EF75"/>
    <w:rsid w:val="7FF117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9BE4C"/>
  <w15:docId w15:val="{A2116001-474D-4D89-8EF8-5B551173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2295"/>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6B79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B79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B793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B793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6B793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6B793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6B793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6B793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6B793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79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B79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B79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B79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B79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B79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79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79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793A"/>
    <w:rPr>
      <w:rFonts w:eastAsiaTheme="majorEastAsia" w:cstheme="majorBidi"/>
      <w:color w:val="272727" w:themeColor="text1" w:themeTint="D8"/>
    </w:rPr>
  </w:style>
  <w:style w:type="paragraph" w:styleId="Tytu">
    <w:name w:val="Title"/>
    <w:basedOn w:val="Normalny"/>
    <w:next w:val="Normalny"/>
    <w:link w:val="TytuZnak"/>
    <w:uiPriority w:val="10"/>
    <w:qFormat/>
    <w:rsid w:val="006B79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B79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793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B79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793A"/>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6B793A"/>
    <w:rPr>
      <w:i/>
      <w:iCs/>
      <w:color w:val="404040" w:themeColor="text1" w:themeTint="BF"/>
    </w:rPr>
  </w:style>
  <w:style w:type="paragraph" w:styleId="Akapitzlist">
    <w:name w:val="List Paragraph"/>
    <w:basedOn w:val="Normalny"/>
    <w:uiPriority w:val="34"/>
    <w:qFormat/>
    <w:rsid w:val="006B793A"/>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6B793A"/>
    <w:rPr>
      <w:i/>
      <w:iCs/>
      <w:color w:val="0F4761" w:themeColor="accent1" w:themeShade="BF"/>
    </w:rPr>
  </w:style>
  <w:style w:type="paragraph" w:styleId="Cytatintensywny">
    <w:name w:val="Intense Quote"/>
    <w:basedOn w:val="Normalny"/>
    <w:next w:val="Normalny"/>
    <w:link w:val="CytatintensywnyZnak"/>
    <w:uiPriority w:val="30"/>
    <w:qFormat/>
    <w:rsid w:val="006B79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6B793A"/>
    <w:rPr>
      <w:i/>
      <w:iCs/>
      <w:color w:val="0F4761" w:themeColor="accent1" w:themeShade="BF"/>
    </w:rPr>
  </w:style>
  <w:style w:type="character" w:styleId="Odwoanieintensywne">
    <w:name w:val="Intense Reference"/>
    <w:basedOn w:val="Domylnaczcionkaakapitu"/>
    <w:uiPriority w:val="32"/>
    <w:qFormat/>
    <w:rsid w:val="006B793A"/>
    <w:rPr>
      <w:b/>
      <w:bCs/>
      <w:smallCaps/>
      <w:color w:val="0F4761" w:themeColor="accent1" w:themeShade="BF"/>
      <w:spacing w:val="5"/>
    </w:rPr>
  </w:style>
  <w:style w:type="table" w:styleId="Tabela-Siatka">
    <w:name w:val="Table Grid"/>
    <w:basedOn w:val="Standardowy"/>
    <w:uiPriority w:val="39"/>
    <w:rsid w:val="00340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96300"/>
    <w:rPr>
      <w:sz w:val="16"/>
      <w:szCs w:val="16"/>
    </w:rPr>
  </w:style>
  <w:style w:type="paragraph" w:styleId="Tekstkomentarza">
    <w:name w:val="annotation text"/>
    <w:basedOn w:val="Normalny"/>
    <w:link w:val="TekstkomentarzaZnak"/>
    <w:uiPriority w:val="99"/>
    <w:unhideWhenUsed/>
    <w:rsid w:val="00A96300"/>
    <w:pPr>
      <w:spacing w:line="240" w:lineRule="auto"/>
    </w:pPr>
    <w:rPr>
      <w:sz w:val="20"/>
      <w:szCs w:val="20"/>
    </w:rPr>
  </w:style>
  <w:style w:type="character" w:customStyle="1" w:styleId="TekstkomentarzaZnak">
    <w:name w:val="Tekst komentarza Znak"/>
    <w:basedOn w:val="Domylnaczcionkaakapitu"/>
    <w:link w:val="Tekstkomentarza"/>
    <w:uiPriority w:val="99"/>
    <w:rsid w:val="00A96300"/>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96300"/>
    <w:rPr>
      <w:b/>
      <w:bCs/>
    </w:rPr>
  </w:style>
  <w:style w:type="character" w:customStyle="1" w:styleId="TematkomentarzaZnak">
    <w:name w:val="Temat komentarza Znak"/>
    <w:basedOn w:val="TekstkomentarzaZnak"/>
    <w:link w:val="Tematkomentarza"/>
    <w:uiPriority w:val="99"/>
    <w:semiHidden/>
    <w:rsid w:val="00A96300"/>
    <w:rPr>
      <w:b/>
      <w:bCs/>
      <w:kern w:val="0"/>
      <w:sz w:val="20"/>
      <w:szCs w:val="20"/>
      <w14:ligatures w14:val="none"/>
    </w:rPr>
  </w:style>
  <w:style w:type="character" w:customStyle="1" w:styleId="eop">
    <w:name w:val="eop"/>
    <w:basedOn w:val="Domylnaczcionkaakapitu"/>
    <w:rsid w:val="00082AA6"/>
  </w:style>
  <w:style w:type="character" w:customStyle="1" w:styleId="findhit">
    <w:name w:val="findhit"/>
    <w:basedOn w:val="Domylnaczcionkaakapitu"/>
    <w:rsid w:val="00082AA6"/>
  </w:style>
  <w:style w:type="paragraph" w:customStyle="1" w:styleId="paragraph">
    <w:name w:val="paragraph"/>
    <w:basedOn w:val="Normalny"/>
    <w:rsid w:val="00082A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82AA6"/>
  </w:style>
  <w:style w:type="paragraph" w:styleId="Tekstprzypisudolnego">
    <w:name w:val="footnote text"/>
    <w:basedOn w:val="Normalny"/>
    <w:link w:val="TekstprzypisudolnegoZnak"/>
    <w:uiPriority w:val="99"/>
    <w:semiHidden/>
    <w:unhideWhenUsed/>
    <w:rsid w:val="004D2A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2A81"/>
    <w:rPr>
      <w:kern w:val="0"/>
      <w:sz w:val="20"/>
      <w:szCs w:val="20"/>
      <w14:ligatures w14:val="none"/>
    </w:rPr>
  </w:style>
  <w:style w:type="character" w:styleId="Odwoanieprzypisudolnego">
    <w:name w:val="footnote reference"/>
    <w:basedOn w:val="Domylnaczcionkaakapitu"/>
    <w:uiPriority w:val="99"/>
    <w:semiHidden/>
    <w:unhideWhenUsed/>
    <w:rsid w:val="004D2A81"/>
    <w:rPr>
      <w:vertAlign w:val="superscript"/>
    </w:rPr>
  </w:style>
  <w:style w:type="paragraph" w:styleId="Nagwek">
    <w:name w:val="header"/>
    <w:basedOn w:val="Normalny"/>
    <w:link w:val="NagwekZnak"/>
    <w:uiPriority w:val="99"/>
    <w:semiHidden/>
    <w:unhideWhenUsed/>
    <w:rsid w:val="002F75F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F75FB"/>
    <w:rPr>
      <w:kern w:val="0"/>
      <w:sz w:val="22"/>
      <w:szCs w:val="22"/>
      <w14:ligatures w14:val="none"/>
    </w:rPr>
  </w:style>
  <w:style w:type="paragraph" w:styleId="Stopka">
    <w:name w:val="footer"/>
    <w:basedOn w:val="Normalny"/>
    <w:link w:val="StopkaZnak"/>
    <w:uiPriority w:val="99"/>
    <w:semiHidden/>
    <w:unhideWhenUsed/>
    <w:rsid w:val="002F75F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F75F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3490">
      <w:bodyDiv w:val="1"/>
      <w:marLeft w:val="0"/>
      <w:marRight w:val="0"/>
      <w:marTop w:val="0"/>
      <w:marBottom w:val="0"/>
      <w:divBdr>
        <w:top w:val="none" w:sz="0" w:space="0" w:color="auto"/>
        <w:left w:val="none" w:sz="0" w:space="0" w:color="auto"/>
        <w:bottom w:val="none" w:sz="0" w:space="0" w:color="auto"/>
        <w:right w:val="none" w:sz="0" w:space="0" w:color="auto"/>
      </w:divBdr>
      <w:divsChild>
        <w:div w:id="1263881269">
          <w:marLeft w:val="0"/>
          <w:marRight w:val="0"/>
          <w:marTop w:val="0"/>
          <w:marBottom w:val="0"/>
          <w:divBdr>
            <w:top w:val="none" w:sz="0" w:space="0" w:color="auto"/>
            <w:left w:val="none" w:sz="0" w:space="0" w:color="auto"/>
            <w:bottom w:val="none" w:sz="0" w:space="0" w:color="auto"/>
            <w:right w:val="none" w:sz="0" w:space="0" w:color="auto"/>
          </w:divBdr>
          <w:divsChild>
            <w:div w:id="655574366">
              <w:marLeft w:val="0"/>
              <w:marRight w:val="0"/>
              <w:marTop w:val="0"/>
              <w:marBottom w:val="0"/>
              <w:divBdr>
                <w:top w:val="none" w:sz="0" w:space="0" w:color="auto"/>
                <w:left w:val="none" w:sz="0" w:space="0" w:color="auto"/>
                <w:bottom w:val="none" w:sz="0" w:space="0" w:color="auto"/>
                <w:right w:val="none" w:sz="0" w:space="0" w:color="auto"/>
              </w:divBdr>
              <w:divsChild>
                <w:div w:id="18183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006">
      <w:bodyDiv w:val="1"/>
      <w:marLeft w:val="0"/>
      <w:marRight w:val="0"/>
      <w:marTop w:val="0"/>
      <w:marBottom w:val="0"/>
      <w:divBdr>
        <w:top w:val="none" w:sz="0" w:space="0" w:color="auto"/>
        <w:left w:val="none" w:sz="0" w:space="0" w:color="auto"/>
        <w:bottom w:val="none" w:sz="0" w:space="0" w:color="auto"/>
        <w:right w:val="none" w:sz="0" w:space="0" w:color="auto"/>
      </w:divBdr>
      <w:divsChild>
        <w:div w:id="1683629069">
          <w:marLeft w:val="0"/>
          <w:marRight w:val="0"/>
          <w:marTop w:val="0"/>
          <w:marBottom w:val="0"/>
          <w:divBdr>
            <w:top w:val="none" w:sz="0" w:space="0" w:color="auto"/>
            <w:left w:val="none" w:sz="0" w:space="0" w:color="auto"/>
            <w:bottom w:val="none" w:sz="0" w:space="0" w:color="auto"/>
            <w:right w:val="none" w:sz="0" w:space="0" w:color="auto"/>
          </w:divBdr>
          <w:divsChild>
            <w:div w:id="169218832">
              <w:marLeft w:val="0"/>
              <w:marRight w:val="0"/>
              <w:marTop w:val="0"/>
              <w:marBottom w:val="0"/>
              <w:divBdr>
                <w:top w:val="none" w:sz="0" w:space="0" w:color="auto"/>
                <w:left w:val="none" w:sz="0" w:space="0" w:color="auto"/>
                <w:bottom w:val="none" w:sz="0" w:space="0" w:color="auto"/>
                <w:right w:val="none" w:sz="0" w:space="0" w:color="auto"/>
              </w:divBdr>
              <w:divsChild>
                <w:div w:id="2556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7572">
      <w:bodyDiv w:val="1"/>
      <w:marLeft w:val="0"/>
      <w:marRight w:val="0"/>
      <w:marTop w:val="0"/>
      <w:marBottom w:val="0"/>
      <w:divBdr>
        <w:top w:val="none" w:sz="0" w:space="0" w:color="auto"/>
        <w:left w:val="none" w:sz="0" w:space="0" w:color="auto"/>
        <w:bottom w:val="none" w:sz="0" w:space="0" w:color="auto"/>
        <w:right w:val="none" w:sz="0" w:space="0" w:color="auto"/>
      </w:divBdr>
      <w:divsChild>
        <w:div w:id="1103846231">
          <w:marLeft w:val="0"/>
          <w:marRight w:val="0"/>
          <w:marTop w:val="0"/>
          <w:marBottom w:val="0"/>
          <w:divBdr>
            <w:top w:val="none" w:sz="0" w:space="0" w:color="auto"/>
            <w:left w:val="none" w:sz="0" w:space="0" w:color="auto"/>
            <w:bottom w:val="none" w:sz="0" w:space="0" w:color="auto"/>
            <w:right w:val="none" w:sz="0" w:space="0" w:color="auto"/>
          </w:divBdr>
          <w:divsChild>
            <w:div w:id="2146579888">
              <w:marLeft w:val="0"/>
              <w:marRight w:val="0"/>
              <w:marTop w:val="0"/>
              <w:marBottom w:val="0"/>
              <w:divBdr>
                <w:top w:val="none" w:sz="0" w:space="0" w:color="auto"/>
                <w:left w:val="none" w:sz="0" w:space="0" w:color="auto"/>
                <w:bottom w:val="none" w:sz="0" w:space="0" w:color="auto"/>
                <w:right w:val="none" w:sz="0" w:space="0" w:color="auto"/>
              </w:divBdr>
              <w:divsChild>
                <w:div w:id="16828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46333">
      <w:bodyDiv w:val="1"/>
      <w:marLeft w:val="0"/>
      <w:marRight w:val="0"/>
      <w:marTop w:val="0"/>
      <w:marBottom w:val="0"/>
      <w:divBdr>
        <w:top w:val="none" w:sz="0" w:space="0" w:color="auto"/>
        <w:left w:val="none" w:sz="0" w:space="0" w:color="auto"/>
        <w:bottom w:val="none" w:sz="0" w:space="0" w:color="auto"/>
        <w:right w:val="none" w:sz="0" w:space="0" w:color="auto"/>
      </w:divBdr>
      <w:divsChild>
        <w:div w:id="35394849">
          <w:marLeft w:val="0"/>
          <w:marRight w:val="0"/>
          <w:marTop w:val="0"/>
          <w:marBottom w:val="0"/>
          <w:divBdr>
            <w:top w:val="none" w:sz="0" w:space="0" w:color="auto"/>
            <w:left w:val="none" w:sz="0" w:space="0" w:color="auto"/>
            <w:bottom w:val="none" w:sz="0" w:space="0" w:color="auto"/>
            <w:right w:val="none" w:sz="0" w:space="0" w:color="auto"/>
          </w:divBdr>
          <w:divsChild>
            <w:div w:id="1491823724">
              <w:marLeft w:val="0"/>
              <w:marRight w:val="0"/>
              <w:marTop w:val="0"/>
              <w:marBottom w:val="0"/>
              <w:divBdr>
                <w:top w:val="none" w:sz="0" w:space="0" w:color="auto"/>
                <w:left w:val="none" w:sz="0" w:space="0" w:color="auto"/>
                <w:bottom w:val="none" w:sz="0" w:space="0" w:color="auto"/>
                <w:right w:val="none" w:sz="0" w:space="0" w:color="auto"/>
              </w:divBdr>
              <w:divsChild>
                <w:div w:id="491456497">
                  <w:marLeft w:val="0"/>
                  <w:marRight w:val="0"/>
                  <w:marTop w:val="0"/>
                  <w:marBottom w:val="0"/>
                  <w:divBdr>
                    <w:top w:val="none" w:sz="0" w:space="0" w:color="auto"/>
                    <w:left w:val="none" w:sz="0" w:space="0" w:color="auto"/>
                    <w:bottom w:val="none" w:sz="0" w:space="0" w:color="auto"/>
                    <w:right w:val="none" w:sz="0" w:space="0" w:color="auto"/>
                  </w:divBdr>
                </w:div>
                <w:div w:id="892887007">
                  <w:marLeft w:val="0"/>
                  <w:marRight w:val="0"/>
                  <w:marTop w:val="0"/>
                  <w:marBottom w:val="0"/>
                  <w:divBdr>
                    <w:top w:val="none" w:sz="0" w:space="0" w:color="auto"/>
                    <w:left w:val="none" w:sz="0" w:space="0" w:color="auto"/>
                    <w:bottom w:val="none" w:sz="0" w:space="0" w:color="auto"/>
                    <w:right w:val="none" w:sz="0" w:space="0" w:color="auto"/>
                  </w:divBdr>
                </w:div>
                <w:div w:id="21013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2763">
          <w:marLeft w:val="0"/>
          <w:marRight w:val="0"/>
          <w:marTop w:val="0"/>
          <w:marBottom w:val="0"/>
          <w:divBdr>
            <w:top w:val="none" w:sz="0" w:space="0" w:color="auto"/>
            <w:left w:val="none" w:sz="0" w:space="0" w:color="auto"/>
            <w:bottom w:val="none" w:sz="0" w:space="0" w:color="auto"/>
            <w:right w:val="none" w:sz="0" w:space="0" w:color="auto"/>
          </w:divBdr>
          <w:divsChild>
            <w:div w:id="1627420391">
              <w:marLeft w:val="0"/>
              <w:marRight w:val="0"/>
              <w:marTop w:val="0"/>
              <w:marBottom w:val="0"/>
              <w:divBdr>
                <w:top w:val="none" w:sz="0" w:space="0" w:color="auto"/>
                <w:left w:val="none" w:sz="0" w:space="0" w:color="auto"/>
                <w:bottom w:val="none" w:sz="0" w:space="0" w:color="auto"/>
                <w:right w:val="none" w:sz="0" w:space="0" w:color="auto"/>
              </w:divBdr>
              <w:divsChild>
                <w:div w:id="4723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972">
          <w:marLeft w:val="0"/>
          <w:marRight w:val="0"/>
          <w:marTop w:val="0"/>
          <w:marBottom w:val="0"/>
          <w:divBdr>
            <w:top w:val="none" w:sz="0" w:space="0" w:color="auto"/>
            <w:left w:val="none" w:sz="0" w:space="0" w:color="auto"/>
            <w:bottom w:val="none" w:sz="0" w:space="0" w:color="auto"/>
            <w:right w:val="none" w:sz="0" w:space="0" w:color="auto"/>
          </w:divBdr>
          <w:divsChild>
            <w:div w:id="67851745">
              <w:marLeft w:val="0"/>
              <w:marRight w:val="0"/>
              <w:marTop w:val="0"/>
              <w:marBottom w:val="0"/>
              <w:divBdr>
                <w:top w:val="none" w:sz="0" w:space="0" w:color="auto"/>
                <w:left w:val="none" w:sz="0" w:space="0" w:color="auto"/>
                <w:bottom w:val="none" w:sz="0" w:space="0" w:color="auto"/>
                <w:right w:val="none" w:sz="0" w:space="0" w:color="auto"/>
              </w:divBdr>
              <w:divsChild>
                <w:div w:id="938872801">
                  <w:marLeft w:val="0"/>
                  <w:marRight w:val="0"/>
                  <w:marTop w:val="0"/>
                  <w:marBottom w:val="0"/>
                  <w:divBdr>
                    <w:top w:val="none" w:sz="0" w:space="0" w:color="auto"/>
                    <w:left w:val="none" w:sz="0" w:space="0" w:color="auto"/>
                    <w:bottom w:val="none" w:sz="0" w:space="0" w:color="auto"/>
                    <w:right w:val="none" w:sz="0" w:space="0" w:color="auto"/>
                  </w:divBdr>
                </w:div>
                <w:div w:id="12085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8279">
      <w:bodyDiv w:val="1"/>
      <w:marLeft w:val="0"/>
      <w:marRight w:val="0"/>
      <w:marTop w:val="0"/>
      <w:marBottom w:val="0"/>
      <w:divBdr>
        <w:top w:val="none" w:sz="0" w:space="0" w:color="auto"/>
        <w:left w:val="none" w:sz="0" w:space="0" w:color="auto"/>
        <w:bottom w:val="none" w:sz="0" w:space="0" w:color="auto"/>
        <w:right w:val="none" w:sz="0" w:space="0" w:color="auto"/>
      </w:divBdr>
    </w:div>
    <w:div w:id="676732403">
      <w:bodyDiv w:val="1"/>
      <w:marLeft w:val="0"/>
      <w:marRight w:val="0"/>
      <w:marTop w:val="0"/>
      <w:marBottom w:val="0"/>
      <w:divBdr>
        <w:top w:val="none" w:sz="0" w:space="0" w:color="auto"/>
        <w:left w:val="none" w:sz="0" w:space="0" w:color="auto"/>
        <w:bottom w:val="none" w:sz="0" w:space="0" w:color="auto"/>
        <w:right w:val="none" w:sz="0" w:space="0" w:color="auto"/>
      </w:divBdr>
      <w:divsChild>
        <w:div w:id="1322848258">
          <w:marLeft w:val="0"/>
          <w:marRight w:val="0"/>
          <w:marTop w:val="0"/>
          <w:marBottom w:val="0"/>
          <w:divBdr>
            <w:top w:val="none" w:sz="0" w:space="0" w:color="auto"/>
            <w:left w:val="none" w:sz="0" w:space="0" w:color="auto"/>
            <w:bottom w:val="none" w:sz="0" w:space="0" w:color="auto"/>
            <w:right w:val="none" w:sz="0" w:space="0" w:color="auto"/>
          </w:divBdr>
          <w:divsChild>
            <w:div w:id="1517966157">
              <w:marLeft w:val="0"/>
              <w:marRight w:val="0"/>
              <w:marTop w:val="0"/>
              <w:marBottom w:val="0"/>
              <w:divBdr>
                <w:top w:val="none" w:sz="0" w:space="0" w:color="auto"/>
                <w:left w:val="none" w:sz="0" w:space="0" w:color="auto"/>
                <w:bottom w:val="none" w:sz="0" w:space="0" w:color="auto"/>
                <w:right w:val="none" w:sz="0" w:space="0" w:color="auto"/>
              </w:divBdr>
              <w:divsChild>
                <w:div w:id="6447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68755">
      <w:bodyDiv w:val="1"/>
      <w:marLeft w:val="0"/>
      <w:marRight w:val="0"/>
      <w:marTop w:val="0"/>
      <w:marBottom w:val="0"/>
      <w:divBdr>
        <w:top w:val="none" w:sz="0" w:space="0" w:color="auto"/>
        <w:left w:val="none" w:sz="0" w:space="0" w:color="auto"/>
        <w:bottom w:val="none" w:sz="0" w:space="0" w:color="auto"/>
        <w:right w:val="none" w:sz="0" w:space="0" w:color="auto"/>
      </w:divBdr>
      <w:divsChild>
        <w:div w:id="126243318">
          <w:marLeft w:val="0"/>
          <w:marRight w:val="0"/>
          <w:marTop w:val="0"/>
          <w:marBottom w:val="0"/>
          <w:divBdr>
            <w:top w:val="none" w:sz="0" w:space="0" w:color="auto"/>
            <w:left w:val="none" w:sz="0" w:space="0" w:color="auto"/>
            <w:bottom w:val="none" w:sz="0" w:space="0" w:color="auto"/>
            <w:right w:val="none" w:sz="0" w:space="0" w:color="auto"/>
          </w:divBdr>
          <w:divsChild>
            <w:div w:id="1812869023">
              <w:marLeft w:val="0"/>
              <w:marRight w:val="0"/>
              <w:marTop w:val="0"/>
              <w:marBottom w:val="0"/>
              <w:divBdr>
                <w:top w:val="none" w:sz="0" w:space="0" w:color="auto"/>
                <w:left w:val="none" w:sz="0" w:space="0" w:color="auto"/>
                <w:bottom w:val="none" w:sz="0" w:space="0" w:color="auto"/>
                <w:right w:val="none" w:sz="0" w:space="0" w:color="auto"/>
              </w:divBdr>
              <w:divsChild>
                <w:div w:id="1384062040">
                  <w:marLeft w:val="0"/>
                  <w:marRight w:val="0"/>
                  <w:marTop w:val="0"/>
                  <w:marBottom w:val="0"/>
                  <w:divBdr>
                    <w:top w:val="none" w:sz="0" w:space="0" w:color="auto"/>
                    <w:left w:val="none" w:sz="0" w:space="0" w:color="auto"/>
                    <w:bottom w:val="none" w:sz="0" w:space="0" w:color="auto"/>
                    <w:right w:val="none" w:sz="0" w:space="0" w:color="auto"/>
                  </w:divBdr>
                </w:div>
                <w:div w:id="1721588644">
                  <w:marLeft w:val="0"/>
                  <w:marRight w:val="0"/>
                  <w:marTop w:val="0"/>
                  <w:marBottom w:val="0"/>
                  <w:divBdr>
                    <w:top w:val="none" w:sz="0" w:space="0" w:color="auto"/>
                    <w:left w:val="none" w:sz="0" w:space="0" w:color="auto"/>
                    <w:bottom w:val="none" w:sz="0" w:space="0" w:color="auto"/>
                    <w:right w:val="none" w:sz="0" w:space="0" w:color="auto"/>
                  </w:divBdr>
                </w:div>
                <w:div w:id="2019309285">
                  <w:marLeft w:val="0"/>
                  <w:marRight w:val="0"/>
                  <w:marTop w:val="0"/>
                  <w:marBottom w:val="0"/>
                  <w:divBdr>
                    <w:top w:val="none" w:sz="0" w:space="0" w:color="auto"/>
                    <w:left w:val="none" w:sz="0" w:space="0" w:color="auto"/>
                    <w:bottom w:val="none" w:sz="0" w:space="0" w:color="auto"/>
                    <w:right w:val="none" w:sz="0" w:space="0" w:color="auto"/>
                  </w:divBdr>
                  <w:divsChild>
                    <w:div w:id="1312174367">
                      <w:marLeft w:val="0"/>
                      <w:marRight w:val="0"/>
                      <w:marTop w:val="30"/>
                      <w:marBottom w:val="30"/>
                      <w:divBdr>
                        <w:top w:val="none" w:sz="0" w:space="0" w:color="auto"/>
                        <w:left w:val="none" w:sz="0" w:space="0" w:color="auto"/>
                        <w:bottom w:val="none" w:sz="0" w:space="0" w:color="auto"/>
                        <w:right w:val="none" w:sz="0" w:space="0" w:color="auto"/>
                      </w:divBdr>
                      <w:divsChild>
                        <w:div w:id="88814415">
                          <w:marLeft w:val="0"/>
                          <w:marRight w:val="0"/>
                          <w:marTop w:val="0"/>
                          <w:marBottom w:val="0"/>
                          <w:divBdr>
                            <w:top w:val="none" w:sz="0" w:space="0" w:color="auto"/>
                            <w:left w:val="none" w:sz="0" w:space="0" w:color="auto"/>
                            <w:bottom w:val="none" w:sz="0" w:space="0" w:color="auto"/>
                            <w:right w:val="none" w:sz="0" w:space="0" w:color="auto"/>
                          </w:divBdr>
                          <w:divsChild>
                            <w:div w:id="1145977326">
                              <w:marLeft w:val="0"/>
                              <w:marRight w:val="0"/>
                              <w:marTop w:val="0"/>
                              <w:marBottom w:val="0"/>
                              <w:divBdr>
                                <w:top w:val="none" w:sz="0" w:space="0" w:color="auto"/>
                                <w:left w:val="none" w:sz="0" w:space="0" w:color="auto"/>
                                <w:bottom w:val="none" w:sz="0" w:space="0" w:color="auto"/>
                                <w:right w:val="none" w:sz="0" w:space="0" w:color="auto"/>
                              </w:divBdr>
                              <w:divsChild>
                                <w:div w:id="878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763">
                          <w:marLeft w:val="0"/>
                          <w:marRight w:val="0"/>
                          <w:marTop w:val="0"/>
                          <w:marBottom w:val="0"/>
                          <w:divBdr>
                            <w:top w:val="none" w:sz="0" w:space="0" w:color="auto"/>
                            <w:left w:val="none" w:sz="0" w:space="0" w:color="auto"/>
                            <w:bottom w:val="none" w:sz="0" w:space="0" w:color="auto"/>
                            <w:right w:val="none" w:sz="0" w:space="0" w:color="auto"/>
                          </w:divBdr>
                          <w:divsChild>
                            <w:div w:id="850609384">
                              <w:marLeft w:val="0"/>
                              <w:marRight w:val="0"/>
                              <w:marTop w:val="0"/>
                              <w:marBottom w:val="0"/>
                              <w:divBdr>
                                <w:top w:val="none" w:sz="0" w:space="0" w:color="auto"/>
                                <w:left w:val="none" w:sz="0" w:space="0" w:color="auto"/>
                                <w:bottom w:val="none" w:sz="0" w:space="0" w:color="auto"/>
                                <w:right w:val="none" w:sz="0" w:space="0" w:color="auto"/>
                              </w:divBdr>
                              <w:divsChild>
                                <w:div w:id="215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4716">
                          <w:marLeft w:val="0"/>
                          <w:marRight w:val="0"/>
                          <w:marTop w:val="0"/>
                          <w:marBottom w:val="0"/>
                          <w:divBdr>
                            <w:top w:val="none" w:sz="0" w:space="0" w:color="auto"/>
                            <w:left w:val="none" w:sz="0" w:space="0" w:color="auto"/>
                            <w:bottom w:val="none" w:sz="0" w:space="0" w:color="auto"/>
                            <w:right w:val="none" w:sz="0" w:space="0" w:color="auto"/>
                          </w:divBdr>
                          <w:divsChild>
                            <w:div w:id="710954767">
                              <w:marLeft w:val="0"/>
                              <w:marRight w:val="0"/>
                              <w:marTop w:val="0"/>
                              <w:marBottom w:val="0"/>
                              <w:divBdr>
                                <w:top w:val="none" w:sz="0" w:space="0" w:color="auto"/>
                                <w:left w:val="none" w:sz="0" w:space="0" w:color="auto"/>
                                <w:bottom w:val="none" w:sz="0" w:space="0" w:color="auto"/>
                                <w:right w:val="none" w:sz="0" w:space="0" w:color="auto"/>
                              </w:divBdr>
                              <w:divsChild>
                                <w:div w:id="1717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1778">
                          <w:marLeft w:val="0"/>
                          <w:marRight w:val="0"/>
                          <w:marTop w:val="0"/>
                          <w:marBottom w:val="0"/>
                          <w:divBdr>
                            <w:top w:val="none" w:sz="0" w:space="0" w:color="auto"/>
                            <w:left w:val="none" w:sz="0" w:space="0" w:color="auto"/>
                            <w:bottom w:val="none" w:sz="0" w:space="0" w:color="auto"/>
                            <w:right w:val="none" w:sz="0" w:space="0" w:color="auto"/>
                          </w:divBdr>
                          <w:divsChild>
                            <w:div w:id="1125716">
                              <w:marLeft w:val="0"/>
                              <w:marRight w:val="0"/>
                              <w:marTop w:val="0"/>
                              <w:marBottom w:val="0"/>
                              <w:divBdr>
                                <w:top w:val="none" w:sz="0" w:space="0" w:color="auto"/>
                                <w:left w:val="none" w:sz="0" w:space="0" w:color="auto"/>
                                <w:bottom w:val="none" w:sz="0" w:space="0" w:color="auto"/>
                                <w:right w:val="none" w:sz="0" w:space="0" w:color="auto"/>
                              </w:divBdr>
                              <w:divsChild>
                                <w:div w:id="8336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436">
                          <w:marLeft w:val="0"/>
                          <w:marRight w:val="0"/>
                          <w:marTop w:val="0"/>
                          <w:marBottom w:val="0"/>
                          <w:divBdr>
                            <w:top w:val="none" w:sz="0" w:space="0" w:color="auto"/>
                            <w:left w:val="none" w:sz="0" w:space="0" w:color="auto"/>
                            <w:bottom w:val="none" w:sz="0" w:space="0" w:color="auto"/>
                            <w:right w:val="none" w:sz="0" w:space="0" w:color="auto"/>
                          </w:divBdr>
                          <w:divsChild>
                            <w:div w:id="1173646077">
                              <w:marLeft w:val="0"/>
                              <w:marRight w:val="0"/>
                              <w:marTop w:val="0"/>
                              <w:marBottom w:val="0"/>
                              <w:divBdr>
                                <w:top w:val="none" w:sz="0" w:space="0" w:color="auto"/>
                                <w:left w:val="none" w:sz="0" w:space="0" w:color="auto"/>
                                <w:bottom w:val="none" w:sz="0" w:space="0" w:color="auto"/>
                                <w:right w:val="none" w:sz="0" w:space="0" w:color="auto"/>
                              </w:divBdr>
                              <w:divsChild>
                                <w:div w:id="21321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6670">
                          <w:marLeft w:val="0"/>
                          <w:marRight w:val="0"/>
                          <w:marTop w:val="0"/>
                          <w:marBottom w:val="0"/>
                          <w:divBdr>
                            <w:top w:val="none" w:sz="0" w:space="0" w:color="auto"/>
                            <w:left w:val="none" w:sz="0" w:space="0" w:color="auto"/>
                            <w:bottom w:val="none" w:sz="0" w:space="0" w:color="auto"/>
                            <w:right w:val="none" w:sz="0" w:space="0" w:color="auto"/>
                          </w:divBdr>
                          <w:divsChild>
                            <w:div w:id="796532178">
                              <w:marLeft w:val="0"/>
                              <w:marRight w:val="0"/>
                              <w:marTop w:val="0"/>
                              <w:marBottom w:val="0"/>
                              <w:divBdr>
                                <w:top w:val="none" w:sz="0" w:space="0" w:color="auto"/>
                                <w:left w:val="none" w:sz="0" w:space="0" w:color="auto"/>
                                <w:bottom w:val="none" w:sz="0" w:space="0" w:color="auto"/>
                                <w:right w:val="none" w:sz="0" w:space="0" w:color="auto"/>
                              </w:divBdr>
                              <w:divsChild>
                                <w:div w:id="10204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0456">
                          <w:marLeft w:val="0"/>
                          <w:marRight w:val="0"/>
                          <w:marTop w:val="0"/>
                          <w:marBottom w:val="0"/>
                          <w:divBdr>
                            <w:top w:val="none" w:sz="0" w:space="0" w:color="auto"/>
                            <w:left w:val="none" w:sz="0" w:space="0" w:color="auto"/>
                            <w:bottom w:val="none" w:sz="0" w:space="0" w:color="auto"/>
                            <w:right w:val="none" w:sz="0" w:space="0" w:color="auto"/>
                          </w:divBdr>
                          <w:divsChild>
                            <w:div w:id="980888322">
                              <w:marLeft w:val="0"/>
                              <w:marRight w:val="0"/>
                              <w:marTop w:val="0"/>
                              <w:marBottom w:val="0"/>
                              <w:divBdr>
                                <w:top w:val="none" w:sz="0" w:space="0" w:color="auto"/>
                                <w:left w:val="none" w:sz="0" w:space="0" w:color="auto"/>
                                <w:bottom w:val="none" w:sz="0" w:space="0" w:color="auto"/>
                                <w:right w:val="none" w:sz="0" w:space="0" w:color="auto"/>
                              </w:divBdr>
                              <w:divsChild>
                                <w:div w:id="11655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6431">
                          <w:marLeft w:val="0"/>
                          <w:marRight w:val="0"/>
                          <w:marTop w:val="0"/>
                          <w:marBottom w:val="0"/>
                          <w:divBdr>
                            <w:top w:val="none" w:sz="0" w:space="0" w:color="auto"/>
                            <w:left w:val="none" w:sz="0" w:space="0" w:color="auto"/>
                            <w:bottom w:val="none" w:sz="0" w:space="0" w:color="auto"/>
                            <w:right w:val="none" w:sz="0" w:space="0" w:color="auto"/>
                          </w:divBdr>
                          <w:divsChild>
                            <w:div w:id="1223367085">
                              <w:marLeft w:val="0"/>
                              <w:marRight w:val="0"/>
                              <w:marTop w:val="0"/>
                              <w:marBottom w:val="0"/>
                              <w:divBdr>
                                <w:top w:val="none" w:sz="0" w:space="0" w:color="auto"/>
                                <w:left w:val="none" w:sz="0" w:space="0" w:color="auto"/>
                                <w:bottom w:val="none" w:sz="0" w:space="0" w:color="auto"/>
                                <w:right w:val="none" w:sz="0" w:space="0" w:color="auto"/>
                              </w:divBdr>
                              <w:divsChild>
                                <w:div w:id="20533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88944">
                          <w:marLeft w:val="0"/>
                          <w:marRight w:val="0"/>
                          <w:marTop w:val="0"/>
                          <w:marBottom w:val="0"/>
                          <w:divBdr>
                            <w:top w:val="none" w:sz="0" w:space="0" w:color="auto"/>
                            <w:left w:val="none" w:sz="0" w:space="0" w:color="auto"/>
                            <w:bottom w:val="none" w:sz="0" w:space="0" w:color="auto"/>
                            <w:right w:val="none" w:sz="0" w:space="0" w:color="auto"/>
                          </w:divBdr>
                          <w:divsChild>
                            <w:div w:id="1287007105">
                              <w:marLeft w:val="0"/>
                              <w:marRight w:val="0"/>
                              <w:marTop w:val="0"/>
                              <w:marBottom w:val="0"/>
                              <w:divBdr>
                                <w:top w:val="none" w:sz="0" w:space="0" w:color="auto"/>
                                <w:left w:val="none" w:sz="0" w:space="0" w:color="auto"/>
                                <w:bottom w:val="none" w:sz="0" w:space="0" w:color="auto"/>
                                <w:right w:val="none" w:sz="0" w:space="0" w:color="auto"/>
                              </w:divBdr>
                              <w:divsChild>
                                <w:div w:id="10587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7069">
                          <w:marLeft w:val="0"/>
                          <w:marRight w:val="0"/>
                          <w:marTop w:val="0"/>
                          <w:marBottom w:val="0"/>
                          <w:divBdr>
                            <w:top w:val="none" w:sz="0" w:space="0" w:color="auto"/>
                            <w:left w:val="none" w:sz="0" w:space="0" w:color="auto"/>
                            <w:bottom w:val="none" w:sz="0" w:space="0" w:color="auto"/>
                            <w:right w:val="none" w:sz="0" w:space="0" w:color="auto"/>
                          </w:divBdr>
                          <w:divsChild>
                            <w:div w:id="1389765064">
                              <w:marLeft w:val="0"/>
                              <w:marRight w:val="0"/>
                              <w:marTop w:val="0"/>
                              <w:marBottom w:val="0"/>
                              <w:divBdr>
                                <w:top w:val="none" w:sz="0" w:space="0" w:color="auto"/>
                                <w:left w:val="none" w:sz="0" w:space="0" w:color="auto"/>
                                <w:bottom w:val="none" w:sz="0" w:space="0" w:color="auto"/>
                                <w:right w:val="none" w:sz="0" w:space="0" w:color="auto"/>
                              </w:divBdr>
                              <w:divsChild>
                                <w:div w:id="10082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77756">
                          <w:marLeft w:val="0"/>
                          <w:marRight w:val="0"/>
                          <w:marTop w:val="0"/>
                          <w:marBottom w:val="0"/>
                          <w:divBdr>
                            <w:top w:val="none" w:sz="0" w:space="0" w:color="auto"/>
                            <w:left w:val="none" w:sz="0" w:space="0" w:color="auto"/>
                            <w:bottom w:val="none" w:sz="0" w:space="0" w:color="auto"/>
                            <w:right w:val="none" w:sz="0" w:space="0" w:color="auto"/>
                          </w:divBdr>
                          <w:divsChild>
                            <w:div w:id="932009807">
                              <w:marLeft w:val="0"/>
                              <w:marRight w:val="0"/>
                              <w:marTop w:val="0"/>
                              <w:marBottom w:val="0"/>
                              <w:divBdr>
                                <w:top w:val="none" w:sz="0" w:space="0" w:color="auto"/>
                                <w:left w:val="none" w:sz="0" w:space="0" w:color="auto"/>
                                <w:bottom w:val="none" w:sz="0" w:space="0" w:color="auto"/>
                                <w:right w:val="none" w:sz="0" w:space="0" w:color="auto"/>
                              </w:divBdr>
                              <w:divsChild>
                                <w:div w:id="9695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9761">
                          <w:marLeft w:val="0"/>
                          <w:marRight w:val="0"/>
                          <w:marTop w:val="0"/>
                          <w:marBottom w:val="0"/>
                          <w:divBdr>
                            <w:top w:val="none" w:sz="0" w:space="0" w:color="auto"/>
                            <w:left w:val="none" w:sz="0" w:space="0" w:color="auto"/>
                            <w:bottom w:val="none" w:sz="0" w:space="0" w:color="auto"/>
                            <w:right w:val="none" w:sz="0" w:space="0" w:color="auto"/>
                          </w:divBdr>
                          <w:divsChild>
                            <w:div w:id="572281405">
                              <w:marLeft w:val="0"/>
                              <w:marRight w:val="0"/>
                              <w:marTop w:val="0"/>
                              <w:marBottom w:val="0"/>
                              <w:divBdr>
                                <w:top w:val="none" w:sz="0" w:space="0" w:color="auto"/>
                                <w:left w:val="none" w:sz="0" w:space="0" w:color="auto"/>
                                <w:bottom w:val="none" w:sz="0" w:space="0" w:color="auto"/>
                                <w:right w:val="none" w:sz="0" w:space="0" w:color="auto"/>
                              </w:divBdr>
                              <w:divsChild>
                                <w:div w:id="8304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7360">
                          <w:marLeft w:val="0"/>
                          <w:marRight w:val="0"/>
                          <w:marTop w:val="0"/>
                          <w:marBottom w:val="0"/>
                          <w:divBdr>
                            <w:top w:val="none" w:sz="0" w:space="0" w:color="auto"/>
                            <w:left w:val="none" w:sz="0" w:space="0" w:color="auto"/>
                            <w:bottom w:val="none" w:sz="0" w:space="0" w:color="auto"/>
                            <w:right w:val="none" w:sz="0" w:space="0" w:color="auto"/>
                          </w:divBdr>
                          <w:divsChild>
                            <w:div w:id="1426803144">
                              <w:marLeft w:val="0"/>
                              <w:marRight w:val="0"/>
                              <w:marTop w:val="0"/>
                              <w:marBottom w:val="0"/>
                              <w:divBdr>
                                <w:top w:val="none" w:sz="0" w:space="0" w:color="auto"/>
                                <w:left w:val="none" w:sz="0" w:space="0" w:color="auto"/>
                                <w:bottom w:val="none" w:sz="0" w:space="0" w:color="auto"/>
                                <w:right w:val="none" w:sz="0" w:space="0" w:color="auto"/>
                              </w:divBdr>
                              <w:divsChild>
                                <w:div w:id="1453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1825">
                          <w:marLeft w:val="0"/>
                          <w:marRight w:val="0"/>
                          <w:marTop w:val="0"/>
                          <w:marBottom w:val="0"/>
                          <w:divBdr>
                            <w:top w:val="none" w:sz="0" w:space="0" w:color="auto"/>
                            <w:left w:val="none" w:sz="0" w:space="0" w:color="auto"/>
                            <w:bottom w:val="none" w:sz="0" w:space="0" w:color="auto"/>
                            <w:right w:val="none" w:sz="0" w:space="0" w:color="auto"/>
                          </w:divBdr>
                          <w:divsChild>
                            <w:div w:id="1823161112">
                              <w:marLeft w:val="0"/>
                              <w:marRight w:val="0"/>
                              <w:marTop w:val="0"/>
                              <w:marBottom w:val="0"/>
                              <w:divBdr>
                                <w:top w:val="none" w:sz="0" w:space="0" w:color="auto"/>
                                <w:left w:val="none" w:sz="0" w:space="0" w:color="auto"/>
                                <w:bottom w:val="none" w:sz="0" w:space="0" w:color="auto"/>
                                <w:right w:val="none" w:sz="0" w:space="0" w:color="auto"/>
                              </w:divBdr>
                              <w:divsChild>
                                <w:div w:id="5337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9791">
                          <w:marLeft w:val="0"/>
                          <w:marRight w:val="0"/>
                          <w:marTop w:val="0"/>
                          <w:marBottom w:val="0"/>
                          <w:divBdr>
                            <w:top w:val="none" w:sz="0" w:space="0" w:color="auto"/>
                            <w:left w:val="none" w:sz="0" w:space="0" w:color="auto"/>
                            <w:bottom w:val="none" w:sz="0" w:space="0" w:color="auto"/>
                            <w:right w:val="none" w:sz="0" w:space="0" w:color="auto"/>
                          </w:divBdr>
                          <w:divsChild>
                            <w:div w:id="1851990593">
                              <w:marLeft w:val="0"/>
                              <w:marRight w:val="0"/>
                              <w:marTop w:val="0"/>
                              <w:marBottom w:val="0"/>
                              <w:divBdr>
                                <w:top w:val="none" w:sz="0" w:space="0" w:color="auto"/>
                                <w:left w:val="none" w:sz="0" w:space="0" w:color="auto"/>
                                <w:bottom w:val="none" w:sz="0" w:space="0" w:color="auto"/>
                                <w:right w:val="none" w:sz="0" w:space="0" w:color="auto"/>
                              </w:divBdr>
                              <w:divsChild>
                                <w:div w:id="11031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0851">
                          <w:marLeft w:val="0"/>
                          <w:marRight w:val="0"/>
                          <w:marTop w:val="0"/>
                          <w:marBottom w:val="0"/>
                          <w:divBdr>
                            <w:top w:val="none" w:sz="0" w:space="0" w:color="auto"/>
                            <w:left w:val="none" w:sz="0" w:space="0" w:color="auto"/>
                            <w:bottom w:val="none" w:sz="0" w:space="0" w:color="auto"/>
                            <w:right w:val="none" w:sz="0" w:space="0" w:color="auto"/>
                          </w:divBdr>
                          <w:divsChild>
                            <w:div w:id="1982148842">
                              <w:marLeft w:val="0"/>
                              <w:marRight w:val="0"/>
                              <w:marTop w:val="0"/>
                              <w:marBottom w:val="0"/>
                              <w:divBdr>
                                <w:top w:val="none" w:sz="0" w:space="0" w:color="auto"/>
                                <w:left w:val="none" w:sz="0" w:space="0" w:color="auto"/>
                                <w:bottom w:val="none" w:sz="0" w:space="0" w:color="auto"/>
                                <w:right w:val="none" w:sz="0" w:space="0" w:color="auto"/>
                              </w:divBdr>
                              <w:divsChild>
                                <w:div w:id="5853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1507">
                          <w:marLeft w:val="0"/>
                          <w:marRight w:val="0"/>
                          <w:marTop w:val="0"/>
                          <w:marBottom w:val="0"/>
                          <w:divBdr>
                            <w:top w:val="none" w:sz="0" w:space="0" w:color="auto"/>
                            <w:left w:val="none" w:sz="0" w:space="0" w:color="auto"/>
                            <w:bottom w:val="none" w:sz="0" w:space="0" w:color="auto"/>
                            <w:right w:val="none" w:sz="0" w:space="0" w:color="auto"/>
                          </w:divBdr>
                          <w:divsChild>
                            <w:div w:id="1515730351">
                              <w:marLeft w:val="0"/>
                              <w:marRight w:val="0"/>
                              <w:marTop w:val="0"/>
                              <w:marBottom w:val="0"/>
                              <w:divBdr>
                                <w:top w:val="none" w:sz="0" w:space="0" w:color="auto"/>
                                <w:left w:val="none" w:sz="0" w:space="0" w:color="auto"/>
                                <w:bottom w:val="none" w:sz="0" w:space="0" w:color="auto"/>
                                <w:right w:val="none" w:sz="0" w:space="0" w:color="auto"/>
                              </w:divBdr>
                              <w:divsChild>
                                <w:div w:id="10565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4617">
                          <w:marLeft w:val="0"/>
                          <w:marRight w:val="0"/>
                          <w:marTop w:val="0"/>
                          <w:marBottom w:val="0"/>
                          <w:divBdr>
                            <w:top w:val="none" w:sz="0" w:space="0" w:color="auto"/>
                            <w:left w:val="none" w:sz="0" w:space="0" w:color="auto"/>
                            <w:bottom w:val="none" w:sz="0" w:space="0" w:color="auto"/>
                            <w:right w:val="none" w:sz="0" w:space="0" w:color="auto"/>
                          </w:divBdr>
                          <w:divsChild>
                            <w:div w:id="1386291066">
                              <w:marLeft w:val="0"/>
                              <w:marRight w:val="0"/>
                              <w:marTop w:val="0"/>
                              <w:marBottom w:val="0"/>
                              <w:divBdr>
                                <w:top w:val="none" w:sz="0" w:space="0" w:color="auto"/>
                                <w:left w:val="none" w:sz="0" w:space="0" w:color="auto"/>
                                <w:bottom w:val="none" w:sz="0" w:space="0" w:color="auto"/>
                                <w:right w:val="none" w:sz="0" w:space="0" w:color="auto"/>
                              </w:divBdr>
                              <w:divsChild>
                                <w:div w:id="12083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25">
                          <w:marLeft w:val="0"/>
                          <w:marRight w:val="0"/>
                          <w:marTop w:val="0"/>
                          <w:marBottom w:val="0"/>
                          <w:divBdr>
                            <w:top w:val="none" w:sz="0" w:space="0" w:color="auto"/>
                            <w:left w:val="none" w:sz="0" w:space="0" w:color="auto"/>
                            <w:bottom w:val="none" w:sz="0" w:space="0" w:color="auto"/>
                            <w:right w:val="none" w:sz="0" w:space="0" w:color="auto"/>
                          </w:divBdr>
                          <w:divsChild>
                            <w:div w:id="1019820907">
                              <w:marLeft w:val="0"/>
                              <w:marRight w:val="0"/>
                              <w:marTop w:val="0"/>
                              <w:marBottom w:val="0"/>
                              <w:divBdr>
                                <w:top w:val="none" w:sz="0" w:space="0" w:color="auto"/>
                                <w:left w:val="none" w:sz="0" w:space="0" w:color="auto"/>
                                <w:bottom w:val="none" w:sz="0" w:space="0" w:color="auto"/>
                                <w:right w:val="none" w:sz="0" w:space="0" w:color="auto"/>
                              </w:divBdr>
                              <w:divsChild>
                                <w:div w:id="11646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9705">
                          <w:marLeft w:val="0"/>
                          <w:marRight w:val="0"/>
                          <w:marTop w:val="0"/>
                          <w:marBottom w:val="0"/>
                          <w:divBdr>
                            <w:top w:val="none" w:sz="0" w:space="0" w:color="auto"/>
                            <w:left w:val="none" w:sz="0" w:space="0" w:color="auto"/>
                            <w:bottom w:val="none" w:sz="0" w:space="0" w:color="auto"/>
                            <w:right w:val="none" w:sz="0" w:space="0" w:color="auto"/>
                          </w:divBdr>
                          <w:divsChild>
                            <w:div w:id="1723946514">
                              <w:marLeft w:val="0"/>
                              <w:marRight w:val="0"/>
                              <w:marTop w:val="0"/>
                              <w:marBottom w:val="0"/>
                              <w:divBdr>
                                <w:top w:val="none" w:sz="0" w:space="0" w:color="auto"/>
                                <w:left w:val="none" w:sz="0" w:space="0" w:color="auto"/>
                                <w:bottom w:val="none" w:sz="0" w:space="0" w:color="auto"/>
                                <w:right w:val="none" w:sz="0" w:space="0" w:color="auto"/>
                              </w:divBdr>
                              <w:divsChild>
                                <w:div w:id="11342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3740">
                          <w:marLeft w:val="0"/>
                          <w:marRight w:val="0"/>
                          <w:marTop w:val="0"/>
                          <w:marBottom w:val="0"/>
                          <w:divBdr>
                            <w:top w:val="none" w:sz="0" w:space="0" w:color="auto"/>
                            <w:left w:val="none" w:sz="0" w:space="0" w:color="auto"/>
                            <w:bottom w:val="none" w:sz="0" w:space="0" w:color="auto"/>
                            <w:right w:val="none" w:sz="0" w:space="0" w:color="auto"/>
                          </w:divBdr>
                          <w:divsChild>
                            <w:div w:id="120003987">
                              <w:marLeft w:val="0"/>
                              <w:marRight w:val="0"/>
                              <w:marTop w:val="0"/>
                              <w:marBottom w:val="0"/>
                              <w:divBdr>
                                <w:top w:val="none" w:sz="0" w:space="0" w:color="auto"/>
                                <w:left w:val="none" w:sz="0" w:space="0" w:color="auto"/>
                                <w:bottom w:val="none" w:sz="0" w:space="0" w:color="auto"/>
                                <w:right w:val="none" w:sz="0" w:space="0" w:color="auto"/>
                              </w:divBdr>
                              <w:divsChild>
                                <w:div w:id="13252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749">
                          <w:marLeft w:val="0"/>
                          <w:marRight w:val="0"/>
                          <w:marTop w:val="0"/>
                          <w:marBottom w:val="0"/>
                          <w:divBdr>
                            <w:top w:val="none" w:sz="0" w:space="0" w:color="auto"/>
                            <w:left w:val="none" w:sz="0" w:space="0" w:color="auto"/>
                            <w:bottom w:val="none" w:sz="0" w:space="0" w:color="auto"/>
                            <w:right w:val="none" w:sz="0" w:space="0" w:color="auto"/>
                          </w:divBdr>
                          <w:divsChild>
                            <w:div w:id="64962092">
                              <w:marLeft w:val="0"/>
                              <w:marRight w:val="0"/>
                              <w:marTop w:val="0"/>
                              <w:marBottom w:val="0"/>
                              <w:divBdr>
                                <w:top w:val="none" w:sz="0" w:space="0" w:color="auto"/>
                                <w:left w:val="none" w:sz="0" w:space="0" w:color="auto"/>
                                <w:bottom w:val="none" w:sz="0" w:space="0" w:color="auto"/>
                                <w:right w:val="none" w:sz="0" w:space="0" w:color="auto"/>
                              </w:divBdr>
                              <w:divsChild>
                                <w:div w:id="17019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5661">
                          <w:marLeft w:val="0"/>
                          <w:marRight w:val="0"/>
                          <w:marTop w:val="0"/>
                          <w:marBottom w:val="0"/>
                          <w:divBdr>
                            <w:top w:val="none" w:sz="0" w:space="0" w:color="auto"/>
                            <w:left w:val="none" w:sz="0" w:space="0" w:color="auto"/>
                            <w:bottom w:val="none" w:sz="0" w:space="0" w:color="auto"/>
                            <w:right w:val="none" w:sz="0" w:space="0" w:color="auto"/>
                          </w:divBdr>
                          <w:divsChild>
                            <w:div w:id="1776048549">
                              <w:marLeft w:val="0"/>
                              <w:marRight w:val="0"/>
                              <w:marTop w:val="0"/>
                              <w:marBottom w:val="0"/>
                              <w:divBdr>
                                <w:top w:val="none" w:sz="0" w:space="0" w:color="auto"/>
                                <w:left w:val="none" w:sz="0" w:space="0" w:color="auto"/>
                                <w:bottom w:val="none" w:sz="0" w:space="0" w:color="auto"/>
                                <w:right w:val="none" w:sz="0" w:space="0" w:color="auto"/>
                              </w:divBdr>
                              <w:divsChild>
                                <w:div w:id="16939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013">
                          <w:marLeft w:val="0"/>
                          <w:marRight w:val="0"/>
                          <w:marTop w:val="0"/>
                          <w:marBottom w:val="0"/>
                          <w:divBdr>
                            <w:top w:val="none" w:sz="0" w:space="0" w:color="auto"/>
                            <w:left w:val="none" w:sz="0" w:space="0" w:color="auto"/>
                            <w:bottom w:val="none" w:sz="0" w:space="0" w:color="auto"/>
                            <w:right w:val="none" w:sz="0" w:space="0" w:color="auto"/>
                          </w:divBdr>
                          <w:divsChild>
                            <w:div w:id="341472936">
                              <w:marLeft w:val="0"/>
                              <w:marRight w:val="0"/>
                              <w:marTop w:val="0"/>
                              <w:marBottom w:val="0"/>
                              <w:divBdr>
                                <w:top w:val="none" w:sz="0" w:space="0" w:color="auto"/>
                                <w:left w:val="none" w:sz="0" w:space="0" w:color="auto"/>
                                <w:bottom w:val="none" w:sz="0" w:space="0" w:color="auto"/>
                                <w:right w:val="none" w:sz="0" w:space="0" w:color="auto"/>
                              </w:divBdr>
                              <w:divsChild>
                                <w:div w:id="14552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9063">
                          <w:marLeft w:val="0"/>
                          <w:marRight w:val="0"/>
                          <w:marTop w:val="0"/>
                          <w:marBottom w:val="0"/>
                          <w:divBdr>
                            <w:top w:val="none" w:sz="0" w:space="0" w:color="auto"/>
                            <w:left w:val="none" w:sz="0" w:space="0" w:color="auto"/>
                            <w:bottom w:val="none" w:sz="0" w:space="0" w:color="auto"/>
                            <w:right w:val="none" w:sz="0" w:space="0" w:color="auto"/>
                          </w:divBdr>
                          <w:divsChild>
                            <w:div w:id="590049846">
                              <w:marLeft w:val="0"/>
                              <w:marRight w:val="0"/>
                              <w:marTop w:val="0"/>
                              <w:marBottom w:val="0"/>
                              <w:divBdr>
                                <w:top w:val="none" w:sz="0" w:space="0" w:color="auto"/>
                                <w:left w:val="none" w:sz="0" w:space="0" w:color="auto"/>
                                <w:bottom w:val="none" w:sz="0" w:space="0" w:color="auto"/>
                                <w:right w:val="none" w:sz="0" w:space="0" w:color="auto"/>
                              </w:divBdr>
                              <w:divsChild>
                                <w:div w:id="2301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8708">
                          <w:marLeft w:val="0"/>
                          <w:marRight w:val="0"/>
                          <w:marTop w:val="0"/>
                          <w:marBottom w:val="0"/>
                          <w:divBdr>
                            <w:top w:val="none" w:sz="0" w:space="0" w:color="auto"/>
                            <w:left w:val="none" w:sz="0" w:space="0" w:color="auto"/>
                            <w:bottom w:val="none" w:sz="0" w:space="0" w:color="auto"/>
                            <w:right w:val="none" w:sz="0" w:space="0" w:color="auto"/>
                          </w:divBdr>
                          <w:divsChild>
                            <w:div w:id="463544133">
                              <w:marLeft w:val="0"/>
                              <w:marRight w:val="0"/>
                              <w:marTop w:val="0"/>
                              <w:marBottom w:val="0"/>
                              <w:divBdr>
                                <w:top w:val="none" w:sz="0" w:space="0" w:color="auto"/>
                                <w:left w:val="none" w:sz="0" w:space="0" w:color="auto"/>
                                <w:bottom w:val="none" w:sz="0" w:space="0" w:color="auto"/>
                                <w:right w:val="none" w:sz="0" w:space="0" w:color="auto"/>
                              </w:divBdr>
                              <w:divsChild>
                                <w:div w:id="7190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0078">
                          <w:marLeft w:val="0"/>
                          <w:marRight w:val="0"/>
                          <w:marTop w:val="0"/>
                          <w:marBottom w:val="0"/>
                          <w:divBdr>
                            <w:top w:val="none" w:sz="0" w:space="0" w:color="auto"/>
                            <w:left w:val="none" w:sz="0" w:space="0" w:color="auto"/>
                            <w:bottom w:val="none" w:sz="0" w:space="0" w:color="auto"/>
                            <w:right w:val="none" w:sz="0" w:space="0" w:color="auto"/>
                          </w:divBdr>
                          <w:divsChild>
                            <w:div w:id="2017727868">
                              <w:marLeft w:val="0"/>
                              <w:marRight w:val="0"/>
                              <w:marTop w:val="0"/>
                              <w:marBottom w:val="0"/>
                              <w:divBdr>
                                <w:top w:val="none" w:sz="0" w:space="0" w:color="auto"/>
                                <w:left w:val="none" w:sz="0" w:space="0" w:color="auto"/>
                                <w:bottom w:val="none" w:sz="0" w:space="0" w:color="auto"/>
                                <w:right w:val="none" w:sz="0" w:space="0" w:color="auto"/>
                              </w:divBdr>
                              <w:divsChild>
                                <w:div w:id="11533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4617">
                          <w:marLeft w:val="0"/>
                          <w:marRight w:val="0"/>
                          <w:marTop w:val="0"/>
                          <w:marBottom w:val="0"/>
                          <w:divBdr>
                            <w:top w:val="none" w:sz="0" w:space="0" w:color="auto"/>
                            <w:left w:val="none" w:sz="0" w:space="0" w:color="auto"/>
                            <w:bottom w:val="none" w:sz="0" w:space="0" w:color="auto"/>
                            <w:right w:val="none" w:sz="0" w:space="0" w:color="auto"/>
                          </w:divBdr>
                          <w:divsChild>
                            <w:div w:id="883173330">
                              <w:marLeft w:val="0"/>
                              <w:marRight w:val="0"/>
                              <w:marTop w:val="0"/>
                              <w:marBottom w:val="0"/>
                              <w:divBdr>
                                <w:top w:val="none" w:sz="0" w:space="0" w:color="auto"/>
                                <w:left w:val="none" w:sz="0" w:space="0" w:color="auto"/>
                                <w:bottom w:val="none" w:sz="0" w:space="0" w:color="auto"/>
                                <w:right w:val="none" w:sz="0" w:space="0" w:color="auto"/>
                              </w:divBdr>
                              <w:divsChild>
                                <w:div w:id="11584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2435">
                          <w:marLeft w:val="0"/>
                          <w:marRight w:val="0"/>
                          <w:marTop w:val="0"/>
                          <w:marBottom w:val="0"/>
                          <w:divBdr>
                            <w:top w:val="none" w:sz="0" w:space="0" w:color="auto"/>
                            <w:left w:val="none" w:sz="0" w:space="0" w:color="auto"/>
                            <w:bottom w:val="none" w:sz="0" w:space="0" w:color="auto"/>
                            <w:right w:val="none" w:sz="0" w:space="0" w:color="auto"/>
                          </w:divBdr>
                          <w:divsChild>
                            <w:div w:id="490029989">
                              <w:marLeft w:val="0"/>
                              <w:marRight w:val="0"/>
                              <w:marTop w:val="0"/>
                              <w:marBottom w:val="0"/>
                              <w:divBdr>
                                <w:top w:val="none" w:sz="0" w:space="0" w:color="auto"/>
                                <w:left w:val="none" w:sz="0" w:space="0" w:color="auto"/>
                                <w:bottom w:val="none" w:sz="0" w:space="0" w:color="auto"/>
                                <w:right w:val="none" w:sz="0" w:space="0" w:color="auto"/>
                              </w:divBdr>
                              <w:divsChild>
                                <w:div w:id="8728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0773">
                          <w:marLeft w:val="0"/>
                          <w:marRight w:val="0"/>
                          <w:marTop w:val="0"/>
                          <w:marBottom w:val="0"/>
                          <w:divBdr>
                            <w:top w:val="none" w:sz="0" w:space="0" w:color="auto"/>
                            <w:left w:val="none" w:sz="0" w:space="0" w:color="auto"/>
                            <w:bottom w:val="none" w:sz="0" w:space="0" w:color="auto"/>
                            <w:right w:val="none" w:sz="0" w:space="0" w:color="auto"/>
                          </w:divBdr>
                          <w:divsChild>
                            <w:div w:id="251402583">
                              <w:marLeft w:val="0"/>
                              <w:marRight w:val="0"/>
                              <w:marTop w:val="0"/>
                              <w:marBottom w:val="0"/>
                              <w:divBdr>
                                <w:top w:val="none" w:sz="0" w:space="0" w:color="auto"/>
                                <w:left w:val="none" w:sz="0" w:space="0" w:color="auto"/>
                                <w:bottom w:val="none" w:sz="0" w:space="0" w:color="auto"/>
                                <w:right w:val="none" w:sz="0" w:space="0" w:color="auto"/>
                              </w:divBdr>
                              <w:divsChild>
                                <w:div w:id="18322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4118">
                          <w:marLeft w:val="0"/>
                          <w:marRight w:val="0"/>
                          <w:marTop w:val="0"/>
                          <w:marBottom w:val="0"/>
                          <w:divBdr>
                            <w:top w:val="none" w:sz="0" w:space="0" w:color="auto"/>
                            <w:left w:val="none" w:sz="0" w:space="0" w:color="auto"/>
                            <w:bottom w:val="none" w:sz="0" w:space="0" w:color="auto"/>
                            <w:right w:val="none" w:sz="0" w:space="0" w:color="auto"/>
                          </w:divBdr>
                          <w:divsChild>
                            <w:div w:id="1848010244">
                              <w:marLeft w:val="0"/>
                              <w:marRight w:val="0"/>
                              <w:marTop w:val="0"/>
                              <w:marBottom w:val="0"/>
                              <w:divBdr>
                                <w:top w:val="none" w:sz="0" w:space="0" w:color="auto"/>
                                <w:left w:val="none" w:sz="0" w:space="0" w:color="auto"/>
                                <w:bottom w:val="none" w:sz="0" w:space="0" w:color="auto"/>
                                <w:right w:val="none" w:sz="0" w:space="0" w:color="auto"/>
                              </w:divBdr>
                              <w:divsChild>
                                <w:div w:id="19472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392">
                          <w:marLeft w:val="0"/>
                          <w:marRight w:val="0"/>
                          <w:marTop w:val="0"/>
                          <w:marBottom w:val="0"/>
                          <w:divBdr>
                            <w:top w:val="none" w:sz="0" w:space="0" w:color="auto"/>
                            <w:left w:val="none" w:sz="0" w:space="0" w:color="auto"/>
                            <w:bottom w:val="none" w:sz="0" w:space="0" w:color="auto"/>
                            <w:right w:val="none" w:sz="0" w:space="0" w:color="auto"/>
                          </w:divBdr>
                          <w:divsChild>
                            <w:div w:id="1334604296">
                              <w:marLeft w:val="0"/>
                              <w:marRight w:val="0"/>
                              <w:marTop w:val="0"/>
                              <w:marBottom w:val="0"/>
                              <w:divBdr>
                                <w:top w:val="none" w:sz="0" w:space="0" w:color="auto"/>
                                <w:left w:val="none" w:sz="0" w:space="0" w:color="auto"/>
                                <w:bottom w:val="none" w:sz="0" w:space="0" w:color="auto"/>
                                <w:right w:val="none" w:sz="0" w:space="0" w:color="auto"/>
                              </w:divBdr>
                              <w:divsChild>
                                <w:div w:id="13775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8613">
                          <w:marLeft w:val="0"/>
                          <w:marRight w:val="0"/>
                          <w:marTop w:val="0"/>
                          <w:marBottom w:val="0"/>
                          <w:divBdr>
                            <w:top w:val="none" w:sz="0" w:space="0" w:color="auto"/>
                            <w:left w:val="none" w:sz="0" w:space="0" w:color="auto"/>
                            <w:bottom w:val="none" w:sz="0" w:space="0" w:color="auto"/>
                            <w:right w:val="none" w:sz="0" w:space="0" w:color="auto"/>
                          </w:divBdr>
                          <w:divsChild>
                            <w:div w:id="607396865">
                              <w:marLeft w:val="0"/>
                              <w:marRight w:val="0"/>
                              <w:marTop w:val="0"/>
                              <w:marBottom w:val="0"/>
                              <w:divBdr>
                                <w:top w:val="none" w:sz="0" w:space="0" w:color="auto"/>
                                <w:left w:val="none" w:sz="0" w:space="0" w:color="auto"/>
                                <w:bottom w:val="none" w:sz="0" w:space="0" w:color="auto"/>
                                <w:right w:val="none" w:sz="0" w:space="0" w:color="auto"/>
                              </w:divBdr>
                              <w:divsChild>
                                <w:div w:id="1967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2750">
                          <w:marLeft w:val="0"/>
                          <w:marRight w:val="0"/>
                          <w:marTop w:val="0"/>
                          <w:marBottom w:val="0"/>
                          <w:divBdr>
                            <w:top w:val="none" w:sz="0" w:space="0" w:color="auto"/>
                            <w:left w:val="none" w:sz="0" w:space="0" w:color="auto"/>
                            <w:bottom w:val="none" w:sz="0" w:space="0" w:color="auto"/>
                            <w:right w:val="none" w:sz="0" w:space="0" w:color="auto"/>
                          </w:divBdr>
                          <w:divsChild>
                            <w:div w:id="1458186822">
                              <w:marLeft w:val="0"/>
                              <w:marRight w:val="0"/>
                              <w:marTop w:val="0"/>
                              <w:marBottom w:val="0"/>
                              <w:divBdr>
                                <w:top w:val="none" w:sz="0" w:space="0" w:color="auto"/>
                                <w:left w:val="none" w:sz="0" w:space="0" w:color="auto"/>
                                <w:bottom w:val="none" w:sz="0" w:space="0" w:color="auto"/>
                                <w:right w:val="none" w:sz="0" w:space="0" w:color="auto"/>
                              </w:divBdr>
                              <w:divsChild>
                                <w:div w:id="11882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7346">
                          <w:marLeft w:val="0"/>
                          <w:marRight w:val="0"/>
                          <w:marTop w:val="0"/>
                          <w:marBottom w:val="0"/>
                          <w:divBdr>
                            <w:top w:val="none" w:sz="0" w:space="0" w:color="auto"/>
                            <w:left w:val="none" w:sz="0" w:space="0" w:color="auto"/>
                            <w:bottom w:val="none" w:sz="0" w:space="0" w:color="auto"/>
                            <w:right w:val="none" w:sz="0" w:space="0" w:color="auto"/>
                          </w:divBdr>
                          <w:divsChild>
                            <w:div w:id="1650089609">
                              <w:marLeft w:val="0"/>
                              <w:marRight w:val="0"/>
                              <w:marTop w:val="0"/>
                              <w:marBottom w:val="0"/>
                              <w:divBdr>
                                <w:top w:val="none" w:sz="0" w:space="0" w:color="auto"/>
                                <w:left w:val="none" w:sz="0" w:space="0" w:color="auto"/>
                                <w:bottom w:val="none" w:sz="0" w:space="0" w:color="auto"/>
                                <w:right w:val="none" w:sz="0" w:space="0" w:color="auto"/>
                              </w:divBdr>
                              <w:divsChild>
                                <w:div w:id="9403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475">
                          <w:marLeft w:val="0"/>
                          <w:marRight w:val="0"/>
                          <w:marTop w:val="0"/>
                          <w:marBottom w:val="0"/>
                          <w:divBdr>
                            <w:top w:val="none" w:sz="0" w:space="0" w:color="auto"/>
                            <w:left w:val="none" w:sz="0" w:space="0" w:color="auto"/>
                            <w:bottom w:val="none" w:sz="0" w:space="0" w:color="auto"/>
                            <w:right w:val="none" w:sz="0" w:space="0" w:color="auto"/>
                          </w:divBdr>
                          <w:divsChild>
                            <w:div w:id="379983251">
                              <w:marLeft w:val="0"/>
                              <w:marRight w:val="0"/>
                              <w:marTop w:val="0"/>
                              <w:marBottom w:val="0"/>
                              <w:divBdr>
                                <w:top w:val="none" w:sz="0" w:space="0" w:color="auto"/>
                                <w:left w:val="none" w:sz="0" w:space="0" w:color="auto"/>
                                <w:bottom w:val="none" w:sz="0" w:space="0" w:color="auto"/>
                                <w:right w:val="none" w:sz="0" w:space="0" w:color="auto"/>
                              </w:divBdr>
                              <w:divsChild>
                                <w:div w:id="1119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3691">
                          <w:marLeft w:val="0"/>
                          <w:marRight w:val="0"/>
                          <w:marTop w:val="0"/>
                          <w:marBottom w:val="0"/>
                          <w:divBdr>
                            <w:top w:val="none" w:sz="0" w:space="0" w:color="auto"/>
                            <w:left w:val="none" w:sz="0" w:space="0" w:color="auto"/>
                            <w:bottom w:val="none" w:sz="0" w:space="0" w:color="auto"/>
                            <w:right w:val="none" w:sz="0" w:space="0" w:color="auto"/>
                          </w:divBdr>
                          <w:divsChild>
                            <w:div w:id="1433470288">
                              <w:marLeft w:val="0"/>
                              <w:marRight w:val="0"/>
                              <w:marTop w:val="0"/>
                              <w:marBottom w:val="0"/>
                              <w:divBdr>
                                <w:top w:val="none" w:sz="0" w:space="0" w:color="auto"/>
                                <w:left w:val="none" w:sz="0" w:space="0" w:color="auto"/>
                                <w:bottom w:val="none" w:sz="0" w:space="0" w:color="auto"/>
                                <w:right w:val="none" w:sz="0" w:space="0" w:color="auto"/>
                              </w:divBdr>
                              <w:divsChild>
                                <w:div w:id="8403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2781">
                          <w:marLeft w:val="0"/>
                          <w:marRight w:val="0"/>
                          <w:marTop w:val="0"/>
                          <w:marBottom w:val="0"/>
                          <w:divBdr>
                            <w:top w:val="none" w:sz="0" w:space="0" w:color="auto"/>
                            <w:left w:val="none" w:sz="0" w:space="0" w:color="auto"/>
                            <w:bottom w:val="none" w:sz="0" w:space="0" w:color="auto"/>
                            <w:right w:val="none" w:sz="0" w:space="0" w:color="auto"/>
                          </w:divBdr>
                          <w:divsChild>
                            <w:div w:id="1610627565">
                              <w:marLeft w:val="0"/>
                              <w:marRight w:val="0"/>
                              <w:marTop w:val="0"/>
                              <w:marBottom w:val="0"/>
                              <w:divBdr>
                                <w:top w:val="none" w:sz="0" w:space="0" w:color="auto"/>
                                <w:left w:val="none" w:sz="0" w:space="0" w:color="auto"/>
                                <w:bottom w:val="none" w:sz="0" w:space="0" w:color="auto"/>
                                <w:right w:val="none" w:sz="0" w:space="0" w:color="auto"/>
                              </w:divBdr>
                              <w:divsChild>
                                <w:div w:id="3622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451">
                          <w:marLeft w:val="0"/>
                          <w:marRight w:val="0"/>
                          <w:marTop w:val="0"/>
                          <w:marBottom w:val="0"/>
                          <w:divBdr>
                            <w:top w:val="none" w:sz="0" w:space="0" w:color="auto"/>
                            <w:left w:val="none" w:sz="0" w:space="0" w:color="auto"/>
                            <w:bottom w:val="none" w:sz="0" w:space="0" w:color="auto"/>
                            <w:right w:val="none" w:sz="0" w:space="0" w:color="auto"/>
                          </w:divBdr>
                          <w:divsChild>
                            <w:div w:id="2073773410">
                              <w:marLeft w:val="0"/>
                              <w:marRight w:val="0"/>
                              <w:marTop w:val="0"/>
                              <w:marBottom w:val="0"/>
                              <w:divBdr>
                                <w:top w:val="none" w:sz="0" w:space="0" w:color="auto"/>
                                <w:left w:val="none" w:sz="0" w:space="0" w:color="auto"/>
                                <w:bottom w:val="none" w:sz="0" w:space="0" w:color="auto"/>
                                <w:right w:val="none" w:sz="0" w:space="0" w:color="auto"/>
                              </w:divBdr>
                              <w:divsChild>
                                <w:div w:id="12806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9444">
                          <w:marLeft w:val="0"/>
                          <w:marRight w:val="0"/>
                          <w:marTop w:val="0"/>
                          <w:marBottom w:val="0"/>
                          <w:divBdr>
                            <w:top w:val="none" w:sz="0" w:space="0" w:color="auto"/>
                            <w:left w:val="none" w:sz="0" w:space="0" w:color="auto"/>
                            <w:bottom w:val="none" w:sz="0" w:space="0" w:color="auto"/>
                            <w:right w:val="none" w:sz="0" w:space="0" w:color="auto"/>
                          </w:divBdr>
                          <w:divsChild>
                            <w:div w:id="957488335">
                              <w:marLeft w:val="0"/>
                              <w:marRight w:val="0"/>
                              <w:marTop w:val="0"/>
                              <w:marBottom w:val="0"/>
                              <w:divBdr>
                                <w:top w:val="none" w:sz="0" w:space="0" w:color="auto"/>
                                <w:left w:val="none" w:sz="0" w:space="0" w:color="auto"/>
                                <w:bottom w:val="none" w:sz="0" w:space="0" w:color="auto"/>
                                <w:right w:val="none" w:sz="0" w:space="0" w:color="auto"/>
                              </w:divBdr>
                              <w:divsChild>
                                <w:div w:id="1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9636">
                          <w:marLeft w:val="0"/>
                          <w:marRight w:val="0"/>
                          <w:marTop w:val="0"/>
                          <w:marBottom w:val="0"/>
                          <w:divBdr>
                            <w:top w:val="none" w:sz="0" w:space="0" w:color="auto"/>
                            <w:left w:val="none" w:sz="0" w:space="0" w:color="auto"/>
                            <w:bottom w:val="none" w:sz="0" w:space="0" w:color="auto"/>
                            <w:right w:val="none" w:sz="0" w:space="0" w:color="auto"/>
                          </w:divBdr>
                          <w:divsChild>
                            <w:div w:id="411775815">
                              <w:marLeft w:val="0"/>
                              <w:marRight w:val="0"/>
                              <w:marTop w:val="0"/>
                              <w:marBottom w:val="0"/>
                              <w:divBdr>
                                <w:top w:val="none" w:sz="0" w:space="0" w:color="auto"/>
                                <w:left w:val="none" w:sz="0" w:space="0" w:color="auto"/>
                                <w:bottom w:val="none" w:sz="0" w:space="0" w:color="auto"/>
                                <w:right w:val="none" w:sz="0" w:space="0" w:color="auto"/>
                              </w:divBdr>
                              <w:divsChild>
                                <w:div w:id="3662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5950">
                          <w:marLeft w:val="0"/>
                          <w:marRight w:val="0"/>
                          <w:marTop w:val="0"/>
                          <w:marBottom w:val="0"/>
                          <w:divBdr>
                            <w:top w:val="none" w:sz="0" w:space="0" w:color="auto"/>
                            <w:left w:val="none" w:sz="0" w:space="0" w:color="auto"/>
                            <w:bottom w:val="none" w:sz="0" w:space="0" w:color="auto"/>
                            <w:right w:val="none" w:sz="0" w:space="0" w:color="auto"/>
                          </w:divBdr>
                          <w:divsChild>
                            <w:div w:id="2018606494">
                              <w:marLeft w:val="0"/>
                              <w:marRight w:val="0"/>
                              <w:marTop w:val="0"/>
                              <w:marBottom w:val="0"/>
                              <w:divBdr>
                                <w:top w:val="none" w:sz="0" w:space="0" w:color="auto"/>
                                <w:left w:val="none" w:sz="0" w:space="0" w:color="auto"/>
                                <w:bottom w:val="none" w:sz="0" w:space="0" w:color="auto"/>
                                <w:right w:val="none" w:sz="0" w:space="0" w:color="auto"/>
                              </w:divBdr>
                              <w:divsChild>
                                <w:div w:id="2538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4668">
                          <w:marLeft w:val="0"/>
                          <w:marRight w:val="0"/>
                          <w:marTop w:val="0"/>
                          <w:marBottom w:val="0"/>
                          <w:divBdr>
                            <w:top w:val="none" w:sz="0" w:space="0" w:color="auto"/>
                            <w:left w:val="none" w:sz="0" w:space="0" w:color="auto"/>
                            <w:bottom w:val="none" w:sz="0" w:space="0" w:color="auto"/>
                            <w:right w:val="none" w:sz="0" w:space="0" w:color="auto"/>
                          </w:divBdr>
                          <w:divsChild>
                            <w:div w:id="512568889">
                              <w:marLeft w:val="0"/>
                              <w:marRight w:val="0"/>
                              <w:marTop w:val="0"/>
                              <w:marBottom w:val="0"/>
                              <w:divBdr>
                                <w:top w:val="none" w:sz="0" w:space="0" w:color="auto"/>
                                <w:left w:val="none" w:sz="0" w:space="0" w:color="auto"/>
                                <w:bottom w:val="none" w:sz="0" w:space="0" w:color="auto"/>
                                <w:right w:val="none" w:sz="0" w:space="0" w:color="auto"/>
                              </w:divBdr>
                              <w:divsChild>
                                <w:div w:id="9100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4906">
                          <w:marLeft w:val="0"/>
                          <w:marRight w:val="0"/>
                          <w:marTop w:val="0"/>
                          <w:marBottom w:val="0"/>
                          <w:divBdr>
                            <w:top w:val="none" w:sz="0" w:space="0" w:color="auto"/>
                            <w:left w:val="none" w:sz="0" w:space="0" w:color="auto"/>
                            <w:bottom w:val="none" w:sz="0" w:space="0" w:color="auto"/>
                            <w:right w:val="none" w:sz="0" w:space="0" w:color="auto"/>
                          </w:divBdr>
                          <w:divsChild>
                            <w:div w:id="974985330">
                              <w:marLeft w:val="0"/>
                              <w:marRight w:val="0"/>
                              <w:marTop w:val="0"/>
                              <w:marBottom w:val="0"/>
                              <w:divBdr>
                                <w:top w:val="none" w:sz="0" w:space="0" w:color="auto"/>
                                <w:left w:val="none" w:sz="0" w:space="0" w:color="auto"/>
                                <w:bottom w:val="none" w:sz="0" w:space="0" w:color="auto"/>
                                <w:right w:val="none" w:sz="0" w:space="0" w:color="auto"/>
                              </w:divBdr>
                              <w:divsChild>
                                <w:div w:id="1533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11739">
                          <w:marLeft w:val="0"/>
                          <w:marRight w:val="0"/>
                          <w:marTop w:val="0"/>
                          <w:marBottom w:val="0"/>
                          <w:divBdr>
                            <w:top w:val="none" w:sz="0" w:space="0" w:color="auto"/>
                            <w:left w:val="none" w:sz="0" w:space="0" w:color="auto"/>
                            <w:bottom w:val="none" w:sz="0" w:space="0" w:color="auto"/>
                            <w:right w:val="none" w:sz="0" w:space="0" w:color="auto"/>
                          </w:divBdr>
                          <w:divsChild>
                            <w:div w:id="1839036737">
                              <w:marLeft w:val="0"/>
                              <w:marRight w:val="0"/>
                              <w:marTop w:val="0"/>
                              <w:marBottom w:val="0"/>
                              <w:divBdr>
                                <w:top w:val="none" w:sz="0" w:space="0" w:color="auto"/>
                                <w:left w:val="none" w:sz="0" w:space="0" w:color="auto"/>
                                <w:bottom w:val="none" w:sz="0" w:space="0" w:color="auto"/>
                                <w:right w:val="none" w:sz="0" w:space="0" w:color="auto"/>
                              </w:divBdr>
                              <w:divsChild>
                                <w:div w:id="6731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37788">
                          <w:marLeft w:val="0"/>
                          <w:marRight w:val="0"/>
                          <w:marTop w:val="0"/>
                          <w:marBottom w:val="0"/>
                          <w:divBdr>
                            <w:top w:val="none" w:sz="0" w:space="0" w:color="auto"/>
                            <w:left w:val="none" w:sz="0" w:space="0" w:color="auto"/>
                            <w:bottom w:val="none" w:sz="0" w:space="0" w:color="auto"/>
                            <w:right w:val="none" w:sz="0" w:space="0" w:color="auto"/>
                          </w:divBdr>
                          <w:divsChild>
                            <w:div w:id="983201903">
                              <w:marLeft w:val="0"/>
                              <w:marRight w:val="0"/>
                              <w:marTop w:val="0"/>
                              <w:marBottom w:val="0"/>
                              <w:divBdr>
                                <w:top w:val="none" w:sz="0" w:space="0" w:color="auto"/>
                                <w:left w:val="none" w:sz="0" w:space="0" w:color="auto"/>
                                <w:bottom w:val="none" w:sz="0" w:space="0" w:color="auto"/>
                                <w:right w:val="none" w:sz="0" w:space="0" w:color="auto"/>
                              </w:divBdr>
                              <w:divsChild>
                                <w:div w:id="2248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3116">
                          <w:marLeft w:val="0"/>
                          <w:marRight w:val="0"/>
                          <w:marTop w:val="0"/>
                          <w:marBottom w:val="0"/>
                          <w:divBdr>
                            <w:top w:val="none" w:sz="0" w:space="0" w:color="auto"/>
                            <w:left w:val="none" w:sz="0" w:space="0" w:color="auto"/>
                            <w:bottom w:val="none" w:sz="0" w:space="0" w:color="auto"/>
                            <w:right w:val="none" w:sz="0" w:space="0" w:color="auto"/>
                          </w:divBdr>
                          <w:divsChild>
                            <w:div w:id="1315136545">
                              <w:marLeft w:val="0"/>
                              <w:marRight w:val="0"/>
                              <w:marTop w:val="0"/>
                              <w:marBottom w:val="0"/>
                              <w:divBdr>
                                <w:top w:val="none" w:sz="0" w:space="0" w:color="auto"/>
                                <w:left w:val="none" w:sz="0" w:space="0" w:color="auto"/>
                                <w:bottom w:val="none" w:sz="0" w:space="0" w:color="auto"/>
                                <w:right w:val="none" w:sz="0" w:space="0" w:color="auto"/>
                              </w:divBdr>
                              <w:divsChild>
                                <w:div w:id="11947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4551">
                          <w:marLeft w:val="0"/>
                          <w:marRight w:val="0"/>
                          <w:marTop w:val="0"/>
                          <w:marBottom w:val="0"/>
                          <w:divBdr>
                            <w:top w:val="none" w:sz="0" w:space="0" w:color="auto"/>
                            <w:left w:val="none" w:sz="0" w:space="0" w:color="auto"/>
                            <w:bottom w:val="none" w:sz="0" w:space="0" w:color="auto"/>
                            <w:right w:val="none" w:sz="0" w:space="0" w:color="auto"/>
                          </w:divBdr>
                          <w:divsChild>
                            <w:div w:id="17119822">
                              <w:marLeft w:val="0"/>
                              <w:marRight w:val="0"/>
                              <w:marTop w:val="0"/>
                              <w:marBottom w:val="0"/>
                              <w:divBdr>
                                <w:top w:val="none" w:sz="0" w:space="0" w:color="auto"/>
                                <w:left w:val="none" w:sz="0" w:space="0" w:color="auto"/>
                                <w:bottom w:val="none" w:sz="0" w:space="0" w:color="auto"/>
                                <w:right w:val="none" w:sz="0" w:space="0" w:color="auto"/>
                              </w:divBdr>
                              <w:divsChild>
                                <w:div w:id="1859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0022">
                          <w:marLeft w:val="0"/>
                          <w:marRight w:val="0"/>
                          <w:marTop w:val="0"/>
                          <w:marBottom w:val="0"/>
                          <w:divBdr>
                            <w:top w:val="none" w:sz="0" w:space="0" w:color="auto"/>
                            <w:left w:val="none" w:sz="0" w:space="0" w:color="auto"/>
                            <w:bottom w:val="none" w:sz="0" w:space="0" w:color="auto"/>
                            <w:right w:val="none" w:sz="0" w:space="0" w:color="auto"/>
                          </w:divBdr>
                          <w:divsChild>
                            <w:div w:id="1602953224">
                              <w:marLeft w:val="0"/>
                              <w:marRight w:val="0"/>
                              <w:marTop w:val="0"/>
                              <w:marBottom w:val="0"/>
                              <w:divBdr>
                                <w:top w:val="none" w:sz="0" w:space="0" w:color="auto"/>
                                <w:left w:val="none" w:sz="0" w:space="0" w:color="auto"/>
                                <w:bottom w:val="none" w:sz="0" w:space="0" w:color="auto"/>
                                <w:right w:val="none" w:sz="0" w:space="0" w:color="auto"/>
                              </w:divBdr>
                              <w:divsChild>
                                <w:div w:id="13290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29969">
                          <w:marLeft w:val="0"/>
                          <w:marRight w:val="0"/>
                          <w:marTop w:val="0"/>
                          <w:marBottom w:val="0"/>
                          <w:divBdr>
                            <w:top w:val="none" w:sz="0" w:space="0" w:color="auto"/>
                            <w:left w:val="none" w:sz="0" w:space="0" w:color="auto"/>
                            <w:bottom w:val="none" w:sz="0" w:space="0" w:color="auto"/>
                            <w:right w:val="none" w:sz="0" w:space="0" w:color="auto"/>
                          </w:divBdr>
                          <w:divsChild>
                            <w:div w:id="1749574125">
                              <w:marLeft w:val="0"/>
                              <w:marRight w:val="0"/>
                              <w:marTop w:val="0"/>
                              <w:marBottom w:val="0"/>
                              <w:divBdr>
                                <w:top w:val="none" w:sz="0" w:space="0" w:color="auto"/>
                                <w:left w:val="none" w:sz="0" w:space="0" w:color="auto"/>
                                <w:bottom w:val="none" w:sz="0" w:space="0" w:color="auto"/>
                                <w:right w:val="none" w:sz="0" w:space="0" w:color="auto"/>
                              </w:divBdr>
                              <w:divsChild>
                                <w:div w:id="18287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092">
                          <w:marLeft w:val="0"/>
                          <w:marRight w:val="0"/>
                          <w:marTop w:val="0"/>
                          <w:marBottom w:val="0"/>
                          <w:divBdr>
                            <w:top w:val="none" w:sz="0" w:space="0" w:color="auto"/>
                            <w:left w:val="none" w:sz="0" w:space="0" w:color="auto"/>
                            <w:bottom w:val="none" w:sz="0" w:space="0" w:color="auto"/>
                            <w:right w:val="none" w:sz="0" w:space="0" w:color="auto"/>
                          </w:divBdr>
                          <w:divsChild>
                            <w:div w:id="96486457">
                              <w:marLeft w:val="0"/>
                              <w:marRight w:val="0"/>
                              <w:marTop w:val="0"/>
                              <w:marBottom w:val="0"/>
                              <w:divBdr>
                                <w:top w:val="none" w:sz="0" w:space="0" w:color="auto"/>
                                <w:left w:val="none" w:sz="0" w:space="0" w:color="auto"/>
                                <w:bottom w:val="none" w:sz="0" w:space="0" w:color="auto"/>
                                <w:right w:val="none" w:sz="0" w:space="0" w:color="auto"/>
                              </w:divBdr>
                              <w:divsChild>
                                <w:div w:id="333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073">
                          <w:marLeft w:val="0"/>
                          <w:marRight w:val="0"/>
                          <w:marTop w:val="0"/>
                          <w:marBottom w:val="0"/>
                          <w:divBdr>
                            <w:top w:val="none" w:sz="0" w:space="0" w:color="auto"/>
                            <w:left w:val="none" w:sz="0" w:space="0" w:color="auto"/>
                            <w:bottom w:val="none" w:sz="0" w:space="0" w:color="auto"/>
                            <w:right w:val="none" w:sz="0" w:space="0" w:color="auto"/>
                          </w:divBdr>
                          <w:divsChild>
                            <w:div w:id="1535846669">
                              <w:marLeft w:val="0"/>
                              <w:marRight w:val="0"/>
                              <w:marTop w:val="0"/>
                              <w:marBottom w:val="0"/>
                              <w:divBdr>
                                <w:top w:val="none" w:sz="0" w:space="0" w:color="auto"/>
                                <w:left w:val="none" w:sz="0" w:space="0" w:color="auto"/>
                                <w:bottom w:val="none" w:sz="0" w:space="0" w:color="auto"/>
                                <w:right w:val="none" w:sz="0" w:space="0" w:color="auto"/>
                              </w:divBdr>
                              <w:divsChild>
                                <w:div w:id="6176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674">
                          <w:marLeft w:val="0"/>
                          <w:marRight w:val="0"/>
                          <w:marTop w:val="0"/>
                          <w:marBottom w:val="0"/>
                          <w:divBdr>
                            <w:top w:val="none" w:sz="0" w:space="0" w:color="auto"/>
                            <w:left w:val="none" w:sz="0" w:space="0" w:color="auto"/>
                            <w:bottom w:val="none" w:sz="0" w:space="0" w:color="auto"/>
                            <w:right w:val="none" w:sz="0" w:space="0" w:color="auto"/>
                          </w:divBdr>
                          <w:divsChild>
                            <w:div w:id="903881423">
                              <w:marLeft w:val="0"/>
                              <w:marRight w:val="0"/>
                              <w:marTop w:val="0"/>
                              <w:marBottom w:val="0"/>
                              <w:divBdr>
                                <w:top w:val="none" w:sz="0" w:space="0" w:color="auto"/>
                                <w:left w:val="none" w:sz="0" w:space="0" w:color="auto"/>
                                <w:bottom w:val="none" w:sz="0" w:space="0" w:color="auto"/>
                                <w:right w:val="none" w:sz="0" w:space="0" w:color="auto"/>
                              </w:divBdr>
                              <w:divsChild>
                                <w:div w:id="17471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7109">
                          <w:marLeft w:val="0"/>
                          <w:marRight w:val="0"/>
                          <w:marTop w:val="0"/>
                          <w:marBottom w:val="0"/>
                          <w:divBdr>
                            <w:top w:val="none" w:sz="0" w:space="0" w:color="auto"/>
                            <w:left w:val="none" w:sz="0" w:space="0" w:color="auto"/>
                            <w:bottom w:val="none" w:sz="0" w:space="0" w:color="auto"/>
                            <w:right w:val="none" w:sz="0" w:space="0" w:color="auto"/>
                          </w:divBdr>
                          <w:divsChild>
                            <w:div w:id="1027027744">
                              <w:marLeft w:val="0"/>
                              <w:marRight w:val="0"/>
                              <w:marTop w:val="0"/>
                              <w:marBottom w:val="0"/>
                              <w:divBdr>
                                <w:top w:val="none" w:sz="0" w:space="0" w:color="auto"/>
                                <w:left w:val="none" w:sz="0" w:space="0" w:color="auto"/>
                                <w:bottom w:val="none" w:sz="0" w:space="0" w:color="auto"/>
                                <w:right w:val="none" w:sz="0" w:space="0" w:color="auto"/>
                              </w:divBdr>
                              <w:divsChild>
                                <w:div w:id="3466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6536">
                          <w:marLeft w:val="0"/>
                          <w:marRight w:val="0"/>
                          <w:marTop w:val="0"/>
                          <w:marBottom w:val="0"/>
                          <w:divBdr>
                            <w:top w:val="none" w:sz="0" w:space="0" w:color="auto"/>
                            <w:left w:val="none" w:sz="0" w:space="0" w:color="auto"/>
                            <w:bottom w:val="none" w:sz="0" w:space="0" w:color="auto"/>
                            <w:right w:val="none" w:sz="0" w:space="0" w:color="auto"/>
                          </w:divBdr>
                          <w:divsChild>
                            <w:div w:id="164830519">
                              <w:marLeft w:val="0"/>
                              <w:marRight w:val="0"/>
                              <w:marTop w:val="0"/>
                              <w:marBottom w:val="0"/>
                              <w:divBdr>
                                <w:top w:val="none" w:sz="0" w:space="0" w:color="auto"/>
                                <w:left w:val="none" w:sz="0" w:space="0" w:color="auto"/>
                                <w:bottom w:val="none" w:sz="0" w:space="0" w:color="auto"/>
                                <w:right w:val="none" w:sz="0" w:space="0" w:color="auto"/>
                              </w:divBdr>
                              <w:divsChild>
                                <w:div w:id="17710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6282">
                          <w:marLeft w:val="0"/>
                          <w:marRight w:val="0"/>
                          <w:marTop w:val="0"/>
                          <w:marBottom w:val="0"/>
                          <w:divBdr>
                            <w:top w:val="none" w:sz="0" w:space="0" w:color="auto"/>
                            <w:left w:val="none" w:sz="0" w:space="0" w:color="auto"/>
                            <w:bottom w:val="none" w:sz="0" w:space="0" w:color="auto"/>
                            <w:right w:val="none" w:sz="0" w:space="0" w:color="auto"/>
                          </w:divBdr>
                          <w:divsChild>
                            <w:div w:id="1999654006">
                              <w:marLeft w:val="0"/>
                              <w:marRight w:val="0"/>
                              <w:marTop w:val="0"/>
                              <w:marBottom w:val="0"/>
                              <w:divBdr>
                                <w:top w:val="none" w:sz="0" w:space="0" w:color="auto"/>
                                <w:left w:val="none" w:sz="0" w:space="0" w:color="auto"/>
                                <w:bottom w:val="none" w:sz="0" w:space="0" w:color="auto"/>
                                <w:right w:val="none" w:sz="0" w:space="0" w:color="auto"/>
                              </w:divBdr>
                              <w:divsChild>
                                <w:div w:id="19246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7109">
                          <w:marLeft w:val="0"/>
                          <w:marRight w:val="0"/>
                          <w:marTop w:val="0"/>
                          <w:marBottom w:val="0"/>
                          <w:divBdr>
                            <w:top w:val="none" w:sz="0" w:space="0" w:color="auto"/>
                            <w:left w:val="none" w:sz="0" w:space="0" w:color="auto"/>
                            <w:bottom w:val="none" w:sz="0" w:space="0" w:color="auto"/>
                            <w:right w:val="none" w:sz="0" w:space="0" w:color="auto"/>
                          </w:divBdr>
                          <w:divsChild>
                            <w:div w:id="402148327">
                              <w:marLeft w:val="0"/>
                              <w:marRight w:val="0"/>
                              <w:marTop w:val="0"/>
                              <w:marBottom w:val="0"/>
                              <w:divBdr>
                                <w:top w:val="none" w:sz="0" w:space="0" w:color="auto"/>
                                <w:left w:val="none" w:sz="0" w:space="0" w:color="auto"/>
                                <w:bottom w:val="none" w:sz="0" w:space="0" w:color="auto"/>
                                <w:right w:val="none" w:sz="0" w:space="0" w:color="auto"/>
                              </w:divBdr>
                              <w:divsChild>
                                <w:div w:id="7825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7401">
                          <w:marLeft w:val="0"/>
                          <w:marRight w:val="0"/>
                          <w:marTop w:val="0"/>
                          <w:marBottom w:val="0"/>
                          <w:divBdr>
                            <w:top w:val="none" w:sz="0" w:space="0" w:color="auto"/>
                            <w:left w:val="none" w:sz="0" w:space="0" w:color="auto"/>
                            <w:bottom w:val="none" w:sz="0" w:space="0" w:color="auto"/>
                            <w:right w:val="none" w:sz="0" w:space="0" w:color="auto"/>
                          </w:divBdr>
                          <w:divsChild>
                            <w:div w:id="1868834485">
                              <w:marLeft w:val="0"/>
                              <w:marRight w:val="0"/>
                              <w:marTop w:val="0"/>
                              <w:marBottom w:val="0"/>
                              <w:divBdr>
                                <w:top w:val="none" w:sz="0" w:space="0" w:color="auto"/>
                                <w:left w:val="none" w:sz="0" w:space="0" w:color="auto"/>
                                <w:bottom w:val="none" w:sz="0" w:space="0" w:color="auto"/>
                                <w:right w:val="none" w:sz="0" w:space="0" w:color="auto"/>
                              </w:divBdr>
                              <w:divsChild>
                                <w:div w:id="12265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2142">
                          <w:marLeft w:val="0"/>
                          <w:marRight w:val="0"/>
                          <w:marTop w:val="0"/>
                          <w:marBottom w:val="0"/>
                          <w:divBdr>
                            <w:top w:val="none" w:sz="0" w:space="0" w:color="auto"/>
                            <w:left w:val="none" w:sz="0" w:space="0" w:color="auto"/>
                            <w:bottom w:val="none" w:sz="0" w:space="0" w:color="auto"/>
                            <w:right w:val="none" w:sz="0" w:space="0" w:color="auto"/>
                          </w:divBdr>
                          <w:divsChild>
                            <w:div w:id="1183132278">
                              <w:marLeft w:val="0"/>
                              <w:marRight w:val="0"/>
                              <w:marTop w:val="0"/>
                              <w:marBottom w:val="0"/>
                              <w:divBdr>
                                <w:top w:val="none" w:sz="0" w:space="0" w:color="auto"/>
                                <w:left w:val="none" w:sz="0" w:space="0" w:color="auto"/>
                                <w:bottom w:val="none" w:sz="0" w:space="0" w:color="auto"/>
                                <w:right w:val="none" w:sz="0" w:space="0" w:color="auto"/>
                              </w:divBdr>
                              <w:divsChild>
                                <w:div w:id="1296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5965">
                          <w:marLeft w:val="0"/>
                          <w:marRight w:val="0"/>
                          <w:marTop w:val="0"/>
                          <w:marBottom w:val="0"/>
                          <w:divBdr>
                            <w:top w:val="none" w:sz="0" w:space="0" w:color="auto"/>
                            <w:left w:val="none" w:sz="0" w:space="0" w:color="auto"/>
                            <w:bottom w:val="none" w:sz="0" w:space="0" w:color="auto"/>
                            <w:right w:val="none" w:sz="0" w:space="0" w:color="auto"/>
                          </w:divBdr>
                          <w:divsChild>
                            <w:div w:id="1995571610">
                              <w:marLeft w:val="0"/>
                              <w:marRight w:val="0"/>
                              <w:marTop w:val="0"/>
                              <w:marBottom w:val="0"/>
                              <w:divBdr>
                                <w:top w:val="none" w:sz="0" w:space="0" w:color="auto"/>
                                <w:left w:val="none" w:sz="0" w:space="0" w:color="auto"/>
                                <w:bottom w:val="none" w:sz="0" w:space="0" w:color="auto"/>
                                <w:right w:val="none" w:sz="0" w:space="0" w:color="auto"/>
                              </w:divBdr>
                              <w:divsChild>
                                <w:div w:id="1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6489">
                          <w:marLeft w:val="0"/>
                          <w:marRight w:val="0"/>
                          <w:marTop w:val="0"/>
                          <w:marBottom w:val="0"/>
                          <w:divBdr>
                            <w:top w:val="none" w:sz="0" w:space="0" w:color="auto"/>
                            <w:left w:val="none" w:sz="0" w:space="0" w:color="auto"/>
                            <w:bottom w:val="none" w:sz="0" w:space="0" w:color="auto"/>
                            <w:right w:val="none" w:sz="0" w:space="0" w:color="auto"/>
                          </w:divBdr>
                          <w:divsChild>
                            <w:div w:id="1000501519">
                              <w:marLeft w:val="0"/>
                              <w:marRight w:val="0"/>
                              <w:marTop w:val="0"/>
                              <w:marBottom w:val="0"/>
                              <w:divBdr>
                                <w:top w:val="none" w:sz="0" w:space="0" w:color="auto"/>
                                <w:left w:val="none" w:sz="0" w:space="0" w:color="auto"/>
                                <w:bottom w:val="none" w:sz="0" w:space="0" w:color="auto"/>
                                <w:right w:val="none" w:sz="0" w:space="0" w:color="auto"/>
                              </w:divBdr>
                              <w:divsChild>
                                <w:div w:id="8422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1266">
                          <w:marLeft w:val="0"/>
                          <w:marRight w:val="0"/>
                          <w:marTop w:val="0"/>
                          <w:marBottom w:val="0"/>
                          <w:divBdr>
                            <w:top w:val="none" w:sz="0" w:space="0" w:color="auto"/>
                            <w:left w:val="none" w:sz="0" w:space="0" w:color="auto"/>
                            <w:bottom w:val="none" w:sz="0" w:space="0" w:color="auto"/>
                            <w:right w:val="none" w:sz="0" w:space="0" w:color="auto"/>
                          </w:divBdr>
                          <w:divsChild>
                            <w:div w:id="1795904187">
                              <w:marLeft w:val="0"/>
                              <w:marRight w:val="0"/>
                              <w:marTop w:val="0"/>
                              <w:marBottom w:val="0"/>
                              <w:divBdr>
                                <w:top w:val="none" w:sz="0" w:space="0" w:color="auto"/>
                                <w:left w:val="none" w:sz="0" w:space="0" w:color="auto"/>
                                <w:bottom w:val="none" w:sz="0" w:space="0" w:color="auto"/>
                                <w:right w:val="none" w:sz="0" w:space="0" w:color="auto"/>
                              </w:divBdr>
                              <w:divsChild>
                                <w:div w:id="4098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3562">
                          <w:marLeft w:val="0"/>
                          <w:marRight w:val="0"/>
                          <w:marTop w:val="0"/>
                          <w:marBottom w:val="0"/>
                          <w:divBdr>
                            <w:top w:val="none" w:sz="0" w:space="0" w:color="auto"/>
                            <w:left w:val="none" w:sz="0" w:space="0" w:color="auto"/>
                            <w:bottom w:val="none" w:sz="0" w:space="0" w:color="auto"/>
                            <w:right w:val="none" w:sz="0" w:space="0" w:color="auto"/>
                          </w:divBdr>
                          <w:divsChild>
                            <w:div w:id="825633291">
                              <w:marLeft w:val="0"/>
                              <w:marRight w:val="0"/>
                              <w:marTop w:val="0"/>
                              <w:marBottom w:val="0"/>
                              <w:divBdr>
                                <w:top w:val="none" w:sz="0" w:space="0" w:color="auto"/>
                                <w:left w:val="none" w:sz="0" w:space="0" w:color="auto"/>
                                <w:bottom w:val="none" w:sz="0" w:space="0" w:color="auto"/>
                                <w:right w:val="none" w:sz="0" w:space="0" w:color="auto"/>
                              </w:divBdr>
                              <w:divsChild>
                                <w:div w:id="16997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52996">
                          <w:marLeft w:val="0"/>
                          <w:marRight w:val="0"/>
                          <w:marTop w:val="0"/>
                          <w:marBottom w:val="0"/>
                          <w:divBdr>
                            <w:top w:val="none" w:sz="0" w:space="0" w:color="auto"/>
                            <w:left w:val="none" w:sz="0" w:space="0" w:color="auto"/>
                            <w:bottom w:val="none" w:sz="0" w:space="0" w:color="auto"/>
                            <w:right w:val="none" w:sz="0" w:space="0" w:color="auto"/>
                          </w:divBdr>
                          <w:divsChild>
                            <w:div w:id="91434084">
                              <w:marLeft w:val="0"/>
                              <w:marRight w:val="0"/>
                              <w:marTop w:val="0"/>
                              <w:marBottom w:val="0"/>
                              <w:divBdr>
                                <w:top w:val="none" w:sz="0" w:space="0" w:color="auto"/>
                                <w:left w:val="none" w:sz="0" w:space="0" w:color="auto"/>
                                <w:bottom w:val="none" w:sz="0" w:space="0" w:color="auto"/>
                                <w:right w:val="none" w:sz="0" w:space="0" w:color="auto"/>
                              </w:divBdr>
                              <w:divsChild>
                                <w:div w:id="21136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3371">
                          <w:marLeft w:val="0"/>
                          <w:marRight w:val="0"/>
                          <w:marTop w:val="0"/>
                          <w:marBottom w:val="0"/>
                          <w:divBdr>
                            <w:top w:val="none" w:sz="0" w:space="0" w:color="auto"/>
                            <w:left w:val="none" w:sz="0" w:space="0" w:color="auto"/>
                            <w:bottom w:val="none" w:sz="0" w:space="0" w:color="auto"/>
                            <w:right w:val="none" w:sz="0" w:space="0" w:color="auto"/>
                          </w:divBdr>
                          <w:divsChild>
                            <w:div w:id="1990744847">
                              <w:marLeft w:val="0"/>
                              <w:marRight w:val="0"/>
                              <w:marTop w:val="0"/>
                              <w:marBottom w:val="0"/>
                              <w:divBdr>
                                <w:top w:val="none" w:sz="0" w:space="0" w:color="auto"/>
                                <w:left w:val="none" w:sz="0" w:space="0" w:color="auto"/>
                                <w:bottom w:val="none" w:sz="0" w:space="0" w:color="auto"/>
                                <w:right w:val="none" w:sz="0" w:space="0" w:color="auto"/>
                              </w:divBdr>
                              <w:divsChild>
                                <w:div w:id="8756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2506">
                          <w:marLeft w:val="0"/>
                          <w:marRight w:val="0"/>
                          <w:marTop w:val="0"/>
                          <w:marBottom w:val="0"/>
                          <w:divBdr>
                            <w:top w:val="none" w:sz="0" w:space="0" w:color="auto"/>
                            <w:left w:val="none" w:sz="0" w:space="0" w:color="auto"/>
                            <w:bottom w:val="none" w:sz="0" w:space="0" w:color="auto"/>
                            <w:right w:val="none" w:sz="0" w:space="0" w:color="auto"/>
                          </w:divBdr>
                          <w:divsChild>
                            <w:div w:id="398476489">
                              <w:marLeft w:val="0"/>
                              <w:marRight w:val="0"/>
                              <w:marTop w:val="0"/>
                              <w:marBottom w:val="0"/>
                              <w:divBdr>
                                <w:top w:val="none" w:sz="0" w:space="0" w:color="auto"/>
                                <w:left w:val="none" w:sz="0" w:space="0" w:color="auto"/>
                                <w:bottom w:val="none" w:sz="0" w:space="0" w:color="auto"/>
                                <w:right w:val="none" w:sz="0" w:space="0" w:color="auto"/>
                              </w:divBdr>
                              <w:divsChild>
                                <w:div w:id="42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7069">
                          <w:marLeft w:val="0"/>
                          <w:marRight w:val="0"/>
                          <w:marTop w:val="0"/>
                          <w:marBottom w:val="0"/>
                          <w:divBdr>
                            <w:top w:val="none" w:sz="0" w:space="0" w:color="auto"/>
                            <w:left w:val="none" w:sz="0" w:space="0" w:color="auto"/>
                            <w:bottom w:val="none" w:sz="0" w:space="0" w:color="auto"/>
                            <w:right w:val="none" w:sz="0" w:space="0" w:color="auto"/>
                          </w:divBdr>
                          <w:divsChild>
                            <w:div w:id="77100253">
                              <w:marLeft w:val="0"/>
                              <w:marRight w:val="0"/>
                              <w:marTop w:val="0"/>
                              <w:marBottom w:val="0"/>
                              <w:divBdr>
                                <w:top w:val="none" w:sz="0" w:space="0" w:color="auto"/>
                                <w:left w:val="none" w:sz="0" w:space="0" w:color="auto"/>
                                <w:bottom w:val="none" w:sz="0" w:space="0" w:color="auto"/>
                                <w:right w:val="none" w:sz="0" w:space="0" w:color="auto"/>
                              </w:divBdr>
                              <w:divsChild>
                                <w:div w:id="16111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64892">
                          <w:marLeft w:val="0"/>
                          <w:marRight w:val="0"/>
                          <w:marTop w:val="0"/>
                          <w:marBottom w:val="0"/>
                          <w:divBdr>
                            <w:top w:val="none" w:sz="0" w:space="0" w:color="auto"/>
                            <w:left w:val="none" w:sz="0" w:space="0" w:color="auto"/>
                            <w:bottom w:val="none" w:sz="0" w:space="0" w:color="auto"/>
                            <w:right w:val="none" w:sz="0" w:space="0" w:color="auto"/>
                          </w:divBdr>
                          <w:divsChild>
                            <w:div w:id="261493224">
                              <w:marLeft w:val="0"/>
                              <w:marRight w:val="0"/>
                              <w:marTop w:val="0"/>
                              <w:marBottom w:val="0"/>
                              <w:divBdr>
                                <w:top w:val="none" w:sz="0" w:space="0" w:color="auto"/>
                                <w:left w:val="none" w:sz="0" w:space="0" w:color="auto"/>
                                <w:bottom w:val="none" w:sz="0" w:space="0" w:color="auto"/>
                                <w:right w:val="none" w:sz="0" w:space="0" w:color="auto"/>
                              </w:divBdr>
                              <w:divsChild>
                                <w:div w:id="905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2084">
      <w:bodyDiv w:val="1"/>
      <w:marLeft w:val="0"/>
      <w:marRight w:val="0"/>
      <w:marTop w:val="0"/>
      <w:marBottom w:val="0"/>
      <w:divBdr>
        <w:top w:val="none" w:sz="0" w:space="0" w:color="auto"/>
        <w:left w:val="none" w:sz="0" w:space="0" w:color="auto"/>
        <w:bottom w:val="none" w:sz="0" w:space="0" w:color="auto"/>
        <w:right w:val="none" w:sz="0" w:space="0" w:color="auto"/>
      </w:divBdr>
      <w:divsChild>
        <w:div w:id="1368604300">
          <w:marLeft w:val="0"/>
          <w:marRight w:val="0"/>
          <w:marTop w:val="0"/>
          <w:marBottom w:val="0"/>
          <w:divBdr>
            <w:top w:val="none" w:sz="0" w:space="0" w:color="auto"/>
            <w:left w:val="none" w:sz="0" w:space="0" w:color="auto"/>
            <w:bottom w:val="none" w:sz="0" w:space="0" w:color="auto"/>
            <w:right w:val="none" w:sz="0" w:space="0" w:color="auto"/>
          </w:divBdr>
          <w:divsChild>
            <w:div w:id="447970468">
              <w:marLeft w:val="0"/>
              <w:marRight w:val="0"/>
              <w:marTop w:val="0"/>
              <w:marBottom w:val="0"/>
              <w:divBdr>
                <w:top w:val="none" w:sz="0" w:space="0" w:color="auto"/>
                <w:left w:val="none" w:sz="0" w:space="0" w:color="auto"/>
                <w:bottom w:val="none" w:sz="0" w:space="0" w:color="auto"/>
                <w:right w:val="none" w:sz="0" w:space="0" w:color="auto"/>
              </w:divBdr>
              <w:divsChild>
                <w:div w:id="6393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4167">
          <w:marLeft w:val="0"/>
          <w:marRight w:val="0"/>
          <w:marTop w:val="0"/>
          <w:marBottom w:val="0"/>
          <w:divBdr>
            <w:top w:val="none" w:sz="0" w:space="0" w:color="auto"/>
            <w:left w:val="none" w:sz="0" w:space="0" w:color="auto"/>
            <w:bottom w:val="none" w:sz="0" w:space="0" w:color="auto"/>
            <w:right w:val="none" w:sz="0" w:space="0" w:color="auto"/>
          </w:divBdr>
          <w:divsChild>
            <w:div w:id="594024342">
              <w:marLeft w:val="0"/>
              <w:marRight w:val="0"/>
              <w:marTop w:val="0"/>
              <w:marBottom w:val="0"/>
              <w:divBdr>
                <w:top w:val="none" w:sz="0" w:space="0" w:color="auto"/>
                <w:left w:val="none" w:sz="0" w:space="0" w:color="auto"/>
                <w:bottom w:val="none" w:sz="0" w:space="0" w:color="auto"/>
                <w:right w:val="none" w:sz="0" w:space="0" w:color="auto"/>
              </w:divBdr>
              <w:divsChild>
                <w:div w:id="1625311443">
                  <w:marLeft w:val="0"/>
                  <w:marRight w:val="0"/>
                  <w:marTop w:val="0"/>
                  <w:marBottom w:val="0"/>
                  <w:divBdr>
                    <w:top w:val="none" w:sz="0" w:space="0" w:color="auto"/>
                    <w:left w:val="none" w:sz="0" w:space="0" w:color="auto"/>
                    <w:bottom w:val="none" w:sz="0" w:space="0" w:color="auto"/>
                    <w:right w:val="none" w:sz="0" w:space="0" w:color="auto"/>
                  </w:divBdr>
                </w:div>
                <w:div w:id="16389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057">
          <w:marLeft w:val="0"/>
          <w:marRight w:val="0"/>
          <w:marTop w:val="0"/>
          <w:marBottom w:val="0"/>
          <w:divBdr>
            <w:top w:val="none" w:sz="0" w:space="0" w:color="auto"/>
            <w:left w:val="none" w:sz="0" w:space="0" w:color="auto"/>
            <w:bottom w:val="none" w:sz="0" w:space="0" w:color="auto"/>
            <w:right w:val="none" w:sz="0" w:space="0" w:color="auto"/>
          </w:divBdr>
          <w:divsChild>
            <w:div w:id="1955478155">
              <w:marLeft w:val="0"/>
              <w:marRight w:val="0"/>
              <w:marTop w:val="0"/>
              <w:marBottom w:val="0"/>
              <w:divBdr>
                <w:top w:val="none" w:sz="0" w:space="0" w:color="auto"/>
                <w:left w:val="none" w:sz="0" w:space="0" w:color="auto"/>
                <w:bottom w:val="none" w:sz="0" w:space="0" w:color="auto"/>
                <w:right w:val="none" w:sz="0" w:space="0" w:color="auto"/>
              </w:divBdr>
              <w:divsChild>
                <w:div w:id="31077938">
                  <w:marLeft w:val="0"/>
                  <w:marRight w:val="0"/>
                  <w:marTop w:val="0"/>
                  <w:marBottom w:val="0"/>
                  <w:divBdr>
                    <w:top w:val="none" w:sz="0" w:space="0" w:color="auto"/>
                    <w:left w:val="none" w:sz="0" w:space="0" w:color="auto"/>
                    <w:bottom w:val="none" w:sz="0" w:space="0" w:color="auto"/>
                    <w:right w:val="none" w:sz="0" w:space="0" w:color="auto"/>
                  </w:divBdr>
                </w:div>
                <w:div w:id="36710184">
                  <w:marLeft w:val="0"/>
                  <w:marRight w:val="0"/>
                  <w:marTop w:val="0"/>
                  <w:marBottom w:val="0"/>
                  <w:divBdr>
                    <w:top w:val="none" w:sz="0" w:space="0" w:color="auto"/>
                    <w:left w:val="none" w:sz="0" w:space="0" w:color="auto"/>
                    <w:bottom w:val="none" w:sz="0" w:space="0" w:color="auto"/>
                    <w:right w:val="none" w:sz="0" w:space="0" w:color="auto"/>
                  </w:divBdr>
                </w:div>
                <w:div w:id="141431510">
                  <w:marLeft w:val="0"/>
                  <w:marRight w:val="0"/>
                  <w:marTop w:val="0"/>
                  <w:marBottom w:val="0"/>
                  <w:divBdr>
                    <w:top w:val="none" w:sz="0" w:space="0" w:color="auto"/>
                    <w:left w:val="none" w:sz="0" w:space="0" w:color="auto"/>
                    <w:bottom w:val="none" w:sz="0" w:space="0" w:color="auto"/>
                    <w:right w:val="none" w:sz="0" w:space="0" w:color="auto"/>
                  </w:divBdr>
                </w:div>
                <w:div w:id="167907598">
                  <w:marLeft w:val="0"/>
                  <w:marRight w:val="0"/>
                  <w:marTop w:val="0"/>
                  <w:marBottom w:val="0"/>
                  <w:divBdr>
                    <w:top w:val="none" w:sz="0" w:space="0" w:color="auto"/>
                    <w:left w:val="none" w:sz="0" w:space="0" w:color="auto"/>
                    <w:bottom w:val="none" w:sz="0" w:space="0" w:color="auto"/>
                    <w:right w:val="none" w:sz="0" w:space="0" w:color="auto"/>
                  </w:divBdr>
                </w:div>
                <w:div w:id="169373601">
                  <w:marLeft w:val="0"/>
                  <w:marRight w:val="0"/>
                  <w:marTop w:val="0"/>
                  <w:marBottom w:val="0"/>
                  <w:divBdr>
                    <w:top w:val="none" w:sz="0" w:space="0" w:color="auto"/>
                    <w:left w:val="none" w:sz="0" w:space="0" w:color="auto"/>
                    <w:bottom w:val="none" w:sz="0" w:space="0" w:color="auto"/>
                    <w:right w:val="none" w:sz="0" w:space="0" w:color="auto"/>
                  </w:divBdr>
                </w:div>
                <w:div w:id="204830072">
                  <w:marLeft w:val="0"/>
                  <w:marRight w:val="0"/>
                  <w:marTop w:val="0"/>
                  <w:marBottom w:val="0"/>
                  <w:divBdr>
                    <w:top w:val="none" w:sz="0" w:space="0" w:color="auto"/>
                    <w:left w:val="none" w:sz="0" w:space="0" w:color="auto"/>
                    <w:bottom w:val="none" w:sz="0" w:space="0" w:color="auto"/>
                    <w:right w:val="none" w:sz="0" w:space="0" w:color="auto"/>
                  </w:divBdr>
                </w:div>
                <w:div w:id="220600277">
                  <w:marLeft w:val="0"/>
                  <w:marRight w:val="0"/>
                  <w:marTop w:val="0"/>
                  <w:marBottom w:val="0"/>
                  <w:divBdr>
                    <w:top w:val="none" w:sz="0" w:space="0" w:color="auto"/>
                    <w:left w:val="none" w:sz="0" w:space="0" w:color="auto"/>
                    <w:bottom w:val="none" w:sz="0" w:space="0" w:color="auto"/>
                    <w:right w:val="none" w:sz="0" w:space="0" w:color="auto"/>
                  </w:divBdr>
                </w:div>
                <w:div w:id="246118489">
                  <w:marLeft w:val="0"/>
                  <w:marRight w:val="0"/>
                  <w:marTop w:val="0"/>
                  <w:marBottom w:val="0"/>
                  <w:divBdr>
                    <w:top w:val="none" w:sz="0" w:space="0" w:color="auto"/>
                    <w:left w:val="none" w:sz="0" w:space="0" w:color="auto"/>
                    <w:bottom w:val="none" w:sz="0" w:space="0" w:color="auto"/>
                    <w:right w:val="none" w:sz="0" w:space="0" w:color="auto"/>
                  </w:divBdr>
                </w:div>
                <w:div w:id="280068059">
                  <w:marLeft w:val="0"/>
                  <w:marRight w:val="0"/>
                  <w:marTop w:val="0"/>
                  <w:marBottom w:val="0"/>
                  <w:divBdr>
                    <w:top w:val="none" w:sz="0" w:space="0" w:color="auto"/>
                    <w:left w:val="none" w:sz="0" w:space="0" w:color="auto"/>
                    <w:bottom w:val="none" w:sz="0" w:space="0" w:color="auto"/>
                    <w:right w:val="none" w:sz="0" w:space="0" w:color="auto"/>
                  </w:divBdr>
                </w:div>
                <w:div w:id="290550419">
                  <w:marLeft w:val="0"/>
                  <w:marRight w:val="0"/>
                  <w:marTop w:val="0"/>
                  <w:marBottom w:val="0"/>
                  <w:divBdr>
                    <w:top w:val="none" w:sz="0" w:space="0" w:color="auto"/>
                    <w:left w:val="none" w:sz="0" w:space="0" w:color="auto"/>
                    <w:bottom w:val="none" w:sz="0" w:space="0" w:color="auto"/>
                    <w:right w:val="none" w:sz="0" w:space="0" w:color="auto"/>
                  </w:divBdr>
                </w:div>
                <w:div w:id="302276311">
                  <w:marLeft w:val="0"/>
                  <w:marRight w:val="0"/>
                  <w:marTop w:val="0"/>
                  <w:marBottom w:val="0"/>
                  <w:divBdr>
                    <w:top w:val="none" w:sz="0" w:space="0" w:color="auto"/>
                    <w:left w:val="none" w:sz="0" w:space="0" w:color="auto"/>
                    <w:bottom w:val="none" w:sz="0" w:space="0" w:color="auto"/>
                    <w:right w:val="none" w:sz="0" w:space="0" w:color="auto"/>
                  </w:divBdr>
                </w:div>
                <w:div w:id="316616324">
                  <w:marLeft w:val="0"/>
                  <w:marRight w:val="0"/>
                  <w:marTop w:val="0"/>
                  <w:marBottom w:val="0"/>
                  <w:divBdr>
                    <w:top w:val="none" w:sz="0" w:space="0" w:color="auto"/>
                    <w:left w:val="none" w:sz="0" w:space="0" w:color="auto"/>
                    <w:bottom w:val="none" w:sz="0" w:space="0" w:color="auto"/>
                    <w:right w:val="none" w:sz="0" w:space="0" w:color="auto"/>
                  </w:divBdr>
                </w:div>
                <w:div w:id="356855129">
                  <w:marLeft w:val="0"/>
                  <w:marRight w:val="0"/>
                  <w:marTop w:val="0"/>
                  <w:marBottom w:val="0"/>
                  <w:divBdr>
                    <w:top w:val="none" w:sz="0" w:space="0" w:color="auto"/>
                    <w:left w:val="none" w:sz="0" w:space="0" w:color="auto"/>
                    <w:bottom w:val="none" w:sz="0" w:space="0" w:color="auto"/>
                    <w:right w:val="none" w:sz="0" w:space="0" w:color="auto"/>
                  </w:divBdr>
                </w:div>
                <w:div w:id="365954719">
                  <w:marLeft w:val="0"/>
                  <w:marRight w:val="0"/>
                  <w:marTop w:val="0"/>
                  <w:marBottom w:val="0"/>
                  <w:divBdr>
                    <w:top w:val="none" w:sz="0" w:space="0" w:color="auto"/>
                    <w:left w:val="none" w:sz="0" w:space="0" w:color="auto"/>
                    <w:bottom w:val="none" w:sz="0" w:space="0" w:color="auto"/>
                    <w:right w:val="none" w:sz="0" w:space="0" w:color="auto"/>
                  </w:divBdr>
                </w:div>
                <w:div w:id="383219615">
                  <w:marLeft w:val="0"/>
                  <w:marRight w:val="0"/>
                  <w:marTop w:val="0"/>
                  <w:marBottom w:val="0"/>
                  <w:divBdr>
                    <w:top w:val="none" w:sz="0" w:space="0" w:color="auto"/>
                    <w:left w:val="none" w:sz="0" w:space="0" w:color="auto"/>
                    <w:bottom w:val="none" w:sz="0" w:space="0" w:color="auto"/>
                    <w:right w:val="none" w:sz="0" w:space="0" w:color="auto"/>
                  </w:divBdr>
                </w:div>
                <w:div w:id="532575190">
                  <w:marLeft w:val="0"/>
                  <w:marRight w:val="0"/>
                  <w:marTop w:val="0"/>
                  <w:marBottom w:val="0"/>
                  <w:divBdr>
                    <w:top w:val="none" w:sz="0" w:space="0" w:color="auto"/>
                    <w:left w:val="none" w:sz="0" w:space="0" w:color="auto"/>
                    <w:bottom w:val="none" w:sz="0" w:space="0" w:color="auto"/>
                    <w:right w:val="none" w:sz="0" w:space="0" w:color="auto"/>
                  </w:divBdr>
                </w:div>
                <w:div w:id="580794634">
                  <w:marLeft w:val="0"/>
                  <w:marRight w:val="0"/>
                  <w:marTop w:val="0"/>
                  <w:marBottom w:val="0"/>
                  <w:divBdr>
                    <w:top w:val="none" w:sz="0" w:space="0" w:color="auto"/>
                    <w:left w:val="none" w:sz="0" w:space="0" w:color="auto"/>
                    <w:bottom w:val="none" w:sz="0" w:space="0" w:color="auto"/>
                    <w:right w:val="none" w:sz="0" w:space="0" w:color="auto"/>
                  </w:divBdr>
                </w:div>
                <w:div w:id="623388236">
                  <w:marLeft w:val="0"/>
                  <w:marRight w:val="0"/>
                  <w:marTop w:val="0"/>
                  <w:marBottom w:val="0"/>
                  <w:divBdr>
                    <w:top w:val="none" w:sz="0" w:space="0" w:color="auto"/>
                    <w:left w:val="none" w:sz="0" w:space="0" w:color="auto"/>
                    <w:bottom w:val="none" w:sz="0" w:space="0" w:color="auto"/>
                    <w:right w:val="none" w:sz="0" w:space="0" w:color="auto"/>
                  </w:divBdr>
                </w:div>
                <w:div w:id="627777996">
                  <w:marLeft w:val="0"/>
                  <w:marRight w:val="0"/>
                  <w:marTop w:val="0"/>
                  <w:marBottom w:val="0"/>
                  <w:divBdr>
                    <w:top w:val="none" w:sz="0" w:space="0" w:color="auto"/>
                    <w:left w:val="none" w:sz="0" w:space="0" w:color="auto"/>
                    <w:bottom w:val="none" w:sz="0" w:space="0" w:color="auto"/>
                    <w:right w:val="none" w:sz="0" w:space="0" w:color="auto"/>
                  </w:divBdr>
                </w:div>
                <w:div w:id="631718576">
                  <w:marLeft w:val="0"/>
                  <w:marRight w:val="0"/>
                  <w:marTop w:val="0"/>
                  <w:marBottom w:val="0"/>
                  <w:divBdr>
                    <w:top w:val="none" w:sz="0" w:space="0" w:color="auto"/>
                    <w:left w:val="none" w:sz="0" w:space="0" w:color="auto"/>
                    <w:bottom w:val="none" w:sz="0" w:space="0" w:color="auto"/>
                    <w:right w:val="none" w:sz="0" w:space="0" w:color="auto"/>
                  </w:divBdr>
                </w:div>
                <w:div w:id="673991616">
                  <w:marLeft w:val="0"/>
                  <w:marRight w:val="0"/>
                  <w:marTop w:val="0"/>
                  <w:marBottom w:val="0"/>
                  <w:divBdr>
                    <w:top w:val="none" w:sz="0" w:space="0" w:color="auto"/>
                    <w:left w:val="none" w:sz="0" w:space="0" w:color="auto"/>
                    <w:bottom w:val="none" w:sz="0" w:space="0" w:color="auto"/>
                    <w:right w:val="none" w:sz="0" w:space="0" w:color="auto"/>
                  </w:divBdr>
                </w:div>
                <w:div w:id="684600330">
                  <w:marLeft w:val="0"/>
                  <w:marRight w:val="0"/>
                  <w:marTop w:val="0"/>
                  <w:marBottom w:val="0"/>
                  <w:divBdr>
                    <w:top w:val="none" w:sz="0" w:space="0" w:color="auto"/>
                    <w:left w:val="none" w:sz="0" w:space="0" w:color="auto"/>
                    <w:bottom w:val="none" w:sz="0" w:space="0" w:color="auto"/>
                    <w:right w:val="none" w:sz="0" w:space="0" w:color="auto"/>
                  </w:divBdr>
                </w:div>
                <w:div w:id="746154490">
                  <w:marLeft w:val="0"/>
                  <w:marRight w:val="0"/>
                  <w:marTop w:val="0"/>
                  <w:marBottom w:val="0"/>
                  <w:divBdr>
                    <w:top w:val="none" w:sz="0" w:space="0" w:color="auto"/>
                    <w:left w:val="none" w:sz="0" w:space="0" w:color="auto"/>
                    <w:bottom w:val="none" w:sz="0" w:space="0" w:color="auto"/>
                    <w:right w:val="none" w:sz="0" w:space="0" w:color="auto"/>
                  </w:divBdr>
                </w:div>
                <w:div w:id="788089535">
                  <w:marLeft w:val="0"/>
                  <w:marRight w:val="0"/>
                  <w:marTop w:val="0"/>
                  <w:marBottom w:val="0"/>
                  <w:divBdr>
                    <w:top w:val="none" w:sz="0" w:space="0" w:color="auto"/>
                    <w:left w:val="none" w:sz="0" w:space="0" w:color="auto"/>
                    <w:bottom w:val="none" w:sz="0" w:space="0" w:color="auto"/>
                    <w:right w:val="none" w:sz="0" w:space="0" w:color="auto"/>
                  </w:divBdr>
                </w:div>
                <w:div w:id="809712565">
                  <w:marLeft w:val="0"/>
                  <w:marRight w:val="0"/>
                  <w:marTop w:val="0"/>
                  <w:marBottom w:val="0"/>
                  <w:divBdr>
                    <w:top w:val="none" w:sz="0" w:space="0" w:color="auto"/>
                    <w:left w:val="none" w:sz="0" w:space="0" w:color="auto"/>
                    <w:bottom w:val="none" w:sz="0" w:space="0" w:color="auto"/>
                    <w:right w:val="none" w:sz="0" w:space="0" w:color="auto"/>
                  </w:divBdr>
                </w:div>
                <w:div w:id="812678632">
                  <w:marLeft w:val="0"/>
                  <w:marRight w:val="0"/>
                  <w:marTop w:val="0"/>
                  <w:marBottom w:val="0"/>
                  <w:divBdr>
                    <w:top w:val="none" w:sz="0" w:space="0" w:color="auto"/>
                    <w:left w:val="none" w:sz="0" w:space="0" w:color="auto"/>
                    <w:bottom w:val="none" w:sz="0" w:space="0" w:color="auto"/>
                    <w:right w:val="none" w:sz="0" w:space="0" w:color="auto"/>
                  </w:divBdr>
                </w:div>
                <w:div w:id="828785060">
                  <w:marLeft w:val="0"/>
                  <w:marRight w:val="0"/>
                  <w:marTop w:val="0"/>
                  <w:marBottom w:val="0"/>
                  <w:divBdr>
                    <w:top w:val="none" w:sz="0" w:space="0" w:color="auto"/>
                    <w:left w:val="none" w:sz="0" w:space="0" w:color="auto"/>
                    <w:bottom w:val="none" w:sz="0" w:space="0" w:color="auto"/>
                    <w:right w:val="none" w:sz="0" w:space="0" w:color="auto"/>
                  </w:divBdr>
                </w:div>
                <w:div w:id="851184020">
                  <w:marLeft w:val="0"/>
                  <w:marRight w:val="0"/>
                  <w:marTop w:val="0"/>
                  <w:marBottom w:val="0"/>
                  <w:divBdr>
                    <w:top w:val="none" w:sz="0" w:space="0" w:color="auto"/>
                    <w:left w:val="none" w:sz="0" w:space="0" w:color="auto"/>
                    <w:bottom w:val="none" w:sz="0" w:space="0" w:color="auto"/>
                    <w:right w:val="none" w:sz="0" w:space="0" w:color="auto"/>
                  </w:divBdr>
                </w:div>
                <w:div w:id="866261385">
                  <w:marLeft w:val="0"/>
                  <w:marRight w:val="0"/>
                  <w:marTop w:val="0"/>
                  <w:marBottom w:val="0"/>
                  <w:divBdr>
                    <w:top w:val="none" w:sz="0" w:space="0" w:color="auto"/>
                    <w:left w:val="none" w:sz="0" w:space="0" w:color="auto"/>
                    <w:bottom w:val="none" w:sz="0" w:space="0" w:color="auto"/>
                    <w:right w:val="none" w:sz="0" w:space="0" w:color="auto"/>
                  </w:divBdr>
                </w:div>
                <w:div w:id="874073620">
                  <w:marLeft w:val="0"/>
                  <w:marRight w:val="0"/>
                  <w:marTop w:val="0"/>
                  <w:marBottom w:val="0"/>
                  <w:divBdr>
                    <w:top w:val="none" w:sz="0" w:space="0" w:color="auto"/>
                    <w:left w:val="none" w:sz="0" w:space="0" w:color="auto"/>
                    <w:bottom w:val="none" w:sz="0" w:space="0" w:color="auto"/>
                    <w:right w:val="none" w:sz="0" w:space="0" w:color="auto"/>
                  </w:divBdr>
                </w:div>
                <w:div w:id="888225966">
                  <w:marLeft w:val="0"/>
                  <w:marRight w:val="0"/>
                  <w:marTop w:val="0"/>
                  <w:marBottom w:val="0"/>
                  <w:divBdr>
                    <w:top w:val="none" w:sz="0" w:space="0" w:color="auto"/>
                    <w:left w:val="none" w:sz="0" w:space="0" w:color="auto"/>
                    <w:bottom w:val="none" w:sz="0" w:space="0" w:color="auto"/>
                    <w:right w:val="none" w:sz="0" w:space="0" w:color="auto"/>
                  </w:divBdr>
                </w:div>
                <w:div w:id="921720210">
                  <w:marLeft w:val="0"/>
                  <w:marRight w:val="0"/>
                  <w:marTop w:val="0"/>
                  <w:marBottom w:val="0"/>
                  <w:divBdr>
                    <w:top w:val="none" w:sz="0" w:space="0" w:color="auto"/>
                    <w:left w:val="none" w:sz="0" w:space="0" w:color="auto"/>
                    <w:bottom w:val="none" w:sz="0" w:space="0" w:color="auto"/>
                    <w:right w:val="none" w:sz="0" w:space="0" w:color="auto"/>
                  </w:divBdr>
                </w:div>
                <w:div w:id="933510276">
                  <w:marLeft w:val="0"/>
                  <w:marRight w:val="0"/>
                  <w:marTop w:val="0"/>
                  <w:marBottom w:val="0"/>
                  <w:divBdr>
                    <w:top w:val="none" w:sz="0" w:space="0" w:color="auto"/>
                    <w:left w:val="none" w:sz="0" w:space="0" w:color="auto"/>
                    <w:bottom w:val="none" w:sz="0" w:space="0" w:color="auto"/>
                    <w:right w:val="none" w:sz="0" w:space="0" w:color="auto"/>
                  </w:divBdr>
                </w:div>
                <w:div w:id="934704833">
                  <w:marLeft w:val="0"/>
                  <w:marRight w:val="0"/>
                  <w:marTop w:val="0"/>
                  <w:marBottom w:val="0"/>
                  <w:divBdr>
                    <w:top w:val="none" w:sz="0" w:space="0" w:color="auto"/>
                    <w:left w:val="none" w:sz="0" w:space="0" w:color="auto"/>
                    <w:bottom w:val="none" w:sz="0" w:space="0" w:color="auto"/>
                    <w:right w:val="none" w:sz="0" w:space="0" w:color="auto"/>
                  </w:divBdr>
                </w:div>
                <w:div w:id="935868012">
                  <w:marLeft w:val="0"/>
                  <w:marRight w:val="0"/>
                  <w:marTop w:val="0"/>
                  <w:marBottom w:val="0"/>
                  <w:divBdr>
                    <w:top w:val="none" w:sz="0" w:space="0" w:color="auto"/>
                    <w:left w:val="none" w:sz="0" w:space="0" w:color="auto"/>
                    <w:bottom w:val="none" w:sz="0" w:space="0" w:color="auto"/>
                    <w:right w:val="none" w:sz="0" w:space="0" w:color="auto"/>
                  </w:divBdr>
                </w:div>
                <w:div w:id="1011686286">
                  <w:marLeft w:val="0"/>
                  <w:marRight w:val="0"/>
                  <w:marTop w:val="0"/>
                  <w:marBottom w:val="0"/>
                  <w:divBdr>
                    <w:top w:val="none" w:sz="0" w:space="0" w:color="auto"/>
                    <w:left w:val="none" w:sz="0" w:space="0" w:color="auto"/>
                    <w:bottom w:val="none" w:sz="0" w:space="0" w:color="auto"/>
                    <w:right w:val="none" w:sz="0" w:space="0" w:color="auto"/>
                  </w:divBdr>
                </w:div>
                <w:div w:id="1051269413">
                  <w:marLeft w:val="0"/>
                  <w:marRight w:val="0"/>
                  <w:marTop w:val="0"/>
                  <w:marBottom w:val="0"/>
                  <w:divBdr>
                    <w:top w:val="none" w:sz="0" w:space="0" w:color="auto"/>
                    <w:left w:val="none" w:sz="0" w:space="0" w:color="auto"/>
                    <w:bottom w:val="none" w:sz="0" w:space="0" w:color="auto"/>
                    <w:right w:val="none" w:sz="0" w:space="0" w:color="auto"/>
                  </w:divBdr>
                </w:div>
                <w:div w:id="1201551877">
                  <w:marLeft w:val="0"/>
                  <w:marRight w:val="0"/>
                  <w:marTop w:val="0"/>
                  <w:marBottom w:val="0"/>
                  <w:divBdr>
                    <w:top w:val="none" w:sz="0" w:space="0" w:color="auto"/>
                    <w:left w:val="none" w:sz="0" w:space="0" w:color="auto"/>
                    <w:bottom w:val="none" w:sz="0" w:space="0" w:color="auto"/>
                    <w:right w:val="none" w:sz="0" w:space="0" w:color="auto"/>
                  </w:divBdr>
                </w:div>
                <w:div w:id="1224487840">
                  <w:marLeft w:val="0"/>
                  <w:marRight w:val="0"/>
                  <w:marTop w:val="0"/>
                  <w:marBottom w:val="0"/>
                  <w:divBdr>
                    <w:top w:val="none" w:sz="0" w:space="0" w:color="auto"/>
                    <w:left w:val="none" w:sz="0" w:space="0" w:color="auto"/>
                    <w:bottom w:val="none" w:sz="0" w:space="0" w:color="auto"/>
                    <w:right w:val="none" w:sz="0" w:space="0" w:color="auto"/>
                  </w:divBdr>
                </w:div>
                <w:div w:id="1294406617">
                  <w:marLeft w:val="0"/>
                  <w:marRight w:val="0"/>
                  <w:marTop w:val="0"/>
                  <w:marBottom w:val="0"/>
                  <w:divBdr>
                    <w:top w:val="none" w:sz="0" w:space="0" w:color="auto"/>
                    <w:left w:val="none" w:sz="0" w:space="0" w:color="auto"/>
                    <w:bottom w:val="none" w:sz="0" w:space="0" w:color="auto"/>
                    <w:right w:val="none" w:sz="0" w:space="0" w:color="auto"/>
                  </w:divBdr>
                </w:div>
                <w:div w:id="1302226945">
                  <w:marLeft w:val="0"/>
                  <w:marRight w:val="0"/>
                  <w:marTop w:val="0"/>
                  <w:marBottom w:val="0"/>
                  <w:divBdr>
                    <w:top w:val="none" w:sz="0" w:space="0" w:color="auto"/>
                    <w:left w:val="none" w:sz="0" w:space="0" w:color="auto"/>
                    <w:bottom w:val="none" w:sz="0" w:space="0" w:color="auto"/>
                    <w:right w:val="none" w:sz="0" w:space="0" w:color="auto"/>
                  </w:divBdr>
                </w:div>
                <w:div w:id="1319462039">
                  <w:marLeft w:val="0"/>
                  <w:marRight w:val="0"/>
                  <w:marTop w:val="0"/>
                  <w:marBottom w:val="0"/>
                  <w:divBdr>
                    <w:top w:val="none" w:sz="0" w:space="0" w:color="auto"/>
                    <w:left w:val="none" w:sz="0" w:space="0" w:color="auto"/>
                    <w:bottom w:val="none" w:sz="0" w:space="0" w:color="auto"/>
                    <w:right w:val="none" w:sz="0" w:space="0" w:color="auto"/>
                  </w:divBdr>
                </w:div>
                <w:div w:id="1365444720">
                  <w:marLeft w:val="0"/>
                  <w:marRight w:val="0"/>
                  <w:marTop w:val="0"/>
                  <w:marBottom w:val="0"/>
                  <w:divBdr>
                    <w:top w:val="none" w:sz="0" w:space="0" w:color="auto"/>
                    <w:left w:val="none" w:sz="0" w:space="0" w:color="auto"/>
                    <w:bottom w:val="none" w:sz="0" w:space="0" w:color="auto"/>
                    <w:right w:val="none" w:sz="0" w:space="0" w:color="auto"/>
                  </w:divBdr>
                </w:div>
                <w:div w:id="1389694789">
                  <w:marLeft w:val="0"/>
                  <w:marRight w:val="0"/>
                  <w:marTop w:val="0"/>
                  <w:marBottom w:val="0"/>
                  <w:divBdr>
                    <w:top w:val="none" w:sz="0" w:space="0" w:color="auto"/>
                    <w:left w:val="none" w:sz="0" w:space="0" w:color="auto"/>
                    <w:bottom w:val="none" w:sz="0" w:space="0" w:color="auto"/>
                    <w:right w:val="none" w:sz="0" w:space="0" w:color="auto"/>
                  </w:divBdr>
                </w:div>
                <w:div w:id="1424257670">
                  <w:marLeft w:val="0"/>
                  <w:marRight w:val="0"/>
                  <w:marTop w:val="0"/>
                  <w:marBottom w:val="0"/>
                  <w:divBdr>
                    <w:top w:val="none" w:sz="0" w:space="0" w:color="auto"/>
                    <w:left w:val="none" w:sz="0" w:space="0" w:color="auto"/>
                    <w:bottom w:val="none" w:sz="0" w:space="0" w:color="auto"/>
                    <w:right w:val="none" w:sz="0" w:space="0" w:color="auto"/>
                  </w:divBdr>
                </w:div>
                <w:div w:id="1473714140">
                  <w:marLeft w:val="0"/>
                  <w:marRight w:val="0"/>
                  <w:marTop w:val="0"/>
                  <w:marBottom w:val="0"/>
                  <w:divBdr>
                    <w:top w:val="none" w:sz="0" w:space="0" w:color="auto"/>
                    <w:left w:val="none" w:sz="0" w:space="0" w:color="auto"/>
                    <w:bottom w:val="none" w:sz="0" w:space="0" w:color="auto"/>
                    <w:right w:val="none" w:sz="0" w:space="0" w:color="auto"/>
                  </w:divBdr>
                </w:div>
                <w:div w:id="1539510564">
                  <w:marLeft w:val="0"/>
                  <w:marRight w:val="0"/>
                  <w:marTop w:val="0"/>
                  <w:marBottom w:val="0"/>
                  <w:divBdr>
                    <w:top w:val="none" w:sz="0" w:space="0" w:color="auto"/>
                    <w:left w:val="none" w:sz="0" w:space="0" w:color="auto"/>
                    <w:bottom w:val="none" w:sz="0" w:space="0" w:color="auto"/>
                    <w:right w:val="none" w:sz="0" w:space="0" w:color="auto"/>
                  </w:divBdr>
                </w:div>
                <w:div w:id="1582445998">
                  <w:marLeft w:val="0"/>
                  <w:marRight w:val="0"/>
                  <w:marTop w:val="0"/>
                  <w:marBottom w:val="0"/>
                  <w:divBdr>
                    <w:top w:val="none" w:sz="0" w:space="0" w:color="auto"/>
                    <w:left w:val="none" w:sz="0" w:space="0" w:color="auto"/>
                    <w:bottom w:val="none" w:sz="0" w:space="0" w:color="auto"/>
                    <w:right w:val="none" w:sz="0" w:space="0" w:color="auto"/>
                  </w:divBdr>
                </w:div>
                <w:div w:id="1602954963">
                  <w:marLeft w:val="0"/>
                  <w:marRight w:val="0"/>
                  <w:marTop w:val="0"/>
                  <w:marBottom w:val="0"/>
                  <w:divBdr>
                    <w:top w:val="none" w:sz="0" w:space="0" w:color="auto"/>
                    <w:left w:val="none" w:sz="0" w:space="0" w:color="auto"/>
                    <w:bottom w:val="none" w:sz="0" w:space="0" w:color="auto"/>
                    <w:right w:val="none" w:sz="0" w:space="0" w:color="auto"/>
                  </w:divBdr>
                </w:div>
                <w:div w:id="1609385634">
                  <w:marLeft w:val="0"/>
                  <w:marRight w:val="0"/>
                  <w:marTop w:val="0"/>
                  <w:marBottom w:val="0"/>
                  <w:divBdr>
                    <w:top w:val="none" w:sz="0" w:space="0" w:color="auto"/>
                    <w:left w:val="none" w:sz="0" w:space="0" w:color="auto"/>
                    <w:bottom w:val="none" w:sz="0" w:space="0" w:color="auto"/>
                    <w:right w:val="none" w:sz="0" w:space="0" w:color="auto"/>
                  </w:divBdr>
                </w:div>
                <w:div w:id="1712998007">
                  <w:marLeft w:val="0"/>
                  <w:marRight w:val="0"/>
                  <w:marTop w:val="0"/>
                  <w:marBottom w:val="0"/>
                  <w:divBdr>
                    <w:top w:val="none" w:sz="0" w:space="0" w:color="auto"/>
                    <w:left w:val="none" w:sz="0" w:space="0" w:color="auto"/>
                    <w:bottom w:val="none" w:sz="0" w:space="0" w:color="auto"/>
                    <w:right w:val="none" w:sz="0" w:space="0" w:color="auto"/>
                  </w:divBdr>
                </w:div>
                <w:div w:id="1753316224">
                  <w:marLeft w:val="0"/>
                  <w:marRight w:val="0"/>
                  <w:marTop w:val="0"/>
                  <w:marBottom w:val="0"/>
                  <w:divBdr>
                    <w:top w:val="none" w:sz="0" w:space="0" w:color="auto"/>
                    <w:left w:val="none" w:sz="0" w:space="0" w:color="auto"/>
                    <w:bottom w:val="none" w:sz="0" w:space="0" w:color="auto"/>
                    <w:right w:val="none" w:sz="0" w:space="0" w:color="auto"/>
                  </w:divBdr>
                </w:div>
                <w:div w:id="1785346262">
                  <w:marLeft w:val="0"/>
                  <w:marRight w:val="0"/>
                  <w:marTop w:val="0"/>
                  <w:marBottom w:val="0"/>
                  <w:divBdr>
                    <w:top w:val="none" w:sz="0" w:space="0" w:color="auto"/>
                    <w:left w:val="none" w:sz="0" w:space="0" w:color="auto"/>
                    <w:bottom w:val="none" w:sz="0" w:space="0" w:color="auto"/>
                    <w:right w:val="none" w:sz="0" w:space="0" w:color="auto"/>
                  </w:divBdr>
                </w:div>
                <w:div w:id="1803620011">
                  <w:marLeft w:val="0"/>
                  <w:marRight w:val="0"/>
                  <w:marTop w:val="0"/>
                  <w:marBottom w:val="0"/>
                  <w:divBdr>
                    <w:top w:val="none" w:sz="0" w:space="0" w:color="auto"/>
                    <w:left w:val="none" w:sz="0" w:space="0" w:color="auto"/>
                    <w:bottom w:val="none" w:sz="0" w:space="0" w:color="auto"/>
                    <w:right w:val="none" w:sz="0" w:space="0" w:color="auto"/>
                  </w:divBdr>
                </w:div>
                <w:div w:id="1845902070">
                  <w:marLeft w:val="0"/>
                  <w:marRight w:val="0"/>
                  <w:marTop w:val="0"/>
                  <w:marBottom w:val="0"/>
                  <w:divBdr>
                    <w:top w:val="none" w:sz="0" w:space="0" w:color="auto"/>
                    <w:left w:val="none" w:sz="0" w:space="0" w:color="auto"/>
                    <w:bottom w:val="none" w:sz="0" w:space="0" w:color="auto"/>
                    <w:right w:val="none" w:sz="0" w:space="0" w:color="auto"/>
                  </w:divBdr>
                </w:div>
                <w:div w:id="1881357905">
                  <w:marLeft w:val="0"/>
                  <w:marRight w:val="0"/>
                  <w:marTop w:val="0"/>
                  <w:marBottom w:val="0"/>
                  <w:divBdr>
                    <w:top w:val="none" w:sz="0" w:space="0" w:color="auto"/>
                    <w:left w:val="none" w:sz="0" w:space="0" w:color="auto"/>
                    <w:bottom w:val="none" w:sz="0" w:space="0" w:color="auto"/>
                    <w:right w:val="none" w:sz="0" w:space="0" w:color="auto"/>
                  </w:divBdr>
                </w:div>
                <w:div w:id="1930499913">
                  <w:marLeft w:val="0"/>
                  <w:marRight w:val="0"/>
                  <w:marTop w:val="0"/>
                  <w:marBottom w:val="0"/>
                  <w:divBdr>
                    <w:top w:val="none" w:sz="0" w:space="0" w:color="auto"/>
                    <w:left w:val="none" w:sz="0" w:space="0" w:color="auto"/>
                    <w:bottom w:val="none" w:sz="0" w:space="0" w:color="auto"/>
                    <w:right w:val="none" w:sz="0" w:space="0" w:color="auto"/>
                  </w:divBdr>
                </w:div>
                <w:div w:id="1991010487">
                  <w:marLeft w:val="0"/>
                  <w:marRight w:val="0"/>
                  <w:marTop w:val="0"/>
                  <w:marBottom w:val="0"/>
                  <w:divBdr>
                    <w:top w:val="none" w:sz="0" w:space="0" w:color="auto"/>
                    <w:left w:val="none" w:sz="0" w:space="0" w:color="auto"/>
                    <w:bottom w:val="none" w:sz="0" w:space="0" w:color="auto"/>
                    <w:right w:val="none" w:sz="0" w:space="0" w:color="auto"/>
                  </w:divBdr>
                </w:div>
                <w:div w:id="2000158880">
                  <w:marLeft w:val="0"/>
                  <w:marRight w:val="0"/>
                  <w:marTop w:val="0"/>
                  <w:marBottom w:val="0"/>
                  <w:divBdr>
                    <w:top w:val="none" w:sz="0" w:space="0" w:color="auto"/>
                    <w:left w:val="none" w:sz="0" w:space="0" w:color="auto"/>
                    <w:bottom w:val="none" w:sz="0" w:space="0" w:color="auto"/>
                    <w:right w:val="none" w:sz="0" w:space="0" w:color="auto"/>
                  </w:divBdr>
                </w:div>
                <w:div w:id="2026513620">
                  <w:marLeft w:val="0"/>
                  <w:marRight w:val="0"/>
                  <w:marTop w:val="0"/>
                  <w:marBottom w:val="0"/>
                  <w:divBdr>
                    <w:top w:val="none" w:sz="0" w:space="0" w:color="auto"/>
                    <w:left w:val="none" w:sz="0" w:space="0" w:color="auto"/>
                    <w:bottom w:val="none" w:sz="0" w:space="0" w:color="auto"/>
                    <w:right w:val="none" w:sz="0" w:space="0" w:color="auto"/>
                  </w:divBdr>
                </w:div>
                <w:div w:id="2056811913">
                  <w:marLeft w:val="0"/>
                  <w:marRight w:val="0"/>
                  <w:marTop w:val="0"/>
                  <w:marBottom w:val="0"/>
                  <w:divBdr>
                    <w:top w:val="none" w:sz="0" w:space="0" w:color="auto"/>
                    <w:left w:val="none" w:sz="0" w:space="0" w:color="auto"/>
                    <w:bottom w:val="none" w:sz="0" w:space="0" w:color="auto"/>
                    <w:right w:val="none" w:sz="0" w:space="0" w:color="auto"/>
                  </w:divBdr>
                </w:div>
                <w:div w:id="2061401201">
                  <w:marLeft w:val="0"/>
                  <w:marRight w:val="0"/>
                  <w:marTop w:val="0"/>
                  <w:marBottom w:val="0"/>
                  <w:divBdr>
                    <w:top w:val="none" w:sz="0" w:space="0" w:color="auto"/>
                    <w:left w:val="none" w:sz="0" w:space="0" w:color="auto"/>
                    <w:bottom w:val="none" w:sz="0" w:space="0" w:color="auto"/>
                    <w:right w:val="none" w:sz="0" w:space="0" w:color="auto"/>
                  </w:divBdr>
                </w:div>
                <w:div w:id="21338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15556">
      <w:bodyDiv w:val="1"/>
      <w:marLeft w:val="0"/>
      <w:marRight w:val="0"/>
      <w:marTop w:val="0"/>
      <w:marBottom w:val="0"/>
      <w:divBdr>
        <w:top w:val="none" w:sz="0" w:space="0" w:color="auto"/>
        <w:left w:val="none" w:sz="0" w:space="0" w:color="auto"/>
        <w:bottom w:val="none" w:sz="0" w:space="0" w:color="auto"/>
        <w:right w:val="none" w:sz="0" w:space="0" w:color="auto"/>
      </w:divBdr>
      <w:divsChild>
        <w:div w:id="616524466">
          <w:marLeft w:val="0"/>
          <w:marRight w:val="0"/>
          <w:marTop w:val="0"/>
          <w:marBottom w:val="0"/>
          <w:divBdr>
            <w:top w:val="none" w:sz="0" w:space="0" w:color="auto"/>
            <w:left w:val="none" w:sz="0" w:space="0" w:color="auto"/>
            <w:bottom w:val="none" w:sz="0" w:space="0" w:color="auto"/>
            <w:right w:val="none" w:sz="0" w:space="0" w:color="auto"/>
          </w:divBdr>
          <w:divsChild>
            <w:div w:id="1682928979">
              <w:marLeft w:val="0"/>
              <w:marRight w:val="0"/>
              <w:marTop w:val="0"/>
              <w:marBottom w:val="0"/>
              <w:divBdr>
                <w:top w:val="none" w:sz="0" w:space="0" w:color="auto"/>
                <w:left w:val="none" w:sz="0" w:space="0" w:color="auto"/>
                <w:bottom w:val="none" w:sz="0" w:space="0" w:color="auto"/>
                <w:right w:val="none" w:sz="0" w:space="0" w:color="auto"/>
              </w:divBdr>
              <w:divsChild>
                <w:div w:id="325715982">
                  <w:marLeft w:val="0"/>
                  <w:marRight w:val="0"/>
                  <w:marTop w:val="0"/>
                  <w:marBottom w:val="0"/>
                  <w:divBdr>
                    <w:top w:val="none" w:sz="0" w:space="0" w:color="auto"/>
                    <w:left w:val="none" w:sz="0" w:space="0" w:color="auto"/>
                    <w:bottom w:val="none" w:sz="0" w:space="0" w:color="auto"/>
                    <w:right w:val="none" w:sz="0" w:space="0" w:color="auto"/>
                  </w:divBdr>
                </w:div>
                <w:div w:id="1211727788">
                  <w:marLeft w:val="0"/>
                  <w:marRight w:val="0"/>
                  <w:marTop w:val="0"/>
                  <w:marBottom w:val="0"/>
                  <w:divBdr>
                    <w:top w:val="none" w:sz="0" w:space="0" w:color="auto"/>
                    <w:left w:val="none" w:sz="0" w:space="0" w:color="auto"/>
                    <w:bottom w:val="none" w:sz="0" w:space="0" w:color="auto"/>
                    <w:right w:val="none" w:sz="0" w:space="0" w:color="auto"/>
                  </w:divBdr>
                </w:div>
                <w:div w:id="20240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27554">
      <w:bodyDiv w:val="1"/>
      <w:marLeft w:val="0"/>
      <w:marRight w:val="0"/>
      <w:marTop w:val="0"/>
      <w:marBottom w:val="0"/>
      <w:divBdr>
        <w:top w:val="none" w:sz="0" w:space="0" w:color="auto"/>
        <w:left w:val="none" w:sz="0" w:space="0" w:color="auto"/>
        <w:bottom w:val="none" w:sz="0" w:space="0" w:color="auto"/>
        <w:right w:val="none" w:sz="0" w:space="0" w:color="auto"/>
      </w:divBdr>
      <w:divsChild>
        <w:div w:id="1536427692">
          <w:marLeft w:val="0"/>
          <w:marRight w:val="0"/>
          <w:marTop w:val="0"/>
          <w:marBottom w:val="0"/>
          <w:divBdr>
            <w:top w:val="none" w:sz="0" w:space="0" w:color="auto"/>
            <w:left w:val="none" w:sz="0" w:space="0" w:color="auto"/>
            <w:bottom w:val="none" w:sz="0" w:space="0" w:color="auto"/>
            <w:right w:val="none" w:sz="0" w:space="0" w:color="auto"/>
          </w:divBdr>
          <w:divsChild>
            <w:div w:id="1610357898">
              <w:marLeft w:val="0"/>
              <w:marRight w:val="0"/>
              <w:marTop w:val="0"/>
              <w:marBottom w:val="0"/>
              <w:divBdr>
                <w:top w:val="none" w:sz="0" w:space="0" w:color="auto"/>
                <w:left w:val="none" w:sz="0" w:space="0" w:color="auto"/>
                <w:bottom w:val="none" w:sz="0" w:space="0" w:color="auto"/>
                <w:right w:val="none" w:sz="0" w:space="0" w:color="auto"/>
              </w:divBdr>
              <w:divsChild>
                <w:div w:id="816920260">
                  <w:marLeft w:val="0"/>
                  <w:marRight w:val="0"/>
                  <w:marTop w:val="0"/>
                  <w:marBottom w:val="0"/>
                  <w:divBdr>
                    <w:top w:val="none" w:sz="0" w:space="0" w:color="auto"/>
                    <w:left w:val="none" w:sz="0" w:space="0" w:color="auto"/>
                    <w:bottom w:val="none" w:sz="0" w:space="0" w:color="auto"/>
                    <w:right w:val="none" w:sz="0" w:space="0" w:color="auto"/>
                  </w:divBdr>
                </w:div>
                <w:div w:id="985889600">
                  <w:marLeft w:val="0"/>
                  <w:marRight w:val="0"/>
                  <w:marTop w:val="0"/>
                  <w:marBottom w:val="0"/>
                  <w:divBdr>
                    <w:top w:val="none" w:sz="0" w:space="0" w:color="auto"/>
                    <w:left w:val="none" w:sz="0" w:space="0" w:color="auto"/>
                    <w:bottom w:val="none" w:sz="0" w:space="0" w:color="auto"/>
                    <w:right w:val="none" w:sz="0" w:space="0" w:color="auto"/>
                  </w:divBdr>
                </w:div>
                <w:div w:id="12254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2400">
      <w:bodyDiv w:val="1"/>
      <w:marLeft w:val="0"/>
      <w:marRight w:val="0"/>
      <w:marTop w:val="0"/>
      <w:marBottom w:val="0"/>
      <w:divBdr>
        <w:top w:val="none" w:sz="0" w:space="0" w:color="auto"/>
        <w:left w:val="none" w:sz="0" w:space="0" w:color="auto"/>
        <w:bottom w:val="none" w:sz="0" w:space="0" w:color="auto"/>
        <w:right w:val="none" w:sz="0" w:space="0" w:color="auto"/>
      </w:divBdr>
      <w:divsChild>
        <w:div w:id="1471896755">
          <w:marLeft w:val="0"/>
          <w:marRight w:val="0"/>
          <w:marTop w:val="0"/>
          <w:marBottom w:val="0"/>
          <w:divBdr>
            <w:top w:val="none" w:sz="0" w:space="0" w:color="auto"/>
            <w:left w:val="none" w:sz="0" w:space="0" w:color="auto"/>
            <w:bottom w:val="none" w:sz="0" w:space="0" w:color="auto"/>
            <w:right w:val="none" w:sz="0" w:space="0" w:color="auto"/>
          </w:divBdr>
          <w:divsChild>
            <w:div w:id="2109888093">
              <w:marLeft w:val="0"/>
              <w:marRight w:val="0"/>
              <w:marTop w:val="0"/>
              <w:marBottom w:val="0"/>
              <w:divBdr>
                <w:top w:val="none" w:sz="0" w:space="0" w:color="auto"/>
                <w:left w:val="none" w:sz="0" w:space="0" w:color="auto"/>
                <w:bottom w:val="none" w:sz="0" w:space="0" w:color="auto"/>
                <w:right w:val="none" w:sz="0" w:space="0" w:color="auto"/>
              </w:divBdr>
              <w:divsChild>
                <w:div w:id="1073357140">
                  <w:marLeft w:val="0"/>
                  <w:marRight w:val="0"/>
                  <w:marTop w:val="0"/>
                  <w:marBottom w:val="0"/>
                  <w:divBdr>
                    <w:top w:val="none" w:sz="0" w:space="0" w:color="auto"/>
                    <w:left w:val="none" w:sz="0" w:space="0" w:color="auto"/>
                    <w:bottom w:val="none" w:sz="0" w:space="0" w:color="auto"/>
                    <w:right w:val="none" w:sz="0" w:space="0" w:color="auto"/>
                  </w:divBdr>
                </w:div>
                <w:div w:id="20047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2372">
      <w:bodyDiv w:val="1"/>
      <w:marLeft w:val="0"/>
      <w:marRight w:val="0"/>
      <w:marTop w:val="0"/>
      <w:marBottom w:val="0"/>
      <w:divBdr>
        <w:top w:val="none" w:sz="0" w:space="0" w:color="auto"/>
        <w:left w:val="none" w:sz="0" w:space="0" w:color="auto"/>
        <w:bottom w:val="none" w:sz="0" w:space="0" w:color="auto"/>
        <w:right w:val="none" w:sz="0" w:space="0" w:color="auto"/>
      </w:divBdr>
      <w:divsChild>
        <w:div w:id="1145467275">
          <w:marLeft w:val="0"/>
          <w:marRight w:val="0"/>
          <w:marTop w:val="0"/>
          <w:marBottom w:val="0"/>
          <w:divBdr>
            <w:top w:val="none" w:sz="0" w:space="0" w:color="auto"/>
            <w:left w:val="none" w:sz="0" w:space="0" w:color="auto"/>
            <w:bottom w:val="none" w:sz="0" w:space="0" w:color="auto"/>
            <w:right w:val="none" w:sz="0" w:space="0" w:color="auto"/>
          </w:divBdr>
          <w:divsChild>
            <w:div w:id="1684821063">
              <w:marLeft w:val="0"/>
              <w:marRight w:val="0"/>
              <w:marTop w:val="0"/>
              <w:marBottom w:val="0"/>
              <w:divBdr>
                <w:top w:val="none" w:sz="0" w:space="0" w:color="auto"/>
                <w:left w:val="none" w:sz="0" w:space="0" w:color="auto"/>
                <w:bottom w:val="none" w:sz="0" w:space="0" w:color="auto"/>
                <w:right w:val="none" w:sz="0" w:space="0" w:color="auto"/>
              </w:divBdr>
              <w:divsChild>
                <w:div w:id="19630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7101">
      <w:bodyDiv w:val="1"/>
      <w:marLeft w:val="0"/>
      <w:marRight w:val="0"/>
      <w:marTop w:val="0"/>
      <w:marBottom w:val="0"/>
      <w:divBdr>
        <w:top w:val="none" w:sz="0" w:space="0" w:color="auto"/>
        <w:left w:val="none" w:sz="0" w:space="0" w:color="auto"/>
        <w:bottom w:val="none" w:sz="0" w:space="0" w:color="auto"/>
        <w:right w:val="none" w:sz="0" w:space="0" w:color="auto"/>
      </w:divBdr>
    </w:div>
    <w:div w:id="2004432516">
      <w:bodyDiv w:val="1"/>
      <w:marLeft w:val="0"/>
      <w:marRight w:val="0"/>
      <w:marTop w:val="0"/>
      <w:marBottom w:val="0"/>
      <w:divBdr>
        <w:top w:val="none" w:sz="0" w:space="0" w:color="auto"/>
        <w:left w:val="none" w:sz="0" w:space="0" w:color="auto"/>
        <w:bottom w:val="none" w:sz="0" w:space="0" w:color="auto"/>
        <w:right w:val="none" w:sz="0" w:space="0" w:color="auto"/>
      </w:divBdr>
      <w:divsChild>
        <w:div w:id="499809769">
          <w:marLeft w:val="0"/>
          <w:marRight w:val="0"/>
          <w:marTop w:val="0"/>
          <w:marBottom w:val="0"/>
          <w:divBdr>
            <w:top w:val="none" w:sz="0" w:space="0" w:color="auto"/>
            <w:left w:val="none" w:sz="0" w:space="0" w:color="auto"/>
            <w:bottom w:val="none" w:sz="0" w:space="0" w:color="auto"/>
            <w:right w:val="none" w:sz="0" w:space="0" w:color="auto"/>
          </w:divBdr>
          <w:divsChild>
            <w:div w:id="329408212">
              <w:marLeft w:val="0"/>
              <w:marRight w:val="0"/>
              <w:marTop w:val="0"/>
              <w:marBottom w:val="0"/>
              <w:divBdr>
                <w:top w:val="none" w:sz="0" w:space="0" w:color="auto"/>
                <w:left w:val="none" w:sz="0" w:space="0" w:color="auto"/>
                <w:bottom w:val="none" w:sz="0" w:space="0" w:color="auto"/>
                <w:right w:val="none" w:sz="0" w:space="0" w:color="auto"/>
              </w:divBdr>
              <w:divsChild>
                <w:div w:id="454296565">
                  <w:marLeft w:val="0"/>
                  <w:marRight w:val="0"/>
                  <w:marTop w:val="0"/>
                  <w:marBottom w:val="0"/>
                  <w:divBdr>
                    <w:top w:val="none" w:sz="0" w:space="0" w:color="auto"/>
                    <w:left w:val="none" w:sz="0" w:space="0" w:color="auto"/>
                    <w:bottom w:val="none" w:sz="0" w:space="0" w:color="auto"/>
                    <w:right w:val="none" w:sz="0" w:space="0" w:color="auto"/>
                  </w:divBdr>
                </w:div>
                <w:div w:id="11590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7050">
          <w:marLeft w:val="0"/>
          <w:marRight w:val="0"/>
          <w:marTop w:val="0"/>
          <w:marBottom w:val="0"/>
          <w:divBdr>
            <w:top w:val="none" w:sz="0" w:space="0" w:color="auto"/>
            <w:left w:val="none" w:sz="0" w:space="0" w:color="auto"/>
            <w:bottom w:val="none" w:sz="0" w:space="0" w:color="auto"/>
            <w:right w:val="none" w:sz="0" w:space="0" w:color="auto"/>
          </w:divBdr>
          <w:divsChild>
            <w:div w:id="267783721">
              <w:marLeft w:val="0"/>
              <w:marRight w:val="0"/>
              <w:marTop w:val="0"/>
              <w:marBottom w:val="0"/>
              <w:divBdr>
                <w:top w:val="none" w:sz="0" w:space="0" w:color="auto"/>
                <w:left w:val="none" w:sz="0" w:space="0" w:color="auto"/>
                <w:bottom w:val="none" w:sz="0" w:space="0" w:color="auto"/>
                <w:right w:val="none" w:sz="0" w:space="0" w:color="auto"/>
              </w:divBdr>
              <w:divsChild>
                <w:div w:id="6561367">
                  <w:marLeft w:val="0"/>
                  <w:marRight w:val="0"/>
                  <w:marTop w:val="0"/>
                  <w:marBottom w:val="0"/>
                  <w:divBdr>
                    <w:top w:val="none" w:sz="0" w:space="0" w:color="auto"/>
                    <w:left w:val="none" w:sz="0" w:space="0" w:color="auto"/>
                    <w:bottom w:val="none" w:sz="0" w:space="0" w:color="auto"/>
                    <w:right w:val="none" w:sz="0" w:space="0" w:color="auto"/>
                  </w:divBdr>
                </w:div>
                <w:div w:id="34277986">
                  <w:marLeft w:val="0"/>
                  <w:marRight w:val="0"/>
                  <w:marTop w:val="0"/>
                  <w:marBottom w:val="0"/>
                  <w:divBdr>
                    <w:top w:val="none" w:sz="0" w:space="0" w:color="auto"/>
                    <w:left w:val="none" w:sz="0" w:space="0" w:color="auto"/>
                    <w:bottom w:val="none" w:sz="0" w:space="0" w:color="auto"/>
                    <w:right w:val="none" w:sz="0" w:space="0" w:color="auto"/>
                  </w:divBdr>
                </w:div>
                <w:div w:id="108474932">
                  <w:marLeft w:val="0"/>
                  <w:marRight w:val="0"/>
                  <w:marTop w:val="0"/>
                  <w:marBottom w:val="0"/>
                  <w:divBdr>
                    <w:top w:val="none" w:sz="0" w:space="0" w:color="auto"/>
                    <w:left w:val="none" w:sz="0" w:space="0" w:color="auto"/>
                    <w:bottom w:val="none" w:sz="0" w:space="0" w:color="auto"/>
                    <w:right w:val="none" w:sz="0" w:space="0" w:color="auto"/>
                  </w:divBdr>
                </w:div>
                <w:div w:id="134953491">
                  <w:marLeft w:val="0"/>
                  <w:marRight w:val="0"/>
                  <w:marTop w:val="0"/>
                  <w:marBottom w:val="0"/>
                  <w:divBdr>
                    <w:top w:val="none" w:sz="0" w:space="0" w:color="auto"/>
                    <w:left w:val="none" w:sz="0" w:space="0" w:color="auto"/>
                    <w:bottom w:val="none" w:sz="0" w:space="0" w:color="auto"/>
                    <w:right w:val="none" w:sz="0" w:space="0" w:color="auto"/>
                  </w:divBdr>
                </w:div>
                <w:div w:id="135538645">
                  <w:marLeft w:val="0"/>
                  <w:marRight w:val="0"/>
                  <w:marTop w:val="0"/>
                  <w:marBottom w:val="0"/>
                  <w:divBdr>
                    <w:top w:val="none" w:sz="0" w:space="0" w:color="auto"/>
                    <w:left w:val="none" w:sz="0" w:space="0" w:color="auto"/>
                    <w:bottom w:val="none" w:sz="0" w:space="0" w:color="auto"/>
                    <w:right w:val="none" w:sz="0" w:space="0" w:color="auto"/>
                  </w:divBdr>
                </w:div>
                <w:div w:id="157161690">
                  <w:marLeft w:val="0"/>
                  <w:marRight w:val="0"/>
                  <w:marTop w:val="0"/>
                  <w:marBottom w:val="0"/>
                  <w:divBdr>
                    <w:top w:val="none" w:sz="0" w:space="0" w:color="auto"/>
                    <w:left w:val="none" w:sz="0" w:space="0" w:color="auto"/>
                    <w:bottom w:val="none" w:sz="0" w:space="0" w:color="auto"/>
                    <w:right w:val="none" w:sz="0" w:space="0" w:color="auto"/>
                  </w:divBdr>
                </w:div>
                <w:div w:id="179202511">
                  <w:marLeft w:val="0"/>
                  <w:marRight w:val="0"/>
                  <w:marTop w:val="0"/>
                  <w:marBottom w:val="0"/>
                  <w:divBdr>
                    <w:top w:val="none" w:sz="0" w:space="0" w:color="auto"/>
                    <w:left w:val="none" w:sz="0" w:space="0" w:color="auto"/>
                    <w:bottom w:val="none" w:sz="0" w:space="0" w:color="auto"/>
                    <w:right w:val="none" w:sz="0" w:space="0" w:color="auto"/>
                  </w:divBdr>
                </w:div>
                <w:div w:id="220556499">
                  <w:marLeft w:val="0"/>
                  <w:marRight w:val="0"/>
                  <w:marTop w:val="0"/>
                  <w:marBottom w:val="0"/>
                  <w:divBdr>
                    <w:top w:val="none" w:sz="0" w:space="0" w:color="auto"/>
                    <w:left w:val="none" w:sz="0" w:space="0" w:color="auto"/>
                    <w:bottom w:val="none" w:sz="0" w:space="0" w:color="auto"/>
                    <w:right w:val="none" w:sz="0" w:space="0" w:color="auto"/>
                  </w:divBdr>
                </w:div>
                <w:div w:id="232467971">
                  <w:marLeft w:val="0"/>
                  <w:marRight w:val="0"/>
                  <w:marTop w:val="0"/>
                  <w:marBottom w:val="0"/>
                  <w:divBdr>
                    <w:top w:val="none" w:sz="0" w:space="0" w:color="auto"/>
                    <w:left w:val="none" w:sz="0" w:space="0" w:color="auto"/>
                    <w:bottom w:val="none" w:sz="0" w:space="0" w:color="auto"/>
                    <w:right w:val="none" w:sz="0" w:space="0" w:color="auto"/>
                  </w:divBdr>
                </w:div>
                <w:div w:id="243421461">
                  <w:marLeft w:val="0"/>
                  <w:marRight w:val="0"/>
                  <w:marTop w:val="0"/>
                  <w:marBottom w:val="0"/>
                  <w:divBdr>
                    <w:top w:val="none" w:sz="0" w:space="0" w:color="auto"/>
                    <w:left w:val="none" w:sz="0" w:space="0" w:color="auto"/>
                    <w:bottom w:val="none" w:sz="0" w:space="0" w:color="auto"/>
                    <w:right w:val="none" w:sz="0" w:space="0" w:color="auto"/>
                  </w:divBdr>
                </w:div>
                <w:div w:id="264505747">
                  <w:marLeft w:val="0"/>
                  <w:marRight w:val="0"/>
                  <w:marTop w:val="0"/>
                  <w:marBottom w:val="0"/>
                  <w:divBdr>
                    <w:top w:val="none" w:sz="0" w:space="0" w:color="auto"/>
                    <w:left w:val="none" w:sz="0" w:space="0" w:color="auto"/>
                    <w:bottom w:val="none" w:sz="0" w:space="0" w:color="auto"/>
                    <w:right w:val="none" w:sz="0" w:space="0" w:color="auto"/>
                  </w:divBdr>
                </w:div>
                <w:div w:id="284698119">
                  <w:marLeft w:val="0"/>
                  <w:marRight w:val="0"/>
                  <w:marTop w:val="0"/>
                  <w:marBottom w:val="0"/>
                  <w:divBdr>
                    <w:top w:val="none" w:sz="0" w:space="0" w:color="auto"/>
                    <w:left w:val="none" w:sz="0" w:space="0" w:color="auto"/>
                    <w:bottom w:val="none" w:sz="0" w:space="0" w:color="auto"/>
                    <w:right w:val="none" w:sz="0" w:space="0" w:color="auto"/>
                  </w:divBdr>
                </w:div>
                <w:div w:id="287592080">
                  <w:marLeft w:val="0"/>
                  <w:marRight w:val="0"/>
                  <w:marTop w:val="0"/>
                  <w:marBottom w:val="0"/>
                  <w:divBdr>
                    <w:top w:val="none" w:sz="0" w:space="0" w:color="auto"/>
                    <w:left w:val="none" w:sz="0" w:space="0" w:color="auto"/>
                    <w:bottom w:val="none" w:sz="0" w:space="0" w:color="auto"/>
                    <w:right w:val="none" w:sz="0" w:space="0" w:color="auto"/>
                  </w:divBdr>
                </w:div>
                <w:div w:id="287863196">
                  <w:marLeft w:val="0"/>
                  <w:marRight w:val="0"/>
                  <w:marTop w:val="0"/>
                  <w:marBottom w:val="0"/>
                  <w:divBdr>
                    <w:top w:val="none" w:sz="0" w:space="0" w:color="auto"/>
                    <w:left w:val="none" w:sz="0" w:space="0" w:color="auto"/>
                    <w:bottom w:val="none" w:sz="0" w:space="0" w:color="auto"/>
                    <w:right w:val="none" w:sz="0" w:space="0" w:color="auto"/>
                  </w:divBdr>
                </w:div>
                <w:div w:id="319846363">
                  <w:marLeft w:val="0"/>
                  <w:marRight w:val="0"/>
                  <w:marTop w:val="0"/>
                  <w:marBottom w:val="0"/>
                  <w:divBdr>
                    <w:top w:val="none" w:sz="0" w:space="0" w:color="auto"/>
                    <w:left w:val="none" w:sz="0" w:space="0" w:color="auto"/>
                    <w:bottom w:val="none" w:sz="0" w:space="0" w:color="auto"/>
                    <w:right w:val="none" w:sz="0" w:space="0" w:color="auto"/>
                  </w:divBdr>
                </w:div>
                <w:div w:id="357975833">
                  <w:marLeft w:val="0"/>
                  <w:marRight w:val="0"/>
                  <w:marTop w:val="0"/>
                  <w:marBottom w:val="0"/>
                  <w:divBdr>
                    <w:top w:val="none" w:sz="0" w:space="0" w:color="auto"/>
                    <w:left w:val="none" w:sz="0" w:space="0" w:color="auto"/>
                    <w:bottom w:val="none" w:sz="0" w:space="0" w:color="auto"/>
                    <w:right w:val="none" w:sz="0" w:space="0" w:color="auto"/>
                  </w:divBdr>
                </w:div>
                <w:div w:id="472983683">
                  <w:marLeft w:val="0"/>
                  <w:marRight w:val="0"/>
                  <w:marTop w:val="0"/>
                  <w:marBottom w:val="0"/>
                  <w:divBdr>
                    <w:top w:val="none" w:sz="0" w:space="0" w:color="auto"/>
                    <w:left w:val="none" w:sz="0" w:space="0" w:color="auto"/>
                    <w:bottom w:val="none" w:sz="0" w:space="0" w:color="auto"/>
                    <w:right w:val="none" w:sz="0" w:space="0" w:color="auto"/>
                  </w:divBdr>
                </w:div>
                <w:div w:id="499662789">
                  <w:marLeft w:val="0"/>
                  <w:marRight w:val="0"/>
                  <w:marTop w:val="0"/>
                  <w:marBottom w:val="0"/>
                  <w:divBdr>
                    <w:top w:val="none" w:sz="0" w:space="0" w:color="auto"/>
                    <w:left w:val="none" w:sz="0" w:space="0" w:color="auto"/>
                    <w:bottom w:val="none" w:sz="0" w:space="0" w:color="auto"/>
                    <w:right w:val="none" w:sz="0" w:space="0" w:color="auto"/>
                  </w:divBdr>
                </w:div>
                <w:div w:id="528103508">
                  <w:marLeft w:val="0"/>
                  <w:marRight w:val="0"/>
                  <w:marTop w:val="0"/>
                  <w:marBottom w:val="0"/>
                  <w:divBdr>
                    <w:top w:val="none" w:sz="0" w:space="0" w:color="auto"/>
                    <w:left w:val="none" w:sz="0" w:space="0" w:color="auto"/>
                    <w:bottom w:val="none" w:sz="0" w:space="0" w:color="auto"/>
                    <w:right w:val="none" w:sz="0" w:space="0" w:color="auto"/>
                  </w:divBdr>
                </w:div>
                <w:div w:id="531310956">
                  <w:marLeft w:val="0"/>
                  <w:marRight w:val="0"/>
                  <w:marTop w:val="0"/>
                  <w:marBottom w:val="0"/>
                  <w:divBdr>
                    <w:top w:val="none" w:sz="0" w:space="0" w:color="auto"/>
                    <w:left w:val="none" w:sz="0" w:space="0" w:color="auto"/>
                    <w:bottom w:val="none" w:sz="0" w:space="0" w:color="auto"/>
                    <w:right w:val="none" w:sz="0" w:space="0" w:color="auto"/>
                  </w:divBdr>
                </w:div>
                <w:div w:id="629433532">
                  <w:marLeft w:val="0"/>
                  <w:marRight w:val="0"/>
                  <w:marTop w:val="0"/>
                  <w:marBottom w:val="0"/>
                  <w:divBdr>
                    <w:top w:val="none" w:sz="0" w:space="0" w:color="auto"/>
                    <w:left w:val="none" w:sz="0" w:space="0" w:color="auto"/>
                    <w:bottom w:val="none" w:sz="0" w:space="0" w:color="auto"/>
                    <w:right w:val="none" w:sz="0" w:space="0" w:color="auto"/>
                  </w:divBdr>
                </w:div>
                <w:div w:id="721102881">
                  <w:marLeft w:val="0"/>
                  <w:marRight w:val="0"/>
                  <w:marTop w:val="0"/>
                  <w:marBottom w:val="0"/>
                  <w:divBdr>
                    <w:top w:val="none" w:sz="0" w:space="0" w:color="auto"/>
                    <w:left w:val="none" w:sz="0" w:space="0" w:color="auto"/>
                    <w:bottom w:val="none" w:sz="0" w:space="0" w:color="auto"/>
                    <w:right w:val="none" w:sz="0" w:space="0" w:color="auto"/>
                  </w:divBdr>
                </w:div>
                <w:div w:id="776028653">
                  <w:marLeft w:val="0"/>
                  <w:marRight w:val="0"/>
                  <w:marTop w:val="0"/>
                  <w:marBottom w:val="0"/>
                  <w:divBdr>
                    <w:top w:val="none" w:sz="0" w:space="0" w:color="auto"/>
                    <w:left w:val="none" w:sz="0" w:space="0" w:color="auto"/>
                    <w:bottom w:val="none" w:sz="0" w:space="0" w:color="auto"/>
                    <w:right w:val="none" w:sz="0" w:space="0" w:color="auto"/>
                  </w:divBdr>
                </w:div>
                <w:div w:id="776096321">
                  <w:marLeft w:val="0"/>
                  <w:marRight w:val="0"/>
                  <w:marTop w:val="0"/>
                  <w:marBottom w:val="0"/>
                  <w:divBdr>
                    <w:top w:val="none" w:sz="0" w:space="0" w:color="auto"/>
                    <w:left w:val="none" w:sz="0" w:space="0" w:color="auto"/>
                    <w:bottom w:val="none" w:sz="0" w:space="0" w:color="auto"/>
                    <w:right w:val="none" w:sz="0" w:space="0" w:color="auto"/>
                  </w:divBdr>
                </w:div>
                <w:div w:id="809442875">
                  <w:marLeft w:val="0"/>
                  <w:marRight w:val="0"/>
                  <w:marTop w:val="0"/>
                  <w:marBottom w:val="0"/>
                  <w:divBdr>
                    <w:top w:val="none" w:sz="0" w:space="0" w:color="auto"/>
                    <w:left w:val="none" w:sz="0" w:space="0" w:color="auto"/>
                    <w:bottom w:val="none" w:sz="0" w:space="0" w:color="auto"/>
                    <w:right w:val="none" w:sz="0" w:space="0" w:color="auto"/>
                  </w:divBdr>
                </w:div>
                <w:div w:id="890844150">
                  <w:marLeft w:val="0"/>
                  <w:marRight w:val="0"/>
                  <w:marTop w:val="0"/>
                  <w:marBottom w:val="0"/>
                  <w:divBdr>
                    <w:top w:val="none" w:sz="0" w:space="0" w:color="auto"/>
                    <w:left w:val="none" w:sz="0" w:space="0" w:color="auto"/>
                    <w:bottom w:val="none" w:sz="0" w:space="0" w:color="auto"/>
                    <w:right w:val="none" w:sz="0" w:space="0" w:color="auto"/>
                  </w:divBdr>
                </w:div>
                <w:div w:id="1002195975">
                  <w:marLeft w:val="0"/>
                  <w:marRight w:val="0"/>
                  <w:marTop w:val="0"/>
                  <w:marBottom w:val="0"/>
                  <w:divBdr>
                    <w:top w:val="none" w:sz="0" w:space="0" w:color="auto"/>
                    <w:left w:val="none" w:sz="0" w:space="0" w:color="auto"/>
                    <w:bottom w:val="none" w:sz="0" w:space="0" w:color="auto"/>
                    <w:right w:val="none" w:sz="0" w:space="0" w:color="auto"/>
                  </w:divBdr>
                </w:div>
                <w:div w:id="1005011180">
                  <w:marLeft w:val="0"/>
                  <w:marRight w:val="0"/>
                  <w:marTop w:val="0"/>
                  <w:marBottom w:val="0"/>
                  <w:divBdr>
                    <w:top w:val="none" w:sz="0" w:space="0" w:color="auto"/>
                    <w:left w:val="none" w:sz="0" w:space="0" w:color="auto"/>
                    <w:bottom w:val="none" w:sz="0" w:space="0" w:color="auto"/>
                    <w:right w:val="none" w:sz="0" w:space="0" w:color="auto"/>
                  </w:divBdr>
                </w:div>
                <w:div w:id="1009597775">
                  <w:marLeft w:val="0"/>
                  <w:marRight w:val="0"/>
                  <w:marTop w:val="0"/>
                  <w:marBottom w:val="0"/>
                  <w:divBdr>
                    <w:top w:val="none" w:sz="0" w:space="0" w:color="auto"/>
                    <w:left w:val="none" w:sz="0" w:space="0" w:color="auto"/>
                    <w:bottom w:val="none" w:sz="0" w:space="0" w:color="auto"/>
                    <w:right w:val="none" w:sz="0" w:space="0" w:color="auto"/>
                  </w:divBdr>
                </w:div>
                <w:div w:id="1024205755">
                  <w:marLeft w:val="0"/>
                  <w:marRight w:val="0"/>
                  <w:marTop w:val="0"/>
                  <w:marBottom w:val="0"/>
                  <w:divBdr>
                    <w:top w:val="none" w:sz="0" w:space="0" w:color="auto"/>
                    <w:left w:val="none" w:sz="0" w:space="0" w:color="auto"/>
                    <w:bottom w:val="none" w:sz="0" w:space="0" w:color="auto"/>
                    <w:right w:val="none" w:sz="0" w:space="0" w:color="auto"/>
                  </w:divBdr>
                </w:div>
                <w:div w:id="1029530120">
                  <w:marLeft w:val="0"/>
                  <w:marRight w:val="0"/>
                  <w:marTop w:val="0"/>
                  <w:marBottom w:val="0"/>
                  <w:divBdr>
                    <w:top w:val="none" w:sz="0" w:space="0" w:color="auto"/>
                    <w:left w:val="none" w:sz="0" w:space="0" w:color="auto"/>
                    <w:bottom w:val="none" w:sz="0" w:space="0" w:color="auto"/>
                    <w:right w:val="none" w:sz="0" w:space="0" w:color="auto"/>
                  </w:divBdr>
                </w:div>
                <w:div w:id="1054934385">
                  <w:marLeft w:val="0"/>
                  <w:marRight w:val="0"/>
                  <w:marTop w:val="0"/>
                  <w:marBottom w:val="0"/>
                  <w:divBdr>
                    <w:top w:val="none" w:sz="0" w:space="0" w:color="auto"/>
                    <w:left w:val="none" w:sz="0" w:space="0" w:color="auto"/>
                    <w:bottom w:val="none" w:sz="0" w:space="0" w:color="auto"/>
                    <w:right w:val="none" w:sz="0" w:space="0" w:color="auto"/>
                  </w:divBdr>
                </w:div>
                <w:div w:id="1089036264">
                  <w:marLeft w:val="0"/>
                  <w:marRight w:val="0"/>
                  <w:marTop w:val="0"/>
                  <w:marBottom w:val="0"/>
                  <w:divBdr>
                    <w:top w:val="none" w:sz="0" w:space="0" w:color="auto"/>
                    <w:left w:val="none" w:sz="0" w:space="0" w:color="auto"/>
                    <w:bottom w:val="none" w:sz="0" w:space="0" w:color="auto"/>
                    <w:right w:val="none" w:sz="0" w:space="0" w:color="auto"/>
                  </w:divBdr>
                </w:div>
                <w:div w:id="1090663857">
                  <w:marLeft w:val="0"/>
                  <w:marRight w:val="0"/>
                  <w:marTop w:val="0"/>
                  <w:marBottom w:val="0"/>
                  <w:divBdr>
                    <w:top w:val="none" w:sz="0" w:space="0" w:color="auto"/>
                    <w:left w:val="none" w:sz="0" w:space="0" w:color="auto"/>
                    <w:bottom w:val="none" w:sz="0" w:space="0" w:color="auto"/>
                    <w:right w:val="none" w:sz="0" w:space="0" w:color="auto"/>
                  </w:divBdr>
                </w:div>
                <w:div w:id="1097094354">
                  <w:marLeft w:val="0"/>
                  <w:marRight w:val="0"/>
                  <w:marTop w:val="0"/>
                  <w:marBottom w:val="0"/>
                  <w:divBdr>
                    <w:top w:val="none" w:sz="0" w:space="0" w:color="auto"/>
                    <w:left w:val="none" w:sz="0" w:space="0" w:color="auto"/>
                    <w:bottom w:val="none" w:sz="0" w:space="0" w:color="auto"/>
                    <w:right w:val="none" w:sz="0" w:space="0" w:color="auto"/>
                  </w:divBdr>
                </w:div>
                <w:div w:id="1107771061">
                  <w:marLeft w:val="0"/>
                  <w:marRight w:val="0"/>
                  <w:marTop w:val="0"/>
                  <w:marBottom w:val="0"/>
                  <w:divBdr>
                    <w:top w:val="none" w:sz="0" w:space="0" w:color="auto"/>
                    <w:left w:val="none" w:sz="0" w:space="0" w:color="auto"/>
                    <w:bottom w:val="none" w:sz="0" w:space="0" w:color="auto"/>
                    <w:right w:val="none" w:sz="0" w:space="0" w:color="auto"/>
                  </w:divBdr>
                </w:div>
                <w:div w:id="1140534785">
                  <w:marLeft w:val="0"/>
                  <w:marRight w:val="0"/>
                  <w:marTop w:val="0"/>
                  <w:marBottom w:val="0"/>
                  <w:divBdr>
                    <w:top w:val="none" w:sz="0" w:space="0" w:color="auto"/>
                    <w:left w:val="none" w:sz="0" w:space="0" w:color="auto"/>
                    <w:bottom w:val="none" w:sz="0" w:space="0" w:color="auto"/>
                    <w:right w:val="none" w:sz="0" w:space="0" w:color="auto"/>
                  </w:divBdr>
                </w:div>
                <w:div w:id="1151406134">
                  <w:marLeft w:val="0"/>
                  <w:marRight w:val="0"/>
                  <w:marTop w:val="0"/>
                  <w:marBottom w:val="0"/>
                  <w:divBdr>
                    <w:top w:val="none" w:sz="0" w:space="0" w:color="auto"/>
                    <w:left w:val="none" w:sz="0" w:space="0" w:color="auto"/>
                    <w:bottom w:val="none" w:sz="0" w:space="0" w:color="auto"/>
                    <w:right w:val="none" w:sz="0" w:space="0" w:color="auto"/>
                  </w:divBdr>
                </w:div>
                <w:div w:id="1218783899">
                  <w:marLeft w:val="0"/>
                  <w:marRight w:val="0"/>
                  <w:marTop w:val="0"/>
                  <w:marBottom w:val="0"/>
                  <w:divBdr>
                    <w:top w:val="none" w:sz="0" w:space="0" w:color="auto"/>
                    <w:left w:val="none" w:sz="0" w:space="0" w:color="auto"/>
                    <w:bottom w:val="none" w:sz="0" w:space="0" w:color="auto"/>
                    <w:right w:val="none" w:sz="0" w:space="0" w:color="auto"/>
                  </w:divBdr>
                </w:div>
                <w:div w:id="1249458908">
                  <w:marLeft w:val="0"/>
                  <w:marRight w:val="0"/>
                  <w:marTop w:val="0"/>
                  <w:marBottom w:val="0"/>
                  <w:divBdr>
                    <w:top w:val="none" w:sz="0" w:space="0" w:color="auto"/>
                    <w:left w:val="none" w:sz="0" w:space="0" w:color="auto"/>
                    <w:bottom w:val="none" w:sz="0" w:space="0" w:color="auto"/>
                    <w:right w:val="none" w:sz="0" w:space="0" w:color="auto"/>
                  </w:divBdr>
                </w:div>
                <w:div w:id="1267498652">
                  <w:marLeft w:val="0"/>
                  <w:marRight w:val="0"/>
                  <w:marTop w:val="0"/>
                  <w:marBottom w:val="0"/>
                  <w:divBdr>
                    <w:top w:val="none" w:sz="0" w:space="0" w:color="auto"/>
                    <w:left w:val="none" w:sz="0" w:space="0" w:color="auto"/>
                    <w:bottom w:val="none" w:sz="0" w:space="0" w:color="auto"/>
                    <w:right w:val="none" w:sz="0" w:space="0" w:color="auto"/>
                  </w:divBdr>
                </w:div>
                <w:div w:id="1268587498">
                  <w:marLeft w:val="0"/>
                  <w:marRight w:val="0"/>
                  <w:marTop w:val="0"/>
                  <w:marBottom w:val="0"/>
                  <w:divBdr>
                    <w:top w:val="none" w:sz="0" w:space="0" w:color="auto"/>
                    <w:left w:val="none" w:sz="0" w:space="0" w:color="auto"/>
                    <w:bottom w:val="none" w:sz="0" w:space="0" w:color="auto"/>
                    <w:right w:val="none" w:sz="0" w:space="0" w:color="auto"/>
                  </w:divBdr>
                </w:div>
                <w:div w:id="1283607119">
                  <w:marLeft w:val="0"/>
                  <w:marRight w:val="0"/>
                  <w:marTop w:val="0"/>
                  <w:marBottom w:val="0"/>
                  <w:divBdr>
                    <w:top w:val="none" w:sz="0" w:space="0" w:color="auto"/>
                    <w:left w:val="none" w:sz="0" w:space="0" w:color="auto"/>
                    <w:bottom w:val="none" w:sz="0" w:space="0" w:color="auto"/>
                    <w:right w:val="none" w:sz="0" w:space="0" w:color="auto"/>
                  </w:divBdr>
                </w:div>
                <w:div w:id="1361400016">
                  <w:marLeft w:val="0"/>
                  <w:marRight w:val="0"/>
                  <w:marTop w:val="0"/>
                  <w:marBottom w:val="0"/>
                  <w:divBdr>
                    <w:top w:val="none" w:sz="0" w:space="0" w:color="auto"/>
                    <w:left w:val="none" w:sz="0" w:space="0" w:color="auto"/>
                    <w:bottom w:val="none" w:sz="0" w:space="0" w:color="auto"/>
                    <w:right w:val="none" w:sz="0" w:space="0" w:color="auto"/>
                  </w:divBdr>
                </w:div>
                <w:div w:id="1419985750">
                  <w:marLeft w:val="0"/>
                  <w:marRight w:val="0"/>
                  <w:marTop w:val="0"/>
                  <w:marBottom w:val="0"/>
                  <w:divBdr>
                    <w:top w:val="none" w:sz="0" w:space="0" w:color="auto"/>
                    <w:left w:val="none" w:sz="0" w:space="0" w:color="auto"/>
                    <w:bottom w:val="none" w:sz="0" w:space="0" w:color="auto"/>
                    <w:right w:val="none" w:sz="0" w:space="0" w:color="auto"/>
                  </w:divBdr>
                </w:div>
                <w:div w:id="1431197990">
                  <w:marLeft w:val="0"/>
                  <w:marRight w:val="0"/>
                  <w:marTop w:val="0"/>
                  <w:marBottom w:val="0"/>
                  <w:divBdr>
                    <w:top w:val="none" w:sz="0" w:space="0" w:color="auto"/>
                    <w:left w:val="none" w:sz="0" w:space="0" w:color="auto"/>
                    <w:bottom w:val="none" w:sz="0" w:space="0" w:color="auto"/>
                    <w:right w:val="none" w:sz="0" w:space="0" w:color="auto"/>
                  </w:divBdr>
                </w:div>
                <w:div w:id="1526022685">
                  <w:marLeft w:val="0"/>
                  <w:marRight w:val="0"/>
                  <w:marTop w:val="0"/>
                  <w:marBottom w:val="0"/>
                  <w:divBdr>
                    <w:top w:val="none" w:sz="0" w:space="0" w:color="auto"/>
                    <w:left w:val="none" w:sz="0" w:space="0" w:color="auto"/>
                    <w:bottom w:val="none" w:sz="0" w:space="0" w:color="auto"/>
                    <w:right w:val="none" w:sz="0" w:space="0" w:color="auto"/>
                  </w:divBdr>
                </w:div>
                <w:div w:id="1557350394">
                  <w:marLeft w:val="0"/>
                  <w:marRight w:val="0"/>
                  <w:marTop w:val="0"/>
                  <w:marBottom w:val="0"/>
                  <w:divBdr>
                    <w:top w:val="none" w:sz="0" w:space="0" w:color="auto"/>
                    <w:left w:val="none" w:sz="0" w:space="0" w:color="auto"/>
                    <w:bottom w:val="none" w:sz="0" w:space="0" w:color="auto"/>
                    <w:right w:val="none" w:sz="0" w:space="0" w:color="auto"/>
                  </w:divBdr>
                </w:div>
                <w:div w:id="1568758654">
                  <w:marLeft w:val="0"/>
                  <w:marRight w:val="0"/>
                  <w:marTop w:val="0"/>
                  <w:marBottom w:val="0"/>
                  <w:divBdr>
                    <w:top w:val="none" w:sz="0" w:space="0" w:color="auto"/>
                    <w:left w:val="none" w:sz="0" w:space="0" w:color="auto"/>
                    <w:bottom w:val="none" w:sz="0" w:space="0" w:color="auto"/>
                    <w:right w:val="none" w:sz="0" w:space="0" w:color="auto"/>
                  </w:divBdr>
                </w:div>
                <w:div w:id="1625842965">
                  <w:marLeft w:val="0"/>
                  <w:marRight w:val="0"/>
                  <w:marTop w:val="0"/>
                  <w:marBottom w:val="0"/>
                  <w:divBdr>
                    <w:top w:val="none" w:sz="0" w:space="0" w:color="auto"/>
                    <w:left w:val="none" w:sz="0" w:space="0" w:color="auto"/>
                    <w:bottom w:val="none" w:sz="0" w:space="0" w:color="auto"/>
                    <w:right w:val="none" w:sz="0" w:space="0" w:color="auto"/>
                  </w:divBdr>
                </w:div>
                <w:div w:id="1639645870">
                  <w:marLeft w:val="0"/>
                  <w:marRight w:val="0"/>
                  <w:marTop w:val="0"/>
                  <w:marBottom w:val="0"/>
                  <w:divBdr>
                    <w:top w:val="none" w:sz="0" w:space="0" w:color="auto"/>
                    <w:left w:val="none" w:sz="0" w:space="0" w:color="auto"/>
                    <w:bottom w:val="none" w:sz="0" w:space="0" w:color="auto"/>
                    <w:right w:val="none" w:sz="0" w:space="0" w:color="auto"/>
                  </w:divBdr>
                </w:div>
                <w:div w:id="1713114531">
                  <w:marLeft w:val="0"/>
                  <w:marRight w:val="0"/>
                  <w:marTop w:val="0"/>
                  <w:marBottom w:val="0"/>
                  <w:divBdr>
                    <w:top w:val="none" w:sz="0" w:space="0" w:color="auto"/>
                    <w:left w:val="none" w:sz="0" w:space="0" w:color="auto"/>
                    <w:bottom w:val="none" w:sz="0" w:space="0" w:color="auto"/>
                    <w:right w:val="none" w:sz="0" w:space="0" w:color="auto"/>
                  </w:divBdr>
                </w:div>
                <w:div w:id="1743597578">
                  <w:marLeft w:val="0"/>
                  <w:marRight w:val="0"/>
                  <w:marTop w:val="0"/>
                  <w:marBottom w:val="0"/>
                  <w:divBdr>
                    <w:top w:val="none" w:sz="0" w:space="0" w:color="auto"/>
                    <w:left w:val="none" w:sz="0" w:space="0" w:color="auto"/>
                    <w:bottom w:val="none" w:sz="0" w:space="0" w:color="auto"/>
                    <w:right w:val="none" w:sz="0" w:space="0" w:color="auto"/>
                  </w:divBdr>
                </w:div>
                <w:div w:id="1840122317">
                  <w:marLeft w:val="0"/>
                  <w:marRight w:val="0"/>
                  <w:marTop w:val="0"/>
                  <w:marBottom w:val="0"/>
                  <w:divBdr>
                    <w:top w:val="none" w:sz="0" w:space="0" w:color="auto"/>
                    <w:left w:val="none" w:sz="0" w:space="0" w:color="auto"/>
                    <w:bottom w:val="none" w:sz="0" w:space="0" w:color="auto"/>
                    <w:right w:val="none" w:sz="0" w:space="0" w:color="auto"/>
                  </w:divBdr>
                </w:div>
                <w:div w:id="1891841833">
                  <w:marLeft w:val="0"/>
                  <w:marRight w:val="0"/>
                  <w:marTop w:val="0"/>
                  <w:marBottom w:val="0"/>
                  <w:divBdr>
                    <w:top w:val="none" w:sz="0" w:space="0" w:color="auto"/>
                    <w:left w:val="none" w:sz="0" w:space="0" w:color="auto"/>
                    <w:bottom w:val="none" w:sz="0" w:space="0" w:color="auto"/>
                    <w:right w:val="none" w:sz="0" w:space="0" w:color="auto"/>
                  </w:divBdr>
                </w:div>
                <w:div w:id="1902783912">
                  <w:marLeft w:val="0"/>
                  <w:marRight w:val="0"/>
                  <w:marTop w:val="0"/>
                  <w:marBottom w:val="0"/>
                  <w:divBdr>
                    <w:top w:val="none" w:sz="0" w:space="0" w:color="auto"/>
                    <w:left w:val="none" w:sz="0" w:space="0" w:color="auto"/>
                    <w:bottom w:val="none" w:sz="0" w:space="0" w:color="auto"/>
                    <w:right w:val="none" w:sz="0" w:space="0" w:color="auto"/>
                  </w:divBdr>
                </w:div>
                <w:div w:id="1963342807">
                  <w:marLeft w:val="0"/>
                  <w:marRight w:val="0"/>
                  <w:marTop w:val="0"/>
                  <w:marBottom w:val="0"/>
                  <w:divBdr>
                    <w:top w:val="none" w:sz="0" w:space="0" w:color="auto"/>
                    <w:left w:val="none" w:sz="0" w:space="0" w:color="auto"/>
                    <w:bottom w:val="none" w:sz="0" w:space="0" w:color="auto"/>
                    <w:right w:val="none" w:sz="0" w:space="0" w:color="auto"/>
                  </w:divBdr>
                </w:div>
                <w:div w:id="2010018902">
                  <w:marLeft w:val="0"/>
                  <w:marRight w:val="0"/>
                  <w:marTop w:val="0"/>
                  <w:marBottom w:val="0"/>
                  <w:divBdr>
                    <w:top w:val="none" w:sz="0" w:space="0" w:color="auto"/>
                    <w:left w:val="none" w:sz="0" w:space="0" w:color="auto"/>
                    <w:bottom w:val="none" w:sz="0" w:space="0" w:color="auto"/>
                    <w:right w:val="none" w:sz="0" w:space="0" w:color="auto"/>
                  </w:divBdr>
                </w:div>
                <w:div w:id="2054697393">
                  <w:marLeft w:val="0"/>
                  <w:marRight w:val="0"/>
                  <w:marTop w:val="0"/>
                  <w:marBottom w:val="0"/>
                  <w:divBdr>
                    <w:top w:val="none" w:sz="0" w:space="0" w:color="auto"/>
                    <w:left w:val="none" w:sz="0" w:space="0" w:color="auto"/>
                    <w:bottom w:val="none" w:sz="0" w:space="0" w:color="auto"/>
                    <w:right w:val="none" w:sz="0" w:space="0" w:color="auto"/>
                  </w:divBdr>
                </w:div>
                <w:div w:id="2078749221">
                  <w:marLeft w:val="0"/>
                  <w:marRight w:val="0"/>
                  <w:marTop w:val="0"/>
                  <w:marBottom w:val="0"/>
                  <w:divBdr>
                    <w:top w:val="none" w:sz="0" w:space="0" w:color="auto"/>
                    <w:left w:val="none" w:sz="0" w:space="0" w:color="auto"/>
                    <w:bottom w:val="none" w:sz="0" w:space="0" w:color="auto"/>
                    <w:right w:val="none" w:sz="0" w:space="0" w:color="auto"/>
                  </w:divBdr>
                </w:div>
                <w:div w:id="2096895080">
                  <w:marLeft w:val="0"/>
                  <w:marRight w:val="0"/>
                  <w:marTop w:val="0"/>
                  <w:marBottom w:val="0"/>
                  <w:divBdr>
                    <w:top w:val="none" w:sz="0" w:space="0" w:color="auto"/>
                    <w:left w:val="none" w:sz="0" w:space="0" w:color="auto"/>
                    <w:bottom w:val="none" w:sz="0" w:space="0" w:color="auto"/>
                    <w:right w:val="none" w:sz="0" w:space="0" w:color="auto"/>
                  </w:divBdr>
                </w:div>
                <w:div w:id="2107187599">
                  <w:marLeft w:val="0"/>
                  <w:marRight w:val="0"/>
                  <w:marTop w:val="0"/>
                  <w:marBottom w:val="0"/>
                  <w:divBdr>
                    <w:top w:val="none" w:sz="0" w:space="0" w:color="auto"/>
                    <w:left w:val="none" w:sz="0" w:space="0" w:color="auto"/>
                    <w:bottom w:val="none" w:sz="0" w:space="0" w:color="auto"/>
                    <w:right w:val="none" w:sz="0" w:space="0" w:color="auto"/>
                  </w:divBdr>
                </w:div>
                <w:div w:id="2147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8453">
          <w:marLeft w:val="0"/>
          <w:marRight w:val="0"/>
          <w:marTop w:val="0"/>
          <w:marBottom w:val="0"/>
          <w:divBdr>
            <w:top w:val="none" w:sz="0" w:space="0" w:color="auto"/>
            <w:left w:val="none" w:sz="0" w:space="0" w:color="auto"/>
            <w:bottom w:val="none" w:sz="0" w:space="0" w:color="auto"/>
            <w:right w:val="none" w:sz="0" w:space="0" w:color="auto"/>
          </w:divBdr>
          <w:divsChild>
            <w:div w:id="281157389">
              <w:marLeft w:val="0"/>
              <w:marRight w:val="0"/>
              <w:marTop w:val="0"/>
              <w:marBottom w:val="0"/>
              <w:divBdr>
                <w:top w:val="none" w:sz="0" w:space="0" w:color="auto"/>
                <w:left w:val="none" w:sz="0" w:space="0" w:color="auto"/>
                <w:bottom w:val="none" w:sz="0" w:space="0" w:color="auto"/>
                <w:right w:val="none" w:sz="0" w:space="0" w:color="auto"/>
              </w:divBdr>
              <w:divsChild>
                <w:div w:id="1569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91633">
      <w:bodyDiv w:val="1"/>
      <w:marLeft w:val="0"/>
      <w:marRight w:val="0"/>
      <w:marTop w:val="0"/>
      <w:marBottom w:val="0"/>
      <w:divBdr>
        <w:top w:val="none" w:sz="0" w:space="0" w:color="auto"/>
        <w:left w:val="none" w:sz="0" w:space="0" w:color="auto"/>
        <w:bottom w:val="none" w:sz="0" w:space="0" w:color="auto"/>
        <w:right w:val="none" w:sz="0" w:space="0" w:color="auto"/>
      </w:divBdr>
      <w:divsChild>
        <w:div w:id="1008483065">
          <w:marLeft w:val="0"/>
          <w:marRight w:val="0"/>
          <w:marTop w:val="0"/>
          <w:marBottom w:val="0"/>
          <w:divBdr>
            <w:top w:val="none" w:sz="0" w:space="0" w:color="auto"/>
            <w:left w:val="none" w:sz="0" w:space="0" w:color="auto"/>
            <w:bottom w:val="none" w:sz="0" w:space="0" w:color="auto"/>
            <w:right w:val="none" w:sz="0" w:space="0" w:color="auto"/>
          </w:divBdr>
          <w:divsChild>
            <w:div w:id="111753558">
              <w:marLeft w:val="0"/>
              <w:marRight w:val="0"/>
              <w:marTop w:val="0"/>
              <w:marBottom w:val="0"/>
              <w:divBdr>
                <w:top w:val="none" w:sz="0" w:space="0" w:color="auto"/>
                <w:left w:val="none" w:sz="0" w:space="0" w:color="auto"/>
                <w:bottom w:val="none" w:sz="0" w:space="0" w:color="auto"/>
                <w:right w:val="none" w:sz="0" w:space="0" w:color="auto"/>
              </w:divBdr>
              <w:divsChild>
                <w:div w:id="60031908">
                  <w:marLeft w:val="0"/>
                  <w:marRight w:val="0"/>
                  <w:marTop w:val="0"/>
                  <w:marBottom w:val="0"/>
                  <w:divBdr>
                    <w:top w:val="none" w:sz="0" w:space="0" w:color="auto"/>
                    <w:left w:val="none" w:sz="0" w:space="0" w:color="auto"/>
                    <w:bottom w:val="none" w:sz="0" w:space="0" w:color="auto"/>
                    <w:right w:val="none" w:sz="0" w:space="0" w:color="auto"/>
                  </w:divBdr>
                </w:div>
                <w:div w:id="1816602889">
                  <w:marLeft w:val="0"/>
                  <w:marRight w:val="0"/>
                  <w:marTop w:val="0"/>
                  <w:marBottom w:val="0"/>
                  <w:divBdr>
                    <w:top w:val="none" w:sz="0" w:space="0" w:color="auto"/>
                    <w:left w:val="none" w:sz="0" w:space="0" w:color="auto"/>
                    <w:bottom w:val="none" w:sz="0" w:space="0" w:color="auto"/>
                    <w:right w:val="none" w:sz="0" w:space="0" w:color="auto"/>
                  </w:divBdr>
                </w:div>
                <w:div w:id="19587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48425">
      <w:bodyDiv w:val="1"/>
      <w:marLeft w:val="0"/>
      <w:marRight w:val="0"/>
      <w:marTop w:val="0"/>
      <w:marBottom w:val="0"/>
      <w:divBdr>
        <w:top w:val="none" w:sz="0" w:space="0" w:color="auto"/>
        <w:left w:val="none" w:sz="0" w:space="0" w:color="auto"/>
        <w:bottom w:val="none" w:sz="0" w:space="0" w:color="auto"/>
        <w:right w:val="none" w:sz="0" w:space="0" w:color="auto"/>
      </w:divBdr>
      <w:divsChild>
        <w:div w:id="522943102">
          <w:marLeft w:val="0"/>
          <w:marRight w:val="0"/>
          <w:marTop w:val="0"/>
          <w:marBottom w:val="0"/>
          <w:divBdr>
            <w:top w:val="none" w:sz="0" w:space="0" w:color="auto"/>
            <w:left w:val="none" w:sz="0" w:space="0" w:color="auto"/>
            <w:bottom w:val="none" w:sz="0" w:space="0" w:color="auto"/>
            <w:right w:val="none" w:sz="0" w:space="0" w:color="auto"/>
          </w:divBdr>
          <w:divsChild>
            <w:div w:id="707805353">
              <w:marLeft w:val="0"/>
              <w:marRight w:val="0"/>
              <w:marTop w:val="0"/>
              <w:marBottom w:val="0"/>
              <w:divBdr>
                <w:top w:val="none" w:sz="0" w:space="0" w:color="auto"/>
                <w:left w:val="none" w:sz="0" w:space="0" w:color="auto"/>
                <w:bottom w:val="none" w:sz="0" w:space="0" w:color="auto"/>
                <w:right w:val="none" w:sz="0" w:space="0" w:color="auto"/>
              </w:divBdr>
              <w:divsChild>
                <w:div w:id="296450653">
                  <w:marLeft w:val="0"/>
                  <w:marRight w:val="0"/>
                  <w:marTop w:val="0"/>
                  <w:marBottom w:val="0"/>
                  <w:divBdr>
                    <w:top w:val="none" w:sz="0" w:space="0" w:color="auto"/>
                    <w:left w:val="none" w:sz="0" w:space="0" w:color="auto"/>
                    <w:bottom w:val="none" w:sz="0" w:space="0" w:color="auto"/>
                    <w:right w:val="none" w:sz="0" w:space="0" w:color="auto"/>
                  </w:divBdr>
                </w:div>
                <w:div w:id="6937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2B608DE3801E04A867AF33217F08F91" ma:contentTypeVersion="10" ma:contentTypeDescription="Utwórz nowy dokument." ma:contentTypeScope="" ma:versionID="9604913ad3ef30060435d18d973cf9b5">
  <xsd:schema xmlns:xsd="http://www.w3.org/2001/XMLSchema" xmlns:xs="http://www.w3.org/2001/XMLSchema" xmlns:p="http://schemas.microsoft.com/office/2006/metadata/properties" xmlns:ns2="93426813-0233-4231-915c-9cf451de3994" xmlns:ns3="14dbeaa4-26b8-4da0-ae90-1bd370dd5414" targetNamespace="http://schemas.microsoft.com/office/2006/metadata/properties" ma:root="true" ma:fieldsID="76e4439716b6c8771e2e4fab67bb57b5" ns2:_="" ns3:_="">
    <xsd:import namespace="93426813-0233-4231-915c-9cf451de3994"/>
    <xsd:import namespace="14dbeaa4-26b8-4da0-ae90-1bd370dd5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26813-0233-4231-915c-9cf451de3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8746b49-d001-4972-b357-55943193df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beaa4-26b8-4da0-ae90-1bd370dd54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e8006-d764-4478-ba15-6ba223da212f}" ma:internalName="TaxCatchAll" ma:showField="CatchAllData" ma:web="14dbeaa4-26b8-4da0-ae90-1bd370dd5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426813-0233-4231-915c-9cf451de3994">
      <Terms xmlns="http://schemas.microsoft.com/office/infopath/2007/PartnerControls"/>
    </lcf76f155ced4ddcb4097134ff3c332f>
    <TaxCatchAll xmlns="14dbeaa4-26b8-4da0-ae90-1bd370dd54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26A71-8BA4-4275-83D4-CEE6C9D32868}">
  <ds:schemaRefs>
    <ds:schemaRef ds:uri="http://schemas.microsoft.com/sharepoint/v3/contenttype/forms"/>
  </ds:schemaRefs>
</ds:datastoreItem>
</file>

<file path=customXml/itemProps2.xml><?xml version="1.0" encoding="utf-8"?>
<ds:datastoreItem xmlns:ds="http://schemas.openxmlformats.org/officeDocument/2006/customXml" ds:itemID="{936BA3D2-848D-44EE-B6E8-33779F2C5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26813-0233-4231-915c-9cf451de3994"/>
    <ds:schemaRef ds:uri="14dbeaa4-26b8-4da0-ae90-1bd370dd5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B63B2-E781-4E33-B5F1-835FDB90BC88}">
  <ds:schemaRefs>
    <ds:schemaRef ds:uri="http://schemas.microsoft.com/office/2006/metadata/properties"/>
    <ds:schemaRef ds:uri="http://schemas.microsoft.com/office/infopath/2007/PartnerControls"/>
    <ds:schemaRef ds:uri="93426813-0233-4231-915c-9cf451de3994"/>
    <ds:schemaRef ds:uri="14dbeaa4-26b8-4da0-ae90-1bd370dd5414"/>
  </ds:schemaRefs>
</ds:datastoreItem>
</file>

<file path=customXml/itemProps4.xml><?xml version="1.0" encoding="utf-8"?>
<ds:datastoreItem xmlns:ds="http://schemas.openxmlformats.org/officeDocument/2006/customXml" ds:itemID="{F20B9F22-8311-4C30-BED2-F0FD32106435}">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11334</Words>
  <Characters>68004</Characters>
  <Application>Microsoft Office Word</Application>
  <DocSecurity>0</DocSecurity>
  <Lines>566</Lines>
  <Paragraphs>158</Paragraphs>
  <ScaleCrop>false</ScaleCrop>
  <Company>COI</Company>
  <LinksUpToDate>false</LinksUpToDate>
  <CharactersWithSpaces>79180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Sztobryn Mateusz</dc:creator>
  <cp:keywords/>
  <dc:description/>
  <cp:lastModifiedBy>Sztobryn Mateusz</cp:lastModifiedBy>
  <cp:revision>2</cp:revision>
  <dcterms:created xsi:type="dcterms:W3CDTF">2026-03-04T07:46:00Z</dcterms:created>
  <dcterms:modified xsi:type="dcterms:W3CDTF">2026-03-04T07:46:00Z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0x010100B2B608DE3801E04A867AF33217F08F91</vt:lpwstr>
  </property>
  <property fmtid="{D5CDD505-2E9C-101B-9397-08002B2CF9AE}" pid="3" name="GrammarlyDocumentId">
    <vt:lpwstr>a563933eec23a0882475ecf29bf650e515193f11ef863173e17932bb10217fae</vt:lpwstr>
  </property>
  <property fmtid="{D5CDD505-2E9C-101B-9397-08002B2CF9AE}" pid="4" name="MediaServiceImageTags">
    <vt:lpwstr/>
  </property>
</Properties>
</file>