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778EE" w14:textId="66DA9705" w:rsidR="001C7F45" w:rsidRPr="008B3133" w:rsidRDefault="00771BF2" w:rsidP="00515CCB">
      <w:pPr>
        <w:pStyle w:val="Pagedecouverture"/>
        <w:rPr>
          <w:noProof/>
        </w:rPr>
      </w:pPr>
      <w:r>
        <w:rPr>
          <w:noProof/>
        </w:rPr>
        <w:drawing>
          <wp:inline distT="0" distB="0" distL="0" distR="0" wp14:anchorId="7639E75C" wp14:editId="6DC98405">
            <wp:extent cx="5783580" cy="5029200"/>
            <wp:effectExtent l="0" t="0" r="7620" b="0"/>
            <wp:docPr id="1" name="Obraz 1" descr="84EAE54A-D01C-4B92-AB8D-74E80C818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4EAE54A-D01C-4B92-AB8D-74E80C81897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3580" cy="5029200"/>
                    </a:xfrm>
                    <a:prstGeom prst="rect">
                      <a:avLst/>
                    </a:prstGeom>
                    <a:noFill/>
                    <a:ln>
                      <a:noFill/>
                    </a:ln>
                  </pic:spPr>
                </pic:pic>
              </a:graphicData>
            </a:graphic>
          </wp:inline>
        </w:drawing>
      </w:r>
    </w:p>
    <w:p w14:paraId="5FB733AD" w14:textId="77777777" w:rsidR="001C7F45" w:rsidRPr="008B3133" w:rsidRDefault="001C7F45" w:rsidP="001C7F45">
      <w:pPr>
        <w:rPr>
          <w:noProof/>
        </w:rPr>
        <w:sectPr w:rsidR="001C7F45" w:rsidRPr="008B3133" w:rsidSect="00515CCB">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12465F4C" w14:textId="77777777" w:rsidR="001C7F45" w:rsidRPr="008B3133" w:rsidRDefault="001C7F45" w:rsidP="001C7F45">
      <w:pPr>
        <w:pStyle w:val="Annexetitre"/>
        <w:rPr>
          <w:noProof/>
        </w:rPr>
      </w:pPr>
      <w:r w:rsidRPr="008B3133">
        <w:rPr>
          <w:noProof/>
        </w:rPr>
        <w:lastRenderedPageBreak/>
        <w:t>ZAŁĄCZNIK I</w:t>
      </w:r>
    </w:p>
    <w:p w14:paraId="30C2AC38" w14:textId="490BD6C0" w:rsidR="00F128F0" w:rsidRPr="008B3133" w:rsidRDefault="00F128F0" w:rsidP="00F128F0">
      <w:pPr>
        <w:rPr>
          <w:noProof/>
        </w:rPr>
      </w:pPr>
      <w:r w:rsidRPr="008B3133">
        <w:rPr>
          <w:noProof/>
        </w:rPr>
        <w:t>W załączniku I wprowadza się następujące zmiany:</w:t>
      </w:r>
    </w:p>
    <w:p w14:paraId="3755B05E" w14:textId="5D4567A3" w:rsidR="00F128F0" w:rsidRPr="008B3133" w:rsidRDefault="008B3133" w:rsidP="008B3133">
      <w:pPr>
        <w:pStyle w:val="Point0"/>
        <w:rPr>
          <w:noProof/>
        </w:rPr>
      </w:pPr>
      <w:r>
        <w:rPr>
          <w:noProof/>
        </w:rPr>
        <w:t>1)</w:t>
      </w:r>
      <w:r>
        <w:rPr>
          <w:noProof/>
        </w:rPr>
        <w:tab/>
      </w:r>
      <w:r w:rsidR="00EA7F5A" w:rsidRPr="008B3133">
        <w:rPr>
          <w:noProof/>
        </w:rPr>
        <w:t>w pkt</w:t>
      </w:r>
      <w:r w:rsidRPr="008B3133">
        <w:rPr>
          <w:noProof/>
        </w:rPr>
        <w:t> </w:t>
      </w:r>
      <w:r w:rsidR="00EA7F5A" w:rsidRPr="008B3133">
        <w:rPr>
          <w:noProof/>
        </w:rPr>
        <w:t>2 tabela „Żeliwo</w:t>
      </w:r>
      <w:r w:rsidRPr="008B3133">
        <w:rPr>
          <w:noProof/>
        </w:rPr>
        <w:t xml:space="preserve"> i</w:t>
      </w:r>
      <w:r>
        <w:rPr>
          <w:noProof/>
        </w:rPr>
        <w:t> </w:t>
      </w:r>
      <w:r w:rsidRPr="008B3133">
        <w:rPr>
          <w:noProof/>
        </w:rPr>
        <w:t>sta</w:t>
      </w:r>
      <w:r w:rsidR="00EA7F5A" w:rsidRPr="008B3133">
        <w:rPr>
          <w:noProof/>
        </w:rPr>
        <w:t>l” otrzymuje brzmienie:</w:t>
      </w:r>
    </w:p>
    <w:p w14:paraId="6D5BDFAF" w14:textId="5D76C4C8" w:rsidR="00F128F0" w:rsidRPr="008B3133" w:rsidRDefault="00F128F0" w:rsidP="00F128F0">
      <w:pPr>
        <w:ind w:left="720"/>
        <w:jc w:val="center"/>
        <w:rPr>
          <w:b/>
          <w:bCs/>
          <w:noProof/>
        </w:rPr>
      </w:pPr>
      <w:r w:rsidRPr="008B3133">
        <w:rPr>
          <w:noProof/>
        </w:rPr>
        <w:t>„[</w:t>
      </w:r>
      <w:r w:rsidRPr="008B3133">
        <w:rPr>
          <w:b/>
          <w:noProof/>
        </w:rPr>
        <w:t>Żeliwo</w:t>
      </w:r>
      <w:r w:rsidR="008B3133" w:rsidRPr="008B3133">
        <w:rPr>
          <w:b/>
          <w:noProof/>
        </w:rPr>
        <w:t xml:space="preserve"> i</w:t>
      </w:r>
      <w:r w:rsidR="008B3133">
        <w:rPr>
          <w:b/>
          <w:noProof/>
        </w:rPr>
        <w:t> </w:t>
      </w:r>
      <w:r w:rsidR="008B3133" w:rsidRPr="008B3133">
        <w:rPr>
          <w:b/>
          <w:noProof/>
        </w:rPr>
        <w:t>sta</w:t>
      </w:r>
      <w:r w:rsidRPr="008B3133">
        <w:rPr>
          <w:b/>
          <w:noProof/>
        </w:rPr>
        <w:t>l</w:t>
      </w:r>
    </w:p>
    <w:tbl>
      <w:tblPr>
        <w:tblStyle w:val="Tabela-Siatka"/>
        <w:tblW w:w="0" w:type="auto"/>
        <w:tblInd w:w="1218" w:type="dxa"/>
        <w:tblLook w:val="04A0" w:firstRow="1" w:lastRow="0" w:firstColumn="1" w:lastColumn="0" w:noHBand="0" w:noVBand="1"/>
      </w:tblPr>
      <w:tblGrid>
        <w:gridCol w:w="3412"/>
        <w:gridCol w:w="3321"/>
      </w:tblGrid>
      <w:tr w:rsidR="00F3469B" w:rsidRPr="008B3133" w14:paraId="2C51C28C" w14:textId="77777777" w:rsidTr="001B07A0">
        <w:trPr>
          <w:trHeight w:val="257"/>
        </w:trPr>
        <w:tc>
          <w:tcPr>
            <w:tcW w:w="3321" w:type="dxa"/>
          </w:tcPr>
          <w:p w14:paraId="78A13F19" w14:textId="77777777" w:rsidR="00F3469B" w:rsidRPr="008B3133" w:rsidRDefault="00F3469B" w:rsidP="001B07A0">
            <w:pPr>
              <w:ind w:left="850"/>
              <w:rPr>
                <w:rFonts w:eastAsiaTheme="minorHAnsi"/>
                <w:noProof/>
                <w:szCs w:val="22"/>
              </w:rPr>
            </w:pPr>
            <w:r w:rsidRPr="008B3133">
              <w:rPr>
                <w:noProof/>
              </w:rPr>
              <w:t>Kod CN</w:t>
            </w:r>
          </w:p>
        </w:tc>
        <w:tc>
          <w:tcPr>
            <w:tcW w:w="3321" w:type="dxa"/>
          </w:tcPr>
          <w:p w14:paraId="5CFE8C1B" w14:textId="77777777" w:rsidR="00F3469B" w:rsidRPr="008B3133" w:rsidRDefault="00F3469B" w:rsidP="001B07A0">
            <w:pPr>
              <w:ind w:left="850"/>
              <w:rPr>
                <w:rFonts w:eastAsiaTheme="minorHAnsi"/>
                <w:noProof/>
                <w:szCs w:val="22"/>
              </w:rPr>
            </w:pPr>
            <w:r w:rsidRPr="008B3133">
              <w:rPr>
                <w:noProof/>
              </w:rPr>
              <w:t>Gaz cieplarniany</w:t>
            </w:r>
          </w:p>
        </w:tc>
      </w:tr>
      <w:tr w:rsidR="00F3469B" w:rsidRPr="008B3133" w14:paraId="62FAAF5F" w14:textId="77777777" w:rsidTr="001B07A0">
        <w:trPr>
          <w:trHeight w:val="246"/>
        </w:trPr>
        <w:tc>
          <w:tcPr>
            <w:tcW w:w="3321" w:type="dxa"/>
          </w:tcPr>
          <w:p w14:paraId="57A14D6C" w14:textId="77EEBE20" w:rsidR="00F3469B" w:rsidRPr="008B3133" w:rsidRDefault="00EB4D02" w:rsidP="00AC6A0B">
            <w:pPr>
              <w:pStyle w:val="Text1"/>
              <w:ind w:left="0"/>
              <w:rPr>
                <w:rFonts w:eastAsiaTheme="minorHAnsi"/>
                <w:noProof/>
              </w:rPr>
            </w:pPr>
            <w:r w:rsidRPr="008B3133">
              <w:rPr>
                <w:noProof/>
              </w:rPr>
              <w:t>72 – Żeliwo</w:t>
            </w:r>
            <w:r w:rsidR="008B3133" w:rsidRPr="008B3133">
              <w:rPr>
                <w:noProof/>
              </w:rPr>
              <w:t xml:space="preserve"> i</w:t>
            </w:r>
            <w:r w:rsidR="008B3133">
              <w:rPr>
                <w:noProof/>
              </w:rPr>
              <w:t> </w:t>
            </w:r>
            <w:r w:rsidR="008B3133" w:rsidRPr="008B3133">
              <w:rPr>
                <w:noProof/>
              </w:rPr>
              <w:t>sta</w:t>
            </w:r>
            <w:r w:rsidRPr="008B3133">
              <w:rPr>
                <w:noProof/>
              </w:rPr>
              <w:t>l</w:t>
            </w:r>
          </w:p>
          <w:p w14:paraId="62241CE5" w14:textId="77777777" w:rsidR="00C050D7" w:rsidRPr="008B3133" w:rsidRDefault="00C050D7" w:rsidP="00AC6A0B">
            <w:pPr>
              <w:rPr>
                <w:rFonts w:eastAsiaTheme="minorHAnsi"/>
                <w:noProof/>
                <w:szCs w:val="22"/>
              </w:rPr>
            </w:pPr>
            <w:r w:rsidRPr="008B3133">
              <w:rPr>
                <w:noProof/>
              </w:rPr>
              <w:t>z wyjątkiem:</w:t>
            </w:r>
          </w:p>
          <w:p w14:paraId="1E757647" w14:textId="6BD675A6" w:rsidR="00AE55E7" w:rsidRPr="008B3133" w:rsidRDefault="00AE55E7" w:rsidP="00AE55E7">
            <w:pPr>
              <w:ind w:left="850"/>
              <w:rPr>
                <w:noProof/>
              </w:rPr>
            </w:pPr>
            <w:r w:rsidRPr="008B3133">
              <w:rPr>
                <w:noProof/>
              </w:rPr>
              <w:t>7202 21 00, 7202 29 – Żelazokrzem</w:t>
            </w:r>
          </w:p>
          <w:p w14:paraId="1B4749A7" w14:textId="77777777" w:rsidR="00AE55E7" w:rsidRPr="008B3133" w:rsidRDefault="00AE55E7" w:rsidP="00AE55E7">
            <w:pPr>
              <w:ind w:left="850"/>
              <w:rPr>
                <w:noProof/>
              </w:rPr>
            </w:pPr>
            <w:r w:rsidRPr="008B3133">
              <w:rPr>
                <w:noProof/>
              </w:rPr>
              <w:t>7202 30 00 – Żelazokrzemomangan</w:t>
            </w:r>
          </w:p>
          <w:p w14:paraId="18E14690" w14:textId="77777777" w:rsidR="00AE55E7" w:rsidRPr="008B3133" w:rsidRDefault="00AE55E7" w:rsidP="00AE55E7">
            <w:pPr>
              <w:ind w:left="850"/>
              <w:rPr>
                <w:noProof/>
              </w:rPr>
            </w:pPr>
            <w:r w:rsidRPr="008B3133">
              <w:rPr>
                <w:noProof/>
              </w:rPr>
              <w:t>7202 50 00 – Żelazokrzemochrom</w:t>
            </w:r>
          </w:p>
          <w:p w14:paraId="155CD350" w14:textId="77777777" w:rsidR="00AE55E7" w:rsidRPr="008B3133" w:rsidRDefault="00AE55E7" w:rsidP="00AE55E7">
            <w:pPr>
              <w:ind w:left="850"/>
              <w:rPr>
                <w:noProof/>
              </w:rPr>
            </w:pPr>
            <w:r w:rsidRPr="008B3133">
              <w:rPr>
                <w:noProof/>
              </w:rPr>
              <w:t>7202 70 00 – Żelazomolibden</w:t>
            </w:r>
          </w:p>
          <w:p w14:paraId="2523651A" w14:textId="0D20D4E5" w:rsidR="00AE55E7" w:rsidRPr="008B3133" w:rsidRDefault="00AE55E7" w:rsidP="00AE55E7">
            <w:pPr>
              <w:ind w:left="850"/>
              <w:rPr>
                <w:noProof/>
              </w:rPr>
            </w:pPr>
            <w:r w:rsidRPr="008B3133">
              <w:rPr>
                <w:noProof/>
              </w:rPr>
              <w:t>7202 80 00 – Żelazowolfram</w:t>
            </w:r>
            <w:r w:rsidR="008B3133" w:rsidRPr="008B3133">
              <w:rPr>
                <w:noProof/>
              </w:rPr>
              <w:t xml:space="preserve"> i</w:t>
            </w:r>
            <w:r w:rsidR="008B3133">
              <w:rPr>
                <w:noProof/>
              </w:rPr>
              <w:t> </w:t>
            </w:r>
            <w:r w:rsidR="008B3133" w:rsidRPr="008B3133">
              <w:rPr>
                <w:noProof/>
              </w:rPr>
              <w:t>żel</w:t>
            </w:r>
            <w:r w:rsidRPr="008B3133">
              <w:rPr>
                <w:noProof/>
              </w:rPr>
              <w:t>azokrzemowolfram</w:t>
            </w:r>
          </w:p>
          <w:p w14:paraId="59EA6365" w14:textId="1E96868A" w:rsidR="00AE55E7" w:rsidRPr="008B3133" w:rsidRDefault="00AE55E7" w:rsidP="00AE55E7">
            <w:pPr>
              <w:ind w:left="850"/>
              <w:rPr>
                <w:noProof/>
              </w:rPr>
            </w:pPr>
            <w:r w:rsidRPr="008B3133">
              <w:rPr>
                <w:noProof/>
              </w:rPr>
              <w:t>7202 91 00 – Żelazotytan</w:t>
            </w:r>
            <w:r w:rsidR="008B3133" w:rsidRPr="008B3133">
              <w:rPr>
                <w:noProof/>
              </w:rPr>
              <w:t xml:space="preserve"> i</w:t>
            </w:r>
            <w:r w:rsidR="008B3133">
              <w:rPr>
                <w:noProof/>
              </w:rPr>
              <w:t> </w:t>
            </w:r>
            <w:r w:rsidR="008B3133" w:rsidRPr="008B3133">
              <w:rPr>
                <w:noProof/>
              </w:rPr>
              <w:t>żel</w:t>
            </w:r>
            <w:r w:rsidRPr="008B3133">
              <w:rPr>
                <w:noProof/>
              </w:rPr>
              <w:t>azokrzemotytan</w:t>
            </w:r>
          </w:p>
          <w:p w14:paraId="0FF40870" w14:textId="77777777" w:rsidR="00AE55E7" w:rsidRPr="008B3133" w:rsidRDefault="00AE55E7" w:rsidP="00AE55E7">
            <w:pPr>
              <w:ind w:left="850"/>
              <w:rPr>
                <w:noProof/>
              </w:rPr>
            </w:pPr>
            <w:r w:rsidRPr="008B3133">
              <w:rPr>
                <w:noProof/>
              </w:rPr>
              <w:t>7202 92 00 – Żelazowanad</w:t>
            </w:r>
          </w:p>
          <w:p w14:paraId="1FF47600" w14:textId="77777777" w:rsidR="00F336DE" w:rsidRPr="008B3133" w:rsidRDefault="00AE55E7" w:rsidP="00AE55E7">
            <w:pPr>
              <w:ind w:left="850"/>
              <w:rPr>
                <w:noProof/>
              </w:rPr>
            </w:pPr>
            <w:r w:rsidRPr="008B3133">
              <w:rPr>
                <w:noProof/>
              </w:rPr>
              <w:t xml:space="preserve">7202 93 00 – Żelazoniob </w:t>
            </w:r>
          </w:p>
          <w:p w14:paraId="005F9228" w14:textId="77777777" w:rsidR="00AE55E7" w:rsidRPr="008B3133" w:rsidRDefault="00AE55E7" w:rsidP="00AE55E7">
            <w:pPr>
              <w:ind w:left="850"/>
              <w:rPr>
                <w:noProof/>
              </w:rPr>
            </w:pPr>
            <w:r w:rsidRPr="008B3133">
              <w:rPr>
                <w:noProof/>
              </w:rPr>
              <w:t>7202 99 – Pozostałe:</w:t>
            </w:r>
          </w:p>
          <w:p w14:paraId="6D76A5D3" w14:textId="77777777" w:rsidR="00AE55E7" w:rsidRPr="008B3133" w:rsidRDefault="00AE55E7" w:rsidP="00A449C6">
            <w:pPr>
              <w:pStyle w:val="Text1"/>
              <w:ind w:left="1077"/>
              <w:rPr>
                <w:noProof/>
              </w:rPr>
            </w:pPr>
            <w:r w:rsidRPr="008B3133">
              <w:rPr>
                <w:noProof/>
              </w:rPr>
              <w:t>7202 99 10 – Żelazofosfor</w:t>
            </w:r>
          </w:p>
          <w:p w14:paraId="7BC490AD" w14:textId="77777777" w:rsidR="00AE55E7" w:rsidRPr="008B3133" w:rsidRDefault="00AE55E7" w:rsidP="00A449C6">
            <w:pPr>
              <w:pStyle w:val="Text1"/>
              <w:ind w:left="1077"/>
              <w:rPr>
                <w:noProof/>
              </w:rPr>
            </w:pPr>
            <w:r w:rsidRPr="008B3133">
              <w:rPr>
                <w:noProof/>
              </w:rPr>
              <w:t>7202 99 30 – Żelazokrzemomagnez</w:t>
            </w:r>
          </w:p>
          <w:p w14:paraId="3EEF4332" w14:textId="77777777" w:rsidR="00AE55E7" w:rsidRPr="008B3133" w:rsidRDefault="00AE55E7" w:rsidP="00A449C6">
            <w:pPr>
              <w:pStyle w:val="Text1"/>
              <w:ind w:left="1077"/>
              <w:rPr>
                <w:noProof/>
              </w:rPr>
            </w:pPr>
            <w:r w:rsidRPr="008B3133">
              <w:rPr>
                <w:noProof/>
              </w:rPr>
              <w:t>7202 99 80 – Pozostałe</w:t>
            </w:r>
          </w:p>
          <w:p w14:paraId="7BF1A2DD" w14:textId="01FFC591" w:rsidR="00C050D7" w:rsidRPr="008B3133" w:rsidRDefault="00AE55E7" w:rsidP="00AE55E7">
            <w:pPr>
              <w:ind w:left="850"/>
              <w:rPr>
                <w:rFonts w:eastAsiaTheme="minorHAnsi"/>
                <w:noProof/>
                <w:szCs w:val="22"/>
              </w:rPr>
            </w:pPr>
            <w:r w:rsidRPr="008B3133">
              <w:rPr>
                <w:noProof/>
              </w:rPr>
              <w:t>7204 – Odpady</w:t>
            </w:r>
            <w:r w:rsidR="008B3133" w:rsidRPr="008B3133">
              <w:rPr>
                <w:noProof/>
              </w:rPr>
              <w:t xml:space="preserve"> i</w:t>
            </w:r>
            <w:r w:rsidR="008B3133">
              <w:rPr>
                <w:noProof/>
              </w:rPr>
              <w:t> </w:t>
            </w:r>
            <w:r w:rsidR="008B3133" w:rsidRPr="008B3133">
              <w:rPr>
                <w:noProof/>
              </w:rPr>
              <w:t>zło</w:t>
            </w:r>
            <w:r w:rsidRPr="008B3133">
              <w:rPr>
                <w:noProof/>
              </w:rPr>
              <w:t>m żeliwa</w:t>
            </w:r>
            <w:r w:rsidR="008B3133" w:rsidRPr="008B3133">
              <w:rPr>
                <w:noProof/>
              </w:rPr>
              <w:t xml:space="preserve"> i</w:t>
            </w:r>
            <w:r w:rsidR="008B3133">
              <w:rPr>
                <w:noProof/>
              </w:rPr>
              <w:t> </w:t>
            </w:r>
            <w:r w:rsidR="008B3133" w:rsidRPr="008B3133">
              <w:rPr>
                <w:noProof/>
              </w:rPr>
              <w:t>sta</w:t>
            </w:r>
            <w:r w:rsidRPr="008B3133">
              <w:rPr>
                <w:noProof/>
              </w:rPr>
              <w:t>li; wlewki do przetopienia</w:t>
            </w:r>
            <w:r w:rsidR="008B3133" w:rsidRPr="008B3133">
              <w:rPr>
                <w:noProof/>
              </w:rPr>
              <w:t xml:space="preserve"> z</w:t>
            </w:r>
            <w:r w:rsidR="008B3133">
              <w:rPr>
                <w:noProof/>
              </w:rPr>
              <w:t> </w:t>
            </w:r>
            <w:r w:rsidR="008B3133" w:rsidRPr="008B3133">
              <w:rPr>
                <w:noProof/>
              </w:rPr>
              <w:t>żel</w:t>
            </w:r>
            <w:r w:rsidRPr="008B3133">
              <w:rPr>
                <w:noProof/>
              </w:rPr>
              <w:t>iwa lub stali</w:t>
            </w:r>
          </w:p>
        </w:tc>
        <w:tc>
          <w:tcPr>
            <w:tcW w:w="3321" w:type="dxa"/>
          </w:tcPr>
          <w:p w14:paraId="0001DFFD" w14:textId="77777777" w:rsidR="00F3469B" w:rsidRPr="008B3133" w:rsidRDefault="00F933DE" w:rsidP="00253534">
            <w:pPr>
              <w:rPr>
                <w:rFonts w:eastAsiaTheme="minorHAnsi"/>
                <w:noProof/>
              </w:rPr>
            </w:pPr>
            <w:r w:rsidRPr="008B3133">
              <w:rPr>
                <w:noProof/>
              </w:rPr>
              <w:t>Dwutlenek węgla</w:t>
            </w:r>
          </w:p>
        </w:tc>
      </w:tr>
      <w:tr w:rsidR="00081EE5" w:rsidRPr="008B3133" w14:paraId="7DAB2629" w14:textId="77777777" w:rsidTr="001B07A0">
        <w:trPr>
          <w:trHeight w:val="246"/>
        </w:trPr>
        <w:tc>
          <w:tcPr>
            <w:tcW w:w="3321" w:type="dxa"/>
            <w:vAlign w:val="center"/>
          </w:tcPr>
          <w:p w14:paraId="4626ADC6" w14:textId="7C7C4D06" w:rsidR="00081EE5" w:rsidRPr="008B3133" w:rsidRDefault="00081EE5" w:rsidP="00AC6A0B">
            <w:pPr>
              <w:rPr>
                <w:noProof/>
              </w:rPr>
            </w:pPr>
            <w:r w:rsidRPr="008B3133">
              <w:rPr>
                <w:noProof/>
              </w:rPr>
              <w:t>2601 12 00 – Aglomerowane rudy</w:t>
            </w:r>
            <w:r w:rsidR="008B3133" w:rsidRPr="008B3133">
              <w:rPr>
                <w:noProof/>
              </w:rPr>
              <w:t xml:space="preserve"> i</w:t>
            </w:r>
            <w:r w:rsidR="008B3133">
              <w:rPr>
                <w:noProof/>
              </w:rPr>
              <w:t> </w:t>
            </w:r>
            <w:r w:rsidR="008B3133" w:rsidRPr="008B3133">
              <w:rPr>
                <w:noProof/>
              </w:rPr>
              <w:t>kon</w:t>
            </w:r>
            <w:r w:rsidRPr="008B3133">
              <w:rPr>
                <w:noProof/>
              </w:rPr>
              <w:t>centraty żelaza, inne niż wyprażone piryty żelazowe</w:t>
            </w:r>
          </w:p>
        </w:tc>
        <w:tc>
          <w:tcPr>
            <w:tcW w:w="3321" w:type="dxa"/>
          </w:tcPr>
          <w:p w14:paraId="54E55999" w14:textId="77777777" w:rsidR="00081EE5" w:rsidRPr="008B3133" w:rsidRDefault="00081EE5" w:rsidP="00253534">
            <w:pPr>
              <w:jc w:val="left"/>
              <w:rPr>
                <w:rFonts w:eastAsiaTheme="minorHAnsi"/>
                <w:noProof/>
              </w:rPr>
            </w:pPr>
            <w:r w:rsidRPr="008B3133">
              <w:rPr>
                <w:noProof/>
              </w:rPr>
              <w:t>Dwutlenek węgla</w:t>
            </w:r>
          </w:p>
        </w:tc>
      </w:tr>
      <w:tr w:rsidR="00081EE5" w:rsidRPr="008B3133" w14:paraId="227DE412" w14:textId="77777777" w:rsidTr="001B07A0">
        <w:trPr>
          <w:trHeight w:val="246"/>
        </w:trPr>
        <w:tc>
          <w:tcPr>
            <w:tcW w:w="3321" w:type="dxa"/>
            <w:vAlign w:val="center"/>
          </w:tcPr>
          <w:p w14:paraId="29E3DC18" w14:textId="27413B37" w:rsidR="00081EE5" w:rsidRPr="008B3133" w:rsidRDefault="00081EE5" w:rsidP="00253534">
            <w:pPr>
              <w:rPr>
                <w:noProof/>
              </w:rPr>
            </w:pPr>
            <w:r w:rsidRPr="008B3133">
              <w:rPr>
                <w:noProof/>
              </w:rPr>
              <w:lastRenderedPageBreak/>
              <w:t>7301 – Ścianka szczelna</w:t>
            </w:r>
            <w:r w:rsidR="008B3133" w:rsidRPr="008B3133">
              <w:rPr>
                <w:noProof/>
              </w:rPr>
              <w:t xml:space="preserve"> z</w:t>
            </w:r>
            <w:r w:rsidR="008B3133">
              <w:rPr>
                <w:noProof/>
              </w:rPr>
              <w:t> </w:t>
            </w:r>
            <w:r w:rsidR="008B3133" w:rsidRPr="008B3133">
              <w:rPr>
                <w:noProof/>
              </w:rPr>
              <w:t>żel</w:t>
            </w:r>
            <w:r w:rsidRPr="008B3133">
              <w:rPr>
                <w:noProof/>
              </w:rPr>
              <w:t>iwa lub stali, nawet drążona, tłoczona lub wykonana</w:t>
            </w:r>
            <w:r w:rsidR="008B3133" w:rsidRPr="008B3133">
              <w:rPr>
                <w:noProof/>
              </w:rPr>
              <w:t xml:space="preserve"> z</w:t>
            </w:r>
            <w:r w:rsidR="008B3133">
              <w:rPr>
                <w:noProof/>
              </w:rPr>
              <w:t> </w:t>
            </w:r>
            <w:r w:rsidR="008B3133" w:rsidRPr="008B3133">
              <w:rPr>
                <w:noProof/>
              </w:rPr>
              <w:t>poł</w:t>
            </w:r>
            <w:r w:rsidRPr="008B3133">
              <w:rPr>
                <w:noProof/>
              </w:rPr>
              <w:t>ączonych elementów; spawane, zgrzewane kątowniki, kształtowniki</w:t>
            </w:r>
            <w:r w:rsidR="008B3133" w:rsidRPr="008B3133">
              <w:rPr>
                <w:noProof/>
              </w:rPr>
              <w:t xml:space="preserve"> i</w:t>
            </w:r>
            <w:r w:rsidR="008B3133">
              <w:rPr>
                <w:noProof/>
              </w:rPr>
              <w:t> </w:t>
            </w:r>
            <w:r w:rsidR="008B3133" w:rsidRPr="008B3133">
              <w:rPr>
                <w:noProof/>
              </w:rPr>
              <w:t>pro</w:t>
            </w:r>
            <w:r w:rsidRPr="008B3133">
              <w:rPr>
                <w:noProof/>
              </w:rPr>
              <w:t>file,</w:t>
            </w:r>
            <w:r w:rsidR="008B3133" w:rsidRPr="008B3133">
              <w:rPr>
                <w:noProof/>
              </w:rPr>
              <w:t xml:space="preserve"> z</w:t>
            </w:r>
            <w:r w:rsidR="008B3133">
              <w:rPr>
                <w:noProof/>
              </w:rPr>
              <w:t> </w:t>
            </w:r>
            <w:r w:rsidR="008B3133" w:rsidRPr="008B3133">
              <w:rPr>
                <w:noProof/>
              </w:rPr>
              <w:t>żel</w:t>
            </w:r>
            <w:r w:rsidRPr="008B3133">
              <w:rPr>
                <w:noProof/>
              </w:rPr>
              <w:t>iwa lub stali</w:t>
            </w:r>
          </w:p>
        </w:tc>
        <w:tc>
          <w:tcPr>
            <w:tcW w:w="3321" w:type="dxa"/>
          </w:tcPr>
          <w:p w14:paraId="257F5F75" w14:textId="77777777" w:rsidR="00081EE5" w:rsidRPr="008B3133" w:rsidRDefault="00081EE5" w:rsidP="00253534">
            <w:pPr>
              <w:jc w:val="left"/>
              <w:rPr>
                <w:rFonts w:eastAsiaTheme="minorHAnsi"/>
                <w:noProof/>
              </w:rPr>
            </w:pPr>
            <w:r w:rsidRPr="008B3133">
              <w:rPr>
                <w:noProof/>
              </w:rPr>
              <w:t>Dwutlenek węgla</w:t>
            </w:r>
          </w:p>
        </w:tc>
      </w:tr>
      <w:tr w:rsidR="00081EE5" w:rsidRPr="008B3133" w14:paraId="4D4622DF" w14:textId="77777777" w:rsidTr="001B07A0">
        <w:trPr>
          <w:trHeight w:val="246"/>
        </w:trPr>
        <w:tc>
          <w:tcPr>
            <w:tcW w:w="3321" w:type="dxa"/>
            <w:vAlign w:val="center"/>
          </w:tcPr>
          <w:p w14:paraId="52A354D7" w14:textId="15C56D06" w:rsidR="00081EE5" w:rsidRPr="008B3133" w:rsidRDefault="00081EE5" w:rsidP="00253534">
            <w:pPr>
              <w:rPr>
                <w:noProof/>
              </w:rPr>
            </w:pPr>
            <w:r w:rsidRPr="008B3133">
              <w:rPr>
                <w:noProof/>
              </w:rPr>
              <w:t>7302 – Elementy konstrukcyjne torów kolejowych lub tramwajowych,</w:t>
            </w:r>
            <w:r w:rsidR="008B3133" w:rsidRPr="008B3133">
              <w:rPr>
                <w:noProof/>
              </w:rPr>
              <w:t xml:space="preserve"> z</w:t>
            </w:r>
            <w:r w:rsidR="008B3133">
              <w:rPr>
                <w:noProof/>
              </w:rPr>
              <w:t> </w:t>
            </w:r>
            <w:r w:rsidR="008B3133" w:rsidRPr="008B3133">
              <w:rPr>
                <w:noProof/>
              </w:rPr>
              <w:t>żel</w:t>
            </w:r>
            <w:r w:rsidRPr="008B3133">
              <w:rPr>
                <w:noProof/>
              </w:rPr>
              <w:t>iwa lub stali: szyny, odbojnice</w:t>
            </w:r>
            <w:r w:rsidR="008B3133" w:rsidRPr="008B3133">
              <w:rPr>
                <w:noProof/>
              </w:rPr>
              <w:t xml:space="preserve"> i</w:t>
            </w:r>
            <w:r w:rsidR="008B3133">
              <w:rPr>
                <w:noProof/>
              </w:rPr>
              <w:t> </w:t>
            </w:r>
            <w:r w:rsidR="008B3133" w:rsidRPr="008B3133">
              <w:rPr>
                <w:noProof/>
              </w:rPr>
              <w:t>szy</w:t>
            </w:r>
            <w:r w:rsidRPr="008B3133">
              <w:rPr>
                <w:noProof/>
              </w:rPr>
              <w:t>ny zębate, iglice zwrotnicowe, krzyżownice, pręty zwrotnicowe</w:t>
            </w:r>
            <w:r w:rsidR="008B3133" w:rsidRPr="008B3133">
              <w:rPr>
                <w:noProof/>
              </w:rPr>
              <w:t xml:space="preserve"> i</w:t>
            </w:r>
            <w:r w:rsidR="008B3133">
              <w:rPr>
                <w:noProof/>
              </w:rPr>
              <w:t> </w:t>
            </w:r>
            <w:r w:rsidR="008B3133" w:rsidRPr="008B3133">
              <w:rPr>
                <w:noProof/>
              </w:rPr>
              <w:t>poz</w:t>
            </w:r>
            <w:r w:rsidRPr="008B3133">
              <w:rPr>
                <w:noProof/>
              </w:rPr>
              <w:t>ostałe elementy skrzyżowań, podkłady kolejowe, nakładki stykowe, siodełka szynowe, kliny siodełkowe, podkładki szynowe, łapki mocujące, płyty podstawowe, cięgna</w:t>
            </w:r>
            <w:r w:rsidR="008B3133" w:rsidRPr="008B3133">
              <w:rPr>
                <w:noProof/>
              </w:rPr>
              <w:t xml:space="preserve"> i</w:t>
            </w:r>
            <w:r w:rsidR="008B3133">
              <w:rPr>
                <w:noProof/>
              </w:rPr>
              <w:t> </w:t>
            </w:r>
            <w:r w:rsidR="008B3133" w:rsidRPr="008B3133">
              <w:rPr>
                <w:noProof/>
              </w:rPr>
              <w:t>poz</w:t>
            </w:r>
            <w:r w:rsidRPr="008B3133">
              <w:rPr>
                <w:noProof/>
              </w:rPr>
              <w:t>ostałe elementy przeznaczone do łączenia lub mocowania szyn</w:t>
            </w:r>
          </w:p>
        </w:tc>
        <w:tc>
          <w:tcPr>
            <w:tcW w:w="3321" w:type="dxa"/>
          </w:tcPr>
          <w:p w14:paraId="5EFA8ED3" w14:textId="77777777" w:rsidR="00081EE5" w:rsidRPr="008B3133" w:rsidRDefault="00081EE5" w:rsidP="00253534">
            <w:pPr>
              <w:jc w:val="left"/>
              <w:rPr>
                <w:rFonts w:eastAsiaTheme="minorHAnsi"/>
                <w:noProof/>
              </w:rPr>
            </w:pPr>
            <w:r w:rsidRPr="008B3133">
              <w:rPr>
                <w:noProof/>
              </w:rPr>
              <w:t>Dwutlenek węgla</w:t>
            </w:r>
          </w:p>
        </w:tc>
      </w:tr>
      <w:tr w:rsidR="00081EE5" w:rsidRPr="008B3133" w14:paraId="6ECD2B36" w14:textId="77777777" w:rsidTr="001B07A0">
        <w:trPr>
          <w:trHeight w:val="246"/>
        </w:trPr>
        <w:tc>
          <w:tcPr>
            <w:tcW w:w="3321" w:type="dxa"/>
            <w:vAlign w:val="center"/>
          </w:tcPr>
          <w:p w14:paraId="16B4A646" w14:textId="563DB514" w:rsidR="00081EE5" w:rsidRPr="008B3133" w:rsidRDefault="00081EE5" w:rsidP="00253534">
            <w:pPr>
              <w:rPr>
                <w:noProof/>
              </w:rPr>
            </w:pPr>
            <w:r w:rsidRPr="008B3133">
              <w:rPr>
                <w:noProof/>
              </w:rPr>
              <w:t>7303 00 – Rury, przewody rurowe</w:t>
            </w:r>
            <w:r w:rsidR="008B3133" w:rsidRPr="008B3133">
              <w:rPr>
                <w:noProof/>
              </w:rPr>
              <w:t xml:space="preserve"> i</w:t>
            </w:r>
            <w:r w:rsidR="008B3133">
              <w:rPr>
                <w:noProof/>
              </w:rPr>
              <w:t> </w:t>
            </w:r>
            <w:r w:rsidR="008B3133" w:rsidRPr="008B3133">
              <w:rPr>
                <w:noProof/>
              </w:rPr>
              <w:t>pro</w:t>
            </w:r>
            <w:r w:rsidRPr="008B3133">
              <w:rPr>
                <w:noProof/>
              </w:rPr>
              <w:t>file drążone,</w:t>
            </w:r>
            <w:r w:rsidR="008B3133" w:rsidRPr="008B3133">
              <w:rPr>
                <w:noProof/>
              </w:rPr>
              <w:t xml:space="preserve"> z</w:t>
            </w:r>
            <w:r w:rsidR="008B3133">
              <w:rPr>
                <w:noProof/>
              </w:rPr>
              <w:t> </w:t>
            </w:r>
            <w:r w:rsidR="008B3133" w:rsidRPr="008B3133">
              <w:rPr>
                <w:noProof/>
              </w:rPr>
              <w:t>żel</w:t>
            </w:r>
            <w:r w:rsidRPr="008B3133">
              <w:rPr>
                <w:noProof/>
              </w:rPr>
              <w:t>iwa</w:t>
            </w:r>
          </w:p>
        </w:tc>
        <w:tc>
          <w:tcPr>
            <w:tcW w:w="3321" w:type="dxa"/>
            <w:vAlign w:val="center"/>
          </w:tcPr>
          <w:p w14:paraId="2B5B7611" w14:textId="77777777" w:rsidR="00081EE5" w:rsidRPr="008B3133" w:rsidRDefault="00081EE5" w:rsidP="00253534">
            <w:pPr>
              <w:jc w:val="left"/>
              <w:rPr>
                <w:rFonts w:eastAsiaTheme="minorHAnsi"/>
                <w:noProof/>
              </w:rPr>
            </w:pPr>
            <w:r w:rsidRPr="008B3133">
              <w:rPr>
                <w:noProof/>
              </w:rPr>
              <w:t>Dwutlenek węgla</w:t>
            </w:r>
          </w:p>
        </w:tc>
      </w:tr>
      <w:tr w:rsidR="00081EE5" w:rsidRPr="008B3133" w14:paraId="58F5DC6F" w14:textId="77777777" w:rsidTr="001B07A0">
        <w:trPr>
          <w:trHeight w:val="246"/>
        </w:trPr>
        <w:tc>
          <w:tcPr>
            <w:tcW w:w="3321" w:type="dxa"/>
            <w:vAlign w:val="center"/>
          </w:tcPr>
          <w:p w14:paraId="4FFFA9EE" w14:textId="6B1B3CB8" w:rsidR="00081EE5" w:rsidRPr="008B3133" w:rsidRDefault="00081EE5" w:rsidP="00253534">
            <w:pPr>
              <w:rPr>
                <w:noProof/>
              </w:rPr>
            </w:pPr>
            <w:r w:rsidRPr="008B3133">
              <w:rPr>
                <w:noProof/>
              </w:rPr>
              <w:t>7304 – Rury, przewody rurowe</w:t>
            </w:r>
            <w:r w:rsidR="008B3133" w:rsidRPr="008B3133">
              <w:rPr>
                <w:noProof/>
              </w:rPr>
              <w:t xml:space="preserve"> i</w:t>
            </w:r>
            <w:r w:rsidR="008B3133">
              <w:rPr>
                <w:noProof/>
              </w:rPr>
              <w:t> </w:t>
            </w:r>
            <w:r w:rsidR="008B3133" w:rsidRPr="008B3133">
              <w:rPr>
                <w:noProof/>
              </w:rPr>
              <w:t>pro</w:t>
            </w:r>
            <w:r w:rsidRPr="008B3133">
              <w:rPr>
                <w:noProof/>
              </w:rPr>
              <w:t>file drążone, bez szwu, żelazne (inne niż żeliwne) lub ze stali.</w:t>
            </w:r>
          </w:p>
        </w:tc>
        <w:tc>
          <w:tcPr>
            <w:tcW w:w="3321" w:type="dxa"/>
          </w:tcPr>
          <w:p w14:paraId="1E26FE48" w14:textId="77777777" w:rsidR="00081EE5" w:rsidRPr="008B3133" w:rsidRDefault="00081EE5" w:rsidP="00253534">
            <w:pPr>
              <w:jc w:val="left"/>
              <w:rPr>
                <w:rFonts w:eastAsiaTheme="minorHAnsi"/>
                <w:noProof/>
              </w:rPr>
            </w:pPr>
            <w:r w:rsidRPr="008B3133">
              <w:rPr>
                <w:noProof/>
              </w:rPr>
              <w:t>Dwutlenek węgla</w:t>
            </w:r>
          </w:p>
        </w:tc>
      </w:tr>
      <w:tr w:rsidR="00081EE5" w:rsidRPr="008B3133" w14:paraId="2E0250E2" w14:textId="77777777" w:rsidTr="001B07A0">
        <w:trPr>
          <w:trHeight w:val="246"/>
        </w:trPr>
        <w:tc>
          <w:tcPr>
            <w:tcW w:w="3321" w:type="dxa"/>
            <w:vAlign w:val="center"/>
          </w:tcPr>
          <w:p w14:paraId="6B1664B7" w14:textId="51196DAC" w:rsidR="00081EE5" w:rsidRPr="008B3133" w:rsidRDefault="00081EE5" w:rsidP="00253534">
            <w:pPr>
              <w:rPr>
                <w:noProof/>
              </w:rPr>
            </w:pPr>
            <w:r w:rsidRPr="008B3133">
              <w:rPr>
                <w:noProof/>
              </w:rPr>
              <w:t>7305 – Pozostałe rury</w:t>
            </w:r>
            <w:r w:rsidR="008B3133" w:rsidRPr="008B3133">
              <w:rPr>
                <w:noProof/>
              </w:rPr>
              <w:t xml:space="preserve"> i</w:t>
            </w:r>
            <w:r w:rsidR="008B3133">
              <w:rPr>
                <w:noProof/>
              </w:rPr>
              <w:t> </w:t>
            </w:r>
            <w:r w:rsidR="008B3133" w:rsidRPr="008B3133">
              <w:rPr>
                <w:noProof/>
              </w:rPr>
              <w:t>prz</w:t>
            </w:r>
            <w:r w:rsidRPr="008B3133">
              <w:rPr>
                <w:noProof/>
              </w:rPr>
              <w:t>ewody rurowe (na przykład spawane, zgrzewane, nitowane lub podobnie zamykane),</w:t>
            </w:r>
            <w:r w:rsidR="008B3133" w:rsidRPr="008B3133">
              <w:rPr>
                <w:noProof/>
              </w:rPr>
              <w:t xml:space="preserve"> o</w:t>
            </w:r>
            <w:r w:rsidR="008B3133">
              <w:rPr>
                <w:noProof/>
              </w:rPr>
              <w:t> </w:t>
            </w:r>
            <w:r w:rsidR="008B3133" w:rsidRPr="008B3133">
              <w:rPr>
                <w:noProof/>
              </w:rPr>
              <w:t>prz</w:t>
            </w:r>
            <w:r w:rsidRPr="008B3133">
              <w:rPr>
                <w:noProof/>
              </w:rPr>
              <w:t>ekroju poprzecznym</w:t>
            </w:r>
            <w:r w:rsidR="008B3133" w:rsidRPr="008B3133">
              <w:rPr>
                <w:noProof/>
              </w:rPr>
              <w:t xml:space="preserve"> w</w:t>
            </w:r>
            <w:r w:rsidR="008B3133">
              <w:rPr>
                <w:noProof/>
              </w:rPr>
              <w:t> </w:t>
            </w:r>
            <w:r w:rsidR="008B3133" w:rsidRPr="008B3133">
              <w:rPr>
                <w:noProof/>
              </w:rPr>
              <w:t>ksz</w:t>
            </w:r>
            <w:r w:rsidRPr="008B3133">
              <w:rPr>
                <w:noProof/>
              </w:rPr>
              <w:t>tałcie koła, których zewnętrzna średnica przekracza 406,4 mm,</w:t>
            </w:r>
            <w:r w:rsidR="008B3133" w:rsidRPr="008B3133">
              <w:rPr>
                <w:noProof/>
              </w:rPr>
              <w:t xml:space="preserve"> z</w:t>
            </w:r>
            <w:r w:rsidR="008B3133">
              <w:rPr>
                <w:noProof/>
              </w:rPr>
              <w:t> </w:t>
            </w:r>
            <w:r w:rsidR="008B3133" w:rsidRPr="008B3133">
              <w:rPr>
                <w:noProof/>
              </w:rPr>
              <w:t>żel</w:t>
            </w:r>
            <w:r w:rsidRPr="008B3133">
              <w:rPr>
                <w:noProof/>
              </w:rPr>
              <w:t>iwa lub stali</w:t>
            </w:r>
          </w:p>
        </w:tc>
        <w:tc>
          <w:tcPr>
            <w:tcW w:w="3321" w:type="dxa"/>
          </w:tcPr>
          <w:p w14:paraId="5522AAE1" w14:textId="77777777" w:rsidR="00081EE5" w:rsidRPr="008B3133" w:rsidRDefault="00081EE5" w:rsidP="00253534">
            <w:pPr>
              <w:jc w:val="left"/>
              <w:rPr>
                <w:rFonts w:eastAsiaTheme="minorHAnsi"/>
                <w:noProof/>
              </w:rPr>
            </w:pPr>
            <w:r w:rsidRPr="008B3133">
              <w:rPr>
                <w:noProof/>
              </w:rPr>
              <w:t>Dwutlenek węgla</w:t>
            </w:r>
          </w:p>
        </w:tc>
      </w:tr>
      <w:tr w:rsidR="00081EE5" w:rsidRPr="008B3133" w14:paraId="69C53630" w14:textId="77777777" w:rsidTr="001B07A0">
        <w:trPr>
          <w:trHeight w:val="246"/>
        </w:trPr>
        <w:tc>
          <w:tcPr>
            <w:tcW w:w="3321" w:type="dxa"/>
            <w:vAlign w:val="center"/>
          </w:tcPr>
          <w:p w14:paraId="29E5AB18" w14:textId="63AE6888" w:rsidR="00081EE5" w:rsidRPr="008B3133" w:rsidRDefault="00081EE5" w:rsidP="00253534">
            <w:pPr>
              <w:rPr>
                <w:noProof/>
              </w:rPr>
            </w:pPr>
            <w:r w:rsidRPr="008B3133">
              <w:rPr>
                <w:noProof/>
              </w:rPr>
              <w:t>7306 – Pozostałe rury, przewody rurowe</w:t>
            </w:r>
            <w:r w:rsidR="008B3133" w:rsidRPr="008B3133">
              <w:rPr>
                <w:noProof/>
              </w:rPr>
              <w:t xml:space="preserve"> i</w:t>
            </w:r>
            <w:r w:rsidR="008B3133">
              <w:rPr>
                <w:noProof/>
              </w:rPr>
              <w:t> </w:t>
            </w:r>
            <w:r w:rsidR="008B3133" w:rsidRPr="008B3133">
              <w:rPr>
                <w:noProof/>
              </w:rPr>
              <w:t>pro</w:t>
            </w:r>
            <w:r w:rsidRPr="008B3133">
              <w:rPr>
                <w:noProof/>
              </w:rPr>
              <w:t>file drążone,</w:t>
            </w:r>
            <w:r w:rsidR="008B3133" w:rsidRPr="008B3133">
              <w:rPr>
                <w:noProof/>
              </w:rPr>
              <w:t xml:space="preserve"> z</w:t>
            </w:r>
            <w:r w:rsidR="008B3133">
              <w:rPr>
                <w:noProof/>
              </w:rPr>
              <w:t> </w:t>
            </w:r>
            <w:r w:rsidR="008B3133" w:rsidRPr="008B3133">
              <w:rPr>
                <w:noProof/>
              </w:rPr>
              <w:t>żel</w:t>
            </w:r>
            <w:r w:rsidRPr="008B3133">
              <w:rPr>
                <w:noProof/>
              </w:rPr>
              <w:t>iwa lub stali (na przykład</w:t>
            </w:r>
            <w:r w:rsidR="008B3133" w:rsidRPr="008B3133">
              <w:rPr>
                <w:noProof/>
              </w:rPr>
              <w:t xml:space="preserve"> z</w:t>
            </w:r>
            <w:r w:rsidR="008B3133">
              <w:rPr>
                <w:noProof/>
              </w:rPr>
              <w:t> </w:t>
            </w:r>
            <w:r w:rsidR="008B3133" w:rsidRPr="008B3133">
              <w:rPr>
                <w:noProof/>
              </w:rPr>
              <w:t>otw</w:t>
            </w:r>
            <w:r w:rsidRPr="008B3133">
              <w:rPr>
                <w:noProof/>
              </w:rPr>
              <w:t>artym szwem lub spawane, zgrzewane, nitowane lub podobnie zamykane)</w:t>
            </w:r>
          </w:p>
        </w:tc>
        <w:tc>
          <w:tcPr>
            <w:tcW w:w="3321" w:type="dxa"/>
          </w:tcPr>
          <w:p w14:paraId="6AE18C03" w14:textId="77777777" w:rsidR="00081EE5" w:rsidRPr="008B3133" w:rsidRDefault="00081EE5" w:rsidP="00253534">
            <w:pPr>
              <w:jc w:val="left"/>
              <w:rPr>
                <w:rFonts w:eastAsiaTheme="minorHAnsi"/>
                <w:noProof/>
              </w:rPr>
            </w:pPr>
            <w:r w:rsidRPr="008B3133">
              <w:rPr>
                <w:noProof/>
              </w:rPr>
              <w:t>Dwutlenek węgla</w:t>
            </w:r>
          </w:p>
        </w:tc>
      </w:tr>
      <w:tr w:rsidR="00081EE5" w:rsidRPr="008B3133" w14:paraId="1AEE6C24" w14:textId="77777777" w:rsidTr="001B07A0">
        <w:trPr>
          <w:trHeight w:val="246"/>
        </w:trPr>
        <w:tc>
          <w:tcPr>
            <w:tcW w:w="3321" w:type="dxa"/>
            <w:vAlign w:val="center"/>
          </w:tcPr>
          <w:p w14:paraId="4DBCCD3E" w14:textId="0A2B8BB6" w:rsidR="00081EE5" w:rsidRPr="008B3133" w:rsidRDefault="00081EE5" w:rsidP="00253534">
            <w:pPr>
              <w:rPr>
                <w:noProof/>
              </w:rPr>
            </w:pPr>
            <w:r w:rsidRPr="008B3133">
              <w:rPr>
                <w:noProof/>
              </w:rPr>
              <w:t xml:space="preserve">7307 – Łączniki rur lub przewodów rurowych (na </w:t>
            </w:r>
            <w:r w:rsidRPr="008B3133">
              <w:rPr>
                <w:noProof/>
              </w:rPr>
              <w:lastRenderedPageBreak/>
              <w:t>przykład złączki nakrętne, kolanka, tuleje),</w:t>
            </w:r>
            <w:r w:rsidR="008B3133" w:rsidRPr="008B3133">
              <w:rPr>
                <w:noProof/>
              </w:rPr>
              <w:t xml:space="preserve"> z</w:t>
            </w:r>
            <w:r w:rsidR="008B3133">
              <w:rPr>
                <w:noProof/>
              </w:rPr>
              <w:t> </w:t>
            </w:r>
            <w:r w:rsidR="008B3133" w:rsidRPr="008B3133">
              <w:rPr>
                <w:noProof/>
              </w:rPr>
              <w:t>żel</w:t>
            </w:r>
            <w:r w:rsidRPr="008B3133">
              <w:rPr>
                <w:noProof/>
              </w:rPr>
              <w:t>iwa lub stali</w:t>
            </w:r>
          </w:p>
        </w:tc>
        <w:tc>
          <w:tcPr>
            <w:tcW w:w="3321" w:type="dxa"/>
          </w:tcPr>
          <w:p w14:paraId="5F1A9C63" w14:textId="77777777" w:rsidR="00081EE5" w:rsidRPr="008B3133" w:rsidRDefault="00081EE5" w:rsidP="00253534">
            <w:pPr>
              <w:jc w:val="left"/>
              <w:rPr>
                <w:rFonts w:eastAsiaTheme="minorHAnsi"/>
                <w:noProof/>
              </w:rPr>
            </w:pPr>
            <w:r w:rsidRPr="008B3133">
              <w:rPr>
                <w:noProof/>
              </w:rPr>
              <w:lastRenderedPageBreak/>
              <w:t>Dwutlenek węgla</w:t>
            </w:r>
          </w:p>
        </w:tc>
      </w:tr>
      <w:tr w:rsidR="00081EE5" w:rsidRPr="008B3133" w14:paraId="365442D4" w14:textId="77777777" w:rsidTr="001B07A0">
        <w:trPr>
          <w:trHeight w:val="246"/>
        </w:trPr>
        <w:tc>
          <w:tcPr>
            <w:tcW w:w="3321" w:type="dxa"/>
            <w:vAlign w:val="center"/>
          </w:tcPr>
          <w:p w14:paraId="47B76351" w14:textId="252A3EF1" w:rsidR="00081EE5" w:rsidRPr="008B3133" w:rsidRDefault="00081EE5" w:rsidP="00253534">
            <w:pPr>
              <w:rPr>
                <w:noProof/>
              </w:rPr>
            </w:pPr>
            <w:r w:rsidRPr="008B3133">
              <w:rPr>
                <w:noProof/>
              </w:rPr>
              <w:t>7308 – Konstrukcje (z wyłączeniem budynków prefabrykowanych objętych pozycją 9406)</w:t>
            </w:r>
            <w:r w:rsidR="008B3133" w:rsidRPr="008B3133">
              <w:rPr>
                <w:noProof/>
              </w:rPr>
              <w:t xml:space="preserve"> i</w:t>
            </w:r>
            <w:r w:rsidR="008B3133">
              <w:rPr>
                <w:noProof/>
              </w:rPr>
              <w:t> </w:t>
            </w:r>
            <w:r w:rsidR="008B3133" w:rsidRPr="008B3133">
              <w:rPr>
                <w:noProof/>
              </w:rPr>
              <w:t>czę</w:t>
            </w:r>
            <w:r w:rsidRPr="008B3133">
              <w:rPr>
                <w:noProof/>
              </w:rPr>
              <w:t>ści konstrukcji (na przykład mosty</w:t>
            </w:r>
            <w:r w:rsidR="008B3133" w:rsidRPr="008B3133">
              <w:rPr>
                <w:noProof/>
              </w:rPr>
              <w:t xml:space="preserve"> i</w:t>
            </w:r>
            <w:r w:rsidR="008B3133">
              <w:rPr>
                <w:noProof/>
              </w:rPr>
              <w:t> </w:t>
            </w:r>
            <w:r w:rsidR="008B3133" w:rsidRPr="008B3133">
              <w:rPr>
                <w:noProof/>
              </w:rPr>
              <w:t>czę</w:t>
            </w:r>
            <w:r w:rsidRPr="008B3133">
              <w:rPr>
                <w:noProof/>
              </w:rPr>
              <w:t>ści mostów, wrota śluz, wieże, maszty kratowe, dachy, szkielety konstrukcji dachów, drzwi</w:t>
            </w:r>
            <w:r w:rsidR="008B3133" w:rsidRPr="008B3133">
              <w:rPr>
                <w:noProof/>
              </w:rPr>
              <w:t xml:space="preserve"> i</w:t>
            </w:r>
            <w:r w:rsidR="008B3133">
              <w:rPr>
                <w:noProof/>
              </w:rPr>
              <w:t> </w:t>
            </w:r>
            <w:r w:rsidR="008B3133" w:rsidRPr="008B3133">
              <w:rPr>
                <w:noProof/>
              </w:rPr>
              <w:t>okn</w:t>
            </w:r>
            <w:r w:rsidRPr="008B3133">
              <w:rPr>
                <w:noProof/>
              </w:rPr>
              <w:t>a oraz ramy do nich, progi drzwiowe, okiennice, balustrady, filary</w:t>
            </w:r>
            <w:r w:rsidR="008B3133" w:rsidRPr="008B3133">
              <w:rPr>
                <w:noProof/>
              </w:rPr>
              <w:t xml:space="preserve"> i</w:t>
            </w:r>
            <w:r w:rsidR="008B3133">
              <w:rPr>
                <w:noProof/>
              </w:rPr>
              <w:t> </w:t>
            </w:r>
            <w:r w:rsidR="008B3133" w:rsidRPr="008B3133">
              <w:rPr>
                <w:noProof/>
              </w:rPr>
              <w:t>kol</w:t>
            </w:r>
            <w:r w:rsidRPr="008B3133">
              <w:rPr>
                <w:noProof/>
              </w:rPr>
              <w:t>umny),</w:t>
            </w:r>
            <w:r w:rsidR="008B3133" w:rsidRPr="008B3133">
              <w:rPr>
                <w:noProof/>
              </w:rPr>
              <w:t xml:space="preserve"> z</w:t>
            </w:r>
            <w:r w:rsidR="008B3133">
              <w:rPr>
                <w:noProof/>
              </w:rPr>
              <w:t> </w:t>
            </w:r>
            <w:r w:rsidR="008B3133" w:rsidRPr="008B3133">
              <w:rPr>
                <w:noProof/>
              </w:rPr>
              <w:t>żel</w:t>
            </w:r>
            <w:r w:rsidRPr="008B3133">
              <w:rPr>
                <w:noProof/>
              </w:rPr>
              <w:t>iwa lub stali; płyty, pręty, kątowniki, kształtowniki, profile, rury</w:t>
            </w:r>
            <w:r w:rsidR="008B3133" w:rsidRPr="008B3133">
              <w:rPr>
                <w:noProof/>
              </w:rPr>
              <w:t xml:space="preserve"> i</w:t>
            </w:r>
            <w:r w:rsidR="008B3133">
              <w:rPr>
                <w:noProof/>
              </w:rPr>
              <w:t> </w:t>
            </w:r>
            <w:r w:rsidR="008B3133" w:rsidRPr="008B3133">
              <w:rPr>
                <w:noProof/>
              </w:rPr>
              <w:t>tym</w:t>
            </w:r>
            <w:r w:rsidRPr="008B3133">
              <w:rPr>
                <w:noProof/>
              </w:rPr>
              <w:t xml:space="preserve"> podobne, przygotowane do stosowania</w:t>
            </w:r>
            <w:r w:rsidR="008B3133" w:rsidRPr="008B3133">
              <w:rPr>
                <w:noProof/>
              </w:rPr>
              <w:t xml:space="preserve"> w</w:t>
            </w:r>
            <w:r w:rsidR="008B3133">
              <w:rPr>
                <w:noProof/>
              </w:rPr>
              <w:t> </w:t>
            </w:r>
            <w:r w:rsidR="008B3133" w:rsidRPr="008B3133">
              <w:rPr>
                <w:noProof/>
              </w:rPr>
              <w:t>kon</w:t>
            </w:r>
            <w:r w:rsidRPr="008B3133">
              <w:rPr>
                <w:noProof/>
              </w:rPr>
              <w:t>strukcjach,</w:t>
            </w:r>
            <w:r w:rsidR="008B3133" w:rsidRPr="008B3133">
              <w:rPr>
                <w:noProof/>
              </w:rPr>
              <w:t xml:space="preserve"> z</w:t>
            </w:r>
            <w:r w:rsidR="008B3133">
              <w:rPr>
                <w:noProof/>
              </w:rPr>
              <w:t> </w:t>
            </w:r>
            <w:r w:rsidR="008B3133" w:rsidRPr="008B3133">
              <w:rPr>
                <w:noProof/>
              </w:rPr>
              <w:t>żel</w:t>
            </w:r>
            <w:r w:rsidRPr="008B3133">
              <w:rPr>
                <w:noProof/>
              </w:rPr>
              <w:t>iwa lub stali</w:t>
            </w:r>
          </w:p>
        </w:tc>
        <w:tc>
          <w:tcPr>
            <w:tcW w:w="3321" w:type="dxa"/>
          </w:tcPr>
          <w:p w14:paraId="6169E3C7" w14:textId="77777777" w:rsidR="00081EE5" w:rsidRPr="008B3133" w:rsidRDefault="00081EE5" w:rsidP="00253534">
            <w:pPr>
              <w:jc w:val="left"/>
              <w:rPr>
                <w:rFonts w:eastAsiaTheme="minorHAnsi"/>
                <w:noProof/>
              </w:rPr>
            </w:pPr>
            <w:r w:rsidRPr="008B3133">
              <w:rPr>
                <w:noProof/>
              </w:rPr>
              <w:t>Dwutlenek węgla</w:t>
            </w:r>
          </w:p>
        </w:tc>
      </w:tr>
      <w:tr w:rsidR="00A648DB" w:rsidRPr="008B3133" w14:paraId="21630109" w14:textId="77777777" w:rsidTr="001B07A0">
        <w:trPr>
          <w:trHeight w:val="246"/>
        </w:trPr>
        <w:tc>
          <w:tcPr>
            <w:tcW w:w="3321" w:type="dxa"/>
            <w:vAlign w:val="center"/>
          </w:tcPr>
          <w:p w14:paraId="59948A51" w14:textId="5465D729" w:rsidR="00A648DB" w:rsidRPr="008B3133" w:rsidRDefault="00A648DB" w:rsidP="00253534">
            <w:pPr>
              <w:rPr>
                <w:noProof/>
              </w:rPr>
            </w:pPr>
            <w:r w:rsidRPr="008B3133">
              <w:rPr>
                <w:noProof/>
              </w:rPr>
              <w:t>7309 00 – Zbiorniki, cysterny, kadzie</w:t>
            </w:r>
            <w:r w:rsidR="008B3133" w:rsidRPr="008B3133">
              <w:rPr>
                <w:noProof/>
              </w:rPr>
              <w:t xml:space="preserve"> i</w:t>
            </w:r>
            <w:r w:rsidR="008B3133">
              <w:rPr>
                <w:noProof/>
              </w:rPr>
              <w:t> </w:t>
            </w:r>
            <w:r w:rsidR="008B3133" w:rsidRPr="008B3133">
              <w:rPr>
                <w:noProof/>
              </w:rPr>
              <w:t>pod</w:t>
            </w:r>
            <w:r w:rsidRPr="008B3133">
              <w:rPr>
                <w:noProof/>
              </w:rPr>
              <w:t>obne pojemniki na dowolny materiał (inny niż sprężony lub skroplony gaz),</w:t>
            </w:r>
            <w:r w:rsidR="008B3133" w:rsidRPr="008B3133">
              <w:rPr>
                <w:noProof/>
              </w:rPr>
              <w:t xml:space="preserve"> z</w:t>
            </w:r>
            <w:r w:rsidR="008B3133">
              <w:rPr>
                <w:noProof/>
              </w:rPr>
              <w:t> </w:t>
            </w:r>
            <w:r w:rsidR="008B3133" w:rsidRPr="008B3133">
              <w:rPr>
                <w:noProof/>
              </w:rPr>
              <w:t>żel</w:t>
            </w:r>
            <w:r w:rsidRPr="008B3133">
              <w:rPr>
                <w:noProof/>
              </w:rPr>
              <w:t>iwa lub stali,</w:t>
            </w:r>
            <w:r w:rsidR="008B3133" w:rsidRPr="008B3133">
              <w:rPr>
                <w:noProof/>
              </w:rPr>
              <w:t xml:space="preserve"> o</w:t>
            </w:r>
            <w:r w:rsidR="008B3133">
              <w:rPr>
                <w:noProof/>
              </w:rPr>
              <w:t> </w:t>
            </w:r>
            <w:r w:rsidR="008B3133" w:rsidRPr="008B3133">
              <w:rPr>
                <w:noProof/>
              </w:rPr>
              <w:t>poj</w:t>
            </w:r>
            <w:r w:rsidRPr="008B3133">
              <w:rPr>
                <w:noProof/>
              </w:rPr>
              <w:t>emności przekraczającej 300 l, nawet pokryte lub izolowane cieplnie, ale niewyposażone</w:t>
            </w:r>
            <w:r w:rsidR="008B3133" w:rsidRPr="008B3133">
              <w:rPr>
                <w:noProof/>
              </w:rPr>
              <w:t xml:space="preserve"> w</w:t>
            </w:r>
            <w:r w:rsidR="008B3133">
              <w:rPr>
                <w:noProof/>
              </w:rPr>
              <w:t> </w:t>
            </w:r>
            <w:r w:rsidR="008B3133" w:rsidRPr="008B3133">
              <w:rPr>
                <w:noProof/>
              </w:rPr>
              <w:t>urz</w:t>
            </w:r>
            <w:r w:rsidRPr="008B3133">
              <w:rPr>
                <w:noProof/>
              </w:rPr>
              <w:t>ądzenia mechaniczne lub termiczne</w:t>
            </w:r>
          </w:p>
        </w:tc>
        <w:tc>
          <w:tcPr>
            <w:tcW w:w="3321" w:type="dxa"/>
          </w:tcPr>
          <w:p w14:paraId="328B3452" w14:textId="77777777" w:rsidR="00A648DB" w:rsidRPr="008B3133" w:rsidRDefault="00A648DB" w:rsidP="00253534">
            <w:pPr>
              <w:jc w:val="left"/>
              <w:rPr>
                <w:rFonts w:eastAsiaTheme="minorHAnsi"/>
                <w:noProof/>
              </w:rPr>
            </w:pPr>
            <w:r w:rsidRPr="008B3133">
              <w:rPr>
                <w:noProof/>
              </w:rPr>
              <w:t>Dwutlenek węgla</w:t>
            </w:r>
          </w:p>
        </w:tc>
      </w:tr>
      <w:tr w:rsidR="00A648DB" w:rsidRPr="008B3133" w14:paraId="0E8997FB" w14:textId="77777777" w:rsidTr="001B07A0">
        <w:trPr>
          <w:trHeight w:val="246"/>
        </w:trPr>
        <w:tc>
          <w:tcPr>
            <w:tcW w:w="3321" w:type="dxa"/>
            <w:vAlign w:val="center"/>
          </w:tcPr>
          <w:p w14:paraId="6E2B888A" w14:textId="4306CDC9" w:rsidR="00A648DB" w:rsidRPr="008B3133" w:rsidRDefault="00A648DB" w:rsidP="00253534">
            <w:pPr>
              <w:rPr>
                <w:noProof/>
              </w:rPr>
            </w:pPr>
            <w:r w:rsidRPr="008B3133">
              <w:rPr>
                <w:noProof/>
              </w:rPr>
              <w:t>7310 – Cysterny, beczki, bębny, puszki, skrzynki</w:t>
            </w:r>
            <w:r w:rsidR="008B3133" w:rsidRPr="008B3133">
              <w:rPr>
                <w:noProof/>
              </w:rPr>
              <w:t xml:space="preserve"> i</w:t>
            </w:r>
            <w:r w:rsidR="008B3133">
              <w:rPr>
                <w:noProof/>
              </w:rPr>
              <w:t> </w:t>
            </w:r>
            <w:r w:rsidR="008B3133" w:rsidRPr="008B3133">
              <w:rPr>
                <w:noProof/>
              </w:rPr>
              <w:t>pod</w:t>
            </w:r>
            <w:r w:rsidRPr="008B3133">
              <w:rPr>
                <w:noProof/>
              </w:rPr>
              <w:t>obne pojemniki na dowolny materiał (inny niż sprężony lub skroplony gaz),</w:t>
            </w:r>
            <w:r w:rsidR="008B3133" w:rsidRPr="008B3133">
              <w:rPr>
                <w:noProof/>
              </w:rPr>
              <w:t xml:space="preserve"> z</w:t>
            </w:r>
            <w:r w:rsidR="008B3133">
              <w:rPr>
                <w:noProof/>
              </w:rPr>
              <w:t> </w:t>
            </w:r>
            <w:r w:rsidR="008B3133" w:rsidRPr="008B3133">
              <w:rPr>
                <w:noProof/>
              </w:rPr>
              <w:t>żel</w:t>
            </w:r>
            <w:r w:rsidRPr="008B3133">
              <w:rPr>
                <w:noProof/>
              </w:rPr>
              <w:t>iwa lub stali,</w:t>
            </w:r>
            <w:r w:rsidR="008B3133" w:rsidRPr="008B3133">
              <w:rPr>
                <w:noProof/>
              </w:rPr>
              <w:t xml:space="preserve"> o</w:t>
            </w:r>
            <w:r w:rsidR="008B3133">
              <w:rPr>
                <w:noProof/>
              </w:rPr>
              <w:t> </w:t>
            </w:r>
            <w:r w:rsidR="008B3133" w:rsidRPr="008B3133">
              <w:rPr>
                <w:noProof/>
              </w:rPr>
              <w:t>poj</w:t>
            </w:r>
            <w:r w:rsidRPr="008B3133">
              <w:rPr>
                <w:noProof/>
              </w:rPr>
              <w:t>emności nieprzekraczającej 300 litrów, nawet pokryte lub izolowane cieplnie, ale niewyposażone</w:t>
            </w:r>
            <w:r w:rsidR="008B3133" w:rsidRPr="008B3133">
              <w:rPr>
                <w:noProof/>
              </w:rPr>
              <w:t xml:space="preserve"> w</w:t>
            </w:r>
            <w:r w:rsidR="008B3133">
              <w:rPr>
                <w:noProof/>
              </w:rPr>
              <w:t> </w:t>
            </w:r>
            <w:r w:rsidR="008B3133" w:rsidRPr="008B3133">
              <w:rPr>
                <w:noProof/>
              </w:rPr>
              <w:t>urz</w:t>
            </w:r>
            <w:r w:rsidRPr="008B3133">
              <w:rPr>
                <w:noProof/>
              </w:rPr>
              <w:t>ądzenia mechaniczne lub termiczne</w:t>
            </w:r>
          </w:p>
        </w:tc>
        <w:tc>
          <w:tcPr>
            <w:tcW w:w="3321" w:type="dxa"/>
          </w:tcPr>
          <w:p w14:paraId="172200E9" w14:textId="77777777" w:rsidR="00A648DB" w:rsidRPr="008B3133" w:rsidRDefault="00A648DB" w:rsidP="00253534">
            <w:pPr>
              <w:jc w:val="left"/>
              <w:rPr>
                <w:rFonts w:eastAsiaTheme="minorHAnsi"/>
                <w:noProof/>
              </w:rPr>
            </w:pPr>
            <w:r w:rsidRPr="008B3133">
              <w:rPr>
                <w:noProof/>
              </w:rPr>
              <w:t>Dwutlenek węgla</w:t>
            </w:r>
          </w:p>
        </w:tc>
      </w:tr>
      <w:tr w:rsidR="00A648DB" w:rsidRPr="008B3133" w14:paraId="5B80D994" w14:textId="77777777" w:rsidTr="001B07A0">
        <w:trPr>
          <w:trHeight w:val="246"/>
        </w:trPr>
        <w:tc>
          <w:tcPr>
            <w:tcW w:w="3321" w:type="dxa"/>
            <w:vAlign w:val="center"/>
          </w:tcPr>
          <w:p w14:paraId="4F98278A" w14:textId="3A5F9322" w:rsidR="00A648DB" w:rsidRPr="008B3133" w:rsidRDefault="00A648DB" w:rsidP="00253534">
            <w:pPr>
              <w:rPr>
                <w:noProof/>
              </w:rPr>
            </w:pPr>
            <w:r w:rsidRPr="008B3133">
              <w:rPr>
                <w:noProof/>
              </w:rPr>
              <w:t>7311 00 – Pojemniki na sprężony lub skroplony gaz,</w:t>
            </w:r>
            <w:r w:rsidR="008B3133" w:rsidRPr="008B3133">
              <w:rPr>
                <w:noProof/>
              </w:rPr>
              <w:t xml:space="preserve"> z</w:t>
            </w:r>
            <w:r w:rsidR="008B3133">
              <w:rPr>
                <w:noProof/>
              </w:rPr>
              <w:t> </w:t>
            </w:r>
            <w:r w:rsidR="008B3133" w:rsidRPr="008B3133">
              <w:rPr>
                <w:noProof/>
              </w:rPr>
              <w:t>żel</w:t>
            </w:r>
            <w:r w:rsidRPr="008B3133">
              <w:rPr>
                <w:noProof/>
              </w:rPr>
              <w:t>iwa lub stali</w:t>
            </w:r>
          </w:p>
        </w:tc>
        <w:tc>
          <w:tcPr>
            <w:tcW w:w="3321" w:type="dxa"/>
            <w:vAlign w:val="center"/>
          </w:tcPr>
          <w:p w14:paraId="1B31AB2F" w14:textId="77777777" w:rsidR="00A648DB" w:rsidRPr="008B3133" w:rsidRDefault="00A648DB" w:rsidP="00253534">
            <w:pPr>
              <w:jc w:val="left"/>
              <w:rPr>
                <w:rFonts w:eastAsiaTheme="minorHAnsi"/>
                <w:noProof/>
              </w:rPr>
            </w:pPr>
            <w:r w:rsidRPr="008B3133">
              <w:rPr>
                <w:noProof/>
              </w:rPr>
              <w:t>Dwutlenek węgla</w:t>
            </w:r>
          </w:p>
        </w:tc>
      </w:tr>
      <w:tr w:rsidR="00A648DB" w:rsidRPr="008B3133" w14:paraId="55321C9B" w14:textId="77777777" w:rsidTr="001B07A0">
        <w:trPr>
          <w:trHeight w:val="246"/>
        </w:trPr>
        <w:tc>
          <w:tcPr>
            <w:tcW w:w="3321" w:type="dxa"/>
            <w:vAlign w:val="center"/>
          </w:tcPr>
          <w:p w14:paraId="7927E2BF" w14:textId="3050890F" w:rsidR="00A648DB" w:rsidRPr="008B3133" w:rsidRDefault="00A648DB" w:rsidP="00253534">
            <w:pPr>
              <w:rPr>
                <w:noProof/>
              </w:rPr>
            </w:pPr>
            <w:r w:rsidRPr="008B3133">
              <w:rPr>
                <w:noProof/>
              </w:rPr>
              <w:t>7312 10 – Splotki, liny</w:t>
            </w:r>
            <w:r w:rsidR="008B3133" w:rsidRPr="008B3133">
              <w:rPr>
                <w:noProof/>
              </w:rPr>
              <w:t xml:space="preserve"> i</w:t>
            </w:r>
            <w:r w:rsidR="008B3133">
              <w:rPr>
                <w:noProof/>
              </w:rPr>
              <w:t> </w:t>
            </w:r>
            <w:r w:rsidR="008B3133" w:rsidRPr="008B3133">
              <w:rPr>
                <w:noProof/>
              </w:rPr>
              <w:t>kab</w:t>
            </w:r>
            <w:r w:rsidRPr="008B3133">
              <w:rPr>
                <w:noProof/>
              </w:rPr>
              <w:t>le,</w:t>
            </w:r>
            <w:r w:rsidR="008B3133" w:rsidRPr="008B3133">
              <w:rPr>
                <w:noProof/>
              </w:rPr>
              <w:t xml:space="preserve"> z</w:t>
            </w:r>
            <w:r w:rsidR="008B3133">
              <w:rPr>
                <w:noProof/>
              </w:rPr>
              <w:t> </w:t>
            </w:r>
            <w:r w:rsidR="008B3133" w:rsidRPr="008B3133">
              <w:rPr>
                <w:noProof/>
              </w:rPr>
              <w:t>żel</w:t>
            </w:r>
            <w:r w:rsidRPr="008B3133">
              <w:rPr>
                <w:noProof/>
              </w:rPr>
              <w:t>iwa lub stali</w:t>
            </w:r>
          </w:p>
        </w:tc>
        <w:tc>
          <w:tcPr>
            <w:tcW w:w="3321" w:type="dxa"/>
          </w:tcPr>
          <w:p w14:paraId="0A32AD61" w14:textId="77777777" w:rsidR="00A648DB" w:rsidRPr="008B3133" w:rsidRDefault="00A648DB" w:rsidP="00253534">
            <w:pPr>
              <w:jc w:val="left"/>
              <w:rPr>
                <w:rFonts w:eastAsiaTheme="minorHAnsi"/>
                <w:noProof/>
              </w:rPr>
            </w:pPr>
            <w:r w:rsidRPr="008B3133">
              <w:rPr>
                <w:noProof/>
              </w:rPr>
              <w:t>Dwutlenek węgla</w:t>
            </w:r>
          </w:p>
        </w:tc>
      </w:tr>
      <w:tr w:rsidR="00A648DB" w:rsidRPr="008B3133" w14:paraId="4A6072E7" w14:textId="77777777" w:rsidTr="001B07A0">
        <w:trPr>
          <w:trHeight w:val="246"/>
        </w:trPr>
        <w:tc>
          <w:tcPr>
            <w:tcW w:w="3321" w:type="dxa"/>
          </w:tcPr>
          <w:p w14:paraId="7E805340" w14:textId="235A2195" w:rsidR="00A648DB" w:rsidRPr="008B3133" w:rsidRDefault="00A648DB" w:rsidP="00253534">
            <w:pPr>
              <w:rPr>
                <w:noProof/>
              </w:rPr>
            </w:pPr>
            <w:r w:rsidRPr="008B3133">
              <w:rPr>
                <w:noProof/>
              </w:rPr>
              <w:t>7314 39 00 – Pozostałe kraty, siatki</w:t>
            </w:r>
            <w:r w:rsidR="008B3133" w:rsidRPr="008B3133">
              <w:rPr>
                <w:noProof/>
              </w:rPr>
              <w:t xml:space="preserve"> i</w:t>
            </w:r>
            <w:r w:rsidR="008B3133">
              <w:rPr>
                <w:noProof/>
              </w:rPr>
              <w:t> </w:t>
            </w:r>
            <w:r w:rsidR="008B3133" w:rsidRPr="008B3133">
              <w:rPr>
                <w:noProof/>
              </w:rPr>
              <w:t>ogr</w:t>
            </w:r>
            <w:r w:rsidRPr="008B3133">
              <w:rPr>
                <w:noProof/>
              </w:rPr>
              <w:t>odzenia,</w:t>
            </w:r>
            <w:r w:rsidR="008B3133" w:rsidRPr="008B3133">
              <w:rPr>
                <w:noProof/>
              </w:rPr>
              <w:t xml:space="preserve"> z</w:t>
            </w:r>
            <w:r w:rsidR="008B3133">
              <w:rPr>
                <w:noProof/>
              </w:rPr>
              <w:t> </w:t>
            </w:r>
            <w:r w:rsidR="008B3133" w:rsidRPr="008B3133">
              <w:rPr>
                <w:noProof/>
              </w:rPr>
              <w:t>dru</w:t>
            </w:r>
            <w:r w:rsidRPr="008B3133">
              <w:rPr>
                <w:noProof/>
              </w:rPr>
              <w:t>tu</w:t>
            </w:r>
            <w:r w:rsidR="008B3133" w:rsidRPr="008B3133">
              <w:rPr>
                <w:noProof/>
              </w:rPr>
              <w:t xml:space="preserve"> </w:t>
            </w:r>
            <w:r w:rsidR="008B3133" w:rsidRPr="008B3133">
              <w:rPr>
                <w:noProof/>
              </w:rPr>
              <w:lastRenderedPageBreak/>
              <w:t>z</w:t>
            </w:r>
            <w:r w:rsidR="008B3133">
              <w:rPr>
                <w:noProof/>
              </w:rPr>
              <w:t> </w:t>
            </w:r>
            <w:r w:rsidR="008B3133" w:rsidRPr="008B3133">
              <w:rPr>
                <w:noProof/>
              </w:rPr>
              <w:t>żel</w:t>
            </w:r>
            <w:r w:rsidRPr="008B3133">
              <w:rPr>
                <w:noProof/>
              </w:rPr>
              <w:t>iwa lub stali, spawane na przecięciach</w:t>
            </w:r>
          </w:p>
        </w:tc>
        <w:tc>
          <w:tcPr>
            <w:tcW w:w="3321" w:type="dxa"/>
          </w:tcPr>
          <w:p w14:paraId="1C06C280" w14:textId="77777777" w:rsidR="00A648DB" w:rsidRPr="008B3133" w:rsidRDefault="00A648DB" w:rsidP="00253534">
            <w:pPr>
              <w:jc w:val="left"/>
              <w:rPr>
                <w:rFonts w:eastAsiaTheme="minorHAnsi"/>
                <w:noProof/>
              </w:rPr>
            </w:pPr>
            <w:r w:rsidRPr="008B3133">
              <w:rPr>
                <w:noProof/>
              </w:rPr>
              <w:lastRenderedPageBreak/>
              <w:t>Dwutlenek węgla</w:t>
            </w:r>
          </w:p>
        </w:tc>
      </w:tr>
      <w:tr w:rsidR="00A648DB" w:rsidRPr="008B3133" w14:paraId="0A30359C" w14:textId="77777777" w:rsidTr="001B07A0">
        <w:trPr>
          <w:trHeight w:val="246"/>
        </w:trPr>
        <w:tc>
          <w:tcPr>
            <w:tcW w:w="3321" w:type="dxa"/>
            <w:vAlign w:val="center"/>
          </w:tcPr>
          <w:p w14:paraId="7124EFEA" w14:textId="044CEFA0" w:rsidR="00A648DB" w:rsidRPr="008B3133" w:rsidRDefault="00A648DB" w:rsidP="00253534">
            <w:pPr>
              <w:rPr>
                <w:noProof/>
              </w:rPr>
            </w:pPr>
            <w:r w:rsidRPr="008B3133">
              <w:rPr>
                <w:noProof/>
              </w:rPr>
              <w:t>7318 – Wkręty, śruby, nakrętki, wkręty do podkładów, haki gwintowane, nity, zawleczki, przetyczki, podkładki (włącznie</w:t>
            </w:r>
            <w:r w:rsidR="008B3133" w:rsidRPr="008B3133">
              <w:rPr>
                <w:noProof/>
              </w:rPr>
              <w:t xml:space="preserve"> z</w:t>
            </w:r>
            <w:r w:rsidR="008B3133">
              <w:rPr>
                <w:noProof/>
              </w:rPr>
              <w:t> </w:t>
            </w:r>
            <w:r w:rsidR="008B3133" w:rsidRPr="008B3133">
              <w:rPr>
                <w:noProof/>
              </w:rPr>
              <w:t>pod</w:t>
            </w:r>
            <w:r w:rsidRPr="008B3133">
              <w:rPr>
                <w:noProof/>
              </w:rPr>
              <w:t>kładkami sprężystymi)</w:t>
            </w:r>
            <w:r w:rsidR="008B3133" w:rsidRPr="008B3133">
              <w:rPr>
                <w:noProof/>
              </w:rPr>
              <w:t xml:space="preserve"> i</w:t>
            </w:r>
            <w:r w:rsidR="008B3133">
              <w:rPr>
                <w:noProof/>
              </w:rPr>
              <w:t> </w:t>
            </w:r>
            <w:r w:rsidR="008B3133" w:rsidRPr="008B3133">
              <w:rPr>
                <w:noProof/>
              </w:rPr>
              <w:t>pod</w:t>
            </w:r>
            <w:r w:rsidRPr="008B3133">
              <w:rPr>
                <w:noProof/>
              </w:rPr>
              <w:t>obne artykuły,</w:t>
            </w:r>
            <w:r w:rsidR="008B3133" w:rsidRPr="008B3133">
              <w:rPr>
                <w:noProof/>
              </w:rPr>
              <w:t xml:space="preserve"> z</w:t>
            </w:r>
            <w:r w:rsidR="008B3133">
              <w:rPr>
                <w:noProof/>
              </w:rPr>
              <w:t> </w:t>
            </w:r>
            <w:r w:rsidR="008B3133" w:rsidRPr="008B3133">
              <w:rPr>
                <w:noProof/>
              </w:rPr>
              <w:t>żel</w:t>
            </w:r>
            <w:r w:rsidRPr="008B3133">
              <w:rPr>
                <w:noProof/>
              </w:rPr>
              <w:t>iwa lub stali</w:t>
            </w:r>
          </w:p>
        </w:tc>
        <w:tc>
          <w:tcPr>
            <w:tcW w:w="3321" w:type="dxa"/>
          </w:tcPr>
          <w:p w14:paraId="3114E8B5" w14:textId="77777777" w:rsidR="00A648DB" w:rsidRPr="008B3133" w:rsidRDefault="00A648DB" w:rsidP="00253534">
            <w:pPr>
              <w:jc w:val="left"/>
              <w:rPr>
                <w:rFonts w:eastAsiaTheme="minorHAnsi"/>
                <w:noProof/>
              </w:rPr>
            </w:pPr>
            <w:r w:rsidRPr="008B3133">
              <w:rPr>
                <w:noProof/>
              </w:rPr>
              <w:t>Dwutlenek węgla</w:t>
            </w:r>
          </w:p>
        </w:tc>
      </w:tr>
      <w:tr w:rsidR="00A648DB" w:rsidRPr="008B3133" w14:paraId="5CF32333" w14:textId="77777777" w:rsidTr="001B07A0">
        <w:trPr>
          <w:trHeight w:val="246"/>
        </w:trPr>
        <w:tc>
          <w:tcPr>
            <w:tcW w:w="3321" w:type="dxa"/>
            <w:vAlign w:val="bottom"/>
          </w:tcPr>
          <w:p w14:paraId="76854A94" w14:textId="08442996" w:rsidR="00A648DB" w:rsidRPr="008B3133" w:rsidRDefault="00A648DB" w:rsidP="00253534">
            <w:pPr>
              <w:rPr>
                <w:noProof/>
              </w:rPr>
            </w:pPr>
            <w:r w:rsidRPr="008B3133">
              <w:rPr>
                <w:noProof/>
              </w:rPr>
              <w:t>7320 20 89 – Pozostałe sprężyny śrubowe,</w:t>
            </w:r>
            <w:r w:rsidR="008B3133" w:rsidRPr="008B3133">
              <w:rPr>
                <w:noProof/>
              </w:rPr>
              <w:t xml:space="preserve"> z</w:t>
            </w:r>
            <w:r w:rsidR="008B3133">
              <w:rPr>
                <w:noProof/>
              </w:rPr>
              <w:t> </w:t>
            </w:r>
            <w:r w:rsidR="008B3133" w:rsidRPr="008B3133">
              <w:rPr>
                <w:noProof/>
              </w:rPr>
              <w:t>żel</w:t>
            </w:r>
            <w:r w:rsidRPr="008B3133">
              <w:rPr>
                <w:noProof/>
              </w:rPr>
              <w:t>iwa lub stali</w:t>
            </w:r>
          </w:p>
        </w:tc>
        <w:tc>
          <w:tcPr>
            <w:tcW w:w="3321" w:type="dxa"/>
          </w:tcPr>
          <w:p w14:paraId="728B16B5" w14:textId="77777777" w:rsidR="00A648DB" w:rsidRPr="008B3133" w:rsidRDefault="00A648DB" w:rsidP="00253534">
            <w:pPr>
              <w:jc w:val="left"/>
              <w:rPr>
                <w:rFonts w:eastAsiaTheme="minorHAnsi"/>
                <w:noProof/>
              </w:rPr>
            </w:pPr>
            <w:r w:rsidRPr="008B3133">
              <w:rPr>
                <w:noProof/>
              </w:rPr>
              <w:t>Dwutlenek węgla</w:t>
            </w:r>
          </w:p>
        </w:tc>
      </w:tr>
      <w:tr w:rsidR="00A648DB" w:rsidRPr="008B3133" w14:paraId="18679179" w14:textId="77777777" w:rsidTr="001B07A0">
        <w:trPr>
          <w:trHeight w:val="246"/>
        </w:trPr>
        <w:tc>
          <w:tcPr>
            <w:tcW w:w="3321" w:type="dxa"/>
            <w:vAlign w:val="bottom"/>
          </w:tcPr>
          <w:p w14:paraId="769A48B2" w14:textId="1BFB49BE" w:rsidR="00A648DB" w:rsidRPr="008B3133" w:rsidRDefault="00A648DB" w:rsidP="00253534">
            <w:pPr>
              <w:rPr>
                <w:noProof/>
              </w:rPr>
            </w:pPr>
            <w:r w:rsidRPr="008B3133">
              <w:rPr>
                <w:noProof/>
              </w:rPr>
              <w:t>7320 90 90 – Pozostałe sprężyny</w:t>
            </w:r>
            <w:r w:rsidR="008B3133" w:rsidRPr="008B3133">
              <w:rPr>
                <w:noProof/>
              </w:rPr>
              <w:t xml:space="preserve"> i</w:t>
            </w:r>
            <w:r w:rsidR="008B3133">
              <w:rPr>
                <w:noProof/>
              </w:rPr>
              <w:t> </w:t>
            </w:r>
            <w:r w:rsidR="008B3133" w:rsidRPr="008B3133">
              <w:rPr>
                <w:noProof/>
              </w:rPr>
              <w:t>pió</w:t>
            </w:r>
            <w:r w:rsidRPr="008B3133">
              <w:rPr>
                <w:noProof/>
              </w:rPr>
              <w:t>ra do resorów,</w:t>
            </w:r>
            <w:r w:rsidR="008B3133" w:rsidRPr="008B3133">
              <w:rPr>
                <w:noProof/>
              </w:rPr>
              <w:t xml:space="preserve"> z</w:t>
            </w:r>
            <w:r w:rsidR="008B3133">
              <w:rPr>
                <w:noProof/>
              </w:rPr>
              <w:t> </w:t>
            </w:r>
            <w:r w:rsidR="008B3133" w:rsidRPr="008B3133">
              <w:rPr>
                <w:noProof/>
              </w:rPr>
              <w:t>żel</w:t>
            </w:r>
            <w:r w:rsidRPr="008B3133">
              <w:rPr>
                <w:noProof/>
              </w:rPr>
              <w:t>iwa lub stali</w:t>
            </w:r>
          </w:p>
        </w:tc>
        <w:tc>
          <w:tcPr>
            <w:tcW w:w="3321" w:type="dxa"/>
          </w:tcPr>
          <w:p w14:paraId="17E3C775" w14:textId="77777777" w:rsidR="00A648DB" w:rsidRPr="008B3133" w:rsidRDefault="00A648DB" w:rsidP="00253534">
            <w:pPr>
              <w:jc w:val="left"/>
              <w:rPr>
                <w:rFonts w:eastAsiaTheme="minorHAnsi"/>
                <w:noProof/>
              </w:rPr>
            </w:pPr>
            <w:r w:rsidRPr="008B3133">
              <w:rPr>
                <w:noProof/>
              </w:rPr>
              <w:t>Dwutlenek węgla</w:t>
            </w:r>
          </w:p>
        </w:tc>
      </w:tr>
      <w:tr w:rsidR="00A648DB" w:rsidRPr="008B3133" w14:paraId="0443D2E5" w14:textId="77777777" w:rsidTr="001B07A0">
        <w:trPr>
          <w:trHeight w:val="246"/>
        </w:trPr>
        <w:tc>
          <w:tcPr>
            <w:tcW w:w="3321" w:type="dxa"/>
            <w:vAlign w:val="bottom"/>
          </w:tcPr>
          <w:p w14:paraId="58448AC0" w14:textId="3AA53640" w:rsidR="00A648DB" w:rsidRPr="008B3133" w:rsidRDefault="00A648DB" w:rsidP="00253534">
            <w:pPr>
              <w:rPr>
                <w:noProof/>
              </w:rPr>
            </w:pPr>
            <w:r w:rsidRPr="008B3133">
              <w:rPr>
                <w:noProof/>
              </w:rPr>
              <w:t>7323 94 00 – Stołowe, kuchenne lub pozostałe artykuły gospodarstwa domowego</w:t>
            </w:r>
            <w:r w:rsidR="008B3133" w:rsidRPr="008B3133">
              <w:rPr>
                <w:noProof/>
              </w:rPr>
              <w:t xml:space="preserve"> i</w:t>
            </w:r>
            <w:r w:rsidR="008B3133">
              <w:rPr>
                <w:noProof/>
              </w:rPr>
              <w:t> </w:t>
            </w:r>
            <w:r w:rsidR="008B3133" w:rsidRPr="008B3133">
              <w:rPr>
                <w:noProof/>
              </w:rPr>
              <w:t>ich</w:t>
            </w:r>
            <w:r w:rsidRPr="008B3133">
              <w:rPr>
                <w:noProof/>
              </w:rPr>
              <w:t xml:space="preserve"> części, żelazne (inne niż żeliwne) lub ze stali, emaliowane</w:t>
            </w:r>
          </w:p>
        </w:tc>
        <w:tc>
          <w:tcPr>
            <w:tcW w:w="3321" w:type="dxa"/>
          </w:tcPr>
          <w:p w14:paraId="588BBFA4" w14:textId="77777777" w:rsidR="00A648DB" w:rsidRPr="008B3133" w:rsidRDefault="00A648DB" w:rsidP="00253534">
            <w:pPr>
              <w:jc w:val="left"/>
              <w:rPr>
                <w:rFonts w:eastAsiaTheme="minorHAnsi"/>
                <w:noProof/>
              </w:rPr>
            </w:pPr>
            <w:r w:rsidRPr="008B3133">
              <w:rPr>
                <w:noProof/>
              </w:rPr>
              <w:t>Dwutlenek węgla</w:t>
            </w:r>
          </w:p>
        </w:tc>
      </w:tr>
      <w:tr w:rsidR="00A648DB" w:rsidRPr="008B3133" w14:paraId="1F5B3C62" w14:textId="77777777" w:rsidTr="001B07A0">
        <w:trPr>
          <w:trHeight w:val="246"/>
        </w:trPr>
        <w:tc>
          <w:tcPr>
            <w:tcW w:w="3321" w:type="dxa"/>
            <w:vAlign w:val="bottom"/>
          </w:tcPr>
          <w:p w14:paraId="38FE4647" w14:textId="7D0B0911" w:rsidR="00A648DB" w:rsidRPr="008B3133" w:rsidRDefault="00A648DB" w:rsidP="00253534">
            <w:pPr>
              <w:rPr>
                <w:noProof/>
              </w:rPr>
            </w:pPr>
            <w:r w:rsidRPr="008B3133">
              <w:rPr>
                <w:noProof/>
              </w:rPr>
              <w:t>7323 99 00 – Inne stołowe, kuchenne lub pozostałe artykuły gospodarstwa domowego</w:t>
            </w:r>
            <w:r w:rsidR="008B3133" w:rsidRPr="008B3133">
              <w:rPr>
                <w:noProof/>
              </w:rPr>
              <w:t xml:space="preserve"> i</w:t>
            </w:r>
            <w:r w:rsidR="008B3133">
              <w:rPr>
                <w:noProof/>
              </w:rPr>
              <w:t> </w:t>
            </w:r>
            <w:r w:rsidR="008B3133" w:rsidRPr="008B3133">
              <w:rPr>
                <w:noProof/>
              </w:rPr>
              <w:t>ich</w:t>
            </w:r>
            <w:r w:rsidRPr="008B3133">
              <w:rPr>
                <w:noProof/>
              </w:rPr>
              <w:t xml:space="preserve"> części</w:t>
            </w:r>
          </w:p>
        </w:tc>
        <w:tc>
          <w:tcPr>
            <w:tcW w:w="3321" w:type="dxa"/>
          </w:tcPr>
          <w:p w14:paraId="0DDAD648" w14:textId="77777777" w:rsidR="00A648DB" w:rsidRPr="008B3133" w:rsidRDefault="00A648DB" w:rsidP="00253534">
            <w:pPr>
              <w:jc w:val="left"/>
              <w:rPr>
                <w:rFonts w:eastAsiaTheme="minorHAnsi"/>
                <w:noProof/>
              </w:rPr>
            </w:pPr>
            <w:r w:rsidRPr="008B3133">
              <w:rPr>
                <w:noProof/>
              </w:rPr>
              <w:t>Dwutlenek węgla</w:t>
            </w:r>
          </w:p>
        </w:tc>
      </w:tr>
      <w:tr w:rsidR="00A648DB" w:rsidRPr="008B3133" w14:paraId="190D17CB" w14:textId="77777777" w:rsidTr="001B07A0">
        <w:trPr>
          <w:trHeight w:val="246"/>
        </w:trPr>
        <w:tc>
          <w:tcPr>
            <w:tcW w:w="3321" w:type="dxa"/>
            <w:vAlign w:val="bottom"/>
          </w:tcPr>
          <w:p w14:paraId="0A28463C" w14:textId="53534792" w:rsidR="00A648DB" w:rsidRPr="008B3133" w:rsidRDefault="00A648DB" w:rsidP="00253534">
            <w:pPr>
              <w:rPr>
                <w:noProof/>
              </w:rPr>
            </w:pPr>
            <w:r w:rsidRPr="008B3133">
              <w:rPr>
                <w:noProof/>
              </w:rPr>
              <w:t>7325 – Pozostałe odlewane artykuły</w:t>
            </w:r>
            <w:r w:rsidR="008B3133" w:rsidRPr="008B3133">
              <w:rPr>
                <w:noProof/>
              </w:rPr>
              <w:t xml:space="preserve"> z</w:t>
            </w:r>
            <w:r w:rsidR="008B3133">
              <w:rPr>
                <w:noProof/>
              </w:rPr>
              <w:t> </w:t>
            </w:r>
            <w:r w:rsidR="008B3133" w:rsidRPr="008B3133">
              <w:rPr>
                <w:noProof/>
              </w:rPr>
              <w:t>żel</w:t>
            </w:r>
            <w:r w:rsidRPr="008B3133">
              <w:rPr>
                <w:noProof/>
              </w:rPr>
              <w:t>iwa lub stali</w:t>
            </w:r>
          </w:p>
        </w:tc>
        <w:tc>
          <w:tcPr>
            <w:tcW w:w="3321" w:type="dxa"/>
          </w:tcPr>
          <w:p w14:paraId="461B1BFA" w14:textId="77777777" w:rsidR="00A648DB" w:rsidRPr="008B3133" w:rsidRDefault="00A648DB" w:rsidP="00253534">
            <w:pPr>
              <w:jc w:val="left"/>
              <w:rPr>
                <w:rFonts w:eastAsiaTheme="minorHAnsi"/>
                <w:noProof/>
              </w:rPr>
            </w:pPr>
            <w:r w:rsidRPr="008B3133">
              <w:rPr>
                <w:noProof/>
              </w:rPr>
              <w:t>Dwutlenek węgla</w:t>
            </w:r>
          </w:p>
        </w:tc>
      </w:tr>
      <w:tr w:rsidR="00A648DB" w:rsidRPr="008B3133" w14:paraId="3E28FC9C" w14:textId="77777777" w:rsidTr="001B07A0">
        <w:trPr>
          <w:trHeight w:val="246"/>
        </w:trPr>
        <w:tc>
          <w:tcPr>
            <w:tcW w:w="3321" w:type="dxa"/>
            <w:vAlign w:val="bottom"/>
          </w:tcPr>
          <w:p w14:paraId="265695A6" w14:textId="513F942B" w:rsidR="00A648DB" w:rsidRPr="008B3133" w:rsidRDefault="00A648DB" w:rsidP="00253534">
            <w:pPr>
              <w:rPr>
                <w:noProof/>
              </w:rPr>
            </w:pPr>
            <w:r w:rsidRPr="008B3133">
              <w:rPr>
                <w:noProof/>
              </w:rPr>
              <w:t>7326 – Pozostałe artykuły</w:t>
            </w:r>
            <w:r w:rsidR="008B3133" w:rsidRPr="008B3133">
              <w:rPr>
                <w:noProof/>
              </w:rPr>
              <w:t xml:space="preserve"> z</w:t>
            </w:r>
            <w:r w:rsidR="008B3133">
              <w:rPr>
                <w:noProof/>
              </w:rPr>
              <w:t> </w:t>
            </w:r>
            <w:r w:rsidR="008B3133" w:rsidRPr="008B3133">
              <w:rPr>
                <w:noProof/>
              </w:rPr>
              <w:t>żel</w:t>
            </w:r>
            <w:r w:rsidRPr="008B3133">
              <w:rPr>
                <w:noProof/>
              </w:rPr>
              <w:t>iwa lub stali</w:t>
            </w:r>
          </w:p>
        </w:tc>
        <w:tc>
          <w:tcPr>
            <w:tcW w:w="3321" w:type="dxa"/>
            <w:vAlign w:val="bottom"/>
          </w:tcPr>
          <w:p w14:paraId="62B7BF0B" w14:textId="77777777" w:rsidR="00A648DB" w:rsidRPr="008B3133" w:rsidRDefault="00A648DB" w:rsidP="00253534">
            <w:pPr>
              <w:jc w:val="left"/>
              <w:rPr>
                <w:rFonts w:eastAsiaTheme="minorHAnsi"/>
                <w:noProof/>
              </w:rPr>
            </w:pPr>
            <w:r w:rsidRPr="008B3133">
              <w:rPr>
                <w:noProof/>
              </w:rPr>
              <w:t>Dwutlenek węgla</w:t>
            </w:r>
          </w:p>
        </w:tc>
      </w:tr>
    </w:tbl>
    <w:p w14:paraId="456FD0ED" w14:textId="7622798C" w:rsidR="00F128F0" w:rsidRPr="008B3133" w:rsidRDefault="00F128F0" w:rsidP="00F128F0">
      <w:pPr>
        <w:ind w:left="720"/>
        <w:rPr>
          <w:noProof/>
        </w:rPr>
      </w:pPr>
      <w:r w:rsidRPr="008B3133">
        <w:rPr>
          <w:noProof/>
        </w:rPr>
        <w:t>”;</w:t>
      </w:r>
    </w:p>
    <w:p w14:paraId="6DAEEF48" w14:textId="0E9725AD" w:rsidR="00F128F0" w:rsidRPr="008B3133" w:rsidRDefault="008B3133" w:rsidP="008B3133">
      <w:pPr>
        <w:pStyle w:val="Point0"/>
        <w:rPr>
          <w:noProof/>
        </w:rPr>
      </w:pPr>
      <w:r>
        <w:rPr>
          <w:noProof/>
        </w:rPr>
        <w:t>2)</w:t>
      </w:r>
      <w:r>
        <w:rPr>
          <w:noProof/>
        </w:rPr>
        <w:tab/>
      </w:r>
      <w:r w:rsidR="00F128F0" w:rsidRPr="008B3133">
        <w:rPr>
          <w:noProof/>
        </w:rPr>
        <w:t>dodaje się tabelę</w:t>
      </w:r>
      <w:r w:rsidRPr="008B3133">
        <w:rPr>
          <w:noProof/>
        </w:rPr>
        <w:t xml:space="preserve"> w</w:t>
      </w:r>
      <w:r>
        <w:rPr>
          <w:noProof/>
        </w:rPr>
        <w:t> </w:t>
      </w:r>
      <w:r w:rsidRPr="008B3133">
        <w:rPr>
          <w:noProof/>
        </w:rPr>
        <w:t>brz</w:t>
      </w:r>
      <w:r w:rsidR="00F128F0" w:rsidRPr="008B3133">
        <w:rPr>
          <w:noProof/>
        </w:rPr>
        <w:t>mieniu:</w:t>
      </w:r>
    </w:p>
    <w:p w14:paraId="6B1E9F87" w14:textId="77777777" w:rsidR="00F128F0" w:rsidRPr="008B3133" w:rsidRDefault="00F128F0" w:rsidP="00F128F0">
      <w:pPr>
        <w:ind w:left="720"/>
        <w:jc w:val="center"/>
        <w:rPr>
          <w:noProof/>
        </w:rPr>
      </w:pPr>
      <w:r w:rsidRPr="008B3133">
        <w:rPr>
          <w:noProof/>
        </w:rPr>
        <w:t>„[</w:t>
      </w:r>
      <w:r w:rsidRPr="008B3133">
        <w:rPr>
          <w:b/>
          <w:noProof/>
        </w:rPr>
        <w:t>Łączone wyroby metalowe</w:t>
      </w:r>
    </w:p>
    <w:tbl>
      <w:tblPr>
        <w:tblStyle w:val="Tabela-Siatka"/>
        <w:tblW w:w="0" w:type="auto"/>
        <w:tblInd w:w="1218" w:type="dxa"/>
        <w:tblLook w:val="04A0" w:firstRow="1" w:lastRow="0" w:firstColumn="1" w:lastColumn="0" w:noHBand="0" w:noVBand="1"/>
      </w:tblPr>
      <w:tblGrid>
        <w:gridCol w:w="3321"/>
        <w:gridCol w:w="3321"/>
      </w:tblGrid>
      <w:tr w:rsidR="00F3469B" w:rsidRPr="008B3133" w14:paraId="3B322426" w14:textId="77777777" w:rsidTr="001B07A0">
        <w:trPr>
          <w:trHeight w:val="257"/>
        </w:trPr>
        <w:tc>
          <w:tcPr>
            <w:tcW w:w="3321" w:type="dxa"/>
          </w:tcPr>
          <w:p w14:paraId="10DB0059" w14:textId="77777777" w:rsidR="00F3469B" w:rsidRPr="008B3133" w:rsidRDefault="00F3469B" w:rsidP="001B07A0">
            <w:pPr>
              <w:ind w:left="850"/>
              <w:rPr>
                <w:rFonts w:eastAsiaTheme="minorHAnsi"/>
                <w:noProof/>
                <w:szCs w:val="22"/>
              </w:rPr>
            </w:pPr>
            <w:r w:rsidRPr="008B3133">
              <w:rPr>
                <w:noProof/>
              </w:rPr>
              <w:t>Kod CN</w:t>
            </w:r>
          </w:p>
        </w:tc>
        <w:tc>
          <w:tcPr>
            <w:tcW w:w="3321" w:type="dxa"/>
          </w:tcPr>
          <w:p w14:paraId="3CA90503" w14:textId="77777777" w:rsidR="00F3469B" w:rsidRPr="008B3133" w:rsidRDefault="00F3469B" w:rsidP="001B07A0">
            <w:pPr>
              <w:ind w:left="850"/>
              <w:rPr>
                <w:rFonts w:eastAsiaTheme="minorHAnsi"/>
                <w:noProof/>
                <w:szCs w:val="22"/>
              </w:rPr>
            </w:pPr>
            <w:r w:rsidRPr="008B3133">
              <w:rPr>
                <w:noProof/>
              </w:rPr>
              <w:t>Gaz cieplarniany</w:t>
            </w:r>
          </w:p>
        </w:tc>
      </w:tr>
      <w:tr w:rsidR="002737BC" w:rsidRPr="008B3133" w14:paraId="0A71C215" w14:textId="77777777" w:rsidTr="001B07A0">
        <w:trPr>
          <w:trHeight w:val="246"/>
        </w:trPr>
        <w:tc>
          <w:tcPr>
            <w:tcW w:w="3321" w:type="dxa"/>
            <w:vAlign w:val="center"/>
          </w:tcPr>
          <w:p w14:paraId="0DA19A67" w14:textId="56ACDB88" w:rsidR="002737BC" w:rsidRPr="008B3133" w:rsidRDefault="002737BC" w:rsidP="00253534">
            <w:pPr>
              <w:rPr>
                <w:rFonts w:eastAsiaTheme="minorHAnsi"/>
                <w:noProof/>
              </w:rPr>
            </w:pPr>
            <w:r w:rsidRPr="008B3133">
              <w:rPr>
                <w:noProof/>
              </w:rPr>
              <w:t>7314 31 00 – Pozostałe kraty, siatki</w:t>
            </w:r>
            <w:r w:rsidR="008B3133" w:rsidRPr="008B3133">
              <w:rPr>
                <w:noProof/>
              </w:rPr>
              <w:t xml:space="preserve"> i</w:t>
            </w:r>
            <w:r w:rsidR="008B3133">
              <w:rPr>
                <w:noProof/>
              </w:rPr>
              <w:t> </w:t>
            </w:r>
            <w:r w:rsidR="008B3133" w:rsidRPr="008B3133">
              <w:rPr>
                <w:noProof/>
              </w:rPr>
              <w:t>ogr</w:t>
            </w:r>
            <w:r w:rsidRPr="008B3133">
              <w:rPr>
                <w:noProof/>
              </w:rPr>
              <w:t>odzenia,</w:t>
            </w:r>
            <w:r w:rsidR="008B3133" w:rsidRPr="008B3133">
              <w:rPr>
                <w:noProof/>
              </w:rPr>
              <w:t xml:space="preserve"> z</w:t>
            </w:r>
            <w:r w:rsidR="008B3133">
              <w:rPr>
                <w:noProof/>
              </w:rPr>
              <w:t> </w:t>
            </w:r>
            <w:r w:rsidR="008B3133" w:rsidRPr="008B3133">
              <w:rPr>
                <w:noProof/>
              </w:rPr>
              <w:t>dru</w:t>
            </w:r>
            <w:r w:rsidRPr="008B3133">
              <w:rPr>
                <w:noProof/>
              </w:rPr>
              <w:t>tu</w:t>
            </w:r>
            <w:r w:rsidR="008B3133" w:rsidRPr="008B3133">
              <w:rPr>
                <w:noProof/>
              </w:rPr>
              <w:t xml:space="preserve"> z</w:t>
            </w:r>
            <w:r w:rsidR="008B3133">
              <w:rPr>
                <w:noProof/>
              </w:rPr>
              <w:t> </w:t>
            </w:r>
            <w:r w:rsidR="008B3133" w:rsidRPr="008B3133">
              <w:rPr>
                <w:noProof/>
              </w:rPr>
              <w:t>żel</w:t>
            </w:r>
            <w:r w:rsidRPr="008B3133">
              <w:rPr>
                <w:noProof/>
              </w:rPr>
              <w:t>iwa lub stali, spawane na przecięciach, powleczone lub pokryte cynkiem</w:t>
            </w:r>
          </w:p>
        </w:tc>
        <w:tc>
          <w:tcPr>
            <w:tcW w:w="3321" w:type="dxa"/>
            <w:vAlign w:val="center"/>
          </w:tcPr>
          <w:p w14:paraId="0BAD17AB" w14:textId="77777777" w:rsidR="002737BC" w:rsidRPr="008B3133" w:rsidRDefault="002737BC" w:rsidP="00253534">
            <w:pPr>
              <w:rPr>
                <w:rFonts w:eastAsiaTheme="minorHAnsi"/>
                <w:noProof/>
              </w:rPr>
            </w:pPr>
            <w:r w:rsidRPr="008B3133">
              <w:rPr>
                <w:noProof/>
              </w:rPr>
              <w:t>Dwutlenek węgla</w:t>
            </w:r>
          </w:p>
        </w:tc>
      </w:tr>
      <w:tr w:rsidR="002737BC" w:rsidRPr="008B3133" w14:paraId="4869A14F" w14:textId="77777777" w:rsidTr="001B07A0">
        <w:trPr>
          <w:trHeight w:val="246"/>
        </w:trPr>
        <w:tc>
          <w:tcPr>
            <w:tcW w:w="3321" w:type="dxa"/>
            <w:vAlign w:val="center"/>
          </w:tcPr>
          <w:p w14:paraId="492F53A1" w14:textId="02E2D0B5" w:rsidR="002737BC" w:rsidRPr="008B3133" w:rsidRDefault="002737BC" w:rsidP="00253534">
            <w:pPr>
              <w:rPr>
                <w:rFonts w:eastAsiaTheme="minorHAnsi"/>
                <w:noProof/>
              </w:rPr>
            </w:pPr>
            <w:r w:rsidRPr="008B3133">
              <w:rPr>
                <w:noProof/>
              </w:rPr>
              <w:t>7314 41 00 – Krata, siatka</w:t>
            </w:r>
            <w:r w:rsidR="008B3133" w:rsidRPr="008B3133">
              <w:rPr>
                <w:noProof/>
              </w:rPr>
              <w:t xml:space="preserve"> i</w:t>
            </w:r>
            <w:r w:rsidR="008B3133">
              <w:rPr>
                <w:noProof/>
              </w:rPr>
              <w:t> </w:t>
            </w:r>
            <w:r w:rsidR="008B3133" w:rsidRPr="008B3133">
              <w:rPr>
                <w:noProof/>
              </w:rPr>
              <w:t>ogr</w:t>
            </w:r>
            <w:r w:rsidRPr="008B3133">
              <w:rPr>
                <w:noProof/>
              </w:rPr>
              <w:t>odzenia,</w:t>
            </w:r>
            <w:r w:rsidR="008B3133" w:rsidRPr="008B3133">
              <w:rPr>
                <w:noProof/>
              </w:rPr>
              <w:t xml:space="preserve"> z</w:t>
            </w:r>
            <w:r w:rsidR="008B3133">
              <w:rPr>
                <w:noProof/>
              </w:rPr>
              <w:t> </w:t>
            </w:r>
            <w:r w:rsidR="008B3133" w:rsidRPr="008B3133">
              <w:rPr>
                <w:noProof/>
              </w:rPr>
              <w:t>dru</w:t>
            </w:r>
            <w:r w:rsidRPr="008B3133">
              <w:rPr>
                <w:noProof/>
              </w:rPr>
              <w:t>tu</w:t>
            </w:r>
            <w:r w:rsidR="008B3133" w:rsidRPr="008B3133">
              <w:rPr>
                <w:noProof/>
              </w:rPr>
              <w:t xml:space="preserve"> z</w:t>
            </w:r>
            <w:r w:rsidR="008B3133">
              <w:rPr>
                <w:noProof/>
              </w:rPr>
              <w:t> </w:t>
            </w:r>
            <w:r w:rsidR="008B3133" w:rsidRPr="008B3133">
              <w:rPr>
                <w:noProof/>
              </w:rPr>
              <w:t>żel</w:t>
            </w:r>
            <w:r w:rsidRPr="008B3133">
              <w:rPr>
                <w:noProof/>
              </w:rPr>
              <w:t xml:space="preserve">iwa lub stali, niespawane na </w:t>
            </w:r>
            <w:r w:rsidRPr="008B3133">
              <w:rPr>
                <w:noProof/>
              </w:rPr>
              <w:lastRenderedPageBreak/>
              <w:t>przecięciach, powleczone lub pokryte cynkiem</w:t>
            </w:r>
          </w:p>
        </w:tc>
        <w:tc>
          <w:tcPr>
            <w:tcW w:w="3321" w:type="dxa"/>
            <w:vAlign w:val="center"/>
          </w:tcPr>
          <w:p w14:paraId="37A82393" w14:textId="77777777" w:rsidR="002737BC" w:rsidRPr="008B3133" w:rsidRDefault="002737BC" w:rsidP="00253534">
            <w:pPr>
              <w:rPr>
                <w:rFonts w:eastAsiaTheme="minorHAnsi"/>
                <w:noProof/>
              </w:rPr>
            </w:pPr>
            <w:r w:rsidRPr="008B3133">
              <w:rPr>
                <w:noProof/>
              </w:rPr>
              <w:lastRenderedPageBreak/>
              <w:t>Dwutlenek węgla</w:t>
            </w:r>
          </w:p>
        </w:tc>
      </w:tr>
      <w:tr w:rsidR="002737BC" w:rsidRPr="008B3133" w14:paraId="31598D59" w14:textId="77777777" w:rsidTr="001B07A0">
        <w:trPr>
          <w:trHeight w:val="246"/>
        </w:trPr>
        <w:tc>
          <w:tcPr>
            <w:tcW w:w="3321" w:type="dxa"/>
            <w:vAlign w:val="center"/>
          </w:tcPr>
          <w:p w14:paraId="175E248D" w14:textId="2F96393F" w:rsidR="002737BC" w:rsidRPr="008B3133" w:rsidRDefault="002737BC" w:rsidP="00253534">
            <w:pPr>
              <w:rPr>
                <w:rFonts w:eastAsiaTheme="minorHAnsi"/>
                <w:noProof/>
              </w:rPr>
            </w:pPr>
            <w:r w:rsidRPr="008B3133">
              <w:rPr>
                <w:noProof/>
              </w:rPr>
              <w:t>7314 49 00 – Krata, siatka</w:t>
            </w:r>
            <w:r w:rsidR="008B3133" w:rsidRPr="008B3133">
              <w:rPr>
                <w:noProof/>
              </w:rPr>
              <w:t xml:space="preserve"> i</w:t>
            </w:r>
            <w:r w:rsidR="008B3133">
              <w:rPr>
                <w:noProof/>
              </w:rPr>
              <w:t> </w:t>
            </w:r>
            <w:r w:rsidR="008B3133" w:rsidRPr="008B3133">
              <w:rPr>
                <w:noProof/>
              </w:rPr>
              <w:t>ogr</w:t>
            </w:r>
            <w:r w:rsidRPr="008B3133">
              <w:rPr>
                <w:noProof/>
              </w:rPr>
              <w:t>odzenia,</w:t>
            </w:r>
            <w:r w:rsidR="008B3133" w:rsidRPr="008B3133">
              <w:rPr>
                <w:noProof/>
              </w:rPr>
              <w:t xml:space="preserve"> z</w:t>
            </w:r>
            <w:r w:rsidR="008B3133">
              <w:rPr>
                <w:noProof/>
              </w:rPr>
              <w:t> </w:t>
            </w:r>
            <w:r w:rsidR="008B3133" w:rsidRPr="008B3133">
              <w:rPr>
                <w:noProof/>
              </w:rPr>
              <w:t>dru</w:t>
            </w:r>
            <w:r w:rsidRPr="008B3133">
              <w:rPr>
                <w:noProof/>
              </w:rPr>
              <w:t>tu</w:t>
            </w:r>
            <w:r w:rsidR="008B3133" w:rsidRPr="008B3133">
              <w:rPr>
                <w:noProof/>
              </w:rPr>
              <w:t xml:space="preserve"> z</w:t>
            </w:r>
            <w:r w:rsidR="008B3133">
              <w:rPr>
                <w:noProof/>
              </w:rPr>
              <w:t> </w:t>
            </w:r>
            <w:r w:rsidR="008B3133" w:rsidRPr="008B3133">
              <w:rPr>
                <w:noProof/>
              </w:rPr>
              <w:t>żel</w:t>
            </w:r>
            <w:r w:rsidRPr="008B3133">
              <w:rPr>
                <w:noProof/>
              </w:rPr>
              <w:t>iwa lub stali, niespawane na przecięciach (inne niż powleczone lub pokryte cynkiem lub pokryte tworzywami sztucznymi)</w:t>
            </w:r>
          </w:p>
        </w:tc>
        <w:tc>
          <w:tcPr>
            <w:tcW w:w="3321" w:type="dxa"/>
            <w:vAlign w:val="center"/>
          </w:tcPr>
          <w:p w14:paraId="11ACE854" w14:textId="77777777" w:rsidR="002737BC" w:rsidRPr="008B3133" w:rsidRDefault="002737BC" w:rsidP="00253534">
            <w:pPr>
              <w:rPr>
                <w:rFonts w:eastAsiaTheme="minorHAnsi"/>
                <w:noProof/>
              </w:rPr>
            </w:pPr>
            <w:r w:rsidRPr="008B3133">
              <w:rPr>
                <w:noProof/>
              </w:rPr>
              <w:t>Dwutlenek węgla</w:t>
            </w:r>
          </w:p>
        </w:tc>
      </w:tr>
      <w:tr w:rsidR="002737BC" w:rsidRPr="008B3133" w14:paraId="36DA18FE" w14:textId="77777777" w:rsidTr="001B07A0">
        <w:trPr>
          <w:trHeight w:val="246"/>
        </w:trPr>
        <w:tc>
          <w:tcPr>
            <w:tcW w:w="3321" w:type="dxa"/>
            <w:vAlign w:val="center"/>
          </w:tcPr>
          <w:p w14:paraId="539056F6" w14:textId="51B49133" w:rsidR="002737BC" w:rsidRPr="008B3133" w:rsidRDefault="002737BC" w:rsidP="00253534">
            <w:pPr>
              <w:rPr>
                <w:rFonts w:eastAsiaTheme="minorHAnsi"/>
                <w:noProof/>
              </w:rPr>
            </w:pPr>
            <w:r w:rsidRPr="008B3133">
              <w:rPr>
                <w:noProof/>
              </w:rPr>
              <w:t>7317 00 – gwoździe, gwoździe</w:t>
            </w:r>
            <w:r w:rsidR="008B3133" w:rsidRPr="008B3133">
              <w:rPr>
                <w:noProof/>
              </w:rPr>
              <w:t xml:space="preserve"> z</w:t>
            </w:r>
            <w:r w:rsidR="008B3133">
              <w:rPr>
                <w:noProof/>
              </w:rPr>
              <w:t> </w:t>
            </w:r>
            <w:r w:rsidR="008B3133" w:rsidRPr="008B3133">
              <w:rPr>
                <w:noProof/>
              </w:rPr>
              <w:t>sze</w:t>
            </w:r>
            <w:r w:rsidRPr="008B3133">
              <w:rPr>
                <w:noProof/>
              </w:rPr>
              <w:t>roką główką, pinezki kreślarskie, gwoździe karbowane, klamry (inne niż te objęte pozycją 8305)</w:t>
            </w:r>
            <w:r w:rsidR="008B3133" w:rsidRPr="008B3133">
              <w:rPr>
                <w:noProof/>
              </w:rPr>
              <w:t xml:space="preserve"> i</w:t>
            </w:r>
            <w:r w:rsidR="008B3133">
              <w:rPr>
                <w:noProof/>
              </w:rPr>
              <w:t> </w:t>
            </w:r>
            <w:r w:rsidR="008B3133" w:rsidRPr="008B3133">
              <w:rPr>
                <w:noProof/>
              </w:rPr>
              <w:t>pod</w:t>
            </w:r>
            <w:r w:rsidRPr="008B3133">
              <w:rPr>
                <w:noProof/>
              </w:rPr>
              <w:t>obne artykuły,</w:t>
            </w:r>
            <w:r w:rsidR="008B3133" w:rsidRPr="008B3133">
              <w:rPr>
                <w:noProof/>
              </w:rPr>
              <w:t xml:space="preserve"> z</w:t>
            </w:r>
            <w:r w:rsidR="008B3133">
              <w:rPr>
                <w:noProof/>
              </w:rPr>
              <w:t> </w:t>
            </w:r>
            <w:r w:rsidR="008B3133" w:rsidRPr="008B3133">
              <w:rPr>
                <w:noProof/>
              </w:rPr>
              <w:t>żel</w:t>
            </w:r>
            <w:r w:rsidRPr="008B3133">
              <w:rPr>
                <w:noProof/>
              </w:rPr>
              <w:t>iwa lub stali, nawet</w:t>
            </w:r>
            <w:r w:rsidR="008B3133" w:rsidRPr="008B3133">
              <w:rPr>
                <w:noProof/>
              </w:rPr>
              <w:t xml:space="preserve"> z</w:t>
            </w:r>
            <w:r w:rsidR="008B3133">
              <w:rPr>
                <w:noProof/>
              </w:rPr>
              <w:t> </w:t>
            </w:r>
            <w:r w:rsidR="008B3133" w:rsidRPr="008B3133">
              <w:rPr>
                <w:noProof/>
              </w:rPr>
              <w:t>głó</w:t>
            </w:r>
            <w:r w:rsidRPr="008B3133">
              <w:rPr>
                <w:noProof/>
              </w:rPr>
              <w:t>wkami</w:t>
            </w:r>
            <w:r w:rsidR="008B3133" w:rsidRPr="008B3133">
              <w:rPr>
                <w:noProof/>
              </w:rPr>
              <w:t xml:space="preserve"> z</w:t>
            </w:r>
            <w:r w:rsidR="008B3133">
              <w:rPr>
                <w:noProof/>
              </w:rPr>
              <w:t> </w:t>
            </w:r>
            <w:r w:rsidR="008B3133" w:rsidRPr="008B3133">
              <w:rPr>
                <w:noProof/>
              </w:rPr>
              <w:t>inn</w:t>
            </w:r>
            <w:r w:rsidRPr="008B3133">
              <w:rPr>
                <w:noProof/>
              </w:rPr>
              <w:t>ych metali, ale</w:t>
            </w:r>
            <w:r w:rsidR="008B3133" w:rsidRPr="008B3133">
              <w:rPr>
                <w:noProof/>
              </w:rPr>
              <w:t xml:space="preserve"> z</w:t>
            </w:r>
            <w:r w:rsidR="008B3133">
              <w:rPr>
                <w:noProof/>
              </w:rPr>
              <w:t> </w:t>
            </w:r>
            <w:r w:rsidR="008B3133" w:rsidRPr="008B3133">
              <w:rPr>
                <w:noProof/>
              </w:rPr>
              <w:t>wył</w:t>
            </w:r>
            <w:r w:rsidRPr="008B3133">
              <w:rPr>
                <w:noProof/>
              </w:rPr>
              <w:t>ączeniem tych, które mają główki</w:t>
            </w:r>
            <w:r w:rsidR="008B3133" w:rsidRPr="008B3133">
              <w:rPr>
                <w:noProof/>
              </w:rPr>
              <w:t xml:space="preserve"> z</w:t>
            </w:r>
            <w:r w:rsidR="008B3133">
              <w:rPr>
                <w:noProof/>
              </w:rPr>
              <w:t> </w:t>
            </w:r>
            <w:r w:rsidR="008B3133" w:rsidRPr="008B3133">
              <w:rPr>
                <w:noProof/>
              </w:rPr>
              <w:t>mie</w:t>
            </w:r>
            <w:r w:rsidRPr="008B3133">
              <w:rPr>
                <w:noProof/>
              </w:rPr>
              <w:t>dzi</w:t>
            </w:r>
          </w:p>
        </w:tc>
        <w:tc>
          <w:tcPr>
            <w:tcW w:w="3321" w:type="dxa"/>
            <w:vAlign w:val="center"/>
          </w:tcPr>
          <w:p w14:paraId="63650E15" w14:textId="77777777" w:rsidR="002737BC" w:rsidRPr="008B3133" w:rsidRDefault="002737BC" w:rsidP="00253534">
            <w:pPr>
              <w:rPr>
                <w:rFonts w:eastAsiaTheme="minorHAnsi"/>
                <w:noProof/>
              </w:rPr>
            </w:pPr>
            <w:r w:rsidRPr="008B3133">
              <w:rPr>
                <w:noProof/>
              </w:rPr>
              <w:t>Dwutlenek węgla</w:t>
            </w:r>
          </w:p>
        </w:tc>
      </w:tr>
      <w:tr w:rsidR="002737BC" w:rsidRPr="008B3133" w14:paraId="3620207A" w14:textId="77777777" w:rsidTr="001B07A0">
        <w:trPr>
          <w:trHeight w:val="246"/>
        </w:trPr>
        <w:tc>
          <w:tcPr>
            <w:tcW w:w="3321" w:type="dxa"/>
            <w:vAlign w:val="center"/>
          </w:tcPr>
          <w:p w14:paraId="67FD882F" w14:textId="494C7F79" w:rsidR="002737BC" w:rsidRPr="008B3133" w:rsidRDefault="002737BC" w:rsidP="00253534">
            <w:pPr>
              <w:rPr>
                <w:rFonts w:eastAsiaTheme="minorHAnsi"/>
                <w:noProof/>
              </w:rPr>
            </w:pPr>
            <w:r w:rsidRPr="008B3133">
              <w:rPr>
                <w:noProof/>
              </w:rPr>
              <w:t>ex-7415 10 00 – Gwoździe, gwoździe</w:t>
            </w:r>
            <w:r w:rsidR="008B3133" w:rsidRPr="008B3133">
              <w:rPr>
                <w:noProof/>
              </w:rPr>
              <w:t xml:space="preserve"> z</w:t>
            </w:r>
            <w:r w:rsidR="008B3133">
              <w:rPr>
                <w:noProof/>
              </w:rPr>
              <w:t> </w:t>
            </w:r>
            <w:r w:rsidR="008B3133" w:rsidRPr="008B3133">
              <w:rPr>
                <w:noProof/>
              </w:rPr>
              <w:t>sze</w:t>
            </w:r>
            <w:r w:rsidRPr="008B3133">
              <w:rPr>
                <w:noProof/>
              </w:rPr>
              <w:t>roką główką, pinezki kreślarskie, klamry</w:t>
            </w:r>
            <w:r w:rsidR="008B3133" w:rsidRPr="008B3133">
              <w:rPr>
                <w:noProof/>
              </w:rPr>
              <w:t xml:space="preserve"> i</w:t>
            </w:r>
            <w:r w:rsidR="008B3133">
              <w:rPr>
                <w:noProof/>
              </w:rPr>
              <w:t> </w:t>
            </w:r>
            <w:r w:rsidR="008B3133" w:rsidRPr="008B3133">
              <w:rPr>
                <w:noProof/>
              </w:rPr>
              <w:t>pod</w:t>
            </w:r>
            <w:r w:rsidRPr="008B3133">
              <w:rPr>
                <w:noProof/>
              </w:rPr>
              <w:t>obne artykuły,</w:t>
            </w:r>
            <w:r w:rsidR="008B3133" w:rsidRPr="008B3133">
              <w:rPr>
                <w:noProof/>
              </w:rPr>
              <w:t xml:space="preserve"> z</w:t>
            </w:r>
            <w:r w:rsidR="008B3133">
              <w:rPr>
                <w:noProof/>
              </w:rPr>
              <w:t> </w:t>
            </w:r>
            <w:r w:rsidR="008B3133" w:rsidRPr="008B3133">
              <w:rPr>
                <w:noProof/>
              </w:rPr>
              <w:t>mie</w:t>
            </w:r>
            <w:r w:rsidRPr="008B3133">
              <w:rPr>
                <w:noProof/>
              </w:rPr>
              <w:t>dzi lub</w:t>
            </w:r>
            <w:r w:rsidR="008B3133" w:rsidRPr="008B3133">
              <w:rPr>
                <w:noProof/>
              </w:rPr>
              <w:t xml:space="preserve"> z</w:t>
            </w:r>
            <w:r w:rsidR="008B3133">
              <w:rPr>
                <w:noProof/>
              </w:rPr>
              <w:t> </w:t>
            </w:r>
            <w:r w:rsidR="008B3133" w:rsidRPr="008B3133">
              <w:rPr>
                <w:noProof/>
              </w:rPr>
              <w:t>żel</w:t>
            </w:r>
            <w:r w:rsidRPr="008B3133">
              <w:rPr>
                <w:noProof/>
              </w:rPr>
              <w:t>iwa lub stali,</w:t>
            </w:r>
            <w:r w:rsidR="008B3133" w:rsidRPr="008B3133">
              <w:rPr>
                <w:noProof/>
              </w:rPr>
              <w:t xml:space="preserve"> z</w:t>
            </w:r>
            <w:r w:rsidR="008B3133">
              <w:rPr>
                <w:noProof/>
              </w:rPr>
              <w:t> </w:t>
            </w:r>
            <w:r w:rsidR="008B3133" w:rsidRPr="008B3133">
              <w:rPr>
                <w:noProof/>
              </w:rPr>
              <w:t>głó</w:t>
            </w:r>
            <w:r w:rsidRPr="008B3133">
              <w:rPr>
                <w:noProof/>
              </w:rPr>
              <w:t>wkami</w:t>
            </w:r>
            <w:r w:rsidR="008B3133" w:rsidRPr="008B3133">
              <w:rPr>
                <w:noProof/>
              </w:rPr>
              <w:t xml:space="preserve"> z</w:t>
            </w:r>
            <w:r w:rsidR="008B3133">
              <w:rPr>
                <w:noProof/>
              </w:rPr>
              <w:t> </w:t>
            </w:r>
            <w:r w:rsidR="008B3133" w:rsidRPr="008B3133">
              <w:rPr>
                <w:noProof/>
              </w:rPr>
              <w:t>mie</w:t>
            </w:r>
            <w:r w:rsidRPr="008B3133">
              <w:rPr>
                <w:noProof/>
              </w:rPr>
              <w:t>dzi, zawierające stal lub aluminium</w:t>
            </w:r>
          </w:p>
        </w:tc>
        <w:tc>
          <w:tcPr>
            <w:tcW w:w="3321" w:type="dxa"/>
            <w:vAlign w:val="center"/>
          </w:tcPr>
          <w:p w14:paraId="045E70F5" w14:textId="77777777" w:rsidR="002737BC" w:rsidRPr="008B3133" w:rsidRDefault="002737BC" w:rsidP="00253534">
            <w:pPr>
              <w:rPr>
                <w:rFonts w:eastAsiaTheme="minorHAnsi"/>
                <w:noProof/>
              </w:rPr>
            </w:pPr>
            <w:r w:rsidRPr="008B3133">
              <w:rPr>
                <w:noProof/>
              </w:rPr>
              <w:t>Dwutlenek węgla</w:t>
            </w:r>
          </w:p>
        </w:tc>
      </w:tr>
      <w:tr w:rsidR="002737BC" w:rsidRPr="008B3133" w14:paraId="18B7E83A" w14:textId="77777777" w:rsidTr="001B07A0">
        <w:trPr>
          <w:trHeight w:val="246"/>
        </w:trPr>
        <w:tc>
          <w:tcPr>
            <w:tcW w:w="3321" w:type="dxa"/>
            <w:vAlign w:val="bottom"/>
          </w:tcPr>
          <w:p w14:paraId="098AA803" w14:textId="11A5745B" w:rsidR="002737BC" w:rsidRPr="008B3133" w:rsidRDefault="002737BC" w:rsidP="00253534">
            <w:pPr>
              <w:rPr>
                <w:rFonts w:eastAsiaTheme="minorHAnsi"/>
                <w:noProof/>
              </w:rPr>
            </w:pPr>
            <w:r w:rsidRPr="008B3133">
              <w:rPr>
                <w:noProof/>
              </w:rPr>
              <w:t>ex-8302 42 00 – Pozostałe oprawy, okucia</w:t>
            </w:r>
            <w:r w:rsidR="008B3133" w:rsidRPr="008B3133">
              <w:rPr>
                <w:noProof/>
              </w:rPr>
              <w:t xml:space="preserve"> i</w:t>
            </w:r>
            <w:r w:rsidR="008B3133">
              <w:rPr>
                <w:noProof/>
              </w:rPr>
              <w:t> </w:t>
            </w:r>
            <w:r w:rsidR="008B3133" w:rsidRPr="008B3133">
              <w:rPr>
                <w:noProof/>
              </w:rPr>
              <w:t>pod</w:t>
            </w:r>
            <w:r w:rsidRPr="008B3133">
              <w:rPr>
                <w:noProof/>
              </w:rPr>
              <w:t>obne artykuły</w:t>
            </w:r>
            <w:r w:rsidR="008B3133" w:rsidRPr="008B3133">
              <w:rPr>
                <w:noProof/>
              </w:rPr>
              <w:t xml:space="preserve"> z</w:t>
            </w:r>
            <w:r w:rsidR="008B3133">
              <w:rPr>
                <w:noProof/>
              </w:rPr>
              <w:t> </w:t>
            </w:r>
            <w:r w:rsidR="008B3133" w:rsidRPr="008B3133">
              <w:rPr>
                <w:noProof/>
              </w:rPr>
              <w:t>met</w:t>
            </w:r>
            <w:r w:rsidRPr="008B3133">
              <w:rPr>
                <w:noProof/>
              </w:rPr>
              <w:t>ali nieszlachetnych, nadające się do mebli, zawierające stal lub aluminium</w:t>
            </w:r>
          </w:p>
        </w:tc>
        <w:tc>
          <w:tcPr>
            <w:tcW w:w="3321" w:type="dxa"/>
            <w:vAlign w:val="center"/>
          </w:tcPr>
          <w:p w14:paraId="275C3DB4" w14:textId="622D7AF8"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46DC9A9D" w14:textId="77777777" w:rsidTr="001B07A0">
        <w:trPr>
          <w:trHeight w:val="246"/>
        </w:trPr>
        <w:tc>
          <w:tcPr>
            <w:tcW w:w="3321" w:type="dxa"/>
            <w:vAlign w:val="bottom"/>
          </w:tcPr>
          <w:p w14:paraId="6254B7A2" w14:textId="3FD1AA5A" w:rsidR="002737BC" w:rsidRPr="008B3133" w:rsidRDefault="002737BC" w:rsidP="00253534">
            <w:pPr>
              <w:rPr>
                <w:rFonts w:eastAsiaTheme="minorHAnsi"/>
                <w:noProof/>
              </w:rPr>
            </w:pPr>
            <w:r w:rsidRPr="008B3133">
              <w:rPr>
                <w:noProof/>
              </w:rPr>
              <w:t>ex-8302 49 00 – Pozostałe oprawy, okucia</w:t>
            </w:r>
            <w:r w:rsidR="008B3133" w:rsidRPr="008B3133">
              <w:rPr>
                <w:noProof/>
              </w:rPr>
              <w:t xml:space="preserve"> i</w:t>
            </w:r>
            <w:r w:rsidR="008B3133">
              <w:rPr>
                <w:noProof/>
              </w:rPr>
              <w:t> </w:t>
            </w:r>
            <w:r w:rsidR="008B3133" w:rsidRPr="008B3133">
              <w:rPr>
                <w:noProof/>
              </w:rPr>
              <w:t>pod</w:t>
            </w:r>
            <w:r w:rsidRPr="008B3133">
              <w:rPr>
                <w:noProof/>
              </w:rPr>
              <w:t>obne artykuły</w:t>
            </w:r>
            <w:r w:rsidR="008B3133" w:rsidRPr="008B3133">
              <w:rPr>
                <w:noProof/>
              </w:rPr>
              <w:t xml:space="preserve"> z</w:t>
            </w:r>
            <w:r w:rsidR="008B3133">
              <w:rPr>
                <w:noProof/>
              </w:rPr>
              <w:t> </w:t>
            </w:r>
            <w:r w:rsidR="008B3133" w:rsidRPr="008B3133">
              <w:rPr>
                <w:noProof/>
              </w:rPr>
              <w:t>met</w:t>
            </w:r>
            <w:r w:rsidRPr="008B3133">
              <w:rPr>
                <w:noProof/>
              </w:rPr>
              <w:t>ali nieszlachetnych, zawierające stal lub aluminium</w:t>
            </w:r>
          </w:p>
        </w:tc>
        <w:tc>
          <w:tcPr>
            <w:tcW w:w="3321" w:type="dxa"/>
          </w:tcPr>
          <w:p w14:paraId="6715B564" w14:textId="3559CE5A"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42BD30C4" w14:textId="77777777" w:rsidTr="001B07A0">
        <w:trPr>
          <w:trHeight w:val="246"/>
        </w:trPr>
        <w:tc>
          <w:tcPr>
            <w:tcW w:w="3321" w:type="dxa"/>
            <w:vAlign w:val="bottom"/>
          </w:tcPr>
          <w:p w14:paraId="18245859" w14:textId="29A1A40A" w:rsidR="002737BC" w:rsidRPr="008B3133" w:rsidRDefault="002737BC" w:rsidP="00253534">
            <w:pPr>
              <w:rPr>
                <w:rFonts w:eastAsiaTheme="minorHAnsi"/>
                <w:noProof/>
              </w:rPr>
            </w:pPr>
            <w:r w:rsidRPr="008B3133">
              <w:rPr>
                <w:noProof/>
              </w:rPr>
              <w:t>ex-8309 90 90 – Pozostałe korki, pokrywki</w:t>
            </w:r>
            <w:r w:rsidR="008B3133" w:rsidRPr="008B3133">
              <w:rPr>
                <w:noProof/>
              </w:rPr>
              <w:t xml:space="preserve"> i</w:t>
            </w:r>
            <w:r w:rsidR="008B3133">
              <w:rPr>
                <w:noProof/>
              </w:rPr>
              <w:t> </w:t>
            </w:r>
            <w:r w:rsidR="008B3133" w:rsidRPr="008B3133">
              <w:rPr>
                <w:noProof/>
              </w:rPr>
              <w:t>wie</w:t>
            </w:r>
            <w:r w:rsidRPr="008B3133">
              <w:rPr>
                <w:noProof/>
              </w:rPr>
              <w:t>czka (włączając zakrętki</w:t>
            </w:r>
            <w:r w:rsidR="008B3133" w:rsidRPr="008B3133">
              <w:rPr>
                <w:noProof/>
              </w:rPr>
              <w:t xml:space="preserve"> i</w:t>
            </w:r>
            <w:r w:rsidR="008B3133">
              <w:rPr>
                <w:noProof/>
              </w:rPr>
              <w:t> </w:t>
            </w:r>
            <w:r w:rsidR="008B3133" w:rsidRPr="008B3133">
              <w:rPr>
                <w:noProof/>
              </w:rPr>
              <w:t>kor</w:t>
            </w:r>
            <w:r w:rsidRPr="008B3133">
              <w:rPr>
                <w:noProof/>
              </w:rPr>
              <w:t>ki ułatwiające nalewanie, kapsle do butelek, korki gwintowane, pokrywki na korki, plomby</w:t>
            </w:r>
            <w:r w:rsidR="008B3133" w:rsidRPr="008B3133">
              <w:rPr>
                <w:noProof/>
              </w:rPr>
              <w:t xml:space="preserve"> i</w:t>
            </w:r>
            <w:r w:rsidR="008B3133">
              <w:rPr>
                <w:noProof/>
              </w:rPr>
              <w:t> </w:t>
            </w:r>
            <w:r w:rsidR="008B3133" w:rsidRPr="008B3133">
              <w:rPr>
                <w:noProof/>
              </w:rPr>
              <w:t>poz</w:t>
            </w:r>
            <w:r w:rsidRPr="008B3133">
              <w:rPr>
                <w:noProof/>
              </w:rPr>
              <w:t>ostałe akcesoria do opakowań,</w:t>
            </w:r>
            <w:r w:rsidR="008B3133" w:rsidRPr="008B3133">
              <w:rPr>
                <w:noProof/>
              </w:rPr>
              <w:t xml:space="preserve"> z</w:t>
            </w:r>
            <w:r w:rsidR="008B3133">
              <w:rPr>
                <w:noProof/>
              </w:rPr>
              <w:t> </w:t>
            </w:r>
            <w:r w:rsidR="008B3133" w:rsidRPr="008B3133">
              <w:rPr>
                <w:noProof/>
              </w:rPr>
              <w:t>met</w:t>
            </w:r>
            <w:r w:rsidRPr="008B3133">
              <w:rPr>
                <w:noProof/>
              </w:rPr>
              <w:t>ali nieszlachetnych), zawierające stal lub aluminium</w:t>
            </w:r>
          </w:p>
        </w:tc>
        <w:tc>
          <w:tcPr>
            <w:tcW w:w="3321" w:type="dxa"/>
          </w:tcPr>
          <w:p w14:paraId="455E039B" w14:textId="23A729D0"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3D42428D" w14:textId="77777777" w:rsidTr="001B07A0">
        <w:trPr>
          <w:trHeight w:val="246"/>
        </w:trPr>
        <w:tc>
          <w:tcPr>
            <w:tcW w:w="3321" w:type="dxa"/>
            <w:vAlign w:val="bottom"/>
          </w:tcPr>
          <w:p w14:paraId="6F04B8C6" w14:textId="61271F12" w:rsidR="002737BC" w:rsidRPr="008B3133" w:rsidRDefault="002737BC" w:rsidP="00253534">
            <w:pPr>
              <w:rPr>
                <w:rFonts w:eastAsiaTheme="minorHAnsi"/>
                <w:noProof/>
              </w:rPr>
            </w:pPr>
            <w:r w:rsidRPr="008B3133">
              <w:rPr>
                <w:noProof/>
              </w:rPr>
              <w:lastRenderedPageBreak/>
              <w:t>8408 20 10 – Silniki spalinowe tłokowe</w:t>
            </w:r>
            <w:r w:rsidR="008B3133" w:rsidRPr="008B3133">
              <w:rPr>
                <w:noProof/>
              </w:rPr>
              <w:t xml:space="preserve"> z</w:t>
            </w:r>
            <w:r w:rsidR="008B3133">
              <w:rPr>
                <w:noProof/>
              </w:rPr>
              <w:t> </w:t>
            </w:r>
            <w:r w:rsidR="008B3133" w:rsidRPr="008B3133">
              <w:rPr>
                <w:noProof/>
              </w:rPr>
              <w:t>zap</w:t>
            </w:r>
            <w:r w:rsidRPr="008B3133">
              <w:rPr>
                <w:noProof/>
              </w:rPr>
              <w:t>łonem samoczynnym (wysokoprężne lub średnioprężne), do montażu przemysłowego w: ciągnikach kierowanych przez pieszego objętych podpozycją 8701 10, pojazdach mechanicznych objętych pozycją 8703, pojazdach mechanicznych objętych pozycją 8704</w:t>
            </w:r>
            <w:r w:rsidR="008B3133" w:rsidRPr="008B3133">
              <w:rPr>
                <w:noProof/>
              </w:rPr>
              <w:t xml:space="preserve"> z</w:t>
            </w:r>
            <w:r w:rsidR="008B3133">
              <w:rPr>
                <w:noProof/>
              </w:rPr>
              <w:t> </w:t>
            </w:r>
            <w:r w:rsidR="008B3133" w:rsidRPr="008B3133">
              <w:rPr>
                <w:noProof/>
              </w:rPr>
              <w:t>sil</w:t>
            </w:r>
            <w:r w:rsidRPr="008B3133">
              <w:rPr>
                <w:noProof/>
              </w:rPr>
              <w:t>nikami</w:t>
            </w:r>
            <w:r w:rsidR="008B3133" w:rsidRPr="008B3133">
              <w:rPr>
                <w:noProof/>
              </w:rPr>
              <w:t xml:space="preserve"> o</w:t>
            </w:r>
            <w:r w:rsidR="008B3133">
              <w:rPr>
                <w:noProof/>
              </w:rPr>
              <w:t> </w:t>
            </w:r>
            <w:r w:rsidR="008B3133" w:rsidRPr="008B3133">
              <w:rPr>
                <w:noProof/>
              </w:rPr>
              <w:t>poj</w:t>
            </w:r>
            <w:r w:rsidRPr="008B3133">
              <w:rPr>
                <w:noProof/>
              </w:rPr>
              <w:t>emności mniejszej niż 2 500 cm</w:t>
            </w:r>
            <w:r w:rsidRPr="008B3133">
              <w:rPr>
                <w:noProof/>
                <w:vertAlign w:val="superscript"/>
              </w:rPr>
              <w:t>3</w:t>
            </w:r>
            <w:r w:rsidR="008B3133" w:rsidRPr="008B3133">
              <w:rPr>
                <w:noProof/>
              </w:rPr>
              <w:t xml:space="preserve"> i</w:t>
            </w:r>
            <w:r w:rsidR="008B3133">
              <w:rPr>
                <w:noProof/>
              </w:rPr>
              <w:t> </w:t>
            </w:r>
            <w:r w:rsidR="008B3133" w:rsidRPr="008B3133">
              <w:rPr>
                <w:noProof/>
              </w:rPr>
              <w:t>poj</w:t>
            </w:r>
            <w:r w:rsidRPr="008B3133">
              <w:rPr>
                <w:noProof/>
              </w:rPr>
              <w:t>azdach mechanicznych objętych pozycją 8705</w:t>
            </w:r>
          </w:p>
        </w:tc>
        <w:tc>
          <w:tcPr>
            <w:tcW w:w="3321" w:type="dxa"/>
          </w:tcPr>
          <w:p w14:paraId="23318183" w14:textId="1B42B8DA"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252D6A8B" w14:textId="77777777" w:rsidTr="001B07A0">
        <w:trPr>
          <w:trHeight w:val="246"/>
        </w:trPr>
        <w:tc>
          <w:tcPr>
            <w:tcW w:w="3321" w:type="dxa"/>
            <w:vAlign w:val="bottom"/>
          </w:tcPr>
          <w:p w14:paraId="31FFEB66" w14:textId="7F49EFE1" w:rsidR="002737BC" w:rsidRPr="008B3133" w:rsidRDefault="002737BC" w:rsidP="00253534">
            <w:pPr>
              <w:rPr>
                <w:rFonts w:eastAsiaTheme="minorHAnsi"/>
                <w:noProof/>
              </w:rPr>
            </w:pPr>
            <w:r w:rsidRPr="008B3133">
              <w:rPr>
                <w:noProof/>
              </w:rPr>
              <w:t>8408 20 51 – Silniki spalinowe tłokowe</w:t>
            </w:r>
            <w:r w:rsidR="008B3133" w:rsidRPr="008B3133">
              <w:rPr>
                <w:noProof/>
              </w:rPr>
              <w:t xml:space="preserve"> z</w:t>
            </w:r>
            <w:r w:rsidR="008B3133">
              <w:rPr>
                <w:noProof/>
              </w:rPr>
              <w:t> </w:t>
            </w:r>
            <w:r w:rsidR="008B3133" w:rsidRPr="008B3133">
              <w:rPr>
                <w:noProof/>
              </w:rPr>
              <w:t>zap</w:t>
            </w:r>
            <w:r w:rsidRPr="008B3133">
              <w:rPr>
                <w:noProof/>
              </w:rPr>
              <w:t>łonem samoczynnym (wysokoprężne lub średnioprężne), do pojazdów objętych działem 87,</w:t>
            </w:r>
            <w:r w:rsidR="008B3133" w:rsidRPr="008B3133">
              <w:rPr>
                <w:noProof/>
              </w:rPr>
              <w:t xml:space="preserve"> o</w:t>
            </w:r>
            <w:r w:rsidR="008B3133">
              <w:rPr>
                <w:noProof/>
              </w:rPr>
              <w:t> </w:t>
            </w:r>
            <w:r w:rsidR="008B3133" w:rsidRPr="008B3133">
              <w:rPr>
                <w:noProof/>
              </w:rPr>
              <w:t>moc</w:t>
            </w:r>
            <w:r w:rsidRPr="008B3133">
              <w:rPr>
                <w:noProof/>
              </w:rPr>
              <w:t>y nieprzekraczającej 50 kW</w:t>
            </w:r>
          </w:p>
        </w:tc>
        <w:tc>
          <w:tcPr>
            <w:tcW w:w="3321" w:type="dxa"/>
          </w:tcPr>
          <w:p w14:paraId="41F6692B" w14:textId="207BC180"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44A1DDE3" w14:textId="77777777" w:rsidTr="001B07A0">
        <w:trPr>
          <w:trHeight w:val="246"/>
        </w:trPr>
        <w:tc>
          <w:tcPr>
            <w:tcW w:w="3321" w:type="dxa"/>
            <w:vAlign w:val="bottom"/>
          </w:tcPr>
          <w:p w14:paraId="5A5D1AC1" w14:textId="0D00E98E" w:rsidR="002737BC" w:rsidRPr="008B3133" w:rsidRDefault="002737BC" w:rsidP="00253534">
            <w:pPr>
              <w:rPr>
                <w:rFonts w:eastAsiaTheme="minorHAnsi"/>
                <w:noProof/>
              </w:rPr>
            </w:pPr>
            <w:r w:rsidRPr="008B3133">
              <w:rPr>
                <w:noProof/>
              </w:rPr>
              <w:t>8408 20 55 – Silniki spalinowe tłokowe</w:t>
            </w:r>
            <w:r w:rsidR="008B3133" w:rsidRPr="008B3133">
              <w:rPr>
                <w:noProof/>
              </w:rPr>
              <w:t xml:space="preserve"> z</w:t>
            </w:r>
            <w:r w:rsidR="008B3133">
              <w:rPr>
                <w:noProof/>
              </w:rPr>
              <w:t> </w:t>
            </w:r>
            <w:r w:rsidR="008B3133" w:rsidRPr="008B3133">
              <w:rPr>
                <w:noProof/>
              </w:rPr>
              <w:t>zap</w:t>
            </w:r>
            <w:r w:rsidRPr="008B3133">
              <w:rPr>
                <w:noProof/>
              </w:rPr>
              <w:t>łonem samoczynnym (wysokoprężne lub średnioprężne), do pojazdów objętych działem 87,</w:t>
            </w:r>
            <w:r w:rsidR="008B3133" w:rsidRPr="008B3133">
              <w:rPr>
                <w:noProof/>
              </w:rPr>
              <w:t xml:space="preserve"> o</w:t>
            </w:r>
            <w:r w:rsidR="008B3133">
              <w:rPr>
                <w:noProof/>
              </w:rPr>
              <w:t> </w:t>
            </w:r>
            <w:r w:rsidR="008B3133" w:rsidRPr="008B3133">
              <w:rPr>
                <w:noProof/>
              </w:rPr>
              <w:t>moc</w:t>
            </w:r>
            <w:r w:rsidRPr="008B3133">
              <w:rPr>
                <w:noProof/>
              </w:rPr>
              <w:t>y przekraczającej 50 kW, ale nieprzekraczającej 100 kW</w:t>
            </w:r>
          </w:p>
        </w:tc>
        <w:tc>
          <w:tcPr>
            <w:tcW w:w="3321" w:type="dxa"/>
          </w:tcPr>
          <w:p w14:paraId="40D84A29" w14:textId="6971ECDA"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32899791" w14:textId="77777777" w:rsidTr="001B07A0">
        <w:trPr>
          <w:trHeight w:val="246"/>
        </w:trPr>
        <w:tc>
          <w:tcPr>
            <w:tcW w:w="3321" w:type="dxa"/>
            <w:vAlign w:val="bottom"/>
          </w:tcPr>
          <w:p w14:paraId="10CA22E3" w14:textId="44B2A41C" w:rsidR="002737BC" w:rsidRPr="008B3133" w:rsidRDefault="002737BC" w:rsidP="00253534">
            <w:pPr>
              <w:rPr>
                <w:rFonts w:eastAsiaTheme="minorHAnsi"/>
                <w:noProof/>
              </w:rPr>
            </w:pPr>
            <w:r w:rsidRPr="008B3133">
              <w:rPr>
                <w:noProof/>
              </w:rPr>
              <w:t>8408 20 57 – Silniki spalinowe tłokowe</w:t>
            </w:r>
            <w:r w:rsidR="008B3133" w:rsidRPr="008B3133">
              <w:rPr>
                <w:noProof/>
              </w:rPr>
              <w:t xml:space="preserve"> z</w:t>
            </w:r>
            <w:r w:rsidR="008B3133">
              <w:rPr>
                <w:noProof/>
              </w:rPr>
              <w:t> </w:t>
            </w:r>
            <w:r w:rsidR="008B3133" w:rsidRPr="008B3133">
              <w:rPr>
                <w:noProof/>
              </w:rPr>
              <w:t>zap</w:t>
            </w:r>
            <w:r w:rsidRPr="008B3133">
              <w:rPr>
                <w:noProof/>
              </w:rPr>
              <w:t>łonem samoczynnym (wysokoprężne lub średnioprężne), do pojazdów objętych działem 87,</w:t>
            </w:r>
            <w:r w:rsidR="008B3133" w:rsidRPr="008B3133">
              <w:rPr>
                <w:noProof/>
              </w:rPr>
              <w:t xml:space="preserve"> o</w:t>
            </w:r>
            <w:r w:rsidR="008B3133">
              <w:rPr>
                <w:noProof/>
              </w:rPr>
              <w:t> </w:t>
            </w:r>
            <w:r w:rsidR="008B3133" w:rsidRPr="008B3133">
              <w:rPr>
                <w:noProof/>
              </w:rPr>
              <w:t>moc</w:t>
            </w:r>
            <w:r w:rsidRPr="008B3133">
              <w:rPr>
                <w:noProof/>
              </w:rPr>
              <w:t>y przekraczającej 100 kW, ale nieprzekraczającej 200 kW</w:t>
            </w:r>
          </w:p>
        </w:tc>
        <w:tc>
          <w:tcPr>
            <w:tcW w:w="3321" w:type="dxa"/>
          </w:tcPr>
          <w:p w14:paraId="35A914A4" w14:textId="0FEF7A86"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32D234BD" w14:textId="77777777" w:rsidTr="001B07A0">
        <w:trPr>
          <w:trHeight w:val="246"/>
        </w:trPr>
        <w:tc>
          <w:tcPr>
            <w:tcW w:w="3321" w:type="dxa"/>
            <w:vAlign w:val="bottom"/>
          </w:tcPr>
          <w:p w14:paraId="63887429" w14:textId="06269346" w:rsidR="002737BC" w:rsidRPr="008B3133" w:rsidRDefault="002737BC" w:rsidP="00253534">
            <w:pPr>
              <w:rPr>
                <w:rFonts w:eastAsiaTheme="minorHAnsi"/>
                <w:noProof/>
              </w:rPr>
            </w:pPr>
            <w:r w:rsidRPr="008B3133">
              <w:rPr>
                <w:noProof/>
              </w:rPr>
              <w:t>8408 20 99 – Silniki spalinowe tłokowe</w:t>
            </w:r>
            <w:r w:rsidR="008B3133" w:rsidRPr="008B3133">
              <w:rPr>
                <w:noProof/>
              </w:rPr>
              <w:t xml:space="preserve"> z</w:t>
            </w:r>
            <w:r w:rsidR="008B3133">
              <w:rPr>
                <w:noProof/>
              </w:rPr>
              <w:t> </w:t>
            </w:r>
            <w:r w:rsidR="008B3133" w:rsidRPr="008B3133">
              <w:rPr>
                <w:noProof/>
              </w:rPr>
              <w:t>zap</w:t>
            </w:r>
            <w:r w:rsidRPr="008B3133">
              <w:rPr>
                <w:noProof/>
              </w:rPr>
              <w:t>łonem samoczynnym (wysokoprężne lub średnioprężne), do pojazdów objętych działem 87,</w:t>
            </w:r>
            <w:r w:rsidR="008B3133" w:rsidRPr="008B3133">
              <w:rPr>
                <w:noProof/>
              </w:rPr>
              <w:t xml:space="preserve"> o</w:t>
            </w:r>
            <w:r w:rsidR="008B3133">
              <w:rPr>
                <w:noProof/>
              </w:rPr>
              <w:t> </w:t>
            </w:r>
            <w:r w:rsidR="008B3133" w:rsidRPr="008B3133">
              <w:rPr>
                <w:noProof/>
              </w:rPr>
              <w:t>moc</w:t>
            </w:r>
            <w:r w:rsidRPr="008B3133">
              <w:rPr>
                <w:noProof/>
              </w:rPr>
              <w:t>y przekraczającej 200 kW</w:t>
            </w:r>
          </w:p>
        </w:tc>
        <w:tc>
          <w:tcPr>
            <w:tcW w:w="3321" w:type="dxa"/>
          </w:tcPr>
          <w:p w14:paraId="04DD249C" w14:textId="491D81E7"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0D0C5669" w14:textId="77777777" w:rsidTr="001B07A0">
        <w:trPr>
          <w:trHeight w:val="246"/>
        </w:trPr>
        <w:tc>
          <w:tcPr>
            <w:tcW w:w="3321" w:type="dxa"/>
            <w:vAlign w:val="bottom"/>
          </w:tcPr>
          <w:p w14:paraId="453DF5C0" w14:textId="72A4C862" w:rsidR="002737BC" w:rsidRPr="008B3133" w:rsidRDefault="002737BC" w:rsidP="00253534">
            <w:pPr>
              <w:rPr>
                <w:rFonts w:eastAsiaTheme="minorHAnsi"/>
                <w:noProof/>
              </w:rPr>
            </w:pPr>
            <w:r w:rsidRPr="008B3133">
              <w:rPr>
                <w:noProof/>
              </w:rPr>
              <w:t>8408 90 65 – Silniki spalinowe tłokowe</w:t>
            </w:r>
            <w:r w:rsidR="008B3133" w:rsidRPr="008B3133">
              <w:rPr>
                <w:noProof/>
              </w:rPr>
              <w:t xml:space="preserve"> z</w:t>
            </w:r>
            <w:r w:rsidR="008B3133">
              <w:rPr>
                <w:noProof/>
              </w:rPr>
              <w:t> </w:t>
            </w:r>
            <w:r w:rsidR="008B3133" w:rsidRPr="008B3133">
              <w:rPr>
                <w:noProof/>
              </w:rPr>
              <w:t>zap</w:t>
            </w:r>
            <w:r w:rsidRPr="008B3133">
              <w:rPr>
                <w:noProof/>
              </w:rPr>
              <w:t>łonem samoczynnym (wysokoprężne lub średnioprężne), nowe,</w:t>
            </w:r>
            <w:r w:rsidR="008B3133" w:rsidRPr="008B3133">
              <w:rPr>
                <w:noProof/>
              </w:rPr>
              <w:t xml:space="preserve"> </w:t>
            </w:r>
            <w:r w:rsidR="008B3133" w:rsidRPr="008B3133">
              <w:rPr>
                <w:noProof/>
              </w:rPr>
              <w:lastRenderedPageBreak/>
              <w:t>o</w:t>
            </w:r>
            <w:r w:rsidR="008B3133">
              <w:rPr>
                <w:noProof/>
              </w:rPr>
              <w:t> </w:t>
            </w:r>
            <w:r w:rsidR="008B3133" w:rsidRPr="008B3133">
              <w:rPr>
                <w:noProof/>
              </w:rPr>
              <w:t>moc</w:t>
            </w:r>
            <w:r w:rsidRPr="008B3133">
              <w:rPr>
                <w:noProof/>
              </w:rPr>
              <w:t>y przekraczającej 200 kW, ale nieprzekraczającej 300 kW</w:t>
            </w:r>
          </w:p>
        </w:tc>
        <w:tc>
          <w:tcPr>
            <w:tcW w:w="3321" w:type="dxa"/>
          </w:tcPr>
          <w:p w14:paraId="75099E57" w14:textId="0E78217A" w:rsidR="002737BC" w:rsidRPr="008B3133" w:rsidRDefault="002737BC" w:rsidP="00AA56FC">
            <w:pPr>
              <w:jc w:val="left"/>
              <w:rPr>
                <w:rFonts w:eastAsiaTheme="minorHAnsi"/>
                <w:noProof/>
              </w:rPr>
            </w:pPr>
            <w:r w:rsidRPr="008B3133">
              <w:rPr>
                <w:noProof/>
              </w:rPr>
              <w:lastRenderedPageBreak/>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4C53EDE8" w14:textId="77777777" w:rsidTr="001B07A0">
        <w:trPr>
          <w:trHeight w:val="246"/>
        </w:trPr>
        <w:tc>
          <w:tcPr>
            <w:tcW w:w="3321" w:type="dxa"/>
            <w:vAlign w:val="bottom"/>
          </w:tcPr>
          <w:p w14:paraId="2D5BB5B7" w14:textId="2E01CB5E" w:rsidR="002737BC" w:rsidRPr="008B3133" w:rsidRDefault="002737BC" w:rsidP="00253534">
            <w:pPr>
              <w:rPr>
                <w:rFonts w:eastAsiaTheme="minorHAnsi"/>
                <w:noProof/>
              </w:rPr>
            </w:pPr>
            <w:r w:rsidRPr="008B3133">
              <w:rPr>
                <w:noProof/>
              </w:rPr>
              <w:t>8408 90 67 – Silniki spalinowe tłokowe</w:t>
            </w:r>
            <w:r w:rsidR="008B3133" w:rsidRPr="008B3133">
              <w:rPr>
                <w:noProof/>
              </w:rPr>
              <w:t xml:space="preserve"> z</w:t>
            </w:r>
            <w:r w:rsidR="008B3133">
              <w:rPr>
                <w:noProof/>
              </w:rPr>
              <w:t> </w:t>
            </w:r>
            <w:r w:rsidR="008B3133" w:rsidRPr="008B3133">
              <w:rPr>
                <w:noProof/>
              </w:rPr>
              <w:t>zap</w:t>
            </w:r>
            <w:r w:rsidRPr="008B3133">
              <w:rPr>
                <w:noProof/>
              </w:rPr>
              <w:t>łonem samoczynnym (wysokoprężne lub średnioprężne), nowe,</w:t>
            </w:r>
            <w:r w:rsidR="008B3133" w:rsidRPr="008B3133">
              <w:rPr>
                <w:noProof/>
              </w:rPr>
              <w:t xml:space="preserve"> o</w:t>
            </w:r>
            <w:r w:rsidR="008B3133">
              <w:rPr>
                <w:noProof/>
              </w:rPr>
              <w:t> </w:t>
            </w:r>
            <w:r w:rsidR="008B3133" w:rsidRPr="008B3133">
              <w:rPr>
                <w:noProof/>
              </w:rPr>
              <w:t>moc</w:t>
            </w:r>
            <w:r w:rsidRPr="008B3133">
              <w:rPr>
                <w:noProof/>
              </w:rPr>
              <w:t>y przekraczającej 300 kW, ale nieprzekraczającej 500 kW</w:t>
            </w:r>
          </w:p>
        </w:tc>
        <w:tc>
          <w:tcPr>
            <w:tcW w:w="3321" w:type="dxa"/>
          </w:tcPr>
          <w:p w14:paraId="3256F078" w14:textId="136F06C9"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1AF2AF1A" w14:textId="77777777" w:rsidTr="001B07A0">
        <w:trPr>
          <w:trHeight w:val="246"/>
        </w:trPr>
        <w:tc>
          <w:tcPr>
            <w:tcW w:w="3321" w:type="dxa"/>
            <w:vAlign w:val="center"/>
          </w:tcPr>
          <w:p w14:paraId="4ADAAD9B" w14:textId="77777777" w:rsidR="002737BC" w:rsidRPr="008B3133" w:rsidRDefault="002737BC" w:rsidP="00253534">
            <w:pPr>
              <w:rPr>
                <w:rFonts w:eastAsiaTheme="minorHAnsi"/>
                <w:noProof/>
              </w:rPr>
            </w:pPr>
            <w:r w:rsidRPr="008B3133">
              <w:rPr>
                <w:noProof/>
              </w:rPr>
              <w:t>8413 30 – Pompy paliwa, oleju lub chłodziwa do silników spalinowych tłokowych</w:t>
            </w:r>
          </w:p>
        </w:tc>
        <w:tc>
          <w:tcPr>
            <w:tcW w:w="3321" w:type="dxa"/>
            <w:vAlign w:val="center"/>
          </w:tcPr>
          <w:p w14:paraId="4242E25C" w14:textId="1E34917A"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33A90F96" w14:textId="77777777" w:rsidTr="001B07A0">
        <w:trPr>
          <w:trHeight w:val="246"/>
        </w:trPr>
        <w:tc>
          <w:tcPr>
            <w:tcW w:w="3321" w:type="dxa"/>
            <w:vAlign w:val="bottom"/>
          </w:tcPr>
          <w:p w14:paraId="6B343D74" w14:textId="1E26B28E" w:rsidR="002737BC" w:rsidRPr="008B3133" w:rsidRDefault="002737BC" w:rsidP="00253534">
            <w:pPr>
              <w:rPr>
                <w:rFonts w:eastAsiaTheme="minorHAnsi"/>
                <w:noProof/>
              </w:rPr>
            </w:pPr>
            <w:r w:rsidRPr="008B3133">
              <w:rPr>
                <w:noProof/>
              </w:rPr>
              <w:t>8413 70 35 – Pozostałe pompy odśrodkowe,</w:t>
            </w:r>
            <w:r w:rsidR="008B3133" w:rsidRPr="008B3133">
              <w:rPr>
                <w:noProof/>
              </w:rPr>
              <w:t xml:space="preserve"> o</w:t>
            </w:r>
            <w:r w:rsidR="008B3133">
              <w:rPr>
                <w:noProof/>
              </w:rPr>
              <w:t> </w:t>
            </w:r>
            <w:r w:rsidR="008B3133" w:rsidRPr="008B3133">
              <w:rPr>
                <w:noProof/>
              </w:rPr>
              <w:t>śre</w:t>
            </w:r>
            <w:r w:rsidRPr="008B3133">
              <w:rPr>
                <w:noProof/>
              </w:rPr>
              <w:t>dnicy wylotu nieprzekraczającej 15 mm</w:t>
            </w:r>
          </w:p>
        </w:tc>
        <w:tc>
          <w:tcPr>
            <w:tcW w:w="3321" w:type="dxa"/>
          </w:tcPr>
          <w:p w14:paraId="4E267025" w14:textId="12D48F48"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60CB16AB" w14:textId="77777777" w:rsidTr="001B07A0">
        <w:trPr>
          <w:trHeight w:val="246"/>
        </w:trPr>
        <w:tc>
          <w:tcPr>
            <w:tcW w:w="3321" w:type="dxa"/>
            <w:vAlign w:val="bottom"/>
          </w:tcPr>
          <w:p w14:paraId="77C7C6A7" w14:textId="651982FA" w:rsidR="002737BC" w:rsidRPr="008B3133" w:rsidRDefault="002737BC" w:rsidP="00253534">
            <w:pPr>
              <w:rPr>
                <w:rFonts w:eastAsiaTheme="minorHAnsi"/>
                <w:noProof/>
              </w:rPr>
            </w:pPr>
            <w:r w:rsidRPr="008B3133">
              <w:rPr>
                <w:noProof/>
              </w:rPr>
              <w:t>8416 10 – Palniki piecowe na paliwo ciekłe</w:t>
            </w:r>
          </w:p>
        </w:tc>
        <w:tc>
          <w:tcPr>
            <w:tcW w:w="3321" w:type="dxa"/>
          </w:tcPr>
          <w:p w14:paraId="461CFAB7" w14:textId="427BA746"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002BE0BF" w14:textId="77777777" w:rsidTr="001B07A0">
        <w:trPr>
          <w:trHeight w:val="246"/>
        </w:trPr>
        <w:tc>
          <w:tcPr>
            <w:tcW w:w="3321" w:type="dxa"/>
            <w:vAlign w:val="bottom"/>
          </w:tcPr>
          <w:p w14:paraId="6A31964E" w14:textId="0B920FBC" w:rsidR="002737BC" w:rsidRPr="008B3133" w:rsidRDefault="002737BC" w:rsidP="00253534">
            <w:pPr>
              <w:rPr>
                <w:rFonts w:eastAsiaTheme="minorHAnsi"/>
                <w:noProof/>
              </w:rPr>
            </w:pPr>
            <w:r w:rsidRPr="008B3133">
              <w:rPr>
                <w:noProof/>
              </w:rPr>
              <w:t>8416 20 – Pozostałe palniki piecowe, włączając palniki wielopaliwowe</w:t>
            </w:r>
          </w:p>
        </w:tc>
        <w:tc>
          <w:tcPr>
            <w:tcW w:w="3321" w:type="dxa"/>
          </w:tcPr>
          <w:p w14:paraId="0B6015AA" w14:textId="071E084C"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0A3C933F" w14:textId="77777777" w:rsidTr="001B07A0">
        <w:trPr>
          <w:trHeight w:val="246"/>
        </w:trPr>
        <w:tc>
          <w:tcPr>
            <w:tcW w:w="3321" w:type="dxa"/>
            <w:vAlign w:val="bottom"/>
          </w:tcPr>
          <w:p w14:paraId="2E59A587" w14:textId="02CDC9DE" w:rsidR="002737BC" w:rsidRPr="008B3133" w:rsidRDefault="002737BC" w:rsidP="00253534">
            <w:pPr>
              <w:rPr>
                <w:rFonts w:eastAsiaTheme="minorHAnsi"/>
                <w:noProof/>
              </w:rPr>
            </w:pPr>
            <w:r w:rsidRPr="008B3133">
              <w:rPr>
                <w:noProof/>
              </w:rPr>
              <w:t>ex-8416 90 00 – Części palników piecowych, mechanicznych podajników węgla, włączając ich ruszty mechaniczne, mechanicznych urządzeń do usuwania popiołu oraz podobnych urządzeń, zawierających stal lub aluminium</w:t>
            </w:r>
          </w:p>
        </w:tc>
        <w:tc>
          <w:tcPr>
            <w:tcW w:w="3321" w:type="dxa"/>
          </w:tcPr>
          <w:p w14:paraId="402FF0FB" w14:textId="4B694D26"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7718792F" w14:textId="77777777" w:rsidTr="001B07A0">
        <w:trPr>
          <w:trHeight w:val="246"/>
        </w:trPr>
        <w:tc>
          <w:tcPr>
            <w:tcW w:w="3321" w:type="dxa"/>
            <w:vAlign w:val="bottom"/>
          </w:tcPr>
          <w:p w14:paraId="50E984FE" w14:textId="54672AA7" w:rsidR="002737BC" w:rsidRPr="008B3133" w:rsidRDefault="002737BC" w:rsidP="00253534">
            <w:pPr>
              <w:rPr>
                <w:rFonts w:eastAsiaTheme="minorHAnsi"/>
                <w:noProof/>
              </w:rPr>
            </w:pPr>
            <w:r w:rsidRPr="008B3133">
              <w:rPr>
                <w:noProof/>
              </w:rPr>
              <w:t>8418 10 – Łączone chłodziarko-zamrażarki, wyposażone</w:t>
            </w:r>
            <w:r w:rsidR="008B3133" w:rsidRPr="008B3133">
              <w:rPr>
                <w:noProof/>
              </w:rPr>
              <w:t xml:space="preserve"> w</w:t>
            </w:r>
            <w:r w:rsidR="008B3133">
              <w:rPr>
                <w:noProof/>
              </w:rPr>
              <w:t> </w:t>
            </w:r>
            <w:r w:rsidR="008B3133" w:rsidRPr="008B3133">
              <w:rPr>
                <w:noProof/>
              </w:rPr>
              <w:t>odd</w:t>
            </w:r>
            <w:r w:rsidRPr="008B3133">
              <w:rPr>
                <w:noProof/>
              </w:rPr>
              <w:t>zielne drzwi lub szuflady zewnętrzne, lub ich kombinacje</w:t>
            </w:r>
          </w:p>
        </w:tc>
        <w:tc>
          <w:tcPr>
            <w:tcW w:w="3321" w:type="dxa"/>
          </w:tcPr>
          <w:p w14:paraId="299FEB74" w14:textId="1945CB12"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142EEEEE" w14:textId="77777777" w:rsidTr="001B07A0">
        <w:trPr>
          <w:trHeight w:val="246"/>
        </w:trPr>
        <w:tc>
          <w:tcPr>
            <w:tcW w:w="3321" w:type="dxa"/>
            <w:vAlign w:val="bottom"/>
          </w:tcPr>
          <w:p w14:paraId="00EDFB30" w14:textId="5CFDDFF0" w:rsidR="002737BC" w:rsidRPr="008B3133" w:rsidRDefault="002737BC" w:rsidP="00253534">
            <w:pPr>
              <w:rPr>
                <w:rFonts w:eastAsiaTheme="minorHAnsi"/>
                <w:noProof/>
              </w:rPr>
            </w:pPr>
            <w:r w:rsidRPr="008B3133">
              <w:rPr>
                <w:noProof/>
              </w:rPr>
              <w:t>ex-8418 99 90 – Części urządzeń chłodzących lub zamrażających</w:t>
            </w:r>
            <w:r w:rsidR="008B3133" w:rsidRPr="008B3133">
              <w:rPr>
                <w:noProof/>
              </w:rPr>
              <w:t xml:space="preserve"> i</w:t>
            </w:r>
            <w:r w:rsidR="008B3133">
              <w:rPr>
                <w:noProof/>
              </w:rPr>
              <w:t> </w:t>
            </w:r>
            <w:r w:rsidR="008B3133" w:rsidRPr="008B3133">
              <w:rPr>
                <w:noProof/>
              </w:rPr>
              <w:t>pom</w:t>
            </w:r>
            <w:r w:rsidRPr="008B3133">
              <w:rPr>
                <w:noProof/>
              </w:rPr>
              <w:t>p ciepła, zawierające stal lub aluminium</w:t>
            </w:r>
          </w:p>
        </w:tc>
        <w:tc>
          <w:tcPr>
            <w:tcW w:w="3321" w:type="dxa"/>
          </w:tcPr>
          <w:p w14:paraId="44C9FE55" w14:textId="76174E9D"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6CB4B5BC" w14:textId="77777777" w:rsidTr="001B07A0">
        <w:trPr>
          <w:trHeight w:val="246"/>
        </w:trPr>
        <w:tc>
          <w:tcPr>
            <w:tcW w:w="3321" w:type="dxa"/>
            <w:vAlign w:val="bottom"/>
          </w:tcPr>
          <w:p w14:paraId="6790DC8D" w14:textId="1C8D82EC" w:rsidR="002737BC" w:rsidRPr="008B3133" w:rsidRDefault="002737BC" w:rsidP="00253534">
            <w:pPr>
              <w:rPr>
                <w:rFonts w:eastAsiaTheme="minorHAnsi"/>
                <w:noProof/>
              </w:rPr>
            </w:pPr>
            <w:r w:rsidRPr="008B3133">
              <w:rPr>
                <w:noProof/>
              </w:rPr>
              <w:t>8419 89 10 – Chłodnie kominowe</w:t>
            </w:r>
            <w:r w:rsidR="008B3133" w:rsidRPr="008B3133">
              <w:rPr>
                <w:noProof/>
              </w:rPr>
              <w:t xml:space="preserve"> i</w:t>
            </w:r>
            <w:r w:rsidR="008B3133">
              <w:rPr>
                <w:noProof/>
              </w:rPr>
              <w:t> </w:t>
            </w:r>
            <w:r w:rsidR="008B3133" w:rsidRPr="008B3133">
              <w:rPr>
                <w:noProof/>
              </w:rPr>
              <w:t>pod</w:t>
            </w:r>
            <w:r w:rsidRPr="008B3133">
              <w:rPr>
                <w:noProof/>
              </w:rPr>
              <w:t xml:space="preserve">obne instalacje do chłodzenia bezpośredniego (bez ścianki oddzielającej) za </w:t>
            </w:r>
            <w:r w:rsidRPr="008B3133">
              <w:rPr>
                <w:noProof/>
              </w:rPr>
              <w:lastRenderedPageBreak/>
              <w:t>pomocą wody przepływającej</w:t>
            </w:r>
            <w:r w:rsidR="008B3133" w:rsidRPr="008B3133">
              <w:rPr>
                <w:noProof/>
              </w:rPr>
              <w:t xml:space="preserve"> w</w:t>
            </w:r>
            <w:r w:rsidR="008B3133">
              <w:rPr>
                <w:noProof/>
              </w:rPr>
              <w:t> </w:t>
            </w:r>
            <w:r w:rsidR="008B3133" w:rsidRPr="008B3133">
              <w:rPr>
                <w:noProof/>
              </w:rPr>
              <w:t>obi</w:t>
            </w:r>
            <w:r w:rsidRPr="008B3133">
              <w:rPr>
                <w:noProof/>
              </w:rPr>
              <w:t>egu zamkniętym</w:t>
            </w:r>
          </w:p>
        </w:tc>
        <w:tc>
          <w:tcPr>
            <w:tcW w:w="3321" w:type="dxa"/>
          </w:tcPr>
          <w:p w14:paraId="3B6A00FD" w14:textId="5587500E" w:rsidR="002737BC" w:rsidRPr="008B3133" w:rsidRDefault="002737BC" w:rsidP="00AA56FC">
            <w:pPr>
              <w:jc w:val="left"/>
              <w:rPr>
                <w:rFonts w:eastAsiaTheme="minorHAnsi"/>
                <w:noProof/>
              </w:rPr>
            </w:pPr>
            <w:r w:rsidRPr="008B3133">
              <w:rPr>
                <w:noProof/>
              </w:rPr>
              <w:lastRenderedPageBreak/>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1D275862" w14:textId="77777777" w:rsidTr="001B07A0">
        <w:trPr>
          <w:trHeight w:val="246"/>
        </w:trPr>
        <w:tc>
          <w:tcPr>
            <w:tcW w:w="3321" w:type="dxa"/>
            <w:vAlign w:val="bottom"/>
          </w:tcPr>
          <w:p w14:paraId="6BACE69A" w14:textId="0B5D7B97" w:rsidR="002737BC" w:rsidRPr="008B3133" w:rsidRDefault="002737BC" w:rsidP="00253534">
            <w:pPr>
              <w:rPr>
                <w:rFonts w:eastAsiaTheme="minorHAnsi"/>
                <w:noProof/>
              </w:rPr>
            </w:pPr>
            <w:r w:rsidRPr="008B3133">
              <w:rPr>
                <w:noProof/>
              </w:rPr>
              <w:t>8419 89 98 – Pozostałe maszyny, instalacje</w:t>
            </w:r>
            <w:r w:rsidR="008B3133" w:rsidRPr="008B3133">
              <w:rPr>
                <w:noProof/>
              </w:rPr>
              <w:t xml:space="preserve"> i</w:t>
            </w:r>
            <w:r w:rsidR="008B3133">
              <w:rPr>
                <w:noProof/>
              </w:rPr>
              <w:t> </w:t>
            </w:r>
            <w:r w:rsidR="008B3133" w:rsidRPr="008B3133">
              <w:rPr>
                <w:noProof/>
              </w:rPr>
              <w:t>urz</w:t>
            </w:r>
            <w:r w:rsidRPr="008B3133">
              <w:rPr>
                <w:noProof/>
              </w:rPr>
              <w:t>ądzenia</w:t>
            </w:r>
          </w:p>
        </w:tc>
        <w:tc>
          <w:tcPr>
            <w:tcW w:w="3321" w:type="dxa"/>
          </w:tcPr>
          <w:p w14:paraId="6317A525" w14:textId="5F18D1C7"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7D0AF0AE" w14:textId="77777777" w:rsidTr="001B07A0">
        <w:trPr>
          <w:trHeight w:val="246"/>
        </w:trPr>
        <w:tc>
          <w:tcPr>
            <w:tcW w:w="3321" w:type="dxa"/>
            <w:vAlign w:val="bottom"/>
          </w:tcPr>
          <w:p w14:paraId="09765636" w14:textId="56E214B8" w:rsidR="002737BC" w:rsidRPr="008B3133" w:rsidRDefault="002737BC" w:rsidP="00253534">
            <w:pPr>
              <w:rPr>
                <w:rFonts w:eastAsiaTheme="minorHAnsi"/>
                <w:noProof/>
              </w:rPr>
            </w:pPr>
            <w:r w:rsidRPr="008B3133">
              <w:rPr>
                <w:noProof/>
              </w:rPr>
              <w:t>ex-8419 90 85 – Części maszyn, instalacji przemysłowych lub urządzeń laboratoryjnych, zawierające stal lub aluminium</w:t>
            </w:r>
          </w:p>
        </w:tc>
        <w:tc>
          <w:tcPr>
            <w:tcW w:w="3321" w:type="dxa"/>
          </w:tcPr>
          <w:p w14:paraId="1BD60859" w14:textId="5F794238"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2474D979" w14:textId="77777777" w:rsidTr="001B07A0">
        <w:trPr>
          <w:trHeight w:val="246"/>
        </w:trPr>
        <w:tc>
          <w:tcPr>
            <w:tcW w:w="3321" w:type="dxa"/>
            <w:vAlign w:val="bottom"/>
          </w:tcPr>
          <w:p w14:paraId="27C045D0" w14:textId="77777777" w:rsidR="002737BC" w:rsidRPr="008B3133" w:rsidRDefault="002737BC" w:rsidP="00253534">
            <w:pPr>
              <w:rPr>
                <w:rFonts w:eastAsiaTheme="minorHAnsi"/>
                <w:noProof/>
              </w:rPr>
            </w:pPr>
            <w:r w:rsidRPr="008B3133">
              <w:rPr>
                <w:noProof/>
              </w:rPr>
              <w:t>8420 91 – Walce do kalandrów lub pozostałych maszyn do walcowania (innych niż do obróbki metali lub szkła)</w:t>
            </w:r>
          </w:p>
        </w:tc>
        <w:tc>
          <w:tcPr>
            <w:tcW w:w="3321" w:type="dxa"/>
          </w:tcPr>
          <w:p w14:paraId="1643071E" w14:textId="0A339EEE"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2B516A84" w14:textId="77777777" w:rsidTr="001B07A0">
        <w:trPr>
          <w:trHeight w:val="246"/>
        </w:trPr>
        <w:tc>
          <w:tcPr>
            <w:tcW w:w="3321" w:type="dxa"/>
            <w:vAlign w:val="bottom"/>
          </w:tcPr>
          <w:p w14:paraId="31C7CD0D" w14:textId="77777777" w:rsidR="002737BC" w:rsidRPr="008B3133" w:rsidRDefault="002737BC" w:rsidP="00253534">
            <w:pPr>
              <w:rPr>
                <w:rFonts w:eastAsiaTheme="minorHAnsi"/>
                <w:noProof/>
              </w:rPr>
            </w:pPr>
            <w:r w:rsidRPr="008B3133">
              <w:rPr>
                <w:noProof/>
              </w:rPr>
              <w:t>ex-8421 23 00 – Filtry do oleju lub paliwa do silników spalinowych, zawierające stal lub aluminium</w:t>
            </w:r>
          </w:p>
        </w:tc>
        <w:tc>
          <w:tcPr>
            <w:tcW w:w="3321" w:type="dxa"/>
          </w:tcPr>
          <w:p w14:paraId="59123A3F" w14:textId="76F636C9"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435D009E" w14:textId="77777777" w:rsidTr="001B07A0">
        <w:trPr>
          <w:trHeight w:val="246"/>
        </w:trPr>
        <w:tc>
          <w:tcPr>
            <w:tcW w:w="3321" w:type="dxa"/>
            <w:vAlign w:val="bottom"/>
          </w:tcPr>
          <w:p w14:paraId="6D700572" w14:textId="15D3616C" w:rsidR="002737BC" w:rsidRPr="008B3133" w:rsidRDefault="002737BC" w:rsidP="00253534">
            <w:pPr>
              <w:rPr>
                <w:rFonts w:eastAsiaTheme="minorHAnsi"/>
                <w:noProof/>
              </w:rPr>
            </w:pPr>
            <w:r w:rsidRPr="008B3133">
              <w:rPr>
                <w:noProof/>
              </w:rPr>
              <w:t>8424 30 – Maszyny do wytwarzania strumienia pary lub piasku</w:t>
            </w:r>
            <w:r w:rsidR="008B3133" w:rsidRPr="008B3133">
              <w:rPr>
                <w:noProof/>
              </w:rPr>
              <w:t xml:space="preserve"> i</w:t>
            </w:r>
            <w:r w:rsidR="008B3133">
              <w:rPr>
                <w:noProof/>
              </w:rPr>
              <w:t> </w:t>
            </w:r>
            <w:r w:rsidR="008B3133" w:rsidRPr="008B3133">
              <w:rPr>
                <w:noProof/>
              </w:rPr>
              <w:t>pod</w:t>
            </w:r>
            <w:r w:rsidRPr="008B3133">
              <w:rPr>
                <w:noProof/>
              </w:rPr>
              <w:t>obne maszyny wytwarzające strumień czynnika roboczego</w:t>
            </w:r>
          </w:p>
        </w:tc>
        <w:tc>
          <w:tcPr>
            <w:tcW w:w="3321" w:type="dxa"/>
          </w:tcPr>
          <w:p w14:paraId="7D8DC8CB" w14:textId="537B439D"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4F3B0CEC" w14:textId="77777777" w:rsidTr="001B07A0">
        <w:trPr>
          <w:trHeight w:val="246"/>
        </w:trPr>
        <w:tc>
          <w:tcPr>
            <w:tcW w:w="3321" w:type="dxa"/>
            <w:vAlign w:val="bottom"/>
          </w:tcPr>
          <w:p w14:paraId="61ED8463" w14:textId="086B557D" w:rsidR="002737BC" w:rsidRPr="008B3133" w:rsidRDefault="002737BC" w:rsidP="00253534">
            <w:pPr>
              <w:rPr>
                <w:rFonts w:eastAsiaTheme="minorHAnsi"/>
                <w:noProof/>
              </w:rPr>
            </w:pPr>
            <w:r w:rsidRPr="008B3133">
              <w:rPr>
                <w:noProof/>
              </w:rPr>
              <w:t>ex-8424 82 10 – Rolnicze lub ogrodnicze urządzenia nawadniające, zawierające stal lub aluminium</w:t>
            </w:r>
          </w:p>
        </w:tc>
        <w:tc>
          <w:tcPr>
            <w:tcW w:w="3321" w:type="dxa"/>
          </w:tcPr>
          <w:p w14:paraId="6FFCC5BE" w14:textId="4DD5A94B"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0D216FED" w14:textId="77777777" w:rsidTr="001B07A0">
        <w:trPr>
          <w:trHeight w:val="246"/>
        </w:trPr>
        <w:tc>
          <w:tcPr>
            <w:tcW w:w="3321" w:type="dxa"/>
            <w:vAlign w:val="bottom"/>
          </w:tcPr>
          <w:p w14:paraId="276BA02A" w14:textId="18BB415A" w:rsidR="002737BC" w:rsidRPr="008B3133" w:rsidRDefault="002737BC" w:rsidP="00253534">
            <w:pPr>
              <w:rPr>
                <w:rFonts w:eastAsiaTheme="minorHAnsi"/>
                <w:noProof/>
              </w:rPr>
            </w:pPr>
            <w:r w:rsidRPr="008B3133">
              <w:rPr>
                <w:noProof/>
              </w:rPr>
              <w:t>ex-8424 89 – Pozostałe urządzenia mechaniczne, nawet obsługiwane ręcznie, do rozrzucania, rozpraszania lub rozpylania cieczy lub proszków, gdzie indziej niewymienione, zawierające stal lub aluminium</w:t>
            </w:r>
          </w:p>
        </w:tc>
        <w:tc>
          <w:tcPr>
            <w:tcW w:w="3321" w:type="dxa"/>
          </w:tcPr>
          <w:p w14:paraId="66EC2A58" w14:textId="349645DA"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00597061" w14:textId="77777777" w:rsidTr="001B07A0">
        <w:trPr>
          <w:trHeight w:val="246"/>
        </w:trPr>
        <w:tc>
          <w:tcPr>
            <w:tcW w:w="3321" w:type="dxa"/>
            <w:vAlign w:val="bottom"/>
          </w:tcPr>
          <w:p w14:paraId="56CF9789" w14:textId="793D07F2" w:rsidR="002737BC" w:rsidRPr="008B3133" w:rsidRDefault="002737BC" w:rsidP="00253534">
            <w:pPr>
              <w:rPr>
                <w:rFonts w:eastAsiaTheme="minorHAnsi"/>
                <w:noProof/>
              </w:rPr>
            </w:pPr>
            <w:r w:rsidRPr="008B3133">
              <w:rPr>
                <w:noProof/>
              </w:rPr>
              <w:t>ex-8424 90 – Części urządzeń mechanicznych, gaśnic, pistoletów natryskowych</w:t>
            </w:r>
            <w:r w:rsidR="008B3133" w:rsidRPr="008B3133">
              <w:rPr>
                <w:noProof/>
              </w:rPr>
              <w:t xml:space="preserve"> i</w:t>
            </w:r>
            <w:r w:rsidR="008B3133">
              <w:rPr>
                <w:noProof/>
              </w:rPr>
              <w:t> </w:t>
            </w:r>
            <w:r w:rsidR="008B3133" w:rsidRPr="008B3133">
              <w:rPr>
                <w:noProof/>
              </w:rPr>
              <w:t>pod</w:t>
            </w:r>
            <w:r w:rsidRPr="008B3133">
              <w:rPr>
                <w:noProof/>
              </w:rPr>
              <w:t>obnych urządzeń, maszyn do wytwarzania strumienia pary lub piasku</w:t>
            </w:r>
            <w:r w:rsidR="008B3133" w:rsidRPr="008B3133">
              <w:rPr>
                <w:noProof/>
              </w:rPr>
              <w:t xml:space="preserve"> i</w:t>
            </w:r>
            <w:r w:rsidR="008B3133">
              <w:rPr>
                <w:noProof/>
              </w:rPr>
              <w:t> </w:t>
            </w:r>
            <w:r w:rsidR="008B3133" w:rsidRPr="008B3133">
              <w:rPr>
                <w:noProof/>
              </w:rPr>
              <w:t>pod</w:t>
            </w:r>
            <w:r w:rsidRPr="008B3133">
              <w:rPr>
                <w:noProof/>
              </w:rPr>
              <w:t>obnych maszyn wytwarzających strumień czynnika roboczego, zawierające stal lub aluminium</w:t>
            </w:r>
          </w:p>
        </w:tc>
        <w:tc>
          <w:tcPr>
            <w:tcW w:w="3321" w:type="dxa"/>
          </w:tcPr>
          <w:p w14:paraId="74F544B3" w14:textId="72920B02"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71D54C10" w14:textId="77777777" w:rsidTr="001B07A0">
        <w:trPr>
          <w:trHeight w:val="246"/>
        </w:trPr>
        <w:tc>
          <w:tcPr>
            <w:tcW w:w="3321" w:type="dxa"/>
            <w:vAlign w:val="bottom"/>
          </w:tcPr>
          <w:p w14:paraId="0238FBB4" w14:textId="7BB7C640" w:rsidR="002737BC" w:rsidRPr="008B3133" w:rsidRDefault="002737BC" w:rsidP="00253534">
            <w:pPr>
              <w:rPr>
                <w:rFonts w:eastAsiaTheme="minorHAnsi"/>
                <w:noProof/>
              </w:rPr>
            </w:pPr>
            <w:r w:rsidRPr="008B3133">
              <w:rPr>
                <w:noProof/>
              </w:rPr>
              <w:lastRenderedPageBreak/>
              <w:t>8425 31 00 – Wciągarki</w:t>
            </w:r>
            <w:r w:rsidR="008B3133" w:rsidRPr="008B3133">
              <w:rPr>
                <w:noProof/>
              </w:rPr>
              <w:t xml:space="preserve"> i</w:t>
            </w:r>
            <w:r w:rsidR="008B3133">
              <w:rPr>
                <w:noProof/>
              </w:rPr>
              <w:t> </w:t>
            </w:r>
            <w:r w:rsidR="008B3133" w:rsidRPr="008B3133">
              <w:rPr>
                <w:noProof/>
              </w:rPr>
              <w:t>prz</w:t>
            </w:r>
            <w:r w:rsidRPr="008B3133">
              <w:rPr>
                <w:noProof/>
              </w:rPr>
              <w:t>yciągarki, napędzane silnikiem elektrycznym</w:t>
            </w:r>
          </w:p>
        </w:tc>
        <w:tc>
          <w:tcPr>
            <w:tcW w:w="3321" w:type="dxa"/>
          </w:tcPr>
          <w:p w14:paraId="5F1CE049" w14:textId="37BF6F4F"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6635DC58" w14:textId="77777777" w:rsidTr="001B07A0">
        <w:trPr>
          <w:trHeight w:val="246"/>
        </w:trPr>
        <w:tc>
          <w:tcPr>
            <w:tcW w:w="3321" w:type="dxa"/>
            <w:vAlign w:val="bottom"/>
          </w:tcPr>
          <w:p w14:paraId="1ED3EFE2" w14:textId="3CDEA316" w:rsidR="002737BC" w:rsidRPr="008B3133" w:rsidRDefault="002737BC" w:rsidP="00253534">
            <w:pPr>
              <w:rPr>
                <w:rFonts w:eastAsiaTheme="minorHAnsi"/>
                <w:noProof/>
              </w:rPr>
            </w:pPr>
            <w:r w:rsidRPr="008B3133">
              <w:rPr>
                <w:noProof/>
              </w:rPr>
              <w:t>8425 39 00 – Pozostałe wciągarki</w:t>
            </w:r>
            <w:r w:rsidR="008B3133" w:rsidRPr="008B3133">
              <w:rPr>
                <w:noProof/>
              </w:rPr>
              <w:t xml:space="preserve"> i</w:t>
            </w:r>
            <w:r w:rsidR="008B3133">
              <w:rPr>
                <w:noProof/>
              </w:rPr>
              <w:t> </w:t>
            </w:r>
            <w:r w:rsidR="008B3133" w:rsidRPr="008B3133">
              <w:rPr>
                <w:noProof/>
              </w:rPr>
              <w:t>prz</w:t>
            </w:r>
            <w:r w:rsidRPr="008B3133">
              <w:rPr>
                <w:noProof/>
              </w:rPr>
              <w:t>yciągarki</w:t>
            </w:r>
          </w:p>
        </w:tc>
        <w:tc>
          <w:tcPr>
            <w:tcW w:w="3321" w:type="dxa"/>
          </w:tcPr>
          <w:p w14:paraId="43A6847F" w14:textId="33402F52"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11CA5AB9" w14:textId="77777777" w:rsidTr="001B07A0">
        <w:trPr>
          <w:trHeight w:val="246"/>
        </w:trPr>
        <w:tc>
          <w:tcPr>
            <w:tcW w:w="3321" w:type="dxa"/>
            <w:vAlign w:val="bottom"/>
          </w:tcPr>
          <w:p w14:paraId="3B52FE80" w14:textId="6241AC56" w:rsidR="002737BC" w:rsidRPr="008B3133" w:rsidRDefault="002737BC" w:rsidP="00253534">
            <w:pPr>
              <w:rPr>
                <w:rFonts w:eastAsiaTheme="minorHAnsi"/>
                <w:noProof/>
              </w:rPr>
            </w:pPr>
            <w:r w:rsidRPr="008B3133">
              <w:rPr>
                <w:noProof/>
              </w:rPr>
              <w:t>8425 42 00 – Pozostałe podnośniki</w:t>
            </w:r>
            <w:r w:rsidR="008B3133" w:rsidRPr="008B3133">
              <w:rPr>
                <w:noProof/>
              </w:rPr>
              <w:t xml:space="preserve"> i</w:t>
            </w:r>
            <w:r w:rsidR="008B3133">
              <w:rPr>
                <w:noProof/>
              </w:rPr>
              <w:t> </w:t>
            </w:r>
            <w:r w:rsidR="008B3133" w:rsidRPr="008B3133">
              <w:rPr>
                <w:noProof/>
              </w:rPr>
              <w:t>wci</w:t>
            </w:r>
            <w:r w:rsidRPr="008B3133">
              <w:rPr>
                <w:noProof/>
              </w:rPr>
              <w:t>ągniki, hydrauliczne,</w:t>
            </w:r>
            <w:r w:rsidR="008B3133" w:rsidRPr="008B3133">
              <w:rPr>
                <w:noProof/>
              </w:rPr>
              <w:t xml:space="preserve"> w</w:t>
            </w:r>
            <w:r w:rsidR="008B3133">
              <w:rPr>
                <w:noProof/>
              </w:rPr>
              <w:t> </w:t>
            </w:r>
            <w:r w:rsidR="008B3133" w:rsidRPr="008B3133">
              <w:rPr>
                <w:noProof/>
              </w:rPr>
              <w:t>rod</w:t>
            </w:r>
            <w:r w:rsidRPr="008B3133">
              <w:rPr>
                <w:noProof/>
              </w:rPr>
              <w:t>zaju stosowanych do podnoszenia pojazdów</w:t>
            </w:r>
          </w:p>
        </w:tc>
        <w:tc>
          <w:tcPr>
            <w:tcW w:w="3321" w:type="dxa"/>
          </w:tcPr>
          <w:p w14:paraId="79FA48DE" w14:textId="00BED2F8"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13FC44AF" w14:textId="77777777" w:rsidTr="001B07A0">
        <w:trPr>
          <w:trHeight w:val="246"/>
        </w:trPr>
        <w:tc>
          <w:tcPr>
            <w:tcW w:w="3321" w:type="dxa"/>
            <w:vAlign w:val="bottom"/>
          </w:tcPr>
          <w:p w14:paraId="1B07183E" w14:textId="484893A8" w:rsidR="002737BC" w:rsidRPr="008B3133" w:rsidRDefault="002737BC" w:rsidP="00253534">
            <w:pPr>
              <w:rPr>
                <w:rFonts w:eastAsiaTheme="minorHAnsi"/>
                <w:noProof/>
              </w:rPr>
            </w:pPr>
            <w:r w:rsidRPr="008B3133">
              <w:rPr>
                <w:noProof/>
              </w:rPr>
              <w:t>8426 19 00 – Pozostałe suwnice, suwnice bramowe, bramownice torowe, suwnice mostowe oraz bramownice drogowe</w:t>
            </w:r>
          </w:p>
        </w:tc>
        <w:tc>
          <w:tcPr>
            <w:tcW w:w="3321" w:type="dxa"/>
          </w:tcPr>
          <w:p w14:paraId="7A39BC5D" w14:textId="1B5A5415"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0359D0F5" w14:textId="77777777" w:rsidTr="001B07A0">
        <w:trPr>
          <w:trHeight w:val="246"/>
        </w:trPr>
        <w:tc>
          <w:tcPr>
            <w:tcW w:w="3321" w:type="dxa"/>
            <w:vAlign w:val="bottom"/>
          </w:tcPr>
          <w:p w14:paraId="4FE39BA8" w14:textId="638811A4" w:rsidR="002737BC" w:rsidRPr="008B3133" w:rsidRDefault="002737BC" w:rsidP="007A0840">
            <w:pPr>
              <w:rPr>
                <w:rFonts w:eastAsiaTheme="minorHAnsi"/>
                <w:noProof/>
              </w:rPr>
            </w:pPr>
            <w:r w:rsidRPr="008B3133">
              <w:rPr>
                <w:noProof/>
              </w:rPr>
              <w:t>8426 99 00 – Pozostałe okrętowe żurawie masztowe; dźwignice, włączając linomostowe; bramownice drogowe, wozy okraczające podsiębierne oraz wozy</w:t>
            </w:r>
            <w:r w:rsidR="008B3133" w:rsidRPr="008B3133">
              <w:rPr>
                <w:noProof/>
              </w:rPr>
              <w:t xml:space="preserve"> i</w:t>
            </w:r>
            <w:r w:rsidR="008B3133">
              <w:rPr>
                <w:noProof/>
              </w:rPr>
              <w:t> </w:t>
            </w:r>
            <w:r w:rsidR="008B3133" w:rsidRPr="008B3133">
              <w:rPr>
                <w:noProof/>
              </w:rPr>
              <w:t>wóz</w:t>
            </w:r>
            <w:r w:rsidRPr="008B3133">
              <w:rPr>
                <w:noProof/>
              </w:rPr>
              <w:t>ki transportu wewnętrznego</w:t>
            </w:r>
            <w:r w:rsidR="008B3133" w:rsidRPr="008B3133">
              <w:rPr>
                <w:noProof/>
              </w:rPr>
              <w:t xml:space="preserve"> z</w:t>
            </w:r>
            <w:r w:rsidR="008B3133">
              <w:rPr>
                <w:noProof/>
              </w:rPr>
              <w:t> </w:t>
            </w:r>
            <w:r w:rsidR="008B3133" w:rsidRPr="008B3133">
              <w:rPr>
                <w:noProof/>
              </w:rPr>
              <w:t>urz</w:t>
            </w:r>
            <w:r w:rsidRPr="008B3133">
              <w:rPr>
                <w:noProof/>
              </w:rPr>
              <w:t>ądzeniami dźwigowymi:</w:t>
            </w:r>
          </w:p>
        </w:tc>
        <w:tc>
          <w:tcPr>
            <w:tcW w:w="3321" w:type="dxa"/>
          </w:tcPr>
          <w:p w14:paraId="69D74AB4" w14:textId="660E6764"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6470C8C6" w14:textId="77777777" w:rsidTr="001B07A0">
        <w:trPr>
          <w:trHeight w:val="246"/>
        </w:trPr>
        <w:tc>
          <w:tcPr>
            <w:tcW w:w="3321" w:type="dxa"/>
            <w:vAlign w:val="bottom"/>
          </w:tcPr>
          <w:p w14:paraId="27B1FA42" w14:textId="722302DC" w:rsidR="002737BC" w:rsidRPr="008B3133" w:rsidRDefault="002737BC" w:rsidP="00253534">
            <w:pPr>
              <w:rPr>
                <w:rFonts w:eastAsiaTheme="minorHAnsi"/>
                <w:noProof/>
              </w:rPr>
            </w:pPr>
            <w:r w:rsidRPr="008B3133">
              <w:rPr>
                <w:noProof/>
              </w:rPr>
              <w:t>8427 90 00 – Inne wozy</w:t>
            </w:r>
            <w:r w:rsidR="008B3133" w:rsidRPr="008B3133">
              <w:rPr>
                <w:noProof/>
              </w:rPr>
              <w:t xml:space="preserve"> i</w:t>
            </w:r>
            <w:r w:rsidR="008B3133">
              <w:rPr>
                <w:noProof/>
              </w:rPr>
              <w:t> </w:t>
            </w:r>
            <w:r w:rsidR="008B3133" w:rsidRPr="008B3133">
              <w:rPr>
                <w:noProof/>
              </w:rPr>
              <w:t>wóz</w:t>
            </w:r>
            <w:r w:rsidRPr="008B3133">
              <w:rPr>
                <w:noProof/>
              </w:rPr>
              <w:t>ki transportu wewnętrznego wyposażone</w:t>
            </w:r>
            <w:r w:rsidR="008B3133" w:rsidRPr="008B3133">
              <w:rPr>
                <w:noProof/>
              </w:rPr>
              <w:t xml:space="preserve"> w</w:t>
            </w:r>
            <w:r w:rsidR="008B3133">
              <w:rPr>
                <w:noProof/>
              </w:rPr>
              <w:t> </w:t>
            </w:r>
            <w:r w:rsidR="008B3133" w:rsidRPr="008B3133">
              <w:rPr>
                <w:noProof/>
              </w:rPr>
              <w:t>urz</w:t>
            </w:r>
            <w:r w:rsidRPr="008B3133">
              <w:rPr>
                <w:noProof/>
              </w:rPr>
              <w:t>ądzenia podnoszące lub przenoszące, bez własnego napędu</w:t>
            </w:r>
          </w:p>
        </w:tc>
        <w:tc>
          <w:tcPr>
            <w:tcW w:w="3321" w:type="dxa"/>
          </w:tcPr>
          <w:p w14:paraId="71DA72BE" w14:textId="66CB3723"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4F0737F0" w14:textId="77777777" w:rsidTr="001B07A0">
        <w:trPr>
          <w:trHeight w:val="246"/>
        </w:trPr>
        <w:tc>
          <w:tcPr>
            <w:tcW w:w="3321" w:type="dxa"/>
            <w:vAlign w:val="bottom"/>
          </w:tcPr>
          <w:p w14:paraId="55D3478B" w14:textId="33F162DC" w:rsidR="002737BC" w:rsidRPr="008B3133" w:rsidRDefault="002737BC" w:rsidP="00253534">
            <w:pPr>
              <w:rPr>
                <w:rFonts w:eastAsiaTheme="minorHAnsi"/>
                <w:noProof/>
              </w:rPr>
            </w:pPr>
            <w:r w:rsidRPr="008B3133">
              <w:rPr>
                <w:noProof/>
              </w:rPr>
              <w:t>8428 20 – Podnośniki</w:t>
            </w:r>
            <w:r w:rsidR="008B3133" w:rsidRPr="008B3133">
              <w:rPr>
                <w:noProof/>
              </w:rPr>
              <w:t xml:space="preserve"> i</w:t>
            </w:r>
            <w:r w:rsidR="008B3133">
              <w:rPr>
                <w:noProof/>
              </w:rPr>
              <w:t> </w:t>
            </w:r>
            <w:r w:rsidR="008B3133" w:rsidRPr="008B3133">
              <w:rPr>
                <w:noProof/>
              </w:rPr>
              <w:t>prz</w:t>
            </w:r>
            <w:r w:rsidRPr="008B3133">
              <w:rPr>
                <w:noProof/>
              </w:rPr>
              <w:t>enośniki pneumatyczne</w:t>
            </w:r>
          </w:p>
        </w:tc>
        <w:tc>
          <w:tcPr>
            <w:tcW w:w="3321" w:type="dxa"/>
          </w:tcPr>
          <w:p w14:paraId="256C83C1" w14:textId="6C3F8A0F"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51C9E833" w14:textId="77777777" w:rsidTr="001B07A0">
        <w:trPr>
          <w:trHeight w:val="246"/>
        </w:trPr>
        <w:tc>
          <w:tcPr>
            <w:tcW w:w="3321" w:type="dxa"/>
            <w:vAlign w:val="bottom"/>
          </w:tcPr>
          <w:p w14:paraId="62F9CE33" w14:textId="52422182" w:rsidR="002737BC" w:rsidRPr="008B3133" w:rsidRDefault="002737BC" w:rsidP="00253534">
            <w:pPr>
              <w:rPr>
                <w:rFonts w:eastAsiaTheme="minorHAnsi"/>
                <w:noProof/>
              </w:rPr>
            </w:pPr>
            <w:r w:rsidRPr="008B3133">
              <w:rPr>
                <w:noProof/>
              </w:rPr>
              <w:t>8428 33 00 – Podnośniki</w:t>
            </w:r>
            <w:r w:rsidR="008B3133" w:rsidRPr="008B3133">
              <w:rPr>
                <w:noProof/>
              </w:rPr>
              <w:t xml:space="preserve"> i</w:t>
            </w:r>
            <w:r w:rsidR="008B3133">
              <w:rPr>
                <w:noProof/>
              </w:rPr>
              <w:t> </w:t>
            </w:r>
            <w:r w:rsidR="008B3133" w:rsidRPr="008B3133">
              <w:rPr>
                <w:noProof/>
              </w:rPr>
              <w:t>prz</w:t>
            </w:r>
            <w:r w:rsidRPr="008B3133">
              <w:rPr>
                <w:noProof/>
              </w:rPr>
              <w:t>enośniki</w:t>
            </w:r>
            <w:r w:rsidR="008B3133" w:rsidRPr="008B3133">
              <w:rPr>
                <w:noProof/>
              </w:rPr>
              <w:t xml:space="preserve"> o</w:t>
            </w:r>
            <w:r w:rsidR="008B3133">
              <w:rPr>
                <w:noProof/>
              </w:rPr>
              <w:t> </w:t>
            </w:r>
            <w:r w:rsidR="008B3133" w:rsidRPr="008B3133">
              <w:rPr>
                <w:noProof/>
              </w:rPr>
              <w:t>pra</w:t>
            </w:r>
            <w:r w:rsidRPr="008B3133">
              <w:rPr>
                <w:noProof/>
              </w:rPr>
              <w:t>cy ciągłej, do towarów lub materiałów, taśmowe</w:t>
            </w:r>
          </w:p>
        </w:tc>
        <w:tc>
          <w:tcPr>
            <w:tcW w:w="3321" w:type="dxa"/>
          </w:tcPr>
          <w:p w14:paraId="24685677" w14:textId="3789F053"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17CA8FC6" w14:textId="77777777" w:rsidTr="001B07A0">
        <w:trPr>
          <w:trHeight w:val="246"/>
        </w:trPr>
        <w:tc>
          <w:tcPr>
            <w:tcW w:w="3321" w:type="dxa"/>
            <w:vAlign w:val="bottom"/>
          </w:tcPr>
          <w:p w14:paraId="49DDC59E" w14:textId="1DB33C6D" w:rsidR="002737BC" w:rsidRPr="008B3133" w:rsidRDefault="002737BC" w:rsidP="00253534">
            <w:pPr>
              <w:rPr>
                <w:rFonts w:eastAsiaTheme="minorHAnsi"/>
                <w:noProof/>
              </w:rPr>
            </w:pPr>
            <w:r w:rsidRPr="008B3133">
              <w:rPr>
                <w:noProof/>
              </w:rPr>
              <w:t>8428 39 90 – Pozostałe podnośniki</w:t>
            </w:r>
            <w:r w:rsidR="008B3133" w:rsidRPr="008B3133">
              <w:rPr>
                <w:noProof/>
              </w:rPr>
              <w:t xml:space="preserve"> i</w:t>
            </w:r>
            <w:r w:rsidR="008B3133">
              <w:rPr>
                <w:noProof/>
              </w:rPr>
              <w:t> </w:t>
            </w:r>
            <w:r w:rsidR="008B3133" w:rsidRPr="008B3133">
              <w:rPr>
                <w:noProof/>
              </w:rPr>
              <w:t>prz</w:t>
            </w:r>
            <w:r w:rsidRPr="008B3133">
              <w:rPr>
                <w:noProof/>
              </w:rPr>
              <w:t>enośniki</w:t>
            </w:r>
            <w:r w:rsidR="008B3133" w:rsidRPr="008B3133">
              <w:rPr>
                <w:noProof/>
              </w:rPr>
              <w:t xml:space="preserve"> o</w:t>
            </w:r>
            <w:r w:rsidR="008B3133">
              <w:rPr>
                <w:noProof/>
              </w:rPr>
              <w:t> </w:t>
            </w:r>
            <w:r w:rsidR="008B3133" w:rsidRPr="008B3133">
              <w:rPr>
                <w:noProof/>
              </w:rPr>
              <w:t>pra</w:t>
            </w:r>
            <w:r w:rsidRPr="008B3133">
              <w:rPr>
                <w:noProof/>
              </w:rPr>
              <w:t>cy ciągłej, do transportu towarów lub materiałów, wyciągi</w:t>
            </w:r>
          </w:p>
        </w:tc>
        <w:tc>
          <w:tcPr>
            <w:tcW w:w="3321" w:type="dxa"/>
          </w:tcPr>
          <w:p w14:paraId="5BF3171D" w14:textId="170CBF2E"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7B3F04F6" w14:textId="77777777" w:rsidTr="001B07A0">
        <w:trPr>
          <w:trHeight w:val="246"/>
        </w:trPr>
        <w:tc>
          <w:tcPr>
            <w:tcW w:w="3321" w:type="dxa"/>
            <w:vAlign w:val="bottom"/>
          </w:tcPr>
          <w:p w14:paraId="50FA6968" w14:textId="77777777" w:rsidR="002737BC" w:rsidRPr="008B3133" w:rsidRDefault="002737BC" w:rsidP="00253534">
            <w:pPr>
              <w:rPr>
                <w:rFonts w:eastAsiaTheme="minorHAnsi"/>
                <w:noProof/>
              </w:rPr>
            </w:pPr>
            <w:r w:rsidRPr="008B3133">
              <w:rPr>
                <w:noProof/>
              </w:rPr>
              <w:t>8428 70 00 – Roboty przemysłowe</w:t>
            </w:r>
          </w:p>
        </w:tc>
        <w:tc>
          <w:tcPr>
            <w:tcW w:w="3321" w:type="dxa"/>
          </w:tcPr>
          <w:p w14:paraId="31AAA9C0" w14:textId="72F31DC1"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66F3BB6F" w14:textId="77777777" w:rsidTr="001B07A0">
        <w:trPr>
          <w:trHeight w:val="246"/>
        </w:trPr>
        <w:tc>
          <w:tcPr>
            <w:tcW w:w="3321" w:type="dxa"/>
            <w:vAlign w:val="bottom"/>
          </w:tcPr>
          <w:p w14:paraId="3BAE45E2" w14:textId="4B15D916" w:rsidR="002737BC" w:rsidRPr="008B3133" w:rsidRDefault="002737BC" w:rsidP="00253534">
            <w:pPr>
              <w:rPr>
                <w:rFonts w:eastAsiaTheme="minorHAnsi"/>
                <w:noProof/>
              </w:rPr>
            </w:pPr>
            <w:r w:rsidRPr="008B3133">
              <w:rPr>
                <w:noProof/>
              </w:rPr>
              <w:lastRenderedPageBreak/>
              <w:t>8428 90 – Pozostałe urządzenia do podnoszenia, przenoszenia, załadunku lub rozładunku, gdzie indziej niewymienione</w:t>
            </w:r>
          </w:p>
        </w:tc>
        <w:tc>
          <w:tcPr>
            <w:tcW w:w="3321" w:type="dxa"/>
          </w:tcPr>
          <w:p w14:paraId="27BBB3F6" w14:textId="6C21A69D"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0D30C323" w14:textId="77777777" w:rsidTr="001B07A0">
        <w:trPr>
          <w:trHeight w:val="246"/>
        </w:trPr>
        <w:tc>
          <w:tcPr>
            <w:tcW w:w="3321" w:type="dxa"/>
          </w:tcPr>
          <w:p w14:paraId="2F6A6DB6" w14:textId="2035F896" w:rsidR="002737BC" w:rsidRPr="008B3133" w:rsidRDefault="002737BC" w:rsidP="00253534">
            <w:pPr>
              <w:rPr>
                <w:rFonts w:eastAsiaTheme="minorHAnsi"/>
                <w:noProof/>
              </w:rPr>
            </w:pPr>
            <w:r w:rsidRPr="008B3133">
              <w:rPr>
                <w:noProof/>
              </w:rPr>
              <w:t>8430 61 00 – Maszyny do ubijania lub zagęszczania gruntu, bez własnego napędu</w:t>
            </w:r>
          </w:p>
        </w:tc>
        <w:tc>
          <w:tcPr>
            <w:tcW w:w="3321" w:type="dxa"/>
          </w:tcPr>
          <w:p w14:paraId="20FFB789" w14:textId="36269BBC"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07B4E5B6" w14:textId="77777777" w:rsidTr="001B07A0">
        <w:trPr>
          <w:trHeight w:val="246"/>
        </w:trPr>
        <w:tc>
          <w:tcPr>
            <w:tcW w:w="3321" w:type="dxa"/>
          </w:tcPr>
          <w:p w14:paraId="22BACA51" w14:textId="5C105664" w:rsidR="002737BC" w:rsidRPr="008B3133" w:rsidRDefault="002737BC" w:rsidP="00253534">
            <w:pPr>
              <w:rPr>
                <w:rFonts w:eastAsiaTheme="minorHAnsi"/>
                <w:noProof/>
              </w:rPr>
            </w:pPr>
            <w:r w:rsidRPr="008B3133">
              <w:rPr>
                <w:noProof/>
              </w:rPr>
              <w:t>8430 69 00 – Pozostałe urządzenia, bez własnego napędu</w:t>
            </w:r>
          </w:p>
        </w:tc>
        <w:tc>
          <w:tcPr>
            <w:tcW w:w="3321" w:type="dxa"/>
          </w:tcPr>
          <w:p w14:paraId="72F04C88" w14:textId="2A8D2EF0"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1E541EF8" w14:textId="77777777" w:rsidTr="001B07A0">
        <w:trPr>
          <w:trHeight w:val="246"/>
        </w:trPr>
        <w:tc>
          <w:tcPr>
            <w:tcW w:w="3321" w:type="dxa"/>
          </w:tcPr>
          <w:p w14:paraId="41DD2499" w14:textId="3F4C7AF2" w:rsidR="002737BC" w:rsidRPr="008B3133" w:rsidRDefault="002737BC" w:rsidP="00253534">
            <w:pPr>
              <w:rPr>
                <w:rFonts w:eastAsiaTheme="minorHAnsi"/>
                <w:noProof/>
              </w:rPr>
            </w:pPr>
            <w:r w:rsidRPr="008B3133">
              <w:rPr>
                <w:noProof/>
              </w:rPr>
              <w:t>ex-8431 10 00 – Części urządzeń objętych pozycją 8425 (wielokrążki</w:t>
            </w:r>
            <w:r w:rsidR="008B3133" w:rsidRPr="008B3133">
              <w:rPr>
                <w:noProof/>
              </w:rPr>
              <w:t xml:space="preserve"> i</w:t>
            </w:r>
            <w:r w:rsidR="008B3133">
              <w:rPr>
                <w:noProof/>
              </w:rPr>
              <w:t> </w:t>
            </w:r>
            <w:r w:rsidR="008B3133" w:rsidRPr="008B3133">
              <w:rPr>
                <w:noProof/>
              </w:rPr>
              <w:t>wci</w:t>
            </w:r>
            <w:r w:rsidRPr="008B3133">
              <w:rPr>
                <w:noProof/>
              </w:rPr>
              <w:t>ągniki (inne niż wyciągi pochyłe), wciągarki, przyciągarki</w:t>
            </w:r>
            <w:r w:rsidR="008B3133" w:rsidRPr="008B3133">
              <w:rPr>
                <w:noProof/>
              </w:rPr>
              <w:t xml:space="preserve"> i</w:t>
            </w:r>
            <w:r w:rsidR="008B3133">
              <w:rPr>
                <w:noProof/>
              </w:rPr>
              <w:t> </w:t>
            </w:r>
            <w:r w:rsidR="008B3133" w:rsidRPr="008B3133">
              <w:rPr>
                <w:noProof/>
              </w:rPr>
              <w:t>pod</w:t>
            </w:r>
            <w:r w:rsidRPr="008B3133">
              <w:rPr>
                <w:noProof/>
              </w:rPr>
              <w:t>nośniki), zawierające stal lub aluminium</w:t>
            </w:r>
          </w:p>
        </w:tc>
        <w:tc>
          <w:tcPr>
            <w:tcW w:w="3321" w:type="dxa"/>
          </w:tcPr>
          <w:p w14:paraId="5BD1E53C" w14:textId="5249BA14"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2DBF1B36" w14:textId="77777777" w:rsidTr="001B07A0">
        <w:trPr>
          <w:trHeight w:val="246"/>
        </w:trPr>
        <w:tc>
          <w:tcPr>
            <w:tcW w:w="3321" w:type="dxa"/>
          </w:tcPr>
          <w:p w14:paraId="1C34C05A" w14:textId="7D4995EE" w:rsidR="002737BC" w:rsidRPr="008B3133" w:rsidRDefault="002737BC" w:rsidP="00253534">
            <w:pPr>
              <w:rPr>
                <w:rFonts w:eastAsiaTheme="minorHAnsi"/>
                <w:noProof/>
              </w:rPr>
            </w:pPr>
            <w:r w:rsidRPr="008B3133">
              <w:rPr>
                <w:noProof/>
              </w:rPr>
              <w:t>ex-8431 20 00 – Części urządzeń objętych pozycją 8427 (wózki widłowe</w:t>
            </w:r>
            <w:r w:rsidR="008B3133" w:rsidRPr="008B3133">
              <w:rPr>
                <w:noProof/>
              </w:rPr>
              <w:t xml:space="preserve"> i</w:t>
            </w:r>
            <w:r w:rsidR="008B3133">
              <w:rPr>
                <w:noProof/>
              </w:rPr>
              <w:t> </w:t>
            </w:r>
            <w:r w:rsidR="008B3133" w:rsidRPr="008B3133">
              <w:rPr>
                <w:noProof/>
              </w:rPr>
              <w:t>inn</w:t>
            </w:r>
            <w:r w:rsidRPr="008B3133">
              <w:rPr>
                <w:noProof/>
              </w:rPr>
              <w:t>e wozy</w:t>
            </w:r>
            <w:r w:rsidR="008B3133" w:rsidRPr="008B3133">
              <w:rPr>
                <w:noProof/>
              </w:rPr>
              <w:t xml:space="preserve"> i</w:t>
            </w:r>
            <w:r w:rsidR="008B3133">
              <w:rPr>
                <w:noProof/>
              </w:rPr>
              <w:t> </w:t>
            </w:r>
            <w:r w:rsidR="008B3133" w:rsidRPr="008B3133">
              <w:rPr>
                <w:noProof/>
              </w:rPr>
              <w:t>wóz</w:t>
            </w:r>
            <w:r w:rsidRPr="008B3133">
              <w:rPr>
                <w:noProof/>
              </w:rPr>
              <w:t>ki transportu wewnętrznego wyposażone</w:t>
            </w:r>
            <w:r w:rsidR="008B3133" w:rsidRPr="008B3133">
              <w:rPr>
                <w:noProof/>
              </w:rPr>
              <w:t xml:space="preserve"> w</w:t>
            </w:r>
            <w:r w:rsidR="008B3133">
              <w:rPr>
                <w:noProof/>
              </w:rPr>
              <w:t> </w:t>
            </w:r>
            <w:r w:rsidR="008B3133" w:rsidRPr="008B3133">
              <w:rPr>
                <w:noProof/>
              </w:rPr>
              <w:t>urz</w:t>
            </w:r>
            <w:r w:rsidRPr="008B3133">
              <w:rPr>
                <w:noProof/>
              </w:rPr>
              <w:t>ądzenia podnoszące lub przenoszące), zawierające stal lub aluminium</w:t>
            </w:r>
          </w:p>
        </w:tc>
        <w:tc>
          <w:tcPr>
            <w:tcW w:w="3321" w:type="dxa"/>
          </w:tcPr>
          <w:p w14:paraId="2EC3EF46" w14:textId="5546EB78"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0FE2FE32" w14:textId="77777777" w:rsidTr="001B07A0">
        <w:trPr>
          <w:trHeight w:val="246"/>
        </w:trPr>
        <w:tc>
          <w:tcPr>
            <w:tcW w:w="3321" w:type="dxa"/>
          </w:tcPr>
          <w:p w14:paraId="1783A4BC" w14:textId="6953C113" w:rsidR="002737BC" w:rsidRPr="008B3133" w:rsidRDefault="002737BC" w:rsidP="00253534">
            <w:pPr>
              <w:rPr>
                <w:rFonts w:eastAsiaTheme="minorHAnsi"/>
                <w:noProof/>
              </w:rPr>
            </w:pPr>
            <w:r w:rsidRPr="008B3133">
              <w:rPr>
                <w:noProof/>
              </w:rPr>
              <w:t>ex-8431 31 00 – Części wind, wyciągów pochyłych lub schodów ruchomych, zawierające stal lub aluminium</w:t>
            </w:r>
          </w:p>
        </w:tc>
        <w:tc>
          <w:tcPr>
            <w:tcW w:w="3321" w:type="dxa"/>
          </w:tcPr>
          <w:p w14:paraId="30538A07" w14:textId="2796127A"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446459F0" w14:textId="77777777" w:rsidTr="001B07A0">
        <w:trPr>
          <w:trHeight w:val="246"/>
        </w:trPr>
        <w:tc>
          <w:tcPr>
            <w:tcW w:w="3321" w:type="dxa"/>
          </w:tcPr>
          <w:p w14:paraId="123E7ADD" w14:textId="50B5A213" w:rsidR="002737BC" w:rsidRPr="008B3133" w:rsidRDefault="002737BC" w:rsidP="00253534">
            <w:pPr>
              <w:rPr>
                <w:rFonts w:eastAsiaTheme="minorHAnsi"/>
                <w:noProof/>
              </w:rPr>
            </w:pPr>
            <w:r w:rsidRPr="008B3133">
              <w:rPr>
                <w:noProof/>
              </w:rPr>
              <w:t>ex-8431 39 00 – Pozostałe części urządzeń objętych pozycją 8428, zawierające stal lub aluminium</w:t>
            </w:r>
          </w:p>
        </w:tc>
        <w:tc>
          <w:tcPr>
            <w:tcW w:w="3321" w:type="dxa"/>
          </w:tcPr>
          <w:p w14:paraId="01FC3AB1" w14:textId="02D8F3FD"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4324DD1B" w14:textId="77777777" w:rsidTr="001B07A0">
        <w:trPr>
          <w:trHeight w:val="246"/>
        </w:trPr>
        <w:tc>
          <w:tcPr>
            <w:tcW w:w="3321" w:type="dxa"/>
            <w:vAlign w:val="bottom"/>
          </w:tcPr>
          <w:p w14:paraId="58DB2A86" w14:textId="315B576F" w:rsidR="002737BC" w:rsidRPr="008B3133" w:rsidRDefault="002737BC" w:rsidP="00253534">
            <w:pPr>
              <w:rPr>
                <w:rFonts w:eastAsiaTheme="minorHAnsi"/>
                <w:noProof/>
              </w:rPr>
            </w:pPr>
            <w:r w:rsidRPr="008B3133">
              <w:rPr>
                <w:noProof/>
              </w:rPr>
              <w:t>8431 49 – Pozostałe części urządzeń objętych pozycją 8426, 8429 lub</w:t>
            </w:r>
            <w:r w:rsidR="008B3133" w:rsidRPr="008B3133">
              <w:rPr>
                <w:noProof/>
              </w:rPr>
              <w:t> </w:t>
            </w:r>
            <w:r w:rsidRPr="008B3133">
              <w:rPr>
                <w:noProof/>
              </w:rPr>
              <w:t>8430</w:t>
            </w:r>
          </w:p>
        </w:tc>
        <w:tc>
          <w:tcPr>
            <w:tcW w:w="3321" w:type="dxa"/>
          </w:tcPr>
          <w:p w14:paraId="6AFB3B75" w14:textId="49EBC37A"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1AC7424E" w14:textId="77777777" w:rsidTr="001B07A0">
        <w:trPr>
          <w:trHeight w:val="246"/>
        </w:trPr>
        <w:tc>
          <w:tcPr>
            <w:tcW w:w="3321" w:type="dxa"/>
          </w:tcPr>
          <w:p w14:paraId="78433A55" w14:textId="7717B900" w:rsidR="002737BC" w:rsidRPr="008B3133" w:rsidRDefault="002737BC" w:rsidP="00253534">
            <w:pPr>
              <w:rPr>
                <w:rFonts w:eastAsiaTheme="minorHAnsi"/>
                <w:noProof/>
              </w:rPr>
            </w:pPr>
            <w:r w:rsidRPr="008B3133">
              <w:rPr>
                <w:noProof/>
              </w:rPr>
              <w:t>8432 80 00 – Pozostałe maszyny rolnicze, ogrodnicze lub leśne do przygotowywania lub uprawy gleby; walce do pielęgnacji trawników lub terenów sportowych</w:t>
            </w:r>
          </w:p>
        </w:tc>
        <w:tc>
          <w:tcPr>
            <w:tcW w:w="3321" w:type="dxa"/>
          </w:tcPr>
          <w:p w14:paraId="4621D3CD" w14:textId="2F1A081D"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098D7280" w14:textId="77777777" w:rsidTr="001B07A0">
        <w:trPr>
          <w:trHeight w:val="246"/>
        </w:trPr>
        <w:tc>
          <w:tcPr>
            <w:tcW w:w="3321" w:type="dxa"/>
          </w:tcPr>
          <w:p w14:paraId="69477437" w14:textId="64213F8A" w:rsidR="002737BC" w:rsidRPr="008B3133" w:rsidRDefault="002737BC" w:rsidP="00253534">
            <w:pPr>
              <w:rPr>
                <w:rFonts w:eastAsiaTheme="minorHAnsi"/>
                <w:noProof/>
              </w:rPr>
            </w:pPr>
            <w:r w:rsidRPr="008B3133">
              <w:rPr>
                <w:noProof/>
              </w:rPr>
              <w:lastRenderedPageBreak/>
              <w:t>8432 90 00 – Części do maszyn rolniczych, ogrodniczych lub leśnych do przygotowywania lub uprawy gleby lub walców do pielęgnacji trawników lub terenów sportowych</w:t>
            </w:r>
          </w:p>
        </w:tc>
        <w:tc>
          <w:tcPr>
            <w:tcW w:w="3321" w:type="dxa"/>
          </w:tcPr>
          <w:p w14:paraId="75423F90" w14:textId="377231BA"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6022B397" w14:textId="77777777" w:rsidTr="001B07A0">
        <w:trPr>
          <w:trHeight w:val="246"/>
        </w:trPr>
        <w:tc>
          <w:tcPr>
            <w:tcW w:w="3321" w:type="dxa"/>
            <w:vAlign w:val="bottom"/>
          </w:tcPr>
          <w:p w14:paraId="126E3D4B" w14:textId="6A8F8BCA" w:rsidR="002737BC" w:rsidRPr="008B3133" w:rsidRDefault="002737BC" w:rsidP="00253534">
            <w:pPr>
              <w:rPr>
                <w:rFonts w:eastAsiaTheme="minorHAnsi"/>
                <w:noProof/>
              </w:rPr>
            </w:pPr>
            <w:r w:rsidRPr="008B3133">
              <w:rPr>
                <w:noProof/>
              </w:rPr>
              <w:t>8450 11 – W pełni automatyczne maszyny pralnicze typu domowego lub profesjonalnego</w:t>
            </w:r>
          </w:p>
        </w:tc>
        <w:tc>
          <w:tcPr>
            <w:tcW w:w="3321" w:type="dxa"/>
          </w:tcPr>
          <w:p w14:paraId="2A3220D7" w14:textId="17904616"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1CE4A9CA" w14:textId="77777777" w:rsidTr="001B07A0">
        <w:trPr>
          <w:trHeight w:val="246"/>
        </w:trPr>
        <w:tc>
          <w:tcPr>
            <w:tcW w:w="3321" w:type="dxa"/>
          </w:tcPr>
          <w:p w14:paraId="2E509FBE" w14:textId="71584F4A" w:rsidR="002737BC" w:rsidRPr="008B3133" w:rsidRDefault="002737BC" w:rsidP="00253534">
            <w:pPr>
              <w:rPr>
                <w:rFonts w:eastAsiaTheme="minorHAnsi"/>
                <w:noProof/>
              </w:rPr>
            </w:pPr>
            <w:r w:rsidRPr="008B3133">
              <w:rPr>
                <w:noProof/>
              </w:rPr>
              <w:t>8450 12 00 – Pozostałe maszyny pralnicze typu domowego lub profesjonalnego,</w:t>
            </w:r>
            <w:r w:rsidR="008B3133" w:rsidRPr="008B3133">
              <w:rPr>
                <w:noProof/>
              </w:rPr>
              <w:t xml:space="preserve"> z</w:t>
            </w:r>
            <w:r w:rsidR="008B3133">
              <w:rPr>
                <w:noProof/>
              </w:rPr>
              <w:t> </w:t>
            </w:r>
            <w:r w:rsidR="008B3133" w:rsidRPr="008B3133">
              <w:rPr>
                <w:noProof/>
              </w:rPr>
              <w:t>wbu</w:t>
            </w:r>
            <w:r w:rsidRPr="008B3133">
              <w:rPr>
                <w:noProof/>
              </w:rPr>
              <w:t>dowaną suszarką odśrodkową</w:t>
            </w:r>
          </w:p>
        </w:tc>
        <w:tc>
          <w:tcPr>
            <w:tcW w:w="3321" w:type="dxa"/>
          </w:tcPr>
          <w:p w14:paraId="660D0779" w14:textId="1E33F666"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1E4D8C47" w14:textId="77777777" w:rsidTr="001B07A0">
        <w:trPr>
          <w:trHeight w:val="246"/>
        </w:trPr>
        <w:tc>
          <w:tcPr>
            <w:tcW w:w="3321" w:type="dxa"/>
          </w:tcPr>
          <w:p w14:paraId="0B527564" w14:textId="5248E1E3" w:rsidR="002737BC" w:rsidRPr="008B3133" w:rsidRDefault="002737BC" w:rsidP="00253534">
            <w:pPr>
              <w:rPr>
                <w:rFonts w:eastAsiaTheme="minorHAnsi"/>
                <w:noProof/>
              </w:rPr>
            </w:pPr>
            <w:r w:rsidRPr="008B3133">
              <w:rPr>
                <w:noProof/>
              </w:rPr>
              <w:t>8450 19 00 – Pozostałe maszyny pralnicze typu domowego lub profesjonalnego,</w:t>
            </w:r>
            <w:r w:rsidR="008B3133" w:rsidRPr="008B3133">
              <w:rPr>
                <w:noProof/>
              </w:rPr>
              <w:t xml:space="preserve"> o</w:t>
            </w:r>
            <w:r w:rsidR="008B3133">
              <w:rPr>
                <w:noProof/>
              </w:rPr>
              <w:t> </w:t>
            </w:r>
            <w:r w:rsidR="008B3133" w:rsidRPr="008B3133">
              <w:rPr>
                <w:noProof/>
              </w:rPr>
              <w:t>poj</w:t>
            </w:r>
            <w:r w:rsidRPr="008B3133">
              <w:rPr>
                <w:noProof/>
              </w:rPr>
              <w:t>emności jednorazowej nieprzekraczającej 10 kg suchej bielizny</w:t>
            </w:r>
          </w:p>
        </w:tc>
        <w:tc>
          <w:tcPr>
            <w:tcW w:w="3321" w:type="dxa"/>
          </w:tcPr>
          <w:p w14:paraId="756E29FC" w14:textId="00DEE9A7"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38C6E431" w14:textId="77777777" w:rsidTr="001B07A0">
        <w:trPr>
          <w:trHeight w:val="246"/>
        </w:trPr>
        <w:tc>
          <w:tcPr>
            <w:tcW w:w="3321" w:type="dxa"/>
          </w:tcPr>
          <w:p w14:paraId="200B50A5" w14:textId="07F70942" w:rsidR="002737BC" w:rsidRPr="008B3133" w:rsidRDefault="002737BC" w:rsidP="00253534">
            <w:pPr>
              <w:rPr>
                <w:rFonts w:eastAsiaTheme="minorHAnsi"/>
                <w:noProof/>
              </w:rPr>
            </w:pPr>
            <w:r w:rsidRPr="008B3133">
              <w:rPr>
                <w:noProof/>
              </w:rPr>
              <w:t>8451 21 00 – Suszarki</w:t>
            </w:r>
            <w:r w:rsidR="008B3133" w:rsidRPr="008B3133">
              <w:rPr>
                <w:noProof/>
              </w:rPr>
              <w:t xml:space="preserve"> o</w:t>
            </w:r>
            <w:r w:rsidR="008B3133">
              <w:rPr>
                <w:noProof/>
              </w:rPr>
              <w:t> </w:t>
            </w:r>
            <w:r w:rsidR="008B3133" w:rsidRPr="008B3133">
              <w:rPr>
                <w:noProof/>
              </w:rPr>
              <w:t>poj</w:t>
            </w:r>
            <w:r w:rsidRPr="008B3133">
              <w:rPr>
                <w:noProof/>
              </w:rPr>
              <w:t>emności jednorazowej nieprzekraczającej 10 kg suchej bielizny</w:t>
            </w:r>
          </w:p>
        </w:tc>
        <w:tc>
          <w:tcPr>
            <w:tcW w:w="3321" w:type="dxa"/>
          </w:tcPr>
          <w:p w14:paraId="6D217D0A" w14:textId="53F10208"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6A23F519" w14:textId="77777777" w:rsidTr="001B07A0">
        <w:trPr>
          <w:trHeight w:val="246"/>
        </w:trPr>
        <w:tc>
          <w:tcPr>
            <w:tcW w:w="3321" w:type="dxa"/>
          </w:tcPr>
          <w:p w14:paraId="412CF382" w14:textId="123C3D64" w:rsidR="002737BC" w:rsidRPr="008B3133" w:rsidRDefault="002737BC" w:rsidP="00253534">
            <w:pPr>
              <w:rPr>
                <w:rFonts w:eastAsiaTheme="minorHAnsi"/>
                <w:noProof/>
              </w:rPr>
            </w:pPr>
            <w:r w:rsidRPr="008B3133">
              <w:rPr>
                <w:noProof/>
              </w:rPr>
              <w:t>8454 10 00 – Konwertory,</w:t>
            </w:r>
            <w:r w:rsidR="008B3133" w:rsidRPr="008B3133">
              <w:rPr>
                <w:noProof/>
              </w:rPr>
              <w:t xml:space="preserve"> w</w:t>
            </w:r>
            <w:r w:rsidR="008B3133">
              <w:rPr>
                <w:noProof/>
              </w:rPr>
              <w:t> </w:t>
            </w:r>
            <w:r w:rsidR="008B3133" w:rsidRPr="008B3133">
              <w:rPr>
                <w:noProof/>
              </w:rPr>
              <w:t>rod</w:t>
            </w:r>
            <w:r w:rsidRPr="008B3133">
              <w:rPr>
                <w:noProof/>
              </w:rPr>
              <w:t>zaju stosowanych</w:t>
            </w:r>
            <w:r w:rsidR="008B3133" w:rsidRPr="008B3133">
              <w:rPr>
                <w:noProof/>
              </w:rPr>
              <w:t xml:space="preserve"> w</w:t>
            </w:r>
            <w:r w:rsidR="008B3133">
              <w:rPr>
                <w:noProof/>
              </w:rPr>
              <w:t> </w:t>
            </w:r>
            <w:r w:rsidR="008B3133" w:rsidRPr="008B3133">
              <w:rPr>
                <w:noProof/>
              </w:rPr>
              <w:t>hut</w:t>
            </w:r>
            <w:r w:rsidRPr="008B3133">
              <w:rPr>
                <w:noProof/>
              </w:rPr>
              <w:t>nictwie lub</w:t>
            </w:r>
            <w:r w:rsidR="008B3133" w:rsidRPr="008B3133">
              <w:rPr>
                <w:noProof/>
              </w:rPr>
              <w:t xml:space="preserve"> w</w:t>
            </w:r>
            <w:r w:rsidR="008B3133">
              <w:rPr>
                <w:noProof/>
              </w:rPr>
              <w:t> </w:t>
            </w:r>
            <w:r w:rsidR="008B3133" w:rsidRPr="008B3133">
              <w:rPr>
                <w:noProof/>
              </w:rPr>
              <w:t>odl</w:t>
            </w:r>
            <w:r w:rsidRPr="008B3133">
              <w:rPr>
                <w:noProof/>
              </w:rPr>
              <w:t>ewniach metali</w:t>
            </w:r>
          </w:p>
        </w:tc>
        <w:tc>
          <w:tcPr>
            <w:tcW w:w="3321" w:type="dxa"/>
          </w:tcPr>
          <w:p w14:paraId="7486958B" w14:textId="736A35EB"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3B41C85E" w14:textId="77777777" w:rsidTr="001B07A0">
        <w:trPr>
          <w:trHeight w:val="246"/>
        </w:trPr>
        <w:tc>
          <w:tcPr>
            <w:tcW w:w="3321" w:type="dxa"/>
          </w:tcPr>
          <w:p w14:paraId="007EA6D0" w14:textId="6EC875FC" w:rsidR="002737BC" w:rsidRPr="008B3133" w:rsidRDefault="002737BC" w:rsidP="00253534">
            <w:pPr>
              <w:rPr>
                <w:rFonts w:eastAsiaTheme="minorHAnsi"/>
                <w:noProof/>
              </w:rPr>
            </w:pPr>
            <w:r w:rsidRPr="008B3133">
              <w:rPr>
                <w:noProof/>
              </w:rPr>
              <w:t>8454 20 00 – Wlewnice</w:t>
            </w:r>
            <w:r w:rsidR="008B3133" w:rsidRPr="008B3133">
              <w:rPr>
                <w:noProof/>
              </w:rPr>
              <w:t xml:space="preserve"> i</w:t>
            </w:r>
            <w:r w:rsidR="008B3133">
              <w:rPr>
                <w:noProof/>
              </w:rPr>
              <w:t> </w:t>
            </w:r>
            <w:r w:rsidR="008B3133" w:rsidRPr="008B3133">
              <w:rPr>
                <w:noProof/>
              </w:rPr>
              <w:t>kad</w:t>
            </w:r>
            <w:r w:rsidRPr="008B3133">
              <w:rPr>
                <w:noProof/>
              </w:rPr>
              <w:t>zie odlewnicze,</w:t>
            </w:r>
            <w:r w:rsidR="008B3133" w:rsidRPr="008B3133">
              <w:rPr>
                <w:noProof/>
              </w:rPr>
              <w:t xml:space="preserve"> w</w:t>
            </w:r>
            <w:r w:rsidR="008B3133">
              <w:rPr>
                <w:noProof/>
              </w:rPr>
              <w:t> </w:t>
            </w:r>
            <w:r w:rsidR="008B3133" w:rsidRPr="008B3133">
              <w:rPr>
                <w:noProof/>
              </w:rPr>
              <w:t>rod</w:t>
            </w:r>
            <w:r w:rsidRPr="008B3133">
              <w:rPr>
                <w:noProof/>
              </w:rPr>
              <w:t>zaju stosowanych</w:t>
            </w:r>
            <w:r w:rsidR="008B3133" w:rsidRPr="008B3133">
              <w:rPr>
                <w:noProof/>
              </w:rPr>
              <w:t xml:space="preserve"> w</w:t>
            </w:r>
            <w:r w:rsidR="008B3133">
              <w:rPr>
                <w:noProof/>
              </w:rPr>
              <w:t> </w:t>
            </w:r>
            <w:r w:rsidR="008B3133" w:rsidRPr="008B3133">
              <w:rPr>
                <w:noProof/>
              </w:rPr>
              <w:t>hut</w:t>
            </w:r>
            <w:r w:rsidRPr="008B3133">
              <w:rPr>
                <w:noProof/>
              </w:rPr>
              <w:t>nictwie lub</w:t>
            </w:r>
            <w:r w:rsidR="008B3133" w:rsidRPr="008B3133">
              <w:rPr>
                <w:noProof/>
              </w:rPr>
              <w:t xml:space="preserve"> w</w:t>
            </w:r>
            <w:r w:rsidR="008B3133">
              <w:rPr>
                <w:noProof/>
              </w:rPr>
              <w:t> </w:t>
            </w:r>
            <w:r w:rsidR="008B3133" w:rsidRPr="008B3133">
              <w:rPr>
                <w:noProof/>
              </w:rPr>
              <w:t>odl</w:t>
            </w:r>
            <w:r w:rsidRPr="008B3133">
              <w:rPr>
                <w:noProof/>
              </w:rPr>
              <w:t>ewniach metali</w:t>
            </w:r>
          </w:p>
        </w:tc>
        <w:tc>
          <w:tcPr>
            <w:tcW w:w="3321" w:type="dxa"/>
          </w:tcPr>
          <w:p w14:paraId="15D22E2A" w14:textId="4001B894"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19EDC6AE" w14:textId="77777777" w:rsidTr="001B07A0">
        <w:trPr>
          <w:trHeight w:val="246"/>
        </w:trPr>
        <w:tc>
          <w:tcPr>
            <w:tcW w:w="3321" w:type="dxa"/>
            <w:vAlign w:val="bottom"/>
          </w:tcPr>
          <w:p w14:paraId="65B08B96" w14:textId="2AAD2A3F" w:rsidR="002737BC" w:rsidRPr="008B3133" w:rsidRDefault="002737BC" w:rsidP="00253534">
            <w:pPr>
              <w:rPr>
                <w:rFonts w:eastAsiaTheme="minorHAnsi"/>
                <w:noProof/>
              </w:rPr>
            </w:pPr>
            <w:r w:rsidRPr="008B3133">
              <w:rPr>
                <w:noProof/>
              </w:rPr>
              <w:t>8454 30 – Maszyny odlewnicze,</w:t>
            </w:r>
            <w:r w:rsidR="008B3133" w:rsidRPr="008B3133">
              <w:rPr>
                <w:noProof/>
              </w:rPr>
              <w:t xml:space="preserve"> w</w:t>
            </w:r>
            <w:r w:rsidR="008B3133">
              <w:rPr>
                <w:noProof/>
              </w:rPr>
              <w:t> </w:t>
            </w:r>
            <w:r w:rsidR="008B3133" w:rsidRPr="008B3133">
              <w:rPr>
                <w:noProof/>
              </w:rPr>
              <w:t>rod</w:t>
            </w:r>
            <w:r w:rsidRPr="008B3133">
              <w:rPr>
                <w:noProof/>
              </w:rPr>
              <w:t>zaju stosowanych</w:t>
            </w:r>
            <w:r w:rsidR="008B3133" w:rsidRPr="008B3133">
              <w:rPr>
                <w:noProof/>
              </w:rPr>
              <w:t xml:space="preserve"> w</w:t>
            </w:r>
            <w:r w:rsidR="008B3133">
              <w:rPr>
                <w:noProof/>
              </w:rPr>
              <w:t> </w:t>
            </w:r>
            <w:r w:rsidR="008B3133" w:rsidRPr="008B3133">
              <w:rPr>
                <w:noProof/>
              </w:rPr>
              <w:t>hut</w:t>
            </w:r>
            <w:r w:rsidRPr="008B3133">
              <w:rPr>
                <w:noProof/>
              </w:rPr>
              <w:t>nictwie lub</w:t>
            </w:r>
            <w:r w:rsidR="008B3133" w:rsidRPr="008B3133">
              <w:rPr>
                <w:noProof/>
              </w:rPr>
              <w:t xml:space="preserve"> w</w:t>
            </w:r>
            <w:r w:rsidR="008B3133">
              <w:rPr>
                <w:noProof/>
              </w:rPr>
              <w:t> </w:t>
            </w:r>
            <w:r w:rsidR="008B3133" w:rsidRPr="008B3133">
              <w:rPr>
                <w:noProof/>
              </w:rPr>
              <w:t>odl</w:t>
            </w:r>
            <w:r w:rsidRPr="008B3133">
              <w:rPr>
                <w:noProof/>
              </w:rPr>
              <w:t>ewniach metali</w:t>
            </w:r>
          </w:p>
        </w:tc>
        <w:tc>
          <w:tcPr>
            <w:tcW w:w="3321" w:type="dxa"/>
          </w:tcPr>
          <w:p w14:paraId="40E7DBF3" w14:textId="06DB3E34"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6AFFC986" w14:textId="77777777" w:rsidTr="001B07A0">
        <w:trPr>
          <w:trHeight w:val="246"/>
        </w:trPr>
        <w:tc>
          <w:tcPr>
            <w:tcW w:w="3321" w:type="dxa"/>
            <w:vAlign w:val="bottom"/>
          </w:tcPr>
          <w:p w14:paraId="51EBCD0A" w14:textId="7E4D9EAC" w:rsidR="002737BC" w:rsidRPr="008B3133" w:rsidRDefault="002737BC" w:rsidP="00253534">
            <w:pPr>
              <w:rPr>
                <w:rFonts w:eastAsiaTheme="minorHAnsi"/>
                <w:noProof/>
              </w:rPr>
            </w:pPr>
            <w:r w:rsidRPr="008B3133">
              <w:rPr>
                <w:noProof/>
              </w:rPr>
              <w:t>8464 10 00 – Piły</w:t>
            </w:r>
          </w:p>
        </w:tc>
        <w:tc>
          <w:tcPr>
            <w:tcW w:w="3321" w:type="dxa"/>
          </w:tcPr>
          <w:p w14:paraId="5E25CB94" w14:textId="1EA39E23"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36B94C7B" w14:textId="77777777" w:rsidTr="001B07A0">
        <w:trPr>
          <w:trHeight w:val="246"/>
        </w:trPr>
        <w:tc>
          <w:tcPr>
            <w:tcW w:w="3321" w:type="dxa"/>
            <w:vAlign w:val="bottom"/>
          </w:tcPr>
          <w:p w14:paraId="71E314EF" w14:textId="1D900391" w:rsidR="002737BC" w:rsidRPr="008B3133" w:rsidRDefault="002737BC" w:rsidP="00253534">
            <w:pPr>
              <w:rPr>
                <w:rFonts w:eastAsiaTheme="minorHAnsi"/>
                <w:noProof/>
              </w:rPr>
            </w:pPr>
            <w:r w:rsidRPr="008B3133">
              <w:rPr>
                <w:noProof/>
              </w:rPr>
              <w:t xml:space="preserve">8464 90 00 – Pozostałe obrabiarki do kamienia, materiałów ceramicznych, betonu, wyrobów azbestowo-cementowych lub podobnych </w:t>
            </w:r>
            <w:r w:rsidRPr="008B3133">
              <w:rPr>
                <w:noProof/>
              </w:rPr>
              <w:lastRenderedPageBreak/>
              <w:t>materiałów mineralnych, lub do obróbki szkła na zimno</w:t>
            </w:r>
          </w:p>
        </w:tc>
        <w:tc>
          <w:tcPr>
            <w:tcW w:w="3321" w:type="dxa"/>
          </w:tcPr>
          <w:p w14:paraId="2FA70D63" w14:textId="1CB1108F" w:rsidR="002737BC" w:rsidRPr="008B3133" w:rsidRDefault="002737BC" w:rsidP="00AA56FC">
            <w:pPr>
              <w:jc w:val="left"/>
              <w:rPr>
                <w:rFonts w:eastAsiaTheme="minorHAnsi"/>
                <w:noProof/>
              </w:rPr>
            </w:pPr>
            <w:r w:rsidRPr="008B3133">
              <w:rPr>
                <w:noProof/>
              </w:rPr>
              <w:lastRenderedPageBreak/>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6CC8CB0D" w14:textId="77777777" w:rsidTr="001B07A0">
        <w:trPr>
          <w:trHeight w:val="246"/>
        </w:trPr>
        <w:tc>
          <w:tcPr>
            <w:tcW w:w="3321" w:type="dxa"/>
            <w:vAlign w:val="bottom"/>
          </w:tcPr>
          <w:p w14:paraId="7DB7E964" w14:textId="5D7502DF" w:rsidR="002737BC" w:rsidRPr="008B3133" w:rsidRDefault="002737BC" w:rsidP="00253534">
            <w:pPr>
              <w:rPr>
                <w:rFonts w:eastAsiaTheme="minorHAnsi"/>
                <w:noProof/>
              </w:rPr>
            </w:pPr>
            <w:r w:rsidRPr="008B3133">
              <w:rPr>
                <w:noProof/>
              </w:rPr>
              <w:t>8474 10 00 – Maszyny do sortowania, klasyfikowania, przesiewania, separowania, płukania lub przemywania ziemi, kamieni, rud lub pozostałych substancji mineralnych,</w:t>
            </w:r>
            <w:r w:rsidR="008B3133" w:rsidRPr="008B3133">
              <w:rPr>
                <w:noProof/>
              </w:rPr>
              <w:t xml:space="preserve"> w</w:t>
            </w:r>
            <w:r w:rsidR="008B3133">
              <w:rPr>
                <w:noProof/>
              </w:rPr>
              <w:t> </w:t>
            </w:r>
            <w:r w:rsidR="008B3133" w:rsidRPr="008B3133">
              <w:rPr>
                <w:noProof/>
              </w:rPr>
              <w:t>pos</w:t>
            </w:r>
            <w:r w:rsidRPr="008B3133">
              <w:rPr>
                <w:noProof/>
              </w:rPr>
              <w:t>taci stałej (włączając proszek lub pastę)</w:t>
            </w:r>
          </w:p>
        </w:tc>
        <w:tc>
          <w:tcPr>
            <w:tcW w:w="3321" w:type="dxa"/>
          </w:tcPr>
          <w:p w14:paraId="138191F3" w14:textId="4856097F"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0AC9FA00" w14:textId="77777777" w:rsidTr="001B07A0">
        <w:trPr>
          <w:trHeight w:val="246"/>
        </w:trPr>
        <w:tc>
          <w:tcPr>
            <w:tcW w:w="3321" w:type="dxa"/>
            <w:vAlign w:val="bottom"/>
          </w:tcPr>
          <w:p w14:paraId="6E229F44" w14:textId="126E50D7" w:rsidR="002737BC" w:rsidRPr="008B3133" w:rsidRDefault="002737BC" w:rsidP="00253534">
            <w:pPr>
              <w:rPr>
                <w:rFonts w:eastAsiaTheme="minorHAnsi"/>
                <w:noProof/>
              </w:rPr>
            </w:pPr>
            <w:r w:rsidRPr="008B3133">
              <w:rPr>
                <w:noProof/>
              </w:rPr>
              <w:t>8474 20 00 – Maszyny do zgniatania, kruszenia lub mielenia ziemi, kamieni, rud lub pozostałych substancji mineralnych,</w:t>
            </w:r>
            <w:r w:rsidR="008B3133" w:rsidRPr="008B3133">
              <w:rPr>
                <w:noProof/>
              </w:rPr>
              <w:t xml:space="preserve"> w</w:t>
            </w:r>
            <w:r w:rsidR="008B3133">
              <w:rPr>
                <w:noProof/>
              </w:rPr>
              <w:t> </w:t>
            </w:r>
            <w:r w:rsidR="008B3133" w:rsidRPr="008B3133">
              <w:rPr>
                <w:noProof/>
              </w:rPr>
              <w:t>pos</w:t>
            </w:r>
            <w:r w:rsidRPr="008B3133">
              <w:rPr>
                <w:noProof/>
              </w:rPr>
              <w:t>taci stałej (włączając proszek lub pastę)</w:t>
            </w:r>
          </w:p>
        </w:tc>
        <w:tc>
          <w:tcPr>
            <w:tcW w:w="3321" w:type="dxa"/>
          </w:tcPr>
          <w:p w14:paraId="4144E31F" w14:textId="5C303242"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0F51A4A8" w14:textId="77777777" w:rsidTr="001B07A0">
        <w:trPr>
          <w:trHeight w:val="246"/>
        </w:trPr>
        <w:tc>
          <w:tcPr>
            <w:tcW w:w="3321" w:type="dxa"/>
            <w:vAlign w:val="bottom"/>
          </w:tcPr>
          <w:p w14:paraId="01888E65" w14:textId="50F93522" w:rsidR="002737BC" w:rsidRPr="008B3133" w:rsidRDefault="002737BC" w:rsidP="00253534">
            <w:pPr>
              <w:rPr>
                <w:rFonts w:eastAsiaTheme="minorHAnsi"/>
                <w:noProof/>
              </w:rPr>
            </w:pPr>
            <w:r w:rsidRPr="008B3133">
              <w:rPr>
                <w:noProof/>
              </w:rPr>
              <w:t>8474 39 00 – Pozostałe maszyny do mieszania lub ugniatania ziemi, kamienia, rud lub pozostałych substancji mineralnych,</w:t>
            </w:r>
            <w:r w:rsidR="008B3133" w:rsidRPr="008B3133">
              <w:rPr>
                <w:noProof/>
              </w:rPr>
              <w:t xml:space="preserve"> w</w:t>
            </w:r>
            <w:r w:rsidR="008B3133">
              <w:rPr>
                <w:noProof/>
              </w:rPr>
              <w:t> </w:t>
            </w:r>
            <w:r w:rsidR="008B3133" w:rsidRPr="008B3133">
              <w:rPr>
                <w:noProof/>
              </w:rPr>
              <w:t>pos</w:t>
            </w:r>
            <w:r w:rsidRPr="008B3133">
              <w:rPr>
                <w:noProof/>
              </w:rPr>
              <w:t>taci stałej (włączając proszek lub pastę)</w:t>
            </w:r>
          </w:p>
        </w:tc>
        <w:tc>
          <w:tcPr>
            <w:tcW w:w="3321" w:type="dxa"/>
          </w:tcPr>
          <w:p w14:paraId="6ECB7B9A" w14:textId="7F1483A2"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3B95EBFB" w14:textId="77777777" w:rsidTr="001B07A0">
        <w:trPr>
          <w:trHeight w:val="246"/>
        </w:trPr>
        <w:tc>
          <w:tcPr>
            <w:tcW w:w="3321" w:type="dxa"/>
            <w:vAlign w:val="bottom"/>
          </w:tcPr>
          <w:p w14:paraId="4A267AA7" w14:textId="07077788" w:rsidR="002737BC" w:rsidRPr="008B3133" w:rsidRDefault="002737BC" w:rsidP="00253534">
            <w:pPr>
              <w:rPr>
                <w:rFonts w:eastAsiaTheme="minorHAnsi"/>
                <w:noProof/>
              </w:rPr>
            </w:pPr>
            <w:r w:rsidRPr="008B3133">
              <w:rPr>
                <w:noProof/>
              </w:rPr>
              <w:t>8479 10 00 – Maszyny do wykonywania robót publicznych, budowlanych lub tym podobnych</w:t>
            </w:r>
          </w:p>
        </w:tc>
        <w:tc>
          <w:tcPr>
            <w:tcW w:w="3321" w:type="dxa"/>
          </w:tcPr>
          <w:p w14:paraId="413C264B" w14:textId="4729ACCC"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23A2B7B0" w14:textId="77777777" w:rsidTr="001B07A0">
        <w:trPr>
          <w:trHeight w:val="246"/>
        </w:trPr>
        <w:tc>
          <w:tcPr>
            <w:tcW w:w="3321" w:type="dxa"/>
            <w:vAlign w:val="bottom"/>
          </w:tcPr>
          <w:p w14:paraId="018AC2C5" w14:textId="44814DA2" w:rsidR="002737BC" w:rsidRPr="008B3133" w:rsidRDefault="002737BC" w:rsidP="00253534">
            <w:pPr>
              <w:rPr>
                <w:rFonts w:eastAsiaTheme="minorHAnsi"/>
                <w:noProof/>
              </w:rPr>
            </w:pPr>
            <w:r w:rsidRPr="008B3133">
              <w:rPr>
                <w:noProof/>
              </w:rPr>
              <w:t>ex-8480 50 00 – Formy do szkła, zawierające żelazo</w:t>
            </w:r>
          </w:p>
        </w:tc>
        <w:tc>
          <w:tcPr>
            <w:tcW w:w="3321" w:type="dxa"/>
          </w:tcPr>
          <w:p w14:paraId="435EB717" w14:textId="139095E6"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77909EDF" w14:textId="77777777" w:rsidTr="001B07A0">
        <w:trPr>
          <w:trHeight w:val="246"/>
        </w:trPr>
        <w:tc>
          <w:tcPr>
            <w:tcW w:w="3321" w:type="dxa"/>
            <w:vAlign w:val="bottom"/>
          </w:tcPr>
          <w:p w14:paraId="346DA112" w14:textId="3220B830" w:rsidR="002737BC" w:rsidRPr="008B3133" w:rsidRDefault="002737BC" w:rsidP="00253534">
            <w:pPr>
              <w:rPr>
                <w:rFonts w:eastAsiaTheme="minorHAnsi"/>
                <w:noProof/>
              </w:rPr>
            </w:pPr>
            <w:r w:rsidRPr="008B3133">
              <w:rPr>
                <w:noProof/>
              </w:rPr>
              <w:t>8501 32 00 – Silniki prądu stałego</w:t>
            </w:r>
            <w:r w:rsidR="008B3133" w:rsidRPr="008B3133">
              <w:rPr>
                <w:noProof/>
              </w:rPr>
              <w:t xml:space="preserve"> i</w:t>
            </w:r>
            <w:r w:rsidR="008B3133">
              <w:rPr>
                <w:noProof/>
              </w:rPr>
              <w:t> </w:t>
            </w:r>
            <w:r w:rsidR="008B3133" w:rsidRPr="008B3133">
              <w:rPr>
                <w:noProof/>
              </w:rPr>
              <w:t>prą</w:t>
            </w:r>
            <w:r w:rsidRPr="008B3133">
              <w:rPr>
                <w:noProof/>
              </w:rPr>
              <w:t>dnice prądu stałego</w:t>
            </w:r>
            <w:r w:rsidR="008B3133" w:rsidRPr="008B3133">
              <w:rPr>
                <w:noProof/>
              </w:rPr>
              <w:t xml:space="preserve"> o</w:t>
            </w:r>
            <w:r w:rsidR="008B3133">
              <w:rPr>
                <w:noProof/>
              </w:rPr>
              <w:t> </w:t>
            </w:r>
            <w:r w:rsidR="008B3133" w:rsidRPr="008B3133">
              <w:rPr>
                <w:noProof/>
              </w:rPr>
              <w:t>moc</w:t>
            </w:r>
            <w:r w:rsidRPr="008B3133">
              <w:rPr>
                <w:noProof/>
              </w:rPr>
              <w:t>y wyjściowej przekraczającej 750 W, ale nieprzekraczającej 75 kW (inne niż systemy fotowoltaiczne)</w:t>
            </w:r>
          </w:p>
        </w:tc>
        <w:tc>
          <w:tcPr>
            <w:tcW w:w="3321" w:type="dxa"/>
          </w:tcPr>
          <w:p w14:paraId="6CC909FA" w14:textId="5CE66DF1"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59716C7F" w14:textId="77777777" w:rsidTr="001B07A0">
        <w:trPr>
          <w:trHeight w:val="246"/>
        </w:trPr>
        <w:tc>
          <w:tcPr>
            <w:tcW w:w="3321" w:type="dxa"/>
            <w:vAlign w:val="bottom"/>
          </w:tcPr>
          <w:p w14:paraId="022BD650" w14:textId="3C70F3B4" w:rsidR="002737BC" w:rsidRPr="008B3133" w:rsidRDefault="002737BC" w:rsidP="00253534">
            <w:pPr>
              <w:rPr>
                <w:rFonts w:eastAsiaTheme="minorHAnsi"/>
                <w:noProof/>
              </w:rPr>
            </w:pPr>
            <w:r w:rsidRPr="008B3133">
              <w:rPr>
                <w:noProof/>
              </w:rPr>
              <w:t>8501 53 81 – Silniki prądu przemiennego, wielofazowe,</w:t>
            </w:r>
            <w:r w:rsidR="008B3133" w:rsidRPr="008B3133">
              <w:rPr>
                <w:noProof/>
              </w:rPr>
              <w:t xml:space="preserve"> o</w:t>
            </w:r>
            <w:r w:rsidR="008B3133">
              <w:rPr>
                <w:noProof/>
              </w:rPr>
              <w:t> </w:t>
            </w:r>
            <w:r w:rsidR="008B3133" w:rsidRPr="008B3133">
              <w:rPr>
                <w:noProof/>
              </w:rPr>
              <w:t>moc</w:t>
            </w:r>
            <w:r w:rsidRPr="008B3133">
              <w:rPr>
                <w:noProof/>
              </w:rPr>
              <w:t>y wyjściowej przekraczającej 75 kW, ale nieprzekraczającej 375 kW</w:t>
            </w:r>
          </w:p>
        </w:tc>
        <w:tc>
          <w:tcPr>
            <w:tcW w:w="3321" w:type="dxa"/>
          </w:tcPr>
          <w:p w14:paraId="66C973EE" w14:textId="4298065A"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382EA270" w14:textId="77777777" w:rsidTr="001B07A0">
        <w:trPr>
          <w:trHeight w:val="246"/>
        </w:trPr>
        <w:tc>
          <w:tcPr>
            <w:tcW w:w="3321" w:type="dxa"/>
            <w:vAlign w:val="bottom"/>
          </w:tcPr>
          <w:p w14:paraId="6F5C185B" w14:textId="5CA81BCE" w:rsidR="002737BC" w:rsidRPr="008B3133" w:rsidRDefault="002737BC" w:rsidP="00253534">
            <w:pPr>
              <w:rPr>
                <w:rFonts w:eastAsiaTheme="minorHAnsi"/>
                <w:noProof/>
              </w:rPr>
            </w:pPr>
            <w:r w:rsidRPr="008B3133">
              <w:rPr>
                <w:noProof/>
              </w:rPr>
              <w:t>8504 31 80 – Pozostałe transformatory</w:t>
            </w:r>
            <w:r w:rsidR="008B3133" w:rsidRPr="008B3133">
              <w:rPr>
                <w:noProof/>
              </w:rPr>
              <w:t xml:space="preserve"> o</w:t>
            </w:r>
            <w:r w:rsidR="008B3133">
              <w:rPr>
                <w:noProof/>
              </w:rPr>
              <w:t> </w:t>
            </w:r>
            <w:r w:rsidR="008B3133" w:rsidRPr="008B3133">
              <w:rPr>
                <w:noProof/>
              </w:rPr>
              <w:t>moc</w:t>
            </w:r>
            <w:r w:rsidRPr="008B3133">
              <w:rPr>
                <w:noProof/>
              </w:rPr>
              <w:t>y wyjściowej nieprzekraczającej 1 kVA</w:t>
            </w:r>
          </w:p>
        </w:tc>
        <w:tc>
          <w:tcPr>
            <w:tcW w:w="3321" w:type="dxa"/>
          </w:tcPr>
          <w:p w14:paraId="3B1F3B31" w14:textId="549055D8"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42EA03BF" w14:textId="77777777" w:rsidTr="001B07A0">
        <w:trPr>
          <w:trHeight w:val="246"/>
        </w:trPr>
        <w:tc>
          <w:tcPr>
            <w:tcW w:w="3321" w:type="dxa"/>
            <w:vAlign w:val="bottom"/>
          </w:tcPr>
          <w:p w14:paraId="701A8225" w14:textId="156FA91E" w:rsidR="002737BC" w:rsidRPr="008B3133" w:rsidRDefault="002737BC" w:rsidP="00253534">
            <w:pPr>
              <w:rPr>
                <w:rFonts w:eastAsiaTheme="minorHAnsi"/>
                <w:noProof/>
              </w:rPr>
            </w:pPr>
            <w:r w:rsidRPr="008B3133">
              <w:rPr>
                <w:noProof/>
              </w:rPr>
              <w:lastRenderedPageBreak/>
              <w:t>8504 33 00 – Pozostałe transformatory</w:t>
            </w:r>
            <w:r w:rsidR="008B3133" w:rsidRPr="008B3133">
              <w:rPr>
                <w:noProof/>
              </w:rPr>
              <w:t xml:space="preserve"> o</w:t>
            </w:r>
            <w:r w:rsidR="008B3133">
              <w:rPr>
                <w:noProof/>
              </w:rPr>
              <w:t> </w:t>
            </w:r>
            <w:r w:rsidR="008B3133" w:rsidRPr="008B3133">
              <w:rPr>
                <w:noProof/>
              </w:rPr>
              <w:t>moc</w:t>
            </w:r>
            <w:r w:rsidRPr="008B3133">
              <w:rPr>
                <w:noProof/>
              </w:rPr>
              <w:t>y wyjściowej przekraczającej 16 kVA, ale nieprzekraczającej 500 kVA</w:t>
            </w:r>
          </w:p>
        </w:tc>
        <w:tc>
          <w:tcPr>
            <w:tcW w:w="3321" w:type="dxa"/>
          </w:tcPr>
          <w:p w14:paraId="43FFAF04" w14:textId="19EC19F8"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3D584C2C" w14:textId="77777777" w:rsidTr="001B07A0">
        <w:trPr>
          <w:trHeight w:val="246"/>
        </w:trPr>
        <w:tc>
          <w:tcPr>
            <w:tcW w:w="3321" w:type="dxa"/>
            <w:vAlign w:val="bottom"/>
          </w:tcPr>
          <w:p w14:paraId="269E8151" w14:textId="7996B7F7" w:rsidR="002737BC" w:rsidRPr="008B3133" w:rsidRDefault="002737BC" w:rsidP="00253534">
            <w:pPr>
              <w:rPr>
                <w:rFonts w:eastAsiaTheme="minorHAnsi"/>
                <w:noProof/>
              </w:rPr>
            </w:pPr>
            <w:r w:rsidRPr="008B3133">
              <w:rPr>
                <w:noProof/>
              </w:rPr>
              <w:t>ex-8504 50 00 – Cewki indukcyjne, zawierające stal lub aluminium</w:t>
            </w:r>
          </w:p>
        </w:tc>
        <w:tc>
          <w:tcPr>
            <w:tcW w:w="3321" w:type="dxa"/>
          </w:tcPr>
          <w:p w14:paraId="29D3CC7B" w14:textId="167AABFE"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2737BC" w:rsidRPr="008B3133" w14:paraId="0A001052" w14:textId="77777777" w:rsidTr="001B07A0">
        <w:trPr>
          <w:trHeight w:val="246"/>
        </w:trPr>
        <w:tc>
          <w:tcPr>
            <w:tcW w:w="3321" w:type="dxa"/>
            <w:vAlign w:val="bottom"/>
          </w:tcPr>
          <w:p w14:paraId="7F6F0461" w14:textId="7598169F" w:rsidR="002737BC" w:rsidRPr="008B3133" w:rsidRDefault="002737BC" w:rsidP="00253534">
            <w:pPr>
              <w:rPr>
                <w:rFonts w:eastAsiaTheme="minorHAnsi"/>
                <w:noProof/>
              </w:rPr>
            </w:pPr>
            <w:r w:rsidRPr="008B3133">
              <w:rPr>
                <w:noProof/>
              </w:rPr>
              <w:t>8515 39 90 – Pozostałe maszyny</w:t>
            </w:r>
            <w:r w:rsidR="008B3133" w:rsidRPr="008B3133">
              <w:rPr>
                <w:noProof/>
              </w:rPr>
              <w:t xml:space="preserve"> i</w:t>
            </w:r>
            <w:r w:rsidR="008B3133">
              <w:rPr>
                <w:noProof/>
              </w:rPr>
              <w:t> </w:t>
            </w:r>
            <w:r w:rsidR="008B3133" w:rsidRPr="008B3133">
              <w:rPr>
                <w:noProof/>
              </w:rPr>
              <w:t>apa</w:t>
            </w:r>
            <w:r w:rsidRPr="008B3133">
              <w:rPr>
                <w:noProof/>
              </w:rPr>
              <w:t>ratura do spawania metali łukiem elektrycznym (włączając łuk plazmowy)</w:t>
            </w:r>
          </w:p>
        </w:tc>
        <w:tc>
          <w:tcPr>
            <w:tcW w:w="3321" w:type="dxa"/>
          </w:tcPr>
          <w:p w14:paraId="6107F99E" w14:textId="18598BC2" w:rsidR="002737BC" w:rsidRPr="008B3133" w:rsidRDefault="002737BC" w:rsidP="00AA56FC">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B11978" w:rsidRPr="008B3133" w14:paraId="2B6363A1" w14:textId="77777777" w:rsidTr="001B07A0">
        <w:trPr>
          <w:trHeight w:val="246"/>
        </w:trPr>
        <w:tc>
          <w:tcPr>
            <w:tcW w:w="3321" w:type="dxa"/>
            <w:vAlign w:val="bottom"/>
          </w:tcPr>
          <w:p w14:paraId="7AD1B4D4" w14:textId="5FC5F5DD" w:rsidR="00B11978" w:rsidRPr="008B3133" w:rsidRDefault="00B11978" w:rsidP="00B11978">
            <w:pPr>
              <w:rPr>
                <w:noProof/>
              </w:rPr>
            </w:pPr>
            <w:r w:rsidRPr="008B3133">
              <w:rPr>
                <w:noProof/>
              </w:rPr>
              <w:t>ex-8544 11 10 – Drut nawojowy,</w:t>
            </w:r>
            <w:r w:rsidR="008B3133" w:rsidRPr="008B3133">
              <w:rPr>
                <w:noProof/>
              </w:rPr>
              <w:t xml:space="preserve"> w</w:t>
            </w:r>
            <w:r w:rsidR="008B3133">
              <w:rPr>
                <w:noProof/>
              </w:rPr>
              <w:t> </w:t>
            </w:r>
            <w:r w:rsidR="008B3133" w:rsidRPr="008B3133">
              <w:rPr>
                <w:noProof/>
              </w:rPr>
              <w:t>rod</w:t>
            </w:r>
            <w:r w:rsidRPr="008B3133">
              <w:rPr>
                <w:noProof/>
              </w:rPr>
              <w:t>zaju stosowanych</w:t>
            </w:r>
            <w:r w:rsidR="008B3133" w:rsidRPr="008B3133">
              <w:rPr>
                <w:noProof/>
              </w:rPr>
              <w:t xml:space="preserve"> w</w:t>
            </w:r>
            <w:r w:rsidR="008B3133">
              <w:rPr>
                <w:noProof/>
              </w:rPr>
              <w:t> </w:t>
            </w:r>
            <w:r w:rsidR="008B3133" w:rsidRPr="008B3133">
              <w:rPr>
                <w:noProof/>
              </w:rPr>
              <w:t>ele</w:t>
            </w:r>
            <w:r w:rsidRPr="008B3133">
              <w:rPr>
                <w:noProof/>
              </w:rPr>
              <w:t>ktrotechnice, miedziany, lakierowany lub emaliowany, zawierający stal lub aluminium</w:t>
            </w:r>
          </w:p>
        </w:tc>
        <w:tc>
          <w:tcPr>
            <w:tcW w:w="3321" w:type="dxa"/>
          </w:tcPr>
          <w:p w14:paraId="5A132445" w14:textId="7AEF3C39" w:rsidR="00B11978" w:rsidRPr="008B3133" w:rsidRDefault="00B11978" w:rsidP="00B11978">
            <w:pPr>
              <w:jc w:val="left"/>
              <w:rPr>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B11978" w:rsidRPr="008B3133" w14:paraId="57C5BAE5" w14:textId="77777777" w:rsidTr="001B07A0">
        <w:trPr>
          <w:trHeight w:val="246"/>
        </w:trPr>
        <w:tc>
          <w:tcPr>
            <w:tcW w:w="3321" w:type="dxa"/>
            <w:vAlign w:val="bottom"/>
          </w:tcPr>
          <w:p w14:paraId="3F6D1116" w14:textId="59D0F59E" w:rsidR="00B11978" w:rsidRPr="008B3133" w:rsidRDefault="00B11978" w:rsidP="00B11978">
            <w:pPr>
              <w:rPr>
                <w:noProof/>
              </w:rPr>
            </w:pPr>
            <w:r w:rsidRPr="008B3133">
              <w:rPr>
                <w:noProof/>
              </w:rPr>
              <w:t>ex-8544 11 90 – Drut nawojowy,</w:t>
            </w:r>
            <w:r w:rsidR="008B3133" w:rsidRPr="008B3133">
              <w:rPr>
                <w:noProof/>
              </w:rPr>
              <w:t xml:space="preserve"> w</w:t>
            </w:r>
            <w:r w:rsidR="008B3133">
              <w:rPr>
                <w:noProof/>
              </w:rPr>
              <w:t> </w:t>
            </w:r>
            <w:r w:rsidR="008B3133" w:rsidRPr="008B3133">
              <w:rPr>
                <w:noProof/>
              </w:rPr>
              <w:t>rod</w:t>
            </w:r>
            <w:r w:rsidRPr="008B3133">
              <w:rPr>
                <w:noProof/>
              </w:rPr>
              <w:t>zaju stosowanych</w:t>
            </w:r>
            <w:r w:rsidR="008B3133" w:rsidRPr="008B3133">
              <w:rPr>
                <w:noProof/>
              </w:rPr>
              <w:t xml:space="preserve"> w</w:t>
            </w:r>
            <w:r w:rsidR="008B3133">
              <w:rPr>
                <w:noProof/>
              </w:rPr>
              <w:t> </w:t>
            </w:r>
            <w:r w:rsidR="008B3133" w:rsidRPr="008B3133">
              <w:rPr>
                <w:noProof/>
              </w:rPr>
              <w:t>ele</w:t>
            </w:r>
            <w:r w:rsidRPr="008B3133">
              <w:rPr>
                <w:noProof/>
              </w:rPr>
              <w:t>ktrotechnice, miedziany, izolowany (inny niż lakierowane lub emaliowane), zawierający stal lub aluminium</w:t>
            </w:r>
          </w:p>
        </w:tc>
        <w:tc>
          <w:tcPr>
            <w:tcW w:w="3321" w:type="dxa"/>
          </w:tcPr>
          <w:p w14:paraId="563559E0" w14:textId="7908D496" w:rsidR="00B11978" w:rsidRPr="008B3133" w:rsidRDefault="00B11978" w:rsidP="00B11978">
            <w:pPr>
              <w:jc w:val="left"/>
              <w:rPr>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B11978" w:rsidRPr="008B3133" w14:paraId="609CBD90" w14:textId="77777777" w:rsidTr="001B07A0">
        <w:trPr>
          <w:trHeight w:val="246"/>
        </w:trPr>
        <w:tc>
          <w:tcPr>
            <w:tcW w:w="3321" w:type="dxa"/>
            <w:vAlign w:val="bottom"/>
          </w:tcPr>
          <w:p w14:paraId="225FB648" w14:textId="247DBAC8" w:rsidR="00B11978" w:rsidRPr="008B3133" w:rsidRDefault="00B11978" w:rsidP="00B11978">
            <w:pPr>
              <w:rPr>
                <w:noProof/>
              </w:rPr>
            </w:pPr>
            <w:r w:rsidRPr="008B3133">
              <w:rPr>
                <w:noProof/>
              </w:rPr>
              <w:t>ex-8544 19 00 – Drut nawojowy,</w:t>
            </w:r>
            <w:r w:rsidR="008B3133" w:rsidRPr="008B3133">
              <w:rPr>
                <w:noProof/>
              </w:rPr>
              <w:t xml:space="preserve"> w</w:t>
            </w:r>
            <w:r w:rsidR="008B3133">
              <w:rPr>
                <w:noProof/>
              </w:rPr>
              <w:t> </w:t>
            </w:r>
            <w:r w:rsidR="008B3133" w:rsidRPr="008B3133">
              <w:rPr>
                <w:noProof/>
              </w:rPr>
              <w:t>rod</w:t>
            </w:r>
            <w:r w:rsidRPr="008B3133">
              <w:rPr>
                <w:noProof/>
              </w:rPr>
              <w:t>zaju stosowanych</w:t>
            </w:r>
            <w:r w:rsidR="008B3133" w:rsidRPr="008B3133">
              <w:rPr>
                <w:noProof/>
              </w:rPr>
              <w:t xml:space="preserve"> w</w:t>
            </w:r>
            <w:r w:rsidR="008B3133">
              <w:rPr>
                <w:noProof/>
              </w:rPr>
              <w:t> </w:t>
            </w:r>
            <w:r w:rsidR="008B3133" w:rsidRPr="008B3133">
              <w:rPr>
                <w:noProof/>
              </w:rPr>
              <w:t>ele</w:t>
            </w:r>
            <w:r w:rsidRPr="008B3133">
              <w:rPr>
                <w:noProof/>
              </w:rPr>
              <w:t>ktrotechnice,</w:t>
            </w:r>
            <w:r w:rsidR="008B3133" w:rsidRPr="008B3133">
              <w:rPr>
                <w:noProof/>
              </w:rPr>
              <w:t xml:space="preserve"> z</w:t>
            </w:r>
            <w:r w:rsidR="008B3133">
              <w:rPr>
                <w:noProof/>
              </w:rPr>
              <w:t> </w:t>
            </w:r>
            <w:r w:rsidR="008B3133" w:rsidRPr="008B3133">
              <w:rPr>
                <w:noProof/>
              </w:rPr>
              <w:t>mat</w:t>
            </w:r>
            <w:r w:rsidRPr="008B3133">
              <w:rPr>
                <w:noProof/>
              </w:rPr>
              <w:t>eriałów innych niż miedź, izolowany, zawierający stal lub aluminium</w:t>
            </w:r>
          </w:p>
        </w:tc>
        <w:tc>
          <w:tcPr>
            <w:tcW w:w="3321" w:type="dxa"/>
          </w:tcPr>
          <w:p w14:paraId="4CE0A167" w14:textId="1AEB1414" w:rsidR="00B11978" w:rsidRPr="008B3133" w:rsidRDefault="00B11978" w:rsidP="00B11978">
            <w:pPr>
              <w:jc w:val="left"/>
              <w:rPr>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B11978" w:rsidRPr="008B3133" w14:paraId="12E410DA" w14:textId="77777777" w:rsidTr="001B07A0">
        <w:trPr>
          <w:trHeight w:val="246"/>
        </w:trPr>
        <w:tc>
          <w:tcPr>
            <w:tcW w:w="3321" w:type="dxa"/>
            <w:vAlign w:val="bottom"/>
          </w:tcPr>
          <w:p w14:paraId="35F25372" w14:textId="49B72DBF" w:rsidR="00B11978" w:rsidRPr="008B3133" w:rsidRDefault="00B11978" w:rsidP="00B11978">
            <w:pPr>
              <w:rPr>
                <w:noProof/>
              </w:rPr>
            </w:pPr>
            <w:r w:rsidRPr="008B3133">
              <w:rPr>
                <w:noProof/>
              </w:rPr>
              <w:t>ex-8544 49 20 – Przewody elektryczne, do napięć &lt;= 80 V, izolowane, niewyposażone</w:t>
            </w:r>
            <w:r w:rsidR="008B3133" w:rsidRPr="008B3133">
              <w:rPr>
                <w:noProof/>
              </w:rPr>
              <w:t xml:space="preserve"> w</w:t>
            </w:r>
            <w:r w:rsidR="008B3133">
              <w:rPr>
                <w:noProof/>
              </w:rPr>
              <w:t> </w:t>
            </w:r>
            <w:r w:rsidR="008B3133" w:rsidRPr="008B3133">
              <w:rPr>
                <w:noProof/>
              </w:rPr>
              <w:t>złą</w:t>
            </w:r>
            <w:r w:rsidRPr="008B3133">
              <w:rPr>
                <w:noProof/>
              </w:rPr>
              <w:t>cza,</w:t>
            </w:r>
            <w:r w:rsidR="008B3133" w:rsidRPr="008B3133">
              <w:rPr>
                <w:noProof/>
              </w:rPr>
              <w:t xml:space="preserve"> w</w:t>
            </w:r>
            <w:r w:rsidR="008B3133">
              <w:rPr>
                <w:noProof/>
              </w:rPr>
              <w:t> </w:t>
            </w:r>
            <w:r w:rsidR="008B3133" w:rsidRPr="008B3133">
              <w:rPr>
                <w:noProof/>
              </w:rPr>
              <w:t>rod</w:t>
            </w:r>
            <w:r w:rsidRPr="008B3133">
              <w:rPr>
                <w:noProof/>
              </w:rPr>
              <w:t>zaju stosowanych</w:t>
            </w:r>
            <w:r w:rsidR="008B3133" w:rsidRPr="008B3133">
              <w:rPr>
                <w:noProof/>
              </w:rPr>
              <w:t xml:space="preserve"> w</w:t>
            </w:r>
            <w:r w:rsidR="008B3133">
              <w:rPr>
                <w:noProof/>
              </w:rPr>
              <w:t> </w:t>
            </w:r>
            <w:r w:rsidR="008B3133" w:rsidRPr="008B3133">
              <w:rPr>
                <w:noProof/>
              </w:rPr>
              <w:t>tel</w:t>
            </w:r>
            <w:r w:rsidRPr="008B3133">
              <w:rPr>
                <w:noProof/>
              </w:rPr>
              <w:t>ekomunikacji, gdzie indziej niewymienione, zawierające stal lub aluminium</w:t>
            </w:r>
          </w:p>
        </w:tc>
        <w:tc>
          <w:tcPr>
            <w:tcW w:w="3321" w:type="dxa"/>
          </w:tcPr>
          <w:p w14:paraId="2C7801A6" w14:textId="7EF109DA" w:rsidR="00B11978" w:rsidRPr="008B3133" w:rsidRDefault="00B11978" w:rsidP="00B11978">
            <w:pPr>
              <w:jc w:val="left"/>
              <w:rPr>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B11978" w:rsidRPr="008B3133" w14:paraId="3A1C9A1E" w14:textId="77777777" w:rsidTr="001B07A0">
        <w:trPr>
          <w:trHeight w:val="246"/>
        </w:trPr>
        <w:tc>
          <w:tcPr>
            <w:tcW w:w="3321" w:type="dxa"/>
            <w:vAlign w:val="bottom"/>
          </w:tcPr>
          <w:p w14:paraId="212B464B" w14:textId="781D7918" w:rsidR="00B11978" w:rsidRPr="008B3133" w:rsidRDefault="00B11978" w:rsidP="00B11978">
            <w:pPr>
              <w:rPr>
                <w:noProof/>
              </w:rPr>
            </w:pPr>
            <w:r w:rsidRPr="008B3133">
              <w:rPr>
                <w:noProof/>
              </w:rPr>
              <w:t>ex-8544 49 91 – Druty</w:t>
            </w:r>
            <w:r w:rsidR="008B3133" w:rsidRPr="008B3133">
              <w:rPr>
                <w:noProof/>
              </w:rPr>
              <w:t xml:space="preserve"> i</w:t>
            </w:r>
            <w:r w:rsidR="008B3133">
              <w:rPr>
                <w:noProof/>
              </w:rPr>
              <w:t> </w:t>
            </w:r>
            <w:r w:rsidR="008B3133" w:rsidRPr="008B3133">
              <w:rPr>
                <w:noProof/>
              </w:rPr>
              <w:t>kab</w:t>
            </w:r>
            <w:r w:rsidRPr="008B3133">
              <w:rPr>
                <w:noProof/>
              </w:rPr>
              <w:t>le, do napięć &lt;= 1.000 V, izolowane, niewyposażone</w:t>
            </w:r>
            <w:r w:rsidR="008B3133" w:rsidRPr="008B3133">
              <w:rPr>
                <w:noProof/>
              </w:rPr>
              <w:t xml:space="preserve"> w</w:t>
            </w:r>
            <w:r w:rsidR="008B3133">
              <w:rPr>
                <w:noProof/>
              </w:rPr>
              <w:t> </w:t>
            </w:r>
            <w:r w:rsidR="008B3133" w:rsidRPr="008B3133">
              <w:rPr>
                <w:noProof/>
              </w:rPr>
              <w:t>złą</w:t>
            </w:r>
            <w:r w:rsidRPr="008B3133">
              <w:rPr>
                <w:noProof/>
              </w:rPr>
              <w:t>cza,</w:t>
            </w:r>
            <w:r w:rsidR="008B3133" w:rsidRPr="008B3133">
              <w:rPr>
                <w:noProof/>
              </w:rPr>
              <w:t xml:space="preserve"> o</w:t>
            </w:r>
            <w:r w:rsidR="008B3133">
              <w:rPr>
                <w:noProof/>
              </w:rPr>
              <w:t> </w:t>
            </w:r>
            <w:r w:rsidR="008B3133" w:rsidRPr="008B3133">
              <w:rPr>
                <w:noProof/>
              </w:rPr>
              <w:t>śre</w:t>
            </w:r>
            <w:r w:rsidRPr="008B3133">
              <w:rPr>
                <w:noProof/>
              </w:rPr>
              <w:t xml:space="preserve">dnicy pojedynczego przewodu &gt; 0,51 mm, gdzie indziej </w:t>
            </w:r>
            <w:r w:rsidRPr="008B3133">
              <w:rPr>
                <w:noProof/>
              </w:rPr>
              <w:lastRenderedPageBreak/>
              <w:t>niewymienione, zawierające stal lub aluminium</w:t>
            </w:r>
          </w:p>
        </w:tc>
        <w:tc>
          <w:tcPr>
            <w:tcW w:w="3321" w:type="dxa"/>
          </w:tcPr>
          <w:p w14:paraId="14346BEA" w14:textId="5B9AF9D0" w:rsidR="00B11978" w:rsidRPr="008B3133" w:rsidRDefault="00B11978" w:rsidP="00B11978">
            <w:pPr>
              <w:jc w:val="left"/>
              <w:rPr>
                <w:noProof/>
              </w:rPr>
            </w:pPr>
            <w:r w:rsidRPr="008B3133">
              <w:rPr>
                <w:noProof/>
              </w:rPr>
              <w:lastRenderedPageBreak/>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B11978" w:rsidRPr="008B3133" w14:paraId="7247B37E" w14:textId="77777777" w:rsidTr="001B07A0">
        <w:trPr>
          <w:trHeight w:val="246"/>
        </w:trPr>
        <w:tc>
          <w:tcPr>
            <w:tcW w:w="3321" w:type="dxa"/>
            <w:vAlign w:val="bottom"/>
          </w:tcPr>
          <w:p w14:paraId="4B6623AD" w14:textId="6424AE12" w:rsidR="00B11978" w:rsidRPr="008B3133" w:rsidRDefault="00B11978" w:rsidP="00B11978">
            <w:pPr>
              <w:rPr>
                <w:noProof/>
              </w:rPr>
            </w:pPr>
            <w:r w:rsidRPr="008B3133">
              <w:rPr>
                <w:noProof/>
              </w:rPr>
              <w:t>ex-8544 49 93 – Przewody elektryczne, do napięć &lt;= 80 V, izolowane, niewyposażone</w:t>
            </w:r>
            <w:r w:rsidR="008B3133" w:rsidRPr="008B3133">
              <w:rPr>
                <w:noProof/>
              </w:rPr>
              <w:t xml:space="preserve"> w</w:t>
            </w:r>
            <w:r w:rsidR="008B3133">
              <w:rPr>
                <w:noProof/>
              </w:rPr>
              <w:t> </w:t>
            </w:r>
            <w:r w:rsidR="008B3133" w:rsidRPr="008B3133">
              <w:rPr>
                <w:noProof/>
              </w:rPr>
              <w:t>złą</w:t>
            </w:r>
            <w:r w:rsidRPr="008B3133">
              <w:rPr>
                <w:noProof/>
              </w:rPr>
              <w:t>cza, gdzie indziej niewymienione (z wyłączeniem drutu nawojowego, kabla koncentrycznego, wiązek przewodów stosowanych</w:t>
            </w:r>
            <w:r w:rsidR="008B3133" w:rsidRPr="008B3133">
              <w:rPr>
                <w:noProof/>
              </w:rPr>
              <w:t xml:space="preserve"> w</w:t>
            </w:r>
            <w:r w:rsidR="008B3133">
              <w:rPr>
                <w:noProof/>
              </w:rPr>
              <w:t> </w:t>
            </w:r>
            <w:r w:rsidR="008B3133" w:rsidRPr="008B3133">
              <w:rPr>
                <w:noProof/>
              </w:rPr>
              <w:t>poj</w:t>
            </w:r>
            <w:r w:rsidRPr="008B3133">
              <w:rPr>
                <w:noProof/>
              </w:rPr>
              <w:t>azdach, statkach powietrznych lub statkach pływających</w:t>
            </w:r>
            <w:r w:rsidR="008B3133" w:rsidRPr="008B3133">
              <w:rPr>
                <w:noProof/>
              </w:rPr>
              <w:t xml:space="preserve"> i</w:t>
            </w:r>
            <w:r w:rsidR="008B3133">
              <w:rPr>
                <w:noProof/>
              </w:rPr>
              <w:t> </w:t>
            </w:r>
            <w:r w:rsidR="008B3133" w:rsidRPr="008B3133">
              <w:rPr>
                <w:noProof/>
              </w:rPr>
              <w:t>dru</w:t>
            </w:r>
            <w:r w:rsidRPr="008B3133">
              <w:rPr>
                <w:noProof/>
              </w:rPr>
              <w:t>tów</w:t>
            </w:r>
            <w:r w:rsidR="008B3133" w:rsidRPr="008B3133">
              <w:rPr>
                <w:noProof/>
              </w:rPr>
              <w:t xml:space="preserve"> i</w:t>
            </w:r>
            <w:r w:rsidR="008B3133">
              <w:rPr>
                <w:noProof/>
              </w:rPr>
              <w:t> </w:t>
            </w:r>
            <w:r w:rsidR="008B3133" w:rsidRPr="008B3133">
              <w:rPr>
                <w:noProof/>
              </w:rPr>
              <w:t>kab</w:t>
            </w:r>
            <w:r w:rsidRPr="008B3133">
              <w:rPr>
                <w:noProof/>
              </w:rPr>
              <w:t>li</w:t>
            </w:r>
            <w:r w:rsidR="008B3133" w:rsidRPr="008B3133">
              <w:rPr>
                <w:noProof/>
              </w:rPr>
              <w:t xml:space="preserve"> o</w:t>
            </w:r>
            <w:r w:rsidR="008B3133">
              <w:rPr>
                <w:noProof/>
              </w:rPr>
              <w:t> </w:t>
            </w:r>
            <w:r w:rsidR="008B3133" w:rsidRPr="008B3133">
              <w:rPr>
                <w:noProof/>
              </w:rPr>
              <w:t>śre</w:t>
            </w:r>
            <w:r w:rsidRPr="008B3133">
              <w:rPr>
                <w:noProof/>
              </w:rPr>
              <w:t>dnicy pojedynczego przewodu &gt; 0,51 mm), zawierające stal lub aluminium</w:t>
            </w:r>
          </w:p>
        </w:tc>
        <w:tc>
          <w:tcPr>
            <w:tcW w:w="3321" w:type="dxa"/>
          </w:tcPr>
          <w:p w14:paraId="287381CF" w14:textId="1D05609B" w:rsidR="00B11978" w:rsidRPr="008B3133" w:rsidRDefault="00B11978" w:rsidP="00B11978">
            <w:pPr>
              <w:jc w:val="left"/>
              <w:rPr>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B11978" w:rsidRPr="008B3133" w14:paraId="731E96ED" w14:textId="77777777" w:rsidTr="001B07A0">
        <w:trPr>
          <w:trHeight w:val="246"/>
        </w:trPr>
        <w:tc>
          <w:tcPr>
            <w:tcW w:w="3321" w:type="dxa"/>
            <w:vAlign w:val="bottom"/>
          </w:tcPr>
          <w:p w14:paraId="18BE00AF" w14:textId="5B5081F6" w:rsidR="00B11978" w:rsidRPr="008B3133" w:rsidRDefault="00B11978" w:rsidP="00B11978">
            <w:pPr>
              <w:rPr>
                <w:noProof/>
              </w:rPr>
            </w:pPr>
            <w:r w:rsidRPr="008B3133">
              <w:rPr>
                <w:noProof/>
              </w:rPr>
              <w:t>ex-8544 49 95 – Przewody elektryczne, do napięć &gt; 80 V, ale &lt; 1 000 V, izolowane, niewyposażone</w:t>
            </w:r>
            <w:r w:rsidR="008B3133" w:rsidRPr="008B3133">
              <w:rPr>
                <w:noProof/>
              </w:rPr>
              <w:t xml:space="preserve"> w</w:t>
            </w:r>
            <w:r w:rsidR="008B3133">
              <w:rPr>
                <w:noProof/>
              </w:rPr>
              <w:t> </w:t>
            </w:r>
            <w:r w:rsidR="008B3133" w:rsidRPr="008B3133">
              <w:rPr>
                <w:noProof/>
              </w:rPr>
              <w:t>złą</w:t>
            </w:r>
            <w:r w:rsidRPr="008B3133">
              <w:rPr>
                <w:noProof/>
              </w:rPr>
              <w:t>cza, gdzie indziej niewymienione (z wyłączeniem drutu nawojowego, kabla koncentrycznego, wiązek przewodów stosowanych</w:t>
            </w:r>
            <w:r w:rsidR="008B3133" w:rsidRPr="008B3133">
              <w:rPr>
                <w:noProof/>
              </w:rPr>
              <w:t xml:space="preserve"> w</w:t>
            </w:r>
            <w:r w:rsidR="008B3133">
              <w:rPr>
                <w:noProof/>
              </w:rPr>
              <w:t> </w:t>
            </w:r>
            <w:r w:rsidR="008B3133" w:rsidRPr="008B3133">
              <w:rPr>
                <w:noProof/>
              </w:rPr>
              <w:t>poj</w:t>
            </w:r>
            <w:r w:rsidRPr="008B3133">
              <w:rPr>
                <w:noProof/>
              </w:rPr>
              <w:t>azdach, statkach powietrznych lub statkach pływających</w:t>
            </w:r>
            <w:r w:rsidR="008B3133" w:rsidRPr="008B3133">
              <w:rPr>
                <w:noProof/>
              </w:rPr>
              <w:t xml:space="preserve"> i</w:t>
            </w:r>
            <w:r w:rsidR="008B3133">
              <w:rPr>
                <w:noProof/>
              </w:rPr>
              <w:t> </w:t>
            </w:r>
            <w:r w:rsidR="008B3133" w:rsidRPr="008B3133">
              <w:rPr>
                <w:noProof/>
              </w:rPr>
              <w:t>dru</w:t>
            </w:r>
            <w:r w:rsidRPr="008B3133">
              <w:rPr>
                <w:noProof/>
              </w:rPr>
              <w:t>tów</w:t>
            </w:r>
            <w:r w:rsidR="008B3133" w:rsidRPr="008B3133">
              <w:rPr>
                <w:noProof/>
              </w:rPr>
              <w:t xml:space="preserve"> i</w:t>
            </w:r>
            <w:r w:rsidR="008B3133">
              <w:rPr>
                <w:noProof/>
              </w:rPr>
              <w:t> </w:t>
            </w:r>
            <w:r w:rsidR="008B3133" w:rsidRPr="008B3133">
              <w:rPr>
                <w:noProof/>
              </w:rPr>
              <w:t>kab</w:t>
            </w:r>
            <w:r w:rsidRPr="008B3133">
              <w:rPr>
                <w:noProof/>
              </w:rPr>
              <w:t>li</w:t>
            </w:r>
            <w:r w:rsidR="008B3133" w:rsidRPr="008B3133">
              <w:rPr>
                <w:noProof/>
              </w:rPr>
              <w:t xml:space="preserve"> o</w:t>
            </w:r>
            <w:r w:rsidR="008B3133">
              <w:rPr>
                <w:noProof/>
              </w:rPr>
              <w:t> </w:t>
            </w:r>
            <w:r w:rsidR="008B3133" w:rsidRPr="008B3133">
              <w:rPr>
                <w:noProof/>
              </w:rPr>
              <w:t>śre</w:t>
            </w:r>
            <w:r w:rsidRPr="008B3133">
              <w:rPr>
                <w:noProof/>
              </w:rPr>
              <w:t>dnicy pojedynczego przewodu &gt; 0,51 mm), zawierające stal lub aluminium</w:t>
            </w:r>
          </w:p>
        </w:tc>
        <w:tc>
          <w:tcPr>
            <w:tcW w:w="3321" w:type="dxa"/>
          </w:tcPr>
          <w:p w14:paraId="4C2CF0CC" w14:textId="15AD6F88" w:rsidR="00B11978" w:rsidRPr="008B3133" w:rsidRDefault="00B11978" w:rsidP="00B11978">
            <w:pPr>
              <w:jc w:val="left"/>
              <w:rPr>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B11978" w:rsidRPr="008B3133" w14:paraId="1C320055" w14:textId="77777777" w:rsidTr="001B07A0">
        <w:trPr>
          <w:trHeight w:val="246"/>
        </w:trPr>
        <w:tc>
          <w:tcPr>
            <w:tcW w:w="3321" w:type="dxa"/>
            <w:vAlign w:val="bottom"/>
          </w:tcPr>
          <w:p w14:paraId="0FEF01B6" w14:textId="7E827D0B" w:rsidR="00B11978" w:rsidRPr="008B3133" w:rsidRDefault="00B11978" w:rsidP="00B11978">
            <w:pPr>
              <w:rPr>
                <w:noProof/>
              </w:rPr>
            </w:pPr>
            <w:r w:rsidRPr="008B3133">
              <w:rPr>
                <w:noProof/>
              </w:rPr>
              <w:t>ex-8544 49 99 – Przewody elektryczne, do napięć 1 000 V, izolowane, niewyposażone</w:t>
            </w:r>
            <w:r w:rsidR="008B3133" w:rsidRPr="008B3133">
              <w:rPr>
                <w:noProof/>
              </w:rPr>
              <w:t xml:space="preserve"> w</w:t>
            </w:r>
            <w:r w:rsidR="008B3133">
              <w:rPr>
                <w:noProof/>
              </w:rPr>
              <w:t> </w:t>
            </w:r>
            <w:r w:rsidR="008B3133" w:rsidRPr="008B3133">
              <w:rPr>
                <w:noProof/>
              </w:rPr>
              <w:t>złą</w:t>
            </w:r>
            <w:r w:rsidRPr="008B3133">
              <w:rPr>
                <w:noProof/>
              </w:rPr>
              <w:t>cza, gdzie indziej niewymienione (z wyłączeniem drutu nawojowego, kabla koncentrycznego, wiązek przewodów stosowanych</w:t>
            </w:r>
            <w:r w:rsidR="008B3133" w:rsidRPr="008B3133">
              <w:rPr>
                <w:noProof/>
              </w:rPr>
              <w:t xml:space="preserve"> w</w:t>
            </w:r>
            <w:r w:rsidR="008B3133">
              <w:rPr>
                <w:noProof/>
              </w:rPr>
              <w:t> </w:t>
            </w:r>
            <w:r w:rsidR="008B3133" w:rsidRPr="008B3133">
              <w:rPr>
                <w:noProof/>
              </w:rPr>
              <w:t>poj</w:t>
            </w:r>
            <w:r w:rsidRPr="008B3133">
              <w:rPr>
                <w:noProof/>
              </w:rPr>
              <w:t>azdach, statkach powietrznych lub statkach pływających</w:t>
            </w:r>
            <w:r w:rsidR="008B3133" w:rsidRPr="008B3133">
              <w:rPr>
                <w:noProof/>
              </w:rPr>
              <w:t xml:space="preserve"> i</w:t>
            </w:r>
            <w:r w:rsidR="008B3133">
              <w:rPr>
                <w:noProof/>
              </w:rPr>
              <w:t> </w:t>
            </w:r>
            <w:r w:rsidR="008B3133" w:rsidRPr="008B3133">
              <w:rPr>
                <w:noProof/>
              </w:rPr>
              <w:t>dru</w:t>
            </w:r>
            <w:r w:rsidRPr="008B3133">
              <w:rPr>
                <w:noProof/>
              </w:rPr>
              <w:t>tów</w:t>
            </w:r>
            <w:r w:rsidR="008B3133" w:rsidRPr="008B3133">
              <w:rPr>
                <w:noProof/>
              </w:rPr>
              <w:t xml:space="preserve"> i</w:t>
            </w:r>
            <w:r w:rsidR="008B3133">
              <w:rPr>
                <w:noProof/>
              </w:rPr>
              <w:t> </w:t>
            </w:r>
            <w:r w:rsidR="008B3133" w:rsidRPr="008B3133">
              <w:rPr>
                <w:noProof/>
              </w:rPr>
              <w:t>kab</w:t>
            </w:r>
            <w:r w:rsidRPr="008B3133">
              <w:rPr>
                <w:noProof/>
              </w:rPr>
              <w:t>li</w:t>
            </w:r>
            <w:r w:rsidR="008B3133" w:rsidRPr="008B3133">
              <w:rPr>
                <w:noProof/>
              </w:rPr>
              <w:t xml:space="preserve"> o</w:t>
            </w:r>
            <w:r w:rsidR="008B3133">
              <w:rPr>
                <w:noProof/>
              </w:rPr>
              <w:t> </w:t>
            </w:r>
            <w:r w:rsidR="008B3133" w:rsidRPr="008B3133">
              <w:rPr>
                <w:noProof/>
              </w:rPr>
              <w:t>śre</w:t>
            </w:r>
            <w:r w:rsidRPr="008B3133">
              <w:rPr>
                <w:noProof/>
              </w:rPr>
              <w:t>dnicy pojedynczego przewodu &gt; 0,51 mm), zawierające stal lub aluminium</w:t>
            </w:r>
          </w:p>
        </w:tc>
        <w:tc>
          <w:tcPr>
            <w:tcW w:w="3321" w:type="dxa"/>
          </w:tcPr>
          <w:p w14:paraId="5F21511F" w14:textId="04378C3E" w:rsidR="00B11978" w:rsidRPr="008B3133" w:rsidRDefault="00B11978" w:rsidP="00B11978">
            <w:pPr>
              <w:jc w:val="left"/>
              <w:rPr>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B11978" w:rsidRPr="008B3133" w14:paraId="107D31D1" w14:textId="77777777" w:rsidTr="001B07A0">
        <w:trPr>
          <w:trHeight w:val="246"/>
        </w:trPr>
        <w:tc>
          <w:tcPr>
            <w:tcW w:w="3321" w:type="dxa"/>
            <w:vAlign w:val="bottom"/>
          </w:tcPr>
          <w:p w14:paraId="2F85BEDB" w14:textId="089FC7CD" w:rsidR="00B11978" w:rsidRPr="008B3133" w:rsidRDefault="00B11978" w:rsidP="00B11978">
            <w:pPr>
              <w:rPr>
                <w:noProof/>
              </w:rPr>
            </w:pPr>
            <w:r w:rsidRPr="008B3133">
              <w:rPr>
                <w:noProof/>
              </w:rPr>
              <w:lastRenderedPageBreak/>
              <w:t>ex-8544 60 10 – Przewody elektryczne, do napięć &gt; 1 000 V, izolowane,</w:t>
            </w:r>
            <w:r w:rsidR="008B3133" w:rsidRPr="008B3133">
              <w:rPr>
                <w:noProof/>
              </w:rPr>
              <w:t xml:space="preserve"> z</w:t>
            </w:r>
            <w:r w:rsidR="008B3133">
              <w:rPr>
                <w:noProof/>
              </w:rPr>
              <w:t> </w:t>
            </w:r>
            <w:r w:rsidR="008B3133" w:rsidRPr="008B3133">
              <w:rPr>
                <w:noProof/>
              </w:rPr>
              <w:t>prz</w:t>
            </w:r>
            <w:r w:rsidRPr="008B3133">
              <w:rPr>
                <w:noProof/>
              </w:rPr>
              <w:t>ewodami miedzianymi, gdzie indziej niewymienione, zawierające stal lub aluminium</w:t>
            </w:r>
          </w:p>
        </w:tc>
        <w:tc>
          <w:tcPr>
            <w:tcW w:w="3321" w:type="dxa"/>
          </w:tcPr>
          <w:p w14:paraId="38F7AB8E" w14:textId="479403C5" w:rsidR="00B11978" w:rsidRPr="008B3133" w:rsidRDefault="00B11978" w:rsidP="00B11978">
            <w:pPr>
              <w:jc w:val="left"/>
              <w:rPr>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B11978" w:rsidRPr="008B3133" w14:paraId="2054476E" w14:textId="77777777" w:rsidTr="001B07A0">
        <w:trPr>
          <w:trHeight w:val="246"/>
        </w:trPr>
        <w:tc>
          <w:tcPr>
            <w:tcW w:w="3321" w:type="dxa"/>
            <w:vAlign w:val="bottom"/>
          </w:tcPr>
          <w:p w14:paraId="30634744" w14:textId="3C5A5D69" w:rsidR="00B11978" w:rsidRPr="008B3133" w:rsidRDefault="00B11978" w:rsidP="00B11978">
            <w:pPr>
              <w:rPr>
                <w:noProof/>
              </w:rPr>
            </w:pPr>
            <w:r w:rsidRPr="008B3133">
              <w:rPr>
                <w:noProof/>
              </w:rPr>
              <w:t>ex-8544 60 90 – Przewody elektryczne, do napięć &gt; 1 000 V, izolowane, nie</w:t>
            </w:r>
            <w:r w:rsidR="008B3133" w:rsidRPr="008B3133">
              <w:rPr>
                <w:noProof/>
              </w:rPr>
              <w:t xml:space="preserve"> z</w:t>
            </w:r>
            <w:r w:rsidR="008B3133">
              <w:rPr>
                <w:noProof/>
              </w:rPr>
              <w:t> </w:t>
            </w:r>
            <w:r w:rsidR="008B3133" w:rsidRPr="008B3133">
              <w:rPr>
                <w:noProof/>
              </w:rPr>
              <w:t>prz</w:t>
            </w:r>
            <w:r w:rsidRPr="008B3133">
              <w:rPr>
                <w:noProof/>
              </w:rPr>
              <w:t>ewodami miedzianymi, gdzie indziej niewymienione, zawierające stal lub aluminium</w:t>
            </w:r>
          </w:p>
        </w:tc>
        <w:tc>
          <w:tcPr>
            <w:tcW w:w="3321" w:type="dxa"/>
          </w:tcPr>
          <w:p w14:paraId="6BB1D564" w14:textId="5575FD92" w:rsidR="00B11978" w:rsidRPr="008B3133" w:rsidRDefault="00B11978" w:rsidP="00B11978">
            <w:pPr>
              <w:jc w:val="left"/>
              <w:rPr>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B11978" w:rsidRPr="008B3133" w14:paraId="3B67C722" w14:textId="77777777" w:rsidTr="001B07A0">
        <w:trPr>
          <w:trHeight w:val="246"/>
        </w:trPr>
        <w:tc>
          <w:tcPr>
            <w:tcW w:w="3321" w:type="dxa"/>
            <w:vAlign w:val="bottom"/>
          </w:tcPr>
          <w:p w14:paraId="3F7EDF2C" w14:textId="6C9A5834" w:rsidR="00B11978" w:rsidRPr="008B3133" w:rsidRDefault="006E5653" w:rsidP="00B11978">
            <w:pPr>
              <w:rPr>
                <w:rFonts w:eastAsiaTheme="minorHAnsi"/>
                <w:noProof/>
              </w:rPr>
            </w:pPr>
            <w:r w:rsidRPr="008B3133">
              <w:rPr>
                <w:noProof/>
              </w:rPr>
              <w:t>ex-8704 21 – Pojazdy silnikowe</w:t>
            </w:r>
            <w:r w:rsidR="008B3133" w:rsidRPr="008B3133">
              <w:rPr>
                <w:noProof/>
              </w:rPr>
              <w:t xml:space="preserve"> o</w:t>
            </w:r>
            <w:r w:rsidR="008B3133">
              <w:rPr>
                <w:noProof/>
              </w:rPr>
              <w:t> </w:t>
            </w:r>
            <w:r w:rsidR="008B3133" w:rsidRPr="008B3133">
              <w:rPr>
                <w:noProof/>
              </w:rPr>
              <w:t>mas</w:t>
            </w:r>
            <w:r w:rsidRPr="008B3133">
              <w:rPr>
                <w:noProof/>
              </w:rPr>
              <w:t>ie całkowitej pojazdu nieprzekraczającej 5 ton,</w:t>
            </w:r>
            <w:r w:rsidR="008B3133" w:rsidRPr="008B3133">
              <w:rPr>
                <w:noProof/>
              </w:rPr>
              <w:t xml:space="preserve"> z</w:t>
            </w:r>
            <w:r w:rsidR="008B3133">
              <w:rPr>
                <w:noProof/>
              </w:rPr>
              <w:t> </w:t>
            </w:r>
            <w:r w:rsidR="008B3133" w:rsidRPr="008B3133">
              <w:rPr>
                <w:noProof/>
              </w:rPr>
              <w:t>wył</w:t>
            </w:r>
            <w:r w:rsidRPr="008B3133">
              <w:rPr>
                <w:noProof/>
              </w:rPr>
              <w:t>ączeniem 8704 21 39</w:t>
            </w:r>
            <w:r w:rsidR="008B3133" w:rsidRPr="008B3133">
              <w:rPr>
                <w:noProof/>
              </w:rPr>
              <w:t xml:space="preserve"> i</w:t>
            </w:r>
            <w:r w:rsidR="008B3133">
              <w:rPr>
                <w:noProof/>
              </w:rPr>
              <w:t> </w:t>
            </w:r>
            <w:r w:rsidR="008B3133" w:rsidRPr="008B3133">
              <w:rPr>
                <w:noProof/>
              </w:rPr>
              <w:t>8</w:t>
            </w:r>
            <w:r w:rsidRPr="008B3133">
              <w:rPr>
                <w:noProof/>
              </w:rPr>
              <w:t>704 21 99</w:t>
            </w:r>
          </w:p>
        </w:tc>
        <w:tc>
          <w:tcPr>
            <w:tcW w:w="3321" w:type="dxa"/>
          </w:tcPr>
          <w:p w14:paraId="01447C78" w14:textId="237C1CA6" w:rsidR="00B11978" w:rsidRPr="008B3133" w:rsidRDefault="00B11978" w:rsidP="00B11978">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B11978" w:rsidRPr="008B3133" w14:paraId="09B74E3F" w14:textId="77777777" w:rsidTr="001B07A0">
        <w:trPr>
          <w:trHeight w:val="246"/>
        </w:trPr>
        <w:tc>
          <w:tcPr>
            <w:tcW w:w="3321" w:type="dxa"/>
            <w:vAlign w:val="bottom"/>
          </w:tcPr>
          <w:p w14:paraId="2126D131" w14:textId="00C89924" w:rsidR="00B11978" w:rsidRPr="008B3133" w:rsidRDefault="009618AF" w:rsidP="00B11978">
            <w:pPr>
              <w:rPr>
                <w:rFonts w:eastAsiaTheme="minorHAnsi"/>
                <w:noProof/>
              </w:rPr>
            </w:pPr>
            <w:r w:rsidRPr="008B3133">
              <w:rPr>
                <w:noProof/>
              </w:rPr>
              <w:t>ex-8704 22 – Pojazdy silnikowe</w:t>
            </w:r>
            <w:r w:rsidR="008B3133" w:rsidRPr="008B3133">
              <w:rPr>
                <w:noProof/>
              </w:rPr>
              <w:t xml:space="preserve"> o</w:t>
            </w:r>
            <w:r w:rsidR="008B3133">
              <w:rPr>
                <w:noProof/>
              </w:rPr>
              <w:t> </w:t>
            </w:r>
            <w:r w:rsidR="008B3133" w:rsidRPr="008B3133">
              <w:rPr>
                <w:noProof/>
              </w:rPr>
              <w:t>mas</w:t>
            </w:r>
            <w:r w:rsidRPr="008B3133">
              <w:rPr>
                <w:noProof/>
              </w:rPr>
              <w:t>ie całkowitej pojazdu przekraczającej 5 ton, ale nieprzekraczającej 20 ton,</w:t>
            </w:r>
            <w:r w:rsidR="008B3133" w:rsidRPr="008B3133">
              <w:rPr>
                <w:noProof/>
              </w:rPr>
              <w:t xml:space="preserve"> z</w:t>
            </w:r>
            <w:r w:rsidR="008B3133">
              <w:rPr>
                <w:noProof/>
              </w:rPr>
              <w:t> </w:t>
            </w:r>
            <w:r w:rsidR="008B3133" w:rsidRPr="008B3133">
              <w:rPr>
                <w:noProof/>
              </w:rPr>
              <w:t>wył</w:t>
            </w:r>
            <w:r w:rsidRPr="008B3133">
              <w:rPr>
                <w:noProof/>
              </w:rPr>
              <w:t>ączeniem 8704 22 99</w:t>
            </w:r>
          </w:p>
        </w:tc>
        <w:tc>
          <w:tcPr>
            <w:tcW w:w="3321" w:type="dxa"/>
          </w:tcPr>
          <w:p w14:paraId="6933F7D3" w14:textId="389A4DB0" w:rsidR="00B11978" w:rsidRPr="008B3133" w:rsidRDefault="00B11978" w:rsidP="00B11978">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B11978" w:rsidRPr="008B3133" w14:paraId="44F366B1" w14:textId="77777777" w:rsidTr="001B07A0">
        <w:trPr>
          <w:trHeight w:val="246"/>
        </w:trPr>
        <w:tc>
          <w:tcPr>
            <w:tcW w:w="3321" w:type="dxa"/>
            <w:vAlign w:val="bottom"/>
          </w:tcPr>
          <w:p w14:paraId="01A9614D" w14:textId="6A8FC699" w:rsidR="00B11978" w:rsidRPr="008B3133" w:rsidRDefault="00EA584C" w:rsidP="00B11978">
            <w:pPr>
              <w:rPr>
                <w:rFonts w:eastAsiaTheme="minorHAnsi"/>
                <w:noProof/>
              </w:rPr>
            </w:pPr>
            <w:r w:rsidRPr="008B3133">
              <w:rPr>
                <w:noProof/>
              </w:rPr>
              <w:t>ex-8704 23 10 – Pojazdy silnikowe</w:t>
            </w:r>
            <w:r w:rsidR="008B3133" w:rsidRPr="008B3133">
              <w:rPr>
                <w:noProof/>
              </w:rPr>
              <w:t xml:space="preserve"> o</w:t>
            </w:r>
            <w:r w:rsidR="008B3133">
              <w:rPr>
                <w:noProof/>
              </w:rPr>
              <w:t> </w:t>
            </w:r>
            <w:r w:rsidR="008B3133" w:rsidRPr="008B3133">
              <w:rPr>
                <w:noProof/>
              </w:rPr>
              <w:t>mas</w:t>
            </w:r>
            <w:r w:rsidRPr="008B3133">
              <w:rPr>
                <w:noProof/>
              </w:rPr>
              <w:t>ie całkowitej pojazdu przekraczającej 20 ton,</w:t>
            </w:r>
            <w:r w:rsidR="008B3133" w:rsidRPr="008B3133">
              <w:rPr>
                <w:noProof/>
              </w:rPr>
              <w:t xml:space="preserve"> z</w:t>
            </w:r>
            <w:r w:rsidR="008B3133">
              <w:rPr>
                <w:noProof/>
              </w:rPr>
              <w:t> </w:t>
            </w:r>
            <w:r w:rsidR="008B3133" w:rsidRPr="008B3133">
              <w:rPr>
                <w:noProof/>
              </w:rPr>
              <w:t>wył</w:t>
            </w:r>
            <w:r w:rsidRPr="008B3133">
              <w:rPr>
                <w:noProof/>
              </w:rPr>
              <w:t>ączeniem 8704 23 99</w:t>
            </w:r>
          </w:p>
        </w:tc>
        <w:tc>
          <w:tcPr>
            <w:tcW w:w="3321" w:type="dxa"/>
          </w:tcPr>
          <w:p w14:paraId="5A067640" w14:textId="72362280" w:rsidR="00B11978" w:rsidRPr="008B3133" w:rsidRDefault="00B11978" w:rsidP="00B11978">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B11978" w:rsidRPr="008B3133" w14:paraId="3A74BEB4" w14:textId="77777777" w:rsidTr="001B07A0">
        <w:trPr>
          <w:trHeight w:val="246"/>
        </w:trPr>
        <w:tc>
          <w:tcPr>
            <w:tcW w:w="3321" w:type="dxa"/>
            <w:vAlign w:val="bottom"/>
          </w:tcPr>
          <w:p w14:paraId="06AF11BC" w14:textId="70467FBA" w:rsidR="00B11978" w:rsidRPr="008B3133" w:rsidRDefault="00DE14E8" w:rsidP="00B11978">
            <w:pPr>
              <w:rPr>
                <w:rFonts w:eastAsiaTheme="minorHAnsi"/>
                <w:noProof/>
              </w:rPr>
            </w:pPr>
            <w:r w:rsidRPr="008B3133">
              <w:rPr>
                <w:noProof/>
              </w:rPr>
              <w:t>ex-8704 31 – Pojazdy silnikowe, jedynie</w:t>
            </w:r>
            <w:r w:rsidR="008B3133" w:rsidRPr="008B3133">
              <w:rPr>
                <w:noProof/>
              </w:rPr>
              <w:t xml:space="preserve"> z</w:t>
            </w:r>
            <w:r w:rsidR="008B3133">
              <w:rPr>
                <w:noProof/>
              </w:rPr>
              <w:t> </w:t>
            </w:r>
            <w:r w:rsidR="008B3133" w:rsidRPr="008B3133">
              <w:rPr>
                <w:noProof/>
              </w:rPr>
              <w:t>sil</w:t>
            </w:r>
            <w:r w:rsidRPr="008B3133">
              <w:rPr>
                <w:noProof/>
              </w:rPr>
              <w:t>nikiem tłokowym wewnętrznego spalania</w:t>
            </w:r>
            <w:r w:rsidR="008B3133" w:rsidRPr="008B3133">
              <w:rPr>
                <w:noProof/>
              </w:rPr>
              <w:t xml:space="preserve"> z</w:t>
            </w:r>
            <w:r w:rsidR="008B3133">
              <w:rPr>
                <w:noProof/>
              </w:rPr>
              <w:t> </w:t>
            </w:r>
            <w:r w:rsidR="008B3133" w:rsidRPr="008B3133">
              <w:rPr>
                <w:noProof/>
              </w:rPr>
              <w:t>zap</w:t>
            </w:r>
            <w:r w:rsidRPr="008B3133">
              <w:rPr>
                <w:noProof/>
              </w:rPr>
              <w:t>łonem iskrowym,</w:t>
            </w:r>
            <w:r w:rsidR="008B3133" w:rsidRPr="008B3133">
              <w:rPr>
                <w:noProof/>
              </w:rPr>
              <w:t xml:space="preserve"> o</w:t>
            </w:r>
            <w:r w:rsidR="008B3133">
              <w:rPr>
                <w:noProof/>
              </w:rPr>
              <w:t> </w:t>
            </w:r>
            <w:r w:rsidR="008B3133" w:rsidRPr="008B3133">
              <w:rPr>
                <w:noProof/>
              </w:rPr>
              <w:t>mas</w:t>
            </w:r>
            <w:r w:rsidRPr="008B3133">
              <w:rPr>
                <w:noProof/>
              </w:rPr>
              <w:t>ie całkowitej pojazdu nieprzekraczającej &lt;= 5 ton,</w:t>
            </w:r>
            <w:r w:rsidR="008B3133" w:rsidRPr="008B3133">
              <w:rPr>
                <w:noProof/>
              </w:rPr>
              <w:t xml:space="preserve"> z</w:t>
            </w:r>
            <w:r w:rsidR="008B3133">
              <w:rPr>
                <w:noProof/>
              </w:rPr>
              <w:t> </w:t>
            </w:r>
            <w:r w:rsidR="008B3133" w:rsidRPr="008B3133">
              <w:rPr>
                <w:noProof/>
              </w:rPr>
              <w:t>wył</w:t>
            </w:r>
            <w:r w:rsidRPr="008B3133">
              <w:rPr>
                <w:noProof/>
              </w:rPr>
              <w:t>ączeniem 8704 31 39</w:t>
            </w:r>
            <w:r w:rsidR="008B3133" w:rsidRPr="008B3133">
              <w:rPr>
                <w:noProof/>
              </w:rPr>
              <w:t xml:space="preserve"> i</w:t>
            </w:r>
            <w:r w:rsidR="008B3133">
              <w:rPr>
                <w:noProof/>
              </w:rPr>
              <w:t> </w:t>
            </w:r>
            <w:r w:rsidR="008B3133" w:rsidRPr="008B3133">
              <w:rPr>
                <w:noProof/>
              </w:rPr>
              <w:t>8</w:t>
            </w:r>
            <w:r w:rsidRPr="008B3133">
              <w:rPr>
                <w:noProof/>
              </w:rPr>
              <w:t>704 31 99</w:t>
            </w:r>
          </w:p>
        </w:tc>
        <w:tc>
          <w:tcPr>
            <w:tcW w:w="3321" w:type="dxa"/>
          </w:tcPr>
          <w:p w14:paraId="05481C5D" w14:textId="0481F193" w:rsidR="00B11978" w:rsidRPr="008B3133" w:rsidRDefault="00B11978" w:rsidP="00B11978">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B11978" w:rsidRPr="008B3133" w14:paraId="67E51B87" w14:textId="77777777" w:rsidTr="001B07A0">
        <w:trPr>
          <w:trHeight w:val="246"/>
        </w:trPr>
        <w:tc>
          <w:tcPr>
            <w:tcW w:w="3321" w:type="dxa"/>
            <w:vAlign w:val="bottom"/>
          </w:tcPr>
          <w:p w14:paraId="417572C4" w14:textId="1A12A716" w:rsidR="00B11978" w:rsidRPr="008B3133" w:rsidRDefault="00AE16CD" w:rsidP="00B11978">
            <w:pPr>
              <w:rPr>
                <w:rFonts w:eastAsiaTheme="minorHAnsi"/>
                <w:noProof/>
              </w:rPr>
            </w:pPr>
            <w:r w:rsidRPr="008B3133">
              <w:rPr>
                <w:noProof/>
              </w:rPr>
              <w:t>ex-8704 32 10 – Pojazdy silnikowe, jedynie</w:t>
            </w:r>
            <w:r w:rsidR="008B3133" w:rsidRPr="008B3133">
              <w:rPr>
                <w:noProof/>
              </w:rPr>
              <w:t xml:space="preserve"> z</w:t>
            </w:r>
            <w:r w:rsidR="008B3133">
              <w:rPr>
                <w:noProof/>
              </w:rPr>
              <w:t> </w:t>
            </w:r>
            <w:r w:rsidR="008B3133" w:rsidRPr="008B3133">
              <w:rPr>
                <w:noProof/>
              </w:rPr>
              <w:t>sil</w:t>
            </w:r>
            <w:r w:rsidRPr="008B3133">
              <w:rPr>
                <w:noProof/>
              </w:rPr>
              <w:t>nikiem tłokowym wewnętrznego spalania</w:t>
            </w:r>
            <w:r w:rsidR="008B3133" w:rsidRPr="008B3133">
              <w:rPr>
                <w:noProof/>
              </w:rPr>
              <w:t xml:space="preserve"> z</w:t>
            </w:r>
            <w:r w:rsidR="008B3133">
              <w:rPr>
                <w:noProof/>
              </w:rPr>
              <w:t> </w:t>
            </w:r>
            <w:r w:rsidR="008B3133" w:rsidRPr="008B3133">
              <w:rPr>
                <w:noProof/>
              </w:rPr>
              <w:t>zap</w:t>
            </w:r>
            <w:r w:rsidRPr="008B3133">
              <w:rPr>
                <w:noProof/>
              </w:rPr>
              <w:t>łonem iskrowym,</w:t>
            </w:r>
            <w:r w:rsidR="008B3133" w:rsidRPr="008B3133">
              <w:rPr>
                <w:noProof/>
              </w:rPr>
              <w:t xml:space="preserve"> o</w:t>
            </w:r>
            <w:r w:rsidR="008B3133">
              <w:rPr>
                <w:noProof/>
              </w:rPr>
              <w:t> </w:t>
            </w:r>
            <w:r w:rsidR="008B3133" w:rsidRPr="008B3133">
              <w:rPr>
                <w:noProof/>
              </w:rPr>
              <w:t>mas</w:t>
            </w:r>
            <w:r w:rsidRPr="008B3133">
              <w:rPr>
                <w:noProof/>
              </w:rPr>
              <w:t>ie całkowitej pojazdu przekraczającej 5 ton,</w:t>
            </w:r>
            <w:r w:rsidR="008B3133" w:rsidRPr="008B3133">
              <w:rPr>
                <w:noProof/>
              </w:rPr>
              <w:t xml:space="preserve"> z</w:t>
            </w:r>
            <w:r w:rsidR="008B3133">
              <w:rPr>
                <w:noProof/>
              </w:rPr>
              <w:t> </w:t>
            </w:r>
            <w:r w:rsidR="008B3133" w:rsidRPr="008B3133">
              <w:rPr>
                <w:noProof/>
              </w:rPr>
              <w:t>wył</w:t>
            </w:r>
            <w:r w:rsidRPr="008B3133">
              <w:rPr>
                <w:noProof/>
              </w:rPr>
              <w:t>ączeniem 8704 32 99</w:t>
            </w:r>
          </w:p>
        </w:tc>
        <w:tc>
          <w:tcPr>
            <w:tcW w:w="3321" w:type="dxa"/>
          </w:tcPr>
          <w:p w14:paraId="51C0AE21" w14:textId="4A5E25B1" w:rsidR="00B11978" w:rsidRPr="008B3133" w:rsidRDefault="00B11978" w:rsidP="00B11978">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B11978" w:rsidRPr="008B3133" w14:paraId="2E9DEB01" w14:textId="77777777" w:rsidTr="001B07A0">
        <w:trPr>
          <w:trHeight w:val="246"/>
        </w:trPr>
        <w:tc>
          <w:tcPr>
            <w:tcW w:w="3321" w:type="dxa"/>
            <w:vAlign w:val="bottom"/>
          </w:tcPr>
          <w:p w14:paraId="7C07A857" w14:textId="32806336" w:rsidR="00B11978" w:rsidRPr="008B3133" w:rsidRDefault="004625BB" w:rsidP="00B11978">
            <w:pPr>
              <w:rPr>
                <w:rFonts w:eastAsiaTheme="minorHAnsi"/>
                <w:noProof/>
              </w:rPr>
            </w:pPr>
            <w:r w:rsidRPr="008B3133">
              <w:rPr>
                <w:noProof/>
              </w:rPr>
              <w:t>ex-8704 41 – Pojazdy silnikowe, zarówno</w:t>
            </w:r>
            <w:r w:rsidR="008B3133" w:rsidRPr="008B3133">
              <w:rPr>
                <w:noProof/>
              </w:rPr>
              <w:t xml:space="preserve"> z</w:t>
            </w:r>
            <w:r w:rsidR="008B3133">
              <w:rPr>
                <w:noProof/>
              </w:rPr>
              <w:t> </w:t>
            </w:r>
            <w:r w:rsidR="008B3133" w:rsidRPr="008B3133">
              <w:rPr>
                <w:noProof/>
              </w:rPr>
              <w:t>sil</w:t>
            </w:r>
            <w:r w:rsidRPr="008B3133">
              <w:rPr>
                <w:noProof/>
              </w:rPr>
              <w:t xml:space="preserve">nikiem spalinowym tłokowym </w:t>
            </w:r>
            <w:r w:rsidRPr="008B3133">
              <w:rPr>
                <w:noProof/>
              </w:rPr>
              <w:lastRenderedPageBreak/>
              <w:t>wewnętrznego spalania</w:t>
            </w:r>
            <w:r w:rsidR="008B3133" w:rsidRPr="008B3133">
              <w:rPr>
                <w:noProof/>
              </w:rPr>
              <w:t xml:space="preserve"> z</w:t>
            </w:r>
            <w:r w:rsidR="008B3133">
              <w:rPr>
                <w:noProof/>
              </w:rPr>
              <w:t> </w:t>
            </w:r>
            <w:r w:rsidR="008B3133" w:rsidRPr="008B3133">
              <w:rPr>
                <w:noProof/>
              </w:rPr>
              <w:t>zap</w:t>
            </w:r>
            <w:r w:rsidRPr="008B3133">
              <w:rPr>
                <w:noProof/>
              </w:rPr>
              <w:t>łonem samoczynnym (wysokoprężnym lub średnioprężnym), jak</w:t>
            </w:r>
            <w:r w:rsidR="008B3133" w:rsidRPr="008B3133">
              <w:rPr>
                <w:noProof/>
              </w:rPr>
              <w:t xml:space="preserve"> i</w:t>
            </w:r>
            <w:r w:rsidR="008B3133">
              <w:rPr>
                <w:noProof/>
              </w:rPr>
              <w:t> </w:t>
            </w:r>
            <w:r w:rsidR="008B3133" w:rsidRPr="008B3133">
              <w:rPr>
                <w:noProof/>
              </w:rPr>
              <w:t>sil</w:t>
            </w:r>
            <w:r w:rsidRPr="008B3133">
              <w:rPr>
                <w:noProof/>
              </w:rPr>
              <w:t>nikiem elektrycznym, jako silnikami do napędu,</w:t>
            </w:r>
            <w:r w:rsidR="008B3133" w:rsidRPr="008B3133">
              <w:rPr>
                <w:noProof/>
              </w:rPr>
              <w:t xml:space="preserve"> o</w:t>
            </w:r>
            <w:r w:rsidR="008B3133">
              <w:rPr>
                <w:noProof/>
              </w:rPr>
              <w:t> </w:t>
            </w:r>
            <w:r w:rsidR="008B3133" w:rsidRPr="008B3133">
              <w:rPr>
                <w:noProof/>
              </w:rPr>
              <w:t>mas</w:t>
            </w:r>
            <w:r w:rsidRPr="008B3133">
              <w:rPr>
                <w:noProof/>
              </w:rPr>
              <w:t>ie całkowitej pojazdu nieprzekraczającej 5 t,</w:t>
            </w:r>
            <w:r w:rsidR="008B3133" w:rsidRPr="008B3133">
              <w:rPr>
                <w:noProof/>
              </w:rPr>
              <w:t xml:space="preserve"> z</w:t>
            </w:r>
            <w:r w:rsidR="008B3133">
              <w:rPr>
                <w:noProof/>
              </w:rPr>
              <w:t> </w:t>
            </w:r>
            <w:r w:rsidR="008B3133" w:rsidRPr="008B3133">
              <w:rPr>
                <w:noProof/>
              </w:rPr>
              <w:t>wył</w:t>
            </w:r>
            <w:r w:rsidRPr="008B3133">
              <w:rPr>
                <w:noProof/>
              </w:rPr>
              <w:t>ączeniem 8704 41 39</w:t>
            </w:r>
            <w:r w:rsidR="008B3133" w:rsidRPr="008B3133">
              <w:rPr>
                <w:noProof/>
              </w:rPr>
              <w:t xml:space="preserve"> i</w:t>
            </w:r>
            <w:r w:rsidR="008B3133">
              <w:rPr>
                <w:noProof/>
              </w:rPr>
              <w:t> </w:t>
            </w:r>
            <w:r w:rsidR="008B3133" w:rsidRPr="008B3133">
              <w:rPr>
                <w:noProof/>
              </w:rPr>
              <w:t>8</w:t>
            </w:r>
            <w:r w:rsidRPr="008B3133">
              <w:rPr>
                <w:noProof/>
              </w:rPr>
              <w:t>704 41 99</w:t>
            </w:r>
          </w:p>
        </w:tc>
        <w:tc>
          <w:tcPr>
            <w:tcW w:w="3321" w:type="dxa"/>
          </w:tcPr>
          <w:p w14:paraId="4CD1FB2E" w14:textId="54A793BF" w:rsidR="00B11978" w:rsidRPr="008B3133" w:rsidRDefault="00B11978" w:rsidP="00B11978">
            <w:pPr>
              <w:jc w:val="left"/>
              <w:rPr>
                <w:rFonts w:eastAsiaTheme="minorHAnsi"/>
                <w:noProof/>
              </w:rPr>
            </w:pPr>
            <w:r w:rsidRPr="008B3133">
              <w:rPr>
                <w:noProof/>
              </w:rPr>
              <w:lastRenderedPageBreak/>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B11978" w:rsidRPr="008B3133" w14:paraId="31FC8263" w14:textId="77777777" w:rsidTr="001B07A0">
        <w:trPr>
          <w:trHeight w:val="246"/>
        </w:trPr>
        <w:tc>
          <w:tcPr>
            <w:tcW w:w="3321" w:type="dxa"/>
            <w:vAlign w:val="bottom"/>
          </w:tcPr>
          <w:p w14:paraId="533F0CF4" w14:textId="19F9784B" w:rsidR="00B11978" w:rsidRPr="008B3133" w:rsidRDefault="000E440D" w:rsidP="00B11978">
            <w:pPr>
              <w:rPr>
                <w:rFonts w:eastAsiaTheme="minorHAnsi"/>
                <w:noProof/>
              </w:rPr>
            </w:pPr>
            <w:r w:rsidRPr="008B3133">
              <w:rPr>
                <w:noProof/>
              </w:rPr>
              <w:t>ex-8704 42 – Pojazdy silnikowe, zarówno</w:t>
            </w:r>
            <w:r w:rsidR="008B3133" w:rsidRPr="008B3133">
              <w:rPr>
                <w:noProof/>
              </w:rPr>
              <w:t xml:space="preserve"> z</w:t>
            </w:r>
            <w:r w:rsidR="008B3133">
              <w:rPr>
                <w:noProof/>
              </w:rPr>
              <w:t> </w:t>
            </w:r>
            <w:r w:rsidR="008B3133" w:rsidRPr="008B3133">
              <w:rPr>
                <w:noProof/>
              </w:rPr>
              <w:t>sil</w:t>
            </w:r>
            <w:r w:rsidRPr="008B3133">
              <w:rPr>
                <w:noProof/>
              </w:rPr>
              <w:t>nikiem tłokowym wewnętrznego spalania</w:t>
            </w:r>
            <w:r w:rsidR="008B3133" w:rsidRPr="008B3133">
              <w:rPr>
                <w:noProof/>
              </w:rPr>
              <w:t xml:space="preserve"> z</w:t>
            </w:r>
            <w:r w:rsidR="008B3133">
              <w:rPr>
                <w:noProof/>
              </w:rPr>
              <w:t> </w:t>
            </w:r>
            <w:r w:rsidR="008B3133" w:rsidRPr="008B3133">
              <w:rPr>
                <w:noProof/>
              </w:rPr>
              <w:t>zap</w:t>
            </w:r>
            <w:r w:rsidRPr="008B3133">
              <w:rPr>
                <w:noProof/>
              </w:rPr>
              <w:t>łonem samoczynnym (wysokoprężnym lub średnioprężnym), jak</w:t>
            </w:r>
            <w:r w:rsidR="008B3133" w:rsidRPr="008B3133">
              <w:rPr>
                <w:noProof/>
              </w:rPr>
              <w:t xml:space="preserve"> i</w:t>
            </w:r>
            <w:r w:rsidR="008B3133">
              <w:rPr>
                <w:noProof/>
              </w:rPr>
              <w:t> </w:t>
            </w:r>
            <w:r w:rsidR="008B3133" w:rsidRPr="008B3133">
              <w:rPr>
                <w:noProof/>
              </w:rPr>
              <w:t>sil</w:t>
            </w:r>
            <w:r w:rsidRPr="008B3133">
              <w:rPr>
                <w:noProof/>
              </w:rPr>
              <w:t>nikiem elektrycznym, jako silnikami do napędu,</w:t>
            </w:r>
            <w:r w:rsidR="008B3133" w:rsidRPr="008B3133">
              <w:rPr>
                <w:noProof/>
              </w:rPr>
              <w:t xml:space="preserve"> o</w:t>
            </w:r>
            <w:r w:rsidR="008B3133">
              <w:rPr>
                <w:noProof/>
              </w:rPr>
              <w:t> </w:t>
            </w:r>
            <w:r w:rsidR="008B3133" w:rsidRPr="008B3133">
              <w:rPr>
                <w:noProof/>
              </w:rPr>
              <w:t>mas</w:t>
            </w:r>
            <w:r w:rsidRPr="008B3133">
              <w:rPr>
                <w:noProof/>
              </w:rPr>
              <w:t>ie całkowitej pojazdu przekraczającej 5 ton, ale nieprzekraczającej 20 ton,</w:t>
            </w:r>
            <w:r w:rsidR="008B3133" w:rsidRPr="008B3133">
              <w:rPr>
                <w:noProof/>
              </w:rPr>
              <w:t xml:space="preserve"> z</w:t>
            </w:r>
            <w:r w:rsidR="008B3133">
              <w:rPr>
                <w:noProof/>
              </w:rPr>
              <w:t> </w:t>
            </w:r>
            <w:r w:rsidR="008B3133" w:rsidRPr="008B3133">
              <w:rPr>
                <w:noProof/>
              </w:rPr>
              <w:t>wył</w:t>
            </w:r>
            <w:r w:rsidRPr="008B3133">
              <w:rPr>
                <w:noProof/>
              </w:rPr>
              <w:t>ączeniem 8704 42 99</w:t>
            </w:r>
          </w:p>
        </w:tc>
        <w:tc>
          <w:tcPr>
            <w:tcW w:w="3321" w:type="dxa"/>
          </w:tcPr>
          <w:p w14:paraId="34E0DFF5" w14:textId="3DB0C148" w:rsidR="00B11978" w:rsidRPr="008B3133" w:rsidRDefault="00B11978" w:rsidP="00B11978">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B11978" w:rsidRPr="008B3133" w14:paraId="2EF2145A" w14:textId="77777777" w:rsidTr="001B07A0">
        <w:trPr>
          <w:trHeight w:val="246"/>
        </w:trPr>
        <w:tc>
          <w:tcPr>
            <w:tcW w:w="3321" w:type="dxa"/>
            <w:vAlign w:val="bottom"/>
          </w:tcPr>
          <w:p w14:paraId="2DA0E511" w14:textId="0F6992C0" w:rsidR="00B11978" w:rsidRPr="008B3133" w:rsidRDefault="003C411D" w:rsidP="00B11978">
            <w:pPr>
              <w:rPr>
                <w:rFonts w:eastAsiaTheme="minorHAnsi"/>
                <w:noProof/>
              </w:rPr>
            </w:pPr>
            <w:r w:rsidRPr="008B3133">
              <w:rPr>
                <w:noProof/>
              </w:rPr>
              <w:t>ex-8704 43 – Pojazdy silnikowe, zarówno</w:t>
            </w:r>
            <w:r w:rsidR="008B3133" w:rsidRPr="008B3133">
              <w:rPr>
                <w:noProof/>
              </w:rPr>
              <w:t xml:space="preserve"> z</w:t>
            </w:r>
            <w:r w:rsidR="008B3133">
              <w:rPr>
                <w:noProof/>
              </w:rPr>
              <w:t> </w:t>
            </w:r>
            <w:r w:rsidR="008B3133" w:rsidRPr="008B3133">
              <w:rPr>
                <w:noProof/>
              </w:rPr>
              <w:t>sil</w:t>
            </w:r>
            <w:r w:rsidRPr="008B3133">
              <w:rPr>
                <w:noProof/>
              </w:rPr>
              <w:t>nikiem tłokowym wewnętrznego spalania</w:t>
            </w:r>
            <w:r w:rsidR="008B3133" w:rsidRPr="008B3133">
              <w:rPr>
                <w:noProof/>
              </w:rPr>
              <w:t xml:space="preserve"> z</w:t>
            </w:r>
            <w:r w:rsidR="008B3133">
              <w:rPr>
                <w:noProof/>
              </w:rPr>
              <w:t> </w:t>
            </w:r>
            <w:r w:rsidR="008B3133" w:rsidRPr="008B3133">
              <w:rPr>
                <w:noProof/>
              </w:rPr>
              <w:t>zap</w:t>
            </w:r>
            <w:r w:rsidRPr="008B3133">
              <w:rPr>
                <w:noProof/>
              </w:rPr>
              <w:t>łonem samoczynnym (wysokoprężnym lub średnioprężnym), jak</w:t>
            </w:r>
            <w:r w:rsidR="008B3133" w:rsidRPr="008B3133">
              <w:rPr>
                <w:noProof/>
              </w:rPr>
              <w:t xml:space="preserve"> i</w:t>
            </w:r>
            <w:r w:rsidR="008B3133">
              <w:rPr>
                <w:noProof/>
              </w:rPr>
              <w:t> </w:t>
            </w:r>
            <w:r w:rsidR="008B3133" w:rsidRPr="008B3133">
              <w:rPr>
                <w:noProof/>
              </w:rPr>
              <w:t>sil</w:t>
            </w:r>
            <w:r w:rsidRPr="008B3133">
              <w:rPr>
                <w:noProof/>
              </w:rPr>
              <w:t>nikiem elektrycznym, jako silnikami do napędu,</w:t>
            </w:r>
            <w:r w:rsidR="008B3133" w:rsidRPr="008B3133">
              <w:rPr>
                <w:noProof/>
              </w:rPr>
              <w:t xml:space="preserve"> o</w:t>
            </w:r>
            <w:r w:rsidR="008B3133">
              <w:rPr>
                <w:noProof/>
              </w:rPr>
              <w:t> </w:t>
            </w:r>
            <w:r w:rsidR="008B3133" w:rsidRPr="008B3133">
              <w:rPr>
                <w:noProof/>
              </w:rPr>
              <w:t>mas</w:t>
            </w:r>
            <w:r w:rsidRPr="008B3133">
              <w:rPr>
                <w:noProof/>
              </w:rPr>
              <w:t>ie całkowitej pojazdu przekraczającej 20 ton,</w:t>
            </w:r>
            <w:r w:rsidR="008B3133" w:rsidRPr="008B3133">
              <w:rPr>
                <w:noProof/>
              </w:rPr>
              <w:t xml:space="preserve"> z</w:t>
            </w:r>
            <w:r w:rsidR="008B3133">
              <w:rPr>
                <w:noProof/>
              </w:rPr>
              <w:t> </w:t>
            </w:r>
            <w:r w:rsidR="008B3133" w:rsidRPr="008B3133">
              <w:rPr>
                <w:noProof/>
              </w:rPr>
              <w:t>wył</w:t>
            </w:r>
            <w:r w:rsidRPr="008B3133">
              <w:rPr>
                <w:noProof/>
              </w:rPr>
              <w:t>ączeniem 8704 43 99</w:t>
            </w:r>
          </w:p>
        </w:tc>
        <w:tc>
          <w:tcPr>
            <w:tcW w:w="3321" w:type="dxa"/>
          </w:tcPr>
          <w:p w14:paraId="10808EC7" w14:textId="401A1C04" w:rsidR="00B11978" w:rsidRPr="008B3133" w:rsidRDefault="00B11978" w:rsidP="00B11978">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B11978" w:rsidRPr="008B3133" w14:paraId="485A7F31" w14:textId="77777777" w:rsidTr="001B07A0">
        <w:trPr>
          <w:trHeight w:val="246"/>
        </w:trPr>
        <w:tc>
          <w:tcPr>
            <w:tcW w:w="3321" w:type="dxa"/>
            <w:vAlign w:val="bottom"/>
          </w:tcPr>
          <w:p w14:paraId="2015F400" w14:textId="67F71007" w:rsidR="00B11978" w:rsidRPr="008B3133" w:rsidRDefault="00B11978" w:rsidP="00B11978">
            <w:pPr>
              <w:rPr>
                <w:rFonts w:eastAsiaTheme="minorHAnsi"/>
                <w:noProof/>
              </w:rPr>
            </w:pPr>
            <w:r w:rsidRPr="008B3133">
              <w:rPr>
                <w:noProof/>
              </w:rPr>
              <w:t>8704 60 00 – Pojazdy silnikowe do transportu towarów, jedynie</w:t>
            </w:r>
            <w:r w:rsidR="008B3133" w:rsidRPr="008B3133">
              <w:rPr>
                <w:noProof/>
              </w:rPr>
              <w:t xml:space="preserve"> z</w:t>
            </w:r>
            <w:r w:rsidR="008B3133">
              <w:rPr>
                <w:noProof/>
              </w:rPr>
              <w:t> </w:t>
            </w:r>
            <w:r w:rsidR="008B3133" w:rsidRPr="008B3133">
              <w:rPr>
                <w:noProof/>
              </w:rPr>
              <w:t>sil</w:t>
            </w:r>
            <w:r w:rsidRPr="008B3133">
              <w:rPr>
                <w:noProof/>
              </w:rPr>
              <w:t>nikiem elektrycznym jako silnikiem do napędu</w:t>
            </w:r>
          </w:p>
        </w:tc>
        <w:tc>
          <w:tcPr>
            <w:tcW w:w="3321" w:type="dxa"/>
          </w:tcPr>
          <w:p w14:paraId="053E76A6" w14:textId="5800E794" w:rsidR="00B11978" w:rsidRPr="008B3133" w:rsidRDefault="00B11978" w:rsidP="00B11978">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B11978" w:rsidRPr="008B3133" w14:paraId="5F09C8CD" w14:textId="77777777" w:rsidTr="001B07A0">
        <w:trPr>
          <w:trHeight w:val="246"/>
        </w:trPr>
        <w:tc>
          <w:tcPr>
            <w:tcW w:w="3321" w:type="dxa"/>
            <w:vAlign w:val="bottom"/>
          </w:tcPr>
          <w:p w14:paraId="52CE602E" w14:textId="77A030B5" w:rsidR="00B11978" w:rsidRPr="008B3133" w:rsidRDefault="00B11978" w:rsidP="00B11978">
            <w:pPr>
              <w:rPr>
                <w:rFonts w:eastAsiaTheme="minorHAnsi"/>
                <w:noProof/>
              </w:rPr>
            </w:pPr>
            <w:r w:rsidRPr="008B3133">
              <w:rPr>
                <w:noProof/>
              </w:rPr>
              <w:t>8704 90 00 – Pozostałe pojazdy silnikowe do transportu towarów</w:t>
            </w:r>
          </w:p>
        </w:tc>
        <w:tc>
          <w:tcPr>
            <w:tcW w:w="3321" w:type="dxa"/>
          </w:tcPr>
          <w:p w14:paraId="524C9555" w14:textId="03E3DF8A" w:rsidR="00B11978" w:rsidRPr="008B3133" w:rsidRDefault="00B11978" w:rsidP="00B11978">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B11978" w:rsidRPr="008B3133" w14:paraId="4585006D" w14:textId="77777777" w:rsidTr="001B07A0">
        <w:trPr>
          <w:trHeight w:val="246"/>
        </w:trPr>
        <w:tc>
          <w:tcPr>
            <w:tcW w:w="3321" w:type="dxa"/>
            <w:vAlign w:val="center"/>
          </w:tcPr>
          <w:p w14:paraId="15694208" w14:textId="1728A06B" w:rsidR="00B11978" w:rsidRPr="008B3133" w:rsidRDefault="00B11978" w:rsidP="00B11978">
            <w:pPr>
              <w:rPr>
                <w:rFonts w:eastAsiaTheme="minorHAnsi"/>
                <w:noProof/>
              </w:rPr>
            </w:pPr>
            <w:r w:rsidRPr="008B3133">
              <w:rPr>
                <w:noProof/>
              </w:rPr>
              <w:t>8706 00 – Podwozia wyposażone</w:t>
            </w:r>
            <w:r w:rsidR="008B3133" w:rsidRPr="008B3133">
              <w:rPr>
                <w:noProof/>
              </w:rPr>
              <w:t xml:space="preserve"> w</w:t>
            </w:r>
            <w:r w:rsidR="008B3133">
              <w:rPr>
                <w:noProof/>
              </w:rPr>
              <w:t> </w:t>
            </w:r>
            <w:r w:rsidR="008B3133" w:rsidRPr="008B3133">
              <w:rPr>
                <w:noProof/>
              </w:rPr>
              <w:t>sil</w:t>
            </w:r>
            <w:r w:rsidRPr="008B3133">
              <w:rPr>
                <w:noProof/>
              </w:rPr>
              <w:t>niki, do pojazdów silnikowych objętych pozycjami od</w:t>
            </w:r>
            <w:r w:rsidR="008B3133" w:rsidRPr="008B3133">
              <w:rPr>
                <w:noProof/>
              </w:rPr>
              <w:t> </w:t>
            </w:r>
            <w:r w:rsidRPr="008B3133">
              <w:rPr>
                <w:noProof/>
              </w:rPr>
              <w:t>8701 do</w:t>
            </w:r>
            <w:r w:rsidR="008B3133" w:rsidRPr="008B3133">
              <w:rPr>
                <w:noProof/>
              </w:rPr>
              <w:t> </w:t>
            </w:r>
            <w:r w:rsidRPr="008B3133">
              <w:rPr>
                <w:noProof/>
              </w:rPr>
              <w:t>8705</w:t>
            </w:r>
          </w:p>
        </w:tc>
        <w:tc>
          <w:tcPr>
            <w:tcW w:w="3321" w:type="dxa"/>
          </w:tcPr>
          <w:p w14:paraId="0216F36B" w14:textId="2F39EED9" w:rsidR="00B11978" w:rsidRPr="008B3133" w:rsidRDefault="00B11978" w:rsidP="00B11978">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B11978" w:rsidRPr="008B3133" w14:paraId="0D9114BB" w14:textId="77777777" w:rsidTr="001B07A0">
        <w:trPr>
          <w:trHeight w:val="246"/>
        </w:trPr>
        <w:tc>
          <w:tcPr>
            <w:tcW w:w="3321" w:type="dxa"/>
            <w:vAlign w:val="bottom"/>
          </w:tcPr>
          <w:p w14:paraId="1A6E240D" w14:textId="70CCC731" w:rsidR="00B11978" w:rsidRPr="008B3133" w:rsidRDefault="00B11978" w:rsidP="00B11978">
            <w:pPr>
              <w:rPr>
                <w:rFonts w:eastAsiaTheme="minorHAnsi"/>
                <w:noProof/>
              </w:rPr>
            </w:pPr>
            <w:r w:rsidRPr="008B3133">
              <w:rPr>
                <w:noProof/>
              </w:rPr>
              <w:t>8707 10 – Nadwozia do pojazdów objętych pozycją 8703</w:t>
            </w:r>
          </w:p>
        </w:tc>
        <w:tc>
          <w:tcPr>
            <w:tcW w:w="3321" w:type="dxa"/>
          </w:tcPr>
          <w:p w14:paraId="0E69D806" w14:textId="2BCB5AAD" w:rsidR="00B11978" w:rsidRPr="008B3133" w:rsidRDefault="00B11978" w:rsidP="00B11978">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B11978" w:rsidRPr="008B3133" w14:paraId="647EAC31" w14:textId="77777777" w:rsidTr="001B07A0">
        <w:trPr>
          <w:trHeight w:val="246"/>
        </w:trPr>
        <w:tc>
          <w:tcPr>
            <w:tcW w:w="3321" w:type="dxa"/>
            <w:vAlign w:val="bottom"/>
          </w:tcPr>
          <w:p w14:paraId="11D50667" w14:textId="012016BE" w:rsidR="00B11978" w:rsidRPr="008B3133" w:rsidRDefault="00B11978" w:rsidP="00B11978">
            <w:pPr>
              <w:rPr>
                <w:rFonts w:eastAsiaTheme="minorHAnsi"/>
                <w:noProof/>
              </w:rPr>
            </w:pPr>
            <w:r w:rsidRPr="008B3133">
              <w:rPr>
                <w:noProof/>
              </w:rPr>
              <w:lastRenderedPageBreak/>
              <w:t>8708 40 – Skrzynie biegów (przekładniowe) oraz ich części, do pojazdów silnikowych objętych pozycjami od</w:t>
            </w:r>
            <w:r w:rsidR="008B3133" w:rsidRPr="008B3133">
              <w:rPr>
                <w:noProof/>
              </w:rPr>
              <w:t> </w:t>
            </w:r>
            <w:r w:rsidRPr="008B3133">
              <w:rPr>
                <w:noProof/>
              </w:rPr>
              <w:t>8701 do</w:t>
            </w:r>
            <w:r w:rsidR="008B3133" w:rsidRPr="008B3133">
              <w:rPr>
                <w:noProof/>
              </w:rPr>
              <w:t> </w:t>
            </w:r>
            <w:r w:rsidRPr="008B3133">
              <w:rPr>
                <w:noProof/>
              </w:rPr>
              <w:t>8705</w:t>
            </w:r>
          </w:p>
        </w:tc>
        <w:tc>
          <w:tcPr>
            <w:tcW w:w="3321" w:type="dxa"/>
          </w:tcPr>
          <w:p w14:paraId="3463674C" w14:textId="59314815" w:rsidR="00B11978" w:rsidRPr="008B3133" w:rsidRDefault="00B11978" w:rsidP="00B11978">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B11978" w:rsidRPr="008B3133" w14:paraId="1FF107FD" w14:textId="77777777" w:rsidTr="001B07A0">
        <w:trPr>
          <w:trHeight w:val="246"/>
        </w:trPr>
        <w:tc>
          <w:tcPr>
            <w:tcW w:w="3321" w:type="dxa"/>
            <w:vAlign w:val="bottom"/>
          </w:tcPr>
          <w:p w14:paraId="6AA0CEFB" w14:textId="158B6AFF" w:rsidR="00B11978" w:rsidRPr="008B3133" w:rsidRDefault="00B11978" w:rsidP="00B11978">
            <w:pPr>
              <w:rPr>
                <w:rFonts w:eastAsiaTheme="minorHAnsi"/>
                <w:noProof/>
              </w:rPr>
            </w:pPr>
            <w:r w:rsidRPr="008B3133">
              <w:rPr>
                <w:noProof/>
              </w:rPr>
              <w:t>8708 70 – Koła jezdne oraz ich części</w:t>
            </w:r>
            <w:r w:rsidR="008B3133" w:rsidRPr="008B3133">
              <w:rPr>
                <w:noProof/>
              </w:rPr>
              <w:t xml:space="preserve"> i</w:t>
            </w:r>
            <w:r w:rsidR="008B3133">
              <w:rPr>
                <w:noProof/>
              </w:rPr>
              <w:t> </w:t>
            </w:r>
            <w:r w:rsidR="008B3133" w:rsidRPr="008B3133">
              <w:rPr>
                <w:noProof/>
              </w:rPr>
              <w:t>akc</w:t>
            </w:r>
            <w:r w:rsidRPr="008B3133">
              <w:rPr>
                <w:noProof/>
              </w:rPr>
              <w:t>esoria, do pojazdów silnikowych objętych pozycjami od</w:t>
            </w:r>
            <w:r w:rsidR="008B3133" w:rsidRPr="008B3133">
              <w:rPr>
                <w:noProof/>
              </w:rPr>
              <w:t> </w:t>
            </w:r>
            <w:r w:rsidRPr="008B3133">
              <w:rPr>
                <w:noProof/>
              </w:rPr>
              <w:t>8701 do</w:t>
            </w:r>
            <w:r w:rsidR="008B3133" w:rsidRPr="008B3133">
              <w:rPr>
                <w:noProof/>
              </w:rPr>
              <w:t> </w:t>
            </w:r>
            <w:r w:rsidRPr="008B3133">
              <w:rPr>
                <w:noProof/>
              </w:rPr>
              <w:t>8705</w:t>
            </w:r>
          </w:p>
        </w:tc>
        <w:tc>
          <w:tcPr>
            <w:tcW w:w="3321" w:type="dxa"/>
          </w:tcPr>
          <w:p w14:paraId="363164B3" w14:textId="2D73CBC8" w:rsidR="00B11978" w:rsidRPr="008B3133" w:rsidRDefault="00B11978" w:rsidP="00B11978">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B11978" w:rsidRPr="008B3133" w14:paraId="16DB7334" w14:textId="77777777" w:rsidTr="001B07A0">
        <w:trPr>
          <w:trHeight w:val="246"/>
        </w:trPr>
        <w:tc>
          <w:tcPr>
            <w:tcW w:w="3321" w:type="dxa"/>
            <w:vAlign w:val="bottom"/>
          </w:tcPr>
          <w:p w14:paraId="7CCC2A08" w14:textId="334B19AA" w:rsidR="00B11978" w:rsidRPr="008B3133" w:rsidRDefault="00B11978" w:rsidP="00B11978">
            <w:pPr>
              <w:rPr>
                <w:rFonts w:eastAsiaTheme="minorHAnsi"/>
                <w:noProof/>
              </w:rPr>
            </w:pPr>
            <w:r w:rsidRPr="008B3133">
              <w:rPr>
                <w:noProof/>
              </w:rPr>
              <w:t>8708 80 – Układy zawieszenia oraz ich części, włączając amortyzatory, do pojazdów silnikowych objętych pozycjami od</w:t>
            </w:r>
            <w:r w:rsidR="008B3133" w:rsidRPr="008B3133">
              <w:rPr>
                <w:noProof/>
              </w:rPr>
              <w:t> </w:t>
            </w:r>
            <w:r w:rsidRPr="008B3133">
              <w:rPr>
                <w:noProof/>
              </w:rPr>
              <w:t>8701 do</w:t>
            </w:r>
            <w:r w:rsidR="008B3133" w:rsidRPr="008B3133">
              <w:rPr>
                <w:noProof/>
              </w:rPr>
              <w:t> </w:t>
            </w:r>
            <w:r w:rsidRPr="008B3133">
              <w:rPr>
                <w:noProof/>
              </w:rPr>
              <w:t>8705</w:t>
            </w:r>
          </w:p>
        </w:tc>
        <w:tc>
          <w:tcPr>
            <w:tcW w:w="3321" w:type="dxa"/>
          </w:tcPr>
          <w:p w14:paraId="3F756CCB" w14:textId="46093178" w:rsidR="00B11978" w:rsidRPr="008B3133" w:rsidRDefault="00B11978" w:rsidP="00B11978">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B11978" w:rsidRPr="008B3133" w14:paraId="2319CCAD" w14:textId="77777777" w:rsidTr="001B07A0">
        <w:trPr>
          <w:trHeight w:val="246"/>
        </w:trPr>
        <w:tc>
          <w:tcPr>
            <w:tcW w:w="3321" w:type="dxa"/>
            <w:vAlign w:val="bottom"/>
          </w:tcPr>
          <w:p w14:paraId="7BDF41FE" w14:textId="55D186D7" w:rsidR="00B11978" w:rsidRPr="008B3133" w:rsidRDefault="00B11978" w:rsidP="00B11978">
            <w:pPr>
              <w:rPr>
                <w:rFonts w:eastAsiaTheme="minorHAnsi"/>
                <w:noProof/>
              </w:rPr>
            </w:pPr>
            <w:r w:rsidRPr="008B3133">
              <w:rPr>
                <w:noProof/>
              </w:rPr>
              <w:t>ex-8708 91 – Chłodnice oraz ich części do montażu przemysłowego: ciągników kierowanych przez pieszego objętych podpozycją 8701 10, pojazdów objętych pozycją 8703, pojazdów objętych pozycją 8704, zawierających stal lub aluminium</w:t>
            </w:r>
          </w:p>
        </w:tc>
        <w:tc>
          <w:tcPr>
            <w:tcW w:w="3321" w:type="dxa"/>
          </w:tcPr>
          <w:p w14:paraId="3EF39EA4" w14:textId="46F5EDF0" w:rsidR="00B11978" w:rsidRPr="008B3133" w:rsidRDefault="00B11978" w:rsidP="00B11978">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B11978" w:rsidRPr="008B3133" w14:paraId="4F36C271" w14:textId="77777777" w:rsidTr="001B07A0">
        <w:trPr>
          <w:trHeight w:val="246"/>
        </w:trPr>
        <w:tc>
          <w:tcPr>
            <w:tcW w:w="3321" w:type="dxa"/>
            <w:vAlign w:val="bottom"/>
          </w:tcPr>
          <w:p w14:paraId="2FCDCD2F" w14:textId="622EBF58" w:rsidR="00B11978" w:rsidRPr="008B3133" w:rsidRDefault="00BA37A3" w:rsidP="00B11978">
            <w:pPr>
              <w:rPr>
                <w:rFonts w:eastAsiaTheme="minorHAnsi"/>
                <w:noProof/>
              </w:rPr>
            </w:pPr>
            <w:r w:rsidRPr="008B3133">
              <w:rPr>
                <w:noProof/>
              </w:rPr>
              <w:t>ex-8716 80 00 – Pozostałe pojazdy pchane lub ciągnięte ręcznie</w:t>
            </w:r>
          </w:p>
        </w:tc>
        <w:tc>
          <w:tcPr>
            <w:tcW w:w="3321" w:type="dxa"/>
          </w:tcPr>
          <w:p w14:paraId="054550BB" w14:textId="20DD0AB5" w:rsidR="00B11978" w:rsidRPr="008B3133" w:rsidRDefault="00B11978" w:rsidP="00B11978">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B11978" w:rsidRPr="008B3133" w14:paraId="6A6B0FCB" w14:textId="77777777" w:rsidTr="001B07A0">
        <w:trPr>
          <w:trHeight w:val="246"/>
        </w:trPr>
        <w:tc>
          <w:tcPr>
            <w:tcW w:w="3321" w:type="dxa"/>
            <w:vAlign w:val="bottom"/>
          </w:tcPr>
          <w:p w14:paraId="02CE3ED9" w14:textId="37E501E5" w:rsidR="00B11978" w:rsidRPr="008B3133" w:rsidRDefault="00B11978" w:rsidP="00B11978">
            <w:pPr>
              <w:rPr>
                <w:rFonts w:eastAsiaTheme="minorHAnsi"/>
                <w:noProof/>
              </w:rPr>
            </w:pPr>
            <w:r w:rsidRPr="008B3133">
              <w:rPr>
                <w:noProof/>
              </w:rPr>
              <w:t>8716 90 90 – Pozostałe części przyczep, naczep</w:t>
            </w:r>
            <w:r w:rsidR="008B3133" w:rsidRPr="008B3133">
              <w:rPr>
                <w:noProof/>
              </w:rPr>
              <w:t xml:space="preserve"> i</w:t>
            </w:r>
            <w:r w:rsidR="008B3133">
              <w:rPr>
                <w:noProof/>
              </w:rPr>
              <w:t> </w:t>
            </w:r>
            <w:r w:rsidR="008B3133" w:rsidRPr="008B3133">
              <w:rPr>
                <w:noProof/>
              </w:rPr>
              <w:t>poz</w:t>
            </w:r>
            <w:r w:rsidRPr="008B3133">
              <w:rPr>
                <w:noProof/>
              </w:rPr>
              <w:t>ostałych pojazdów</w:t>
            </w:r>
          </w:p>
        </w:tc>
        <w:tc>
          <w:tcPr>
            <w:tcW w:w="3321" w:type="dxa"/>
          </w:tcPr>
          <w:p w14:paraId="3D4DBD7C" w14:textId="02B60D7C" w:rsidR="00B11978" w:rsidRPr="008B3133" w:rsidRDefault="00B11978" w:rsidP="00B11978">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B11978" w:rsidRPr="008B3133" w14:paraId="43463192" w14:textId="77777777" w:rsidTr="001B07A0">
        <w:trPr>
          <w:trHeight w:val="246"/>
        </w:trPr>
        <w:tc>
          <w:tcPr>
            <w:tcW w:w="3321" w:type="dxa"/>
            <w:vAlign w:val="bottom"/>
          </w:tcPr>
          <w:p w14:paraId="2849D61C" w14:textId="6D999CC1" w:rsidR="00B11978" w:rsidRPr="008B3133" w:rsidRDefault="00B11978" w:rsidP="00B11978">
            <w:pPr>
              <w:rPr>
                <w:rFonts w:eastAsiaTheme="minorHAnsi"/>
                <w:noProof/>
              </w:rPr>
            </w:pPr>
            <w:r w:rsidRPr="008B3133">
              <w:rPr>
                <w:noProof/>
              </w:rPr>
              <w:t>9018 32 10 – Metalowe igły do zastrzyków</w:t>
            </w:r>
          </w:p>
        </w:tc>
        <w:tc>
          <w:tcPr>
            <w:tcW w:w="3321" w:type="dxa"/>
          </w:tcPr>
          <w:p w14:paraId="33A7B136" w14:textId="77F288D3" w:rsidR="00B11978" w:rsidRPr="008B3133" w:rsidRDefault="00B11978" w:rsidP="00B11978">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B11978" w:rsidRPr="008B3133" w14:paraId="4680F916" w14:textId="77777777" w:rsidTr="001B07A0">
        <w:trPr>
          <w:trHeight w:val="246"/>
        </w:trPr>
        <w:tc>
          <w:tcPr>
            <w:tcW w:w="3321" w:type="dxa"/>
            <w:vAlign w:val="bottom"/>
          </w:tcPr>
          <w:p w14:paraId="76E8766B" w14:textId="391F89B5" w:rsidR="00B11978" w:rsidRPr="008B3133" w:rsidRDefault="00B11978" w:rsidP="00B11978">
            <w:pPr>
              <w:rPr>
                <w:rFonts w:eastAsiaTheme="minorHAnsi"/>
                <w:noProof/>
              </w:rPr>
            </w:pPr>
            <w:r w:rsidRPr="008B3133">
              <w:rPr>
                <w:noProof/>
              </w:rPr>
              <w:t>ex-9018 90 75 – Aparatura do stymulacji nerwów, zawierająca stal lub aluminium</w:t>
            </w:r>
          </w:p>
        </w:tc>
        <w:tc>
          <w:tcPr>
            <w:tcW w:w="3321" w:type="dxa"/>
          </w:tcPr>
          <w:p w14:paraId="4F13D28B" w14:textId="5363B42A" w:rsidR="00B11978" w:rsidRPr="008B3133" w:rsidRDefault="00B11978" w:rsidP="00B11978">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B11978" w:rsidRPr="008B3133" w14:paraId="5092674F" w14:textId="77777777" w:rsidTr="001B07A0">
        <w:trPr>
          <w:trHeight w:val="246"/>
        </w:trPr>
        <w:tc>
          <w:tcPr>
            <w:tcW w:w="3321" w:type="dxa"/>
            <w:vAlign w:val="bottom"/>
          </w:tcPr>
          <w:p w14:paraId="5CE08B9F" w14:textId="308DADDC" w:rsidR="00B11978" w:rsidRPr="008B3133" w:rsidRDefault="00B11978" w:rsidP="00B11978">
            <w:pPr>
              <w:rPr>
                <w:rFonts w:eastAsiaTheme="minorHAnsi"/>
                <w:noProof/>
              </w:rPr>
            </w:pPr>
            <w:r w:rsidRPr="008B3133">
              <w:rPr>
                <w:noProof/>
              </w:rPr>
              <w:t>ex-9018 90 84 – Pozostałe przyrządy</w:t>
            </w:r>
            <w:r w:rsidR="008B3133" w:rsidRPr="008B3133">
              <w:rPr>
                <w:noProof/>
              </w:rPr>
              <w:t xml:space="preserve"> i</w:t>
            </w:r>
            <w:r w:rsidR="008B3133">
              <w:rPr>
                <w:noProof/>
              </w:rPr>
              <w:t> </w:t>
            </w:r>
            <w:r w:rsidR="008B3133" w:rsidRPr="008B3133">
              <w:rPr>
                <w:noProof/>
              </w:rPr>
              <w:t>urz</w:t>
            </w:r>
            <w:r w:rsidRPr="008B3133">
              <w:rPr>
                <w:noProof/>
              </w:rPr>
              <w:t>ądzenia, zawierające stal lub aluminium</w:t>
            </w:r>
          </w:p>
        </w:tc>
        <w:tc>
          <w:tcPr>
            <w:tcW w:w="3321" w:type="dxa"/>
          </w:tcPr>
          <w:p w14:paraId="2D59294E" w14:textId="5D499C4E" w:rsidR="00B11978" w:rsidRPr="008B3133" w:rsidRDefault="00B11978" w:rsidP="00B11978">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B11978" w:rsidRPr="008B3133" w14:paraId="33AEAA31" w14:textId="77777777" w:rsidTr="001B07A0">
        <w:trPr>
          <w:trHeight w:val="246"/>
        </w:trPr>
        <w:tc>
          <w:tcPr>
            <w:tcW w:w="3321" w:type="dxa"/>
            <w:vAlign w:val="bottom"/>
          </w:tcPr>
          <w:p w14:paraId="1B92109A" w14:textId="3CE348CB" w:rsidR="00B11978" w:rsidRPr="008B3133" w:rsidRDefault="00B11978" w:rsidP="00B11978">
            <w:pPr>
              <w:rPr>
                <w:rFonts w:eastAsiaTheme="minorHAnsi"/>
                <w:noProof/>
              </w:rPr>
            </w:pPr>
            <w:r w:rsidRPr="008B3133">
              <w:rPr>
                <w:noProof/>
              </w:rPr>
              <w:t>ex-9027 10 90 – Pozostała aparatura do analizy gazu lub dymu, zawierająca stal lub aluminium</w:t>
            </w:r>
          </w:p>
        </w:tc>
        <w:tc>
          <w:tcPr>
            <w:tcW w:w="3321" w:type="dxa"/>
          </w:tcPr>
          <w:p w14:paraId="4D93A1B0" w14:textId="68687C06" w:rsidR="00B11978" w:rsidRPr="008B3133" w:rsidRDefault="00B11978" w:rsidP="00B11978">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B11978" w:rsidRPr="008B3133" w14:paraId="2752A36D" w14:textId="77777777" w:rsidTr="001B07A0">
        <w:trPr>
          <w:trHeight w:val="246"/>
        </w:trPr>
        <w:tc>
          <w:tcPr>
            <w:tcW w:w="3321" w:type="dxa"/>
            <w:vAlign w:val="bottom"/>
          </w:tcPr>
          <w:p w14:paraId="4EC3D7B1" w14:textId="39D6B5BC" w:rsidR="00B11978" w:rsidRPr="008B3133" w:rsidRDefault="00B11978" w:rsidP="00B11978">
            <w:pPr>
              <w:rPr>
                <w:rFonts w:eastAsiaTheme="minorHAnsi"/>
                <w:noProof/>
              </w:rPr>
            </w:pPr>
            <w:r w:rsidRPr="008B3133">
              <w:rPr>
                <w:noProof/>
              </w:rPr>
              <w:lastRenderedPageBreak/>
              <w:t>9401 79 00 – Siedzenia,</w:t>
            </w:r>
            <w:r w:rsidR="008B3133" w:rsidRPr="008B3133">
              <w:rPr>
                <w:noProof/>
              </w:rPr>
              <w:t xml:space="preserve"> z</w:t>
            </w:r>
            <w:r w:rsidR="008B3133">
              <w:rPr>
                <w:noProof/>
              </w:rPr>
              <w:t> </w:t>
            </w:r>
            <w:r w:rsidR="008B3133" w:rsidRPr="008B3133">
              <w:rPr>
                <w:noProof/>
              </w:rPr>
              <w:t>met</w:t>
            </w:r>
            <w:r w:rsidRPr="008B3133">
              <w:rPr>
                <w:noProof/>
              </w:rPr>
              <w:t>alową ramą</w:t>
            </w:r>
          </w:p>
        </w:tc>
        <w:tc>
          <w:tcPr>
            <w:tcW w:w="3321" w:type="dxa"/>
          </w:tcPr>
          <w:p w14:paraId="4A367C7D" w14:textId="0AFBFF41" w:rsidR="00B11978" w:rsidRPr="008B3133" w:rsidRDefault="00B11978" w:rsidP="00B11978">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B11978" w:rsidRPr="008B3133" w14:paraId="702977BA" w14:textId="77777777" w:rsidTr="001B07A0">
        <w:trPr>
          <w:trHeight w:val="246"/>
        </w:trPr>
        <w:tc>
          <w:tcPr>
            <w:tcW w:w="3321" w:type="dxa"/>
            <w:vAlign w:val="bottom"/>
          </w:tcPr>
          <w:p w14:paraId="2854422C" w14:textId="28D89A68" w:rsidR="00B11978" w:rsidRPr="008B3133" w:rsidRDefault="00B11978" w:rsidP="00B11978">
            <w:pPr>
              <w:rPr>
                <w:rFonts w:eastAsiaTheme="minorHAnsi"/>
                <w:noProof/>
              </w:rPr>
            </w:pPr>
            <w:r w:rsidRPr="008B3133">
              <w:rPr>
                <w:noProof/>
              </w:rPr>
              <w:t>9403 10 – Meble metalowe,</w:t>
            </w:r>
            <w:r w:rsidR="008B3133" w:rsidRPr="008B3133">
              <w:rPr>
                <w:noProof/>
              </w:rPr>
              <w:t xml:space="preserve"> w</w:t>
            </w:r>
            <w:r w:rsidR="008B3133">
              <w:rPr>
                <w:noProof/>
              </w:rPr>
              <w:t> </w:t>
            </w:r>
            <w:r w:rsidR="008B3133" w:rsidRPr="008B3133">
              <w:rPr>
                <w:noProof/>
              </w:rPr>
              <w:t>rod</w:t>
            </w:r>
            <w:r w:rsidRPr="008B3133">
              <w:rPr>
                <w:noProof/>
              </w:rPr>
              <w:t>zaju stosowanych</w:t>
            </w:r>
            <w:r w:rsidR="008B3133" w:rsidRPr="008B3133">
              <w:rPr>
                <w:noProof/>
              </w:rPr>
              <w:t xml:space="preserve"> w</w:t>
            </w:r>
            <w:r w:rsidR="008B3133">
              <w:rPr>
                <w:noProof/>
              </w:rPr>
              <w:t> </w:t>
            </w:r>
            <w:r w:rsidR="008B3133" w:rsidRPr="008B3133">
              <w:rPr>
                <w:noProof/>
              </w:rPr>
              <w:t>biu</w:t>
            </w:r>
            <w:r w:rsidRPr="008B3133">
              <w:rPr>
                <w:noProof/>
              </w:rPr>
              <w:t>rze</w:t>
            </w:r>
          </w:p>
        </w:tc>
        <w:tc>
          <w:tcPr>
            <w:tcW w:w="3321" w:type="dxa"/>
          </w:tcPr>
          <w:p w14:paraId="437B66F4" w14:textId="101813A5" w:rsidR="00B11978" w:rsidRPr="008B3133" w:rsidRDefault="00B11978" w:rsidP="00B11978">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B11978" w:rsidRPr="008B3133" w14:paraId="5D828BFA" w14:textId="77777777" w:rsidTr="001B07A0">
        <w:trPr>
          <w:trHeight w:val="246"/>
        </w:trPr>
        <w:tc>
          <w:tcPr>
            <w:tcW w:w="3321" w:type="dxa"/>
            <w:vAlign w:val="bottom"/>
          </w:tcPr>
          <w:p w14:paraId="01E319A7" w14:textId="58F15A09" w:rsidR="00B11978" w:rsidRPr="008B3133" w:rsidRDefault="00B11978" w:rsidP="00B11978">
            <w:pPr>
              <w:rPr>
                <w:rFonts w:eastAsiaTheme="minorHAnsi"/>
                <w:noProof/>
              </w:rPr>
            </w:pPr>
            <w:r w:rsidRPr="008B3133">
              <w:rPr>
                <w:noProof/>
              </w:rPr>
              <w:t>ex-9403 20 – Pozostałe meble metalowe, zawierające stal lub aluminium</w:t>
            </w:r>
          </w:p>
        </w:tc>
        <w:tc>
          <w:tcPr>
            <w:tcW w:w="3321" w:type="dxa"/>
          </w:tcPr>
          <w:p w14:paraId="005BD18C" w14:textId="7519EA10" w:rsidR="00B11978" w:rsidRPr="008B3133" w:rsidRDefault="00B11978" w:rsidP="00B11978">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r w:rsidR="00B11978" w:rsidRPr="008B3133" w14:paraId="551CB593" w14:textId="77777777" w:rsidTr="001B07A0">
        <w:trPr>
          <w:trHeight w:val="246"/>
        </w:trPr>
        <w:tc>
          <w:tcPr>
            <w:tcW w:w="3321" w:type="dxa"/>
            <w:vAlign w:val="bottom"/>
          </w:tcPr>
          <w:p w14:paraId="7440D56C" w14:textId="3E17F30C" w:rsidR="00B11978" w:rsidRPr="008B3133" w:rsidRDefault="00B11978" w:rsidP="00B11978">
            <w:pPr>
              <w:rPr>
                <w:rFonts w:eastAsiaTheme="minorHAnsi"/>
                <w:noProof/>
              </w:rPr>
            </w:pPr>
            <w:r w:rsidRPr="008B3133">
              <w:rPr>
                <w:noProof/>
              </w:rPr>
              <w:t>ex-9406 90 90 – Budynki prefabrykowane, zawierające stal lub aluminium</w:t>
            </w:r>
          </w:p>
        </w:tc>
        <w:tc>
          <w:tcPr>
            <w:tcW w:w="3321" w:type="dxa"/>
          </w:tcPr>
          <w:p w14:paraId="7648777C" w14:textId="573F3E1F" w:rsidR="00B11978" w:rsidRPr="008B3133" w:rsidRDefault="00B11978" w:rsidP="00B11978">
            <w:pPr>
              <w:jc w:val="left"/>
              <w:rPr>
                <w:rFonts w:eastAsiaTheme="minorHAnsi"/>
                <w:noProof/>
              </w:rPr>
            </w:pPr>
            <w:r w:rsidRPr="008B3133">
              <w:rPr>
                <w:noProof/>
              </w:rPr>
              <w:t>Dwutlenek węgla</w:t>
            </w:r>
            <w:r w:rsidR="008B3133" w:rsidRPr="008B3133">
              <w:rPr>
                <w:noProof/>
              </w:rPr>
              <w:t xml:space="preserve"> i</w:t>
            </w:r>
            <w:r w:rsidR="008B3133">
              <w:rPr>
                <w:noProof/>
              </w:rPr>
              <w:t> </w:t>
            </w:r>
            <w:r w:rsidR="008B3133" w:rsidRPr="008B3133">
              <w:rPr>
                <w:noProof/>
              </w:rPr>
              <w:t>per</w:t>
            </w:r>
            <w:r w:rsidRPr="008B3133">
              <w:rPr>
                <w:noProof/>
              </w:rPr>
              <w:t>fluorowęglowodory</w:t>
            </w:r>
          </w:p>
        </w:tc>
      </w:tr>
    </w:tbl>
    <w:p w14:paraId="496EA709" w14:textId="77777777" w:rsidR="00F128F0" w:rsidRPr="008B3133" w:rsidRDefault="00F128F0" w:rsidP="00947ABE">
      <w:pPr>
        <w:ind w:left="720"/>
        <w:rPr>
          <w:noProof/>
        </w:rPr>
      </w:pPr>
      <w:r w:rsidRPr="008B3133">
        <w:rPr>
          <w:noProof/>
        </w:rPr>
        <w:t>]”.</w:t>
      </w:r>
    </w:p>
    <w:p w14:paraId="350AEDEB" w14:textId="77777777" w:rsidR="001C7F45" w:rsidRPr="008B3133" w:rsidRDefault="001C7F45" w:rsidP="001C7F45">
      <w:pPr>
        <w:rPr>
          <w:noProof/>
        </w:rPr>
        <w:sectPr w:rsidR="001C7F45" w:rsidRPr="008B3133" w:rsidSect="00515CCB">
          <w:headerReference w:type="even" r:id="rId18"/>
          <w:footerReference w:type="even" r:id="rId19"/>
          <w:footerReference w:type="default" r:id="rId20"/>
          <w:headerReference w:type="first" r:id="rId21"/>
          <w:footerReference w:type="first" r:id="rId22"/>
          <w:pgSz w:w="11907" w:h="16839"/>
          <w:pgMar w:top="1134" w:right="1417" w:bottom="1134" w:left="1417" w:header="709" w:footer="709" w:gutter="0"/>
          <w:cols w:space="720"/>
          <w:docGrid w:linePitch="360"/>
        </w:sectPr>
      </w:pPr>
    </w:p>
    <w:p w14:paraId="7F562E8D" w14:textId="77777777" w:rsidR="001C7F45" w:rsidRPr="008B3133" w:rsidRDefault="001C7F45" w:rsidP="001C7F45">
      <w:pPr>
        <w:pStyle w:val="Annexetitre"/>
        <w:rPr>
          <w:noProof/>
        </w:rPr>
      </w:pPr>
      <w:r w:rsidRPr="008B3133">
        <w:rPr>
          <w:noProof/>
        </w:rPr>
        <w:lastRenderedPageBreak/>
        <w:t>ZAŁĄCZNIK II</w:t>
      </w:r>
    </w:p>
    <w:p w14:paraId="2844E3CA" w14:textId="77777777" w:rsidR="00F128F0" w:rsidRPr="008B3133" w:rsidRDefault="00F128F0" w:rsidP="00F128F0">
      <w:pPr>
        <w:rPr>
          <w:noProof/>
        </w:rPr>
      </w:pPr>
      <w:r w:rsidRPr="008B3133">
        <w:rPr>
          <w:noProof/>
        </w:rPr>
        <w:t>W załączniku IV wprowadza się następujące zmiany:</w:t>
      </w:r>
    </w:p>
    <w:p w14:paraId="75E38CEE" w14:textId="73A95DF3" w:rsidR="0093764B" w:rsidRPr="008B3133" w:rsidRDefault="008B3133" w:rsidP="008B3133">
      <w:pPr>
        <w:pStyle w:val="Point0"/>
        <w:rPr>
          <w:noProof/>
        </w:rPr>
      </w:pPr>
      <w:r>
        <w:rPr>
          <w:noProof/>
        </w:rPr>
        <w:t>1)</w:t>
      </w:r>
      <w:r>
        <w:rPr>
          <w:noProof/>
        </w:rPr>
        <w:tab/>
      </w:r>
      <w:r w:rsidR="009E7A07" w:rsidRPr="008B3133">
        <w:rPr>
          <w:noProof/>
        </w:rPr>
        <w:t>w pkt</w:t>
      </w:r>
      <w:r w:rsidRPr="008B3133">
        <w:rPr>
          <w:noProof/>
        </w:rPr>
        <w:t> </w:t>
      </w:r>
      <w:r w:rsidR="009E7A07" w:rsidRPr="008B3133">
        <w:rPr>
          <w:noProof/>
        </w:rPr>
        <w:t>1 lit.</w:t>
      </w:r>
      <w:r w:rsidRPr="008B3133">
        <w:rPr>
          <w:noProof/>
        </w:rPr>
        <w:t> </w:t>
      </w:r>
      <w:r w:rsidR="009E7A07" w:rsidRPr="008B3133">
        <w:rPr>
          <w:noProof/>
        </w:rPr>
        <w:t>e) i f) otrzymują brzmienie:</w:t>
      </w:r>
    </w:p>
    <w:p w14:paraId="7FEC9F65" w14:textId="741A23DF" w:rsidR="0093764B" w:rsidRPr="008B3133" w:rsidRDefault="00BB0225" w:rsidP="0093764B">
      <w:pPr>
        <w:ind w:left="850"/>
        <w:rPr>
          <w:noProof/>
        </w:rPr>
      </w:pPr>
      <w:r w:rsidRPr="008B3133">
        <w:rPr>
          <w:noProof/>
        </w:rPr>
        <w:t>„e) »współczynnik emisji dla energii elektrycznej« oznacza średnią ważoną intensywności emisji CO</w:t>
      </w:r>
      <w:r w:rsidRPr="008B3133">
        <w:rPr>
          <w:noProof/>
          <w:vertAlign w:val="subscript"/>
        </w:rPr>
        <w:t>2</w:t>
      </w:r>
      <w:r w:rsidR="008B3133" w:rsidRPr="008B3133">
        <w:rPr>
          <w:noProof/>
        </w:rPr>
        <w:t xml:space="preserve"> z</w:t>
      </w:r>
      <w:r w:rsidR="008B3133">
        <w:rPr>
          <w:noProof/>
        </w:rPr>
        <w:t> </w:t>
      </w:r>
      <w:r w:rsidR="008B3133" w:rsidRPr="008B3133">
        <w:rPr>
          <w:noProof/>
        </w:rPr>
        <w:t>wyt</w:t>
      </w:r>
      <w:r w:rsidRPr="008B3133">
        <w:rPr>
          <w:noProof/>
        </w:rPr>
        <w:t>warzania energii elektrycznej na danym obszarze geograficznym;</w:t>
      </w:r>
    </w:p>
    <w:p w14:paraId="33ABDA6E" w14:textId="468B3468" w:rsidR="00F128F0" w:rsidRPr="008B3133" w:rsidRDefault="0093764B" w:rsidP="0093764B">
      <w:pPr>
        <w:ind w:left="850"/>
        <w:rPr>
          <w:noProof/>
        </w:rPr>
      </w:pPr>
      <w:r w:rsidRPr="008B3133">
        <w:rPr>
          <w:noProof/>
        </w:rPr>
        <w:t>f) »umowa zakupu energii elektrycznej« oznacza umowę, na podstawie której dana osoba zgadza się na zakup energii elektrycznej bezpośrednio od producenta energii elektrycznej</w:t>
      </w:r>
      <w:r w:rsidR="008B3133" w:rsidRPr="008B3133">
        <w:rPr>
          <w:noProof/>
        </w:rPr>
        <w:t xml:space="preserve"> i</w:t>
      </w:r>
      <w:r w:rsidR="008B3133">
        <w:rPr>
          <w:noProof/>
        </w:rPr>
        <w:t> </w:t>
      </w:r>
      <w:r w:rsidR="008B3133" w:rsidRPr="008B3133">
        <w:rPr>
          <w:noProof/>
        </w:rPr>
        <w:t>któ</w:t>
      </w:r>
      <w:r w:rsidRPr="008B3133">
        <w:rPr>
          <w:noProof/>
        </w:rPr>
        <w:t>ra obejmuje fizyczną dostawę energii elektrycznej;”;</w:t>
      </w:r>
    </w:p>
    <w:p w14:paraId="67519524" w14:textId="13B2180C" w:rsidR="0093764B" w:rsidRPr="008B3133" w:rsidRDefault="008B3133" w:rsidP="008B3133">
      <w:pPr>
        <w:pStyle w:val="Point0"/>
        <w:rPr>
          <w:noProof/>
        </w:rPr>
      </w:pPr>
      <w:r>
        <w:rPr>
          <w:noProof/>
        </w:rPr>
        <w:t>2)</w:t>
      </w:r>
      <w:r>
        <w:rPr>
          <w:noProof/>
        </w:rPr>
        <w:tab/>
      </w:r>
      <w:r w:rsidR="0093764B" w:rsidRPr="008B3133">
        <w:rPr>
          <w:noProof/>
        </w:rPr>
        <w:t>pkt</w:t>
      </w:r>
      <w:r w:rsidRPr="008B3133">
        <w:rPr>
          <w:noProof/>
        </w:rPr>
        <w:t> </w:t>
      </w:r>
      <w:r w:rsidR="0093764B" w:rsidRPr="008B3133">
        <w:rPr>
          <w:noProof/>
        </w:rPr>
        <w:t xml:space="preserve">3 otrzymuje brzmienie: </w:t>
      </w:r>
    </w:p>
    <w:p w14:paraId="3FD385D5" w14:textId="00BB0493" w:rsidR="00405D77" w:rsidRPr="008B3133" w:rsidRDefault="00405D77" w:rsidP="00405D77">
      <w:pPr>
        <w:ind w:left="850"/>
        <w:rPr>
          <w:noProof/>
        </w:rPr>
      </w:pPr>
      <w:r w:rsidRPr="008B3133">
        <w:rPr>
          <w:noProof/>
        </w:rPr>
        <w:t>„W celu ustalenia wielkości rzeczywistych specyficznych emisji wbudowanych związanych</w:t>
      </w:r>
      <w:r w:rsidR="008B3133" w:rsidRPr="008B3133">
        <w:rPr>
          <w:noProof/>
        </w:rPr>
        <w:t xml:space="preserve"> z</w:t>
      </w:r>
      <w:r w:rsidR="008B3133">
        <w:rPr>
          <w:noProof/>
        </w:rPr>
        <w:t> </w:t>
      </w:r>
      <w:r w:rsidR="008B3133" w:rsidRPr="008B3133">
        <w:rPr>
          <w:noProof/>
        </w:rPr>
        <w:t>tow</w:t>
      </w:r>
      <w:r w:rsidRPr="008B3133">
        <w:rPr>
          <w:noProof/>
        </w:rPr>
        <w:t>arami złożonymi produkowanymi</w:t>
      </w:r>
      <w:r w:rsidR="008B3133" w:rsidRPr="008B3133">
        <w:rPr>
          <w:noProof/>
        </w:rPr>
        <w:t xml:space="preserve"> w</w:t>
      </w:r>
      <w:r w:rsidR="008B3133">
        <w:rPr>
          <w:noProof/>
        </w:rPr>
        <w:t> </w:t>
      </w:r>
      <w:r w:rsidR="008B3133" w:rsidRPr="008B3133">
        <w:rPr>
          <w:noProof/>
        </w:rPr>
        <w:t>dan</w:t>
      </w:r>
      <w:r w:rsidRPr="008B3133">
        <w:rPr>
          <w:noProof/>
        </w:rPr>
        <w:t>ej instalacji stosuje się następujący wzór:</w:t>
      </w:r>
    </w:p>
    <w:p w14:paraId="30C20A9B" w14:textId="77777777" w:rsidR="00F336DE" w:rsidRPr="008B3133" w:rsidRDefault="00F336DE" w:rsidP="00405D77">
      <w:pPr>
        <w:ind w:left="850"/>
        <w:jc w:val="center"/>
        <w:rPr>
          <w:noProof/>
        </w:rPr>
      </w:pPr>
      <w:r w:rsidRPr="008B3133">
        <w:rPr>
          <w:noProof/>
          <w:lang w:val="en-GB" w:eastAsia="en-GB"/>
        </w:rPr>
        <w:drawing>
          <wp:inline distT="0" distB="0" distL="0" distR="0" wp14:anchorId="527EA764" wp14:editId="5FE897DE">
            <wp:extent cx="2564952" cy="549096"/>
            <wp:effectExtent l="0" t="0" r="0" b="0"/>
            <wp:docPr id="1613381478" name="Picture 1613381478" descr="A black text with black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381478" name="Picture 1613381478" descr="A black text with black letters&#10;&#10;AI-generated content may be incorrect."/>
                    <pic:cNvPicPr/>
                  </pic:nvPicPr>
                  <pic:blipFill>
                    <a:blip r:embed="rId23">
                      <a:extLst>
                        <a:ext uri="{28A0092B-C50C-407E-A947-70E740481C1C}">
                          <a14:useLocalDpi xmlns:a14="http://schemas.microsoft.com/office/drawing/2010/main" val="0"/>
                        </a:ext>
                      </a:extLst>
                    </a:blip>
                    <a:stretch>
                      <a:fillRect/>
                    </a:stretch>
                  </pic:blipFill>
                  <pic:spPr>
                    <a:xfrm>
                      <a:off x="0" y="0"/>
                      <a:ext cx="2564952" cy="549096"/>
                    </a:xfrm>
                    <a:prstGeom prst="rect">
                      <a:avLst/>
                    </a:prstGeom>
                  </pic:spPr>
                </pic:pic>
              </a:graphicData>
            </a:graphic>
          </wp:inline>
        </w:drawing>
      </w:r>
    </w:p>
    <w:p w14:paraId="1F1DA810" w14:textId="77777777" w:rsidR="00405D77" w:rsidRPr="008B3133" w:rsidRDefault="00405D77" w:rsidP="00405D77">
      <w:pPr>
        <w:ind w:left="850"/>
        <w:rPr>
          <w:noProof/>
        </w:rPr>
      </w:pPr>
      <w:r w:rsidRPr="008B3133">
        <w:rPr>
          <w:noProof/>
        </w:rPr>
        <w:t>gdzie:</w:t>
      </w:r>
    </w:p>
    <w:p w14:paraId="4FC539CA" w14:textId="5DB42EAB" w:rsidR="007F44D6" w:rsidRPr="008B3133" w:rsidRDefault="007F44D6" w:rsidP="007F44D6">
      <w:pPr>
        <w:tabs>
          <w:tab w:val="left" w:pos="720"/>
        </w:tabs>
        <w:spacing w:line="360" w:lineRule="auto"/>
        <w:ind w:left="720"/>
        <w:jc w:val="left"/>
        <w:rPr>
          <w:rFonts w:eastAsia="Times New Roman"/>
          <w:noProof/>
          <w:color w:val="000000"/>
          <w:kern w:val="2"/>
          <w:szCs w:val="24"/>
          <w14:ligatures w14:val="standardContextual"/>
        </w:rPr>
      </w:pPr>
      <w:r w:rsidRPr="008B3133">
        <w:rPr>
          <w:noProof/>
          <w:color w:val="000000"/>
        </w:rPr>
        <w:t>–</w:t>
      </w:r>
      <w:r w:rsidRPr="008B3133">
        <w:rPr>
          <w:noProof/>
        </w:rPr>
        <w:tab/>
      </w:r>
      <w:r w:rsidRPr="008B3133">
        <w:rPr>
          <w:noProof/>
          <w:color w:val="000000"/>
        </w:rPr>
        <w:t>AttrEm</w:t>
      </w:r>
      <w:r w:rsidRPr="008B3133">
        <w:rPr>
          <w:noProof/>
          <w:color w:val="000000"/>
          <w:vertAlign w:val="subscript"/>
        </w:rPr>
        <w:t>g</w:t>
      </w:r>
      <w:r w:rsidRPr="008B3133">
        <w:rPr>
          <w:noProof/>
          <w:color w:val="000000"/>
        </w:rPr>
        <w:t xml:space="preserve"> to przypisane emisje</w:t>
      </w:r>
      <w:r w:rsidR="008B3133" w:rsidRPr="008B3133">
        <w:rPr>
          <w:noProof/>
          <w:color w:val="000000"/>
        </w:rPr>
        <w:t xml:space="preserve"> z</w:t>
      </w:r>
      <w:r w:rsidR="008B3133">
        <w:rPr>
          <w:noProof/>
          <w:color w:val="000000"/>
        </w:rPr>
        <w:t> </w:t>
      </w:r>
      <w:r w:rsidR="008B3133" w:rsidRPr="008B3133">
        <w:rPr>
          <w:noProof/>
          <w:color w:val="000000"/>
        </w:rPr>
        <w:t>tow</w:t>
      </w:r>
      <w:r w:rsidRPr="008B3133">
        <w:rPr>
          <w:noProof/>
          <w:color w:val="000000"/>
        </w:rPr>
        <w:t>aru g;</w:t>
      </w:r>
    </w:p>
    <w:p w14:paraId="5C46DB44" w14:textId="40515C73" w:rsidR="007F44D6" w:rsidRPr="008B3133" w:rsidRDefault="007F44D6" w:rsidP="007F44D6">
      <w:pPr>
        <w:tabs>
          <w:tab w:val="left" w:pos="720"/>
        </w:tabs>
        <w:spacing w:line="360" w:lineRule="auto"/>
        <w:ind w:left="720"/>
        <w:jc w:val="left"/>
        <w:rPr>
          <w:rFonts w:eastAsia="Times New Roman"/>
          <w:noProof/>
          <w:color w:val="000000"/>
          <w:kern w:val="2"/>
          <w:szCs w:val="24"/>
          <w14:ligatures w14:val="standardContextual"/>
        </w:rPr>
      </w:pPr>
      <w:r w:rsidRPr="008B3133">
        <w:rPr>
          <w:noProof/>
          <w:color w:val="000000"/>
        </w:rPr>
        <w:t>–</w:t>
      </w:r>
      <w:r w:rsidRPr="008B3133">
        <w:rPr>
          <w:noProof/>
        </w:rPr>
        <w:tab/>
      </w:r>
      <w:r w:rsidRPr="008B3133">
        <w:rPr>
          <w:noProof/>
          <w:color w:val="000000"/>
        </w:rPr>
        <w:t>AL</w:t>
      </w:r>
      <w:r w:rsidRPr="008B3133">
        <w:rPr>
          <w:noProof/>
          <w:color w:val="000000"/>
          <w:vertAlign w:val="subscript"/>
        </w:rPr>
        <w:t>g</w:t>
      </w:r>
      <w:r w:rsidRPr="008B3133">
        <w:rPr>
          <w:noProof/>
          <w:color w:val="000000"/>
        </w:rPr>
        <w:t xml:space="preserve"> to poziom działalności związany</w:t>
      </w:r>
      <w:r w:rsidR="008B3133" w:rsidRPr="008B3133">
        <w:rPr>
          <w:noProof/>
          <w:color w:val="000000"/>
        </w:rPr>
        <w:t xml:space="preserve"> z</w:t>
      </w:r>
      <w:r w:rsidR="008B3133">
        <w:rPr>
          <w:noProof/>
          <w:color w:val="000000"/>
        </w:rPr>
        <w:t> </w:t>
      </w:r>
      <w:r w:rsidR="008B3133" w:rsidRPr="008B3133">
        <w:rPr>
          <w:noProof/>
          <w:color w:val="000000"/>
        </w:rPr>
        <w:t>tym</w:t>
      </w:r>
      <w:r w:rsidRPr="008B3133">
        <w:rPr>
          <w:noProof/>
          <w:color w:val="000000"/>
        </w:rPr>
        <w:t xml:space="preserve"> towarem, czyli ilość danego towaru wyprodukowanego</w:t>
      </w:r>
      <w:r w:rsidR="008B3133" w:rsidRPr="008B3133">
        <w:rPr>
          <w:noProof/>
          <w:color w:val="000000"/>
        </w:rPr>
        <w:t xml:space="preserve"> w</w:t>
      </w:r>
      <w:r w:rsidR="008B3133">
        <w:rPr>
          <w:noProof/>
          <w:color w:val="000000"/>
        </w:rPr>
        <w:t> </w:t>
      </w:r>
      <w:r w:rsidR="008B3133" w:rsidRPr="008B3133">
        <w:rPr>
          <w:noProof/>
          <w:color w:val="000000"/>
        </w:rPr>
        <w:t>okr</w:t>
      </w:r>
      <w:r w:rsidRPr="008B3133">
        <w:rPr>
          <w:noProof/>
          <w:color w:val="000000"/>
        </w:rPr>
        <w:t>esie sprawozdawczym</w:t>
      </w:r>
      <w:r w:rsidR="008B3133" w:rsidRPr="008B3133">
        <w:rPr>
          <w:noProof/>
          <w:color w:val="000000"/>
        </w:rPr>
        <w:t xml:space="preserve"> w</w:t>
      </w:r>
      <w:r w:rsidR="008B3133">
        <w:rPr>
          <w:noProof/>
          <w:color w:val="000000"/>
        </w:rPr>
        <w:t> </w:t>
      </w:r>
      <w:r w:rsidR="008B3133" w:rsidRPr="008B3133">
        <w:rPr>
          <w:noProof/>
          <w:color w:val="000000"/>
        </w:rPr>
        <w:t>dan</w:t>
      </w:r>
      <w:r w:rsidRPr="008B3133">
        <w:rPr>
          <w:noProof/>
          <w:color w:val="000000"/>
        </w:rPr>
        <w:t>ej instalacji, oraz</w:t>
      </w:r>
    </w:p>
    <w:p w14:paraId="25569439" w14:textId="7D0A2506" w:rsidR="007F44D6" w:rsidRPr="008B3133" w:rsidRDefault="007F44D6" w:rsidP="007F44D6">
      <w:pPr>
        <w:ind w:left="850"/>
        <w:rPr>
          <w:rFonts w:eastAsia="Times New Roman"/>
          <w:noProof/>
        </w:rPr>
      </w:pPr>
      <w:r w:rsidRPr="008B3133">
        <w:rPr>
          <w:noProof/>
          <w:color w:val="000000"/>
        </w:rPr>
        <w:t>–</w:t>
      </w:r>
      <w:r w:rsidRPr="008B3133">
        <w:rPr>
          <w:noProof/>
        </w:rPr>
        <w:tab/>
      </w:r>
      <w:r w:rsidRPr="008B3133">
        <w:rPr>
          <w:noProof/>
          <w:color w:val="000000"/>
        </w:rPr>
        <w:t>EE</w:t>
      </w:r>
      <w:r w:rsidRPr="008B3133">
        <w:rPr>
          <w:noProof/>
          <w:color w:val="000000"/>
          <w:vertAlign w:val="subscript"/>
        </w:rPr>
        <w:t>InpMat</w:t>
      </w:r>
      <w:r w:rsidRPr="008B3133">
        <w:rPr>
          <w:noProof/>
          <w:color w:val="000000"/>
        </w:rPr>
        <w:t xml:space="preserve"> to emisje wbudowane</w:t>
      </w:r>
      <w:r w:rsidR="008B3133" w:rsidRPr="008B3133">
        <w:rPr>
          <w:noProof/>
          <w:color w:val="000000"/>
        </w:rPr>
        <w:t xml:space="preserve"> z</w:t>
      </w:r>
      <w:r w:rsidR="008B3133">
        <w:rPr>
          <w:noProof/>
          <w:color w:val="000000"/>
        </w:rPr>
        <w:t> </w:t>
      </w:r>
      <w:r w:rsidR="008B3133" w:rsidRPr="008B3133">
        <w:rPr>
          <w:noProof/>
          <w:color w:val="000000"/>
        </w:rPr>
        <w:t>mat</w:t>
      </w:r>
      <w:r w:rsidRPr="008B3133">
        <w:rPr>
          <w:noProof/>
          <w:color w:val="000000"/>
        </w:rPr>
        <w:t>eriałów wsadowych (prekursorów) wykorzystanych</w:t>
      </w:r>
      <w:r w:rsidR="008B3133" w:rsidRPr="008B3133">
        <w:rPr>
          <w:noProof/>
          <w:color w:val="000000"/>
        </w:rPr>
        <w:t xml:space="preserve"> w</w:t>
      </w:r>
      <w:r w:rsidR="008B3133">
        <w:rPr>
          <w:noProof/>
          <w:color w:val="000000"/>
        </w:rPr>
        <w:t> </w:t>
      </w:r>
      <w:r w:rsidR="008B3133" w:rsidRPr="008B3133">
        <w:rPr>
          <w:noProof/>
          <w:color w:val="000000"/>
        </w:rPr>
        <w:t>pro</w:t>
      </w:r>
      <w:r w:rsidRPr="008B3133">
        <w:rPr>
          <w:noProof/>
          <w:color w:val="000000"/>
        </w:rPr>
        <w:t>cesie produkcji. Uwzględnia się wyłącznie materiały wsadowe (prekursory) wymienione</w:t>
      </w:r>
      <w:r w:rsidR="008B3133" w:rsidRPr="008B3133">
        <w:rPr>
          <w:noProof/>
          <w:color w:val="000000"/>
        </w:rPr>
        <w:t xml:space="preserve"> w</w:t>
      </w:r>
      <w:r w:rsidR="008B3133">
        <w:rPr>
          <w:noProof/>
          <w:color w:val="000000"/>
        </w:rPr>
        <w:t> </w:t>
      </w:r>
      <w:r w:rsidR="008B3133" w:rsidRPr="008B3133">
        <w:rPr>
          <w:noProof/>
          <w:color w:val="000000"/>
        </w:rPr>
        <w:t>zał</w:t>
      </w:r>
      <w:r w:rsidRPr="008B3133">
        <w:rPr>
          <w:noProof/>
          <w:color w:val="000000"/>
        </w:rPr>
        <w:t>ączniku I</w:t>
      </w:r>
      <w:r w:rsidR="008B3133" w:rsidRPr="008B3133">
        <w:rPr>
          <w:noProof/>
          <w:color w:val="000000"/>
        </w:rPr>
        <w:t xml:space="preserve"> i</w:t>
      </w:r>
      <w:r w:rsidR="008B3133">
        <w:rPr>
          <w:noProof/>
          <w:color w:val="000000"/>
        </w:rPr>
        <w:t> </w:t>
      </w:r>
      <w:r w:rsidR="008B3133" w:rsidRPr="008B3133">
        <w:rPr>
          <w:noProof/>
          <w:color w:val="000000"/>
        </w:rPr>
        <w:t>zał</w:t>
      </w:r>
      <w:r w:rsidRPr="008B3133">
        <w:rPr>
          <w:noProof/>
          <w:color w:val="000000"/>
        </w:rPr>
        <w:t>ączniku VIII oraz pochodzące</w:t>
      </w:r>
      <w:r w:rsidR="008B3133" w:rsidRPr="008B3133">
        <w:rPr>
          <w:noProof/>
          <w:color w:val="000000"/>
        </w:rPr>
        <w:t xml:space="preserve"> z</w:t>
      </w:r>
      <w:r w:rsidR="008B3133">
        <w:rPr>
          <w:noProof/>
          <w:color w:val="000000"/>
        </w:rPr>
        <w:t> </w:t>
      </w:r>
      <w:r w:rsidR="008B3133" w:rsidRPr="008B3133">
        <w:rPr>
          <w:noProof/>
          <w:color w:val="000000"/>
        </w:rPr>
        <w:t>pań</w:t>
      </w:r>
      <w:r w:rsidRPr="008B3133">
        <w:rPr>
          <w:noProof/>
          <w:color w:val="000000"/>
        </w:rPr>
        <w:t>stw</w:t>
      </w:r>
      <w:r w:rsidR="008B3133" w:rsidRPr="008B3133">
        <w:rPr>
          <w:noProof/>
          <w:color w:val="000000"/>
        </w:rPr>
        <w:t xml:space="preserve"> i</w:t>
      </w:r>
      <w:r w:rsidR="008B3133">
        <w:rPr>
          <w:noProof/>
          <w:color w:val="000000"/>
        </w:rPr>
        <w:t> </w:t>
      </w:r>
      <w:r w:rsidR="008B3133" w:rsidRPr="008B3133">
        <w:rPr>
          <w:noProof/>
          <w:color w:val="000000"/>
        </w:rPr>
        <w:t>ter</w:t>
      </w:r>
      <w:r w:rsidRPr="008B3133">
        <w:rPr>
          <w:noProof/>
          <w:color w:val="000000"/>
        </w:rPr>
        <w:t>ytoriów trzecich, które nie są objęte zwolnieniem na podstawie załącznika III sekcja 1.</w:t>
      </w:r>
      <w:r w:rsidRPr="008B3133">
        <w:rPr>
          <w:noProof/>
        </w:rPr>
        <w:t xml:space="preserve"> Odnośne EE</w:t>
      </w:r>
      <w:r w:rsidRPr="008B3133">
        <w:rPr>
          <w:noProof/>
          <w:vertAlign w:val="subscript"/>
        </w:rPr>
        <w:t>InpMat</w:t>
      </w:r>
      <w:r w:rsidRPr="008B3133">
        <w:rPr>
          <w:noProof/>
        </w:rPr>
        <w:t xml:space="preserve"> oblicza się</w:t>
      </w:r>
      <w:r w:rsidR="008B3133" w:rsidRPr="008B3133">
        <w:rPr>
          <w:noProof/>
        </w:rPr>
        <w:t xml:space="preserve"> w</w:t>
      </w:r>
      <w:r w:rsidR="008B3133">
        <w:rPr>
          <w:noProof/>
        </w:rPr>
        <w:t> </w:t>
      </w:r>
      <w:r w:rsidR="008B3133" w:rsidRPr="008B3133">
        <w:rPr>
          <w:noProof/>
        </w:rPr>
        <w:t>nas</w:t>
      </w:r>
      <w:r w:rsidRPr="008B3133">
        <w:rPr>
          <w:noProof/>
        </w:rPr>
        <w:t>tępujący sposób:</w:t>
      </w:r>
    </w:p>
    <w:p w14:paraId="0581245B" w14:textId="77777777" w:rsidR="007F44D6" w:rsidRPr="008B3133" w:rsidRDefault="007F44D6" w:rsidP="007F44D6">
      <w:pPr>
        <w:ind w:left="850"/>
        <w:jc w:val="center"/>
        <w:rPr>
          <w:rFonts w:eastAsia="Times New Roman"/>
          <w:noProof/>
          <w:color w:val="000000"/>
          <w:kern w:val="2"/>
          <w:szCs w:val="24"/>
          <w14:ligatures w14:val="standardContextual"/>
        </w:rPr>
      </w:pPr>
      <w:r w:rsidRPr="008B3133">
        <w:rPr>
          <w:noProof/>
          <w:lang w:val="en-GB" w:eastAsia="en-GB"/>
        </w:rPr>
        <w:drawing>
          <wp:inline distT="0" distB="0" distL="0" distR="0" wp14:anchorId="7917191B" wp14:editId="062B0B83">
            <wp:extent cx="2515159" cy="700651"/>
            <wp:effectExtent l="0" t="0" r="0" b="0"/>
            <wp:docPr id="1611129236" name="Picture 1611129236" descr="A black and white math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129236" name="Picture 1611129236" descr="A black and white math symbol&#10;&#10;AI-generated content may be incorrect."/>
                    <pic:cNvPicPr/>
                  </pic:nvPicPr>
                  <pic:blipFill>
                    <a:blip r:embed="rId24">
                      <a:extLst>
                        <a:ext uri="{28A0092B-C50C-407E-A947-70E740481C1C}">
                          <a14:useLocalDpi xmlns:a14="http://schemas.microsoft.com/office/drawing/2010/main" val="0"/>
                        </a:ext>
                      </a:extLst>
                    </a:blip>
                    <a:stretch>
                      <a:fillRect/>
                    </a:stretch>
                  </pic:blipFill>
                  <pic:spPr>
                    <a:xfrm>
                      <a:off x="0" y="0"/>
                      <a:ext cx="2515159" cy="700651"/>
                    </a:xfrm>
                    <a:prstGeom prst="rect">
                      <a:avLst/>
                    </a:prstGeom>
                  </pic:spPr>
                </pic:pic>
              </a:graphicData>
            </a:graphic>
          </wp:inline>
        </w:drawing>
      </w:r>
    </w:p>
    <w:p w14:paraId="465C5BC6" w14:textId="77777777" w:rsidR="007F44D6" w:rsidRPr="008B3133" w:rsidRDefault="007F44D6" w:rsidP="007F44D6">
      <w:pPr>
        <w:tabs>
          <w:tab w:val="left" w:pos="720"/>
        </w:tabs>
        <w:spacing w:line="360" w:lineRule="auto"/>
        <w:ind w:left="720"/>
        <w:jc w:val="left"/>
        <w:rPr>
          <w:rFonts w:eastAsia="Times New Roman"/>
          <w:noProof/>
        </w:rPr>
      </w:pPr>
      <w:r w:rsidRPr="008B3133">
        <w:rPr>
          <w:noProof/>
        </w:rPr>
        <w:t>gdzie:</w:t>
      </w:r>
    </w:p>
    <w:p w14:paraId="603994EB" w14:textId="09E2988C" w:rsidR="007F44D6" w:rsidRPr="008B3133" w:rsidRDefault="007F44D6" w:rsidP="007F44D6">
      <w:pPr>
        <w:tabs>
          <w:tab w:val="left" w:pos="720"/>
        </w:tabs>
        <w:spacing w:line="360" w:lineRule="auto"/>
        <w:ind w:left="720"/>
        <w:jc w:val="left"/>
        <w:rPr>
          <w:rFonts w:eastAsia="Times New Roman"/>
          <w:noProof/>
        </w:rPr>
      </w:pPr>
      <w:r w:rsidRPr="008B3133">
        <w:rPr>
          <w:noProof/>
        </w:rPr>
        <w:t>–</w:t>
      </w:r>
      <w:r w:rsidRPr="008B3133">
        <w:rPr>
          <w:noProof/>
        </w:rPr>
        <w:tab/>
        <w:t>M</w:t>
      </w:r>
      <w:r w:rsidRPr="008B3133">
        <w:rPr>
          <w:noProof/>
          <w:vertAlign w:val="subscript"/>
        </w:rPr>
        <w:t>i</w:t>
      </w:r>
      <w:r w:rsidRPr="008B3133">
        <w:rPr>
          <w:noProof/>
        </w:rPr>
        <w:t xml:space="preserve"> to masa materiału wsadowego (prekursora) „i” wykorzystanego</w:t>
      </w:r>
      <w:r w:rsidR="008B3133" w:rsidRPr="008B3133">
        <w:rPr>
          <w:noProof/>
        </w:rPr>
        <w:t xml:space="preserve"> w</w:t>
      </w:r>
      <w:r w:rsidR="008B3133">
        <w:rPr>
          <w:noProof/>
        </w:rPr>
        <w:t> </w:t>
      </w:r>
      <w:r w:rsidR="008B3133" w:rsidRPr="008B3133">
        <w:rPr>
          <w:noProof/>
        </w:rPr>
        <w:t>pro</w:t>
      </w:r>
      <w:r w:rsidRPr="008B3133">
        <w:rPr>
          <w:noProof/>
        </w:rPr>
        <w:t>cesie produkcji, oraz</w:t>
      </w:r>
    </w:p>
    <w:p w14:paraId="1C12DAFB" w14:textId="4C19B9F1" w:rsidR="007F44D6" w:rsidRPr="008B3133" w:rsidRDefault="007F44D6" w:rsidP="007F44D6">
      <w:pPr>
        <w:tabs>
          <w:tab w:val="left" w:pos="720"/>
        </w:tabs>
        <w:spacing w:line="360" w:lineRule="auto"/>
        <w:ind w:left="720"/>
        <w:jc w:val="left"/>
        <w:rPr>
          <w:rFonts w:eastAsia="Times New Roman"/>
          <w:noProof/>
        </w:rPr>
      </w:pPr>
      <w:r w:rsidRPr="008B3133">
        <w:rPr>
          <w:noProof/>
        </w:rPr>
        <w:t>–</w:t>
      </w:r>
      <w:r w:rsidRPr="008B3133">
        <w:rPr>
          <w:noProof/>
        </w:rPr>
        <w:tab/>
        <w:t>SEE</w:t>
      </w:r>
      <w:r w:rsidRPr="008B3133">
        <w:rPr>
          <w:noProof/>
          <w:vertAlign w:val="subscript"/>
        </w:rPr>
        <w:t>i</w:t>
      </w:r>
      <w:r w:rsidRPr="008B3133">
        <w:rPr>
          <w:noProof/>
        </w:rPr>
        <w:t xml:space="preserve"> to specyficzne emisje wbudowane</w:t>
      </w:r>
      <w:r w:rsidR="008B3133" w:rsidRPr="008B3133">
        <w:rPr>
          <w:noProof/>
        </w:rPr>
        <w:t xml:space="preserve"> w</w:t>
      </w:r>
      <w:r w:rsidR="008B3133">
        <w:rPr>
          <w:noProof/>
        </w:rPr>
        <w:t> </w:t>
      </w:r>
      <w:r w:rsidR="008B3133" w:rsidRPr="008B3133">
        <w:rPr>
          <w:noProof/>
        </w:rPr>
        <w:t>odn</w:t>
      </w:r>
      <w:r w:rsidRPr="008B3133">
        <w:rPr>
          <w:noProof/>
        </w:rPr>
        <w:t>iesieniu do materiału wsadowego (prekursora) „i”</w:t>
      </w:r>
      <w:r w:rsidR="008B3133" w:rsidRPr="008B3133">
        <w:rPr>
          <w:noProof/>
        </w:rPr>
        <w:t>. W</w:t>
      </w:r>
      <w:r w:rsidR="008B3133">
        <w:rPr>
          <w:noProof/>
        </w:rPr>
        <w:t> </w:t>
      </w:r>
      <w:r w:rsidR="008B3133" w:rsidRPr="008B3133">
        <w:rPr>
          <w:noProof/>
        </w:rPr>
        <w:t>prz</w:t>
      </w:r>
      <w:r w:rsidRPr="008B3133">
        <w:rPr>
          <w:noProof/>
        </w:rPr>
        <w:t>ypadku SEE</w:t>
      </w:r>
      <w:r w:rsidRPr="008B3133">
        <w:rPr>
          <w:noProof/>
          <w:vertAlign w:val="subscript"/>
        </w:rPr>
        <w:t>i</w:t>
      </w:r>
      <w:r w:rsidRPr="008B3133">
        <w:rPr>
          <w:noProof/>
        </w:rPr>
        <w:t xml:space="preserve"> operator instalacji stosuje wartość emisji</w:t>
      </w:r>
      <w:r w:rsidR="008B3133" w:rsidRPr="008B3133">
        <w:rPr>
          <w:noProof/>
        </w:rPr>
        <w:t xml:space="preserve"> z</w:t>
      </w:r>
      <w:r w:rsidR="008B3133">
        <w:rPr>
          <w:noProof/>
        </w:rPr>
        <w:t> </w:t>
      </w:r>
      <w:r w:rsidR="008B3133" w:rsidRPr="008B3133">
        <w:rPr>
          <w:noProof/>
        </w:rPr>
        <w:t>ins</w:t>
      </w:r>
      <w:r w:rsidRPr="008B3133">
        <w:rPr>
          <w:noProof/>
        </w:rPr>
        <w:t>talacji,</w:t>
      </w:r>
      <w:r w:rsidR="008B3133" w:rsidRPr="008B3133">
        <w:rPr>
          <w:noProof/>
        </w:rPr>
        <w:t xml:space="preserve"> w</w:t>
      </w:r>
      <w:r w:rsidR="008B3133">
        <w:rPr>
          <w:noProof/>
        </w:rPr>
        <w:t> </w:t>
      </w:r>
      <w:r w:rsidR="008B3133" w:rsidRPr="008B3133">
        <w:rPr>
          <w:noProof/>
        </w:rPr>
        <w:t>któ</w:t>
      </w:r>
      <w:r w:rsidRPr="008B3133">
        <w:rPr>
          <w:noProof/>
        </w:rPr>
        <w:t>rej wyprodukowano materiał wsadowy (prekursor), pod warunkiem że można</w:t>
      </w:r>
      <w:r w:rsidR="008B3133" w:rsidRPr="008B3133">
        <w:rPr>
          <w:noProof/>
        </w:rPr>
        <w:t xml:space="preserve"> w</w:t>
      </w:r>
      <w:r w:rsidR="008B3133">
        <w:rPr>
          <w:noProof/>
        </w:rPr>
        <w:t> </w:t>
      </w:r>
      <w:r w:rsidR="008B3133" w:rsidRPr="008B3133">
        <w:rPr>
          <w:noProof/>
        </w:rPr>
        <w:t>odp</w:t>
      </w:r>
      <w:r w:rsidRPr="008B3133">
        <w:rPr>
          <w:noProof/>
        </w:rPr>
        <w:t>owiednim stopniu zmierzyć dane dotyczące instalacji.</w:t>
      </w:r>
    </w:p>
    <w:p w14:paraId="1A67A055" w14:textId="06A52BC7" w:rsidR="007F44D6" w:rsidRPr="008B3133" w:rsidRDefault="007F44D6" w:rsidP="007F44D6">
      <w:pPr>
        <w:tabs>
          <w:tab w:val="left" w:pos="720"/>
        </w:tabs>
        <w:spacing w:line="360" w:lineRule="auto"/>
        <w:ind w:left="720"/>
        <w:jc w:val="left"/>
        <w:rPr>
          <w:rFonts w:eastAsia="Times New Roman"/>
          <w:noProof/>
        </w:rPr>
      </w:pPr>
      <w:r w:rsidRPr="008B3133">
        <w:rPr>
          <w:noProof/>
        </w:rPr>
        <w:t>W przypadku towarów wymienionych</w:t>
      </w:r>
      <w:r w:rsidR="008B3133" w:rsidRPr="008B3133">
        <w:rPr>
          <w:noProof/>
        </w:rPr>
        <w:t xml:space="preserve"> w</w:t>
      </w:r>
      <w:r w:rsidR="008B3133">
        <w:rPr>
          <w:noProof/>
        </w:rPr>
        <w:t> </w:t>
      </w:r>
      <w:r w:rsidR="008B3133" w:rsidRPr="008B3133">
        <w:rPr>
          <w:noProof/>
        </w:rPr>
        <w:t>sek</w:t>
      </w:r>
      <w:r w:rsidRPr="008B3133">
        <w:rPr>
          <w:noProof/>
        </w:rPr>
        <w:t>cjach »Żeliwo</w:t>
      </w:r>
      <w:r w:rsidR="008B3133" w:rsidRPr="008B3133">
        <w:rPr>
          <w:noProof/>
        </w:rPr>
        <w:t xml:space="preserve"> i</w:t>
      </w:r>
      <w:r w:rsidR="008B3133">
        <w:rPr>
          <w:noProof/>
        </w:rPr>
        <w:t> </w:t>
      </w:r>
      <w:r w:rsidR="008B3133" w:rsidRPr="008B3133">
        <w:rPr>
          <w:noProof/>
        </w:rPr>
        <w:t>sta</w:t>
      </w:r>
      <w:r w:rsidRPr="008B3133">
        <w:rPr>
          <w:noProof/>
        </w:rPr>
        <w:t>l«, »Aluminium« i »Towary</w:t>
      </w:r>
      <w:r w:rsidR="008B3133" w:rsidRPr="008B3133">
        <w:rPr>
          <w:noProof/>
        </w:rPr>
        <w:t xml:space="preserve"> z</w:t>
      </w:r>
      <w:r w:rsidR="008B3133">
        <w:rPr>
          <w:noProof/>
        </w:rPr>
        <w:t> </w:t>
      </w:r>
      <w:r w:rsidR="008B3133" w:rsidRPr="008B3133">
        <w:rPr>
          <w:noProof/>
        </w:rPr>
        <w:t>met</w:t>
      </w:r>
      <w:r w:rsidRPr="008B3133">
        <w:rPr>
          <w:noProof/>
        </w:rPr>
        <w:t>ali łączonych«</w:t>
      </w:r>
      <w:r w:rsidR="008B3133" w:rsidRPr="008B3133">
        <w:rPr>
          <w:noProof/>
        </w:rPr>
        <w:t xml:space="preserve"> w</w:t>
      </w:r>
      <w:r w:rsidR="008B3133">
        <w:rPr>
          <w:noProof/>
        </w:rPr>
        <w:t> </w:t>
      </w:r>
      <w:r w:rsidR="008B3133" w:rsidRPr="008B3133">
        <w:rPr>
          <w:noProof/>
        </w:rPr>
        <w:t>zał</w:t>
      </w:r>
      <w:r w:rsidRPr="008B3133">
        <w:rPr>
          <w:noProof/>
        </w:rPr>
        <w:t xml:space="preserve">ączniku I Mi jest jednak funkcją zawartości </w:t>
      </w:r>
      <w:r w:rsidRPr="008B3133">
        <w:rPr>
          <w:noProof/>
        </w:rPr>
        <w:lastRenderedPageBreak/>
        <w:t>towarów wykorzystywanych jako materiały wsadowe (prekursory) do produkcji towaru.”;</w:t>
      </w:r>
    </w:p>
    <w:p w14:paraId="6F9DE132" w14:textId="70EEE2F8" w:rsidR="0093764B" w:rsidRPr="008B3133" w:rsidRDefault="008B3133" w:rsidP="008B3133">
      <w:pPr>
        <w:pStyle w:val="Point0"/>
        <w:rPr>
          <w:noProof/>
        </w:rPr>
      </w:pPr>
      <w:r>
        <w:rPr>
          <w:noProof/>
        </w:rPr>
        <w:t>3)</w:t>
      </w:r>
      <w:r>
        <w:rPr>
          <w:noProof/>
        </w:rPr>
        <w:tab/>
      </w:r>
      <w:r w:rsidR="00D67C5E" w:rsidRPr="008B3133">
        <w:rPr>
          <w:noProof/>
        </w:rPr>
        <w:t>ppkt 4.2.1 otrzymuje brzmienie:</w:t>
      </w:r>
    </w:p>
    <w:p w14:paraId="37968A77" w14:textId="33A82B09" w:rsidR="00AE4630" w:rsidRPr="008B3133" w:rsidRDefault="00D67C5E" w:rsidP="00D67C5E">
      <w:pPr>
        <w:ind w:left="850"/>
        <w:rPr>
          <w:noProof/>
        </w:rPr>
      </w:pPr>
      <w:r w:rsidRPr="008B3133">
        <w:rPr>
          <w:noProof/>
        </w:rPr>
        <w:t>„4.2.1. Szczególne wartości domyślne dla państwa trzeciego, grupy państw trzecich lub regionu</w:t>
      </w:r>
      <w:r w:rsidR="008B3133" w:rsidRPr="008B3133">
        <w:rPr>
          <w:noProof/>
        </w:rPr>
        <w:t xml:space="preserve"> w</w:t>
      </w:r>
      <w:r w:rsidR="008B3133">
        <w:rPr>
          <w:noProof/>
        </w:rPr>
        <w:t> </w:t>
      </w:r>
      <w:r w:rsidR="008B3133" w:rsidRPr="008B3133">
        <w:rPr>
          <w:noProof/>
        </w:rPr>
        <w:t>pań</w:t>
      </w:r>
      <w:r w:rsidRPr="008B3133">
        <w:rPr>
          <w:noProof/>
        </w:rPr>
        <w:t>stwie trzecim</w:t>
      </w:r>
    </w:p>
    <w:p w14:paraId="16D51FCC" w14:textId="3BFD682D" w:rsidR="00D67C5E" w:rsidRPr="008B3133" w:rsidRDefault="00D67C5E" w:rsidP="00D67C5E">
      <w:pPr>
        <w:ind w:left="850"/>
        <w:rPr>
          <w:noProof/>
        </w:rPr>
      </w:pPr>
      <w:r w:rsidRPr="008B3133">
        <w:rPr>
          <w:noProof/>
        </w:rPr>
        <w:t>Szczególne wartości domyślne ustala się na poziomie współczynnika emisji dla energii elektrycznej</w:t>
      </w:r>
      <w:r w:rsidR="008B3133" w:rsidRPr="008B3133">
        <w:rPr>
          <w:noProof/>
        </w:rPr>
        <w:t xml:space="preserve"> w</w:t>
      </w:r>
      <w:r w:rsidR="008B3133">
        <w:rPr>
          <w:noProof/>
        </w:rPr>
        <w:t> </w:t>
      </w:r>
      <w:r w:rsidR="008B3133" w:rsidRPr="008B3133">
        <w:rPr>
          <w:noProof/>
        </w:rPr>
        <w:t>pań</w:t>
      </w:r>
      <w:r w:rsidRPr="008B3133">
        <w:rPr>
          <w:noProof/>
        </w:rPr>
        <w:t>stwie trzecim, grupie państw trzecich lub regionie</w:t>
      </w:r>
      <w:r w:rsidR="008B3133" w:rsidRPr="008B3133">
        <w:rPr>
          <w:noProof/>
        </w:rPr>
        <w:t xml:space="preserve"> w</w:t>
      </w:r>
      <w:r w:rsidR="008B3133">
        <w:rPr>
          <w:noProof/>
        </w:rPr>
        <w:t> </w:t>
      </w:r>
      <w:r w:rsidR="008B3133" w:rsidRPr="008B3133">
        <w:rPr>
          <w:noProof/>
        </w:rPr>
        <w:t>pań</w:t>
      </w:r>
      <w:r w:rsidRPr="008B3133">
        <w:rPr>
          <w:noProof/>
        </w:rPr>
        <w:t>stwie trzecim</w:t>
      </w:r>
      <w:r w:rsidR="008B3133" w:rsidRPr="008B3133">
        <w:rPr>
          <w:noProof/>
        </w:rPr>
        <w:t xml:space="preserve"> w</w:t>
      </w:r>
      <w:r w:rsidR="008B3133">
        <w:rPr>
          <w:noProof/>
        </w:rPr>
        <w:t> </w:t>
      </w:r>
      <w:r w:rsidR="008B3133" w:rsidRPr="008B3133">
        <w:rPr>
          <w:noProof/>
        </w:rPr>
        <w:t>opa</w:t>
      </w:r>
      <w:r w:rsidRPr="008B3133">
        <w:rPr>
          <w:noProof/>
        </w:rPr>
        <w:t>rciu</w:t>
      </w:r>
      <w:r w:rsidR="008B3133" w:rsidRPr="008B3133">
        <w:rPr>
          <w:noProof/>
        </w:rPr>
        <w:t xml:space="preserve"> o</w:t>
      </w:r>
      <w:r w:rsidR="008B3133">
        <w:rPr>
          <w:noProof/>
        </w:rPr>
        <w:t> </w:t>
      </w:r>
      <w:r w:rsidR="008B3133" w:rsidRPr="008B3133">
        <w:rPr>
          <w:noProof/>
        </w:rPr>
        <w:t>naj</w:t>
      </w:r>
      <w:r w:rsidRPr="008B3133">
        <w:rPr>
          <w:noProof/>
        </w:rPr>
        <w:t>lepsze dane dostępne Komisji.”;</w:t>
      </w:r>
    </w:p>
    <w:p w14:paraId="0931867E" w14:textId="7E5D1158" w:rsidR="00D67C5E" w:rsidRPr="008B3133" w:rsidRDefault="008B3133" w:rsidP="008B3133">
      <w:pPr>
        <w:pStyle w:val="Point0"/>
        <w:rPr>
          <w:noProof/>
        </w:rPr>
      </w:pPr>
      <w:r>
        <w:rPr>
          <w:noProof/>
        </w:rPr>
        <w:t>4)</w:t>
      </w:r>
      <w:r>
        <w:rPr>
          <w:noProof/>
        </w:rPr>
        <w:tab/>
      </w:r>
      <w:r w:rsidR="00D67C5E" w:rsidRPr="008B3133">
        <w:rPr>
          <w:noProof/>
        </w:rPr>
        <w:t>ppkt 4.2.2 otrzymuje brzmienie:</w:t>
      </w:r>
    </w:p>
    <w:p w14:paraId="13747AAF" w14:textId="62D8D22F" w:rsidR="002E07C1" w:rsidRPr="008B3133" w:rsidRDefault="00D67C5E" w:rsidP="00D67C5E">
      <w:pPr>
        <w:ind w:left="850"/>
        <w:rPr>
          <w:noProof/>
        </w:rPr>
      </w:pPr>
      <w:r w:rsidRPr="008B3133">
        <w:rPr>
          <w:noProof/>
        </w:rPr>
        <w:t>„4.2.2. Alternatywne wartości domyślne</w:t>
      </w:r>
    </w:p>
    <w:p w14:paraId="4C0137C9" w14:textId="714194ED" w:rsidR="00D67C5E" w:rsidRPr="008B3133" w:rsidRDefault="00D67C5E" w:rsidP="00D67C5E">
      <w:pPr>
        <w:ind w:left="850"/>
        <w:rPr>
          <w:noProof/>
        </w:rPr>
      </w:pPr>
      <w:r w:rsidRPr="008B3133">
        <w:rPr>
          <w:noProof/>
        </w:rPr>
        <w:t>W przypadku gdy określona wartość domyślna nie jest dostępna dla państwa trzeciego, grupy państw trzecich lub regionu</w:t>
      </w:r>
      <w:r w:rsidR="008B3133" w:rsidRPr="008B3133">
        <w:rPr>
          <w:noProof/>
        </w:rPr>
        <w:t xml:space="preserve"> w</w:t>
      </w:r>
      <w:r w:rsidR="008B3133">
        <w:rPr>
          <w:noProof/>
        </w:rPr>
        <w:t> </w:t>
      </w:r>
      <w:r w:rsidR="008B3133" w:rsidRPr="008B3133">
        <w:rPr>
          <w:noProof/>
        </w:rPr>
        <w:t>pań</w:t>
      </w:r>
      <w:r w:rsidRPr="008B3133">
        <w:rPr>
          <w:noProof/>
        </w:rPr>
        <w:t>stwie trzecim, alternatywną wartość domyślną dla energii elektrycznej ustala się na poziomie współczynnika emisji dla energii elektrycznej</w:t>
      </w:r>
      <w:r w:rsidR="008B3133" w:rsidRPr="008B3133">
        <w:rPr>
          <w:noProof/>
        </w:rPr>
        <w:t xml:space="preserve"> w</w:t>
      </w:r>
      <w:r w:rsidR="008B3133">
        <w:rPr>
          <w:noProof/>
        </w:rPr>
        <w:t> </w:t>
      </w:r>
      <w:r w:rsidR="008B3133" w:rsidRPr="008B3133">
        <w:rPr>
          <w:noProof/>
        </w:rPr>
        <w:t>Uni</w:t>
      </w:r>
      <w:r w:rsidRPr="008B3133">
        <w:rPr>
          <w:noProof/>
        </w:rPr>
        <w:t>i.</w:t>
      </w:r>
    </w:p>
    <w:p w14:paraId="65C5F3B5" w14:textId="7C815398" w:rsidR="00D67C5E" w:rsidRPr="008B3133" w:rsidRDefault="00D67C5E" w:rsidP="00D67C5E">
      <w:pPr>
        <w:ind w:left="850"/>
        <w:rPr>
          <w:noProof/>
        </w:rPr>
      </w:pPr>
      <w:r w:rsidRPr="008B3133">
        <w:rPr>
          <w:noProof/>
        </w:rPr>
        <w:t>W przypadku gdy można wykazać na podstawie wiarygodnych danych, że współczynnik emisji dla energii elektrycznej</w:t>
      </w:r>
      <w:r w:rsidR="008B3133" w:rsidRPr="008B3133">
        <w:rPr>
          <w:noProof/>
        </w:rPr>
        <w:t xml:space="preserve"> w</w:t>
      </w:r>
      <w:r w:rsidR="008B3133">
        <w:rPr>
          <w:noProof/>
        </w:rPr>
        <w:t> </w:t>
      </w:r>
      <w:r w:rsidR="008B3133" w:rsidRPr="008B3133">
        <w:rPr>
          <w:noProof/>
        </w:rPr>
        <w:t>pań</w:t>
      </w:r>
      <w:r w:rsidRPr="008B3133">
        <w:rPr>
          <w:noProof/>
        </w:rPr>
        <w:t>stwie trzecim, grupie państw trzecich lub regionie</w:t>
      </w:r>
      <w:r w:rsidR="008B3133" w:rsidRPr="008B3133">
        <w:rPr>
          <w:noProof/>
        </w:rPr>
        <w:t xml:space="preserve"> w</w:t>
      </w:r>
      <w:r w:rsidR="008B3133">
        <w:rPr>
          <w:noProof/>
        </w:rPr>
        <w:t> </w:t>
      </w:r>
      <w:r w:rsidR="008B3133" w:rsidRPr="008B3133">
        <w:rPr>
          <w:noProof/>
        </w:rPr>
        <w:t>pań</w:t>
      </w:r>
      <w:r w:rsidRPr="008B3133">
        <w:rPr>
          <w:noProof/>
        </w:rPr>
        <w:t>stwie trzecim jest niższy niż szczególna wartość domyślna określona przez Komisję lub niższy niż współczynnik emisji dla energii elektrycznej</w:t>
      </w:r>
      <w:r w:rsidR="008B3133" w:rsidRPr="008B3133">
        <w:rPr>
          <w:noProof/>
        </w:rPr>
        <w:t xml:space="preserve"> w</w:t>
      </w:r>
      <w:r w:rsidR="008B3133">
        <w:rPr>
          <w:noProof/>
        </w:rPr>
        <w:t> </w:t>
      </w:r>
      <w:r w:rsidR="008B3133" w:rsidRPr="008B3133">
        <w:rPr>
          <w:noProof/>
        </w:rPr>
        <w:t>Uni</w:t>
      </w:r>
      <w:r w:rsidRPr="008B3133">
        <w:rPr>
          <w:noProof/>
        </w:rPr>
        <w:t>i, dla tego państwa trzeciego, grupy państw trzecich lub regionu</w:t>
      </w:r>
      <w:r w:rsidR="008B3133" w:rsidRPr="008B3133">
        <w:rPr>
          <w:noProof/>
        </w:rPr>
        <w:t xml:space="preserve"> w</w:t>
      </w:r>
      <w:r w:rsidR="008B3133">
        <w:rPr>
          <w:noProof/>
        </w:rPr>
        <w:t> </w:t>
      </w:r>
      <w:r w:rsidR="008B3133" w:rsidRPr="008B3133">
        <w:rPr>
          <w:noProof/>
        </w:rPr>
        <w:t>pań</w:t>
      </w:r>
      <w:r w:rsidRPr="008B3133">
        <w:rPr>
          <w:noProof/>
        </w:rPr>
        <w:t>stwie trzecim można wykorzystać alternatywną wartość domyślną opartą na tym współczynniku emisji dla energii elektrycznej.”;</w:t>
      </w:r>
    </w:p>
    <w:p w14:paraId="762350D9" w14:textId="619ABD0B" w:rsidR="00D67C5E" w:rsidRPr="008B3133" w:rsidRDefault="008B3133" w:rsidP="008B3133">
      <w:pPr>
        <w:pStyle w:val="Point0"/>
        <w:rPr>
          <w:noProof/>
        </w:rPr>
      </w:pPr>
      <w:r>
        <w:rPr>
          <w:noProof/>
        </w:rPr>
        <w:t>5)</w:t>
      </w:r>
      <w:r>
        <w:rPr>
          <w:noProof/>
        </w:rPr>
        <w:tab/>
      </w:r>
      <w:r w:rsidR="00D67C5E" w:rsidRPr="008B3133">
        <w:rPr>
          <w:noProof/>
        </w:rPr>
        <w:t>w pkt</w:t>
      </w:r>
      <w:r w:rsidRPr="008B3133">
        <w:rPr>
          <w:noProof/>
        </w:rPr>
        <w:t> </w:t>
      </w:r>
      <w:r w:rsidR="00D67C5E" w:rsidRPr="008B3133">
        <w:rPr>
          <w:noProof/>
        </w:rPr>
        <w:t>4.3 akapit drugi otrzymuje brzmienie:</w:t>
      </w:r>
    </w:p>
    <w:p w14:paraId="43E19CD4" w14:textId="01FBE95D" w:rsidR="00D67C5E" w:rsidRPr="008B3133" w:rsidRDefault="00D67C5E" w:rsidP="00D67C5E">
      <w:pPr>
        <w:ind w:left="850"/>
        <w:rPr>
          <w:noProof/>
        </w:rPr>
      </w:pPr>
      <w:r w:rsidRPr="008B3133">
        <w:rPr>
          <w:noProof/>
        </w:rPr>
        <w:t>„W przypadku gdy państwo trzecie lub grupa państw trzecich wykaże przed Komisją na podstawie wiarygodnych danych, że średni współczynnik emisji koszyka energii elektrycznej lub współczynnik emisji CO</w:t>
      </w:r>
      <w:r w:rsidRPr="008B3133">
        <w:rPr>
          <w:noProof/>
          <w:vertAlign w:val="subscript"/>
        </w:rPr>
        <w:t>2</w:t>
      </w:r>
      <w:r w:rsidRPr="008B3133">
        <w:rPr>
          <w:noProof/>
        </w:rPr>
        <w:t xml:space="preserve"> ze źródeł ustalających ceny</w:t>
      </w:r>
      <w:r w:rsidR="008B3133" w:rsidRPr="008B3133">
        <w:rPr>
          <w:noProof/>
        </w:rPr>
        <w:t xml:space="preserve"> w</w:t>
      </w:r>
      <w:r w:rsidR="008B3133">
        <w:rPr>
          <w:noProof/>
        </w:rPr>
        <w:t> </w:t>
      </w:r>
      <w:r w:rsidR="008B3133" w:rsidRPr="008B3133">
        <w:rPr>
          <w:noProof/>
        </w:rPr>
        <w:t>tym</w:t>
      </w:r>
      <w:r w:rsidRPr="008B3133">
        <w:rPr>
          <w:noProof/>
        </w:rPr>
        <w:t xml:space="preserve"> państwie trzecim lub tej grupie państw trzecich jest niższy niż wartość domyślna dla emisji pośrednich, dla tego państwa lub grupy państw ustanawia się alternatywną wartość domyślną opartą na tym średnim współczynniku emisji koszyka energii elektrycznej lub na tym średnim współczynniku emisji CO</w:t>
      </w:r>
      <w:r w:rsidRPr="008B3133">
        <w:rPr>
          <w:noProof/>
          <w:vertAlign w:val="subscript"/>
        </w:rPr>
        <w:t>2</w:t>
      </w:r>
      <w:r w:rsidRPr="008B3133">
        <w:rPr>
          <w:noProof/>
        </w:rPr>
        <w:t>.”;</w:t>
      </w:r>
    </w:p>
    <w:p w14:paraId="47A0D353" w14:textId="7E2A3A5A" w:rsidR="00804F94" w:rsidRPr="008B3133" w:rsidRDefault="008B3133" w:rsidP="008B3133">
      <w:pPr>
        <w:pStyle w:val="Point0"/>
        <w:rPr>
          <w:noProof/>
        </w:rPr>
      </w:pPr>
      <w:r>
        <w:rPr>
          <w:noProof/>
        </w:rPr>
        <w:t>6)</w:t>
      </w:r>
      <w:r>
        <w:rPr>
          <w:noProof/>
        </w:rPr>
        <w:tab/>
      </w:r>
      <w:r w:rsidR="00D67C5E" w:rsidRPr="008B3133">
        <w:rPr>
          <w:noProof/>
        </w:rPr>
        <w:t>w pkt</w:t>
      </w:r>
      <w:r w:rsidRPr="008B3133">
        <w:rPr>
          <w:noProof/>
        </w:rPr>
        <w:t> </w:t>
      </w:r>
      <w:r w:rsidR="00D67C5E" w:rsidRPr="008B3133">
        <w:rPr>
          <w:noProof/>
        </w:rPr>
        <w:t xml:space="preserve">5 wprowadza się następujące zmiany: </w:t>
      </w:r>
    </w:p>
    <w:p w14:paraId="414A3E91" w14:textId="7DE38E32" w:rsidR="001C7F45" w:rsidRPr="008B3133" w:rsidRDefault="00804F94" w:rsidP="002F60D2">
      <w:pPr>
        <w:pStyle w:val="Text1"/>
        <w:rPr>
          <w:noProof/>
        </w:rPr>
      </w:pPr>
      <w:r w:rsidRPr="008B3133">
        <w:rPr>
          <w:noProof/>
        </w:rPr>
        <w:t>a)</w:t>
      </w:r>
      <w:r w:rsidRPr="008B3133">
        <w:rPr>
          <w:noProof/>
        </w:rPr>
        <w:tab/>
        <w:t>lit.</w:t>
      </w:r>
      <w:r w:rsidR="008B3133" w:rsidRPr="008B3133">
        <w:rPr>
          <w:noProof/>
        </w:rPr>
        <w:t> </w:t>
      </w:r>
      <w:r w:rsidRPr="008B3133">
        <w:rPr>
          <w:noProof/>
        </w:rPr>
        <w:t>a) otrzymuje brzmienie:</w:t>
      </w:r>
    </w:p>
    <w:p w14:paraId="584F1A70" w14:textId="18EA7A53" w:rsidR="00D67C5E" w:rsidRPr="008B3133" w:rsidRDefault="00D67C5E" w:rsidP="00D67C5E">
      <w:pPr>
        <w:ind w:left="850"/>
        <w:rPr>
          <w:noProof/>
        </w:rPr>
      </w:pPr>
      <w:r w:rsidRPr="008B3133">
        <w:rPr>
          <w:noProof/>
        </w:rPr>
        <w:t>„a) ilość energii elektrycznej,</w:t>
      </w:r>
      <w:r w:rsidR="008B3133" w:rsidRPr="008B3133">
        <w:rPr>
          <w:noProof/>
        </w:rPr>
        <w:t xml:space="preserve"> w</w:t>
      </w:r>
      <w:r w:rsidR="008B3133">
        <w:rPr>
          <w:noProof/>
        </w:rPr>
        <w:t> </w:t>
      </w:r>
      <w:r w:rsidR="008B3133" w:rsidRPr="008B3133">
        <w:rPr>
          <w:noProof/>
        </w:rPr>
        <w:t>odn</w:t>
      </w:r>
      <w:r w:rsidRPr="008B3133">
        <w:rPr>
          <w:noProof/>
        </w:rPr>
        <w:t>iesieniu do której wnioskuje się</w:t>
      </w:r>
      <w:r w:rsidR="008B3133" w:rsidRPr="008B3133">
        <w:rPr>
          <w:noProof/>
        </w:rPr>
        <w:t xml:space="preserve"> o</w:t>
      </w:r>
      <w:r w:rsidR="008B3133">
        <w:rPr>
          <w:noProof/>
        </w:rPr>
        <w:t> </w:t>
      </w:r>
      <w:r w:rsidR="008B3133" w:rsidRPr="008B3133">
        <w:rPr>
          <w:noProof/>
        </w:rPr>
        <w:t>wyk</w:t>
      </w:r>
      <w:r w:rsidRPr="008B3133">
        <w:rPr>
          <w:noProof/>
        </w:rPr>
        <w:t>orzystanie rzeczywistych emisji wbudowanych, jest objęta umową zakupu energii elektrycznej między importerem lub upoważnionym zgłaszającym CBAM</w:t>
      </w:r>
      <w:r w:rsidR="008B3133" w:rsidRPr="008B3133">
        <w:rPr>
          <w:noProof/>
        </w:rPr>
        <w:t xml:space="preserve"> a</w:t>
      </w:r>
      <w:r w:rsidR="008B3133">
        <w:rPr>
          <w:noProof/>
        </w:rPr>
        <w:t> </w:t>
      </w:r>
      <w:r w:rsidR="008B3133" w:rsidRPr="008B3133">
        <w:rPr>
          <w:noProof/>
        </w:rPr>
        <w:t>pro</w:t>
      </w:r>
      <w:r w:rsidRPr="008B3133">
        <w:rPr>
          <w:noProof/>
        </w:rPr>
        <w:t>ducentem energii elektrycznej mającym siedzibę</w:t>
      </w:r>
      <w:r w:rsidR="008B3133" w:rsidRPr="008B3133">
        <w:rPr>
          <w:noProof/>
        </w:rPr>
        <w:t xml:space="preserve"> w</w:t>
      </w:r>
      <w:r w:rsidR="008B3133">
        <w:rPr>
          <w:noProof/>
        </w:rPr>
        <w:t> </w:t>
      </w:r>
      <w:r w:rsidR="008B3133" w:rsidRPr="008B3133">
        <w:rPr>
          <w:noProof/>
        </w:rPr>
        <w:t>pań</w:t>
      </w:r>
      <w:r w:rsidRPr="008B3133">
        <w:rPr>
          <w:noProof/>
        </w:rPr>
        <w:t>stwie trzecim. Umowy zakupu energii elektrycznej</w:t>
      </w:r>
      <w:r w:rsidR="008B3133" w:rsidRPr="008B3133">
        <w:rPr>
          <w:noProof/>
        </w:rPr>
        <w:t xml:space="preserve"> z</w:t>
      </w:r>
      <w:r w:rsidR="008B3133">
        <w:rPr>
          <w:noProof/>
        </w:rPr>
        <w:t> </w:t>
      </w:r>
      <w:r w:rsidR="008B3133" w:rsidRPr="008B3133">
        <w:rPr>
          <w:noProof/>
        </w:rPr>
        <w:t>udz</w:t>
      </w:r>
      <w:r w:rsidRPr="008B3133">
        <w:rPr>
          <w:noProof/>
        </w:rPr>
        <w:t>iałem pośredników są również dozwolone,</w:t>
      </w:r>
      <w:r w:rsidR="008B3133" w:rsidRPr="008B3133">
        <w:rPr>
          <w:noProof/>
        </w:rPr>
        <w:t xml:space="preserve"> o</w:t>
      </w:r>
      <w:r w:rsidR="008B3133">
        <w:rPr>
          <w:noProof/>
        </w:rPr>
        <w:t> </w:t>
      </w:r>
      <w:r w:rsidR="008B3133" w:rsidRPr="008B3133">
        <w:rPr>
          <w:noProof/>
        </w:rPr>
        <w:t>ile</w:t>
      </w:r>
      <w:r w:rsidRPr="008B3133">
        <w:rPr>
          <w:noProof/>
        </w:rPr>
        <w:t xml:space="preserve"> można wykazać weryfikowalny stosunek umowny między producentem energii elektrycznej, pośrednikami</w:t>
      </w:r>
      <w:r w:rsidR="008B3133" w:rsidRPr="008B3133">
        <w:rPr>
          <w:noProof/>
        </w:rPr>
        <w:t xml:space="preserve"> i</w:t>
      </w:r>
      <w:r w:rsidR="008B3133">
        <w:rPr>
          <w:noProof/>
        </w:rPr>
        <w:t> </w:t>
      </w:r>
      <w:r w:rsidR="008B3133" w:rsidRPr="008B3133">
        <w:rPr>
          <w:noProof/>
        </w:rPr>
        <w:t>imp</w:t>
      </w:r>
      <w:r w:rsidRPr="008B3133">
        <w:rPr>
          <w:noProof/>
        </w:rPr>
        <w:t>orterem lub zgłaszającym CBAM</w:t>
      </w:r>
      <w:r w:rsidR="008B3133" w:rsidRPr="008B3133">
        <w:rPr>
          <w:noProof/>
        </w:rPr>
        <w:t xml:space="preserve"> w</w:t>
      </w:r>
      <w:r w:rsidR="008B3133">
        <w:rPr>
          <w:noProof/>
        </w:rPr>
        <w:t> </w:t>
      </w:r>
      <w:r w:rsidR="008B3133" w:rsidRPr="008B3133">
        <w:rPr>
          <w:noProof/>
        </w:rPr>
        <w:t>odn</w:t>
      </w:r>
      <w:r w:rsidRPr="008B3133">
        <w:rPr>
          <w:noProof/>
        </w:rPr>
        <w:t>iesieniu do energii elektrycznej,</w:t>
      </w:r>
      <w:r w:rsidR="008B3133" w:rsidRPr="008B3133">
        <w:rPr>
          <w:noProof/>
        </w:rPr>
        <w:t xml:space="preserve"> w</w:t>
      </w:r>
      <w:r w:rsidR="008B3133">
        <w:rPr>
          <w:noProof/>
        </w:rPr>
        <w:t> </w:t>
      </w:r>
      <w:r w:rsidR="008B3133" w:rsidRPr="008B3133">
        <w:rPr>
          <w:noProof/>
        </w:rPr>
        <w:t>prz</w:t>
      </w:r>
      <w:r w:rsidRPr="008B3133">
        <w:rPr>
          <w:noProof/>
        </w:rPr>
        <w:t>ypadku której wnioskuje się</w:t>
      </w:r>
      <w:r w:rsidR="008B3133" w:rsidRPr="008B3133">
        <w:rPr>
          <w:noProof/>
        </w:rPr>
        <w:t xml:space="preserve"> o</w:t>
      </w:r>
      <w:r w:rsidR="008B3133">
        <w:rPr>
          <w:noProof/>
        </w:rPr>
        <w:t> </w:t>
      </w:r>
      <w:r w:rsidR="008B3133" w:rsidRPr="008B3133">
        <w:rPr>
          <w:noProof/>
        </w:rPr>
        <w:t>wyk</w:t>
      </w:r>
      <w:r w:rsidRPr="008B3133">
        <w:rPr>
          <w:noProof/>
        </w:rPr>
        <w:t>orzystanie rzeczywistych emisji;”;</w:t>
      </w:r>
    </w:p>
    <w:p w14:paraId="6DB62BC0" w14:textId="43C742A8" w:rsidR="00D67C5E" w:rsidRPr="008B3133" w:rsidRDefault="00804F94" w:rsidP="002F60D2">
      <w:pPr>
        <w:pStyle w:val="Text1"/>
        <w:rPr>
          <w:noProof/>
        </w:rPr>
      </w:pPr>
      <w:r w:rsidRPr="008B3133">
        <w:rPr>
          <w:noProof/>
        </w:rPr>
        <w:t>b)</w:t>
      </w:r>
      <w:r w:rsidRPr="008B3133">
        <w:rPr>
          <w:noProof/>
        </w:rPr>
        <w:tab/>
        <w:t>skreśla się lit.</w:t>
      </w:r>
      <w:r w:rsidR="008B3133" w:rsidRPr="008B3133">
        <w:rPr>
          <w:noProof/>
        </w:rPr>
        <w:t> </w:t>
      </w:r>
      <w:r w:rsidRPr="008B3133">
        <w:rPr>
          <w:noProof/>
        </w:rPr>
        <w:t>b);</w:t>
      </w:r>
    </w:p>
    <w:p w14:paraId="00B968A1" w14:textId="2E7F57A4" w:rsidR="00D67C5E" w:rsidRPr="008B3133" w:rsidRDefault="00804F94" w:rsidP="002F60D2">
      <w:pPr>
        <w:pStyle w:val="Text1"/>
        <w:rPr>
          <w:noProof/>
        </w:rPr>
      </w:pPr>
      <w:r w:rsidRPr="008B3133">
        <w:rPr>
          <w:noProof/>
        </w:rPr>
        <w:t>c)</w:t>
      </w:r>
      <w:r w:rsidRPr="008B3133">
        <w:rPr>
          <w:noProof/>
        </w:rPr>
        <w:tab/>
        <w:t>lit.</w:t>
      </w:r>
      <w:r w:rsidR="008B3133" w:rsidRPr="008B3133">
        <w:rPr>
          <w:noProof/>
        </w:rPr>
        <w:t> </w:t>
      </w:r>
      <w:r w:rsidRPr="008B3133">
        <w:rPr>
          <w:noProof/>
        </w:rPr>
        <w:t>d) otrzymuje brzmienie:</w:t>
      </w:r>
    </w:p>
    <w:p w14:paraId="63EF8FF9" w14:textId="43479224" w:rsidR="00D67C5E" w:rsidRPr="008B3133" w:rsidRDefault="00D67C5E" w:rsidP="00D67C5E">
      <w:pPr>
        <w:ind w:left="850"/>
        <w:rPr>
          <w:noProof/>
        </w:rPr>
      </w:pPr>
      <w:r w:rsidRPr="008B3133">
        <w:rPr>
          <w:noProof/>
        </w:rPr>
        <w:lastRenderedPageBreak/>
        <w:t>„d) ilość energii elektrycznej,</w:t>
      </w:r>
      <w:r w:rsidR="008B3133" w:rsidRPr="008B3133">
        <w:rPr>
          <w:noProof/>
        </w:rPr>
        <w:t xml:space="preserve"> w</w:t>
      </w:r>
      <w:r w:rsidR="008B3133">
        <w:rPr>
          <w:noProof/>
        </w:rPr>
        <w:t> </w:t>
      </w:r>
      <w:r w:rsidR="008B3133" w:rsidRPr="008B3133">
        <w:rPr>
          <w:noProof/>
        </w:rPr>
        <w:t>odn</w:t>
      </w:r>
      <w:r w:rsidRPr="008B3133">
        <w:rPr>
          <w:noProof/>
        </w:rPr>
        <w:t>iesieniu do której wystąpiono</w:t>
      </w:r>
      <w:r w:rsidR="008B3133" w:rsidRPr="008B3133">
        <w:rPr>
          <w:noProof/>
        </w:rPr>
        <w:t xml:space="preserve"> o</w:t>
      </w:r>
      <w:r w:rsidR="008B3133">
        <w:rPr>
          <w:noProof/>
        </w:rPr>
        <w:t> </w:t>
      </w:r>
      <w:r w:rsidR="008B3133" w:rsidRPr="008B3133">
        <w:rPr>
          <w:noProof/>
        </w:rPr>
        <w:t>zas</w:t>
      </w:r>
      <w:r w:rsidRPr="008B3133">
        <w:rPr>
          <w:noProof/>
        </w:rPr>
        <w:t>tosowanie rzeczywistych emisji wbudowanych, została ściśle przypisana do przydzielonej przepustowości połączeń wzajemnych przez wszystkich odpowiedzialnych operatorów systemów przesyłowych</w:t>
      </w:r>
      <w:r w:rsidR="008B3133" w:rsidRPr="008B3133">
        <w:rPr>
          <w:noProof/>
        </w:rPr>
        <w:t xml:space="preserve"> w</w:t>
      </w:r>
      <w:r w:rsidR="008B3133">
        <w:rPr>
          <w:noProof/>
        </w:rPr>
        <w:t> </w:t>
      </w:r>
      <w:r w:rsidR="008B3133" w:rsidRPr="008B3133">
        <w:rPr>
          <w:noProof/>
        </w:rPr>
        <w:t>pań</w:t>
      </w:r>
      <w:r w:rsidRPr="008B3133">
        <w:rPr>
          <w:noProof/>
        </w:rPr>
        <w:t>stwie pochodzenia, państwie przeznaczenia oraz,</w:t>
      </w:r>
      <w:r w:rsidR="008B3133" w:rsidRPr="008B3133">
        <w:rPr>
          <w:noProof/>
        </w:rPr>
        <w:t xml:space="preserve"> w</w:t>
      </w:r>
      <w:r w:rsidR="008B3133">
        <w:rPr>
          <w:noProof/>
        </w:rPr>
        <w:t> </w:t>
      </w:r>
      <w:r w:rsidR="008B3133" w:rsidRPr="008B3133">
        <w:rPr>
          <w:noProof/>
        </w:rPr>
        <w:t>sto</w:t>
      </w:r>
      <w:r w:rsidRPr="008B3133">
        <w:rPr>
          <w:noProof/>
        </w:rPr>
        <w:t>sownych przypadkach,</w:t>
      </w:r>
      <w:r w:rsidR="008B3133" w:rsidRPr="008B3133">
        <w:rPr>
          <w:noProof/>
        </w:rPr>
        <w:t xml:space="preserve"> w</w:t>
      </w:r>
      <w:r w:rsidR="008B3133">
        <w:rPr>
          <w:noProof/>
        </w:rPr>
        <w:t> </w:t>
      </w:r>
      <w:r w:rsidR="008B3133" w:rsidRPr="008B3133">
        <w:rPr>
          <w:noProof/>
        </w:rPr>
        <w:t>każ</w:t>
      </w:r>
      <w:r w:rsidRPr="008B3133">
        <w:rPr>
          <w:noProof/>
        </w:rPr>
        <w:t>dym państwie tranzytu,</w:t>
      </w:r>
      <w:r w:rsidR="008B3133" w:rsidRPr="008B3133">
        <w:rPr>
          <w:noProof/>
        </w:rPr>
        <w:t xml:space="preserve"> a</w:t>
      </w:r>
      <w:r w:rsidR="008B3133">
        <w:rPr>
          <w:noProof/>
        </w:rPr>
        <w:t> </w:t>
      </w:r>
      <w:r w:rsidR="008B3133" w:rsidRPr="008B3133">
        <w:rPr>
          <w:noProof/>
        </w:rPr>
        <w:t>prz</w:t>
      </w:r>
      <w:r w:rsidRPr="008B3133">
        <w:rPr>
          <w:noProof/>
        </w:rPr>
        <w:t>ypisana przepustowość</w:t>
      </w:r>
      <w:r w:rsidR="008B3133" w:rsidRPr="008B3133">
        <w:rPr>
          <w:noProof/>
        </w:rPr>
        <w:t xml:space="preserve"> i</w:t>
      </w:r>
      <w:r w:rsidR="008B3133">
        <w:rPr>
          <w:noProof/>
        </w:rPr>
        <w:t> </w:t>
      </w:r>
      <w:r w:rsidR="008B3133" w:rsidRPr="008B3133">
        <w:rPr>
          <w:noProof/>
        </w:rPr>
        <w:t>pro</w:t>
      </w:r>
      <w:r w:rsidRPr="008B3133">
        <w:rPr>
          <w:noProof/>
        </w:rPr>
        <w:t>dukcja energii elektrycznej przez instalację odnoszą się do tego samego okresu, który nie może być dłuższy niż jedna godzina. Kryterium to nie jest spełnione</w:t>
      </w:r>
      <w:r w:rsidR="008B3133" w:rsidRPr="008B3133">
        <w:rPr>
          <w:noProof/>
        </w:rPr>
        <w:t xml:space="preserve"> w</w:t>
      </w:r>
      <w:r w:rsidR="008B3133">
        <w:rPr>
          <w:noProof/>
        </w:rPr>
        <w:t> </w:t>
      </w:r>
      <w:r w:rsidR="008B3133" w:rsidRPr="008B3133">
        <w:rPr>
          <w:noProof/>
        </w:rPr>
        <w:t>prz</w:t>
      </w:r>
      <w:r w:rsidRPr="008B3133">
        <w:rPr>
          <w:noProof/>
        </w:rPr>
        <w:t>ypadkach, gdy zdolności przesyłowe na potrzeby importu energii elektrycznej jest alokowana są przydzielane</w:t>
      </w:r>
      <w:r w:rsidR="008B3133" w:rsidRPr="008B3133">
        <w:rPr>
          <w:noProof/>
        </w:rPr>
        <w:t xml:space="preserve"> w</w:t>
      </w:r>
      <w:r w:rsidR="008B3133">
        <w:rPr>
          <w:noProof/>
        </w:rPr>
        <w:t> </w:t>
      </w:r>
      <w:r w:rsidR="008B3133" w:rsidRPr="008B3133">
        <w:rPr>
          <w:noProof/>
        </w:rPr>
        <w:t>dro</w:t>
      </w:r>
      <w:r w:rsidRPr="008B3133">
        <w:rPr>
          <w:noProof/>
        </w:rPr>
        <w:t>dze alokacji zdolności typu »implicit«;”.</w:t>
      </w:r>
    </w:p>
    <w:p w14:paraId="78733918" w14:textId="77777777" w:rsidR="001C7F45" w:rsidRPr="008B3133" w:rsidRDefault="001C7F45" w:rsidP="001C7F45">
      <w:pPr>
        <w:rPr>
          <w:noProof/>
        </w:rPr>
        <w:sectPr w:rsidR="001C7F45" w:rsidRPr="008B3133" w:rsidSect="00515CCB">
          <w:pgSz w:w="11907" w:h="16839"/>
          <w:pgMar w:top="1134" w:right="1417" w:bottom="1134" w:left="1417" w:header="709" w:footer="709" w:gutter="0"/>
          <w:cols w:space="720"/>
          <w:docGrid w:linePitch="360"/>
        </w:sectPr>
      </w:pPr>
    </w:p>
    <w:p w14:paraId="776239C3" w14:textId="77777777" w:rsidR="001C7F45" w:rsidRPr="008B3133" w:rsidRDefault="001C7F45" w:rsidP="001C7F45">
      <w:pPr>
        <w:pStyle w:val="Annexetitre"/>
        <w:rPr>
          <w:noProof/>
        </w:rPr>
      </w:pPr>
      <w:r w:rsidRPr="008B3133">
        <w:rPr>
          <w:noProof/>
        </w:rPr>
        <w:lastRenderedPageBreak/>
        <w:t>ZAŁĄCZNIK III</w:t>
      </w:r>
    </w:p>
    <w:p w14:paraId="0E4EEB59" w14:textId="4A63B341" w:rsidR="001C7F45" w:rsidRPr="008B3133" w:rsidRDefault="00F128F0" w:rsidP="001C7F45">
      <w:pPr>
        <w:rPr>
          <w:noProof/>
        </w:rPr>
      </w:pPr>
      <w:r w:rsidRPr="008B3133">
        <w:rPr>
          <w:noProof/>
        </w:rPr>
        <w:t>Dodaje się załącznik VIII</w:t>
      </w:r>
      <w:r w:rsidR="008B3133" w:rsidRPr="008B3133">
        <w:rPr>
          <w:noProof/>
        </w:rPr>
        <w:t xml:space="preserve"> w</w:t>
      </w:r>
      <w:r w:rsidR="008B3133">
        <w:rPr>
          <w:noProof/>
        </w:rPr>
        <w:t> </w:t>
      </w:r>
      <w:r w:rsidR="008B3133" w:rsidRPr="008B3133">
        <w:rPr>
          <w:noProof/>
        </w:rPr>
        <w:t>brz</w:t>
      </w:r>
      <w:r w:rsidRPr="008B3133">
        <w:rPr>
          <w:noProof/>
        </w:rPr>
        <w:t>mieniu:</w:t>
      </w:r>
    </w:p>
    <w:p w14:paraId="04A77267" w14:textId="138ED88A" w:rsidR="00E84CF3" w:rsidRPr="008B3133" w:rsidRDefault="00E84CF3" w:rsidP="00E84CF3">
      <w:pPr>
        <w:jc w:val="center"/>
        <w:rPr>
          <w:b/>
          <w:bCs/>
          <w:noProof/>
        </w:rPr>
      </w:pPr>
      <w:r w:rsidRPr="008B3133">
        <w:rPr>
          <w:b/>
          <w:noProof/>
        </w:rPr>
        <w:t>„</w:t>
      </w:r>
      <w:r w:rsidRPr="008B3133">
        <w:rPr>
          <w:i/>
          <w:noProof/>
        </w:rPr>
        <w:t>ZAŁĄCZNIK VIII</w:t>
      </w:r>
    </w:p>
    <w:p w14:paraId="26DC8E52" w14:textId="7CF2B129" w:rsidR="00E84CF3" w:rsidRPr="008B3133" w:rsidRDefault="00424DA9" w:rsidP="00E84CF3">
      <w:pPr>
        <w:jc w:val="center"/>
        <w:rPr>
          <w:b/>
          <w:bCs/>
          <w:noProof/>
        </w:rPr>
      </w:pPr>
      <w:r w:rsidRPr="008B3133">
        <w:rPr>
          <w:b/>
          <w:noProof/>
        </w:rPr>
        <w:t>Wykaz towarów nieobjętych CBAM</w:t>
      </w:r>
      <w:r w:rsidR="008B3133" w:rsidRPr="008B3133">
        <w:rPr>
          <w:b/>
          <w:noProof/>
        </w:rPr>
        <w:t xml:space="preserve"> i</w:t>
      </w:r>
      <w:r w:rsidR="008B3133">
        <w:rPr>
          <w:b/>
          <w:noProof/>
        </w:rPr>
        <w:t> </w:t>
      </w:r>
      <w:r w:rsidR="008B3133" w:rsidRPr="008B3133">
        <w:rPr>
          <w:b/>
          <w:noProof/>
        </w:rPr>
        <w:t>gaz</w:t>
      </w:r>
      <w:r w:rsidRPr="008B3133">
        <w:rPr>
          <w:b/>
          <w:noProof/>
        </w:rPr>
        <w:t>ów cieplarnianych uznawanych za materiały wsadowe (prekursory)</w:t>
      </w:r>
    </w:p>
    <w:p w14:paraId="764C9C67" w14:textId="0AF2ECDE" w:rsidR="00424DA9" w:rsidRPr="008B3133" w:rsidRDefault="00424DA9" w:rsidP="00424DA9">
      <w:pPr>
        <w:spacing w:line="360" w:lineRule="auto"/>
        <w:jc w:val="center"/>
        <w:rPr>
          <w:rFonts w:eastAsia="Times New Roman"/>
          <w:b/>
          <w:bCs/>
          <w:noProof/>
        </w:rPr>
      </w:pPr>
      <w:r w:rsidRPr="008B3133">
        <w:rPr>
          <w:b/>
          <w:noProof/>
        </w:rPr>
        <w:t>Żeliwo</w:t>
      </w:r>
      <w:r w:rsidR="008B3133" w:rsidRPr="008B3133">
        <w:rPr>
          <w:b/>
          <w:noProof/>
        </w:rPr>
        <w:t xml:space="preserve"> i</w:t>
      </w:r>
      <w:r w:rsidR="008B3133">
        <w:rPr>
          <w:b/>
          <w:noProof/>
        </w:rPr>
        <w:t> </w:t>
      </w:r>
      <w:r w:rsidR="008B3133" w:rsidRPr="008B3133">
        <w:rPr>
          <w:b/>
          <w:noProof/>
        </w:rPr>
        <w:t>sta</w:t>
      </w:r>
      <w:r w:rsidRPr="008B3133">
        <w:rPr>
          <w:b/>
          <w:noProof/>
        </w:rPr>
        <w:t>l</w:t>
      </w:r>
    </w:p>
    <w:tbl>
      <w:tblPr>
        <w:tblStyle w:val="Tabela-Siatka"/>
        <w:tblW w:w="0" w:type="auto"/>
        <w:tblInd w:w="1218" w:type="dxa"/>
        <w:tblLook w:val="04A0" w:firstRow="1" w:lastRow="0" w:firstColumn="1" w:lastColumn="0" w:noHBand="0" w:noVBand="1"/>
      </w:tblPr>
      <w:tblGrid>
        <w:gridCol w:w="3321"/>
        <w:gridCol w:w="3321"/>
      </w:tblGrid>
      <w:tr w:rsidR="005A0061" w:rsidRPr="008B3133" w14:paraId="1C2374BE" w14:textId="77777777" w:rsidTr="001B07A0">
        <w:trPr>
          <w:trHeight w:val="257"/>
        </w:trPr>
        <w:tc>
          <w:tcPr>
            <w:tcW w:w="3321" w:type="dxa"/>
          </w:tcPr>
          <w:p w14:paraId="74191998" w14:textId="77777777" w:rsidR="005A0061" w:rsidRPr="008B3133" w:rsidRDefault="005A0061" w:rsidP="001B07A0">
            <w:pPr>
              <w:ind w:left="850"/>
              <w:rPr>
                <w:rFonts w:eastAsiaTheme="minorHAnsi"/>
                <w:noProof/>
                <w:szCs w:val="22"/>
              </w:rPr>
            </w:pPr>
            <w:r w:rsidRPr="008B3133">
              <w:rPr>
                <w:noProof/>
              </w:rPr>
              <w:t>Kod CN</w:t>
            </w:r>
          </w:p>
        </w:tc>
        <w:tc>
          <w:tcPr>
            <w:tcW w:w="3321" w:type="dxa"/>
          </w:tcPr>
          <w:p w14:paraId="01F7D7EE" w14:textId="77777777" w:rsidR="005A0061" w:rsidRPr="008B3133" w:rsidRDefault="005A0061" w:rsidP="001B07A0">
            <w:pPr>
              <w:ind w:left="850"/>
              <w:rPr>
                <w:rFonts w:eastAsiaTheme="minorHAnsi"/>
                <w:noProof/>
                <w:szCs w:val="22"/>
              </w:rPr>
            </w:pPr>
            <w:r w:rsidRPr="008B3133">
              <w:rPr>
                <w:noProof/>
              </w:rPr>
              <w:t>Gaz cieplarniany</w:t>
            </w:r>
          </w:p>
        </w:tc>
      </w:tr>
      <w:tr w:rsidR="005A0061" w:rsidRPr="008B3133" w14:paraId="51EB053B" w14:textId="77777777" w:rsidTr="001B07A0">
        <w:trPr>
          <w:trHeight w:val="246"/>
        </w:trPr>
        <w:tc>
          <w:tcPr>
            <w:tcW w:w="3321" w:type="dxa"/>
          </w:tcPr>
          <w:p w14:paraId="1742681B" w14:textId="44CAE46F" w:rsidR="005A0061" w:rsidRPr="008B3133" w:rsidRDefault="005A0061" w:rsidP="005A0061">
            <w:pPr>
              <w:rPr>
                <w:rFonts w:eastAsiaTheme="minorHAnsi"/>
                <w:noProof/>
                <w:szCs w:val="22"/>
              </w:rPr>
            </w:pPr>
            <w:r w:rsidRPr="008B3133">
              <w:rPr>
                <w:noProof/>
              </w:rPr>
              <w:t>ex-7204 – Odpady</w:t>
            </w:r>
            <w:r w:rsidR="008B3133" w:rsidRPr="008B3133">
              <w:rPr>
                <w:noProof/>
              </w:rPr>
              <w:t xml:space="preserve"> i</w:t>
            </w:r>
            <w:r w:rsidR="008B3133">
              <w:rPr>
                <w:noProof/>
              </w:rPr>
              <w:t> </w:t>
            </w:r>
            <w:r w:rsidR="008B3133" w:rsidRPr="008B3133">
              <w:rPr>
                <w:noProof/>
              </w:rPr>
              <w:t>zło</w:t>
            </w:r>
            <w:r w:rsidRPr="008B3133">
              <w:rPr>
                <w:noProof/>
              </w:rPr>
              <w:t>m żeliwa</w:t>
            </w:r>
            <w:r w:rsidR="008B3133" w:rsidRPr="008B3133">
              <w:rPr>
                <w:noProof/>
              </w:rPr>
              <w:t xml:space="preserve"> i</w:t>
            </w:r>
            <w:r w:rsidR="008B3133">
              <w:rPr>
                <w:noProof/>
              </w:rPr>
              <w:t> </w:t>
            </w:r>
            <w:r w:rsidR="008B3133" w:rsidRPr="008B3133">
              <w:rPr>
                <w:noProof/>
              </w:rPr>
              <w:t>sta</w:t>
            </w:r>
            <w:r w:rsidRPr="008B3133">
              <w:rPr>
                <w:noProof/>
              </w:rPr>
              <w:t>li; wlewki do przetopienia</w:t>
            </w:r>
            <w:r w:rsidR="008B3133" w:rsidRPr="008B3133">
              <w:rPr>
                <w:noProof/>
              </w:rPr>
              <w:t xml:space="preserve"> z</w:t>
            </w:r>
            <w:r w:rsidR="008B3133">
              <w:rPr>
                <w:noProof/>
              </w:rPr>
              <w:t> </w:t>
            </w:r>
            <w:r w:rsidR="008B3133" w:rsidRPr="008B3133">
              <w:rPr>
                <w:noProof/>
              </w:rPr>
              <w:t>żel</w:t>
            </w:r>
            <w:r w:rsidRPr="008B3133">
              <w:rPr>
                <w:noProof/>
              </w:rPr>
              <w:t>iwa lub stali,</w:t>
            </w:r>
            <w:r w:rsidR="008B3133" w:rsidRPr="008B3133">
              <w:rPr>
                <w:noProof/>
              </w:rPr>
              <w:t xml:space="preserve"> z</w:t>
            </w:r>
            <w:r w:rsidR="008B3133">
              <w:rPr>
                <w:noProof/>
              </w:rPr>
              <w:t> </w:t>
            </w:r>
            <w:r w:rsidR="008B3133" w:rsidRPr="008B3133">
              <w:rPr>
                <w:noProof/>
              </w:rPr>
              <w:t>wyj</w:t>
            </w:r>
            <w:r w:rsidRPr="008B3133">
              <w:rPr>
                <w:noProof/>
              </w:rPr>
              <w:t>ątkiem złomu pokonsumenckiego </w:t>
            </w:r>
          </w:p>
        </w:tc>
        <w:tc>
          <w:tcPr>
            <w:tcW w:w="3321" w:type="dxa"/>
          </w:tcPr>
          <w:p w14:paraId="69A09E6F" w14:textId="77777777" w:rsidR="005A0061" w:rsidRPr="008B3133" w:rsidRDefault="005A0061" w:rsidP="001B07A0">
            <w:pPr>
              <w:rPr>
                <w:rFonts w:eastAsiaTheme="minorHAnsi"/>
                <w:noProof/>
              </w:rPr>
            </w:pPr>
            <w:r w:rsidRPr="008B3133">
              <w:rPr>
                <w:noProof/>
              </w:rPr>
              <w:t>Dwutlenek węgla</w:t>
            </w:r>
          </w:p>
        </w:tc>
      </w:tr>
    </w:tbl>
    <w:p w14:paraId="40347A68" w14:textId="77777777" w:rsidR="005A0061" w:rsidRPr="008B3133" w:rsidRDefault="005A0061" w:rsidP="00424DA9">
      <w:pPr>
        <w:spacing w:line="360" w:lineRule="auto"/>
        <w:jc w:val="left"/>
        <w:rPr>
          <w:rFonts w:eastAsia="Times New Roman"/>
          <w:noProof/>
        </w:rPr>
      </w:pPr>
    </w:p>
    <w:p w14:paraId="3848B6AE" w14:textId="77777777" w:rsidR="005A0061" w:rsidRPr="008B3133" w:rsidRDefault="00424DA9" w:rsidP="005A0061">
      <w:pPr>
        <w:spacing w:line="360" w:lineRule="auto"/>
        <w:jc w:val="center"/>
        <w:rPr>
          <w:rFonts w:eastAsia="Times New Roman"/>
          <w:b/>
          <w:bCs/>
          <w:noProof/>
        </w:rPr>
      </w:pPr>
      <w:r w:rsidRPr="008B3133">
        <w:rPr>
          <w:b/>
          <w:noProof/>
        </w:rPr>
        <w:t>Aluminium</w:t>
      </w:r>
    </w:p>
    <w:tbl>
      <w:tblPr>
        <w:tblStyle w:val="Tabela-Siatka"/>
        <w:tblW w:w="0" w:type="auto"/>
        <w:tblInd w:w="1218" w:type="dxa"/>
        <w:tblLook w:val="04A0" w:firstRow="1" w:lastRow="0" w:firstColumn="1" w:lastColumn="0" w:noHBand="0" w:noVBand="1"/>
      </w:tblPr>
      <w:tblGrid>
        <w:gridCol w:w="3321"/>
        <w:gridCol w:w="3321"/>
      </w:tblGrid>
      <w:tr w:rsidR="005A0061" w:rsidRPr="008B3133" w14:paraId="6F647E19" w14:textId="77777777" w:rsidTr="001B07A0">
        <w:trPr>
          <w:trHeight w:val="257"/>
        </w:trPr>
        <w:tc>
          <w:tcPr>
            <w:tcW w:w="3321" w:type="dxa"/>
          </w:tcPr>
          <w:p w14:paraId="58951550" w14:textId="77777777" w:rsidR="005A0061" w:rsidRPr="008B3133" w:rsidRDefault="005A0061" w:rsidP="001B07A0">
            <w:pPr>
              <w:ind w:left="850"/>
              <w:rPr>
                <w:rFonts w:eastAsiaTheme="minorHAnsi"/>
                <w:noProof/>
                <w:szCs w:val="22"/>
              </w:rPr>
            </w:pPr>
            <w:r w:rsidRPr="008B3133">
              <w:rPr>
                <w:noProof/>
              </w:rPr>
              <w:t>Kod CN</w:t>
            </w:r>
          </w:p>
        </w:tc>
        <w:tc>
          <w:tcPr>
            <w:tcW w:w="3321" w:type="dxa"/>
          </w:tcPr>
          <w:p w14:paraId="6A5F91AD" w14:textId="77777777" w:rsidR="005A0061" w:rsidRPr="008B3133" w:rsidRDefault="005A0061" w:rsidP="001B07A0">
            <w:pPr>
              <w:ind w:left="850"/>
              <w:rPr>
                <w:rFonts w:eastAsiaTheme="minorHAnsi"/>
                <w:noProof/>
                <w:szCs w:val="22"/>
              </w:rPr>
            </w:pPr>
            <w:r w:rsidRPr="008B3133">
              <w:rPr>
                <w:noProof/>
              </w:rPr>
              <w:t>Gaz cieplarniany</w:t>
            </w:r>
          </w:p>
        </w:tc>
      </w:tr>
      <w:tr w:rsidR="005A0061" w:rsidRPr="008B3133" w14:paraId="62076A2B" w14:textId="77777777" w:rsidTr="001B07A0">
        <w:trPr>
          <w:trHeight w:val="246"/>
        </w:trPr>
        <w:tc>
          <w:tcPr>
            <w:tcW w:w="3321" w:type="dxa"/>
          </w:tcPr>
          <w:p w14:paraId="7D4686A1" w14:textId="30C39928" w:rsidR="005A0061" w:rsidRPr="008B3133" w:rsidRDefault="005A0061" w:rsidP="001B07A0">
            <w:pPr>
              <w:rPr>
                <w:rFonts w:eastAsiaTheme="minorHAnsi"/>
                <w:noProof/>
                <w:szCs w:val="22"/>
              </w:rPr>
            </w:pPr>
            <w:r w:rsidRPr="008B3133">
              <w:rPr>
                <w:noProof/>
              </w:rPr>
              <w:t>ex-7602 – Odpady</w:t>
            </w:r>
            <w:r w:rsidR="008B3133" w:rsidRPr="008B3133">
              <w:rPr>
                <w:noProof/>
              </w:rPr>
              <w:t xml:space="preserve"> i</w:t>
            </w:r>
            <w:r w:rsidR="008B3133">
              <w:rPr>
                <w:noProof/>
              </w:rPr>
              <w:t> </w:t>
            </w:r>
            <w:r w:rsidR="008B3133" w:rsidRPr="008B3133">
              <w:rPr>
                <w:noProof/>
              </w:rPr>
              <w:t>zło</w:t>
            </w:r>
            <w:r w:rsidRPr="008B3133">
              <w:rPr>
                <w:noProof/>
              </w:rPr>
              <w:t>m aluminium,</w:t>
            </w:r>
            <w:r w:rsidR="008B3133" w:rsidRPr="008B3133">
              <w:rPr>
                <w:noProof/>
              </w:rPr>
              <w:t xml:space="preserve"> z</w:t>
            </w:r>
            <w:r w:rsidR="008B3133">
              <w:rPr>
                <w:noProof/>
              </w:rPr>
              <w:t> </w:t>
            </w:r>
            <w:r w:rsidR="008B3133" w:rsidRPr="008B3133">
              <w:rPr>
                <w:noProof/>
              </w:rPr>
              <w:t>wyj</w:t>
            </w:r>
            <w:r w:rsidRPr="008B3133">
              <w:rPr>
                <w:noProof/>
              </w:rPr>
              <w:t>ątkiem złomu pokonsumenckiego </w:t>
            </w:r>
          </w:p>
        </w:tc>
        <w:tc>
          <w:tcPr>
            <w:tcW w:w="3321" w:type="dxa"/>
          </w:tcPr>
          <w:p w14:paraId="15A7D0F1" w14:textId="77777777" w:rsidR="005A0061" w:rsidRPr="008B3133" w:rsidRDefault="005A0061" w:rsidP="001B07A0">
            <w:pPr>
              <w:rPr>
                <w:rFonts w:eastAsiaTheme="minorHAnsi"/>
                <w:noProof/>
              </w:rPr>
            </w:pPr>
            <w:r w:rsidRPr="008B3133">
              <w:rPr>
                <w:noProof/>
              </w:rPr>
              <w:t>Dwutlenek węgla</w:t>
            </w:r>
          </w:p>
        </w:tc>
      </w:tr>
    </w:tbl>
    <w:p w14:paraId="5180CB70" w14:textId="77777777" w:rsidR="005A0061" w:rsidRPr="008B3133" w:rsidRDefault="005A0061" w:rsidP="001C7F45">
      <w:pPr>
        <w:rPr>
          <w:noProof/>
        </w:rPr>
      </w:pPr>
    </w:p>
    <w:p w14:paraId="2C5B4DEC" w14:textId="6A15EA17" w:rsidR="00AC095D" w:rsidRPr="008B3133" w:rsidRDefault="00CD0FC9" w:rsidP="00F45328">
      <w:pPr>
        <w:rPr>
          <w:noProof/>
        </w:rPr>
      </w:pPr>
      <w:r w:rsidRPr="008B3133">
        <w:rPr>
          <w:noProof/>
        </w:rPr>
        <w:t>”.</w:t>
      </w:r>
    </w:p>
    <w:sectPr w:rsidR="00AC095D" w:rsidRPr="008B3133" w:rsidSect="00515CCB">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2580E" w14:textId="77777777" w:rsidR="00C64B98" w:rsidRPr="008B3133" w:rsidRDefault="00C64B98" w:rsidP="001C7F45">
      <w:pPr>
        <w:spacing w:before="0" w:after="0"/>
      </w:pPr>
      <w:r w:rsidRPr="008B3133">
        <w:separator/>
      </w:r>
    </w:p>
  </w:endnote>
  <w:endnote w:type="continuationSeparator" w:id="0">
    <w:p w14:paraId="48597F07" w14:textId="77777777" w:rsidR="00C64B98" w:rsidRPr="008B3133" w:rsidRDefault="00C64B98" w:rsidP="001C7F45">
      <w:pPr>
        <w:spacing w:before="0" w:after="0"/>
      </w:pPr>
      <w:r w:rsidRPr="008B3133">
        <w:continuationSeparator/>
      </w:r>
    </w:p>
  </w:endnote>
  <w:endnote w:type="continuationNotice" w:id="1">
    <w:p w14:paraId="22595A82" w14:textId="77777777" w:rsidR="00C64B98" w:rsidRPr="008B3133" w:rsidRDefault="00C64B9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35CAF" w14:textId="5DEB611C" w:rsidR="00515CCB" w:rsidRPr="00515CCB" w:rsidRDefault="00515CCB" w:rsidP="00515CCB">
    <w:pPr>
      <w:pStyle w:val="Stopka"/>
      <w:rPr>
        <w:rFonts w:ascii="Arial" w:hAnsi="Arial" w:cs="Arial"/>
        <w:b/>
        <w:sz w:val="48"/>
      </w:rPr>
    </w:pPr>
    <w:r w:rsidRPr="00515CCB">
      <w:rPr>
        <w:rFonts w:ascii="Arial" w:hAnsi="Arial" w:cs="Arial"/>
        <w:b/>
        <w:sz w:val="48"/>
      </w:rPr>
      <w:t>PL</w:t>
    </w:r>
    <w:r w:rsidRPr="00515CCB">
      <w:rPr>
        <w:rFonts w:ascii="Arial" w:hAnsi="Arial" w:cs="Arial"/>
        <w:b/>
        <w:sz w:val="48"/>
      </w:rPr>
      <w:tab/>
    </w:r>
    <w:r w:rsidRPr="00515CCB">
      <w:rPr>
        <w:rFonts w:ascii="Arial" w:hAnsi="Arial" w:cs="Arial"/>
        <w:b/>
        <w:sz w:val="48"/>
      </w:rPr>
      <w:tab/>
    </w:r>
    <w:r w:rsidRPr="00515CCB">
      <w:tab/>
    </w:r>
    <w:proofErr w:type="spellStart"/>
    <w:r w:rsidRPr="00515CCB">
      <w:rPr>
        <w:rFonts w:ascii="Arial" w:hAnsi="Arial" w:cs="Arial"/>
        <w:b/>
        <w:sz w:val="48"/>
      </w:rPr>
      <w:t>PL</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18AA" w14:textId="06B9EA7C" w:rsidR="00515CCB" w:rsidRPr="00515CCB" w:rsidRDefault="00515CCB" w:rsidP="00515CCB">
    <w:pPr>
      <w:pStyle w:val="Stopka"/>
      <w:rPr>
        <w:rFonts w:ascii="Arial" w:hAnsi="Arial" w:cs="Arial"/>
        <w:b/>
        <w:sz w:val="48"/>
      </w:rPr>
    </w:pPr>
    <w:r w:rsidRPr="00515CCB">
      <w:rPr>
        <w:rFonts w:ascii="Arial" w:hAnsi="Arial" w:cs="Arial"/>
        <w:b/>
        <w:sz w:val="48"/>
      </w:rPr>
      <w:t>PL</w:t>
    </w:r>
    <w:r w:rsidRPr="00515CCB">
      <w:rPr>
        <w:rFonts w:ascii="Arial" w:hAnsi="Arial" w:cs="Arial"/>
        <w:b/>
        <w:sz w:val="48"/>
      </w:rPr>
      <w:tab/>
    </w:r>
    <w:r w:rsidRPr="00515CCB">
      <w:rPr>
        <w:rFonts w:ascii="Arial" w:hAnsi="Arial" w:cs="Arial"/>
        <w:b/>
        <w:sz w:val="48"/>
      </w:rPr>
      <w:tab/>
    </w:r>
    <w:r w:rsidRPr="00515CCB">
      <w:tab/>
    </w:r>
    <w:proofErr w:type="spellStart"/>
    <w:r w:rsidRPr="00515CCB">
      <w:rPr>
        <w:rFonts w:ascii="Arial" w:hAnsi="Arial" w:cs="Arial"/>
        <w:b/>
        <w:sz w:val="48"/>
      </w:rPr>
      <w:t>PL</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686D" w14:textId="77777777" w:rsidR="00515CCB" w:rsidRPr="00515CCB" w:rsidRDefault="00515CCB" w:rsidP="00515CCB">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9B2F9" w14:textId="77777777" w:rsidR="00515CCB" w:rsidRDefault="00515CCB">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BC65" w14:textId="54F9A4E1" w:rsidR="00515CCB" w:rsidRPr="00515CCB" w:rsidRDefault="00515CCB" w:rsidP="00515CCB">
    <w:pPr>
      <w:pStyle w:val="Stopka"/>
      <w:rPr>
        <w:rFonts w:ascii="Arial" w:hAnsi="Arial" w:cs="Arial"/>
        <w:b/>
        <w:sz w:val="48"/>
      </w:rPr>
    </w:pPr>
    <w:r w:rsidRPr="00515CCB">
      <w:rPr>
        <w:rFonts w:ascii="Arial" w:hAnsi="Arial" w:cs="Arial"/>
        <w:b/>
        <w:sz w:val="48"/>
      </w:rPr>
      <w:t>PL</w:t>
    </w:r>
    <w:r w:rsidRPr="00515CCB">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515CCB">
      <w:tab/>
    </w:r>
    <w:r w:rsidRPr="00515CCB">
      <w:rPr>
        <w:rFonts w:ascii="Arial" w:hAnsi="Arial" w:cs="Arial"/>
        <w:b/>
        <w:sz w:val="48"/>
      </w:rPr>
      <w:t>PL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DAEB2" w14:textId="77777777" w:rsidR="00515CCB" w:rsidRDefault="00515CCB" w:rsidP="00515CC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6B8C0" w14:textId="77777777" w:rsidR="00C64B98" w:rsidRPr="008B3133" w:rsidRDefault="00C64B98" w:rsidP="001C7F45">
      <w:pPr>
        <w:spacing w:before="0" w:after="0"/>
      </w:pPr>
      <w:r w:rsidRPr="008B3133">
        <w:separator/>
      </w:r>
    </w:p>
  </w:footnote>
  <w:footnote w:type="continuationSeparator" w:id="0">
    <w:p w14:paraId="124D3662" w14:textId="77777777" w:rsidR="00C64B98" w:rsidRPr="008B3133" w:rsidRDefault="00C64B98" w:rsidP="001C7F45">
      <w:pPr>
        <w:spacing w:before="0" w:after="0"/>
      </w:pPr>
      <w:r w:rsidRPr="008B3133">
        <w:continuationSeparator/>
      </w:r>
    </w:p>
  </w:footnote>
  <w:footnote w:type="continuationNotice" w:id="1">
    <w:p w14:paraId="2CD09DD9" w14:textId="77777777" w:rsidR="00C64B98" w:rsidRPr="008B3133" w:rsidRDefault="00C64B9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F06B4" w14:textId="77777777" w:rsidR="00515CCB" w:rsidRPr="00515CCB" w:rsidRDefault="00515CCB" w:rsidP="00515CC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5603E" w14:textId="77777777" w:rsidR="00515CCB" w:rsidRPr="00515CCB" w:rsidRDefault="00515CCB" w:rsidP="00515CC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C7493" w14:textId="77777777" w:rsidR="00515CCB" w:rsidRPr="00515CCB" w:rsidRDefault="00515CCB" w:rsidP="00515CCB">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D1076" w14:textId="77777777" w:rsidR="00515CCB" w:rsidRDefault="00515CCB">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3E7C8" w14:textId="77777777" w:rsidR="00515CCB" w:rsidRDefault="00515CC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3EAA6F38"/>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29EE4E0"/>
    <w:lvl w:ilvl="0">
      <w:start w:val="1"/>
      <w:numFmt w:val="bullet"/>
      <w:pStyle w:val="Listapunktowana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9094E1FE"/>
    <w:lvl w:ilvl="0">
      <w:start w:val="1"/>
      <w:numFmt w:val="bullet"/>
      <w:pStyle w:val="Listapunktowana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9C866E04"/>
    <w:lvl w:ilvl="0">
      <w:start w:val="1"/>
      <w:numFmt w:val="bullet"/>
      <w:pStyle w:val="Listapunktowana"/>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Nagwek1"/>
      <w:lvlText w:val="%1."/>
      <w:lvlJc w:val="left"/>
      <w:pPr>
        <w:tabs>
          <w:tab w:val="num" w:pos="850"/>
        </w:tabs>
        <w:ind w:left="850" w:hanging="850"/>
      </w:pPr>
    </w:lvl>
    <w:lvl w:ilvl="1">
      <w:start w:val="1"/>
      <w:numFmt w:val="decimal"/>
      <w:pStyle w:val="Nagwek2"/>
      <w:lvlText w:val="%1.%2."/>
      <w:lvlJc w:val="left"/>
      <w:pPr>
        <w:tabs>
          <w:tab w:val="num" w:pos="850"/>
        </w:tabs>
        <w:ind w:left="850" w:hanging="850"/>
      </w:pPr>
    </w:lvl>
    <w:lvl w:ilvl="2">
      <w:start w:val="1"/>
      <w:numFmt w:val="decimal"/>
      <w:pStyle w:val="Nagwek3"/>
      <w:lvlText w:val="%1.%2.%3."/>
      <w:lvlJc w:val="left"/>
      <w:pPr>
        <w:tabs>
          <w:tab w:val="num" w:pos="850"/>
        </w:tabs>
        <w:ind w:left="850" w:hanging="850"/>
      </w:pPr>
    </w:lvl>
    <w:lvl w:ilvl="3">
      <w:start w:val="1"/>
      <w:numFmt w:val="decimal"/>
      <w:pStyle w:val="Nagwek4"/>
      <w:lvlText w:val="%1.%2.%3.%4."/>
      <w:lvlJc w:val="left"/>
      <w:pPr>
        <w:tabs>
          <w:tab w:val="num" w:pos="850"/>
        </w:tabs>
        <w:ind w:left="850" w:hanging="850"/>
      </w:pPr>
    </w:lvl>
    <w:lvl w:ilvl="4">
      <w:start w:val="1"/>
      <w:numFmt w:val="decimal"/>
      <w:pStyle w:val="Nagwek5"/>
      <w:lvlText w:val="%1.%2.%3.%4.%5."/>
      <w:lvlJc w:val="left"/>
      <w:pPr>
        <w:tabs>
          <w:tab w:val="num" w:pos="1417"/>
        </w:tabs>
        <w:ind w:left="1417" w:hanging="1417"/>
      </w:pPr>
    </w:lvl>
    <w:lvl w:ilvl="5">
      <w:start w:val="1"/>
      <w:numFmt w:val="decimal"/>
      <w:pStyle w:val="Nagwek6"/>
      <w:lvlText w:val="%1.%2.%3.%4.%5.%6."/>
      <w:lvlJc w:val="left"/>
      <w:pPr>
        <w:tabs>
          <w:tab w:val="num" w:pos="1417"/>
        </w:tabs>
        <w:ind w:left="1417" w:hanging="1417"/>
      </w:pPr>
    </w:lvl>
    <w:lvl w:ilvl="6">
      <w:start w:val="1"/>
      <w:numFmt w:val="decimal"/>
      <w:pStyle w:val="Nagwek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674650331">
    <w:abstractNumId w:val="3"/>
  </w:num>
  <w:num w:numId="2" w16cid:durableId="2087678069">
    <w:abstractNumId w:val="2"/>
  </w:num>
  <w:num w:numId="3" w16cid:durableId="1821070754">
    <w:abstractNumId w:val="1"/>
  </w:num>
  <w:num w:numId="4" w16cid:durableId="873998328">
    <w:abstractNumId w:val="0"/>
  </w:num>
  <w:num w:numId="5" w16cid:durableId="1700353879">
    <w:abstractNumId w:val="15"/>
  </w:num>
  <w:num w:numId="6" w16cid:durableId="1161390962">
    <w:abstractNumId w:val="8"/>
  </w:num>
  <w:num w:numId="7" w16cid:durableId="602570118">
    <w:abstractNumId w:val="17"/>
  </w:num>
  <w:num w:numId="8" w16cid:durableId="174998769">
    <w:abstractNumId w:val="7"/>
  </w:num>
  <w:num w:numId="9" w16cid:durableId="1458913546">
    <w:abstractNumId w:val="9"/>
  </w:num>
  <w:num w:numId="10" w16cid:durableId="1550453320">
    <w:abstractNumId w:val="10"/>
  </w:num>
  <w:num w:numId="11" w16cid:durableId="466774904">
    <w:abstractNumId w:val="5"/>
  </w:num>
  <w:num w:numId="12" w16cid:durableId="1644501242">
    <w:abstractNumId w:val="16"/>
  </w:num>
  <w:num w:numId="13" w16cid:durableId="94640025">
    <w:abstractNumId w:val="4"/>
  </w:num>
  <w:num w:numId="14" w16cid:durableId="1307470904">
    <w:abstractNumId w:val="11"/>
  </w:num>
  <w:num w:numId="15" w16cid:durableId="621613248">
    <w:abstractNumId w:val="13"/>
  </w:num>
  <w:num w:numId="16" w16cid:durableId="1890065460">
    <w:abstractNumId w:val="14"/>
  </w:num>
  <w:num w:numId="17" w16cid:durableId="56754980">
    <w:abstractNumId w:val="6"/>
  </w:num>
  <w:num w:numId="18" w16cid:durableId="623006854">
    <w:abstractNumId w:val="12"/>
  </w:num>
  <w:num w:numId="19" w16cid:durableId="35007621">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_RefLast" w:val="0"/>
    <w:docVar w:name="DQCDateTime" w:val="2026-02-09 10:39:4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do"/>
    <w:docVar w:name="LW_ACCOMPAGNANT.CP" w:val="do"/>
    <w:docVar w:name="LW_ANNEX_NBR_FIRST" w:val="1"/>
    <w:docVar w:name="LW_ANNEX_NBR_LAST" w:val="3"/>
    <w:docVar w:name="LW_ANNEX_UNIQUE" w:val="0"/>
    <w:docVar w:name="LW_CORRIGENDUM" w:val="&lt;UNUSED&gt;"/>
    <w:docVar w:name="LW_COVERPAGE_EXISTS" w:val="True"/>
    <w:docVar w:name="LW_COVERPAGE_GUID" w:val="84EAE54A-D01C-4B92-AB8D-74E80C818973"/>
    <w:docVar w:name="LW_COVERPAGE_TYPE" w:val="1"/>
    <w:docVar w:name="LW_CreatedUtc" w:val="2025-11-25T14:58:26.5894247Z"/>
    <w:docVar w:name="LW_CROSSREFERENCE" w:val="{SEC(2025) 989 final} - {SWD(2025) 987 final} - {SWD(2025) 988 final} - {SWD(2025) 989 final}"/>
    <w:docVar w:name="LW_DocType" w:val="ANNEX"/>
    <w:docVar w:name="LW_EMISSION" w:val="17.12.2025"/>
    <w:docVar w:name="LW_EMISSION_ISODATE" w:val="2025-12-17"/>
    <w:docVar w:name="LW_EMISSION_LOCATION" w:val="BRX"/>
    <w:docVar w:name="LW_EMISSION_PREFIX" w:val="Bruksela, dnia "/>
    <w:docVar w:name="LW_EMISSION_SUFFIX" w:val=" r."/>
    <w:docVar w:name="LW_ID_DOCSTRUCTURE" w:val="COM/ANNEX"/>
    <w:docVar w:name="LW_ID_DOCTYPE" w:val="SG-017"/>
    <w:docVar w:name="LW_LANGUE" w:val="PL"/>
    <w:docVar w:name="LW_LEVEL_OF_SENSITIVITY" w:val="Standard treatment"/>
    <w:docVar w:name="LW_NOM.INST" w:val="KOMISJA EUROPEJSKA"/>
    <w:docVar w:name="LW_NOM.INST_JOINTDOC" w:val="&lt;EMPTY&gt;"/>
    <w:docVar w:name="LW_OBJETACTEPRINCIPAL" w:val="zmieniaj\u261?cego rozporz\u261?dzenie (UE) 2023/956 w odniesieniu do rozszerzenia zakresu jego stosowania na towary ni\u380?szego szczebla i \u347?rodki przeciwdzia\u322?aj\u261?ce obchodzeniu przepisów"/>
    <w:docVar w:name="LW_OBJETACTEPRINCIPAL.CP" w:val="zmieniaj\u261?cego rozporz\u261?dzenie (UE) 2023/956 w odniesieniu do rozszerzenia zakresu jego stosowania na towary ni\u380?szego szczebla i \u347?rodki przeciwdzia\u322?aj\u261?ce obchodzeniu przepisów"/>
    <w:docVar w:name="LW_PART_NBR" w:val="&lt;UNUSED&gt;"/>
    <w:docVar w:name="LW_PART_NBR_TOTAL" w:val="&lt;UNUSED&gt;"/>
    <w:docVar w:name="LW_REF.INST.NEW" w:val="COM"/>
    <w:docVar w:name="LW_REF.INST.NEW_ADOPTED" w:val="final"/>
    <w:docVar w:name="LW_REF.INST.NEW_TEXT" w:val="(2025) 98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ZA\u321?\u260?CZNIKI"/>
    <w:docVar w:name="LW_TYPE.DOC.CP" w:val="ZA\u321?\u260?CZNIKI"/>
    <w:docVar w:name="LW_TYPEACTEPRINCIPAL" w:val="wniosku dotycz\u261?cego rozporz\u261?dzenia Parlamentu Europejskiego i Rady"/>
    <w:docVar w:name="LW_TYPEACTEPRINCIPAL.CP" w:val="wniosku dotycz\u261?cego rozporz\u261?dzenia Parlamentu Europejskiego i Rady"/>
    <w:docVar w:name="LwApiVersions" w:val="LW4CoDe 1.24.5.0; LW 9.2, Build 20251112"/>
  </w:docVars>
  <w:rsids>
    <w:rsidRoot w:val="001C7F45"/>
    <w:rsid w:val="0000021E"/>
    <w:rsid w:val="0000024D"/>
    <w:rsid w:val="000010BF"/>
    <w:rsid w:val="0000129E"/>
    <w:rsid w:val="0000157F"/>
    <w:rsid w:val="00002BAB"/>
    <w:rsid w:val="00002D44"/>
    <w:rsid w:val="00003163"/>
    <w:rsid w:val="00003395"/>
    <w:rsid w:val="00005065"/>
    <w:rsid w:val="00005740"/>
    <w:rsid w:val="00011406"/>
    <w:rsid w:val="00011FCB"/>
    <w:rsid w:val="00014B75"/>
    <w:rsid w:val="0001572C"/>
    <w:rsid w:val="00015BCD"/>
    <w:rsid w:val="00022145"/>
    <w:rsid w:val="0002276F"/>
    <w:rsid w:val="00023753"/>
    <w:rsid w:val="00024969"/>
    <w:rsid w:val="00025535"/>
    <w:rsid w:val="00025861"/>
    <w:rsid w:val="000268A8"/>
    <w:rsid w:val="00026B72"/>
    <w:rsid w:val="0002736E"/>
    <w:rsid w:val="00030475"/>
    <w:rsid w:val="00032CC8"/>
    <w:rsid w:val="000332AA"/>
    <w:rsid w:val="00033F0D"/>
    <w:rsid w:val="0003508E"/>
    <w:rsid w:val="0003516B"/>
    <w:rsid w:val="000357EB"/>
    <w:rsid w:val="00040D1C"/>
    <w:rsid w:val="00041912"/>
    <w:rsid w:val="000428DB"/>
    <w:rsid w:val="00043B66"/>
    <w:rsid w:val="00043F8A"/>
    <w:rsid w:val="000442AB"/>
    <w:rsid w:val="00045A11"/>
    <w:rsid w:val="0005215E"/>
    <w:rsid w:val="00053105"/>
    <w:rsid w:val="000542F9"/>
    <w:rsid w:val="0005589C"/>
    <w:rsid w:val="0005710C"/>
    <w:rsid w:val="0005711C"/>
    <w:rsid w:val="00060443"/>
    <w:rsid w:val="00061032"/>
    <w:rsid w:val="000614F4"/>
    <w:rsid w:val="00065FE3"/>
    <w:rsid w:val="00067181"/>
    <w:rsid w:val="00070C22"/>
    <w:rsid w:val="00072A06"/>
    <w:rsid w:val="0007322F"/>
    <w:rsid w:val="000735DE"/>
    <w:rsid w:val="00074656"/>
    <w:rsid w:val="00074BA6"/>
    <w:rsid w:val="0007543F"/>
    <w:rsid w:val="00076729"/>
    <w:rsid w:val="000769E6"/>
    <w:rsid w:val="0008055C"/>
    <w:rsid w:val="0008160F"/>
    <w:rsid w:val="00081EE5"/>
    <w:rsid w:val="00081FB0"/>
    <w:rsid w:val="000823A9"/>
    <w:rsid w:val="00083355"/>
    <w:rsid w:val="0008370E"/>
    <w:rsid w:val="0008394B"/>
    <w:rsid w:val="00086785"/>
    <w:rsid w:val="00087C54"/>
    <w:rsid w:val="00090777"/>
    <w:rsid w:val="000911D8"/>
    <w:rsid w:val="00095A55"/>
    <w:rsid w:val="00095CE3"/>
    <w:rsid w:val="000976DD"/>
    <w:rsid w:val="000A1D4C"/>
    <w:rsid w:val="000A4333"/>
    <w:rsid w:val="000A610E"/>
    <w:rsid w:val="000A6EF7"/>
    <w:rsid w:val="000A79A8"/>
    <w:rsid w:val="000B06E9"/>
    <w:rsid w:val="000B0981"/>
    <w:rsid w:val="000B09A1"/>
    <w:rsid w:val="000B247A"/>
    <w:rsid w:val="000B402C"/>
    <w:rsid w:val="000B5B40"/>
    <w:rsid w:val="000B5C77"/>
    <w:rsid w:val="000B7504"/>
    <w:rsid w:val="000B793E"/>
    <w:rsid w:val="000C03F0"/>
    <w:rsid w:val="000C1549"/>
    <w:rsid w:val="000C31C4"/>
    <w:rsid w:val="000C32B6"/>
    <w:rsid w:val="000C51E3"/>
    <w:rsid w:val="000C5B33"/>
    <w:rsid w:val="000C6489"/>
    <w:rsid w:val="000D03E6"/>
    <w:rsid w:val="000D2AAF"/>
    <w:rsid w:val="000D48CB"/>
    <w:rsid w:val="000D4A90"/>
    <w:rsid w:val="000D503A"/>
    <w:rsid w:val="000D50EA"/>
    <w:rsid w:val="000D6BC6"/>
    <w:rsid w:val="000D7506"/>
    <w:rsid w:val="000D77A6"/>
    <w:rsid w:val="000E0B4D"/>
    <w:rsid w:val="000E440D"/>
    <w:rsid w:val="000E50A7"/>
    <w:rsid w:val="000E529C"/>
    <w:rsid w:val="000E5A22"/>
    <w:rsid w:val="000F0DBA"/>
    <w:rsid w:val="000F3B5C"/>
    <w:rsid w:val="000F510E"/>
    <w:rsid w:val="000F58C1"/>
    <w:rsid w:val="00100330"/>
    <w:rsid w:val="0010262D"/>
    <w:rsid w:val="0010397D"/>
    <w:rsid w:val="00103CD3"/>
    <w:rsid w:val="001040B1"/>
    <w:rsid w:val="00106F75"/>
    <w:rsid w:val="0010716A"/>
    <w:rsid w:val="0010722B"/>
    <w:rsid w:val="0010779C"/>
    <w:rsid w:val="00110DEA"/>
    <w:rsid w:val="00110EF4"/>
    <w:rsid w:val="001123C1"/>
    <w:rsid w:val="001169E8"/>
    <w:rsid w:val="001171F5"/>
    <w:rsid w:val="001206A2"/>
    <w:rsid w:val="0012078B"/>
    <w:rsid w:val="00120B57"/>
    <w:rsid w:val="0012130F"/>
    <w:rsid w:val="00121842"/>
    <w:rsid w:val="00122513"/>
    <w:rsid w:val="00127711"/>
    <w:rsid w:val="00132DA5"/>
    <w:rsid w:val="0013343A"/>
    <w:rsid w:val="00133989"/>
    <w:rsid w:val="0013430A"/>
    <w:rsid w:val="00134712"/>
    <w:rsid w:val="00134C84"/>
    <w:rsid w:val="001351D0"/>
    <w:rsid w:val="001355E9"/>
    <w:rsid w:val="00136E01"/>
    <w:rsid w:val="00136EDF"/>
    <w:rsid w:val="00137EAE"/>
    <w:rsid w:val="0014098C"/>
    <w:rsid w:val="00141168"/>
    <w:rsid w:val="00142047"/>
    <w:rsid w:val="00142B1F"/>
    <w:rsid w:val="00144072"/>
    <w:rsid w:val="001446E0"/>
    <w:rsid w:val="00145E76"/>
    <w:rsid w:val="00146231"/>
    <w:rsid w:val="001469B9"/>
    <w:rsid w:val="001474DA"/>
    <w:rsid w:val="0014760F"/>
    <w:rsid w:val="00150588"/>
    <w:rsid w:val="00150768"/>
    <w:rsid w:val="00151A00"/>
    <w:rsid w:val="001556D1"/>
    <w:rsid w:val="00155857"/>
    <w:rsid w:val="00155F14"/>
    <w:rsid w:val="001575B7"/>
    <w:rsid w:val="00157DC6"/>
    <w:rsid w:val="00160E05"/>
    <w:rsid w:val="001633EE"/>
    <w:rsid w:val="00165C4F"/>
    <w:rsid w:val="00166D60"/>
    <w:rsid w:val="001672E7"/>
    <w:rsid w:val="00167EF0"/>
    <w:rsid w:val="00170A53"/>
    <w:rsid w:val="001718C4"/>
    <w:rsid w:val="00172C61"/>
    <w:rsid w:val="0017401D"/>
    <w:rsid w:val="001753B9"/>
    <w:rsid w:val="00175861"/>
    <w:rsid w:val="00176529"/>
    <w:rsid w:val="0017707F"/>
    <w:rsid w:val="001771CA"/>
    <w:rsid w:val="0018154B"/>
    <w:rsid w:val="00181870"/>
    <w:rsid w:val="00183F69"/>
    <w:rsid w:val="00184AB9"/>
    <w:rsid w:val="0018514B"/>
    <w:rsid w:val="001863E7"/>
    <w:rsid w:val="00187111"/>
    <w:rsid w:val="0018795B"/>
    <w:rsid w:val="00191165"/>
    <w:rsid w:val="0019131B"/>
    <w:rsid w:val="00191BF8"/>
    <w:rsid w:val="001921BC"/>
    <w:rsid w:val="00192DD8"/>
    <w:rsid w:val="00193488"/>
    <w:rsid w:val="00193507"/>
    <w:rsid w:val="00193694"/>
    <w:rsid w:val="0019518B"/>
    <w:rsid w:val="0019539C"/>
    <w:rsid w:val="0019601A"/>
    <w:rsid w:val="0019793B"/>
    <w:rsid w:val="001A114C"/>
    <w:rsid w:val="001A1C6B"/>
    <w:rsid w:val="001A1CCA"/>
    <w:rsid w:val="001A560D"/>
    <w:rsid w:val="001A6686"/>
    <w:rsid w:val="001A707E"/>
    <w:rsid w:val="001A7A6B"/>
    <w:rsid w:val="001A7D57"/>
    <w:rsid w:val="001B00F0"/>
    <w:rsid w:val="001B07A0"/>
    <w:rsid w:val="001B20B5"/>
    <w:rsid w:val="001B231C"/>
    <w:rsid w:val="001B28F9"/>
    <w:rsid w:val="001B3C05"/>
    <w:rsid w:val="001B5E11"/>
    <w:rsid w:val="001C052B"/>
    <w:rsid w:val="001C08DE"/>
    <w:rsid w:val="001C23AE"/>
    <w:rsid w:val="001C3864"/>
    <w:rsid w:val="001C3977"/>
    <w:rsid w:val="001C4AB0"/>
    <w:rsid w:val="001C5FF4"/>
    <w:rsid w:val="001C7588"/>
    <w:rsid w:val="001C7F45"/>
    <w:rsid w:val="001D1938"/>
    <w:rsid w:val="001D3759"/>
    <w:rsid w:val="001D3D93"/>
    <w:rsid w:val="001E0254"/>
    <w:rsid w:val="001E0A1D"/>
    <w:rsid w:val="001E3EDA"/>
    <w:rsid w:val="001E42D5"/>
    <w:rsid w:val="001E49EF"/>
    <w:rsid w:val="001E58A7"/>
    <w:rsid w:val="001E5F04"/>
    <w:rsid w:val="001E5FC8"/>
    <w:rsid w:val="001E6969"/>
    <w:rsid w:val="001E6A17"/>
    <w:rsid w:val="001E6EFB"/>
    <w:rsid w:val="001E7653"/>
    <w:rsid w:val="001F0228"/>
    <w:rsid w:val="001F03DB"/>
    <w:rsid w:val="001F0E2D"/>
    <w:rsid w:val="001F0F16"/>
    <w:rsid w:val="001F1D65"/>
    <w:rsid w:val="001F1F0F"/>
    <w:rsid w:val="001F2B71"/>
    <w:rsid w:val="001F343E"/>
    <w:rsid w:val="001F3CC1"/>
    <w:rsid w:val="001F4D12"/>
    <w:rsid w:val="001F5BB6"/>
    <w:rsid w:val="0020006D"/>
    <w:rsid w:val="00200687"/>
    <w:rsid w:val="002012A1"/>
    <w:rsid w:val="0020280E"/>
    <w:rsid w:val="0020374C"/>
    <w:rsid w:val="00204785"/>
    <w:rsid w:val="0020584F"/>
    <w:rsid w:val="00206774"/>
    <w:rsid w:val="00206949"/>
    <w:rsid w:val="00206AAE"/>
    <w:rsid w:val="002118D4"/>
    <w:rsid w:val="00211D35"/>
    <w:rsid w:val="00211E8E"/>
    <w:rsid w:val="0021254D"/>
    <w:rsid w:val="002140E0"/>
    <w:rsid w:val="00216E14"/>
    <w:rsid w:val="0022318C"/>
    <w:rsid w:val="00224956"/>
    <w:rsid w:val="00227B1A"/>
    <w:rsid w:val="0023178C"/>
    <w:rsid w:val="002331C1"/>
    <w:rsid w:val="00233E8D"/>
    <w:rsid w:val="0023519E"/>
    <w:rsid w:val="002358B5"/>
    <w:rsid w:val="00240368"/>
    <w:rsid w:val="00240B7F"/>
    <w:rsid w:val="00241C95"/>
    <w:rsid w:val="002427BF"/>
    <w:rsid w:val="002431F0"/>
    <w:rsid w:val="002432E6"/>
    <w:rsid w:val="00243381"/>
    <w:rsid w:val="00244AB0"/>
    <w:rsid w:val="002450F8"/>
    <w:rsid w:val="00246801"/>
    <w:rsid w:val="00250EB1"/>
    <w:rsid w:val="002515B4"/>
    <w:rsid w:val="0025175C"/>
    <w:rsid w:val="002522F2"/>
    <w:rsid w:val="00252C8B"/>
    <w:rsid w:val="00253135"/>
    <w:rsid w:val="002534A1"/>
    <w:rsid w:val="00253534"/>
    <w:rsid w:val="00256002"/>
    <w:rsid w:val="00256454"/>
    <w:rsid w:val="00257359"/>
    <w:rsid w:val="002576A5"/>
    <w:rsid w:val="00261645"/>
    <w:rsid w:val="00261A4E"/>
    <w:rsid w:val="00261E40"/>
    <w:rsid w:val="0026248A"/>
    <w:rsid w:val="002636F2"/>
    <w:rsid w:val="0026474B"/>
    <w:rsid w:val="002647A8"/>
    <w:rsid w:val="002649D8"/>
    <w:rsid w:val="002679EE"/>
    <w:rsid w:val="002711A6"/>
    <w:rsid w:val="002718CE"/>
    <w:rsid w:val="002737BC"/>
    <w:rsid w:val="00273CC3"/>
    <w:rsid w:val="00275ABA"/>
    <w:rsid w:val="00281170"/>
    <w:rsid w:val="002818B3"/>
    <w:rsid w:val="002847EB"/>
    <w:rsid w:val="00285549"/>
    <w:rsid w:val="002859C7"/>
    <w:rsid w:val="00286A11"/>
    <w:rsid w:val="00291172"/>
    <w:rsid w:val="00291322"/>
    <w:rsid w:val="00291CA0"/>
    <w:rsid w:val="00292027"/>
    <w:rsid w:val="002920E2"/>
    <w:rsid w:val="002925FE"/>
    <w:rsid w:val="002A03E4"/>
    <w:rsid w:val="002A1E34"/>
    <w:rsid w:val="002A3210"/>
    <w:rsid w:val="002A3842"/>
    <w:rsid w:val="002A38DF"/>
    <w:rsid w:val="002A5B12"/>
    <w:rsid w:val="002A6761"/>
    <w:rsid w:val="002A70D7"/>
    <w:rsid w:val="002B31D6"/>
    <w:rsid w:val="002B3B0D"/>
    <w:rsid w:val="002B606D"/>
    <w:rsid w:val="002C1170"/>
    <w:rsid w:val="002C19FE"/>
    <w:rsid w:val="002C2A15"/>
    <w:rsid w:val="002C352B"/>
    <w:rsid w:val="002C5326"/>
    <w:rsid w:val="002C5335"/>
    <w:rsid w:val="002C56A4"/>
    <w:rsid w:val="002C5BBA"/>
    <w:rsid w:val="002C5CB8"/>
    <w:rsid w:val="002C5CCF"/>
    <w:rsid w:val="002C6D22"/>
    <w:rsid w:val="002C74D3"/>
    <w:rsid w:val="002D477B"/>
    <w:rsid w:val="002D4F01"/>
    <w:rsid w:val="002E07C1"/>
    <w:rsid w:val="002E0D03"/>
    <w:rsid w:val="002E1321"/>
    <w:rsid w:val="002E2A66"/>
    <w:rsid w:val="002E39E3"/>
    <w:rsid w:val="002E3E6E"/>
    <w:rsid w:val="002E54E6"/>
    <w:rsid w:val="002E6711"/>
    <w:rsid w:val="002E6C73"/>
    <w:rsid w:val="002E7B08"/>
    <w:rsid w:val="002F128B"/>
    <w:rsid w:val="002F1654"/>
    <w:rsid w:val="002F1BF1"/>
    <w:rsid w:val="002F3BD9"/>
    <w:rsid w:val="002F60D2"/>
    <w:rsid w:val="002F6358"/>
    <w:rsid w:val="002F6856"/>
    <w:rsid w:val="002F741E"/>
    <w:rsid w:val="002F7754"/>
    <w:rsid w:val="0030069D"/>
    <w:rsid w:val="003006B2"/>
    <w:rsid w:val="00300828"/>
    <w:rsid w:val="003020C7"/>
    <w:rsid w:val="003033BA"/>
    <w:rsid w:val="0030377C"/>
    <w:rsid w:val="0030559F"/>
    <w:rsid w:val="00306899"/>
    <w:rsid w:val="003071C8"/>
    <w:rsid w:val="00314E3B"/>
    <w:rsid w:val="00314F96"/>
    <w:rsid w:val="003164EA"/>
    <w:rsid w:val="00316E37"/>
    <w:rsid w:val="00317436"/>
    <w:rsid w:val="00321EDF"/>
    <w:rsid w:val="003222FF"/>
    <w:rsid w:val="003235A6"/>
    <w:rsid w:val="003249DE"/>
    <w:rsid w:val="00324EFB"/>
    <w:rsid w:val="00325A57"/>
    <w:rsid w:val="00326EDC"/>
    <w:rsid w:val="00330135"/>
    <w:rsid w:val="0033020B"/>
    <w:rsid w:val="00330B3F"/>
    <w:rsid w:val="00333FA8"/>
    <w:rsid w:val="003360BF"/>
    <w:rsid w:val="003378FE"/>
    <w:rsid w:val="003403C8"/>
    <w:rsid w:val="00340ECA"/>
    <w:rsid w:val="0034172C"/>
    <w:rsid w:val="003417FF"/>
    <w:rsid w:val="00341850"/>
    <w:rsid w:val="00341E26"/>
    <w:rsid w:val="0034436D"/>
    <w:rsid w:val="003452CC"/>
    <w:rsid w:val="003453F6"/>
    <w:rsid w:val="0034672F"/>
    <w:rsid w:val="00346A54"/>
    <w:rsid w:val="00350727"/>
    <w:rsid w:val="003531ED"/>
    <w:rsid w:val="003536A5"/>
    <w:rsid w:val="00354DBE"/>
    <w:rsid w:val="003560A1"/>
    <w:rsid w:val="003579F1"/>
    <w:rsid w:val="003607EF"/>
    <w:rsid w:val="003619B5"/>
    <w:rsid w:val="003623B9"/>
    <w:rsid w:val="00362C9C"/>
    <w:rsid w:val="003631C2"/>
    <w:rsid w:val="00363371"/>
    <w:rsid w:val="003633FC"/>
    <w:rsid w:val="0036530D"/>
    <w:rsid w:val="00367C1A"/>
    <w:rsid w:val="00367EA2"/>
    <w:rsid w:val="00367F52"/>
    <w:rsid w:val="00371428"/>
    <w:rsid w:val="0037223C"/>
    <w:rsid w:val="00372BAB"/>
    <w:rsid w:val="00372BD0"/>
    <w:rsid w:val="003737EC"/>
    <w:rsid w:val="003743CC"/>
    <w:rsid w:val="00374D87"/>
    <w:rsid w:val="003756DC"/>
    <w:rsid w:val="00375AA3"/>
    <w:rsid w:val="00375F68"/>
    <w:rsid w:val="003762F7"/>
    <w:rsid w:val="00377063"/>
    <w:rsid w:val="00377123"/>
    <w:rsid w:val="00377809"/>
    <w:rsid w:val="00377D82"/>
    <w:rsid w:val="0038012A"/>
    <w:rsid w:val="0038027B"/>
    <w:rsid w:val="00381669"/>
    <w:rsid w:val="0038186C"/>
    <w:rsid w:val="00381A3D"/>
    <w:rsid w:val="00384CAE"/>
    <w:rsid w:val="00386C8E"/>
    <w:rsid w:val="003876DC"/>
    <w:rsid w:val="00391D0B"/>
    <w:rsid w:val="00391ED1"/>
    <w:rsid w:val="00393F41"/>
    <w:rsid w:val="00394332"/>
    <w:rsid w:val="00394B90"/>
    <w:rsid w:val="00395884"/>
    <w:rsid w:val="00396BCD"/>
    <w:rsid w:val="00397DE6"/>
    <w:rsid w:val="00397FFC"/>
    <w:rsid w:val="003A0CF0"/>
    <w:rsid w:val="003A3497"/>
    <w:rsid w:val="003A3760"/>
    <w:rsid w:val="003A3C7A"/>
    <w:rsid w:val="003A4009"/>
    <w:rsid w:val="003A5584"/>
    <w:rsid w:val="003A648A"/>
    <w:rsid w:val="003B34A7"/>
    <w:rsid w:val="003B354F"/>
    <w:rsid w:val="003B39B2"/>
    <w:rsid w:val="003B4703"/>
    <w:rsid w:val="003B51E8"/>
    <w:rsid w:val="003B56E7"/>
    <w:rsid w:val="003B5992"/>
    <w:rsid w:val="003C04C2"/>
    <w:rsid w:val="003C0F13"/>
    <w:rsid w:val="003C0F5D"/>
    <w:rsid w:val="003C1CD3"/>
    <w:rsid w:val="003C25B6"/>
    <w:rsid w:val="003C2C11"/>
    <w:rsid w:val="003C2F93"/>
    <w:rsid w:val="003C404C"/>
    <w:rsid w:val="003C411D"/>
    <w:rsid w:val="003C4432"/>
    <w:rsid w:val="003C510C"/>
    <w:rsid w:val="003C5458"/>
    <w:rsid w:val="003C5FD1"/>
    <w:rsid w:val="003C6B13"/>
    <w:rsid w:val="003C7311"/>
    <w:rsid w:val="003C7BA3"/>
    <w:rsid w:val="003D1868"/>
    <w:rsid w:val="003D19A5"/>
    <w:rsid w:val="003D29BA"/>
    <w:rsid w:val="003D5592"/>
    <w:rsid w:val="003D5F28"/>
    <w:rsid w:val="003D762B"/>
    <w:rsid w:val="003E1185"/>
    <w:rsid w:val="003E2490"/>
    <w:rsid w:val="003F27A2"/>
    <w:rsid w:val="003F2FE3"/>
    <w:rsid w:val="003F30CA"/>
    <w:rsid w:val="003F45A1"/>
    <w:rsid w:val="003F4DB7"/>
    <w:rsid w:val="003F6B6F"/>
    <w:rsid w:val="00401B98"/>
    <w:rsid w:val="00404B7F"/>
    <w:rsid w:val="00404EC7"/>
    <w:rsid w:val="00405D77"/>
    <w:rsid w:val="00411A28"/>
    <w:rsid w:val="00412683"/>
    <w:rsid w:val="00412700"/>
    <w:rsid w:val="00412C40"/>
    <w:rsid w:val="00413EBA"/>
    <w:rsid w:val="00414ABE"/>
    <w:rsid w:val="00415189"/>
    <w:rsid w:val="004176AE"/>
    <w:rsid w:val="00417F4C"/>
    <w:rsid w:val="00420ADF"/>
    <w:rsid w:val="00424817"/>
    <w:rsid w:val="00424DA9"/>
    <w:rsid w:val="004266F0"/>
    <w:rsid w:val="00432369"/>
    <w:rsid w:val="00432BCC"/>
    <w:rsid w:val="00432F0D"/>
    <w:rsid w:val="00434F29"/>
    <w:rsid w:val="0043514A"/>
    <w:rsid w:val="00435796"/>
    <w:rsid w:val="00436246"/>
    <w:rsid w:val="00441C36"/>
    <w:rsid w:val="0044217E"/>
    <w:rsid w:val="004421E1"/>
    <w:rsid w:val="00442934"/>
    <w:rsid w:val="004432E7"/>
    <w:rsid w:val="0044532F"/>
    <w:rsid w:val="00447F0F"/>
    <w:rsid w:val="004502D9"/>
    <w:rsid w:val="00452DCF"/>
    <w:rsid w:val="00452E15"/>
    <w:rsid w:val="004548FC"/>
    <w:rsid w:val="00454EC2"/>
    <w:rsid w:val="00457777"/>
    <w:rsid w:val="004625BB"/>
    <w:rsid w:val="00463367"/>
    <w:rsid w:val="00463B2A"/>
    <w:rsid w:val="00464B59"/>
    <w:rsid w:val="00464CAD"/>
    <w:rsid w:val="004669AB"/>
    <w:rsid w:val="00467546"/>
    <w:rsid w:val="00472AE2"/>
    <w:rsid w:val="0048282D"/>
    <w:rsid w:val="004829B6"/>
    <w:rsid w:val="00483394"/>
    <w:rsid w:val="00483B73"/>
    <w:rsid w:val="00483F51"/>
    <w:rsid w:val="00484252"/>
    <w:rsid w:val="00486ED3"/>
    <w:rsid w:val="004874E1"/>
    <w:rsid w:val="004906BC"/>
    <w:rsid w:val="00490821"/>
    <w:rsid w:val="00490BAC"/>
    <w:rsid w:val="004923C6"/>
    <w:rsid w:val="00492EB7"/>
    <w:rsid w:val="00495998"/>
    <w:rsid w:val="00495C8C"/>
    <w:rsid w:val="004A14C1"/>
    <w:rsid w:val="004A18D9"/>
    <w:rsid w:val="004A2C90"/>
    <w:rsid w:val="004A5BCD"/>
    <w:rsid w:val="004A5EE0"/>
    <w:rsid w:val="004A6A3D"/>
    <w:rsid w:val="004A720E"/>
    <w:rsid w:val="004A746B"/>
    <w:rsid w:val="004A77A1"/>
    <w:rsid w:val="004B18C7"/>
    <w:rsid w:val="004B19B5"/>
    <w:rsid w:val="004B24D9"/>
    <w:rsid w:val="004B3DC3"/>
    <w:rsid w:val="004B3E5D"/>
    <w:rsid w:val="004B458E"/>
    <w:rsid w:val="004B50B8"/>
    <w:rsid w:val="004B5B9D"/>
    <w:rsid w:val="004B7984"/>
    <w:rsid w:val="004B798C"/>
    <w:rsid w:val="004B7DD3"/>
    <w:rsid w:val="004C1A6B"/>
    <w:rsid w:val="004C1FB6"/>
    <w:rsid w:val="004C35ED"/>
    <w:rsid w:val="004C4D70"/>
    <w:rsid w:val="004C53B8"/>
    <w:rsid w:val="004C5A81"/>
    <w:rsid w:val="004C6225"/>
    <w:rsid w:val="004C6F02"/>
    <w:rsid w:val="004C76E3"/>
    <w:rsid w:val="004C7B3C"/>
    <w:rsid w:val="004D0FDF"/>
    <w:rsid w:val="004D1D8D"/>
    <w:rsid w:val="004D1F82"/>
    <w:rsid w:val="004D252B"/>
    <w:rsid w:val="004D5356"/>
    <w:rsid w:val="004D567D"/>
    <w:rsid w:val="004D58F6"/>
    <w:rsid w:val="004E0C52"/>
    <w:rsid w:val="004E3857"/>
    <w:rsid w:val="004E5F47"/>
    <w:rsid w:val="004E6A06"/>
    <w:rsid w:val="004E72A2"/>
    <w:rsid w:val="004E73F5"/>
    <w:rsid w:val="004E762E"/>
    <w:rsid w:val="004E76D7"/>
    <w:rsid w:val="004F33A0"/>
    <w:rsid w:val="004F4187"/>
    <w:rsid w:val="004F4342"/>
    <w:rsid w:val="004F63C6"/>
    <w:rsid w:val="004F6A77"/>
    <w:rsid w:val="004F6DCF"/>
    <w:rsid w:val="004F7357"/>
    <w:rsid w:val="00500752"/>
    <w:rsid w:val="0050087E"/>
    <w:rsid w:val="005010A0"/>
    <w:rsid w:val="00502DF7"/>
    <w:rsid w:val="00503DDC"/>
    <w:rsid w:val="00507CA7"/>
    <w:rsid w:val="00510903"/>
    <w:rsid w:val="005115F5"/>
    <w:rsid w:val="005116ED"/>
    <w:rsid w:val="00512B85"/>
    <w:rsid w:val="00513CD6"/>
    <w:rsid w:val="00514E8E"/>
    <w:rsid w:val="00515A2C"/>
    <w:rsid w:val="00515CCB"/>
    <w:rsid w:val="00516855"/>
    <w:rsid w:val="00517D3C"/>
    <w:rsid w:val="00521BD8"/>
    <w:rsid w:val="00522342"/>
    <w:rsid w:val="00522F27"/>
    <w:rsid w:val="005236F4"/>
    <w:rsid w:val="005239F0"/>
    <w:rsid w:val="00523DEB"/>
    <w:rsid w:val="00523E50"/>
    <w:rsid w:val="00523FAF"/>
    <w:rsid w:val="00524A17"/>
    <w:rsid w:val="00525918"/>
    <w:rsid w:val="00525D52"/>
    <w:rsid w:val="0052658C"/>
    <w:rsid w:val="005269FC"/>
    <w:rsid w:val="005304B5"/>
    <w:rsid w:val="00532027"/>
    <w:rsid w:val="00535756"/>
    <w:rsid w:val="00535C69"/>
    <w:rsid w:val="005360CF"/>
    <w:rsid w:val="005366D4"/>
    <w:rsid w:val="0053779F"/>
    <w:rsid w:val="0053783F"/>
    <w:rsid w:val="005403A1"/>
    <w:rsid w:val="005411E2"/>
    <w:rsid w:val="00542549"/>
    <w:rsid w:val="00547E40"/>
    <w:rsid w:val="00551313"/>
    <w:rsid w:val="00551C9F"/>
    <w:rsid w:val="00552436"/>
    <w:rsid w:val="00552841"/>
    <w:rsid w:val="00553446"/>
    <w:rsid w:val="00554969"/>
    <w:rsid w:val="005561F1"/>
    <w:rsid w:val="00556241"/>
    <w:rsid w:val="00556716"/>
    <w:rsid w:val="00556A38"/>
    <w:rsid w:val="00563C98"/>
    <w:rsid w:val="005656EF"/>
    <w:rsid w:val="00566275"/>
    <w:rsid w:val="0057065E"/>
    <w:rsid w:val="005707CA"/>
    <w:rsid w:val="00570C70"/>
    <w:rsid w:val="00570CCC"/>
    <w:rsid w:val="00573759"/>
    <w:rsid w:val="005747F5"/>
    <w:rsid w:val="00574B31"/>
    <w:rsid w:val="00574D83"/>
    <w:rsid w:val="00575C70"/>
    <w:rsid w:val="0057658A"/>
    <w:rsid w:val="00580C86"/>
    <w:rsid w:val="005814D6"/>
    <w:rsid w:val="0058175E"/>
    <w:rsid w:val="00581B1B"/>
    <w:rsid w:val="00582D1C"/>
    <w:rsid w:val="00584FAA"/>
    <w:rsid w:val="005909D7"/>
    <w:rsid w:val="005910DD"/>
    <w:rsid w:val="005920B8"/>
    <w:rsid w:val="005927C1"/>
    <w:rsid w:val="005A0061"/>
    <w:rsid w:val="005A29B5"/>
    <w:rsid w:val="005B09DD"/>
    <w:rsid w:val="005B385C"/>
    <w:rsid w:val="005B47B0"/>
    <w:rsid w:val="005B5A7F"/>
    <w:rsid w:val="005B6928"/>
    <w:rsid w:val="005B6F23"/>
    <w:rsid w:val="005B7A8E"/>
    <w:rsid w:val="005B7E47"/>
    <w:rsid w:val="005C02A1"/>
    <w:rsid w:val="005C28BD"/>
    <w:rsid w:val="005C4EA4"/>
    <w:rsid w:val="005C5C79"/>
    <w:rsid w:val="005C5E81"/>
    <w:rsid w:val="005C6294"/>
    <w:rsid w:val="005C7FBB"/>
    <w:rsid w:val="005D08EE"/>
    <w:rsid w:val="005D1185"/>
    <w:rsid w:val="005D123D"/>
    <w:rsid w:val="005D5A19"/>
    <w:rsid w:val="005D5DBB"/>
    <w:rsid w:val="005D7143"/>
    <w:rsid w:val="005E0132"/>
    <w:rsid w:val="005E0203"/>
    <w:rsid w:val="005E08E3"/>
    <w:rsid w:val="005E17C6"/>
    <w:rsid w:val="005E19DA"/>
    <w:rsid w:val="005E3146"/>
    <w:rsid w:val="005E3C71"/>
    <w:rsid w:val="005E61E1"/>
    <w:rsid w:val="005E71D2"/>
    <w:rsid w:val="005E752C"/>
    <w:rsid w:val="005F0404"/>
    <w:rsid w:val="005F0CDC"/>
    <w:rsid w:val="005F1A30"/>
    <w:rsid w:val="005F210E"/>
    <w:rsid w:val="005F2231"/>
    <w:rsid w:val="005F24BB"/>
    <w:rsid w:val="005F4347"/>
    <w:rsid w:val="005F7C57"/>
    <w:rsid w:val="005F7ECC"/>
    <w:rsid w:val="006000D2"/>
    <w:rsid w:val="006052D4"/>
    <w:rsid w:val="006066DB"/>
    <w:rsid w:val="00607455"/>
    <w:rsid w:val="0060793B"/>
    <w:rsid w:val="00610A80"/>
    <w:rsid w:val="00610EFC"/>
    <w:rsid w:val="00613AEE"/>
    <w:rsid w:val="0061521F"/>
    <w:rsid w:val="006155FB"/>
    <w:rsid w:val="00616AC2"/>
    <w:rsid w:val="006219D2"/>
    <w:rsid w:val="00621B00"/>
    <w:rsid w:val="00622280"/>
    <w:rsid w:val="00622E2A"/>
    <w:rsid w:val="00623AAE"/>
    <w:rsid w:val="00624297"/>
    <w:rsid w:val="0062434F"/>
    <w:rsid w:val="00626E37"/>
    <w:rsid w:val="00626E8C"/>
    <w:rsid w:val="00630FA7"/>
    <w:rsid w:val="006312FE"/>
    <w:rsid w:val="00632BCB"/>
    <w:rsid w:val="006336B2"/>
    <w:rsid w:val="00636227"/>
    <w:rsid w:val="00643B85"/>
    <w:rsid w:val="00643BAA"/>
    <w:rsid w:val="00645287"/>
    <w:rsid w:val="006459EA"/>
    <w:rsid w:val="0064750C"/>
    <w:rsid w:val="00651835"/>
    <w:rsid w:val="0065317F"/>
    <w:rsid w:val="00653EBB"/>
    <w:rsid w:val="00653F79"/>
    <w:rsid w:val="00654329"/>
    <w:rsid w:val="00656CB0"/>
    <w:rsid w:val="00656EEC"/>
    <w:rsid w:val="00661536"/>
    <w:rsid w:val="006621EA"/>
    <w:rsid w:val="00662CED"/>
    <w:rsid w:val="006637FD"/>
    <w:rsid w:val="00665378"/>
    <w:rsid w:val="00665927"/>
    <w:rsid w:val="00665A39"/>
    <w:rsid w:val="00666C9B"/>
    <w:rsid w:val="00667D38"/>
    <w:rsid w:val="00667FBD"/>
    <w:rsid w:val="00671A8B"/>
    <w:rsid w:val="00672CE9"/>
    <w:rsid w:val="00672F03"/>
    <w:rsid w:val="00673284"/>
    <w:rsid w:val="00673445"/>
    <w:rsid w:val="00673B50"/>
    <w:rsid w:val="00675B50"/>
    <w:rsid w:val="00677D95"/>
    <w:rsid w:val="00682540"/>
    <w:rsid w:val="00682B45"/>
    <w:rsid w:val="00683A33"/>
    <w:rsid w:val="00683C1F"/>
    <w:rsid w:val="0068455F"/>
    <w:rsid w:val="006865FE"/>
    <w:rsid w:val="006911BD"/>
    <w:rsid w:val="006911EE"/>
    <w:rsid w:val="00692B5C"/>
    <w:rsid w:val="006930B6"/>
    <w:rsid w:val="00693513"/>
    <w:rsid w:val="0069753D"/>
    <w:rsid w:val="006A0D56"/>
    <w:rsid w:val="006A19BF"/>
    <w:rsid w:val="006A2142"/>
    <w:rsid w:val="006A3AD0"/>
    <w:rsid w:val="006A3E2C"/>
    <w:rsid w:val="006A4683"/>
    <w:rsid w:val="006A5430"/>
    <w:rsid w:val="006A5456"/>
    <w:rsid w:val="006A6BCB"/>
    <w:rsid w:val="006A7F32"/>
    <w:rsid w:val="006B0B8B"/>
    <w:rsid w:val="006B10A2"/>
    <w:rsid w:val="006B1CE2"/>
    <w:rsid w:val="006B1DD5"/>
    <w:rsid w:val="006B298C"/>
    <w:rsid w:val="006B3554"/>
    <w:rsid w:val="006B3685"/>
    <w:rsid w:val="006B3F4F"/>
    <w:rsid w:val="006B45B8"/>
    <w:rsid w:val="006C2596"/>
    <w:rsid w:val="006C3EC7"/>
    <w:rsid w:val="006C462B"/>
    <w:rsid w:val="006C4881"/>
    <w:rsid w:val="006C500D"/>
    <w:rsid w:val="006C520D"/>
    <w:rsid w:val="006C639D"/>
    <w:rsid w:val="006C6953"/>
    <w:rsid w:val="006C77F1"/>
    <w:rsid w:val="006D0784"/>
    <w:rsid w:val="006D27C2"/>
    <w:rsid w:val="006D5072"/>
    <w:rsid w:val="006D5AB6"/>
    <w:rsid w:val="006D5F20"/>
    <w:rsid w:val="006D6456"/>
    <w:rsid w:val="006D6645"/>
    <w:rsid w:val="006D76E7"/>
    <w:rsid w:val="006E000E"/>
    <w:rsid w:val="006E0BCB"/>
    <w:rsid w:val="006E2268"/>
    <w:rsid w:val="006E5653"/>
    <w:rsid w:val="006F07A8"/>
    <w:rsid w:val="006F0A6A"/>
    <w:rsid w:val="006F0A87"/>
    <w:rsid w:val="006F0B5A"/>
    <w:rsid w:val="006F117E"/>
    <w:rsid w:val="006F2320"/>
    <w:rsid w:val="006F6417"/>
    <w:rsid w:val="006F6D61"/>
    <w:rsid w:val="007001B4"/>
    <w:rsid w:val="007004A6"/>
    <w:rsid w:val="007043E9"/>
    <w:rsid w:val="00704427"/>
    <w:rsid w:val="00704DE1"/>
    <w:rsid w:val="00704EA5"/>
    <w:rsid w:val="00706819"/>
    <w:rsid w:val="00710928"/>
    <w:rsid w:val="00712204"/>
    <w:rsid w:val="00713B14"/>
    <w:rsid w:val="00714300"/>
    <w:rsid w:val="00714496"/>
    <w:rsid w:val="00714BD1"/>
    <w:rsid w:val="00714EF9"/>
    <w:rsid w:val="00716895"/>
    <w:rsid w:val="007169EE"/>
    <w:rsid w:val="00721A27"/>
    <w:rsid w:val="00721A74"/>
    <w:rsid w:val="00721E10"/>
    <w:rsid w:val="00721E55"/>
    <w:rsid w:val="00722029"/>
    <w:rsid w:val="00722B60"/>
    <w:rsid w:val="00722BB3"/>
    <w:rsid w:val="0072311F"/>
    <w:rsid w:val="0072445C"/>
    <w:rsid w:val="00724FE0"/>
    <w:rsid w:val="007251AF"/>
    <w:rsid w:val="00726C69"/>
    <w:rsid w:val="00727A88"/>
    <w:rsid w:val="00731E79"/>
    <w:rsid w:val="00732A95"/>
    <w:rsid w:val="00732C4E"/>
    <w:rsid w:val="007341DB"/>
    <w:rsid w:val="007342A5"/>
    <w:rsid w:val="00735143"/>
    <w:rsid w:val="00735A16"/>
    <w:rsid w:val="00735C70"/>
    <w:rsid w:val="00736B74"/>
    <w:rsid w:val="00741B44"/>
    <w:rsid w:val="00742AF3"/>
    <w:rsid w:val="00742BDE"/>
    <w:rsid w:val="00743DC9"/>
    <w:rsid w:val="0074474A"/>
    <w:rsid w:val="0075065B"/>
    <w:rsid w:val="00750E82"/>
    <w:rsid w:val="00752C05"/>
    <w:rsid w:val="00753DA3"/>
    <w:rsid w:val="00754C6B"/>
    <w:rsid w:val="00754DFE"/>
    <w:rsid w:val="00755962"/>
    <w:rsid w:val="007559E7"/>
    <w:rsid w:val="00755F49"/>
    <w:rsid w:val="00756BBD"/>
    <w:rsid w:val="00756CE4"/>
    <w:rsid w:val="00757021"/>
    <w:rsid w:val="007570F5"/>
    <w:rsid w:val="0075722E"/>
    <w:rsid w:val="0075757C"/>
    <w:rsid w:val="007577DF"/>
    <w:rsid w:val="00762607"/>
    <w:rsid w:val="0076479A"/>
    <w:rsid w:val="00764927"/>
    <w:rsid w:val="00764C8A"/>
    <w:rsid w:val="00765510"/>
    <w:rsid w:val="007656E2"/>
    <w:rsid w:val="00765E58"/>
    <w:rsid w:val="00770889"/>
    <w:rsid w:val="00771B22"/>
    <w:rsid w:val="00771BF2"/>
    <w:rsid w:val="007722C1"/>
    <w:rsid w:val="00772C31"/>
    <w:rsid w:val="00772F46"/>
    <w:rsid w:val="00772F9E"/>
    <w:rsid w:val="007760F9"/>
    <w:rsid w:val="007765FB"/>
    <w:rsid w:val="0077710B"/>
    <w:rsid w:val="00777327"/>
    <w:rsid w:val="00777DED"/>
    <w:rsid w:val="00777E94"/>
    <w:rsid w:val="007804A1"/>
    <w:rsid w:val="00780626"/>
    <w:rsid w:val="007827E8"/>
    <w:rsid w:val="00783D05"/>
    <w:rsid w:val="007850DE"/>
    <w:rsid w:val="00785864"/>
    <w:rsid w:val="007868B5"/>
    <w:rsid w:val="0079014D"/>
    <w:rsid w:val="00790F7A"/>
    <w:rsid w:val="00791B4B"/>
    <w:rsid w:val="00793032"/>
    <w:rsid w:val="00793BDC"/>
    <w:rsid w:val="00794311"/>
    <w:rsid w:val="007A0840"/>
    <w:rsid w:val="007A426D"/>
    <w:rsid w:val="007A5513"/>
    <w:rsid w:val="007A7571"/>
    <w:rsid w:val="007A76A3"/>
    <w:rsid w:val="007A7BBD"/>
    <w:rsid w:val="007A7C44"/>
    <w:rsid w:val="007B2E02"/>
    <w:rsid w:val="007B3BC1"/>
    <w:rsid w:val="007B5BE8"/>
    <w:rsid w:val="007B7431"/>
    <w:rsid w:val="007C0075"/>
    <w:rsid w:val="007C18C3"/>
    <w:rsid w:val="007C36F2"/>
    <w:rsid w:val="007D081F"/>
    <w:rsid w:val="007D10AD"/>
    <w:rsid w:val="007D10AF"/>
    <w:rsid w:val="007D160B"/>
    <w:rsid w:val="007D2638"/>
    <w:rsid w:val="007D3A1A"/>
    <w:rsid w:val="007D5CDD"/>
    <w:rsid w:val="007D6202"/>
    <w:rsid w:val="007D6BCD"/>
    <w:rsid w:val="007D7A8B"/>
    <w:rsid w:val="007E3FC0"/>
    <w:rsid w:val="007E4216"/>
    <w:rsid w:val="007E5612"/>
    <w:rsid w:val="007E6D45"/>
    <w:rsid w:val="007E7A0F"/>
    <w:rsid w:val="007F2FA8"/>
    <w:rsid w:val="007F383D"/>
    <w:rsid w:val="007F39BA"/>
    <w:rsid w:val="007F3E2E"/>
    <w:rsid w:val="007F44D6"/>
    <w:rsid w:val="007F520E"/>
    <w:rsid w:val="007F6CE9"/>
    <w:rsid w:val="007F760F"/>
    <w:rsid w:val="007F76F0"/>
    <w:rsid w:val="007F7727"/>
    <w:rsid w:val="007F7B3A"/>
    <w:rsid w:val="007F7F5F"/>
    <w:rsid w:val="00800A07"/>
    <w:rsid w:val="00801349"/>
    <w:rsid w:val="008021F3"/>
    <w:rsid w:val="008036D4"/>
    <w:rsid w:val="00804F94"/>
    <w:rsid w:val="00806DF5"/>
    <w:rsid w:val="00806FFA"/>
    <w:rsid w:val="00807C5D"/>
    <w:rsid w:val="00811833"/>
    <w:rsid w:val="00811C3B"/>
    <w:rsid w:val="00812A8A"/>
    <w:rsid w:val="00812C0F"/>
    <w:rsid w:val="00813615"/>
    <w:rsid w:val="00813BD8"/>
    <w:rsid w:val="008143CE"/>
    <w:rsid w:val="00814859"/>
    <w:rsid w:val="0081546E"/>
    <w:rsid w:val="008163BD"/>
    <w:rsid w:val="008165A4"/>
    <w:rsid w:val="00816EDB"/>
    <w:rsid w:val="00817F35"/>
    <w:rsid w:val="0082089C"/>
    <w:rsid w:val="00820A4B"/>
    <w:rsid w:val="008211FF"/>
    <w:rsid w:val="00821F1C"/>
    <w:rsid w:val="0082317D"/>
    <w:rsid w:val="008238CA"/>
    <w:rsid w:val="0082618C"/>
    <w:rsid w:val="00826E8A"/>
    <w:rsid w:val="008279D2"/>
    <w:rsid w:val="0083052E"/>
    <w:rsid w:val="008328A5"/>
    <w:rsid w:val="00833031"/>
    <w:rsid w:val="008332E2"/>
    <w:rsid w:val="008335BE"/>
    <w:rsid w:val="00833F2C"/>
    <w:rsid w:val="008355AC"/>
    <w:rsid w:val="00836AB3"/>
    <w:rsid w:val="00837DF8"/>
    <w:rsid w:val="00837E41"/>
    <w:rsid w:val="00840424"/>
    <w:rsid w:val="008417EB"/>
    <w:rsid w:val="00841A8E"/>
    <w:rsid w:val="00841B0C"/>
    <w:rsid w:val="0084255D"/>
    <w:rsid w:val="0084268E"/>
    <w:rsid w:val="00843259"/>
    <w:rsid w:val="00843C5A"/>
    <w:rsid w:val="00845B70"/>
    <w:rsid w:val="00846859"/>
    <w:rsid w:val="00847ECE"/>
    <w:rsid w:val="0085146F"/>
    <w:rsid w:val="00851F56"/>
    <w:rsid w:val="00851F80"/>
    <w:rsid w:val="0085201B"/>
    <w:rsid w:val="00853E68"/>
    <w:rsid w:val="00854575"/>
    <w:rsid w:val="00855533"/>
    <w:rsid w:val="008558AB"/>
    <w:rsid w:val="00855ABE"/>
    <w:rsid w:val="00856277"/>
    <w:rsid w:val="008562EF"/>
    <w:rsid w:val="0085697E"/>
    <w:rsid w:val="00857150"/>
    <w:rsid w:val="00857383"/>
    <w:rsid w:val="00857D33"/>
    <w:rsid w:val="00860616"/>
    <w:rsid w:val="0086344E"/>
    <w:rsid w:val="00864B64"/>
    <w:rsid w:val="0087049F"/>
    <w:rsid w:val="00870DE9"/>
    <w:rsid w:val="00870E05"/>
    <w:rsid w:val="00872070"/>
    <w:rsid w:val="008727ED"/>
    <w:rsid w:val="00874E36"/>
    <w:rsid w:val="00874E9B"/>
    <w:rsid w:val="00874FD6"/>
    <w:rsid w:val="00876AEC"/>
    <w:rsid w:val="00880FFA"/>
    <w:rsid w:val="008819A2"/>
    <w:rsid w:val="00883C64"/>
    <w:rsid w:val="00883F8C"/>
    <w:rsid w:val="008877E1"/>
    <w:rsid w:val="008877F1"/>
    <w:rsid w:val="008913E9"/>
    <w:rsid w:val="00892C03"/>
    <w:rsid w:val="00892E9E"/>
    <w:rsid w:val="008940B3"/>
    <w:rsid w:val="008A25D6"/>
    <w:rsid w:val="008A3FC3"/>
    <w:rsid w:val="008A59ED"/>
    <w:rsid w:val="008B1D55"/>
    <w:rsid w:val="008B27B9"/>
    <w:rsid w:val="008B3133"/>
    <w:rsid w:val="008B40FC"/>
    <w:rsid w:val="008B5A4C"/>
    <w:rsid w:val="008B7D9A"/>
    <w:rsid w:val="008C067B"/>
    <w:rsid w:val="008C2FC9"/>
    <w:rsid w:val="008C3AA2"/>
    <w:rsid w:val="008C3D3B"/>
    <w:rsid w:val="008C4A13"/>
    <w:rsid w:val="008C7621"/>
    <w:rsid w:val="008D0F97"/>
    <w:rsid w:val="008D190E"/>
    <w:rsid w:val="008D1F0F"/>
    <w:rsid w:val="008D29AE"/>
    <w:rsid w:val="008D5BF8"/>
    <w:rsid w:val="008D6398"/>
    <w:rsid w:val="008D6B5F"/>
    <w:rsid w:val="008D6CBA"/>
    <w:rsid w:val="008D742D"/>
    <w:rsid w:val="008E0146"/>
    <w:rsid w:val="008E0B2A"/>
    <w:rsid w:val="008E1730"/>
    <w:rsid w:val="008E3772"/>
    <w:rsid w:val="008E4B6B"/>
    <w:rsid w:val="008E4C2B"/>
    <w:rsid w:val="008E4D46"/>
    <w:rsid w:val="008E5B36"/>
    <w:rsid w:val="008E6D48"/>
    <w:rsid w:val="008E7E5E"/>
    <w:rsid w:val="008F0D30"/>
    <w:rsid w:val="008F6E1C"/>
    <w:rsid w:val="00900208"/>
    <w:rsid w:val="00901CA9"/>
    <w:rsid w:val="00902B24"/>
    <w:rsid w:val="00903E44"/>
    <w:rsid w:val="00903EC6"/>
    <w:rsid w:val="00905061"/>
    <w:rsid w:val="009057D0"/>
    <w:rsid w:val="00905B2F"/>
    <w:rsid w:val="00905D22"/>
    <w:rsid w:val="009060A7"/>
    <w:rsid w:val="009079DE"/>
    <w:rsid w:val="00907CEA"/>
    <w:rsid w:val="009102EB"/>
    <w:rsid w:val="0091095B"/>
    <w:rsid w:val="009115CC"/>
    <w:rsid w:val="00912E99"/>
    <w:rsid w:val="0091308C"/>
    <w:rsid w:val="00914279"/>
    <w:rsid w:val="00915B0D"/>
    <w:rsid w:val="009169CA"/>
    <w:rsid w:val="00917797"/>
    <w:rsid w:val="00917C19"/>
    <w:rsid w:val="009206CB"/>
    <w:rsid w:val="0092096E"/>
    <w:rsid w:val="00921BE1"/>
    <w:rsid w:val="00922234"/>
    <w:rsid w:val="0092374F"/>
    <w:rsid w:val="00926A25"/>
    <w:rsid w:val="00931EAD"/>
    <w:rsid w:val="00932331"/>
    <w:rsid w:val="0093245E"/>
    <w:rsid w:val="009340AD"/>
    <w:rsid w:val="00934E0C"/>
    <w:rsid w:val="00937646"/>
    <w:rsid w:val="0093764B"/>
    <w:rsid w:val="009377E5"/>
    <w:rsid w:val="00940804"/>
    <w:rsid w:val="009415CD"/>
    <w:rsid w:val="00945CCC"/>
    <w:rsid w:val="00945CDE"/>
    <w:rsid w:val="0094600A"/>
    <w:rsid w:val="00946F7D"/>
    <w:rsid w:val="00947ABE"/>
    <w:rsid w:val="0095025C"/>
    <w:rsid w:val="00950893"/>
    <w:rsid w:val="00950F9B"/>
    <w:rsid w:val="009515DC"/>
    <w:rsid w:val="00952482"/>
    <w:rsid w:val="009545F6"/>
    <w:rsid w:val="009551C6"/>
    <w:rsid w:val="00955A2C"/>
    <w:rsid w:val="009569E8"/>
    <w:rsid w:val="00956A43"/>
    <w:rsid w:val="00957937"/>
    <w:rsid w:val="00960266"/>
    <w:rsid w:val="00960FB8"/>
    <w:rsid w:val="009618AF"/>
    <w:rsid w:val="009621DB"/>
    <w:rsid w:val="00964DDF"/>
    <w:rsid w:val="0096678A"/>
    <w:rsid w:val="0096691D"/>
    <w:rsid w:val="009672D3"/>
    <w:rsid w:val="0097413E"/>
    <w:rsid w:val="009754D3"/>
    <w:rsid w:val="009756D1"/>
    <w:rsid w:val="00976379"/>
    <w:rsid w:val="00976E7B"/>
    <w:rsid w:val="0098165D"/>
    <w:rsid w:val="00982050"/>
    <w:rsid w:val="00982BF3"/>
    <w:rsid w:val="0098327B"/>
    <w:rsid w:val="00983DF8"/>
    <w:rsid w:val="0098459E"/>
    <w:rsid w:val="009845B6"/>
    <w:rsid w:val="00986E99"/>
    <w:rsid w:val="00991EC7"/>
    <w:rsid w:val="00992610"/>
    <w:rsid w:val="00993516"/>
    <w:rsid w:val="00994B0C"/>
    <w:rsid w:val="00997B8B"/>
    <w:rsid w:val="00997C4D"/>
    <w:rsid w:val="009A0329"/>
    <w:rsid w:val="009A03BB"/>
    <w:rsid w:val="009A105B"/>
    <w:rsid w:val="009A123A"/>
    <w:rsid w:val="009A17BC"/>
    <w:rsid w:val="009A1970"/>
    <w:rsid w:val="009A2A00"/>
    <w:rsid w:val="009A2B1C"/>
    <w:rsid w:val="009A3601"/>
    <w:rsid w:val="009A51E4"/>
    <w:rsid w:val="009A5352"/>
    <w:rsid w:val="009B208C"/>
    <w:rsid w:val="009B3ACE"/>
    <w:rsid w:val="009B3BE6"/>
    <w:rsid w:val="009B46B1"/>
    <w:rsid w:val="009B4B29"/>
    <w:rsid w:val="009B4C9F"/>
    <w:rsid w:val="009B55FF"/>
    <w:rsid w:val="009B66D8"/>
    <w:rsid w:val="009B6798"/>
    <w:rsid w:val="009C2955"/>
    <w:rsid w:val="009C3FC3"/>
    <w:rsid w:val="009C41FB"/>
    <w:rsid w:val="009C47A3"/>
    <w:rsid w:val="009C5304"/>
    <w:rsid w:val="009D096D"/>
    <w:rsid w:val="009D11F4"/>
    <w:rsid w:val="009D3E44"/>
    <w:rsid w:val="009D59C3"/>
    <w:rsid w:val="009E1721"/>
    <w:rsid w:val="009E2FD2"/>
    <w:rsid w:val="009E37AE"/>
    <w:rsid w:val="009E4347"/>
    <w:rsid w:val="009E4C31"/>
    <w:rsid w:val="009E5CD2"/>
    <w:rsid w:val="009E795B"/>
    <w:rsid w:val="009E7A07"/>
    <w:rsid w:val="009F0663"/>
    <w:rsid w:val="009F202B"/>
    <w:rsid w:val="009F32D8"/>
    <w:rsid w:val="009F6BF9"/>
    <w:rsid w:val="00A0057E"/>
    <w:rsid w:val="00A00A88"/>
    <w:rsid w:val="00A01773"/>
    <w:rsid w:val="00A026F2"/>
    <w:rsid w:val="00A02C72"/>
    <w:rsid w:val="00A0773B"/>
    <w:rsid w:val="00A140AF"/>
    <w:rsid w:val="00A146A1"/>
    <w:rsid w:val="00A146C5"/>
    <w:rsid w:val="00A15BBF"/>
    <w:rsid w:val="00A15BE9"/>
    <w:rsid w:val="00A1681A"/>
    <w:rsid w:val="00A17D1C"/>
    <w:rsid w:val="00A17DF9"/>
    <w:rsid w:val="00A20A75"/>
    <w:rsid w:val="00A23E2C"/>
    <w:rsid w:val="00A24604"/>
    <w:rsid w:val="00A24A88"/>
    <w:rsid w:val="00A24EA0"/>
    <w:rsid w:val="00A24F61"/>
    <w:rsid w:val="00A254D3"/>
    <w:rsid w:val="00A26BE4"/>
    <w:rsid w:val="00A26C6A"/>
    <w:rsid w:val="00A272B9"/>
    <w:rsid w:val="00A2796C"/>
    <w:rsid w:val="00A31BED"/>
    <w:rsid w:val="00A33189"/>
    <w:rsid w:val="00A355DF"/>
    <w:rsid w:val="00A41AE8"/>
    <w:rsid w:val="00A41BD8"/>
    <w:rsid w:val="00A449C6"/>
    <w:rsid w:val="00A449C9"/>
    <w:rsid w:val="00A465AF"/>
    <w:rsid w:val="00A47751"/>
    <w:rsid w:val="00A50AB5"/>
    <w:rsid w:val="00A521FB"/>
    <w:rsid w:val="00A53A5D"/>
    <w:rsid w:val="00A53FB8"/>
    <w:rsid w:val="00A549AC"/>
    <w:rsid w:val="00A54A31"/>
    <w:rsid w:val="00A54BFD"/>
    <w:rsid w:val="00A562E8"/>
    <w:rsid w:val="00A57D4D"/>
    <w:rsid w:val="00A6009D"/>
    <w:rsid w:val="00A6075E"/>
    <w:rsid w:val="00A620D1"/>
    <w:rsid w:val="00A6243B"/>
    <w:rsid w:val="00A626E2"/>
    <w:rsid w:val="00A628DD"/>
    <w:rsid w:val="00A62BD0"/>
    <w:rsid w:val="00A634C0"/>
    <w:rsid w:val="00A63897"/>
    <w:rsid w:val="00A648DB"/>
    <w:rsid w:val="00A64923"/>
    <w:rsid w:val="00A656A6"/>
    <w:rsid w:val="00A65FC3"/>
    <w:rsid w:val="00A66CD2"/>
    <w:rsid w:val="00A67839"/>
    <w:rsid w:val="00A702C4"/>
    <w:rsid w:val="00A71F6D"/>
    <w:rsid w:val="00A7240B"/>
    <w:rsid w:val="00A726AA"/>
    <w:rsid w:val="00A737EE"/>
    <w:rsid w:val="00A74DB5"/>
    <w:rsid w:val="00A74F75"/>
    <w:rsid w:val="00A75DC3"/>
    <w:rsid w:val="00A76A3B"/>
    <w:rsid w:val="00A76DE8"/>
    <w:rsid w:val="00A77494"/>
    <w:rsid w:val="00A77D08"/>
    <w:rsid w:val="00A819D5"/>
    <w:rsid w:val="00A82345"/>
    <w:rsid w:val="00A823A1"/>
    <w:rsid w:val="00A834EE"/>
    <w:rsid w:val="00A840A6"/>
    <w:rsid w:val="00A852BB"/>
    <w:rsid w:val="00A8592F"/>
    <w:rsid w:val="00A869CD"/>
    <w:rsid w:val="00A87DCF"/>
    <w:rsid w:val="00A910EC"/>
    <w:rsid w:val="00A9176B"/>
    <w:rsid w:val="00A925AB"/>
    <w:rsid w:val="00A92AEC"/>
    <w:rsid w:val="00A93AA5"/>
    <w:rsid w:val="00A97D71"/>
    <w:rsid w:val="00AA158E"/>
    <w:rsid w:val="00AA22D2"/>
    <w:rsid w:val="00AA5407"/>
    <w:rsid w:val="00AA56FC"/>
    <w:rsid w:val="00AA5ECF"/>
    <w:rsid w:val="00AA5ED0"/>
    <w:rsid w:val="00AB0287"/>
    <w:rsid w:val="00AB0795"/>
    <w:rsid w:val="00AB2822"/>
    <w:rsid w:val="00AB4596"/>
    <w:rsid w:val="00AB6D53"/>
    <w:rsid w:val="00AC0548"/>
    <w:rsid w:val="00AC095D"/>
    <w:rsid w:val="00AC0994"/>
    <w:rsid w:val="00AC29CB"/>
    <w:rsid w:val="00AC2C6F"/>
    <w:rsid w:val="00AC2D9A"/>
    <w:rsid w:val="00AC5F3A"/>
    <w:rsid w:val="00AC6A0B"/>
    <w:rsid w:val="00AC7ED4"/>
    <w:rsid w:val="00AD049B"/>
    <w:rsid w:val="00AD0DFE"/>
    <w:rsid w:val="00AD26A2"/>
    <w:rsid w:val="00AD32B6"/>
    <w:rsid w:val="00AD54D1"/>
    <w:rsid w:val="00AD5523"/>
    <w:rsid w:val="00AD59DB"/>
    <w:rsid w:val="00AD7DD2"/>
    <w:rsid w:val="00AE0AD8"/>
    <w:rsid w:val="00AE0C8D"/>
    <w:rsid w:val="00AE1599"/>
    <w:rsid w:val="00AE16CD"/>
    <w:rsid w:val="00AE17C7"/>
    <w:rsid w:val="00AE4630"/>
    <w:rsid w:val="00AE55E7"/>
    <w:rsid w:val="00AE5D13"/>
    <w:rsid w:val="00AE6C3D"/>
    <w:rsid w:val="00AE7BFE"/>
    <w:rsid w:val="00AF1A6F"/>
    <w:rsid w:val="00AF2257"/>
    <w:rsid w:val="00AF29D6"/>
    <w:rsid w:val="00AF4558"/>
    <w:rsid w:val="00AF5246"/>
    <w:rsid w:val="00AF5899"/>
    <w:rsid w:val="00AF5F2D"/>
    <w:rsid w:val="00AF6792"/>
    <w:rsid w:val="00AF709C"/>
    <w:rsid w:val="00B00717"/>
    <w:rsid w:val="00B01885"/>
    <w:rsid w:val="00B04DE0"/>
    <w:rsid w:val="00B069A6"/>
    <w:rsid w:val="00B07E19"/>
    <w:rsid w:val="00B11978"/>
    <w:rsid w:val="00B121B1"/>
    <w:rsid w:val="00B12DE9"/>
    <w:rsid w:val="00B1445D"/>
    <w:rsid w:val="00B223F2"/>
    <w:rsid w:val="00B23826"/>
    <w:rsid w:val="00B24774"/>
    <w:rsid w:val="00B24824"/>
    <w:rsid w:val="00B25B06"/>
    <w:rsid w:val="00B26C79"/>
    <w:rsid w:val="00B276F0"/>
    <w:rsid w:val="00B27DAA"/>
    <w:rsid w:val="00B32380"/>
    <w:rsid w:val="00B349FF"/>
    <w:rsid w:val="00B36B54"/>
    <w:rsid w:val="00B37FF2"/>
    <w:rsid w:val="00B42409"/>
    <w:rsid w:val="00B428B6"/>
    <w:rsid w:val="00B443CE"/>
    <w:rsid w:val="00B45449"/>
    <w:rsid w:val="00B469AF"/>
    <w:rsid w:val="00B4744E"/>
    <w:rsid w:val="00B47AD1"/>
    <w:rsid w:val="00B50011"/>
    <w:rsid w:val="00B50919"/>
    <w:rsid w:val="00B50AD5"/>
    <w:rsid w:val="00B51126"/>
    <w:rsid w:val="00B51C98"/>
    <w:rsid w:val="00B53384"/>
    <w:rsid w:val="00B576C8"/>
    <w:rsid w:val="00B57C06"/>
    <w:rsid w:val="00B60F84"/>
    <w:rsid w:val="00B610E9"/>
    <w:rsid w:val="00B63FF8"/>
    <w:rsid w:val="00B6554D"/>
    <w:rsid w:val="00B657C4"/>
    <w:rsid w:val="00B660B1"/>
    <w:rsid w:val="00B66C3E"/>
    <w:rsid w:val="00B67777"/>
    <w:rsid w:val="00B67857"/>
    <w:rsid w:val="00B7077B"/>
    <w:rsid w:val="00B72AC0"/>
    <w:rsid w:val="00B77F75"/>
    <w:rsid w:val="00B80048"/>
    <w:rsid w:val="00B803F8"/>
    <w:rsid w:val="00B80D3B"/>
    <w:rsid w:val="00B845B4"/>
    <w:rsid w:val="00B86018"/>
    <w:rsid w:val="00B86ADC"/>
    <w:rsid w:val="00B87514"/>
    <w:rsid w:val="00B901B5"/>
    <w:rsid w:val="00B90A67"/>
    <w:rsid w:val="00B913EF"/>
    <w:rsid w:val="00B91AF8"/>
    <w:rsid w:val="00B92CFD"/>
    <w:rsid w:val="00B9356C"/>
    <w:rsid w:val="00B95ADE"/>
    <w:rsid w:val="00B95C33"/>
    <w:rsid w:val="00B968C7"/>
    <w:rsid w:val="00B97558"/>
    <w:rsid w:val="00B975DB"/>
    <w:rsid w:val="00B97F42"/>
    <w:rsid w:val="00BA0D4B"/>
    <w:rsid w:val="00BA11BF"/>
    <w:rsid w:val="00BA184C"/>
    <w:rsid w:val="00BA22A3"/>
    <w:rsid w:val="00BA2D61"/>
    <w:rsid w:val="00BA37A3"/>
    <w:rsid w:val="00BA3DC1"/>
    <w:rsid w:val="00BA4E8C"/>
    <w:rsid w:val="00BA4F3C"/>
    <w:rsid w:val="00BA54C9"/>
    <w:rsid w:val="00BA56D9"/>
    <w:rsid w:val="00BA58BB"/>
    <w:rsid w:val="00BA6945"/>
    <w:rsid w:val="00BA74CB"/>
    <w:rsid w:val="00BA7745"/>
    <w:rsid w:val="00BB0225"/>
    <w:rsid w:val="00BB090B"/>
    <w:rsid w:val="00BB1B1E"/>
    <w:rsid w:val="00BB25A3"/>
    <w:rsid w:val="00BB26F9"/>
    <w:rsid w:val="00BB30BC"/>
    <w:rsid w:val="00BB3FFC"/>
    <w:rsid w:val="00BB5CFB"/>
    <w:rsid w:val="00BB72E6"/>
    <w:rsid w:val="00BC0C8D"/>
    <w:rsid w:val="00BC3D83"/>
    <w:rsid w:val="00BC5679"/>
    <w:rsid w:val="00BD042A"/>
    <w:rsid w:val="00BD06E2"/>
    <w:rsid w:val="00BD156C"/>
    <w:rsid w:val="00BD1EEC"/>
    <w:rsid w:val="00BD3EDE"/>
    <w:rsid w:val="00BD4E03"/>
    <w:rsid w:val="00BD51CA"/>
    <w:rsid w:val="00BD53C3"/>
    <w:rsid w:val="00BD53EE"/>
    <w:rsid w:val="00BD6DA9"/>
    <w:rsid w:val="00BE0AC3"/>
    <w:rsid w:val="00BE20B7"/>
    <w:rsid w:val="00BE254B"/>
    <w:rsid w:val="00BE2A33"/>
    <w:rsid w:val="00BE353D"/>
    <w:rsid w:val="00BE3797"/>
    <w:rsid w:val="00BE4B70"/>
    <w:rsid w:val="00BE6C74"/>
    <w:rsid w:val="00BE71D9"/>
    <w:rsid w:val="00BE78EE"/>
    <w:rsid w:val="00BF116F"/>
    <w:rsid w:val="00BF1FFB"/>
    <w:rsid w:val="00BF2459"/>
    <w:rsid w:val="00BF2AEF"/>
    <w:rsid w:val="00BF323C"/>
    <w:rsid w:val="00BF33FD"/>
    <w:rsid w:val="00BF411E"/>
    <w:rsid w:val="00BF4D02"/>
    <w:rsid w:val="00BF7CF8"/>
    <w:rsid w:val="00C00B37"/>
    <w:rsid w:val="00C02DFC"/>
    <w:rsid w:val="00C042E2"/>
    <w:rsid w:val="00C050D7"/>
    <w:rsid w:val="00C07B2F"/>
    <w:rsid w:val="00C11185"/>
    <w:rsid w:val="00C12350"/>
    <w:rsid w:val="00C14166"/>
    <w:rsid w:val="00C145AA"/>
    <w:rsid w:val="00C154C2"/>
    <w:rsid w:val="00C15859"/>
    <w:rsid w:val="00C163B7"/>
    <w:rsid w:val="00C16954"/>
    <w:rsid w:val="00C173D5"/>
    <w:rsid w:val="00C17C02"/>
    <w:rsid w:val="00C20432"/>
    <w:rsid w:val="00C20795"/>
    <w:rsid w:val="00C2085E"/>
    <w:rsid w:val="00C2134C"/>
    <w:rsid w:val="00C22186"/>
    <w:rsid w:val="00C2239B"/>
    <w:rsid w:val="00C22A02"/>
    <w:rsid w:val="00C22B6D"/>
    <w:rsid w:val="00C23D05"/>
    <w:rsid w:val="00C25C16"/>
    <w:rsid w:val="00C31BC0"/>
    <w:rsid w:val="00C343B4"/>
    <w:rsid w:val="00C35654"/>
    <w:rsid w:val="00C3624D"/>
    <w:rsid w:val="00C36E55"/>
    <w:rsid w:val="00C41365"/>
    <w:rsid w:val="00C41411"/>
    <w:rsid w:val="00C414FE"/>
    <w:rsid w:val="00C4413A"/>
    <w:rsid w:val="00C4479B"/>
    <w:rsid w:val="00C45A55"/>
    <w:rsid w:val="00C472E3"/>
    <w:rsid w:val="00C4757E"/>
    <w:rsid w:val="00C50755"/>
    <w:rsid w:val="00C50CC7"/>
    <w:rsid w:val="00C511AD"/>
    <w:rsid w:val="00C518EF"/>
    <w:rsid w:val="00C51CB0"/>
    <w:rsid w:val="00C51EC8"/>
    <w:rsid w:val="00C53053"/>
    <w:rsid w:val="00C558A3"/>
    <w:rsid w:val="00C55A7B"/>
    <w:rsid w:val="00C56BBA"/>
    <w:rsid w:val="00C5702F"/>
    <w:rsid w:val="00C61049"/>
    <w:rsid w:val="00C61083"/>
    <w:rsid w:val="00C616AC"/>
    <w:rsid w:val="00C64762"/>
    <w:rsid w:val="00C64B98"/>
    <w:rsid w:val="00C66438"/>
    <w:rsid w:val="00C673EB"/>
    <w:rsid w:val="00C6785E"/>
    <w:rsid w:val="00C70CED"/>
    <w:rsid w:val="00C71390"/>
    <w:rsid w:val="00C718C5"/>
    <w:rsid w:val="00C73CF2"/>
    <w:rsid w:val="00C753F1"/>
    <w:rsid w:val="00C76358"/>
    <w:rsid w:val="00C76463"/>
    <w:rsid w:val="00C806BD"/>
    <w:rsid w:val="00C81077"/>
    <w:rsid w:val="00C811B4"/>
    <w:rsid w:val="00C820A2"/>
    <w:rsid w:val="00C820E9"/>
    <w:rsid w:val="00C82158"/>
    <w:rsid w:val="00C824B8"/>
    <w:rsid w:val="00C829A3"/>
    <w:rsid w:val="00C82E6F"/>
    <w:rsid w:val="00C8503D"/>
    <w:rsid w:val="00C852BF"/>
    <w:rsid w:val="00C858F5"/>
    <w:rsid w:val="00C863AB"/>
    <w:rsid w:val="00C8693A"/>
    <w:rsid w:val="00C86F64"/>
    <w:rsid w:val="00C873FC"/>
    <w:rsid w:val="00C902D2"/>
    <w:rsid w:val="00C92154"/>
    <w:rsid w:val="00C92C54"/>
    <w:rsid w:val="00C953CA"/>
    <w:rsid w:val="00C959C0"/>
    <w:rsid w:val="00CA062E"/>
    <w:rsid w:val="00CA1D5A"/>
    <w:rsid w:val="00CA311A"/>
    <w:rsid w:val="00CA4EE0"/>
    <w:rsid w:val="00CB04AA"/>
    <w:rsid w:val="00CB0BA4"/>
    <w:rsid w:val="00CB105D"/>
    <w:rsid w:val="00CB1750"/>
    <w:rsid w:val="00CB1F60"/>
    <w:rsid w:val="00CB2491"/>
    <w:rsid w:val="00CB4737"/>
    <w:rsid w:val="00CB5E19"/>
    <w:rsid w:val="00CB65EF"/>
    <w:rsid w:val="00CB7065"/>
    <w:rsid w:val="00CC0A67"/>
    <w:rsid w:val="00CC0AC2"/>
    <w:rsid w:val="00CC1D82"/>
    <w:rsid w:val="00CC4A08"/>
    <w:rsid w:val="00CC4D22"/>
    <w:rsid w:val="00CC5A3D"/>
    <w:rsid w:val="00CD0FC9"/>
    <w:rsid w:val="00CD2A02"/>
    <w:rsid w:val="00CD36BD"/>
    <w:rsid w:val="00CD3A17"/>
    <w:rsid w:val="00CD3CA4"/>
    <w:rsid w:val="00CD3FA1"/>
    <w:rsid w:val="00CD4B07"/>
    <w:rsid w:val="00CD567C"/>
    <w:rsid w:val="00CD60F3"/>
    <w:rsid w:val="00CD70B7"/>
    <w:rsid w:val="00CD7B66"/>
    <w:rsid w:val="00CE14BD"/>
    <w:rsid w:val="00CE28A8"/>
    <w:rsid w:val="00CE3A72"/>
    <w:rsid w:val="00CE4371"/>
    <w:rsid w:val="00CE4B22"/>
    <w:rsid w:val="00CE7386"/>
    <w:rsid w:val="00CE7B97"/>
    <w:rsid w:val="00CE7FF1"/>
    <w:rsid w:val="00CF0BAB"/>
    <w:rsid w:val="00CF0D1F"/>
    <w:rsid w:val="00CF1649"/>
    <w:rsid w:val="00CF1877"/>
    <w:rsid w:val="00CF33D5"/>
    <w:rsid w:val="00CF5C15"/>
    <w:rsid w:val="00CF6F04"/>
    <w:rsid w:val="00CF6FC7"/>
    <w:rsid w:val="00D0119B"/>
    <w:rsid w:val="00D01F1C"/>
    <w:rsid w:val="00D05064"/>
    <w:rsid w:val="00D05BCE"/>
    <w:rsid w:val="00D05BF2"/>
    <w:rsid w:val="00D0631E"/>
    <w:rsid w:val="00D06423"/>
    <w:rsid w:val="00D06463"/>
    <w:rsid w:val="00D0739C"/>
    <w:rsid w:val="00D07EFF"/>
    <w:rsid w:val="00D07F29"/>
    <w:rsid w:val="00D1006F"/>
    <w:rsid w:val="00D107E3"/>
    <w:rsid w:val="00D10949"/>
    <w:rsid w:val="00D10A23"/>
    <w:rsid w:val="00D1101F"/>
    <w:rsid w:val="00D17C67"/>
    <w:rsid w:val="00D2021A"/>
    <w:rsid w:val="00D20E92"/>
    <w:rsid w:val="00D21702"/>
    <w:rsid w:val="00D24027"/>
    <w:rsid w:val="00D24E57"/>
    <w:rsid w:val="00D25F45"/>
    <w:rsid w:val="00D268EF"/>
    <w:rsid w:val="00D31901"/>
    <w:rsid w:val="00D328C4"/>
    <w:rsid w:val="00D32FAD"/>
    <w:rsid w:val="00D33986"/>
    <w:rsid w:val="00D34E34"/>
    <w:rsid w:val="00D35309"/>
    <w:rsid w:val="00D36742"/>
    <w:rsid w:val="00D40AB3"/>
    <w:rsid w:val="00D42075"/>
    <w:rsid w:val="00D428F9"/>
    <w:rsid w:val="00D42F7E"/>
    <w:rsid w:val="00D446B0"/>
    <w:rsid w:val="00D44AA8"/>
    <w:rsid w:val="00D44DA3"/>
    <w:rsid w:val="00D466BA"/>
    <w:rsid w:val="00D46ADF"/>
    <w:rsid w:val="00D4732F"/>
    <w:rsid w:val="00D4734A"/>
    <w:rsid w:val="00D4764E"/>
    <w:rsid w:val="00D529D6"/>
    <w:rsid w:val="00D5369F"/>
    <w:rsid w:val="00D568B2"/>
    <w:rsid w:val="00D56F1B"/>
    <w:rsid w:val="00D60F44"/>
    <w:rsid w:val="00D6329D"/>
    <w:rsid w:val="00D65D8F"/>
    <w:rsid w:val="00D65EF0"/>
    <w:rsid w:val="00D66C2E"/>
    <w:rsid w:val="00D66FC3"/>
    <w:rsid w:val="00D67C5E"/>
    <w:rsid w:val="00D67D5F"/>
    <w:rsid w:val="00D7034B"/>
    <w:rsid w:val="00D70703"/>
    <w:rsid w:val="00D72EE3"/>
    <w:rsid w:val="00D73567"/>
    <w:rsid w:val="00D73AB4"/>
    <w:rsid w:val="00D75405"/>
    <w:rsid w:val="00D755C2"/>
    <w:rsid w:val="00D75C2C"/>
    <w:rsid w:val="00D76CEB"/>
    <w:rsid w:val="00D805EE"/>
    <w:rsid w:val="00D80B23"/>
    <w:rsid w:val="00D8280D"/>
    <w:rsid w:val="00D828BE"/>
    <w:rsid w:val="00D850D5"/>
    <w:rsid w:val="00D8527C"/>
    <w:rsid w:val="00D8538F"/>
    <w:rsid w:val="00D86AA5"/>
    <w:rsid w:val="00D86C10"/>
    <w:rsid w:val="00D92E95"/>
    <w:rsid w:val="00D936B1"/>
    <w:rsid w:val="00D9416D"/>
    <w:rsid w:val="00D94F79"/>
    <w:rsid w:val="00D95C13"/>
    <w:rsid w:val="00D95D6B"/>
    <w:rsid w:val="00D96486"/>
    <w:rsid w:val="00D96AE1"/>
    <w:rsid w:val="00D97885"/>
    <w:rsid w:val="00DA0A7E"/>
    <w:rsid w:val="00DA0B22"/>
    <w:rsid w:val="00DA1061"/>
    <w:rsid w:val="00DA35D2"/>
    <w:rsid w:val="00DA597B"/>
    <w:rsid w:val="00DA7216"/>
    <w:rsid w:val="00DA7542"/>
    <w:rsid w:val="00DA7EB2"/>
    <w:rsid w:val="00DB1136"/>
    <w:rsid w:val="00DB1602"/>
    <w:rsid w:val="00DB1B22"/>
    <w:rsid w:val="00DB2A75"/>
    <w:rsid w:val="00DB4F40"/>
    <w:rsid w:val="00DB521D"/>
    <w:rsid w:val="00DB63A2"/>
    <w:rsid w:val="00DC1A36"/>
    <w:rsid w:val="00DC1AD2"/>
    <w:rsid w:val="00DC26BA"/>
    <w:rsid w:val="00DC26E0"/>
    <w:rsid w:val="00DC42A7"/>
    <w:rsid w:val="00DC6735"/>
    <w:rsid w:val="00DC6E10"/>
    <w:rsid w:val="00DC7849"/>
    <w:rsid w:val="00DD0FC9"/>
    <w:rsid w:val="00DD1A83"/>
    <w:rsid w:val="00DD1F2C"/>
    <w:rsid w:val="00DD49EC"/>
    <w:rsid w:val="00DD4CFA"/>
    <w:rsid w:val="00DD5AF2"/>
    <w:rsid w:val="00DD7C03"/>
    <w:rsid w:val="00DD7D1B"/>
    <w:rsid w:val="00DE14E8"/>
    <w:rsid w:val="00DE16B8"/>
    <w:rsid w:val="00DE2B50"/>
    <w:rsid w:val="00DE428F"/>
    <w:rsid w:val="00DE5137"/>
    <w:rsid w:val="00DE5A78"/>
    <w:rsid w:val="00DE7EBF"/>
    <w:rsid w:val="00DF0618"/>
    <w:rsid w:val="00DF117D"/>
    <w:rsid w:val="00DF18AD"/>
    <w:rsid w:val="00DF30A0"/>
    <w:rsid w:val="00DF3444"/>
    <w:rsid w:val="00DF435D"/>
    <w:rsid w:val="00DF79BD"/>
    <w:rsid w:val="00E032B0"/>
    <w:rsid w:val="00E037AB"/>
    <w:rsid w:val="00E03D0E"/>
    <w:rsid w:val="00E03D1B"/>
    <w:rsid w:val="00E058D8"/>
    <w:rsid w:val="00E05E7C"/>
    <w:rsid w:val="00E06934"/>
    <w:rsid w:val="00E13C83"/>
    <w:rsid w:val="00E149CF"/>
    <w:rsid w:val="00E170E1"/>
    <w:rsid w:val="00E173C5"/>
    <w:rsid w:val="00E17F70"/>
    <w:rsid w:val="00E20FD9"/>
    <w:rsid w:val="00E21397"/>
    <w:rsid w:val="00E217B5"/>
    <w:rsid w:val="00E235EB"/>
    <w:rsid w:val="00E237EC"/>
    <w:rsid w:val="00E23854"/>
    <w:rsid w:val="00E26FDE"/>
    <w:rsid w:val="00E300B2"/>
    <w:rsid w:val="00E3139F"/>
    <w:rsid w:val="00E314C7"/>
    <w:rsid w:val="00E326B4"/>
    <w:rsid w:val="00E32726"/>
    <w:rsid w:val="00E32C9F"/>
    <w:rsid w:val="00E32D62"/>
    <w:rsid w:val="00E335A1"/>
    <w:rsid w:val="00E33B07"/>
    <w:rsid w:val="00E34832"/>
    <w:rsid w:val="00E350E3"/>
    <w:rsid w:val="00E3535F"/>
    <w:rsid w:val="00E35A83"/>
    <w:rsid w:val="00E36D1F"/>
    <w:rsid w:val="00E378DD"/>
    <w:rsid w:val="00E40004"/>
    <w:rsid w:val="00E40721"/>
    <w:rsid w:val="00E411F8"/>
    <w:rsid w:val="00E41A6C"/>
    <w:rsid w:val="00E41E72"/>
    <w:rsid w:val="00E42CC1"/>
    <w:rsid w:val="00E438A8"/>
    <w:rsid w:val="00E46064"/>
    <w:rsid w:val="00E467F2"/>
    <w:rsid w:val="00E4770C"/>
    <w:rsid w:val="00E518D5"/>
    <w:rsid w:val="00E51D04"/>
    <w:rsid w:val="00E5289F"/>
    <w:rsid w:val="00E553C0"/>
    <w:rsid w:val="00E5647B"/>
    <w:rsid w:val="00E57937"/>
    <w:rsid w:val="00E60770"/>
    <w:rsid w:val="00E61CE4"/>
    <w:rsid w:val="00E623C5"/>
    <w:rsid w:val="00E64091"/>
    <w:rsid w:val="00E6468D"/>
    <w:rsid w:val="00E65262"/>
    <w:rsid w:val="00E66F28"/>
    <w:rsid w:val="00E6768F"/>
    <w:rsid w:val="00E67B54"/>
    <w:rsid w:val="00E705D6"/>
    <w:rsid w:val="00E7111C"/>
    <w:rsid w:val="00E718A9"/>
    <w:rsid w:val="00E71A0C"/>
    <w:rsid w:val="00E73578"/>
    <w:rsid w:val="00E737DA"/>
    <w:rsid w:val="00E738C2"/>
    <w:rsid w:val="00E748AD"/>
    <w:rsid w:val="00E74971"/>
    <w:rsid w:val="00E75F59"/>
    <w:rsid w:val="00E76B17"/>
    <w:rsid w:val="00E82992"/>
    <w:rsid w:val="00E82A4E"/>
    <w:rsid w:val="00E82F11"/>
    <w:rsid w:val="00E84AAF"/>
    <w:rsid w:val="00E84CF3"/>
    <w:rsid w:val="00E8534B"/>
    <w:rsid w:val="00E860B3"/>
    <w:rsid w:val="00E8747F"/>
    <w:rsid w:val="00E87974"/>
    <w:rsid w:val="00E87E12"/>
    <w:rsid w:val="00E901A0"/>
    <w:rsid w:val="00E90441"/>
    <w:rsid w:val="00E918C2"/>
    <w:rsid w:val="00E92E71"/>
    <w:rsid w:val="00E93471"/>
    <w:rsid w:val="00E93BB6"/>
    <w:rsid w:val="00E94412"/>
    <w:rsid w:val="00E957A6"/>
    <w:rsid w:val="00E96C30"/>
    <w:rsid w:val="00E97472"/>
    <w:rsid w:val="00EA0CF3"/>
    <w:rsid w:val="00EA0FD2"/>
    <w:rsid w:val="00EA1857"/>
    <w:rsid w:val="00EA1BF7"/>
    <w:rsid w:val="00EA31E1"/>
    <w:rsid w:val="00EA33AE"/>
    <w:rsid w:val="00EA3BE8"/>
    <w:rsid w:val="00EA407D"/>
    <w:rsid w:val="00EA4EE2"/>
    <w:rsid w:val="00EA584C"/>
    <w:rsid w:val="00EA5881"/>
    <w:rsid w:val="00EA6056"/>
    <w:rsid w:val="00EA6A7B"/>
    <w:rsid w:val="00EA6CAA"/>
    <w:rsid w:val="00EA7F5A"/>
    <w:rsid w:val="00EB0AEB"/>
    <w:rsid w:val="00EB10B3"/>
    <w:rsid w:val="00EB4BF2"/>
    <w:rsid w:val="00EB4D02"/>
    <w:rsid w:val="00EB4EAE"/>
    <w:rsid w:val="00EB6C4B"/>
    <w:rsid w:val="00EB7674"/>
    <w:rsid w:val="00EC02E4"/>
    <w:rsid w:val="00EC068C"/>
    <w:rsid w:val="00EC0B0C"/>
    <w:rsid w:val="00EC0CD0"/>
    <w:rsid w:val="00EC0EAA"/>
    <w:rsid w:val="00EC2295"/>
    <w:rsid w:val="00EC3E24"/>
    <w:rsid w:val="00EC49BE"/>
    <w:rsid w:val="00EC5D69"/>
    <w:rsid w:val="00EC6D03"/>
    <w:rsid w:val="00ED0631"/>
    <w:rsid w:val="00ED0DB2"/>
    <w:rsid w:val="00ED16B9"/>
    <w:rsid w:val="00ED29E5"/>
    <w:rsid w:val="00ED2D6B"/>
    <w:rsid w:val="00ED4142"/>
    <w:rsid w:val="00ED503F"/>
    <w:rsid w:val="00ED5CDC"/>
    <w:rsid w:val="00ED669D"/>
    <w:rsid w:val="00ED6967"/>
    <w:rsid w:val="00ED7BFA"/>
    <w:rsid w:val="00EE0227"/>
    <w:rsid w:val="00EE0B8D"/>
    <w:rsid w:val="00EE24A3"/>
    <w:rsid w:val="00EE357E"/>
    <w:rsid w:val="00EE37D2"/>
    <w:rsid w:val="00EE444A"/>
    <w:rsid w:val="00EE46BC"/>
    <w:rsid w:val="00EE4B24"/>
    <w:rsid w:val="00EE4FBB"/>
    <w:rsid w:val="00EE6E95"/>
    <w:rsid w:val="00EF01D7"/>
    <w:rsid w:val="00EF08A3"/>
    <w:rsid w:val="00EF1801"/>
    <w:rsid w:val="00EF1B04"/>
    <w:rsid w:val="00EF20D3"/>
    <w:rsid w:val="00F0254D"/>
    <w:rsid w:val="00F05052"/>
    <w:rsid w:val="00F05410"/>
    <w:rsid w:val="00F069CE"/>
    <w:rsid w:val="00F11FF3"/>
    <w:rsid w:val="00F128F0"/>
    <w:rsid w:val="00F12CF7"/>
    <w:rsid w:val="00F16290"/>
    <w:rsid w:val="00F16E28"/>
    <w:rsid w:val="00F2078F"/>
    <w:rsid w:val="00F22E9C"/>
    <w:rsid w:val="00F26D23"/>
    <w:rsid w:val="00F276A8"/>
    <w:rsid w:val="00F312E4"/>
    <w:rsid w:val="00F31F56"/>
    <w:rsid w:val="00F325F5"/>
    <w:rsid w:val="00F336DE"/>
    <w:rsid w:val="00F34277"/>
    <w:rsid w:val="00F3469B"/>
    <w:rsid w:val="00F3554E"/>
    <w:rsid w:val="00F35E54"/>
    <w:rsid w:val="00F361B6"/>
    <w:rsid w:val="00F36C1F"/>
    <w:rsid w:val="00F37316"/>
    <w:rsid w:val="00F4051A"/>
    <w:rsid w:val="00F40765"/>
    <w:rsid w:val="00F40F38"/>
    <w:rsid w:val="00F42736"/>
    <w:rsid w:val="00F42A7E"/>
    <w:rsid w:val="00F430F0"/>
    <w:rsid w:val="00F43725"/>
    <w:rsid w:val="00F45328"/>
    <w:rsid w:val="00F45A3D"/>
    <w:rsid w:val="00F45D7C"/>
    <w:rsid w:val="00F46508"/>
    <w:rsid w:val="00F50DC5"/>
    <w:rsid w:val="00F51B56"/>
    <w:rsid w:val="00F51E61"/>
    <w:rsid w:val="00F527E4"/>
    <w:rsid w:val="00F548A9"/>
    <w:rsid w:val="00F54D68"/>
    <w:rsid w:val="00F55674"/>
    <w:rsid w:val="00F55DB4"/>
    <w:rsid w:val="00F5650B"/>
    <w:rsid w:val="00F56A27"/>
    <w:rsid w:val="00F571A6"/>
    <w:rsid w:val="00F6023C"/>
    <w:rsid w:val="00F60648"/>
    <w:rsid w:val="00F61707"/>
    <w:rsid w:val="00F6195A"/>
    <w:rsid w:val="00F6224C"/>
    <w:rsid w:val="00F64DA1"/>
    <w:rsid w:val="00F65B7C"/>
    <w:rsid w:val="00F66DFE"/>
    <w:rsid w:val="00F66E2B"/>
    <w:rsid w:val="00F6787B"/>
    <w:rsid w:val="00F67D32"/>
    <w:rsid w:val="00F67FCC"/>
    <w:rsid w:val="00F7024E"/>
    <w:rsid w:val="00F70E35"/>
    <w:rsid w:val="00F71150"/>
    <w:rsid w:val="00F73510"/>
    <w:rsid w:val="00F7357E"/>
    <w:rsid w:val="00F74F4F"/>
    <w:rsid w:val="00F76BF3"/>
    <w:rsid w:val="00F82260"/>
    <w:rsid w:val="00F83C6C"/>
    <w:rsid w:val="00F84144"/>
    <w:rsid w:val="00F85B56"/>
    <w:rsid w:val="00F865A3"/>
    <w:rsid w:val="00F867F2"/>
    <w:rsid w:val="00F92381"/>
    <w:rsid w:val="00F92598"/>
    <w:rsid w:val="00F925F8"/>
    <w:rsid w:val="00F93390"/>
    <w:rsid w:val="00F933DE"/>
    <w:rsid w:val="00F93618"/>
    <w:rsid w:val="00F94A81"/>
    <w:rsid w:val="00F963E5"/>
    <w:rsid w:val="00FA0658"/>
    <w:rsid w:val="00FA254A"/>
    <w:rsid w:val="00FA49E1"/>
    <w:rsid w:val="00FA60E6"/>
    <w:rsid w:val="00FA6145"/>
    <w:rsid w:val="00FA6D12"/>
    <w:rsid w:val="00FB0CE5"/>
    <w:rsid w:val="00FB113D"/>
    <w:rsid w:val="00FB1424"/>
    <w:rsid w:val="00FB447F"/>
    <w:rsid w:val="00FB5E87"/>
    <w:rsid w:val="00FB65A0"/>
    <w:rsid w:val="00FB7120"/>
    <w:rsid w:val="00FB745B"/>
    <w:rsid w:val="00FB7864"/>
    <w:rsid w:val="00FC1F6A"/>
    <w:rsid w:val="00FC32E1"/>
    <w:rsid w:val="00FC5551"/>
    <w:rsid w:val="00FC56CB"/>
    <w:rsid w:val="00FC5B70"/>
    <w:rsid w:val="00FC724D"/>
    <w:rsid w:val="00FC7EAE"/>
    <w:rsid w:val="00FD3DE5"/>
    <w:rsid w:val="00FD41B5"/>
    <w:rsid w:val="00FD45C5"/>
    <w:rsid w:val="00FD5498"/>
    <w:rsid w:val="00FD5553"/>
    <w:rsid w:val="00FD78DA"/>
    <w:rsid w:val="00FE01C6"/>
    <w:rsid w:val="00FE75E2"/>
    <w:rsid w:val="00FE7DEF"/>
    <w:rsid w:val="00FF0B9E"/>
    <w:rsid w:val="00FF15D8"/>
    <w:rsid w:val="00FF48A5"/>
    <w:rsid w:val="00FF4E92"/>
    <w:rsid w:val="00FF5573"/>
    <w:rsid w:val="00FF5629"/>
    <w:rsid w:val="00FF6F20"/>
    <w:rsid w:val="00FF7321"/>
    <w:rsid w:val="03669784"/>
    <w:rsid w:val="05CEEFB1"/>
    <w:rsid w:val="0CAFE89B"/>
    <w:rsid w:val="0E671AF5"/>
    <w:rsid w:val="0E8B316D"/>
    <w:rsid w:val="0F443169"/>
    <w:rsid w:val="13634F7A"/>
    <w:rsid w:val="16D622E8"/>
    <w:rsid w:val="1D91515A"/>
    <w:rsid w:val="1F7D5E77"/>
    <w:rsid w:val="200CE121"/>
    <w:rsid w:val="27D7E930"/>
    <w:rsid w:val="32227001"/>
    <w:rsid w:val="35F6A6F9"/>
    <w:rsid w:val="382210C5"/>
    <w:rsid w:val="387172BA"/>
    <w:rsid w:val="3F873CDD"/>
    <w:rsid w:val="454314B6"/>
    <w:rsid w:val="4823E58E"/>
    <w:rsid w:val="4D5C6EDC"/>
    <w:rsid w:val="4E6F48F1"/>
    <w:rsid w:val="4EC7AB00"/>
    <w:rsid w:val="500A028B"/>
    <w:rsid w:val="6009A52D"/>
    <w:rsid w:val="661945A4"/>
    <w:rsid w:val="6751BA39"/>
    <w:rsid w:val="777FCFBE"/>
    <w:rsid w:val="78817D1C"/>
    <w:rsid w:val="797AA80B"/>
    <w:rsid w:val="7A135A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40D5F"/>
  <w15:docId w15:val="{3FBB2BAB-B012-4201-9E16-D5A4E4912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before="120" w:after="120" w:line="240" w:lineRule="auto"/>
      <w:jc w:val="both"/>
    </w:pPr>
    <w:rPr>
      <w:rFonts w:ascii="Times New Roman" w:hAnsi="Times New Roman" w:cs="Times New Roman"/>
      <w:sz w:val="24"/>
      <w:lang w:val="pl-PL"/>
    </w:rPr>
  </w:style>
  <w:style w:type="paragraph" w:styleId="Nagwek1">
    <w:name w:val="heading 1"/>
    <w:basedOn w:val="Normalny"/>
    <w:next w:val="Text1"/>
    <w:link w:val="Nagwek1Znak"/>
    <w:uiPriority w:val="9"/>
    <w:qFormat/>
    <w:pPr>
      <w:keepNext/>
      <w:numPr>
        <w:numId w:val="12"/>
      </w:numPr>
      <w:spacing w:before="360"/>
      <w:outlineLvl w:val="0"/>
    </w:pPr>
    <w:rPr>
      <w:rFonts w:eastAsiaTheme="majorEastAsia"/>
      <w:b/>
      <w:bCs/>
      <w:smallCaps/>
      <w:szCs w:val="28"/>
    </w:rPr>
  </w:style>
  <w:style w:type="paragraph" w:styleId="Nagwek2">
    <w:name w:val="heading 2"/>
    <w:basedOn w:val="Normalny"/>
    <w:next w:val="Text1"/>
    <w:link w:val="Nagwek2Znak"/>
    <w:uiPriority w:val="9"/>
    <w:semiHidden/>
    <w:unhideWhenUsed/>
    <w:qFormat/>
    <w:pPr>
      <w:keepNext/>
      <w:numPr>
        <w:ilvl w:val="1"/>
        <w:numId w:val="12"/>
      </w:numPr>
      <w:outlineLvl w:val="1"/>
    </w:pPr>
    <w:rPr>
      <w:rFonts w:eastAsiaTheme="majorEastAsia"/>
      <w:b/>
      <w:bCs/>
      <w:szCs w:val="26"/>
    </w:rPr>
  </w:style>
  <w:style w:type="paragraph" w:styleId="Nagwek3">
    <w:name w:val="heading 3"/>
    <w:basedOn w:val="Normalny"/>
    <w:next w:val="Text1"/>
    <w:link w:val="Nagwek3Znak"/>
    <w:uiPriority w:val="9"/>
    <w:semiHidden/>
    <w:unhideWhenUsed/>
    <w:qFormat/>
    <w:pPr>
      <w:keepNext/>
      <w:numPr>
        <w:ilvl w:val="2"/>
        <w:numId w:val="12"/>
      </w:numPr>
      <w:outlineLvl w:val="2"/>
    </w:pPr>
    <w:rPr>
      <w:rFonts w:eastAsiaTheme="majorEastAsia"/>
      <w:bCs/>
      <w:i/>
    </w:rPr>
  </w:style>
  <w:style w:type="paragraph" w:styleId="Nagwek4">
    <w:name w:val="heading 4"/>
    <w:basedOn w:val="Normalny"/>
    <w:next w:val="Text1"/>
    <w:link w:val="Nagwek4Znak"/>
    <w:uiPriority w:val="9"/>
    <w:semiHidden/>
    <w:unhideWhenUsed/>
    <w:qFormat/>
    <w:pPr>
      <w:keepNext/>
      <w:numPr>
        <w:ilvl w:val="3"/>
        <w:numId w:val="12"/>
      </w:numPr>
      <w:outlineLvl w:val="3"/>
    </w:pPr>
    <w:rPr>
      <w:rFonts w:eastAsiaTheme="majorEastAsia"/>
      <w:bCs/>
      <w:iCs/>
    </w:rPr>
  </w:style>
  <w:style w:type="paragraph" w:styleId="Nagwek5">
    <w:name w:val="heading 5"/>
    <w:basedOn w:val="Normalny"/>
    <w:next w:val="Text2"/>
    <w:link w:val="Nagwek5Znak"/>
    <w:uiPriority w:val="9"/>
    <w:semiHidden/>
    <w:unhideWhenUsed/>
    <w:qFormat/>
    <w:pPr>
      <w:keepNext/>
      <w:numPr>
        <w:ilvl w:val="4"/>
        <w:numId w:val="12"/>
      </w:numPr>
      <w:outlineLvl w:val="4"/>
    </w:pPr>
    <w:rPr>
      <w:rFonts w:eastAsiaTheme="majorEastAsia"/>
    </w:rPr>
  </w:style>
  <w:style w:type="paragraph" w:styleId="Nagwek6">
    <w:name w:val="heading 6"/>
    <w:basedOn w:val="Normalny"/>
    <w:next w:val="Text2"/>
    <w:link w:val="Nagwek6Znak"/>
    <w:uiPriority w:val="9"/>
    <w:semiHidden/>
    <w:unhideWhenUsed/>
    <w:qFormat/>
    <w:pPr>
      <w:keepNext/>
      <w:numPr>
        <w:ilvl w:val="5"/>
        <w:numId w:val="12"/>
      </w:numPr>
      <w:outlineLvl w:val="5"/>
    </w:pPr>
    <w:rPr>
      <w:rFonts w:eastAsiaTheme="majorEastAsia"/>
      <w:iCs/>
    </w:rPr>
  </w:style>
  <w:style w:type="paragraph" w:styleId="Nagwek7">
    <w:name w:val="heading 7"/>
    <w:basedOn w:val="Normalny"/>
    <w:next w:val="Text2"/>
    <w:link w:val="Nagwek7Znak"/>
    <w:uiPriority w:val="9"/>
    <w:semiHidden/>
    <w:unhideWhenUsed/>
    <w:qFormat/>
    <w:pPr>
      <w:keepNext/>
      <w:numPr>
        <w:ilvl w:val="6"/>
        <w:numId w:val="12"/>
      </w:numPr>
      <w:outlineLvl w:val="6"/>
    </w:pPr>
    <w:rPr>
      <w:rFonts w:eastAsiaTheme="majorEastAsia"/>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semiHidden/>
    <w:unhideWhenUsed/>
    <w:rsid w:val="007F44D6"/>
    <w:pPr>
      <w:numPr>
        <w:numId w:val="1"/>
      </w:numPr>
      <w:contextualSpacing/>
    </w:pPr>
  </w:style>
  <w:style w:type="paragraph" w:styleId="Listapunktowana2">
    <w:name w:val="List Bullet 2"/>
    <w:basedOn w:val="Normalny"/>
    <w:uiPriority w:val="99"/>
    <w:semiHidden/>
    <w:unhideWhenUsed/>
    <w:rsid w:val="007F44D6"/>
    <w:pPr>
      <w:numPr>
        <w:numId w:val="2"/>
      </w:numPr>
      <w:contextualSpacing/>
    </w:pPr>
  </w:style>
  <w:style w:type="paragraph" w:styleId="Listapunktowana3">
    <w:name w:val="List Bullet 3"/>
    <w:basedOn w:val="Normalny"/>
    <w:uiPriority w:val="99"/>
    <w:semiHidden/>
    <w:unhideWhenUsed/>
    <w:rsid w:val="007F44D6"/>
    <w:pPr>
      <w:numPr>
        <w:numId w:val="3"/>
      </w:numPr>
      <w:contextualSpacing/>
    </w:pPr>
  </w:style>
  <w:style w:type="paragraph" w:styleId="Listapunktowana4">
    <w:name w:val="List Bullet 4"/>
    <w:basedOn w:val="Normalny"/>
    <w:uiPriority w:val="99"/>
    <w:semiHidden/>
    <w:unhideWhenUsed/>
    <w:rsid w:val="007F44D6"/>
    <w:pPr>
      <w:numPr>
        <w:numId w:val="4"/>
      </w:numPr>
      <w:contextualSpacing/>
    </w:pPr>
  </w:style>
  <w:style w:type="character" w:styleId="Odwoaniedokomentarza">
    <w:name w:val="annotation reference"/>
    <w:basedOn w:val="Domylnaczcionkaakapitu"/>
    <w:uiPriority w:val="99"/>
    <w:semiHidden/>
    <w:unhideWhenUsed/>
    <w:rsid w:val="006F07A8"/>
    <w:rPr>
      <w:sz w:val="16"/>
      <w:szCs w:val="16"/>
    </w:rPr>
  </w:style>
  <w:style w:type="paragraph" w:styleId="Tekstkomentarza">
    <w:name w:val="annotation text"/>
    <w:basedOn w:val="Normalny"/>
    <w:link w:val="TekstkomentarzaZnak"/>
    <w:uiPriority w:val="99"/>
    <w:unhideWhenUsed/>
    <w:rsid w:val="006F07A8"/>
    <w:rPr>
      <w:sz w:val="20"/>
      <w:szCs w:val="20"/>
    </w:rPr>
  </w:style>
  <w:style w:type="character" w:customStyle="1" w:styleId="TekstkomentarzaZnak">
    <w:name w:val="Tekst komentarza Znak"/>
    <w:basedOn w:val="Domylnaczcionkaakapitu"/>
    <w:link w:val="Tekstkomentarza"/>
    <w:uiPriority w:val="99"/>
    <w:rsid w:val="006F07A8"/>
    <w:rPr>
      <w:rFonts w:ascii="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6F07A8"/>
    <w:rPr>
      <w:b/>
      <w:bCs/>
    </w:rPr>
  </w:style>
  <w:style w:type="character" w:customStyle="1" w:styleId="TematkomentarzaZnak">
    <w:name w:val="Temat komentarza Znak"/>
    <w:basedOn w:val="TekstkomentarzaZnak"/>
    <w:link w:val="Tematkomentarza"/>
    <w:uiPriority w:val="99"/>
    <w:semiHidden/>
    <w:rsid w:val="006F07A8"/>
    <w:rPr>
      <w:rFonts w:ascii="Times New Roman" w:hAnsi="Times New Roman" w:cs="Times New Roman"/>
      <w:b/>
      <w:bCs/>
      <w:sz w:val="20"/>
      <w:szCs w:val="20"/>
      <w:lang w:val="pl-PL"/>
    </w:rPr>
  </w:style>
  <w:style w:type="character" w:styleId="Hipercze">
    <w:name w:val="Hyperlink"/>
    <w:basedOn w:val="Domylnaczcionkaakapitu"/>
    <w:uiPriority w:val="99"/>
    <w:unhideWhenUsed/>
    <w:rsid w:val="006F07A8"/>
    <w:rPr>
      <w:color w:val="0000FF" w:themeColor="hyperlink"/>
      <w:u w:val="single"/>
    </w:rPr>
  </w:style>
  <w:style w:type="character" w:customStyle="1" w:styleId="Nierozpoznanawzmianka1">
    <w:name w:val="Nierozpoznana wzmianka1"/>
    <w:basedOn w:val="Domylnaczcionkaakapitu"/>
    <w:uiPriority w:val="99"/>
    <w:semiHidden/>
    <w:unhideWhenUsed/>
    <w:rsid w:val="006F07A8"/>
    <w:rPr>
      <w:color w:val="605E5C"/>
      <w:shd w:val="clear" w:color="auto" w:fill="E1DFDD"/>
    </w:rPr>
  </w:style>
  <w:style w:type="table" w:styleId="Tabela-Siatka">
    <w:name w:val="Table Grid"/>
    <w:basedOn w:val="Standardowy"/>
    <w:rsid w:val="00F3469B"/>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bered Para 1,Dot pt,No Spacing1,List Paragraph Char Char Char,Indicator Text,List Paragraph1,Bullet Points,MAIN CONTENT,List Paragraph12,F5 List Paragraph,Heading 2_sj,1st level - Bullet List Paragraph,Lettre d'introduction,L"/>
    <w:basedOn w:val="Normalny"/>
    <w:link w:val="AkapitzlistZnak"/>
    <w:uiPriority w:val="34"/>
    <w:qFormat/>
    <w:rsid w:val="007E6D45"/>
    <w:pPr>
      <w:ind w:left="720"/>
      <w:contextualSpacing/>
    </w:pPr>
  </w:style>
  <w:style w:type="paragraph" w:customStyle="1" w:styleId="CharCharChar1">
    <w:name w:val="Char Char Char1"/>
    <w:basedOn w:val="Normalny"/>
    <w:link w:val="Odwoanieprzypisudolnego"/>
    <w:uiPriority w:val="99"/>
    <w:rsid w:val="00EC3E24"/>
    <w:pPr>
      <w:spacing w:before="0" w:line="240" w:lineRule="exact"/>
    </w:pPr>
    <w:rPr>
      <w:rFonts w:asciiTheme="minorHAnsi" w:hAnsiTheme="minorHAnsi" w:cstheme="minorBidi"/>
      <w:sz w:val="22"/>
      <w:vertAlign w:val="superscript"/>
    </w:rPr>
  </w:style>
  <w:style w:type="character" w:customStyle="1" w:styleId="Wzmianka1">
    <w:name w:val="Wzmianka1"/>
    <w:basedOn w:val="Domylnaczcionkaakapitu"/>
    <w:uiPriority w:val="99"/>
    <w:unhideWhenUsed/>
    <w:rsid w:val="00B01885"/>
    <w:rPr>
      <w:color w:val="2B579A"/>
      <w:shd w:val="clear" w:color="auto" w:fill="E1DFDD"/>
    </w:rPr>
  </w:style>
  <w:style w:type="character" w:customStyle="1" w:styleId="AkapitzlistZnak">
    <w:name w:val="Akapit z listą Znak"/>
    <w:aliases w:val="Numbered Para 1 Znak,Dot pt Znak,No Spacing1 Znak,List Paragraph Char Char Char Znak,Indicator Text Znak,List Paragraph1 Znak,Bullet Points Znak,MAIN CONTENT Znak,List Paragraph12 Znak,F5 List Paragraph Znak,Heading 2_sj Znak,L Znak"/>
    <w:link w:val="Akapitzlist"/>
    <w:uiPriority w:val="34"/>
    <w:qFormat/>
    <w:rsid w:val="000010BF"/>
    <w:rPr>
      <w:rFonts w:ascii="Times New Roman" w:hAnsi="Times New Roman" w:cs="Times New Roman"/>
      <w:sz w:val="24"/>
      <w:lang w:val="pl-PL"/>
    </w:rPr>
  </w:style>
  <w:style w:type="paragraph" w:styleId="Poprawka">
    <w:name w:val="Revision"/>
    <w:hidden/>
    <w:uiPriority w:val="99"/>
    <w:semiHidden/>
    <w:rsid w:val="00F336DE"/>
    <w:pPr>
      <w:spacing w:after="0" w:line="240" w:lineRule="auto"/>
    </w:pPr>
    <w:rPr>
      <w:rFonts w:ascii="Times New Roman" w:hAnsi="Times New Roman" w:cs="Times New Roman"/>
      <w:sz w:val="24"/>
    </w:rPr>
  </w:style>
  <w:style w:type="paragraph" w:styleId="NormalnyWeb">
    <w:name w:val="Normal (Web)"/>
    <w:basedOn w:val="Normalny"/>
    <w:uiPriority w:val="99"/>
    <w:semiHidden/>
    <w:unhideWhenUsed/>
    <w:rsid w:val="00BA0D4B"/>
    <w:rPr>
      <w:szCs w:val="24"/>
    </w:rPr>
  </w:style>
  <w:style w:type="paragraph" w:customStyle="1" w:styleId="Point00">
    <w:name w:val="Point 00"/>
    <w:basedOn w:val="Normalny"/>
    <w:pPr>
      <w:ind w:left="850" w:hanging="850"/>
    </w:pPr>
  </w:style>
  <w:style w:type="character" w:customStyle="1" w:styleId="NagwekZnak">
    <w:name w:val="Nagłówek Znak"/>
    <w:basedOn w:val="Domylnaczcionkaakapitu"/>
    <w:link w:val="Nagwek"/>
    <w:uiPriority w:val="99"/>
    <w:rsid w:val="00515CCB"/>
    <w:rPr>
      <w:rFonts w:ascii="Times New Roman" w:hAnsi="Times New Roman" w:cs="Times New Roman"/>
      <w:sz w:val="24"/>
      <w:lang w:val="pl-PL"/>
    </w:rPr>
  </w:style>
  <w:style w:type="character" w:customStyle="1" w:styleId="StopkaZnak">
    <w:name w:val="Stopka Znak"/>
    <w:basedOn w:val="Domylnaczcionkaakapitu"/>
    <w:link w:val="Stopka"/>
    <w:uiPriority w:val="99"/>
    <w:rsid w:val="00515CCB"/>
    <w:rPr>
      <w:rFonts w:ascii="Times New Roman" w:hAnsi="Times New Roman" w:cs="Times New Roman"/>
      <w:sz w:val="24"/>
      <w:lang w:val="pl-PL"/>
    </w:rPr>
  </w:style>
  <w:style w:type="paragraph" w:styleId="Tekstprzypisudolnego">
    <w:name w:val="footnote text"/>
    <w:basedOn w:val="Normalny"/>
    <w:link w:val="TekstprzypisudolnegoZnak"/>
    <w:uiPriority w:val="99"/>
    <w:semiHidden/>
    <w:unhideWhenUsed/>
    <w:pPr>
      <w:spacing w:before="0" w:after="0"/>
      <w:ind w:left="720" w:hanging="720"/>
    </w:pPr>
    <w:rPr>
      <w:sz w:val="20"/>
      <w:szCs w:val="20"/>
    </w:rPr>
  </w:style>
  <w:style w:type="character" w:customStyle="1" w:styleId="TekstprzypisudolnegoZnak">
    <w:name w:val="Tekst przypisu dolnego Znak"/>
    <w:basedOn w:val="Domylnaczcionkaakapitu"/>
    <w:link w:val="Tekstprzypisudolnego"/>
    <w:uiPriority w:val="99"/>
    <w:semiHidden/>
    <w:rPr>
      <w:rFonts w:ascii="Times New Roman" w:hAnsi="Times New Roman" w:cs="Times New Roman"/>
      <w:sz w:val="20"/>
      <w:szCs w:val="20"/>
      <w:shd w:val="clear" w:color="auto" w:fill="auto"/>
      <w:lang w:val="en-GB"/>
    </w:rPr>
  </w:style>
  <w:style w:type="character" w:customStyle="1" w:styleId="Nagwek1Znak">
    <w:name w:val="Nagłówek 1 Znak"/>
    <w:basedOn w:val="Domylnaczcionkaakapitu"/>
    <w:link w:val="Nagwek1"/>
    <w:uiPriority w:val="9"/>
    <w:rPr>
      <w:rFonts w:ascii="Times New Roman" w:eastAsiaTheme="majorEastAsia" w:hAnsi="Times New Roman" w:cs="Times New Roman"/>
      <w:b/>
      <w:bCs/>
      <w:smallCaps/>
      <w:sz w:val="24"/>
      <w:szCs w:val="28"/>
      <w:lang w:val="pl-PL"/>
    </w:rPr>
  </w:style>
  <w:style w:type="character" w:customStyle="1" w:styleId="Nagwek2Znak">
    <w:name w:val="Nagłówek 2 Znak"/>
    <w:basedOn w:val="Domylnaczcionkaakapitu"/>
    <w:link w:val="Nagwek2"/>
    <w:uiPriority w:val="9"/>
    <w:semiHidden/>
    <w:rPr>
      <w:rFonts w:ascii="Times New Roman" w:eastAsiaTheme="majorEastAsia" w:hAnsi="Times New Roman" w:cs="Times New Roman"/>
      <w:b/>
      <w:bCs/>
      <w:sz w:val="24"/>
      <w:szCs w:val="26"/>
      <w:lang w:val="pl-PL"/>
    </w:rPr>
  </w:style>
  <w:style w:type="character" w:customStyle="1" w:styleId="Nagwek3Znak">
    <w:name w:val="Nagłówek 3 Znak"/>
    <w:basedOn w:val="Domylnaczcionkaakapitu"/>
    <w:link w:val="Nagwek3"/>
    <w:uiPriority w:val="9"/>
    <w:semiHidden/>
    <w:rPr>
      <w:rFonts w:ascii="Times New Roman" w:eastAsiaTheme="majorEastAsia" w:hAnsi="Times New Roman" w:cs="Times New Roman"/>
      <w:bCs/>
      <w:i/>
      <w:sz w:val="24"/>
      <w:lang w:val="pl-PL"/>
    </w:rPr>
  </w:style>
  <w:style w:type="character" w:customStyle="1" w:styleId="Nagwek4Znak">
    <w:name w:val="Nagłówek 4 Znak"/>
    <w:basedOn w:val="Domylnaczcionkaakapitu"/>
    <w:link w:val="Nagwek4"/>
    <w:uiPriority w:val="9"/>
    <w:semiHidden/>
    <w:rPr>
      <w:rFonts w:ascii="Times New Roman" w:eastAsiaTheme="majorEastAsia" w:hAnsi="Times New Roman" w:cs="Times New Roman"/>
      <w:bCs/>
      <w:iCs/>
      <w:sz w:val="24"/>
      <w:lang w:val="pl-PL"/>
    </w:rPr>
  </w:style>
  <w:style w:type="character" w:customStyle="1" w:styleId="Nagwek5Znak">
    <w:name w:val="Nagłówek 5 Znak"/>
    <w:basedOn w:val="Domylnaczcionkaakapitu"/>
    <w:link w:val="Nagwek5"/>
    <w:uiPriority w:val="9"/>
    <w:semiHidden/>
    <w:rPr>
      <w:rFonts w:ascii="Times New Roman" w:eastAsiaTheme="majorEastAsia" w:hAnsi="Times New Roman" w:cs="Times New Roman"/>
      <w:sz w:val="24"/>
      <w:lang w:val="pl-PL"/>
    </w:rPr>
  </w:style>
  <w:style w:type="character" w:customStyle="1" w:styleId="Nagwek6Znak">
    <w:name w:val="Nagłówek 6 Znak"/>
    <w:basedOn w:val="Domylnaczcionkaakapitu"/>
    <w:link w:val="Nagwek6"/>
    <w:uiPriority w:val="9"/>
    <w:semiHidden/>
    <w:rPr>
      <w:rFonts w:ascii="Times New Roman" w:eastAsiaTheme="majorEastAsia" w:hAnsi="Times New Roman" w:cs="Times New Roman"/>
      <w:iCs/>
      <w:sz w:val="24"/>
      <w:lang w:val="pl-PL"/>
    </w:rPr>
  </w:style>
  <w:style w:type="character" w:customStyle="1" w:styleId="Nagwek7Znak">
    <w:name w:val="Nagłówek 7 Znak"/>
    <w:basedOn w:val="Domylnaczcionkaakapitu"/>
    <w:link w:val="Nagwek7"/>
    <w:uiPriority w:val="9"/>
    <w:semiHidden/>
    <w:rPr>
      <w:rFonts w:ascii="Times New Roman" w:eastAsiaTheme="majorEastAsia" w:hAnsi="Times New Roman" w:cs="Times New Roman"/>
      <w:iCs/>
      <w:sz w:val="24"/>
      <w:lang w:val="pl-PL"/>
    </w:rPr>
  </w:style>
  <w:style w:type="paragraph" w:styleId="Nagwekspisutreci">
    <w:name w:val="TOC Heading"/>
    <w:basedOn w:val="Normalny"/>
    <w:next w:val="Normalny"/>
    <w:uiPriority w:val="39"/>
    <w:semiHidden/>
    <w:unhideWhenUsed/>
    <w:qFormat/>
    <w:pPr>
      <w:spacing w:after="240"/>
      <w:jc w:val="center"/>
    </w:pPr>
    <w:rPr>
      <w:b/>
      <w:sz w:val="28"/>
    </w:rPr>
  </w:style>
  <w:style w:type="paragraph" w:styleId="Spistreci1">
    <w:name w:val="toc 1"/>
    <w:basedOn w:val="Normalny"/>
    <w:next w:val="Normalny"/>
    <w:uiPriority w:val="39"/>
    <w:semiHidden/>
    <w:unhideWhenUsed/>
    <w:pPr>
      <w:tabs>
        <w:tab w:val="right" w:leader="dot" w:pos="9071"/>
      </w:tabs>
      <w:spacing w:before="60"/>
      <w:ind w:left="850" w:hanging="850"/>
      <w:jc w:val="left"/>
    </w:pPr>
  </w:style>
  <w:style w:type="paragraph" w:styleId="Spistreci2">
    <w:name w:val="toc 2"/>
    <w:basedOn w:val="Normalny"/>
    <w:next w:val="Normalny"/>
    <w:uiPriority w:val="39"/>
    <w:semiHidden/>
    <w:unhideWhenUsed/>
    <w:pPr>
      <w:tabs>
        <w:tab w:val="right" w:leader="dot" w:pos="9071"/>
      </w:tabs>
      <w:spacing w:before="60"/>
      <w:ind w:left="850" w:hanging="850"/>
      <w:jc w:val="left"/>
    </w:pPr>
  </w:style>
  <w:style w:type="paragraph" w:styleId="Spistreci3">
    <w:name w:val="toc 3"/>
    <w:basedOn w:val="Normalny"/>
    <w:next w:val="Normalny"/>
    <w:uiPriority w:val="39"/>
    <w:semiHidden/>
    <w:unhideWhenUsed/>
    <w:pPr>
      <w:tabs>
        <w:tab w:val="right" w:leader="dot" w:pos="9071"/>
      </w:tabs>
      <w:spacing w:before="60"/>
      <w:ind w:left="850" w:hanging="850"/>
      <w:jc w:val="left"/>
    </w:pPr>
  </w:style>
  <w:style w:type="paragraph" w:styleId="Spistreci4">
    <w:name w:val="toc 4"/>
    <w:basedOn w:val="Normalny"/>
    <w:next w:val="Normalny"/>
    <w:uiPriority w:val="39"/>
    <w:semiHidden/>
    <w:unhideWhenUsed/>
    <w:pPr>
      <w:tabs>
        <w:tab w:val="right" w:leader="dot" w:pos="9071"/>
      </w:tabs>
      <w:spacing w:before="60"/>
      <w:ind w:left="850" w:hanging="850"/>
      <w:jc w:val="left"/>
    </w:pPr>
  </w:style>
  <w:style w:type="paragraph" w:styleId="Spistreci5">
    <w:name w:val="toc 5"/>
    <w:basedOn w:val="Normalny"/>
    <w:next w:val="Normalny"/>
    <w:uiPriority w:val="39"/>
    <w:semiHidden/>
    <w:unhideWhenUsed/>
    <w:pPr>
      <w:tabs>
        <w:tab w:val="right" w:leader="dot" w:pos="9071"/>
      </w:tabs>
      <w:spacing w:before="300"/>
      <w:jc w:val="left"/>
    </w:pPr>
  </w:style>
  <w:style w:type="paragraph" w:styleId="Spistreci6">
    <w:name w:val="toc 6"/>
    <w:basedOn w:val="Normalny"/>
    <w:next w:val="Normalny"/>
    <w:uiPriority w:val="39"/>
    <w:semiHidden/>
    <w:unhideWhenUsed/>
    <w:pPr>
      <w:tabs>
        <w:tab w:val="right" w:leader="dot" w:pos="9071"/>
      </w:tabs>
      <w:spacing w:before="240"/>
      <w:jc w:val="left"/>
    </w:pPr>
  </w:style>
  <w:style w:type="paragraph" w:styleId="Spistreci7">
    <w:name w:val="toc 7"/>
    <w:basedOn w:val="Normalny"/>
    <w:next w:val="Normalny"/>
    <w:uiPriority w:val="39"/>
    <w:semiHidden/>
    <w:unhideWhenUsed/>
    <w:pPr>
      <w:tabs>
        <w:tab w:val="right" w:leader="dot" w:pos="9071"/>
      </w:tabs>
      <w:spacing w:before="180"/>
      <w:jc w:val="left"/>
    </w:pPr>
  </w:style>
  <w:style w:type="paragraph" w:styleId="Spistreci8">
    <w:name w:val="toc 8"/>
    <w:basedOn w:val="Normalny"/>
    <w:next w:val="Normalny"/>
    <w:uiPriority w:val="39"/>
    <w:semiHidden/>
    <w:unhideWhenUsed/>
    <w:pPr>
      <w:tabs>
        <w:tab w:val="right" w:leader="dot" w:pos="9071"/>
      </w:tabs>
      <w:jc w:val="left"/>
    </w:pPr>
  </w:style>
  <w:style w:type="paragraph" w:styleId="Spistreci9">
    <w:name w:val="toc 9"/>
    <w:basedOn w:val="Normalny"/>
    <w:next w:val="Normalny"/>
    <w:uiPriority w:val="39"/>
    <w:semiHidden/>
    <w:unhideWhenUsed/>
    <w:pPr>
      <w:tabs>
        <w:tab w:val="right" w:leader="dot" w:pos="9071"/>
      </w:tabs>
      <w:ind w:left="1417" w:hanging="1417"/>
      <w:jc w:val="left"/>
    </w:pPr>
  </w:style>
  <w:style w:type="character" w:styleId="Odwoanieprzypisudolnego">
    <w:name w:val="footnote reference"/>
    <w:basedOn w:val="Domylnaczcionkaakapitu"/>
    <w:link w:val="CharCharChar1"/>
    <w:uiPriority w:val="99"/>
    <w:semiHidden/>
    <w:unhideWhenUsed/>
    <w:rPr>
      <w:shd w:val="clear" w:color="auto" w:fill="auto"/>
      <w:vertAlign w:val="superscript"/>
    </w:rPr>
  </w:style>
  <w:style w:type="paragraph" w:customStyle="1" w:styleId="HeaderSensitivity">
    <w:name w:val="Header Sensitivity"/>
    <w:basedOn w:val="Normalny"/>
    <w:rsid w:val="00515CCB"/>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ny"/>
    <w:rsid w:val="00515CCB"/>
    <w:pPr>
      <w:spacing w:before="0"/>
      <w:jc w:val="right"/>
    </w:pPr>
    <w:rPr>
      <w:sz w:val="28"/>
    </w:rPr>
  </w:style>
  <w:style w:type="paragraph" w:customStyle="1" w:styleId="FooterSensitivity">
    <w:name w:val="Footer Sensitivity"/>
    <w:basedOn w:val="Normalny"/>
    <w:rsid w:val="00515CCB"/>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ny"/>
    <w:pPr>
      <w:ind w:left="850"/>
    </w:pPr>
  </w:style>
  <w:style w:type="paragraph" w:customStyle="1" w:styleId="Text2">
    <w:name w:val="Text 2"/>
    <w:basedOn w:val="Normalny"/>
    <w:pPr>
      <w:ind w:left="1417"/>
    </w:pPr>
  </w:style>
  <w:style w:type="paragraph" w:customStyle="1" w:styleId="Text3">
    <w:name w:val="Text 3"/>
    <w:basedOn w:val="Normalny"/>
    <w:pPr>
      <w:ind w:left="1984"/>
    </w:pPr>
  </w:style>
  <w:style w:type="paragraph" w:customStyle="1" w:styleId="Text4">
    <w:name w:val="Text 4"/>
    <w:basedOn w:val="Normalny"/>
    <w:pPr>
      <w:ind w:left="2551"/>
    </w:pPr>
  </w:style>
  <w:style w:type="paragraph" w:customStyle="1" w:styleId="Text5">
    <w:name w:val="Text 5"/>
    <w:basedOn w:val="Normalny"/>
    <w:pPr>
      <w:ind w:left="3118"/>
    </w:pPr>
  </w:style>
  <w:style w:type="paragraph" w:customStyle="1" w:styleId="Text6">
    <w:name w:val="Text 6"/>
    <w:basedOn w:val="Normalny"/>
    <w:pPr>
      <w:ind w:left="3685"/>
    </w:pPr>
  </w:style>
  <w:style w:type="paragraph" w:customStyle="1" w:styleId="NormalCentered">
    <w:name w:val="Normal Centered"/>
    <w:basedOn w:val="Normalny"/>
    <w:pPr>
      <w:jc w:val="center"/>
    </w:pPr>
  </w:style>
  <w:style w:type="paragraph" w:customStyle="1" w:styleId="NormalLeft">
    <w:name w:val="Normal Left"/>
    <w:basedOn w:val="Normalny"/>
    <w:pPr>
      <w:jc w:val="left"/>
    </w:pPr>
  </w:style>
  <w:style w:type="paragraph" w:customStyle="1" w:styleId="NormalRight">
    <w:name w:val="Normal Right"/>
    <w:basedOn w:val="Normalny"/>
    <w:pPr>
      <w:jc w:val="right"/>
    </w:pPr>
  </w:style>
  <w:style w:type="paragraph" w:customStyle="1" w:styleId="QuotedText">
    <w:name w:val="Quoted Text"/>
    <w:basedOn w:val="Normalny"/>
    <w:pPr>
      <w:ind w:left="1417"/>
    </w:pPr>
  </w:style>
  <w:style w:type="paragraph" w:customStyle="1" w:styleId="Point0">
    <w:name w:val="Point 0"/>
    <w:basedOn w:val="Normalny"/>
    <w:pPr>
      <w:ind w:left="850" w:hanging="850"/>
    </w:pPr>
  </w:style>
  <w:style w:type="paragraph" w:customStyle="1" w:styleId="Point1">
    <w:name w:val="Point 1"/>
    <w:basedOn w:val="Normalny"/>
    <w:pPr>
      <w:ind w:left="1417" w:hanging="567"/>
    </w:pPr>
  </w:style>
  <w:style w:type="paragraph" w:customStyle="1" w:styleId="Point2">
    <w:name w:val="Point 2"/>
    <w:basedOn w:val="Normalny"/>
    <w:pPr>
      <w:ind w:left="1984" w:hanging="567"/>
    </w:pPr>
  </w:style>
  <w:style w:type="paragraph" w:customStyle="1" w:styleId="Point3">
    <w:name w:val="Point 3"/>
    <w:basedOn w:val="Normalny"/>
    <w:pPr>
      <w:ind w:left="2551" w:hanging="567"/>
    </w:pPr>
  </w:style>
  <w:style w:type="paragraph" w:customStyle="1" w:styleId="Point4">
    <w:name w:val="Point 4"/>
    <w:basedOn w:val="Normalny"/>
    <w:pPr>
      <w:ind w:left="3118" w:hanging="567"/>
    </w:pPr>
  </w:style>
  <w:style w:type="paragraph" w:customStyle="1" w:styleId="Point5">
    <w:name w:val="Point 5"/>
    <w:basedOn w:val="Normalny"/>
    <w:pPr>
      <w:ind w:left="3685" w:hanging="567"/>
    </w:pPr>
  </w:style>
  <w:style w:type="paragraph" w:customStyle="1" w:styleId="Tiret0">
    <w:name w:val="Tiret 0"/>
    <w:basedOn w:val="Point0"/>
    <w:pPr>
      <w:numPr>
        <w:numId w:val="5"/>
      </w:numPr>
    </w:pPr>
  </w:style>
  <w:style w:type="paragraph" w:customStyle="1" w:styleId="Tiret1">
    <w:name w:val="Tiret 1"/>
    <w:basedOn w:val="Point1"/>
    <w:pPr>
      <w:numPr>
        <w:numId w:val="6"/>
      </w:numPr>
    </w:pPr>
  </w:style>
  <w:style w:type="paragraph" w:customStyle="1" w:styleId="Tiret2">
    <w:name w:val="Tiret 2"/>
    <w:basedOn w:val="Point2"/>
    <w:pPr>
      <w:numPr>
        <w:numId w:val="7"/>
      </w:numPr>
    </w:pPr>
  </w:style>
  <w:style w:type="paragraph" w:customStyle="1" w:styleId="Tiret3">
    <w:name w:val="Tiret 3"/>
    <w:basedOn w:val="Point3"/>
    <w:pPr>
      <w:numPr>
        <w:numId w:val="8"/>
      </w:numPr>
    </w:pPr>
  </w:style>
  <w:style w:type="paragraph" w:customStyle="1" w:styleId="Tiret4">
    <w:name w:val="Tiret 4"/>
    <w:basedOn w:val="Point4"/>
    <w:pPr>
      <w:numPr>
        <w:numId w:val="9"/>
      </w:numPr>
    </w:pPr>
  </w:style>
  <w:style w:type="paragraph" w:customStyle="1" w:styleId="Tiret5">
    <w:name w:val="Tiret 5"/>
    <w:basedOn w:val="Point5"/>
    <w:pPr>
      <w:numPr>
        <w:numId w:val="10"/>
      </w:numPr>
    </w:pPr>
  </w:style>
  <w:style w:type="paragraph" w:customStyle="1" w:styleId="PointDouble0">
    <w:name w:val="PointDouble 0"/>
    <w:basedOn w:val="Normalny"/>
    <w:pPr>
      <w:tabs>
        <w:tab w:val="left" w:pos="850"/>
      </w:tabs>
      <w:ind w:left="1417" w:hanging="1417"/>
    </w:pPr>
  </w:style>
  <w:style w:type="paragraph" w:customStyle="1" w:styleId="PointDouble1">
    <w:name w:val="PointDouble 1"/>
    <w:basedOn w:val="Normalny"/>
    <w:pPr>
      <w:tabs>
        <w:tab w:val="left" w:pos="1417"/>
      </w:tabs>
      <w:ind w:left="1984" w:hanging="1134"/>
    </w:pPr>
  </w:style>
  <w:style w:type="paragraph" w:customStyle="1" w:styleId="PointDouble2">
    <w:name w:val="PointDouble 2"/>
    <w:basedOn w:val="Normalny"/>
    <w:pPr>
      <w:tabs>
        <w:tab w:val="left" w:pos="1984"/>
      </w:tabs>
      <w:ind w:left="2551" w:hanging="1134"/>
    </w:pPr>
  </w:style>
  <w:style w:type="paragraph" w:customStyle="1" w:styleId="PointDouble3">
    <w:name w:val="PointDouble 3"/>
    <w:basedOn w:val="Normalny"/>
    <w:pPr>
      <w:tabs>
        <w:tab w:val="left" w:pos="2551"/>
      </w:tabs>
      <w:ind w:left="3118" w:hanging="1134"/>
    </w:pPr>
  </w:style>
  <w:style w:type="paragraph" w:customStyle="1" w:styleId="PointDouble4">
    <w:name w:val="PointDouble 4"/>
    <w:basedOn w:val="Normalny"/>
    <w:pPr>
      <w:tabs>
        <w:tab w:val="left" w:pos="3118"/>
      </w:tabs>
      <w:ind w:left="3685" w:hanging="1134"/>
    </w:pPr>
  </w:style>
  <w:style w:type="paragraph" w:customStyle="1" w:styleId="PointTriple0">
    <w:name w:val="PointTriple 0"/>
    <w:basedOn w:val="Normalny"/>
    <w:pPr>
      <w:tabs>
        <w:tab w:val="left" w:pos="850"/>
        <w:tab w:val="left" w:pos="1417"/>
      </w:tabs>
      <w:ind w:left="1984" w:hanging="1984"/>
    </w:pPr>
  </w:style>
  <w:style w:type="paragraph" w:customStyle="1" w:styleId="PointTriple1">
    <w:name w:val="PointTriple 1"/>
    <w:basedOn w:val="Normalny"/>
    <w:pPr>
      <w:tabs>
        <w:tab w:val="left" w:pos="1417"/>
        <w:tab w:val="left" w:pos="1984"/>
      </w:tabs>
      <w:ind w:left="2551" w:hanging="1701"/>
    </w:pPr>
  </w:style>
  <w:style w:type="paragraph" w:customStyle="1" w:styleId="PointTriple2">
    <w:name w:val="PointTriple 2"/>
    <w:basedOn w:val="Normalny"/>
    <w:pPr>
      <w:tabs>
        <w:tab w:val="left" w:pos="1984"/>
        <w:tab w:val="left" w:pos="2551"/>
      </w:tabs>
      <w:ind w:left="3118" w:hanging="1701"/>
    </w:pPr>
  </w:style>
  <w:style w:type="paragraph" w:customStyle="1" w:styleId="PointTriple3">
    <w:name w:val="PointTriple 3"/>
    <w:basedOn w:val="Normalny"/>
    <w:pPr>
      <w:tabs>
        <w:tab w:val="left" w:pos="2551"/>
        <w:tab w:val="left" w:pos="3118"/>
      </w:tabs>
      <w:ind w:left="3685" w:hanging="1701"/>
    </w:pPr>
  </w:style>
  <w:style w:type="paragraph" w:customStyle="1" w:styleId="PointTriple4">
    <w:name w:val="PointTriple 4"/>
    <w:basedOn w:val="Normalny"/>
    <w:pPr>
      <w:tabs>
        <w:tab w:val="left" w:pos="3118"/>
        <w:tab w:val="left" w:pos="3685"/>
      </w:tabs>
      <w:ind w:left="4252" w:hanging="1701"/>
    </w:pPr>
  </w:style>
  <w:style w:type="paragraph" w:customStyle="1" w:styleId="NumPar1">
    <w:name w:val="NumPar 1"/>
    <w:basedOn w:val="Normalny"/>
    <w:next w:val="Text1"/>
    <w:pPr>
      <w:numPr>
        <w:numId w:val="11"/>
      </w:numPr>
    </w:pPr>
  </w:style>
  <w:style w:type="paragraph" w:customStyle="1" w:styleId="NumPar2">
    <w:name w:val="NumPar 2"/>
    <w:basedOn w:val="Normalny"/>
    <w:next w:val="Text1"/>
    <w:pPr>
      <w:numPr>
        <w:ilvl w:val="1"/>
        <w:numId w:val="11"/>
      </w:numPr>
    </w:pPr>
  </w:style>
  <w:style w:type="paragraph" w:customStyle="1" w:styleId="NumPar3">
    <w:name w:val="NumPar 3"/>
    <w:basedOn w:val="Normalny"/>
    <w:next w:val="Text1"/>
    <w:pPr>
      <w:numPr>
        <w:ilvl w:val="2"/>
        <w:numId w:val="11"/>
      </w:numPr>
    </w:pPr>
  </w:style>
  <w:style w:type="paragraph" w:customStyle="1" w:styleId="NumPar4">
    <w:name w:val="NumPar 4"/>
    <w:basedOn w:val="Normalny"/>
    <w:next w:val="Text1"/>
    <w:pPr>
      <w:numPr>
        <w:ilvl w:val="3"/>
        <w:numId w:val="11"/>
      </w:numPr>
    </w:pPr>
  </w:style>
  <w:style w:type="paragraph" w:customStyle="1" w:styleId="NumPar5">
    <w:name w:val="NumPar 5"/>
    <w:basedOn w:val="Normalny"/>
    <w:next w:val="Text2"/>
    <w:pPr>
      <w:numPr>
        <w:ilvl w:val="4"/>
        <w:numId w:val="11"/>
      </w:numPr>
    </w:pPr>
  </w:style>
  <w:style w:type="paragraph" w:customStyle="1" w:styleId="NumPar6">
    <w:name w:val="NumPar 6"/>
    <w:basedOn w:val="Normalny"/>
    <w:next w:val="Text2"/>
    <w:pPr>
      <w:numPr>
        <w:ilvl w:val="5"/>
        <w:numId w:val="11"/>
      </w:numPr>
    </w:pPr>
  </w:style>
  <w:style w:type="paragraph" w:customStyle="1" w:styleId="NumPar7">
    <w:name w:val="NumPar 7"/>
    <w:basedOn w:val="Normalny"/>
    <w:next w:val="Text2"/>
    <w:pPr>
      <w:numPr>
        <w:ilvl w:val="6"/>
        <w:numId w:val="11"/>
      </w:numPr>
    </w:pPr>
  </w:style>
  <w:style w:type="paragraph" w:customStyle="1" w:styleId="ManualNumPar1">
    <w:name w:val="Manual NumPar 1"/>
    <w:basedOn w:val="Normalny"/>
    <w:next w:val="Text1"/>
    <w:pPr>
      <w:ind w:left="850" w:hanging="850"/>
    </w:pPr>
  </w:style>
  <w:style w:type="paragraph" w:customStyle="1" w:styleId="ManualNumPar2">
    <w:name w:val="Manual NumPar 2"/>
    <w:basedOn w:val="Normalny"/>
    <w:next w:val="Text1"/>
    <w:pPr>
      <w:ind w:left="850" w:hanging="850"/>
    </w:pPr>
  </w:style>
  <w:style w:type="paragraph" w:customStyle="1" w:styleId="ManualNumPar3">
    <w:name w:val="Manual NumPar 3"/>
    <w:basedOn w:val="Normalny"/>
    <w:next w:val="Text1"/>
    <w:pPr>
      <w:ind w:left="850" w:hanging="850"/>
    </w:pPr>
  </w:style>
  <w:style w:type="paragraph" w:customStyle="1" w:styleId="ManualNumPar4">
    <w:name w:val="Manual NumPar 4"/>
    <w:basedOn w:val="Normalny"/>
    <w:next w:val="Text1"/>
    <w:pPr>
      <w:ind w:left="850" w:hanging="850"/>
    </w:pPr>
  </w:style>
  <w:style w:type="paragraph" w:customStyle="1" w:styleId="ManualNumPar5">
    <w:name w:val="Manual NumPar 5"/>
    <w:basedOn w:val="Normalny"/>
    <w:next w:val="Text2"/>
    <w:pPr>
      <w:ind w:left="1417" w:hanging="1417"/>
    </w:pPr>
  </w:style>
  <w:style w:type="paragraph" w:customStyle="1" w:styleId="ManualNumPar6">
    <w:name w:val="Manual NumPar 6"/>
    <w:basedOn w:val="Normalny"/>
    <w:next w:val="Text2"/>
    <w:pPr>
      <w:ind w:left="1417" w:hanging="1417"/>
    </w:pPr>
  </w:style>
  <w:style w:type="paragraph" w:customStyle="1" w:styleId="ManualNumPar7">
    <w:name w:val="Manual NumPar 7"/>
    <w:basedOn w:val="Normalny"/>
    <w:next w:val="Text2"/>
    <w:pPr>
      <w:ind w:left="1417" w:hanging="1417"/>
    </w:pPr>
  </w:style>
  <w:style w:type="paragraph" w:customStyle="1" w:styleId="QuotedNumPar">
    <w:name w:val="Quoted NumPar"/>
    <w:basedOn w:val="Normalny"/>
    <w:pPr>
      <w:ind w:left="1417" w:hanging="567"/>
    </w:pPr>
  </w:style>
  <w:style w:type="paragraph" w:customStyle="1" w:styleId="ManualHeading1">
    <w:name w:val="Manual Heading 1"/>
    <w:basedOn w:val="Normalny"/>
    <w:next w:val="Text1"/>
    <w:pPr>
      <w:keepNext/>
      <w:tabs>
        <w:tab w:val="left" w:pos="850"/>
      </w:tabs>
      <w:spacing w:before="360"/>
      <w:ind w:left="850" w:hanging="850"/>
      <w:outlineLvl w:val="0"/>
    </w:pPr>
    <w:rPr>
      <w:b/>
      <w:smallCaps/>
    </w:rPr>
  </w:style>
  <w:style w:type="paragraph" w:customStyle="1" w:styleId="ManualHeading2">
    <w:name w:val="Manual Heading 2"/>
    <w:basedOn w:val="Normalny"/>
    <w:next w:val="Text1"/>
    <w:pPr>
      <w:keepNext/>
      <w:tabs>
        <w:tab w:val="left" w:pos="850"/>
      </w:tabs>
      <w:ind w:left="850" w:hanging="850"/>
      <w:outlineLvl w:val="1"/>
    </w:pPr>
    <w:rPr>
      <w:b/>
    </w:rPr>
  </w:style>
  <w:style w:type="paragraph" w:customStyle="1" w:styleId="ManualHeading3">
    <w:name w:val="Manual Heading 3"/>
    <w:basedOn w:val="Normalny"/>
    <w:next w:val="Text1"/>
    <w:pPr>
      <w:keepNext/>
      <w:tabs>
        <w:tab w:val="left" w:pos="850"/>
      </w:tabs>
      <w:ind w:left="850" w:hanging="850"/>
      <w:outlineLvl w:val="2"/>
    </w:pPr>
    <w:rPr>
      <w:i/>
    </w:rPr>
  </w:style>
  <w:style w:type="paragraph" w:customStyle="1" w:styleId="ManualHeading4">
    <w:name w:val="Manual Heading 4"/>
    <w:basedOn w:val="Normalny"/>
    <w:next w:val="Text1"/>
    <w:pPr>
      <w:keepNext/>
      <w:tabs>
        <w:tab w:val="left" w:pos="850"/>
      </w:tabs>
      <w:ind w:left="850" w:hanging="850"/>
      <w:outlineLvl w:val="3"/>
    </w:pPr>
  </w:style>
  <w:style w:type="paragraph" w:customStyle="1" w:styleId="ManualHeading5">
    <w:name w:val="Manual Heading 5"/>
    <w:basedOn w:val="Normalny"/>
    <w:next w:val="Text2"/>
    <w:pPr>
      <w:keepNext/>
      <w:tabs>
        <w:tab w:val="left" w:pos="1417"/>
      </w:tabs>
      <w:ind w:left="1417" w:hanging="1417"/>
      <w:outlineLvl w:val="4"/>
    </w:pPr>
  </w:style>
  <w:style w:type="paragraph" w:customStyle="1" w:styleId="ManualHeading6">
    <w:name w:val="Manual Heading 6"/>
    <w:basedOn w:val="Normalny"/>
    <w:next w:val="Text2"/>
    <w:pPr>
      <w:keepNext/>
      <w:tabs>
        <w:tab w:val="left" w:pos="1417"/>
      </w:tabs>
      <w:ind w:left="1417" w:hanging="1417"/>
      <w:outlineLvl w:val="5"/>
    </w:pPr>
  </w:style>
  <w:style w:type="paragraph" w:customStyle="1" w:styleId="ManualHeading7">
    <w:name w:val="Manual Heading 7"/>
    <w:basedOn w:val="Normalny"/>
    <w:next w:val="Text2"/>
    <w:pPr>
      <w:keepNext/>
      <w:tabs>
        <w:tab w:val="left" w:pos="1417"/>
      </w:tabs>
      <w:ind w:left="1417" w:hanging="1417"/>
      <w:outlineLvl w:val="6"/>
    </w:pPr>
  </w:style>
  <w:style w:type="paragraph" w:customStyle="1" w:styleId="ChapterTitle">
    <w:name w:val="ChapterTitle"/>
    <w:basedOn w:val="Normalny"/>
    <w:next w:val="Normalny"/>
    <w:pPr>
      <w:keepNext/>
      <w:spacing w:after="360"/>
      <w:jc w:val="center"/>
    </w:pPr>
    <w:rPr>
      <w:b/>
      <w:sz w:val="32"/>
    </w:rPr>
  </w:style>
  <w:style w:type="paragraph" w:customStyle="1" w:styleId="PartTitle">
    <w:name w:val="PartTitle"/>
    <w:basedOn w:val="Normalny"/>
    <w:next w:val="ChapterTitle"/>
    <w:pPr>
      <w:keepNext/>
      <w:pageBreakBefore/>
      <w:spacing w:after="360"/>
      <w:jc w:val="center"/>
    </w:pPr>
    <w:rPr>
      <w:b/>
      <w:sz w:val="36"/>
    </w:rPr>
  </w:style>
  <w:style w:type="paragraph" w:customStyle="1" w:styleId="SectionTitle">
    <w:name w:val="SectionTitle"/>
    <w:basedOn w:val="Normalny"/>
    <w:next w:val="Nagwek1"/>
    <w:pPr>
      <w:keepNext/>
      <w:spacing w:after="360"/>
      <w:jc w:val="center"/>
    </w:pPr>
    <w:rPr>
      <w:b/>
      <w:smallCaps/>
      <w:sz w:val="28"/>
    </w:rPr>
  </w:style>
  <w:style w:type="paragraph" w:customStyle="1" w:styleId="TableTitle">
    <w:name w:val="Table Title"/>
    <w:basedOn w:val="Normalny"/>
    <w:next w:val="Normalny"/>
    <w:pPr>
      <w:jc w:val="center"/>
    </w:pPr>
    <w:rPr>
      <w:b/>
    </w:rPr>
  </w:style>
  <w:style w:type="character" w:customStyle="1" w:styleId="Marker">
    <w:name w:val="Marker"/>
    <w:basedOn w:val="Domylnaczcionkaakapitu"/>
    <w:rPr>
      <w:color w:val="0000FF"/>
      <w:shd w:val="clear" w:color="auto" w:fill="auto"/>
    </w:rPr>
  </w:style>
  <w:style w:type="character" w:customStyle="1" w:styleId="Marker1">
    <w:name w:val="Marker1"/>
    <w:basedOn w:val="Domylnaczcionkaakapitu"/>
    <w:rPr>
      <w:color w:val="008000"/>
      <w:shd w:val="clear" w:color="auto" w:fill="auto"/>
    </w:rPr>
  </w:style>
  <w:style w:type="character" w:customStyle="1" w:styleId="Marker2">
    <w:name w:val="Marker2"/>
    <w:basedOn w:val="Domylnaczcionkaakapitu"/>
    <w:rPr>
      <w:color w:val="FF0000"/>
      <w:shd w:val="clear" w:color="auto" w:fill="auto"/>
    </w:rPr>
  </w:style>
  <w:style w:type="paragraph" w:customStyle="1" w:styleId="Point0number">
    <w:name w:val="Point 0 (number)"/>
    <w:basedOn w:val="Normalny"/>
    <w:pPr>
      <w:numPr>
        <w:numId w:val="13"/>
      </w:numPr>
    </w:pPr>
  </w:style>
  <w:style w:type="paragraph" w:customStyle="1" w:styleId="Point1number">
    <w:name w:val="Point 1 (number)"/>
    <w:basedOn w:val="Normalny"/>
    <w:pPr>
      <w:numPr>
        <w:ilvl w:val="2"/>
        <w:numId w:val="13"/>
      </w:numPr>
    </w:pPr>
  </w:style>
  <w:style w:type="paragraph" w:customStyle="1" w:styleId="Point2number">
    <w:name w:val="Point 2 (number)"/>
    <w:basedOn w:val="Normalny"/>
    <w:pPr>
      <w:numPr>
        <w:ilvl w:val="4"/>
        <w:numId w:val="13"/>
      </w:numPr>
    </w:pPr>
  </w:style>
  <w:style w:type="paragraph" w:customStyle="1" w:styleId="Point3number">
    <w:name w:val="Point 3 (number)"/>
    <w:basedOn w:val="Normalny"/>
    <w:pPr>
      <w:numPr>
        <w:ilvl w:val="6"/>
        <w:numId w:val="13"/>
      </w:numPr>
    </w:pPr>
  </w:style>
  <w:style w:type="paragraph" w:customStyle="1" w:styleId="Point0letter">
    <w:name w:val="Point 0 (letter)"/>
    <w:basedOn w:val="Normalny"/>
    <w:pPr>
      <w:numPr>
        <w:ilvl w:val="1"/>
        <w:numId w:val="13"/>
      </w:numPr>
    </w:pPr>
  </w:style>
  <w:style w:type="paragraph" w:customStyle="1" w:styleId="Point1letter">
    <w:name w:val="Point 1 (letter)"/>
    <w:basedOn w:val="Normalny"/>
    <w:pPr>
      <w:numPr>
        <w:ilvl w:val="3"/>
        <w:numId w:val="13"/>
      </w:numPr>
    </w:pPr>
  </w:style>
  <w:style w:type="paragraph" w:customStyle="1" w:styleId="Point2letter">
    <w:name w:val="Point 2 (letter)"/>
    <w:basedOn w:val="Normalny"/>
    <w:pPr>
      <w:numPr>
        <w:ilvl w:val="5"/>
        <w:numId w:val="13"/>
      </w:numPr>
    </w:pPr>
  </w:style>
  <w:style w:type="paragraph" w:customStyle="1" w:styleId="Point3letter">
    <w:name w:val="Point 3 (letter)"/>
    <w:basedOn w:val="Normalny"/>
    <w:pPr>
      <w:numPr>
        <w:ilvl w:val="7"/>
        <w:numId w:val="13"/>
      </w:numPr>
    </w:pPr>
  </w:style>
  <w:style w:type="paragraph" w:customStyle="1" w:styleId="Point4letter">
    <w:name w:val="Point 4 (letter)"/>
    <w:basedOn w:val="Normalny"/>
    <w:pPr>
      <w:numPr>
        <w:ilvl w:val="8"/>
        <w:numId w:val="13"/>
      </w:numPr>
    </w:pPr>
  </w:style>
  <w:style w:type="paragraph" w:customStyle="1" w:styleId="Bullet0">
    <w:name w:val="Bullet 0"/>
    <w:basedOn w:val="Normalny"/>
    <w:pPr>
      <w:numPr>
        <w:numId w:val="14"/>
      </w:numPr>
    </w:pPr>
  </w:style>
  <w:style w:type="paragraph" w:customStyle="1" w:styleId="Bullet1">
    <w:name w:val="Bullet 1"/>
    <w:basedOn w:val="Normalny"/>
    <w:pPr>
      <w:numPr>
        <w:numId w:val="15"/>
      </w:numPr>
    </w:pPr>
  </w:style>
  <w:style w:type="paragraph" w:customStyle="1" w:styleId="Bullet2">
    <w:name w:val="Bullet 2"/>
    <w:basedOn w:val="Normalny"/>
    <w:pPr>
      <w:numPr>
        <w:numId w:val="16"/>
      </w:numPr>
    </w:pPr>
  </w:style>
  <w:style w:type="paragraph" w:customStyle="1" w:styleId="Bullet3">
    <w:name w:val="Bullet 3"/>
    <w:basedOn w:val="Normalny"/>
    <w:pPr>
      <w:numPr>
        <w:numId w:val="17"/>
      </w:numPr>
    </w:pPr>
  </w:style>
  <w:style w:type="paragraph" w:customStyle="1" w:styleId="Bullet4">
    <w:name w:val="Bullet 4"/>
    <w:basedOn w:val="Normalny"/>
    <w:pPr>
      <w:numPr>
        <w:numId w:val="18"/>
      </w:numPr>
    </w:pPr>
  </w:style>
  <w:style w:type="paragraph" w:customStyle="1" w:styleId="Langue">
    <w:name w:val="Langue"/>
    <w:basedOn w:val="Normalny"/>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ny"/>
    <w:next w:val="Emission"/>
    <w:pPr>
      <w:spacing w:before="0" w:after="0"/>
      <w:jc w:val="left"/>
    </w:pPr>
    <w:rPr>
      <w:rFonts w:ascii="Arial" w:hAnsi="Arial" w:cs="Arial"/>
    </w:rPr>
  </w:style>
  <w:style w:type="paragraph" w:customStyle="1" w:styleId="Emission">
    <w:name w:val="Emission"/>
    <w:basedOn w:val="Normalny"/>
    <w:next w:val="Rfrenceinstitutionnelle"/>
    <w:pPr>
      <w:spacing w:before="0" w:after="0"/>
      <w:ind w:left="5103"/>
      <w:jc w:val="left"/>
    </w:pPr>
  </w:style>
  <w:style w:type="paragraph" w:customStyle="1" w:styleId="Rfrenceinstitutionnelle">
    <w:name w:val="Référence institutionnelle"/>
    <w:basedOn w:val="Normalny"/>
    <w:next w:val="Confidentialit"/>
    <w:pPr>
      <w:spacing w:before="0" w:after="240"/>
      <w:ind w:left="5103"/>
      <w:jc w:val="left"/>
    </w:pPr>
  </w:style>
  <w:style w:type="paragraph" w:customStyle="1" w:styleId="Pagedecouverture">
    <w:name w:val="Page de couverture"/>
    <w:basedOn w:val="Normalny"/>
    <w:next w:val="Normalny"/>
    <w:pPr>
      <w:spacing w:before="0" w:after="0"/>
    </w:pPr>
  </w:style>
  <w:style w:type="paragraph" w:customStyle="1" w:styleId="Declassification">
    <w:name w:val="Declassification"/>
    <w:basedOn w:val="Normalny"/>
    <w:next w:val="Normalny"/>
    <w:pPr>
      <w:spacing w:before="0" w:after="0"/>
    </w:pPr>
  </w:style>
  <w:style w:type="paragraph" w:customStyle="1" w:styleId="Disclaimer">
    <w:name w:val="Disclaimer"/>
    <w:basedOn w:val="Normalny"/>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ny"/>
    <w:pPr>
      <w:spacing w:before="0" w:after="0" w:line="276" w:lineRule="auto"/>
      <w:ind w:left="5103"/>
      <w:jc w:val="left"/>
    </w:pPr>
    <w:rPr>
      <w:sz w:val="28"/>
    </w:rPr>
  </w:style>
  <w:style w:type="paragraph" w:customStyle="1" w:styleId="DateMarking">
    <w:name w:val="DateMarking"/>
    <w:basedOn w:val="Normalny"/>
    <w:pPr>
      <w:spacing w:before="0" w:after="0" w:line="276" w:lineRule="auto"/>
      <w:ind w:left="5103"/>
      <w:jc w:val="left"/>
    </w:pPr>
    <w:rPr>
      <w:i/>
      <w:sz w:val="28"/>
    </w:rPr>
  </w:style>
  <w:style w:type="paragraph" w:customStyle="1" w:styleId="ReleasableTo">
    <w:name w:val="ReleasableTo"/>
    <w:basedOn w:val="Normalny"/>
    <w:pPr>
      <w:spacing w:before="0" w:after="0" w:line="276" w:lineRule="auto"/>
      <w:ind w:left="5103"/>
      <w:jc w:val="left"/>
    </w:pPr>
    <w:rPr>
      <w:i/>
      <w:sz w:val="28"/>
    </w:rPr>
  </w:style>
  <w:style w:type="paragraph" w:customStyle="1" w:styleId="Annexetitreexpos">
    <w:name w:val="Annexe titre (exposé)"/>
    <w:basedOn w:val="Normalny"/>
    <w:next w:val="Normalny"/>
    <w:pPr>
      <w:jc w:val="center"/>
    </w:pPr>
    <w:rPr>
      <w:b/>
      <w:u w:val="single"/>
    </w:rPr>
  </w:style>
  <w:style w:type="paragraph" w:customStyle="1" w:styleId="Annexetitre">
    <w:name w:val="Annexe titre"/>
    <w:basedOn w:val="Normalny"/>
    <w:next w:val="Normalny"/>
    <w:pPr>
      <w:jc w:val="center"/>
    </w:pPr>
    <w:rPr>
      <w:b/>
      <w:u w:val="single"/>
    </w:rPr>
  </w:style>
  <w:style w:type="paragraph" w:customStyle="1" w:styleId="Annexetitrefichefinancire">
    <w:name w:val="Annexe titre (fiche financière)"/>
    <w:basedOn w:val="Normalny"/>
    <w:next w:val="Normalny"/>
    <w:pPr>
      <w:jc w:val="center"/>
    </w:pPr>
    <w:rPr>
      <w:b/>
      <w:u w:val="single"/>
    </w:rPr>
  </w:style>
  <w:style w:type="paragraph" w:customStyle="1" w:styleId="Applicationdirecte">
    <w:name w:val="Application directe"/>
    <w:basedOn w:val="Normalny"/>
    <w:next w:val="Fait"/>
    <w:pPr>
      <w:spacing w:before="480"/>
    </w:pPr>
  </w:style>
  <w:style w:type="paragraph" w:customStyle="1" w:styleId="Avertissementtitre">
    <w:name w:val="Avertissement titre"/>
    <w:basedOn w:val="Normalny"/>
    <w:next w:val="Normalny"/>
    <w:pPr>
      <w:keepNext/>
      <w:spacing w:before="480"/>
    </w:pPr>
    <w:rPr>
      <w:u w:val="single"/>
    </w:rPr>
  </w:style>
  <w:style w:type="paragraph" w:customStyle="1" w:styleId="Confidence">
    <w:name w:val="Confidence"/>
    <w:basedOn w:val="Normalny"/>
    <w:next w:val="Normalny"/>
    <w:pPr>
      <w:spacing w:before="360"/>
      <w:jc w:val="center"/>
    </w:pPr>
  </w:style>
  <w:style w:type="paragraph" w:customStyle="1" w:styleId="Confidentialit">
    <w:name w:val="Confidentialité"/>
    <w:basedOn w:val="Normalny"/>
    <w:next w:val="TypedudocumentPagedecouverture"/>
    <w:pPr>
      <w:spacing w:before="240" w:after="240"/>
      <w:ind w:left="5103"/>
      <w:jc w:val="left"/>
    </w:pPr>
    <w:rPr>
      <w:i/>
      <w:sz w:val="32"/>
    </w:rPr>
  </w:style>
  <w:style w:type="paragraph" w:customStyle="1" w:styleId="Considrant">
    <w:name w:val="Considérant"/>
    <w:basedOn w:val="Normalny"/>
    <w:pPr>
      <w:numPr>
        <w:numId w:val="19"/>
      </w:numPr>
    </w:pPr>
  </w:style>
  <w:style w:type="paragraph" w:customStyle="1" w:styleId="Corrigendum">
    <w:name w:val="Corrigendum"/>
    <w:basedOn w:val="Normalny"/>
    <w:next w:val="Normalny"/>
    <w:pPr>
      <w:spacing w:before="0" w:after="240"/>
      <w:jc w:val="left"/>
    </w:pPr>
  </w:style>
  <w:style w:type="paragraph" w:customStyle="1" w:styleId="Datedadoption">
    <w:name w:val="Date d'adoption"/>
    <w:basedOn w:val="Normalny"/>
    <w:next w:val="IntrtEEE"/>
    <w:pPr>
      <w:spacing w:before="360" w:after="0"/>
      <w:jc w:val="center"/>
    </w:pPr>
    <w:rPr>
      <w:b/>
    </w:rPr>
  </w:style>
  <w:style w:type="paragraph" w:customStyle="1" w:styleId="Exposdesmotifstitre">
    <w:name w:val="Exposé des motifs titre"/>
    <w:basedOn w:val="Normalny"/>
    <w:next w:val="Normalny"/>
    <w:pPr>
      <w:jc w:val="center"/>
    </w:pPr>
    <w:rPr>
      <w:b/>
      <w:u w:val="single"/>
    </w:rPr>
  </w:style>
  <w:style w:type="paragraph" w:customStyle="1" w:styleId="Fait">
    <w:name w:val="Fait à"/>
    <w:basedOn w:val="Normalny"/>
    <w:next w:val="Institutionquisigne"/>
    <w:pPr>
      <w:keepNext/>
      <w:spacing w:after="0"/>
    </w:pPr>
  </w:style>
  <w:style w:type="paragraph" w:customStyle="1" w:styleId="Formuledadoption">
    <w:name w:val="Formule d'adoption"/>
    <w:basedOn w:val="Normalny"/>
    <w:next w:val="Titrearticle"/>
    <w:pPr>
      <w:keepNext/>
    </w:pPr>
  </w:style>
  <w:style w:type="paragraph" w:customStyle="1" w:styleId="Institutionquiagit">
    <w:name w:val="Institution qui agit"/>
    <w:basedOn w:val="Normalny"/>
    <w:next w:val="Normalny"/>
    <w:pPr>
      <w:keepNext/>
      <w:spacing w:before="600"/>
    </w:pPr>
  </w:style>
  <w:style w:type="paragraph" w:customStyle="1" w:styleId="Institutionquisigne">
    <w:name w:val="Institution qui signe"/>
    <w:basedOn w:val="Normalny"/>
    <w:next w:val="Personnequisigne"/>
    <w:pPr>
      <w:keepNext/>
      <w:tabs>
        <w:tab w:val="left" w:pos="4252"/>
      </w:tabs>
      <w:spacing w:before="720" w:after="0"/>
    </w:pPr>
    <w:rPr>
      <w:i/>
    </w:rPr>
  </w:style>
  <w:style w:type="paragraph" w:customStyle="1" w:styleId="ManualConsidrant">
    <w:name w:val="Manual Considérant"/>
    <w:basedOn w:val="Normalny"/>
    <w:pPr>
      <w:ind w:left="709" w:hanging="709"/>
    </w:pPr>
  </w:style>
  <w:style w:type="paragraph" w:customStyle="1" w:styleId="Personnequisigne">
    <w:name w:val="Personne qui signe"/>
    <w:basedOn w:val="Normalny"/>
    <w:next w:val="Institutionquisigne"/>
    <w:pPr>
      <w:tabs>
        <w:tab w:val="left" w:pos="4252"/>
      </w:tabs>
      <w:spacing w:before="0" w:after="0"/>
      <w:jc w:val="left"/>
    </w:pPr>
    <w:rPr>
      <w:i/>
    </w:rPr>
  </w:style>
  <w:style w:type="paragraph" w:customStyle="1" w:styleId="Rfrenceinterinstitutionnelle">
    <w:name w:val="Référence interinstitutionnelle"/>
    <w:basedOn w:val="Normalny"/>
    <w:next w:val="Statut"/>
    <w:pPr>
      <w:spacing w:before="0" w:after="0"/>
      <w:ind w:left="5103"/>
      <w:jc w:val="left"/>
    </w:pPr>
  </w:style>
  <w:style w:type="paragraph" w:customStyle="1" w:styleId="Rfrenceinterne">
    <w:name w:val="Référence interne"/>
    <w:basedOn w:val="Normalny"/>
    <w:next w:val="Rfrenceinterinstitutionnelle"/>
    <w:pPr>
      <w:spacing w:before="0" w:after="0"/>
      <w:ind w:left="5103"/>
      <w:jc w:val="left"/>
    </w:pPr>
  </w:style>
  <w:style w:type="paragraph" w:customStyle="1" w:styleId="Statut">
    <w:name w:val="Statut"/>
    <w:basedOn w:val="Normalny"/>
    <w:next w:val="Typedudocument"/>
    <w:pPr>
      <w:spacing w:before="0" w:after="240"/>
      <w:jc w:val="center"/>
    </w:pPr>
  </w:style>
  <w:style w:type="paragraph" w:customStyle="1" w:styleId="Titrearticle">
    <w:name w:val="Titre article"/>
    <w:basedOn w:val="Normalny"/>
    <w:next w:val="Normalny"/>
    <w:pPr>
      <w:keepNext/>
      <w:spacing w:before="360"/>
      <w:jc w:val="center"/>
    </w:pPr>
    <w:rPr>
      <w:i/>
    </w:rPr>
  </w:style>
  <w:style w:type="paragraph" w:customStyle="1" w:styleId="Typedudocument">
    <w:name w:val="Type du document"/>
    <w:basedOn w:val="Normalny"/>
    <w:next w:val="Accompagnant"/>
    <w:pPr>
      <w:spacing w:before="360" w:after="180"/>
      <w:jc w:val="center"/>
    </w:pPr>
    <w:rPr>
      <w:b/>
    </w:rPr>
  </w:style>
  <w:style w:type="character" w:customStyle="1" w:styleId="Added">
    <w:name w:val="Added"/>
    <w:basedOn w:val="Domylnaczcionkaakapitu"/>
    <w:rPr>
      <w:b/>
      <w:u w:val="single"/>
      <w:shd w:val="clear" w:color="auto" w:fill="auto"/>
    </w:rPr>
  </w:style>
  <w:style w:type="character" w:customStyle="1" w:styleId="Deleted">
    <w:name w:val="Deleted"/>
    <w:basedOn w:val="Domylnaczcionkaakapitu"/>
    <w:rPr>
      <w:strike/>
      <w:dstrike w:val="0"/>
      <w:shd w:val="clear" w:color="auto" w:fill="auto"/>
    </w:rPr>
  </w:style>
  <w:style w:type="paragraph" w:customStyle="1" w:styleId="Address">
    <w:name w:val="Address"/>
    <w:basedOn w:val="Normalny"/>
    <w:next w:val="Normalny"/>
    <w:pPr>
      <w:keepLines/>
      <w:spacing w:line="360" w:lineRule="auto"/>
      <w:ind w:left="3402"/>
      <w:jc w:val="left"/>
    </w:pPr>
  </w:style>
  <w:style w:type="paragraph" w:customStyle="1" w:styleId="Objetexterne">
    <w:name w:val="Objet externe"/>
    <w:basedOn w:val="Normalny"/>
    <w:next w:val="Normalny"/>
    <w:rPr>
      <w:i/>
      <w:caps/>
    </w:rPr>
  </w:style>
  <w:style w:type="paragraph" w:customStyle="1" w:styleId="Supertitre">
    <w:name w:val="Supertitre"/>
    <w:basedOn w:val="Normalny"/>
    <w:next w:val="Normalny"/>
    <w:pPr>
      <w:spacing w:before="0" w:after="600"/>
      <w:jc w:val="center"/>
    </w:pPr>
    <w:rPr>
      <w:b/>
    </w:rPr>
  </w:style>
  <w:style w:type="paragraph" w:customStyle="1" w:styleId="Languesfaisantfoi">
    <w:name w:val="Langues faisant foi"/>
    <w:basedOn w:val="Normalny"/>
    <w:next w:val="Normalny"/>
    <w:rsid w:val="00A562E8"/>
    <w:pPr>
      <w:spacing w:before="360" w:after="240"/>
      <w:jc w:val="center"/>
    </w:pPr>
  </w:style>
  <w:style w:type="paragraph" w:customStyle="1" w:styleId="Rfrencecroise">
    <w:name w:val="Référence croisée"/>
    <w:basedOn w:val="Normalny"/>
    <w:pPr>
      <w:spacing w:before="0" w:after="0"/>
      <w:jc w:val="center"/>
    </w:pPr>
  </w:style>
  <w:style w:type="paragraph" w:customStyle="1" w:styleId="Fichefinanciretitre">
    <w:name w:val="Fiche financière titre"/>
    <w:basedOn w:val="Normalny"/>
    <w:next w:val="Normalny"/>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ny"/>
    <w:next w:val="Confidentialit"/>
    <w:pPr>
      <w:spacing w:before="0" w:after="240"/>
      <w:ind w:left="5103"/>
      <w:jc w:val="left"/>
    </w:pPr>
  </w:style>
  <w:style w:type="paragraph" w:customStyle="1" w:styleId="IntrtEEE">
    <w:name w:val="Intérêt EEE"/>
    <w:basedOn w:val="Languesfaisantfoi"/>
    <w:next w:val="Normalny"/>
    <w:rsid w:val="00E411F8"/>
    <w:pPr>
      <w:spacing w:after="0"/>
    </w:pPr>
  </w:style>
  <w:style w:type="paragraph" w:customStyle="1" w:styleId="Accompagnant">
    <w:name w:val="Accompagnant"/>
    <w:basedOn w:val="Normalny"/>
    <w:next w:val="Typeacteprincipal"/>
    <w:pPr>
      <w:spacing w:before="180" w:after="240"/>
      <w:jc w:val="center"/>
    </w:pPr>
    <w:rPr>
      <w:b/>
    </w:rPr>
  </w:style>
  <w:style w:type="paragraph" w:customStyle="1" w:styleId="Typeacteprincipal">
    <w:name w:val="Type acte principal"/>
    <w:basedOn w:val="Normalny"/>
    <w:next w:val="Objetacteprincipal"/>
    <w:pPr>
      <w:spacing w:before="0" w:after="240"/>
      <w:jc w:val="center"/>
    </w:pPr>
    <w:rPr>
      <w:b/>
    </w:rPr>
  </w:style>
  <w:style w:type="paragraph" w:customStyle="1" w:styleId="Objetacteprincipal">
    <w:name w:val="Objet acte principal"/>
    <w:basedOn w:val="Normalny"/>
    <w:next w:val="Titrearticle"/>
    <w:pPr>
      <w:spacing w:before="0" w:after="360"/>
      <w:jc w:val="center"/>
    </w:pPr>
    <w:rPr>
      <w:b/>
    </w:rPr>
  </w:style>
  <w:style w:type="paragraph" w:customStyle="1" w:styleId="IntrtEEEPagedecouverture">
    <w:name w:val="Intérêt EEE (Page de couverture)"/>
    <w:basedOn w:val="IntrtEEE"/>
    <w:next w:val="Normalny"/>
    <w:rsid w:val="00E411F8"/>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ny"/>
    <w:next w:val="Rfrencecroise"/>
    <w:rsid w:val="00E411F8"/>
    <w:pPr>
      <w:spacing w:before="360" w:after="240"/>
      <w:jc w:val="center"/>
    </w:pPr>
  </w:style>
  <w:style w:type="paragraph" w:styleId="Nagwek">
    <w:name w:val="header"/>
    <w:basedOn w:val="Normalny"/>
    <w:link w:val="NagwekZnak"/>
    <w:uiPriority w:val="99"/>
    <w:unhideWhenUsed/>
    <w:rsid w:val="00515CCB"/>
    <w:pPr>
      <w:tabs>
        <w:tab w:val="center" w:pos="4535"/>
        <w:tab w:val="right" w:pos="9071"/>
      </w:tabs>
      <w:spacing w:before="0"/>
    </w:pPr>
  </w:style>
  <w:style w:type="paragraph" w:customStyle="1" w:styleId="HeaderLandscape">
    <w:name w:val="HeaderLandscape"/>
    <w:basedOn w:val="Normalny"/>
    <w:rsid w:val="00515CCB"/>
    <w:pPr>
      <w:tabs>
        <w:tab w:val="center" w:pos="7285"/>
        <w:tab w:val="right" w:pos="14003"/>
      </w:tabs>
      <w:spacing w:before="0"/>
    </w:pPr>
  </w:style>
  <w:style w:type="paragraph" w:styleId="Stopka">
    <w:name w:val="footer"/>
    <w:basedOn w:val="Normalny"/>
    <w:link w:val="StopkaZnak"/>
    <w:uiPriority w:val="99"/>
    <w:unhideWhenUsed/>
    <w:rsid w:val="00515CCB"/>
    <w:pPr>
      <w:tabs>
        <w:tab w:val="center" w:pos="4535"/>
        <w:tab w:val="right" w:pos="9071"/>
        <w:tab w:val="right" w:pos="9921"/>
      </w:tabs>
      <w:spacing w:before="360" w:after="0"/>
      <w:ind w:left="-850" w:right="-850"/>
      <w:jc w:val="left"/>
    </w:pPr>
  </w:style>
  <w:style w:type="paragraph" w:customStyle="1" w:styleId="FooterLandscape">
    <w:name w:val="FooterLandscape"/>
    <w:basedOn w:val="Normalny"/>
    <w:rsid w:val="00515CCB"/>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49979">
      <w:bodyDiv w:val="1"/>
      <w:marLeft w:val="0"/>
      <w:marRight w:val="0"/>
      <w:marTop w:val="0"/>
      <w:marBottom w:val="0"/>
      <w:divBdr>
        <w:top w:val="none" w:sz="0" w:space="0" w:color="auto"/>
        <w:left w:val="none" w:sz="0" w:space="0" w:color="auto"/>
        <w:bottom w:val="none" w:sz="0" w:space="0" w:color="auto"/>
        <w:right w:val="none" w:sz="0" w:space="0" w:color="auto"/>
      </w:divBdr>
      <w:divsChild>
        <w:div w:id="965307361">
          <w:marLeft w:val="0"/>
          <w:marRight w:val="0"/>
          <w:marTop w:val="0"/>
          <w:marBottom w:val="0"/>
          <w:divBdr>
            <w:top w:val="none" w:sz="0" w:space="0" w:color="auto"/>
            <w:left w:val="none" w:sz="0" w:space="0" w:color="auto"/>
            <w:bottom w:val="none" w:sz="0" w:space="0" w:color="auto"/>
            <w:right w:val="none" w:sz="0" w:space="0" w:color="auto"/>
          </w:divBdr>
          <w:divsChild>
            <w:div w:id="108457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0625">
      <w:bodyDiv w:val="1"/>
      <w:marLeft w:val="0"/>
      <w:marRight w:val="0"/>
      <w:marTop w:val="0"/>
      <w:marBottom w:val="0"/>
      <w:divBdr>
        <w:top w:val="none" w:sz="0" w:space="0" w:color="auto"/>
        <w:left w:val="none" w:sz="0" w:space="0" w:color="auto"/>
        <w:bottom w:val="none" w:sz="0" w:space="0" w:color="auto"/>
        <w:right w:val="none" w:sz="0" w:space="0" w:color="auto"/>
      </w:divBdr>
      <w:divsChild>
        <w:div w:id="437069972">
          <w:marLeft w:val="0"/>
          <w:marRight w:val="0"/>
          <w:marTop w:val="0"/>
          <w:marBottom w:val="0"/>
          <w:divBdr>
            <w:top w:val="none" w:sz="0" w:space="0" w:color="auto"/>
            <w:left w:val="none" w:sz="0" w:space="0" w:color="auto"/>
            <w:bottom w:val="none" w:sz="0" w:space="0" w:color="auto"/>
            <w:right w:val="none" w:sz="0" w:space="0" w:color="auto"/>
          </w:divBdr>
          <w:divsChild>
            <w:div w:id="767391184">
              <w:marLeft w:val="0"/>
              <w:marRight w:val="0"/>
              <w:marTop w:val="120"/>
              <w:marBottom w:val="0"/>
              <w:divBdr>
                <w:top w:val="none" w:sz="0" w:space="0" w:color="auto"/>
                <w:left w:val="none" w:sz="0" w:space="0" w:color="auto"/>
                <w:bottom w:val="none" w:sz="0" w:space="0" w:color="auto"/>
                <w:right w:val="none" w:sz="0" w:space="0" w:color="auto"/>
              </w:divBdr>
            </w:div>
            <w:div w:id="1337028383">
              <w:marLeft w:val="0"/>
              <w:marRight w:val="0"/>
              <w:marTop w:val="0"/>
              <w:marBottom w:val="0"/>
              <w:divBdr>
                <w:top w:val="none" w:sz="0" w:space="0" w:color="auto"/>
                <w:left w:val="none" w:sz="0" w:space="0" w:color="auto"/>
                <w:bottom w:val="none" w:sz="0" w:space="0" w:color="auto"/>
                <w:right w:val="none" w:sz="0" w:space="0" w:color="auto"/>
              </w:divBdr>
            </w:div>
          </w:divsChild>
        </w:div>
        <w:div w:id="683944662">
          <w:marLeft w:val="0"/>
          <w:marRight w:val="0"/>
          <w:marTop w:val="0"/>
          <w:marBottom w:val="0"/>
          <w:divBdr>
            <w:top w:val="none" w:sz="0" w:space="0" w:color="auto"/>
            <w:left w:val="none" w:sz="0" w:space="0" w:color="auto"/>
            <w:bottom w:val="none" w:sz="0" w:space="0" w:color="auto"/>
            <w:right w:val="none" w:sz="0" w:space="0" w:color="auto"/>
          </w:divBdr>
          <w:divsChild>
            <w:div w:id="872884138">
              <w:marLeft w:val="0"/>
              <w:marRight w:val="0"/>
              <w:marTop w:val="120"/>
              <w:marBottom w:val="0"/>
              <w:divBdr>
                <w:top w:val="none" w:sz="0" w:space="0" w:color="auto"/>
                <w:left w:val="none" w:sz="0" w:space="0" w:color="auto"/>
                <w:bottom w:val="none" w:sz="0" w:space="0" w:color="auto"/>
                <w:right w:val="none" w:sz="0" w:space="0" w:color="auto"/>
              </w:divBdr>
            </w:div>
            <w:div w:id="1026295396">
              <w:marLeft w:val="0"/>
              <w:marRight w:val="0"/>
              <w:marTop w:val="0"/>
              <w:marBottom w:val="0"/>
              <w:divBdr>
                <w:top w:val="none" w:sz="0" w:space="0" w:color="auto"/>
                <w:left w:val="none" w:sz="0" w:space="0" w:color="auto"/>
                <w:bottom w:val="none" w:sz="0" w:space="0" w:color="auto"/>
                <w:right w:val="none" w:sz="0" w:space="0" w:color="auto"/>
              </w:divBdr>
            </w:div>
          </w:divsChild>
        </w:div>
        <w:div w:id="1258826646">
          <w:marLeft w:val="0"/>
          <w:marRight w:val="0"/>
          <w:marTop w:val="0"/>
          <w:marBottom w:val="0"/>
          <w:divBdr>
            <w:top w:val="none" w:sz="0" w:space="0" w:color="auto"/>
            <w:left w:val="none" w:sz="0" w:space="0" w:color="auto"/>
            <w:bottom w:val="none" w:sz="0" w:space="0" w:color="auto"/>
            <w:right w:val="none" w:sz="0" w:space="0" w:color="auto"/>
          </w:divBdr>
          <w:divsChild>
            <w:div w:id="1192840384">
              <w:marLeft w:val="0"/>
              <w:marRight w:val="0"/>
              <w:marTop w:val="120"/>
              <w:marBottom w:val="0"/>
              <w:divBdr>
                <w:top w:val="none" w:sz="0" w:space="0" w:color="auto"/>
                <w:left w:val="none" w:sz="0" w:space="0" w:color="auto"/>
                <w:bottom w:val="none" w:sz="0" w:space="0" w:color="auto"/>
                <w:right w:val="none" w:sz="0" w:space="0" w:color="auto"/>
              </w:divBdr>
            </w:div>
            <w:div w:id="2127651345">
              <w:marLeft w:val="0"/>
              <w:marRight w:val="0"/>
              <w:marTop w:val="0"/>
              <w:marBottom w:val="0"/>
              <w:divBdr>
                <w:top w:val="none" w:sz="0" w:space="0" w:color="auto"/>
                <w:left w:val="none" w:sz="0" w:space="0" w:color="auto"/>
                <w:bottom w:val="none" w:sz="0" w:space="0" w:color="auto"/>
                <w:right w:val="none" w:sz="0" w:space="0" w:color="auto"/>
              </w:divBdr>
            </w:div>
          </w:divsChild>
        </w:div>
        <w:div w:id="1522546346">
          <w:marLeft w:val="0"/>
          <w:marRight w:val="0"/>
          <w:marTop w:val="0"/>
          <w:marBottom w:val="0"/>
          <w:divBdr>
            <w:top w:val="none" w:sz="0" w:space="0" w:color="auto"/>
            <w:left w:val="none" w:sz="0" w:space="0" w:color="auto"/>
            <w:bottom w:val="none" w:sz="0" w:space="0" w:color="auto"/>
            <w:right w:val="none" w:sz="0" w:space="0" w:color="auto"/>
          </w:divBdr>
          <w:divsChild>
            <w:div w:id="294609265">
              <w:marLeft w:val="0"/>
              <w:marRight w:val="0"/>
              <w:marTop w:val="0"/>
              <w:marBottom w:val="0"/>
              <w:divBdr>
                <w:top w:val="none" w:sz="0" w:space="0" w:color="auto"/>
                <w:left w:val="none" w:sz="0" w:space="0" w:color="auto"/>
                <w:bottom w:val="none" w:sz="0" w:space="0" w:color="auto"/>
                <w:right w:val="none" w:sz="0" w:space="0" w:color="auto"/>
              </w:divBdr>
            </w:div>
            <w:div w:id="18283550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4892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ed462f-0461-4f02-be76-4e1d6e5d36ec">
      <Terms xmlns="http://schemas.microsoft.com/office/infopath/2007/PartnerControls"/>
    </lcf76f155ced4ddcb4097134ff3c332f>
    <_ip_UnifiedCompliancePolicyUIAction xmlns="http://schemas.microsoft.com/sharepoint/v3" xsi:nil="true"/>
    <Number xmlns="4eed462f-0461-4f02-be76-4e1d6e5d36ec"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27972FBE2B78140A8B74152F3EC4732" ma:contentTypeVersion="16" ma:contentTypeDescription="Create a new document." ma:contentTypeScope="" ma:versionID="ac292ec2ea2e6455fab0b33b49e3a2ef">
  <xsd:schema xmlns:xsd="http://www.w3.org/2001/XMLSchema" xmlns:xs="http://www.w3.org/2001/XMLSchema" xmlns:p="http://schemas.microsoft.com/office/2006/metadata/properties" xmlns:ns1="http://schemas.microsoft.com/sharepoint/v3" xmlns:ns2="4eed462f-0461-4f02-be76-4e1d6e5d36ec" xmlns:ns3="a8bf077c-d324-414d-ba2a-c55b711af6f9" targetNamespace="http://schemas.microsoft.com/office/2006/metadata/properties" ma:root="true" ma:fieldsID="0af85ff3aea8c1900160ee3596f44a38" ns1:_="" ns2:_="" ns3:_="">
    <xsd:import namespace="http://schemas.microsoft.com/sharepoint/v3"/>
    <xsd:import namespace="4eed462f-0461-4f02-be76-4e1d6e5d36ec"/>
    <xsd:import namespace="a8bf077c-d324-414d-ba2a-c55b711af6f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d462f-0461-4f02-be76-4e1d6e5d36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umber" ma:index="23" nillable="true" ma:displayName="Number" ma:format="Dropdown" ma:internalName="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bf077c-d324-414d-ba2a-c55b711af6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DAAE11-BFB9-4F9E-BF3F-E968C7E0D5FB}">
  <ds:schemaRefs>
    <ds:schemaRef ds:uri="http://schemas.openxmlformats.org/officeDocument/2006/bibliography"/>
  </ds:schemaRefs>
</ds:datastoreItem>
</file>

<file path=customXml/itemProps2.xml><?xml version="1.0" encoding="utf-8"?>
<ds:datastoreItem xmlns:ds="http://schemas.openxmlformats.org/officeDocument/2006/customXml" ds:itemID="{978F78A6-2F36-4089-B62D-67E4B0FCF663}">
  <ds:schemaRefs>
    <ds:schemaRef ds:uri="http://schemas.microsoft.com/sharepoint/v3/contenttype/forms"/>
  </ds:schemaRefs>
</ds:datastoreItem>
</file>

<file path=customXml/itemProps3.xml><?xml version="1.0" encoding="utf-8"?>
<ds:datastoreItem xmlns:ds="http://schemas.openxmlformats.org/officeDocument/2006/customXml" ds:itemID="{473F2753-91CF-4B35-88D5-910A0530290A}">
  <ds:schemaRefs>
    <ds:schemaRef ds:uri="http://schemas.microsoft.com/office/2006/metadata/properties"/>
    <ds:schemaRef ds:uri="http://schemas.microsoft.com/office/infopath/2007/PartnerControls"/>
    <ds:schemaRef ds:uri="4eed462f-0461-4f02-be76-4e1d6e5d36ec"/>
    <ds:schemaRef ds:uri="http://schemas.microsoft.com/sharepoint/v3"/>
  </ds:schemaRefs>
</ds:datastoreItem>
</file>

<file path=customXml/itemProps4.xml><?xml version="1.0" encoding="utf-8"?>
<ds:datastoreItem xmlns:ds="http://schemas.openxmlformats.org/officeDocument/2006/customXml" ds:itemID="{4715F46E-84C3-4E43-81D6-B5E61FE76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ed462f-0461-4f02-be76-4e1d6e5d36ec"/>
    <ds:schemaRef ds:uri="a8bf077c-d324-414d-ba2a-c55b711af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24c8b06-522c-46fe-9080-70926f8dddb1}" enabled="0" method="" siteId="{b24c8b06-522c-46fe-9080-70926f8dddb1}" removed="1"/>
</clbl:labelList>
</file>

<file path=docProps/app.xml><?xml version="1.0" encoding="utf-8"?>
<Properties xmlns="http://schemas.openxmlformats.org/officeDocument/2006/extended-properties" xmlns:vt="http://schemas.openxmlformats.org/officeDocument/2006/docPropsVTypes">
  <Template>ANNEX</Template>
  <TotalTime>0</TotalTime>
  <Pages>23</Pages>
  <Words>4095</Words>
  <Characters>24573</Characters>
  <Application>Microsoft Office Word</Application>
  <DocSecurity>0</DocSecurity>
  <Lines>204</Lines>
  <Paragraphs>57</Paragraphs>
  <ScaleCrop>false</ScaleCrop>
  <Manager/>
  <Company/>
  <LinksUpToDate>false</LinksUpToDate>
  <CharactersWithSpaces>28611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Nahajska Anna</cp:lastModifiedBy>
  <cp:revision>2</cp:revision>
  <dcterms:created xsi:type="dcterms:W3CDTF">2026-02-12T10:47:00Z</dcterms:created>
  <dcterms:modified xsi:type="dcterms:W3CDTF">2026-02-12T10:47:00Z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9.2, Build 20250828</vt:lpwstr>
  </property>
  <property fmtid="{D5CDD505-2E9C-101B-9397-08002B2CF9AE}" pid="5" name="Created using">
    <vt:lpwstr>LW 9.2, Build 20250828</vt:lpwstr>
  </property>
  <property fmtid="{D5CDD505-2E9C-101B-9397-08002B2CF9AE}" pid="6" name="First annex">
    <vt:lpwstr>1</vt:lpwstr>
  </property>
  <property fmtid="{D5CDD505-2E9C-101B-9397-08002B2CF9AE}" pid="7" name="Last annex">
    <vt:lpwstr>3</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MSIP_Label_6bd9ddd1-4d20-43f6-abfa-fc3c07406f94_Enabled">
    <vt:lpwstr>true</vt:lpwstr>
  </property>
  <property fmtid="{D5CDD505-2E9C-101B-9397-08002B2CF9AE}" pid="14" name="MSIP_Label_6bd9ddd1-4d20-43f6-abfa-fc3c07406f94_SetDate">
    <vt:lpwstr>2025-11-25T15:05:34Z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d4c951e6-673f-40d2-8680-4d15ec0f6d9f</vt:lpwstr>
  </property>
  <property fmtid="{D5CDD505-2E9C-101B-9397-08002B2CF9AE}" pid="19" name="MSIP_Label_6bd9ddd1-4d20-43f6-abfa-fc3c07406f94_ContentBits">
    <vt:lpwstr>0</vt:lpwstr>
  </property>
  <property fmtid="{D5CDD505-2E9C-101B-9397-08002B2CF9AE}" pid="20" name="MSIP_Label_6bd9ddd1-4d20-43f6-abfa-fc3c07406f94_Tag">
    <vt:lpwstr>10, 3, 0, 1</vt:lpwstr>
  </property>
  <property fmtid="{D5CDD505-2E9C-101B-9397-08002B2CF9AE}" pid="21" name="ContentTypeId">
    <vt:lpwstr>0x010100927972FBE2B78140A8B74152F3EC4732</vt:lpwstr>
  </property>
  <property fmtid="{D5CDD505-2E9C-101B-9397-08002B2CF9AE}" pid="22" name="MediaServiceImageTags">
    <vt:lpwstr/>
  </property>
  <property fmtid="{D5CDD505-2E9C-101B-9397-08002B2CF9AE}" pid="23" name="DQCStatus">
    <vt:lpwstr>Green (DQC version 03)</vt:lpwstr>
  </property>
</Properties>
</file>