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94CCC" w14:textId="5A881D6E" w:rsidR="008C0E92" w:rsidRPr="004D093B" w:rsidRDefault="008C0E92" w:rsidP="008C0E92">
      <w:pPr>
        <w:jc w:val="right"/>
        <w:rPr>
          <w:rFonts w:ascii="Lato" w:hAnsi="Lato"/>
          <w:b/>
          <w:bCs/>
          <w:color w:val="00B0F0"/>
          <w:sz w:val="28"/>
          <w:szCs w:val="28"/>
        </w:rPr>
      </w:pPr>
    </w:p>
    <w:p w14:paraId="2E434D60" w14:textId="76D658DD" w:rsidR="00202697" w:rsidRDefault="00202697" w:rsidP="00202697">
      <w:pPr>
        <w:jc w:val="center"/>
        <w:rPr>
          <w:rFonts w:ascii="Lato" w:hAnsi="Lato"/>
          <w:b/>
          <w:bCs/>
          <w:color w:val="00B0F0"/>
          <w:sz w:val="36"/>
          <w:szCs w:val="36"/>
          <w:u w:val="single"/>
        </w:rPr>
      </w:pPr>
      <w:r>
        <w:rPr>
          <w:rFonts w:ascii="Lato" w:hAnsi="Lato"/>
          <w:b/>
          <w:bCs/>
          <w:color w:val="00B0F0"/>
          <w:sz w:val="36"/>
          <w:szCs w:val="36"/>
          <w:u w:val="single"/>
        </w:rPr>
        <w:t>OBWIESZCZENI</w:t>
      </w:r>
      <w:r w:rsidR="00FA174D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E </w:t>
      </w:r>
      <w:r>
        <w:rPr>
          <w:rFonts w:ascii="Lato" w:hAnsi="Lato"/>
          <w:b/>
          <w:bCs/>
          <w:color w:val="00B0F0"/>
          <w:sz w:val="36"/>
          <w:szCs w:val="36"/>
          <w:u w:val="single"/>
        </w:rPr>
        <w:t>REFUNDACYJNE NR 7</w:t>
      </w:r>
      <w:r w:rsidR="00FA0EA2">
        <w:rPr>
          <w:rFonts w:ascii="Lato" w:hAnsi="Lato"/>
          <w:b/>
          <w:bCs/>
          <w:color w:val="00B0F0"/>
          <w:sz w:val="36"/>
          <w:szCs w:val="36"/>
          <w:u w:val="single"/>
        </w:rPr>
        <w:t>6</w:t>
      </w:r>
      <w:r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(1 </w:t>
      </w:r>
      <w:r w:rsidR="00FA0EA2">
        <w:rPr>
          <w:rFonts w:ascii="Lato" w:hAnsi="Lato"/>
          <w:b/>
          <w:bCs/>
          <w:color w:val="00B0F0"/>
          <w:sz w:val="36"/>
          <w:szCs w:val="36"/>
          <w:u w:val="single"/>
        </w:rPr>
        <w:t>PAŹDZIERNIKA</w:t>
      </w:r>
      <w:r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2024 r.)</w:t>
      </w:r>
    </w:p>
    <w:p w14:paraId="07AC6EDD" w14:textId="793FE318" w:rsidR="00FA174D" w:rsidRPr="00BB76F6" w:rsidRDefault="00FA174D" w:rsidP="00FA174D">
      <w:pPr>
        <w:spacing w:after="120" w:line="276" w:lineRule="auto"/>
        <w:jc w:val="both"/>
        <w:rPr>
          <w:rFonts w:ascii="Lato" w:hAnsi="Lato"/>
        </w:rPr>
      </w:pPr>
      <w:r w:rsidRPr="00BB76F6">
        <w:rPr>
          <w:rFonts w:ascii="Lato" w:hAnsi="Lato"/>
        </w:rPr>
        <w:t xml:space="preserve">W </w:t>
      </w:r>
      <w:r>
        <w:rPr>
          <w:rFonts w:ascii="Lato" w:hAnsi="Lato"/>
        </w:rPr>
        <w:t>czwartym</w:t>
      </w:r>
      <w:r w:rsidRPr="00BB76F6">
        <w:rPr>
          <w:rFonts w:ascii="Lato" w:hAnsi="Lato"/>
        </w:rPr>
        <w:t xml:space="preserve"> wykazie </w:t>
      </w:r>
      <w:r>
        <w:rPr>
          <w:rFonts w:ascii="Lato" w:hAnsi="Lato"/>
        </w:rPr>
        <w:t>opublikowanym</w:t>
      </w:r>
      <w:r w:rsidRPr="00BB76F6">
        <w:rPr>
          <w:rFonts w:ascii="Lato" w:hAnsi="Lato"/>
        </w:rPr>
        <w:t xml:space="preserve"> w roku 2024, finansowaniem ze środków publicznych zostało objętych </w:t>
      </w:r>
      <w:r>
        <w:rPr>
          <w:rFonts w:ascii="Lato" w:hAnsi="Lato"/>
          <w:b/>
          <w:bCs/>
        </w:rPr>
        <w:t>52</w:t>
      </w:r>
      <w:r w:rsidRPr="00BB76F6">
        <w:rPr>
          <w:rFonts w:ascii="Lato" w:hAnsi="Lato"/>
          <w:b/>
          <w:bCs/>
        </w:rPr>
        <w:t xml:space="preserve"> nowych </w:t>
      </w:r>
      <w:r w:rsidRPr="00BB76F6">
        <w:rPr>
          <w:rFonts w:ascii="Lato" w:hAnsi="Lato"/>
          <w:b/>
          <w:bCs/>
        </w:rPr>
        <w:br/>
        <w:t>cząsteczko – wskazań</w:t>
      </w:r>
      <w:r w:rsidRPr="00BB76F6">
        <w:rPr>
          <w:rFonts w:ascii="Lato" w:hAnsi="Lato"/>
        </w:rPr>
        <w:t>, w tym:</w:t>
      </w:r>
    </w:p>
    <w:p w14:paraId="53722B00" w14:textId="77777777" w:rsidR="00FA174D" w:rsidRPr="00111FD4" w:rsidRDefault="00FA174D" w:rsidP="00FA174D">
      <w:pPr>
        <w:pStyle w:val="Akapitzlist"/>
        <w:numPr>
          <w:ilvl w:val="0"/>
          <w:numId w:val="27"/>
        </w:numPr>
        <w:spacing w:after="120" w:line="360" w:lineRule="auto"/>
        <w:jc w:val="both"/>
        <w:textAlignment w:val="auto"/>
        <w:rPr>
          <w:rFonts w:ascii="Lato" w:hAnsi="Lato"/>
        </w:rPr>
      </w:pPr>
      <w:r w:rsidRPr="00111FD4">
        <w:rPr>
          <w:rFonts w:ascii="Lato" w:hAnsi="Lato"/>
        </w:rPr>
        <w:t>13 cząsteczko – wskazań onkologicznych,</w:t>
      </w:r>
    </w:p>
    <w:p w14:paraId="5DE86E7F" w14:textId="77777777" w:rsidR="00FA174D" w:rsidRPr="00111FD4" w:rsidRDefault="00FA174D" w:rsidP="00FA174D">
      <w:pPr>
        <w:pStyle w:val="Akapitzlist"/>
        <w:numPr>
          <w:ilvl w:val="0"/>
          <w:numId w:val="27"/>
        </w:numPr>
        <w:spacing w:after="120" w:line="360" w:lineRule="auto"/>
        <w:jc w:val="both"/>
        <w:textAlignment w:val="auto"/>
        <w:rPr>
          <w:rFonts w:ascii="Lato" w:hAnsi="Lato"/>
        </w:rPr>
      </w:pPr>
      <w:r w:rsidRPr="00111FD4">
        <w:rPr>
          <w:rFonts w:ascii="Lato" w:hAnsi="Lato"/>
        </w:rPr>
        <w:t>39 cząsteczko - wskazań nieonkologicznych,</w:t>
      </w:r>
    </w:p>
    <w:p w14:paraId="38E3F3A0" w14:textId="77777777" w:rsidR="00FA174D" w:rsidRPr="00111FD4" w:rsidRDefault="00FA174D" w:rsidP="00FA174D">
      <w:pPr>
        <w:pStyle w:val="Akapitzlist"/>
        <w:numPr>
          <w:ilvl w:val="0"/>
          <w:numId w:val="27"/>
        </w:numPr>
        <w:spacing w:after="120" w:line="360" w:lineRule="auto"/>
        <w:jc w:val="both"/>
        <w:textAlignment w:val="auto"/>
        <w:rPr>
          <w:rFonts w:ascii="Lato" w:hAnsi="Lato"/>
        </w:rPr>
      </w:pPr>
      <w:r w:rsidRPr="00111FD4">
        <w:rPr>
          <w:rFonts w:ascii="Lato" w:hAnsi="Lato"/>
        </w:rPr>
        <w:t>12 cząsteczko - wskazań dedykowanych chorobom rzadkim.</w:t>
      </w:r>
    </w:p>
    <w:p w14:paraId="47FD5DC3" w14:textId="06C31AB1" w:rsidR="00FA174D" w:rsidRPr="00BB76F6" w:rsidRDefault="00FA174D" w:rsidP="00FA174D">
      <w:pPr>
        <w:spacing w:line="276" w:lineRule="auto"/>
        <w:jc w:val="both"/>
        <w:rPr>
          <w:rFonts w:ascii="Lato" w:hAnsi="Lato"/>
          <w:color w:val="000000" w:themeColor="text1"/>
        </w:rPr>
      </w:pPr>
      <w:r w:rsidRPr="00BB76F6">
        <w:rPr>
          <w:rFonts w:ascii="Lato" w:hAnsi="Lato"/>
          <w:color w:val="000000" w:themeColor="text1"/>
        </w:rPr>
        <w:t xml:space="preserve">Obwieszczenie refundacyjne obowiązujące od 1 </w:t>
      </w:r>
      <w:r>
        <w:rPr>
          <w:rFonts w:ascii="Lato" w:hAnsi="Lato"/>
          <w:color w:val="000000" w:themeColor="text1"/>
        </w:rPr>
        <w:t>października</w:t>
      </w:r>
      <w:r w:rsidRPr="00BB76F6">
        <w:rPr>
          <w:rFonts w:ascii="Lato" w:hAnsi="Lato"/>
          <w:color w:val="000000" w:themeColor="text1"/>
        </w:rPr>
        <w:t xml:space="preserve"> 2024 r. (nr 7</w:t>
      </w:r>
      <w:r>
        <w:rPr>
          <w:rFonts w:ascii="Lato" w:hAnsi="Lato"/>
          <w:color w:val="000000" w:themeColor="text1"/>
        </w:rPr>
        <w:t>6</w:t>
      </w:r>
      <w:r w:rsidRPr="00BB76F6">
        <w:rPr>
          <w:rFonts w:ascii="Lato" w:hAnsi="Lato"/>
          <w:color w:val="000000" w:themeColor="text1"/>
        </w:rPr>
        <w:t>), w porównaniu do obwieszczenia 7</w:t>
      </w:r>
      <w:r>
        <w:rPr>
          <w:rFonts w:ascii="Lato" w:hAnsi="Lato"/>
          <w:color w:val="000000" w:themeColor="text1"/>
        </w:rPr>
        <w:t>5</w:t>
      </w:r>
      <w:r w:rsidRPr="00BB76F6">
        <w:rPr>
          <w:rFonts w:ascii="Lato" w:hAnsi="Lato"/>
          <w:color w:val="000000" w:themeColor="text1"/>
        </w:rPr>
        <w:t xml:space="preserve"> zawiera następujące zmiany:</w:t>
      </w:r>
    </w:p>
    <w:p w14:paraId="5E02E604" w14:textId="79487A3B" w:rsidR="00FA174D" w:rsidRPr="00E57CCC" w:rsidRDefault="00FA174D" w:rsidP="00FA174D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E57CCC">
        <w:rPr>
          <w:rFonts w:ascii="Lato" w:hAnsi="Lato"/>
        </w:rPr>
        <w:t xml:space="preserve">W związku z wydaniem pozytywnych decyzji o objęciu refundacją ogółem do wykazu zostało dodanych </w:t>
      </w:r>
      <w:r w:rsidR="00E57CCC" w:rsidRPr="00E57CCC">
        <w:rPr>
          <w:rFonts w:ascii="Lato" w:hAnsi="Lato"/>
        </w:rPr>
        <w:t>100</w:t>
      </w:r>
      <w:r w:rsidRPr="00E57CCC">
        <w:rPr>
          <w:rFonts w:ascii="Lato" w:hAnsi="Lato"/>
        </w:rPr>
        <w:t xml:space="preserve"> produktów bądź nowych wskazań.</w:t>
      </w:r>
    </w:p>
    <w:p w14:paraId="303F2209" w14:textId="251AE8F4" w:rsidR="00FA174D" w:rsidRPr="00E57CCC" w:rsidRDefault="00FA174D" w:rsidP="00FA174D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E57CCC">
        <w:rPr>
          <w:rFonts w:ascii="Lato" w:hAnsi="Lato"/>
        </w:rPr>
        <w:t>Dla 1</w:t>
      </w:r>
      <w:r w:rsidR="00E57CCC" w:rsidRPr="00E57CCC">
        <w:rPr>
          <w:rFonts w:ascii="Lato" w:hAnsi="Lato"/>
        </w:rPr>
        <w:t>23</w:t>
      </w:r>
      <w:r w:rsidRPr="00E57CCC">
        <w:rPr>
          <w:rFonts w:ascii="Lato" w:hAnsi="Lato"/>
        </w:rPr>
        <w:t xml:space="preserve"> produktów wprowadzono obniżki cen zbytu netto (od 0,01 zł do </w:t>
      </w:r>
      <w:r w:rsidR="00E57CCC" w:rsidRPr="00E57CCC">
        <w:rPr>
          <w:rFonts w:ascii="Lato" w:hAnsi="Lato"/>
        </w:rPr>
        <w:t>350 000</w:t>
      </w:r>
      <w:r w:rsidRPr="00E57CCC">
        <w:rPr>
          <w:rFonts w:ascii="Lato" w:hAnsi="Lato"/>
        </w:rPr>
        <w:t>,00 zł).</w:t>
      </w:r>
    </w:p>
    <w:p w14:paraId="01099368" w14:textId="51836AEF" w:rsidR="00FA174D" w:rsidRPr="00E57CCC" w:rsidRDefault="00FA174D" w:rsidP="00FA174D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E57CCC">
        <w:rPr>
          <w:rFonts w:ascii="Lato" w:hAnsi="Lato"/>
        </w:rPr>
        <w:t>Dla 1</w:t>
      </w:r>
      <w:r w:rsidR="00E57CCC" w:rsidRPr="00E57CCC">
        <w:rPr>
          <w:rFonts w:ascii="Lato" w:hAnsi="Lato"/>
        </w:rPr>
        <w:t>2</w:t>
      </w:r>
      <w:r w:rsidRPr="00E57CCC">
        <w:rPr>
          <w:rFonts w:ascii="Lato" w:hAnsi="Lato"/>
        </w:rPr>
        <w:t xml:space="preserve"> produktów podwyższono ceny zbytu netto (od 0,</w:t>
      </w:r>
      <w:r w:rsidR="00E57CCC" w:rsidRPr="00E57CCC">
        <w:rPr>
          <w:rFonts w:ascii="Lato" w:hAnsi="Lato"/>
        </w:rPr>
        <w:t>90</w:t>
      </w:r>
      <w:r w:rsidRPr="00E57CCC">
        <w:rPr>
          <w:rFonts w:ascii="Lato" w:hAnsi="Lato"/>
        </w:rPr>
        <w:t xml:space="preserve"> zł do </w:t>
      </w:r>
      <w:r w:rsidR="00E57CCC" w:rsidRPr="00E57CCC">
        <w:rPr>
          <w:rFonts w:ascii="Lato" w:hAnsi="Lato"/>
        </w:rPr>
        <w:t>410</w:t>
      </w:r>
      <w:r w:rsidRPr="00E57CCC">
        <w:rPr>
          <w:rFonts w:ascii="Lato" w:hAnsi="Lato"/>
        </w:rPr>
        <w:t>,00 zł).</w:t>
      </w:r>
    </w:p>
    <w:p w14:paraId="6768B1FA" w14:textId="7914FDDA" w:rsidR="00FA174D" w:rsidRPr="00E57CCC" w:rsidRDefault="00FA174D" w:rsidP="00FA174D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E57CCC">
        <w:rPr>
          <w:rFonts w:ascii="Lato" w:hAnsi="Lato"/>
        </w:rPr>
        <w:t>Dla 4</w:t>
      </w:r>
      <w:r w:rsidR="00E57CCC" w:rsidRPr="00E57CCC">
        <w:rPr>
          <w:rFonts w:ascii="Lato" w:hAnsi="Lato"/>
        </w:rPr>
        <w:t>10</w:t>
      </w:r>
      <w:r w:rsidRPr="00E57CCC">
        <w:rPr>
          <w:rFonts w:ascii="Lato" w:hAnsi="Lato"/>
        </w:rPr>
        <w:t xml:space="preserve"> pozycji w obwieszczeniu spadnie dopłata pacjenta (od 0,01 zł do </w:t>
      </w:r>
      <w:r w:rsidR="00E57CCC" w:rsidRPr="00E57CCC">
        <w:rPr>
          <w:rFonts w:ascii="Lato" w:hAnsi="Lato"/>
        </w:rPr>
        <w:t>456,63</w:t>
      </w:r>
      <w:r w:rsidRPr="00E57CCC">
        <w:rPr>
          <w:rFonts w:ascii="Lato" w:hAnsi="Lato"/>
        </w:rPr>
        <w:t xml:space="preserve"> zł).</w:t>
      </w:r>
    </w:p>
    <w:p w14:paraId="3680C2AD" w14:textId="0D68AD81" w:rsidR="00FA174D" w:rsidRPr="00E57CCC" w:rsidRDefault="00FA174D" w:rsidP="00FA174D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E57CCC">
        <w:rPr>
          <w:rFonts w:ascii="Lato" w:hAnsi="Lato"/>
        </w:rPr>
        <w:t xml:space="preserve">Dla </w:t>
      </w:r>
      <w:r w:rsidR="00E57CCC" w:rsidRPr="00E57CCC">
        <w:rPr>
          <w:rFonts w:ascii="Lato" w:hAnsi="Lato"/>
        </w:rPr>
        <w:t>134</w:t>
      </w:r>
      <w:r w:rsidRPr="00E57CCC">
        <w:rPr>
          <w:rFonts w:ascii="Lato" w:hAnsi="Lato"/>
        </w:rPr>
        <w:t xml:space="preserve"> pozycji w obwieszczeniu wzrośnie dopłata pacjenta (od 0,01 zł do </w:t>
      </w:r>
      <w:r w:rsidR="00E57CCC" w:rsidRPr="00E57CCC">
        <w:rPr>
          <w:rFonts w:ascii="Lato" w:hAnsi="Lato"/>
        </w:rPr>
        <w:t>198,04</w:t>
      </w:r>
      <w:r w:rsidRPr="00E57CCC">
        <w:rPr>
          <w:rFonts w:ascii="Lato" w:hAnsi="Lato"/>
        </w:rPr>
        <w:t xml:space="preserve"> zł).</w:t>
      </w:r>
    </w:p>
    <w:p w14:paraId="04B939A6" w14:textId="1A370FB7" w:rsidR="00FA174D" w:rsidRPr="00E57CCC" w:rsidRDefault="00FA174D" w:rsidP="00FA174D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E57CCC">
        <w:rPr>
          <w:rFonts w:ascii="Lato" w:hAnsi="Lato"/>
        </w:rPr>
        <w:t xml:space="preserve">Dla </w:t>
      </w:r>
      <w:r w:rsidR="00E57CCC" w:rsidRPr="00E57CCC">
        <w:rPr>
          <w:rFonts w:ascii="Lato" w:hAnsi="Lato"/>
        </w:rPr>
        <w:t>275</w:t>
      </w:r>
      <w:r w:rsidRPr="00E57CCC">
        <w:rPr>
          <w:rFonts w:ascii="Lato" w:hAnsi="Lato"/>
        </w:rPr>
        <w:t xml:space="preserve"> produktów ulegną obniżeniu ceny detaliczne brutto (od 0,01 zł do </w:t>
      </w:r>
      <w:r w:rsidR="00E57CCC" w:rsidRPr="00E57CCC">
        <w:rPr>
          <w:rFonts w:ascii="Lato" w:hAnsi="Lato"/>
        </w:rPr>
        <w:t>192,28</w:t>
      </w:r>
      <w:r w:rsidRPr="00E57CCC">
        <w:rPr>
          <w:rFonts w:ascii="Lato" w:hAnsi="Lato"/>
        </w:rPr>
        <w:t xml:space="preserve"> zł).</w:t>
      </w:r>
    </w:p>
    <w:p w14:paraId="50E53DC4" w14:textId="0DC8D2F2" w:rsidR="00FA174D" w:rsidRPr="00E57CCC" w:rsidRDefault="00FA174D" w:rsidP="00FA174D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E57CCC">
        <w:rPr>
          <w:rFonts w:ascii="Lato" w:hAnsi="Lato"/>
        </w:rPr>
        <w:t xml:space="preserve">Dla </w:t>
      </w:r>
      <w:r w:rsidR="00E57CCC" w:rsidRPr="00E57CCC">
        <w:rPr>
          <w:rFonts w:ascii="Lato" w:hAnsi="Lato"/>
        </w:rPr>
        <w:t>340</w:t>
      </w:r>
      <w:r w:rsidRPr="00E57CCC">
        <w:rPr>
          <w:rFonts w:ascii="Lato" w:hAnsi="Lato"/>
        </w:rPr>
        <w:t xml:space="preserve"> produktów wzrosną ceny detaliczne brutto (od 0,01 zł do </w:t>
      </w:r>
      <w:r w:rsidR="00E57CCC" w:rsidRPr="00E57CCC">
        <w:rPr>
          <w:rFonts w:ascii="Lato" w:hAnsi="Lato"/>
        </w:rPr>
        <w:t>21,16</w:t>
      </w:r>
      <w:r w:rsidRPr="00E57CCC">
        <w:rPr>
          <w:rFonts w:ascii="Lato" w:hAnsi="Lato"/>
        </w:rPr>
        <w:t xml:space="preserve"> zł).</w:t>
      </w:r>
    </w:p>
    <w:p w14:paraId="6B466A0C" w14:textId="55BC7D22" w:rsidR="004D093B" w:rsidRPr="00FA174D" w:rsidRDefault="00FA174D" w:rsidP="00FA174D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E57CCC">
        <w:rPr>
          <w:rFonts w:ascii="Lato" w:hAnsi="Lato"/>
        </w:rPr>
        <w:t xml:space="preserve">W związku z wpłynięciem wniosków o skrócenie terminu obowiązywania decyzji refundacyjnych lub upłynięciem terminu obowiązywania decyzji refundacyjnych lub odmową refundacji na kolejny okres w obwieszczeniu nie znajdzie się </w:t>
      </w:r>
      <w:r w:rsidR="00E57CCC" w:rsidRPr="00E57CCC">
        <w:rPr>
          <w:rFonts w:ascii="Lato" w:hAnsi="Lato"/>
        </w:rPr>
        <w:t>66</w:t>
      </w:r>
      <w:r w:rsidRPr="00E57CCC">
        <w:rPr>
          <w:rFonts w:ascii="Lato" w:hAnsi="Lato"/>
        </w:rPr>
        <w:t xml:space="preserve"> produktów bądź wskazań figurujących w poprzednim obwieszczeniu.</w:t>
      </w:r>
      <w:r w:rsidR="004D093B" w:rsidRPr="00FA174D">
        <w:rPr>
          <w:rFonts w:ascii="Lato" w:hAnsi="Lato"/>
          <w:sz w:val="24"/>
          <w:szCs w:val="24"/>
        </w:rPr>
        <w:br w:type="page"/>
      </w:r>
    </w:p>
    <w:p w14:paraId="4629DA16" w14:textId="5E217471" w:rsidR="00111FD4" w:rsidRPr="00120C1F" w:rsidRDefault="00111FD4">
      <w:pPr>
        <w:suppressAutoHyphens w:val="0"/>
        <w:rPr>
          <w:rFonts w:ascii="Lato" w:hAnsi="Lato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96CEA2C" wp14:editId="75913169">
            <wp:extent cx="4425950" cy="2830830"/>
            <wp:effectExtent l="0" t="0" r="12700" b="7620"/>
            <wp:docPr id="766618933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FC6074ED-C953-414E-8657-6D9838D8DB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C0285F">
        <w:rPr>
          <w:rFonts w:ascii="Lato" w:hAnsi="Lato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45EA6F4F" wp14:editId="7E2EC9FC">
            <wp:extent cx="4413250" cy="2832100"/>
            <wp:effectExtent l="0" t="0" r="6350" b="6350"/>
            <wp:docPr id="1933054922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F3EEC769-7086-49DE-8BAD-8CC35BDC18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8E7C447" w14:textId="04958A35" w:rsidR="00127452" w:rsidRPr="00120C1F" w:rsidRDefault="00111FD4">
      <w:pPr>
        <w:suppressAutoHyphens w:val="0"/>
        <w:rPr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27AEA74F" wp14:editId="1CD29CFD">
            <wp:extent cx="4419600" cy="2800350"/>
            <wp:effectExtent l="0" t="0" r="0" b="0"/>
            <wp:docPr id="2069516848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EA79078D-806F-4958-9948-92A3449EF9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4B75B200" wp14:editId="07379462">
            <wp:extent cx="4436348" cy="2800350"/>
            <wp:effectExtent l="0" t="0" r="2540" b="0"/>
            <wp:docPr id="1237954113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8E0023C9-8891-4322-B9CF-5D2C6FA255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6A06678" w14:textId="6B7EEC54" w:rsidR="00AD08C5" w:rsidRPr="004D093B" w:rsidRDefault="00127452" w:rsidP="00127452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  <w:r>
        <w:rPr>
          <w:noProof/>
        </w:rPr>
        <w:br w:type="page"/>
      </w:r>
      <w:r w:rsidR="006A7DCE" w:rsidRPr="004D093B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PROGRA</w:t>
      </w:r>
      <w:bookmarkStart w:id="0" w:name="_Hlk95686308"/>
      <w:r w:rsidR="006A7DCE" w:rsidRPr="004D093B">
        <w:rPr>
          <w:rFonts w:ascii="Lato" w:hAnsi="Lato"/>
          <w:b/>
          <w:bCs/>
          <w:color w:val="00B0F0"/>
          <w:sz w:val="28"/>
          <w:szCs w:val="28"/>
        </w:rPr>
        <w:t>M</w:t>
      </w:r>
      <w:bookmarkEnd w:id="0"/>
      <w:r w:rsidR="006A7DCE" w:rsidRPr="004D093B">
        <w:rPr>
          <w:rFonts w:ascii="Lato" w:hAnsi="Lato"/>
          <w:b/>
          <w:bCs/>
          <w:color w:val="00B0F0"/>
          <w:sz w:val="28"/>
          <w:szCs w:val="28"/>
        </w:rPr>
        <w:t>ACH LEKOWYCH</w:t>
      </w:r>
      <w:r w:rsidR="0056748F" w:rsidRPr="004D093B">
        <w:rPr>
          <w:rFonts w:ascii="Lato" w:hAnsi="Lato"/>
          <w:b/>
          <w:bCs/>
          <w:color w:val="00B0F0"/>
          <w:sz w:val="28"/>
          <w:szCs w:val="28"/>
        </w:rPr>
        <w:t xml:space="preserve"> i CHEMIOTERAPII</w:t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463"/>
        <w:gridCol w:w="1328"/>
        <w:gridCol w:w="1661"/>
        <w:gridCol w:w="1867"/>
        <w:gridCol w:w="3742"/>
        <w:gridCol w:w="4927"/>
      </w:tblGrid>
      <w:tr w:rsidR="005058F2" w:rsidRPr="004D093B" w14:paraId="7E2E9B6A" w14:textId="77777777" w:rsidTr="004D093B">
        <w:trPr>
          <w:cantSplit/>
          <w:trHeight w:val="18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C9CE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Programy lekowe i chemioterapia</w:t>
            </w:r>
          </w:p>
        </w:tc>
      </w:tr>
      <w:tr w:rsidR="005058F2" w:rsidRPr="004D093B" w14:paraId="1C096482" w14:textId="77777777" w:rsidTr="004D093B">
        <w:trPr>
          <w:cantSplit/>
          <w:trHeight w:val="206"/>
        </w:trPr>
        <w:tc>
          <w:tcPr>
            <w:tcW w:w="5000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3F6C" w14:textId="047D7715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onkologiczne</w:t>
            </w:r>
          </w:p>
        </w:tc>
      </w:tr>
      <w:tr w:rsidR="008378F3" w:rsidRPr="004D093B" w14:paraId="60CDF2D4" w14:textId="77777777" w:rsidTr="008378F3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8D0B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B337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251E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A519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8893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4232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8378F3" w:rsidRPr="004D093B" w14:paraId="7B60364B" w14:textId="77777777" w:rsidTr="008378F3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DDFB9" w14:textId="2AAEEAC0" w:rsidR="008378F3" w:rsidRPr="004D093B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C820A" w14:textId="0DAEB298" w:rsidR="00F81D5E" w:rsidRPr="008378F3" w:rsidRDefault="00F81D5E" w:rsidP="00F81D5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378F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Imfinzi</w:t>
            </w:r>
            <w:proofErr w:type="spellEnd"/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59E90" w14:textId="02062479" w:rsidR="00F81D5E" w:rsidRPr="008378F3" w:rsidRDefault="00F81D5E" w:rsidP="00F81D5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8378F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durwalumab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0C791" w14:textId="40B1F2B9" w:rsidR="00F81D5E" w:rsidRPr="008378F3" w:rsidRDefault="00F81D5E" w:rsidP="00F81D5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378F3">
              <w:rPr>
                <w:rFonts w:ascii="Lato" w:hAnsi="Lato" w:cstheme="majorHAnsi"/>
                <w:color w:val="000000"/>
                <w:sz w:val="18"/>
                <w:szCs w:val="18"/>
              </w:rPr>
              <w:t>B.5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4C392" w14:textId="05B988F7" w:rsidR="00F81D5E" w:rsidRPr="008378F3" w:rsidRDefault="00F81D5E" w:rsidP="00F81D5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8378F3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WĄTROBOWOKOMÓRKOWEGO (ICD-10: C22.0) LUB RAKA DRÓG ŻÓŁCIOWYCH (ICD-10: C22.1, C23, C24.0, C24.1, C24.8, C24.9)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F6CDD" w14:textId="3526651E" w:rsidR="00F81D5E" w:rsidRPr="008378F3" w:rsidRDefault="00F81D5E" w:rsidP="00F81D5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378F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r w:rsidR="006120D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pierwszej linii </w:t>
            </w:r>
            <w:proofErr w:type="spellStart"/>
            <w:r w:rsidRPr="008378F3">
              <w:rPr>
                <w:rFonts w:ascii="Lato" w:hAnsi="Lato" w:cstheme="majorHAnsi"/>
                <w:color w:val="000000"/>
                <w:sz w:val="18"/>
                <w:szCs w:val="18"/>
              </w:rPr>
              <w:t>durwalumabem</w:t>
            </w:r>
            <w:proofErr w:type="spellEnd"/>
            <w:r w:rsidRPr="008378F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(w skojarzaniu w chemioterapią opartą na związkach platyny i </w:t>
            </w:r>
            <w:proofErr w:type="spellStart"/>
            <w:r w:rsidRPr="008378F3">
              <w:rPr>
                <w:rFonts w:ascii="Lato" w:hAnsi="Lato" w:cstheme="majorHAnsi"/>
                <w:color w:val="000000"/>
                <w:sz w:val="18"/>
                <w:szCs w:val="18"/>
              </w:rPr>
              <w:t>gemcytabinie</w:t>
            </w:r>
            <w:proofErr w:type="spellEnd"/>
            <w:r w:rsidRPr="008378F3">
              <w:rPr>
                <w:rFonts w:ascii="Lato" w:hAnsi="Lato" w:cstheme="majorHAnsi"/>
                <w:color w:val="000000"/>
                <w:sz w:val="18"/>
                <w:szCs w:val="18"/>
              </w:rPr>
              <w:t>) pacjentów z miejscowo zaawansowanym lub przerzutowym gruczolakorakiem dróg żółciowych</w:t>
            </w:r>
            <w:r w:rsidR="006120D3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855871" w:rsidRPr="004D093B" w14:paraId="40A1F816" w14:textId="77777777" w:rsidTr="008378F3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5B603" w14:textId="0A4D49C1" w:rsidR="00855871" w:rsidRPr="004D093B" w:rsidRDefault="008378F3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474BE" w14:textId="5E4CB1CB" w:rsidR="00855871" w:rsidRPr="00526509" w:rsidRDefault="00855871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F17E0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Columvi</w:t>
            </w:r>
            <w:proofErr w:type="spellEnd"/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F8D30" w14:textId="3F4D90DD" w:rsidR="00855871" w:rsidRPr="00526509" w:rsidRDefault="00855871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F17E04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glofitamab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8676B" w14:textId="1DBB3924" w:rsidR="00855871" w:rsidRPr="00526509" w:rsidRDefault="00855871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B.12.FM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44CD1" w14:textId="61028F44" w:rsidR="00855871" w:rsidRPr="00526509" w:rsidRDefault="00855871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 w:rsidRPr="00F17E04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CHŁONIAKI B-KOMÓRKOWE (ICD-10: C82, C83, C85)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D13DE" w14:textId="575D7748" w:rsidR="00855871" w:rsidRDefault="00855871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</w:t>
            </w:r>
            <w:r w:rsidRPr="00F17E0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eczenie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od III linii dorosłych chorych na </w:t>
            </w:r>
            <w:proofErr w:type="spellStart"/>
            <w:r w:rsidRPr="00F17E04">
              <w:rPr>
                <w:rFonts w:ascii="Lato" w:hAnsi="Lato" w:cstheme="majorHAnsi"/>
                <w:color w:val="000000"/>
                <w:sz w:val="18"/>
                <w:szCs w:val="18"/>
              </w:rPr>
              <w:t>chłoniaka</w:t>
            </w:r>
            <w:proofErr w:type="spellEnd"/>
            <w:r w:rsidRPr="00F17E0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rozlanego z dużych komórek B (DLBCL) </w:t>
            </w:r>
            <w:proofErr w:type="spellStart"/>
            <w:r w:rsidRPr="00F17E04">
              <w:rPr>
                <w:rFonts w:ascii="Lato" w:hAnsi="Lato" w:cstheme="majorHAnsi"/>
                <w:color w:val="000000"/>
                <w:sz w:val="18"/>
                <w:szCs w:val="18"/>
              </w:rPr>
              <w:t>glofitamabem</w:t>
            </w:r>
            <w:proofErr w:type="spellEnd"/>
            <w:r w:rsidRPr="00F17E0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</w:t>
            </w:r>
            <w:proofErr w:type="spellStart"/>
            <w:r w:rsidRPr="00F17E04">
              <w:rPr>
                <w:rFonts w:ascii="Lato" w:hAnsi="Lato" w:cstheme="majorHAnsi"/>
                <w:color w:val="000000"/>
                <w:sz w:val="18"/>
                <w:szCs w:val="18"/>
              </w:rPr>
              <w:t>monoterapii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  <w:r w:rsidRPr="00F17E04">
              <w:rPr>
                <w:rFonts w:ascii="Lato" w:hAnsi="Lato" w:cstheme="majorHAnsi"/>
                <w:color w:val="000000"/>
                <w:sz w:val="18"/>
                <w:szCs w:val="18"/>
              </w:rPr>
              <w:t>po wcześniejszym zastosowaniu co najmniej 2 linii leczenia układowego</w:t>
            </w:r>
            <w:r w:rsidR="006120D3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25D39258" w14:textId="19EFFBAD" w:rsidR="00855871" w:rsidRPr="00526509" w:rsidRDefault="00855871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 w:rsidRPr="00F17E0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855871" w:rsidRPr="004D093B" w14:paraId="3DE5B4CF" w14:textId="77777777" w:rsidTr="008378F3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15CF3" w14:textId="45AB8CCB" w:rsidR="00855871" w:rsidRPr="004D093B" w:rsidRDefault="008378F3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7B06A" w14:textId="2696CF07" w:rsidR="00855871" w:rsidRPr="00526509" w:rsidRDefault="00855871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Tepkinly</w:t>
            </w:r>
            <w:proofErr w:type="spellEnd"/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7C00E" w14:textId="0290F558" w:rsidR="00855871" w:rsidRPr="00526509" w:rsidRDefault="00855871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epkorytamab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FA224" w14:textId="0E20F47C" w:rsidR="00855871" w:rsidRPr="00526509" w:rsidRDefault="00855871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B.12.FM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C1CBE" w14:textId="0C7777B9" w:rsidR="00855871" w:rsidRPr="00526509" w:rsidRDefault="00855871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 w:rsidRPr="00F17E04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CHŁONIAKI B-KOMÓRKOWE (ICD-10: C82, C83, C85)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AAFFD" w14:textId="7CC97369" w:rsidR="00855871" w:rsidRDefault="00855871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</w:t>
            </w:r>
            <w:r w:rsidRPr="00F17E0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eczenie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od III linii dorosłych chorych na </w:t>
            </w:r>
            <w:proofErr w:type="spellStart"/>
            <w:r w:rsidRPr="00F17E04">
              <w:rPr>
                <w:rFonts w:ascii="Lato" w:hAnsi="Lato" w:cstheme="majorHAnsi"/>
                <w:color w:val="000000"/>
                <w:sz w:val="18"/>
                <w:szCs w:val="18"/>
              </w:rPr>
              <w:t>chłoniaka</w:t>
            </w:r>
            <w:proofErr w:type="spellEnd"/>
            <w:r w:rsidRPr="00F17E0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rozlanego z dużych komórek B (DL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BCL)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epkorytamabem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F17E0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w </w:t>
            </w:r>
            <w:proofErr w:type="spellStart"/>
            <w:r w:rsidRPr="00F17E04">
              <w:rPr>
                <w:rFonts w:ascii="Lato" w:hAnsi="Lato" w:cstheme="majorHAnsi"/>
                <w:color w:val="000000"/>
                <w:sz w:val="18"/>
                <w:szCs w:val="18"/>
              </w:rPr>
              <w:t>monoterapii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  <w:r w:rsidRPr="00F17E0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po wcześniejszym zastosowaniu co najmniej 2 linii leczenia ogólnoustrojowego, w tym leczenia zawierającego przeciwciało anty-CD20, z przeciwwskazaniami do HSCT lub po niepowodzeniu </w:t>
            </w:r>
            <w:proofErr w:type="spellStart"/>
            <w:r w:rsidRPr="00F17E04">
              <w:rPr>
                <w:rFonts w:ascii="Lato" w:hAnsi="Lato" w:cstheme="majorHAnsi"/>
                <w:color w:val="000000"/>
                <w:sz w:val="18"/>
                <w:szCs w:val="18"/>
              </w:rPr>
              <w:t>autoHSCT</w:t>
            </w:r>
            <w:proofErr w:type="spellEnd"/>
            <w:r w:rsidR="006120D3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1FC75A73" w14:textId="367E4584" w:rsidR="00855871" w:rsidRPr="00526509" w:rsidRDefault="00855871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 w:rsidRPr="00F17E0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855871" w:rsidRPr="004D093B" w14:paraId="6031CFE4" w14:textId="77777777" w:rsidTr="008378F3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113DE" w14:textId="31EA42E7" w:rsidR="00855871" w:rsidRPr="004D093B" w:rsidRDefault="008378F3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426E7" w14:textId="253DB32B" w:rsidR="00855871" w:rsidRPr="00526509" w:rsidRDefault="00855871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Yescarta</w:t>
            </w:r>
            <w:proofErr w:type="spellEnd"/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56466" w14:textId="4B0F46C5" w:rsidR="00855871" w:rsidRPr="00526509" w:rsidRDefault="00855871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</w:t>
            </w:r>
            <w:r w:rsidRPr="00F17E04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ksykabtagen</w:t>
            </w:r>
            <w:proofErr w:type="spellEnd"/>
            <w:r w:rsidRPr="00F17E04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7E04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cyloleucel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9A041" w14:textId="241ADEB7" w:rsidR="00855871" w:rsidRPr="00526509" w:rsidRDefault="00855871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B.12.FM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5B98D" w14:textId="5E38AE20" w:rsidR="00855871" w:rsidRPr="00526509" w:rsidRDefault="00855871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 w:rsidRPr="00F17E04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CHŁONIAKI B-KOMÓRKOWE (ICD-10: C82, C83, C85)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72846" w14:textId="58C0F024" w:rsidR="00855871" w:rsidRDefault="006120D3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II linii</w:t>
            </w:r>
            <w:r w:rsidR="0085587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dorosłych chorych na </w:t>
            </w:r>
            <w:proofErr w:type="spellStart"/>
            <w:r w:rsidR="00855871" w:rsidRPr="00F17E04">
              <w:rPr>
                <w:rFonts w:ascii="Lato" w:hAnsi="Lato" w:cstheme="majorHAnsi"/>
                <w:color w:val="000000"/>
                <w:sz w:val="18"/>
                <w:szCs w:val="18"/>
              </w:rPr>
              <w:t>chłoniaka</w:t>
            </w:r>
            <w:proofErr w:type="spellEnd"/>
            <w:r w:rsidR="00855871" w:rsidRPr="00F17E0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rozlanego z dużych komórek B (DL</w:t>
            </w:r>
            <w:r w:rsidR="0085587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BCL), w tym </w:t>
            </w:r>
            <w:proofErr w:type="spellStart"/>
            <w:r w:rsidR="00855871">
              <w:rPr>
                <w:rFonts w:ascii="Lato" w:hAnsi="Lato" w:cstheme="majorHAnsi"/>
                <w:color w:val="000000"/>
                <w:sz w:val="18"/>
                <w:szCs w:val="18"/>
              </w:rPr>
              <w:t>stransformowanego</w:t>
            </w:r>
            <w:proofErr w:type="spellEnd"/>
            <w:r w:rsidR="0085587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DLBCL </w:t>
            </w:r>
            <w:proofErr w:type="spellStart"/>
            <w:r w:rsidR="00855871">
              <w:rPr>
                <w:rFonts w:ascii="Lato" w:hAnsi="Lato" w:cstheme="majorHAnsi"/>
                <w:color w:val="000000"/>
                <w:sz w:val="18"/>
                <w:szCs w:val="18"/>
              </w:rPr>
              <w:t>chłoniaka</w:t>
            </w:r>
            <w:proofErr w:type="spellEnd"/>
            <w:r w:rsidR="0085587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grudkowego (TFL) oraz </w:t>
            </w:r>
            <w:proofErr w:type="spellStart"/>
            <w:r w:rsidR="00855871">
              <w:rPr>
                <w:rFonts w:ascii="Lato" w:hAnsi="Lato" w:cstheme="majorHAnsi"/>
                <w:color w:val="000000"/>
                <w:sz w:val="18"/>
                <w:szCs w:val="18"/>
              </w:rPr>
              <w:t>chłoniaka</w:t>
            </w:r>
            <w:proofErr w:type="spellEnd"/>
            <w:r w:rsidR="0085587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komórek B o wysokim stopniu złośliwości (HGBCL) </w:t>
            </w:r>
            <w:proofErr w:type="spellStart"/>
            <w:r w:rsidR="00855871">
              <w:rPr>
                <w:rFonts w:ascii="Lato" w:hAnsi="Lato" w:cstheme="majorHAnsi"/>
                <w:color w:val="000000"/>
                <w:sz w:val="18"/>
                <w:szCs w:val="18"/>
              </w:rPr>
              <w:t>aksykabtagenem</w:t>
            </w:r>
            <w:proofErr w:type="spellEnd"/>
            <w:r w:rsidR="0085587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5871">
              <w:rPr>
                <w:rFonts w:ascii="Lato" w:hAnsi="Lato" w:cstheme="majorHAnsi"/>
                <w:color w:val="000000"/>
                <w:sz w:val="18"/>
                <w:szCs w:val="18"/>
              </w:rPr>
              <w:t>cyloleucelu</w:t>
            </w:r>
            <w:proofErr w:type="spellEnd"/>
            <w:r w:rsidR="0085587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(terapia CAR-T), z nawrotem choroby w ciągu 12 miesięcy od </w:t>
            </w:r>
            <w:r w:rsidR="00855871" w:rsidRPr="00F17E0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zakończenia </w:t>
            </w:r>
            <w:proofErr w:type="spellStart"/>
            <w:r w:rsidR="00855871" w:rsidRPr="00F17E04">
              <w:rPr>
                <w:rFonts w:ascii="Lato" w:hAnsi="Lato" w:cstheme="majorHAnsi"/>
                <w:color w:val="000000"/>
                <w:sz w:val="18"/>
                <w:szCs w:val="18"/>
              </w:rPr>
              <w:t>immunochemioterapii</w:t>
            </w:r>
            <w:proofErr w:type="spellEnd"/>
            <w:r w:rsidR="00855871" w:rsidRPr="00F17E0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="00855871">
              <w:rPr>
                <w:rFonts w:ascii="Lato" w:hAnsi="Lato" w:cstheme="majorHAnsi"/>
                <w:color w:val="000000"/>
                <w:sz w:val="18"/>
                <w:szCs w:val="18"/>
              </w:rPr>
              <w:t>pierwszej</w:t>
            </w:r>
            <w:r w:rsidR="00855871" w:rsidRPr="00F17E0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linii lub </w:t>
            </w:r>
            <w:r w:rsidR="0085587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 </w:t>
            </w:r>
            <w:r w:rsidR="00855871" w:rsidRPr="00F17E04">
              <w:rPr>
                <w:rFonts w:ascii="Lato" w:hAnsi="Lato" w:cstheme="majorHAnsi"/>
                <w:color w:val="000000"/>
                <w:sz w:val="18"/>
                <w:szCs w:val="18"/>
              </w:rPr>
              <w:t>chorob</w:t>
            </w:r>
            <w:r w:rsidR="00855871">
              <w:rPr>
                <w:rFonts w:ascii="Lato" w:hAnsi="Lato" w:cstheme="majorHAnsi"/>
                <w:color w:val="000000"/>
                <w:sz w:val="18"/>
                <w:szCs w:val="18"/>
              </w:rPr>
              <w:t>ą</w:t>
            </w:r>
            <w:r w:rsidR="00855871" w:rsidRPr="00F17E0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oporn</w:t>
            </w:r>
            <w:r w:rsidR="00855871">
              <w:rPr>
                <w:rFonts w:ascii="Lato" w:hAnsi="Lato" w:cstheme="majorHAnsi"/>
                <w:color w:val="000000"/>
                <w:sz w:val="18"/>
                <w:szCs w:val="18"/>
              </w:rPr>
              <w:t>ą</w:t>
            </w:r>
            <w:r w:rsidR="00855871" w:rsidRPr="00F17E0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na </w:t>
            </w:r>
            <w:proofErr w:type="spellStart"/>
            <w:r w:rsidR="00855871" w:rsidRPr="00F17E04">
              <w:rPr>
                <w:rFonts w:ascii="Lato" w:hAnsi="Lato" w:cstheme="majorHAnsi"/>
                <w:color w:val="000000"/>
                <w:sz w:val="18"/>
                <w:szCs w:val="18"/>
              </w:rPr>
              <w:t>immunochemioterapię</w:t>
            </w:r>
            <w:proofErr w:type="spellEnd"/>
            <w:r w:rsidR="00855871" w:rsidRPr="00F17E0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="00855871">
              <w:rPr>
                <w:rFonts w:ascii="Lato" w:hAnsi="Lato" w:cstheme="majorHAnsi"/>
                <w:color w:val="000000"/>
                <w:sz w:val="18"/>
                <w:szCs w:val="18"/>
              </w:rPr>
              <w:t>pierwszej</w:t>
            </w:r>
            <w:r w:rsidR="00855871" w:rsidRPr="00F17E0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linii, kwalifikujących się do </w:t>
            </w:r>
            <w:proofErr w:type="spellStart"/>
            <w:r w:rsidR="00855871" w:rsidRPr="00F17E04">
              <w:rPr>
                <w:rFonts w:ascii="Lato" w:hAnsi="Lato" w:cstheme="majorHAnsi"/>
                <w:color w:val="000000"/>
                <w:sz w:val="18"/>
                <w:szCs w:val="18"/>
              </w:rPr>
              <w:t>autoHSCT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769C2B30" w14:textId="21C0DD79" w:rsidR="00855871" w:rsidRPr="00526509" w:rsidRDefault="00855871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 w:rsidRPr="004D031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855871" w:rsidRPr="004D093B" w14:paraId="4AA6E0FA" w14:textId="77777777" w:rsidTr="008378F3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0E5C8" w14:textId="6513BB2D" w:rsidR="00855871" w:rsidRPr="004D093B" w:rsidRDefault="008378F3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C0E83" w14:textId="7EFD2ED7" w:rsidR="00855871" w:rsidRPr="00526509" w:rsidRDefault="00855871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>Tecvayli</w:t>
            </w:r>
            <w:proofErr w:type="spellEnd"/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57DCC" w14:textId="51FADDAC" w:rsidR="00855871" w:rsidRPr="00526509" w:rsidRDefault="00855871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teklistamab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7DC84" w14:textId="2016FB29" w:rsidR="00855871" w:rsidRPr="00526509" w:rsidRDefault="00855871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B.54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392E3" w14:textId="3F7CEB20" w:rsidR="00855871" w:rsidRPr="00526509" w:rsidRDefault="00855871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 w:rsidRPr="0070575E">
              <w:rPr>
                <w:rFonts w:ascii="Lato" w:hAnsi="Lato" w:cstheme="majorHAnsi"/>
                <w:sz w:val="18"/>
                <w:szCs w:val="18"/>
              </w:rPr>
              <w:t>LECZENIE CHORYCH NA SZPICZAKA PLAZMOCYTOWEGO (ICD-10: C90.0)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77805" w14:textId="5E40947B" w:rsidR="00855871" w:rsidRDefault="00855871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Leczenie od IV linii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teklistamabem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 w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monoterapii</w:t>
            </w:r>
            <w:proofErr w:type="spellEnd"/>
            <w:r w:rsidRPr="00391809">
              <w:rPr>
                <w:rFonts w:ascii="Lato" w:hAnsi="Lato" w:cstheme="majorHAnsi"/>
                <w:sz w:val="18"/>
                <w:szCs w:val="18"/>
              </w:rPr>
              <w:t xml:space="preserve"> dorosłych chorych na szpiczaka plazmocytowego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, </w:t>
            </w:r>
            <w:r w:rsidRPr="00391809">
              <w:rPr>
                <w:rFonts w:ascii="Lato" w:hAnsi="Lato" w:cstheme="majorHAnsi"/>
                <w:sz w:val="18"/>
                <w:szCs w:val="18"/>
              </w:rPr>
              <w:t xml:space="preserve">u których stosowano uprzednio co najmniej trzy linie leczenia szpiczaka plazmocytowego, w tym zawierające lek immunomodulujący, inhibitor </w:t>
            </w:r>
            <w:proofErr w:type="spellStart"/>
            <w:r w:rsidRPr="00391809">
              <w:rPr>
                <w:rFonts w:ascii="Lato" w:hAnsi="Lato" w:cstheme="majorHAnsi"/>
                <w:sz w:val="18"/>
                <w:szCs w:val="18"/>
              </w:rPr>
              <w:t>proteasomu</w:t>
            </w:r>
            <w:proofErr w:type="spellEnd"/>
            <w:r w:rsidRPr="00391809">
              <w:rPr>
                <w:rFonts w:ascii="Lato" w:hAnsi="Lato" w:cstheme="majorHAnsi"/>
                <w:sz w:val="18"/>
                <w:szCs w:val="18"/>
              </w:rPr>
              <w:t xml:space="preserve"> oraz przeciwciało anty-CD38</w:t>
            </w:r>
            <w:r w:rsidR="006120D3">
              <w:rPr>
                <w:rFonts w:ascii="Lato" w:hAnsi="Lato" w:cstheme="majorHAnsi"/>
                <w:sz w:val="18"/>
                <w:szCs w:val="18"/>
              </w:rPr>
              <w:t>.</w:t>
            </w:r>
          </w:p>
          <w:p w14:paraId="4016EDA0" w14:textId="2144327B" w:rsidR="00855871" w:rsidRPr="00526509" w:rsidRDefault="00855871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 w:rsidRPr="004D031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8378F3" w:rsidRPr="004D093B" w14:paraId="4193F70D" w14:textId="77777777" w:rsidTr="008378F3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0FFFD" w14:textId="517C497E" w:rsidR="00855871" w:rsidRPr="004D093B" w:rsidRDefault="008378F3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7AD5" w14:textId="55E16BC1" w:rsidR="00855871" w:rsidRPr="004D093B" w:rsidRDefault="00855871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Keytruda</w:t>
            </w:r>
            <w:proofErr w:type="spellEnd"/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A02D7" w14:textId="43EFB9C8" w:rsidR="00855871" w:rsidRPr="004D093B" w:rsidRDefault="00855871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pembrolizumab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B432" w14:textId="5EB7125C" w:rsidR="00855871" w:rsidRPr="004D093B" w:rsidRDefault="00855871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B.59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9D95" w14:textId="3048320F" w:rsidR="00855871" w:rsidRPr="004D093B" w:rsidRDefault="00855871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CZERNIAKA SKÓRY LUB BŁON ŚLUZOWYCH (ICD-10: C43)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388A" w14:textId="5CB52CBC" w:rsidR="00855871" w:rsidRPr="004D093B" w:rsidRDefault="00855871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uzupełniające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pembrolizumabem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chorych na czerniaka skóry lub błon śluzowych w stadium IIB i IIC.</w:t>
            </w:r>
          </w:p>
        </w:tc>
      </w:tr>
      <w:tr w:rsidR="008378F3" w:rsidRPr="004D093B" w14:paraId="34137848" w14:textId="77777777" w:rsidTr="008378F3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B03C1" w14:textId="603AC972" w:rsidR="00855871" w:rsidRPr="004D093B" w:rsidRDefault="008378F3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7.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BE305" w14:textId="58AED8B0" w:rsidR="00855871" w:rsidRPr="004D093B" w:rsidRDefault="00855871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>Tecartus</w:t>
            </w:r>
            <w:proofErr w:type="spellEnd"/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123D5" w14:textId="46BBC51C" w:rsidR="00855871" w:rsidRPr="004D093B" w:rsidRDefault="00855871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b</w:t>
            </w:r>
            <w:r w:rsidRPr="00AA33CF">
              <w:rPr>
                <w:rFonts w:ascii="Lato" w:hAnsi="Lato" w:cstheme="majorHAnsi"/>
                <w:i/>
                <w:iCs/>
                <w:sz w:val="18"/>
                <w:szCs w:val="18"/>
              </w:rPr>
              <w:t>reksukabtagen</w:t>
            </w:r>
            <w:proofErr w:type="spellEnd"/>
            <w:r w:rsidRPr="00AA33CF"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A33CF">
              <w:rPr>
                <w:rFonts w:ascii="Lato" w:hAnsi="Lato" w:cstheme="majorHAnsi"/>
                <w:i/>
                <w:iCs/>
                <w:sz w:val="18"/>
                <w:szCs w:val="18"/>
              </w:rPr>
              <w:t>autoleucel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8ADAB" w14:textId="2C858F9A" w:rsidR="00855871" w:rsidRPr="004D093B" w:rsidRDefault="00855871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B.65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B6CBD" w14:textId="3654FAE0" w:rsidR="00855871" w:rsidRPr="004D093B" w:rsidRDefault="00855871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46170">
              <w:rPr>
                <w:rFonts w:ascii="Lato" w:hAnsi="Lato" w:cstheme="majorHAnsi"/>
                <w:sz w:val="18"/>
                <w:szCs w:val="18"/>
              </w:rPr>
              <w:t>LECZENIE CHORYCH NA OSTRĄ BIAŁACZKĘ LIMFOBLASTYCZNĄ (ICD-10: C91.0)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900CE" w14:textId="17B6E374" w:rsidR="00855871" w:rsidRDefault="00855871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646170">
              <w:rPr>
                <w:rFonts w:ascii="Lato" w:hAnsi="Lato" w:cstheme="majorHAnsi"/>
                <w:sz w:val="18"/>
                <w:szCs w:val="18"/>
              </w:rPr>
              <w:t xml:space="preserve">Leczenie pacjentów w wieku 26 lat i powyżej chorych na oporną lub nawrotową ostrą białaczkę </w:t>
            </w:r>
            <w:proofErr w:type="spellStart"/>
            <w:r w:rsidRPr="00646170">
              <w:rPr>
                <w:rFonts w:ascii="Lato" w:hAnsi="Lato" w:cstheme="majorHAnsi"/>
                <w:sz w:val="18"/>
                <w:szCs w:val="18"/>
              </w:rPr>
              <w:t>limfoblastyczną</w:t>
            </w:r>
            <w:proofErr w:type="spellEnd"/>
            <w:r w:rsidRPr="00646170">
              <w:rPr>
                <w:rFonts w:ascii="Lato" w:hAnsi="Lato" w:cstheme="majorHAnsi"/>
                <w:sz w:val="18"/>
                <w:szCs w:val="18"/>
              </w:rPr>
              <w:t xml:space="preserve"> z komórek B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breksukabtagenem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autoleucelu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 (terapia CAR-T)</w:t>
            </w:r>
            <w:r w:rsidR="006120D3">
              <w:rPr>
                <w:rFonts w:ascii="Lato" w:hAnsi="Lato" w:cstheme="majorHAnsi"/>
                <w:sz w:val="18"/>
                <w:szCs w:val="18"/>
              </w:rPr>
              <w:t>.</w:t>
            </w:r>
          </w:p>
          <w:p w14:paraId="75074C9F" w14:textId="5690905D" w:rsidR="00855871" w:rsidRPr="004D093B" w:rsidRDefault="00855871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31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</w:t>
            </w:r>
            <w:r w:rsidRPr="00E2139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Choroba rz</w:t>
            </w:r>
            <w:r w:rsidRPr="004D031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adka)</w:t>
            </w:r>
          </w:p>
        </w:tc>
      </w:tr>
      <w:tr w:rsidR="00855871" w:rsidRPr="004D093B" w14:paraId="1458A69A" w14:textId="77777777" w:rsidTr="008378F3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B5F20" w14:textId="53C91E98" w:rsidR="00855871" w:rsidRPr="004D093B" w:rsidRDefault="008378F3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8.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D241E" w14:textId="02FF1C1A" w:rsidR="00855871" w:rsidRPr="004D093B" w:rsidRDefault="00855871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>Adcetris</w:t>
            </w:r>
            <w:proofErr w:type="spellEnd"/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F7667" w14:textId="0FE5BC88" w:rsidR="00855871" w:rsidRPr="004D093B" w:rsidRDefault="00855871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brentuksymab</w:t>
            </w:r>
            <w:proofErr w:type="spellEnd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vedotin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E2FA6" w14:textId="7B7E71E4" w:rsidR="00855871" w:rsidRPr="004D093B" w:rsidRDefault="00855871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B.77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6D22A" w14:textId="75292B74" w:rsidR="00855871" w:rsidRPr="004D093B" w:rsidRDefault="00855871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37B8A">
              <w:rPr>
                <w:rFonts w:ascii="Lato" w:hAnsi="Lato" w:cstheme="majorHAnsi"/>
                <w:sz w:val="18"/>
                <w:szCs w:val="18"/>
              </w:rPr>
              <w:t>LECZENIE CHORYCH NA KLASYCZNEGO CHŁONIAKA HODGKINA (ICD-10: C81)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5D5CD" w14:textId="04324612" w:rsidR="00855871" w:rsidRDefault="002E6BA8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I linii</w:t>
            </w:r>
            <w:r w:rsidR="0085587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5871" w:rsidRPr="00E21390">
              <w:rPr>
                <w:rFonts w:ascii="Lato" w:hAnsi="Lato" w:cstheme="majorHAnsi"/>
                <w:color w:val="000000"/>
                <w:sz w:val="18"/>
                <w:szCs w:val="18"/>
              </w:rPr>
              <w:t>brentuksymabem</w:t>
            </w:r>
            <w:proofErr w:type="spellEnd"/>
            <w:r w:rsidR="00855871" w:rsidRPr="00E2139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5871" w:rsidRPr="00E21390">
              <w:rPr>
                <w:rFonts w:ascii="Lato" w:hAnsi="Lato" w:cstheme="majorHAnsi"/>
                <w:color w:val="000000"/>
                <w:sz w:val="18"/>
                <w:szCs w:val="18"/>
              </w:rPr>
              <w:t>vedotin</w:t>
            </w:r>
            <w:proofErr w:type="spellEnd"/>
            <w:r w:rsidR="00855871" w:rsidRPr="00E2139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</w:t>
            </w:r>
            <w:proofErr w:type="spellStart"/>
            <w:r w:rsidR="00855871" w:rsidRPr="00E21390">
              <w:rPr>
                <w:rFonts w:ascii="Lato" w:hAnsi="Lato" w:cstheme="majorHAnsi"/>
                <w:color w:val="000000"/>
                <w:sz w:val="18"/>
                <w:szCs w:val="18"/>
              </w:rPr>
              <w:t>doksorubicyną</w:t>
            </w:r>
            <w:proofErr w:type="spellEnd"/>
            <w:r w:rsidR="00855871" w:rsidRPr="00E2139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855871" w:rsidRPr="00E21390">
              <w:rPr>
                <w:rFonts w:ascii="Lato" w:hAnsi="Lato" w:cstheme="majorHAnsi"/>
                <w:color w:val="000000"/>
                <w:sz w:val="18"/>
                <w:szCs w:val="18"/>
              </w:rPr>
              <w:t>winblastyną</w:t>
            </w:r>
            <w:proofErr w:type="spellEnd"/>
            <w:r w:rsidR="00855871" w:rsidRPr="00E2139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="00855871" w:rsidRPr="00E21390">
              <w:rPr>
                <w:rFonts w:ascii="Lato" w:hAnsi="Lato" w:cstheme="majorHAnsi"/>
                <w:color w:val="000000"/>
                <w:sz w:val="18"/>
                <w:szCs w:val="18"/>
              </w:rPr>
              <w:t>dakarbazyną</w:t>
            </w:r>
            <w:proofErr w:type="spellEnd"/>
            <w:r w:rsidR="00855871" w:rsidRPr="00E2139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(AVD) </w:t>
            </w:r>
            <w:r w:rsidR="0085587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dorosłych </w:t>
            </w:r>
            <w:r w:rsidR="00855871" w:rsidRPr="00E2139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chorych na klasycznego </w:t>
            </w:r>
            <w:proofErr w:type="spellStart"/>
            <w:r w:rsidR="00855871" w:rsidRPr="00E21390">
              <w:rPr>
                <w:rFonts w:ascii="Lato" w:hAnsi="Lato" w:cstheme="majorHAnsi"/>
                <w:color w:val="000000"/>
                <w:sz w:val="18"/>
                <w:szCs w:val="18"/>
              </w:rPr>
              <w:t>chłoniaka</w:t>
            </w:r>
            <w:proofErr w:type="spellEnd"/>
            <w:r w:rsidR="00855871" w:rsidRPr="00E2139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5871" w:rsidRPr="00E21390">
              <w:rPr>
                <w:rFonts w:ascii="Lato" w:hAnsi="Lato" w:cstheme="majorHAnsi"/>
                <w:color w:val="000000"/>
                <w:sz w:val="18"/>
                <w:szCs w:val="18"/>
              </w:rPr>
              <w:t>Hodgkina</w:t>
            </w:r>
            <w:proofErr w:type="spellEnd"/>
            <w:r w:rsidR="00855871" w:rsidRPr="00E2139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III stadium zaawansowania</w:t>
            </w:r>
            <w:r w:rsidR="006120D3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14296D74" w14:textId="18B7CA7A" w:rsidR="00855871" w:rsidRPr="004D093B" w:rsidRDefault="00855871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2139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8378F3" w:rsidRPr="004D093B" w14:paraId="79F6918C" w14:textId="77777777" w:rsidTr="008378F3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9E07" w14:textId="65CFE94F" w:rsidR="00855871" w:rsidRPr="004D093B" w:rsidRDefault="008378F3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9.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16304" w14:textId="787C2B4C" w:rsidR="00855871" w:rsidRPr="004D093B" w:rsidRDefault="00855871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Keytruda</w:t>
            </w:r>
            <w:proofErr w:type="spellEnd"/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03638" w14:textId="4E95F4C2" w:rsidR="00855871" w:rsidRPr="004D093B" w:rsidRDefault="00855871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pembrolizumab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CACC" w14:textId="69DBA897" w:rsidR="00855871" w:rsidRPr="004D093B" w:rsidRDefault="00855871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B.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E6BF" w14:textId="2ADF9B33" w:rsidR="00855871" w:rsidRPr="004D093B" w:rsidRDefault="00855871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D0AE7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ENDOMETRIUM (ICD-10: C54)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D2A24" w14:textId="5F51AE0B" w:rsidR="00855871" w:rsidRPr="004D093B" w:rsidRDefault="00855871" w:rsidP="0085587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pembrolizumabem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ED0AE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w </w:t>
            </w:r>
            <w:proofErr w:type="spellStart"/>
            <w:r w:rsidRPr="00ED0AE7">
              <w:rPr>
                <w:rFonts w:ascii="Lato" w:hAnsi="Lato" w:cstheme="majorHAnsi"/>
                <w:color w:val="000000"/>
                <w:sz w:val="18"/>
                <w:szCs w:val="18"/>
              </w:rPr>
              <w:t>monoterapii</w:t>
            </w:r>
            <w:proofErr w:type="spellEnd"/>
            <w:r w:rsidRPr="00ED0AE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chorych na </w:t>
            </w:r>
            <w:r w:rsidRPr="00ED0AE7">
              <w:rPr>
                <w:rFonts w:ascii="Lato" w:hAnsi="Lato" w:cstheme="majorHAnsi"/>
                <w:color w:val="000000"/>
                <w:sz w:val="18"/>
                <w:szCs w:val="18"/>
              </w:rPr>
              <w:t>nawrotowego lub zaawansowanego raka endometrium z obecnoś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cią</w:t>
            </w:r>
            <w:r w:rsidRPr="00ED0AE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upośledzenia naprawy nieprawidłowo sparowanych nukleotydów (ang. </w:t>
            </w:r>
            <w:proofErr w:type="spellStart"/>
            <w:r w:rsidRPr="00ED0AE7">
              <w:rPr>
                <w:rFonts w:ascii="Lato" w:hAnsi="Lato" w:cstheme="majorHAnsi"/>
                <w:color w:val="000000"/>
                <w:sz w:val="18"/>
                <w:szCs w:val="18"/>
              </w:rPr>
              <w:t>mismatch</w:t>
            </w:r>
            <w:proofErr w:type="spellEnd"/>
            <w:r w:rsidRPr="00ED0AE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0AE7">
              <w:rPr>
                <w:rFonts w:ascii="Lato" w:hAnsi="Lato" w:cstheme="majorHAnsi"/>
                <w:color w:val="000000"/>
                <w:sz w:val="18"/>
                <w:szCs w:val="18"/>
              </w:rPr>
              <w:t>repair</w:t>
            </w:r>
            <w:proofErr w:type="spellEnd"/>
            <w:r w:rsidRPr="00ED0AE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0AE7">
              <w:rPr>
                <w:rFonts w:ascii="Lato" w:hAnsi="Lato" w:cstheme="majorHAnsi"/>
                <w:color w:val="000000"/>
                <w:sz w:val="18"/>
                <w:szCs w:val="18"/>
              </w:rPr>
              <w:t>deficient</w:t>
            </w:r>
            <w:proofErr w:type="spellEnd"/>
            <w:r w:rsidRPr="00ED0AE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D0AE7">
              <w:rPr>
                <w:rFonts w:ascii="Lato" w:hAnsi="Lato" w:cstheme="majorHAnsi"/>
                <w:color w:val="000000"/>
                <w:sz w:val="18"/>
                <w:szCs w:val="18"/>
              </w:rPr>
              <w:t>dMMR</w:t>
            </w:r>
            <w:proofErr w:type="spellEnd"/>
            <w:r w:rsidRPr="00ED0AE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 lub wysokiej niestabilności </w:t>
            </w:r>
            <w:proofErr w:type="spellStart"/>
            <w:r w:rsidRPr="00ED0AE7">
              <w:rPr>
                <w:rFonts w:ascii="Lato" w:hAnsi="Lato" w:cstheme="majorHAnsi"/>
                <w:color w:val="000000"/>
                <w:sz w:val="18"/>
                <w:szCs w:val="18"/>
              </w:rPr>
              <w:t>mikrosatelitarnej</w:t>
            </w:r>
            <w:proofErr w:type="spellEnd"/>
            <w:r w:rsidRPr="00ED0AE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(ang. </w:t>
            </w:r>
            <w:proofErr w:type="spellStart"/>
            <w:r w:rsidRPr="00ED0AE7">
              <w:rPr>
                <w:rFonts w:ascii="Lato" w:hAnsi="Lato" w:cstheme="majorHAnsi"/>
                <w:color w:val="000000"/>
                <w:sz w:val="18"/>
                <w:szCs w:val="18"/>
              </w:rPr>
              <w:t>microsatellite</w:t>
            </w:r>
            <w:proofErr w:type="spellEnd"/>
            <w:r w:rsidRPr="00ED0AE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0AE7">
              <w:rPr>
                <w:rFonts w:ascii="Lato" w:hAnsi="Lato" w:cstheme="majorHAnsi"/>
                <w:color w:val="000000"/>
                <w:sz w:val="18"/>
                <w:szCs w:val="18"/>
              </w:rPr>
              <w:t>instabilityhigh</w:t>
            </w:r>
            <w:proofErr w:type="spellEnd"/>
            <w:r w:rsidRPr="00ED0AE7">
              <w:rPr>
                <w:rFonts w:ascii="Lato" w:hAnsi="Lato" w:cstheme="majorHAnsi"/>
                <w:color w:val="000000"/>
                <w:sz w:val="18"/>
                <w:szCs w:val="18"/>
              </w:rPr>
              <w:t>, MSIH)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8378F3" w:rsidRPr="004D093B" w14:paraId="2EAEEA58" w14:textId="77777777" w:rsidTr="008378F3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A4B85" w14:textId="32BACB75" w:rsidR="008378F3" w:rsidRPr="004D093B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10.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EC7B" w14:textId="31BA1013" w:rsidR="008378F3" w:rsidRPr="004D093B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81255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0093F" w14:textId="0A277FAB" w:rsidR="008378F3" w:rsidRPr="004D093B" w:rsidRDefault="0061137F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61137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doksorubicyn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</w:t>
            </w:r>
            <w:proofErr w:type="spellEnd"/>
            <w:r w:rsidRPr="0061137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w </w:t>
            </w:r>
            <w:proofErr w:type="spellStart"/>
            <w:r w:rsidRPr="0061137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pegylowanych</w:t>
            </w:r>
            <w:proofErr w:type="spellEnd"/>
            <w:r w:rsidRPr="0061137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liposomach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7235" w14:textId="1AD99F99" w:rsidR="008378F3" w:rsidRPr="004D093B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C.22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D1733" w14:textId="29CC70CC" w:rsidR="008378F3" w:rsidRPr="004D093B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DC2571">
              <w:rPr>
                <w:rFonts w:ascii="Lato" w:hAnsi="Lato" w:cstheme="majorHAnsi"/>
                <w:color w:val="000000"/>
                <w:sz w:val="18"/>
                <w:szCs w:val="18"/>
              </w:rPr>
              <w:t>DOXORUBICINUM LIPOSOMANUM PEGYLATUM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6304E" w14:textId="77777777" w:rsidR="008378F3" w:rsidRDefault="008378F3" w:rsidP="002E6BA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Rozszerzenie wskazań refundacyjnych o</w:t>
            </w:r>
            <w:r w:rsidR="002E6BA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2E6BA8">
              <w:rPr>
                <w:rFonts w:ascii="Lato" w:hAnsi="Lato" w:cstheme="majorHAnsi"/>
                <w:color w:val="000000"/>
                <w:sz w:val="18"/>
                <w:szCs w:val="18"/>
              </w:rPr>
              <w:t>nowotwór</w:t>
            </w:r>
            <w:r w:rsidR="002E6BA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2E6BA8">
              <w:rPr>
                <w:rFonts w:ascii="Lato" w:hAnsi="Lato" w:cstheme="majorHAnsi"/>
                <w:color w:val="000000"/>
                <w:sz w:val="18"/>
                <w:szCs w:val="18"/>
              </w:rPr>
              <w:t>złośliwy przestrzeni zaotrzewnowej i otrzewnej (C48)</w:t>
            </w:r>
            <w:r w:rsidR="002E6BA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oraz </w:t>
            </w:r>
            <w:r w:rsidRPr="002E6BA8">
              <w:rPr>
                <w:rFonts w:ascii="Lato" w:hAnsi="Lato" w:cstheme="majorHAnsi"/>
                <w:color w:val="000000"/>
                <w:sz w:val="18"/>
                <w:szCs w:val="18"/>
              </w:rPr>
              <w:t>nowotwór złośliwy innych i nieokreślonych żeńskich narządów płciowych (C57).</w:t>
            </w:r>
          </w:p>
          <w:p w14:paraId="7CDFBEFD" w14:textId="253635A0" w:rsidR="002E6BA8" w:rsidRPr="002E6BA8" w:rsidRDefault="002E6BA8" w:rsidP="002E6BA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Konsekwentne rozszerzenie zakresu refundowanych wskazań w stosunku do zmian warunków refundacji leków z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trabektedyną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8378F3" w:rsidRPr="004D093B" w14:paraId="189EA4B0" w14:textId="77777777" w:rsidTr="008378F3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243F4" w14:textId="70359CE2" w:rsidR="008378F3" w:rsidRPr="004D093B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11.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5A83A" w14:textId="1518A294" w:rsidR="008378F3" w:rsidRPr="004D093B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81255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3A8F1" w14:textId="3907A901" w:rsidR="008378F3" w:rsidRPr="004D093B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trabe</w:t>
            </w:r>
            <w:r w:rsidR="0061137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ktedyna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4E05E" w14:textId="425E0817" w:rsidR="008378F3" w:rsidRPr="004D093B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C.93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0668A" w14:textId="2C694415" w:rsidR="008378F3" w:rsidRPr="004D093B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TRABECTEDIN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AA7A9" w14:textId="5D65986B" w:rsidR="008378F3" w:rsidRPr="004D093B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FB343B">
              <w:rPr>
                <w:rFonts w:ascii="Lato" w:hAnsi="Lato" w:cstheme="majorHAnsi"/>
                <w:color w:val="000000"/>
                <w:sz w:val="18"/>
                <w:szCs w:val="18"/>
              </w:rPr>
              <w:t>Rozszerzenie wskazań refundacyjnych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</w:t>
            </w:r>
            <w:r w:rsidRPr="00FB34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nową populację chorych - </w:t>
            </w:r>
            <w:r w:rsidRPr="00FB343B">
              <w:rPr>
                <w:rFonts w:ascii="Lato" w:hAnsi="Lato"/>
                <w:sz w:val="18"/>
                <w:szCs w:val="18"/>
              </w:rPr>
              <w:t>pacjentk</w:t>
            </w:r>
            <w:r>
              <w:rPr>
                <w:rFonts w:ascii="Lato" w:hAnsi="Lato"/>
                <w:sz w:val="18"/>
                <w:szCs w:val="18"/>
              </w:rPr>
              <w:t>i</w:t>
            </w:r>
            <w:r w:rsidRPr="00FB343B">
              <w:rPr>
                <w:rFonts w:ascii="Lato" w:hAnsi="Lato"/>
                <w:sz w:val="18"/>
                <w:szCs w:val="18"/>
              </w:rPr>
              <w:t xml:space="preserve"> z nawrotowym </w:t>
            </w:r>
            <w:proofErr w:type="spellStart"/>
            <w:r w:rsidRPr="00FB343B">
              <w:rPr>
                <w:rFonts w:ascii="Lato" w:hAnsi="Lato"/>
                <w:sz w:val="18"/>
                <w:szCs w:val="18"/>
              </w:rPr>
              <w:t>platynowrażliwym</w:t>
            </w:r>
            <w:proofErr w:type="spellEnd"/>
            <w:r w:rsidRPr="00FB343B">
              <w:rPr>
                <w:rFonts w:ascii="Lato" w:hAnsi="Lato"/>
                <w:sz w:val="18"/>
                <w:szCs w:val="18"/>
              </w:rPr>
              <w:t xml:space="preserve"> rakiem jajnika, jajowodu lub pierwotnym rakiem otrzewnej, u których jest przeciwskazane zastosowanie schematu zawierającego związek platyny, w skojarzeniu z </w:t>
            </w:r>
            <w:proofErr w:type="spellStart"/>
            <w:r w:rsidRPr="00FB343B">
              <w:rPr>
                <w:rFonts w:ascii="Lato" w:hAnsi="Lato"/>
                <w:sz w:val="18"/>
                <w:szCs w:val="18"/>
              </w:rPr>
              <w:t>pegylowaną</w:t>
            </w:r>
            <w:proofErr w:type="spellEnd"/>
            <w:r w:rsidRPr="00FB343B">
              <w:rPr>
                <w:rFonts w:ascii="Lato" w:hAnsi="Lato"/>
                <w:sz w:val="18"/>
                <w:szCs w:val="18"/>
              </w:rPr>
              <w:t xml:space="preserve"> </w:t>
            </w:r>
            <w:proofErr w:type="spellStart"/>
            <w:r w:rsidRPr="00FB343B">
              <w:rPr>
                <w:rFonts w:ascii="Lato" w:hAnsi="Lato"/>
                <w:sz w:val="18"/>
                <w:szCs w:val="18"/>
              </w:rPr>
              <w:t>liposomalną</w:t>
            </w:r>
            <w:proofErr w:type="spellEnd"/>
            <w:r w:rsidRPr="00FB343B">
              <w:rPr>
                <w:rFonts w:ascii="Lato" w:hAnsi="Lato"/>
                <w:sz w:val="18"/>
                <w:szCs w:val="18"/>
              </w:rPr>
              <w:t xml:space="preserve"> </w:t>
            </w:r>
            <w:proofErr w:type="spellStart"/>
            <w:r w:rsidRPr="00FB343B">
              <w:rPr>
                <w:rFonts w:ascii="Lato" w:hAnsi="Lato"/>
                <w:sz w:val="18"/>
                <w:szCs w:val="18"/>
              </w:rPr>
              <w:t>doksorubicyną</w:t>
            </w:r>
            <w:proofErr w:type="spellEnd"/>
            <w:r w:rsidRPr="00FB343B">
              <w:rPr>
                <w:rFonts w:ascii="Lato" w:hAnsi="Lato"/>
                <w:sz w:val="18"/>
                <w:szCs w:val="18"/>
              </w:rPr>
              <w:t xml:space="preserve"> (PLD).</w:t>
            </w:r>
          </w:p>
        </w:tc>
      </w:tr>
      <w:tr w:rsidR="008378F3" w:rsidRPr="004D093B" w14:paraId="1E009573" w14:textId="77777777" w:rsidTr="008378F3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A8B68" w14:textId="552BD68B" w:rsidR="008378F3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12.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3070C" w14:textId="616942E1" w:rsidR="008378F3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nazwy handlowe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23146" w14:textId="2F2D08B0" w:rsidR="008378F3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lapat</w:t>
            </w:r>
            <w:r w:rsidR="0061137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ynib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92311" w14:textId="54CCF49C" w:rsidR="008378F3" w:rsidRPr="003905D7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C.96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33ECF" w14:textId="55D0D7C4" w:rsidR="008378F3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D03046">
              <w:rPr>
                <w:rFonts w:ascii="Lato" w:hAnsi="Lato" w:cstheme="majorHAnsi"/>
                <w:color w:val="000000"/>
                <w:sz w:val="18"/>
                <w:szCs w:val="18"/>
              </w:rPr>
              <w:t>LAPATINIB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0D14E" w14:textId="77777777" w:rsidR="0061137F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Lapatynib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D03046">
              <w:rPr>
                <w:rFonts w:ascii="Lato" w:hAnsi="Lato" w:cstheme="majorHAnsi"/>
                <w:color w:val="000000"/>
                <w:sz w:val="18"/>
                <w:szCs w:val="18"/>
              </w:rPr>
              <w:t>stosowany w skojarzeniu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D0304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 </w:t>
            </w:r>
            <w:proofErr w:type="spellStart"/>
            <w:r w:rsidRPr="00D03046">
              <w:rPr>
                <w:rFonts w:ascii="Lato" w:hAnsi="Lato" w:cstheme="majorHAnsi"/>
                <w:color w:val="000000"/>
                <w:sz w:val="18"/>
                <w:szCs w:val="18"/>
              </w:rPr>
              <w:t>kapecytabiną</w:t>
            </w:r>
            <w:proofErr w:type="spellEnd"/>
            <w:r w:rsidRPr="00D0304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</w:t>
            </w:r>
            <w:proofErr w:type="spellStart"/>
            <w:r w:rsidRPr="00D03046">
              <w:rPr>
                <w:rFonts w:ascii="Lato" w:hAnsi="Lato" w:cstheme="majorHAnsi"/>
                <w:color w:val="000000"/>
                <w:sz w:val="18"/>
                <w:szCs w:val="18"/>
              </w:rPr>
              <w:t>trastuzumabem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i.v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  <w:r w:rsidRPr="00D0304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hormonoterapią, u chorych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D03046">
              <w:rPr>
                <w:rFonts w:ascii="Lato" w:hAnsi="Lato" w:cstheme="majorHAnsi"/>
                <w:color w:val="000000"/>
                <w:sz w:val="18"/>
                <w:szCs w:val="18"/>
              </w:rPr>
              <w:t>na przerzutowego lub miejscowo zawansowanego raka piersi (gdy radykalne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D03046">
              <w:rPr>
                <w:rFonts w:ascii="Lato" w:hAnsi="Lato" w:cstheme="majorHAnsi"/>
                <w:color w:val="000000"/>
                <w:sz w:val="18"/>
                <w:szCs w:val="18"/>
              </w:rPr>
              <w:t>leczenie miejscowe jest nieskuteczne lub niemożliwe do zastosowania)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D03046">
              <w:rPr>
                <w:rFonts w:ascii="Lato" w:hAnsi="Lato" w:cstheme="majorHAnsi"/>
                <w:color w:val="000000"/>
                <w:sz w:val="18"/>
                <w:szCs w:val="18"/>
              </w:rPr>
              <w:t>HER2-dodatniego raka piersi w drugiej lub kolejnej linii leczenia, a w pierwszej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D03046">
              <w:rPr>
                <w:rFonts w:ascii="Lato" w:hAnsi="Lato" w:cstheme="majorHAnsi"/>
                <w:color w:val="000000"/>
                <w:sz w:val="18"/>
                <w:szCs w:val="18"/>
              </w:rPr>
              <w:t>tylko, gdy była stosowana terapia przedoperacyjna lub uzupełniająca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3046">
              <w:rPr>
                <w:rFonts w:ascii="Lato" w:hAnsi="Lato" w:cstheme="majorHAnsi"/>
                <w:color w:val="000000"/>
                <w:sz w:val="18"/>
                <w:szCs w:val="18"/>
              </w:rPr>
              <w:t>trastuzumabem</w:t>
            </w:r>
            <w:proofErr w:type="spellEnd"/>
            <w:r w:rsidRPr="00D0304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czas od jej zakończenia do nawrotu wynosi nie więcej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D03046">
              <w:rPr>
                <w:rFonts w:ascii="Lato" w:hAnsi="Lato" w:cstheme="majorHAnsi"/>
                <w:color w:val="000000"/>
                <w:sz w:val="18"/>
                <w:szCs w:val="18"/>
              </w:rPr>
              <w:t>niż 12 miesięcy lub nawrót wystąpił w jej trakcie.</w:t>
            </w:r>
          </w:p>
          <w:p w14:paraId="61CD59F2" w14:textId="0D4A69D8" w:rsidR="008378F3" w:rsidRPr="0061137F" w:rsidRDefault="008378F3" w:rsidP="0061137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03046">
              <w:rPr>
                <w:rFonts w:ascii="Lato" w:hAnsi="Lato" w:cstheme="majorHAnsi"/>
                <w:color w:val="000000"/>
                <w:sz w:val="18"/>
                <w:szCs w:val="18"/>
              </w:rPr>
              <w:t>Powyższ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e wskazanie jest rozszerzeniem wskazań refundacyjnych o nową możliwość terapeutyczną zastosowania </w:t>
            </w:r>
            <w:proofErr w:type="spellStart"/>
            <w:r w:rsidRPr="00D03046">
              <w:rPr>
                <w:rFonts w:ascii="Lato" w:hAnsi="Lato" w:cstheme="majorHAnsi"/>
                <w:color w:val="000000"/>
                <w:sz w:val="18"/>
                <w:szCs w:val="18"/>
              </w:rPr>
              <w:t>lapatynibu</w:t>
            </w:r>
            <w:proofErr w:type="spellEnd"/>
            <w:r w:rsidRPr="00D0304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 przypadków skojarzenia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D0304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go z </w:t>
            </w:r>
            <w:proofErr w:type="spellStart"/>
            <w:r w:rsidRPr="00D03046">
              <w:rPr>
                <w:rFonts w:ascii="Lato" w:hAnsi="Lato" w:cstheme="majorHAnsi"/>
                <w:color w:val="000000"/>
                <w:sz w:val="18"/>
                <w:szCs w:val="18"/>
              </w:rPr>
              <w:t>trastuzumabem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i.v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  <w:r w:rsidRPr="00D0304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hormonoterapią, a także w dalszych liniach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D03046">
              <w:rPr>
                <w:rFonts w:ascii="Lato" w:hAnsi="Lato" w:cstheme="majorHAnsi"/>
                <w:color w:val="000000"/>
                <w:sz w:val="18"/>
                <w:szCs w:val="18"/>
              </w:rPr>
              <w:t>leczenia.</w:t>
            </w:r>
          </w:p>
        </w:tc>
      </w:tr>
    </w:tbl>
    <w:p w14:paraId="7F9CCF36" w14:textId="51B74B46" w:rsidR="004D093B" w:rsidRDefault="004D093B"/>
    <w:p w14:paraId="7FCF9A29" w14:textId="58935542" w:rsidR="005558C1" w:rsidRDefault="005558C1">
      <w:pPr>
        <w:suppressAutoHyphens w:val="0"/>
      </w:pPr>
      <w:r>
        <w:br w:type="page"/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495"/>
        <w:gridCol w:w="1474"/>
        <w:gridCol w:w="2364"/>
        <w:gridCol w:w="1867"/>
        <w:gridCol w:w="3119"/>
        <w:gridCol w:w="4669"/>
      </w:tblGrid>
      <w:tr w:rsidR="002D6ED9" w:rsidRPr="004D093B" w14:paraId="4C9C4901" w14:textId="77777777" w:rsidTr="004D093B">
        <w:trPr>
          <w:cantSplit/>
          <w:trHeight w:val="18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90A7" w14:textId="5C4E25DC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lastRenderedPageBreak/>
              <w:t>Nowe wskazania nieonkologiczne</w:t>
            </w:r>
          </w:p>
        </w:tc>
      </w:tr>
      <w:tr w:rsidR="002D6ED9" w:rsidRPr="004D093B" w14:paraId="1394CD71" w14:textId="77777777" w:rsidTr="009509F5">
        <w:trPr>
          <w:cantSplit/>
          <w:trHeight w:val="628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79BE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2159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3D6F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8698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42B2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7975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F81D5E" w:rsidRPr="004D093B" w14:paraId="7522F87A" w14:textId="77777777" w:rsidTr="009509F5">
        <w:trPr>
          <w:cantSplit/>
          <w:trHeight w:val="20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D592E" w14:textId="04B79DB7" w:rsidR="00F81D5E" w:rsidRPr="004D093B" w:rsidRDefault="008378F3" w:rsidP="00F81D5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2FB93" w14:textId="5C902FA4" w:rsidR="00F81D5E" w:rsidRPr="004D093B" w:rsidRDefault="00F81D5E" w:rsidP="00F81D5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Ngenla</w:t>
            </w:r>
            <w:proofErr w:type="spellEnd"/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A0348" w14:textId="22809A32" w:rsidR="00F81D5E" w:rsidRPr="004D093B" w:rsidRDefault="00F81D5E" w:rsidP="00F81D5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somatrogon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CA292" w14:textId="3AA82E0E" w:rsidR="00F81D5E" w:rsidRPr="004D093B" w:rsidRDefault="00F81D5E" w:rsidP="00F81D5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B.19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8478" w14:textId="47C18276" w:rsidR="00F81D5E" w:rsidRPr="004D093B" w:rsidRDefault="00F81D5E" w:rsidP="0061137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35F4F">
              <w:rPr>
                <w:rFonts w:ascii="Lato" w:hAnsi="Lato" w:cstheme="majorHAnsi"/>
                <w:color w:val="000000"/>
                <w:sz w:val="18"/>
                <w:szCs w:val="18"/>
              </w:rPr>
              <w:t>LECZENIE NISKOROSŁYCH DZIECI Z SOMATOTROPINOWĄ NIEDOCZYNNOŚCIĄ PRZYSADKI (ICD-10: E23)</w:t>
            </w:r>
          </w:p>
        </w:tc>
        <w:tc>
          <w:tcPr>
            <w:tcW w:w="1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7C9BB" w14:textId="31C01B71" w:rsidR="00F81D5E" w:rsidRPr="004D093B" w:rsidRDefault="00F81D5E" w:rsidP="00F81D5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729FC">
              <w:rPr>
                <w:rFonts w:ascii="Lato" w:hAnsi="Lato" w:cstheme="majorHAnsi"/>
                <w:color w:val="000000"/>
                <w:sz w:val="18"/>
                <w:szCs w:val="18"/>
              </w:rPr>
              <w:t>Leczenie dzieci i młodzieży w wieku 3 lat i starszych z zaburzeniami wzrostu spowodowanymi niedostatecznym wydzielaniem hormonu wzrostu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F81D5E" w:rsidRPr="004D093B" w14:paraId="3DB7E467" w14:textId="77777777" w:rsidTr="009509F5">
        <w:trPr>
          <w:cantSplit/>
          <w:trHeight w:val="20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24480" w14:textId="52277F8C" w:rsidR="00F81D5E" w:rsidRPr="004D093B" w:rsidRDefault="008378F3" w:rsidP="00F81D5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AB3A7" w14:textId="593F52ED" w:rsidR="00F81D5E" w:rsidRDefault="00F81D5E" w:rsidP="00F81D5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B21B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Xeljanz</w:t>
            </w:r>
            <w:proofErr w:type="spellEnd"/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AB648" w14:textId="6D5D453B" w:rsidR="00F81D5E" w:rsidRDefault="00F81D5E" w:rsidP="00F81D5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</w:t>
            </w:r>
            <w:r w:rsidRPr="001B21B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ofac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ytynib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FACDE" w14:textId="2E35E14B" w:rsidR="00F81D5E" w:rsidRDefault="00F81D5E" w:rsidP="00F81D5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B.33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789C7" w14:textId="6410D3A2" w:rsidR="00F81D5E" w:rsidRPr="00635F4F" w:rsidRDefault="00F81D5E" w:rsidP="00F81D5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B21BB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AKTYWNĄ POSTACIĄ REUMATOIDALNEGO ZAPALENIA STAWÓW I MŁODZIEŃCZEGO IDIOPATYCZNEGO ZAPALENIA STAWÓW (ICD-10: M05, M06, M08)</w:t>
            </w:r>
          </w:p>
        </w:tc>
        <w:tc>
          <w:tcPr>
            <w:tcW w:w="1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9D003" w14:textId="63221D44" w:rsidR="0061137F" w:rsidRDefault="00F81D5E" w:rsidP="00F81D5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</w:t>
            </w:r>
            <w:r w:rsidRPr="00F6714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ozszerzenie dostępności </w:t>
            </w:r>
            <w:proofErr w:type="spellStart"/>
            <w:r w:rsidRPr="00F6714B">
              <w:rPr>
                <w:rFonts w:ascii="Lato" w:hAnsi="Lato" w:cstheme="majorHAnsi"/>
                <w:color w:val="000000"/>
                <w:sz w:val="18"/>
                <w:szCs w:val="18"/>
              </w:rPr>
              <w:t>tofacytynibu</w:t>
            </w:r>
            <w:proofErr w:type="spellEnd"/>
            <w:r w:rsidRPr="00F6714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programie B.33 o populacje pacjentów w wieku 2-18 lat z postacią wielostawową, </w:t>
            </w:r>
            <w:proofErr w:type="spellStart"/>
            <w:r w:rsidRPr="00F6714B">
              <w:rPr>
                <w:rFonts w:ascii="Lato" w:hAnsi="Lato" w:cstheme="majorHAnsi"/>
                <w:color w:val="000000"/>
                <w:sz w:val="18"/>
                <w:szCs w:val="18"/>
              </w:rPr>
              <w:t>nielicznostawową</w:t>
            </w:r>
            <w:proofErr w:type="spellEnd"/>
            <w:r w:rsidRPr="00F6714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rozszerzającą się oraz utrwaloną młodzieńczego idiopatycznego zapalenia stawów </w:t>
            </w:r>
            <w:r w:rsidR="0061137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(MIZS) </w:t>
            </w:r>
            <w:r w:rsidRPr="00F6714B">
              <w:rPr>
                <w:rFonts w:ascii="Lato" w:hAnsi="Lato" w:cstheme="majorHAnsi"/>
                <w:color w:val="000000"/>
                <w:sz w:val="18"/>
                <w:szCs w:val="18"/>
              </w:rPr>
              <w:t>oraz młodzieńczego łuszczycowego zapalenia stawów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. </w:t>
            </w:r>
          </w:p>
          <w:p w14:paraId="7CED7BEB" w14:textId="65B6D297" w:rsidR="00F81D5E" w:rsidRPr="007729FC" w:rsidRDefault="00F81D5E" w:rsidP="00F81D5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Pierwszy </w:t>
            </w:r>
            <w:r w:rsidRPr="00F6714B">
              <w:rPr>
                <w:rFonts w:ascii="Lato" w:hAnsi="Lato" w:cstheme="majorHAnsi"/>
                <w:color w:val="000000"/>
                <w:sz w:val="18"/>
                <w:szCs w:val="18"/>
              </w:rPr>
              <w:t>inhibitor z rodziny JAK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leczeniu chorych z MIZS.</w:t>
            </w:r>
          </w:p>
        </w:tc>
      </w:tr>
      <w:tr w:rsidR="00F81D5E" w:rsidRPr="004D093B" w14:paraId="16A5F877" w14:textId="77777777" w:rsidTr="009509F5">
        <w:trPr>
          <w:cantSplit/>
          <w:trHeight w:val="20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CAE47" w14:textId="68A66911" w:rsidR="00F81D5E" w:rsidRPr="004D093B" w:rsidRDefault="008378F3" w:rsidP="00F81D5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6D7D3" w14:textId="6862D4CD" w:rsidR="00F81D5E" w:rsidRDefault="00F81D5E" w:rsidP="00F81D5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B21B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Bimzelx</w:t>
            </w:r>
            <w:proofErr w:type="spellEnd"/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28135" w14:textId="328AAEE4" w:rsidR="00F81D5E" w:rsidRDefault="00F81D5E" w:rsidP="00F81D5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</w:t>
            </w:r>
            <w:r w:rsidRPr="001B21B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imekizumab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3BA01" w14:textId="0D642252" w:rsidR="00F81D5E" w:rsidRDefault="00F81D5E" w:rsidP="00F81D5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B.35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373A1" w14:textId="55854DD3" w:rsidR="00F81D5E" w:rsidRPr="00635F4F" w:rsidRDefault="00F81D5E" w:rsidP="00F81D5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B21BB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ŁUSZCZYCOWYM ZAPALENIEM STAWÓW (ŁZS) (ICD-10: L40.5, M07.1, M07.2, M07.3)</w:t>
            </w:r>
          </w:p>
        </w:tc>
        <w:tc>
          <w:tcPr>
            <w:tcW w:w="1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BC060" w14:textId="77777777" w:rsidR="00F81D5E" w:rsidRDefault="00F81D5E" w:rsidP="00F81D5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49D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pacjentów z łuszczycowym zapaleniem stawów (ŁZS) po niepowodzeniu (lub w przypadku przeciwwskazań do stosowania) terapii opartych o niesteroidowe leki przeciwzapalne (NLPZ), </w:t>
            </w:r>
            <w:proofErr w:type="spellStart"/>
            <w:r w:rsidRPr="00DD49D9">
              <w:rPr>
                <w:rFonts w:ascii="Lato" w:hAnsi="Lato" w:cstheme="majorHAnsi"/>
                <w:color w:val="000000"/>
                <w:sz w:val="18"/>
                <w:szCs w:val="18"/>
              </w:rPr>
              <w:t>glikokortykosteroidy</w:t>
            </w:r>
            <w:proofErr w:type="spellEnd"/>
            <w:r w:rsidRPr="00DD49D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(GKS) i klasyczne leki modyfikujące przebieg choroby (DMARD). </w:t>
            </w:r>
          </w:p>
          <w:p w14:paraId="43F7DB54" w14:textId="72F6DA44" w:rsidR="0061137F" w:rsidRPr="007729FC" w:rsidRDefault="0061137F" w:rsidP="00F81D5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K</w:t>
            </w:r>
            <w:r w:rsidRPr="00F539FB">
              <w:rPr>
                <w:rFonts w:ascii="Lato" w:hAnsi="Lato" w:cstheme="majorHAnsi"/>
                <w:color w:val="000000"/>
                <w:sz w:val="18"/>
                <w:szCs w:val="18"/>
              </w:rPr>
              <w:t>olejny lek biologiczny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programie B.35. </w:t>
            </w:r>
            <w:proofErr w:type="spellStart"/>
            <w:r w:rsidRPr="00D571E2">
              <w:rPr>
                <w:rFonts w:ascii="Lato" w:hAnsi="Lato" w:cstheme="majorHAnsi"/>
                <w:color w:val="000000"/>
                <w:sz w:val="18"/>
                <w:szCs w:val="18"/>
              </w:rPr>
              <w:t>Bimekizumab</w:t>
            </w:r>
            <w:proofErr w:type="spellEnd"/>
            <w:r w:rsidRPr="00D571E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jest humanizowanym przeciwciałem monoklonalnym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wiążącym</w:t>
            </w:r>
            <w:r w:rsidRPr="00D571E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si</w:t>
            </w:r>
            <w:r w:rsidRPr="00D571E2">
              <w:rPr>
                <w:rFonts w:ascii="Lato" w:hAnsi="Lato" w:cs="Lato"/>
                <w:color w:val="000000"/>
                <w:sz w:val="18"/>
                <w:szCs w:val="18"/>
              </w:rPr>
              <w:t>ę</w:t>
            </w:r>
            <w:r w:rsidRPr="00D571E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wybi</w:t>
            </w:r>
            <w:r w:rsidRPr="00D571E2">
              <w:rPr>
                <w:rFonts w:ascii="Lato" w:hAnsi="Lato" w:cs="Lato"/>
                <w:color w:val="000000"/>
                <w:sz w:val="18"/>
                <w:szCs w:val="18"/>
              </w:rPr>
              <w:t>ó</w:t>
            </w:r>
            <w:r w:rsidRPr="00D571E2">
              <w:rPr>
                <w:rFonts w:ascii="Lato" w:hAnsi="Lato" w:cstheme="majorHAnsi"/>
                <w:color w:val="000000"/>
                <w:sz w:val="18"/>
                <w:szCs w:val="18"/>
              </w:rPr>
              <w:t>rczo i z wysokim powinowactwem z cytokinami IL-17A, IL-17F i IL-17AF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F81D5E" w:rsidRPr="004D093B" w14:paraId="47D4D28F" w14:textId="77777777" w:rsidTr="009509F5">
        <w:trPr>
          <w:cantSplit/>
          <w:trHeight w:val="20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9E751" w14:textId="170DBD95" w:rsidR="00F81D5E" w:rsidRPr="004D093B" w:rsidRDefault="008378F3" w:rsidP="00F81D5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BD22A" w14:textId="1607270B" w:rsidR="00F81D5E" w:rsidRDefault="00F81D5E" w:rsidP="00F81D5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B21B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Bimzelx</w:t>
            </w:r>
            <w:proofErr w:type="spellEnd"/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A5087" w14:textId="2B719675" w:rsidR="00F81D5E" w:rsidRDefault="00F81D5E" w:rsidP="00F81D5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</w:t>
            </w:r>
            <w:r w:rsidRPr="001B21B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imekizumab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01886" w14:textId="3FA5C897" w:rsidR="00F81D5E" w:rsidRDefault="00F81D5E" w:rsidP="00F81D5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B.36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9791D" w14:textId="560D2AA3" w:rsidR="00F81D5E" w:rsidRPr="00635F4F" w:rsidRDefault="00F81D5E" w:rsidP="00F81D5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B21BB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AKTYWNĄ POSTACIĄ ZESZTYWNIAJĄCEGO ZAPALENIA STAWÓW KRĘGOSŁUPA (ZZSK) (ICD-10: M45)</w:t>
            </w:r>
          </w:p>
        </w:tc>
        <w:tc>
          <w:tcPr>
            <w:tcW w:w="1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AD1AD" w14:textId="77777777" w:rsidR="00D571E2" w:rsidRDefault="00F81D5E" w:rsidP="00F81D5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49D9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aktywną postacią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DD49D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zesztywniającego zapalenia stawów kręgosłupa (ZZSK) z niezadowalającą odpowiedzią na co najmniej dwa niesteroidowe leki przeciwzapalne (NLPZ). </w:t>
            </w:r>
          </w:p>
          <w:p w14:paraId="32281C5C" w14:textId="27B47BB5" w:rsidR="00F81D5E" w:rsidRPr="007729FC" w:rsidRDefault="00D571E2" w:rsidP="00F81D5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K</w:t>
            </w:r>
            <w:r w:rsidRPr="00F539FB">
              <w:rPr>
                <w:rFonts w:ascii="Lato" w:hAnsi="Lato" w:cstheme="majorHAnsi"/>
                <w:color w:val="000000"/>
                <w:sz w:val="18"/>
                <w:szCs w:val="18"/>
              </w:rPr>
              <w:t>olejny lek biologiczny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programie B.36. </w:t>
            </w:r>
            <w:proofErr w:type="spellStart"/>
            <w:r w:rsidRPr="00D571E2">
              <w:rPr>
                <w:rFonts w:ascii="Lato" w:hAnsi="Lato" w:cstheme="majorHAnsi"/>
                <w:color w:val="000000"/>
                <w:sz w:val="18"/>
                <w:szCs w:val="18"/>
              </w:rPr>
              <w:t>Bimekizumab</w:t>
            </w:r>
            <w:proofErr w:type="spellEnd"/>
            <w:r w:rsidRPr="00D571E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jest humanizowanym przeciwciałem monoklonalnym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wiążącym</w:t>
            </w:r>
            <w:r w:rsidRPr="00D571E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si</w:t>
            </w:r>
            <w:r w:rsidRPr="00D571E2">
              <w:rPr>
                <w:rFonts w:ascii="Lato" w:hAnsi="Lato" w:cs="Lato"/>
                <w:color w:val="000000"/>
                <w:sz w:val="18"/>
                <w:szCs w:val="18"/>
              </w:rPr>
              <w:t>ę</w:t>
            </w:r>
            <w:r w:rsidRPr="00D571E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wybi</w:t>
            </w:r>
            <w:r w:rsidRPr="00D571E2">
              <w:rPr>
                <w:rFonts w:ascii="Lato" w:hAnsi="Lato" w:cs="Lato"/>
                <w:color w:val="000000"/>
                <w:sz w:val="18"/>
                <w:szCs w:val="18"/>
              </w:rPr>
              <w:t>ó</w:t>
            </w:r>
            <w:r w:rsidRPr="00D571E2">
              <w:rPr>
                <w:rFonts w:ascii="Lato" w:hAnsi="Lato" w:cstheme="majorHAnsi"/>
                <w:color w:val="000000"/>
                <w:sz w:val="18"/>
                <w:szCs w:val="18"/>
              </w:rPr>
              <w:t>rczo i z wysokim powinowactwem z cytokinami IL-17A, IL-17F i IL-17AF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F81D5E" w:rsidRPr="004D093B" w14:paraId="09C1FA13" w14:textId="77777777" w:rsidTr="009509F5">
        <w:trPr>
          <w:cantSplit/>
          <w:trHeight w:val="20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C9398" w14:textId="6E7E7658" w:rsidR="00F81D5E" w:rsidRPr="004D093B" w:rsidRDefault="008378F3" w:rsidP="00F81D5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7048A" w14:textId="1EB80D0B" w:rsidR="00F81D5E" w:rsidRPr="005558C1" w:rsidRDefault="00F81D5E" w:rsidP="00F81D5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558C1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Tezspire</w:t>
            </w:r>
            <w:proofErr w:type="spellEnd"/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5DF32" w14:textId="15D92E93" w:rsidR="00F81D5E" w:rsidRPr="005558C1" w:rsidRDefault="00F81D5E" w:rsidP="00F81D5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558C1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tezepelumab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082CB" w14:textId="47DC6D22" w:rsidR="00F81D5E" w:rsidRPr="005558C1" w:rsidRDefault="00F81D5E" w:rsidP="00F81D5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5558C1">
              <w:rPr>
                <w:rFonts w:ascii="Lato" w:hAnsi="Lato" w:cstheme="majorHAnsi"/>
                <w:color w:val="000000"/>
                <w:sz w:val="18"/>
                <w:szCs w:val="18"/>
              </w:rPr>
              <w:t>B.44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66284" w14:textId="6E537FE0" w:rsidR="00F81D5E" w:rsidRPr="005558C1" w:rsidRDefault="00F81D5E" w:rsidP="00F81D5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5558C1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CIĘŻKĄ POSTACIĄ ASTMY (ICD-10: J45, J82)</w:t>
            </w:r>
          </w:p>
        </w:tc>
        <w:tc>
          <w:tcPr>
            <w:tcW w:w="1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E2158" w14:textId="745EA315" w:rsidR="00F81D5E" w:rsidRPr="005558C1" w:rsidRDefault="00F81D5E" w:rsidP="00F81D5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5558C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ciężkiej astmy </w:t>
            </w:r>
            <w:proofErr w:type="spellStart"/>
            <w:r w:rsidRPr="005558C1">
              <w:rPr>
                <w:rFonts w:ascii="Lato" w:hAnsi="Lato" w:cstheme="majorHAnsi"/>
                <w:color w:val="000000"/>
                <w:sz w:val="18"/>
                <w:szCs w:val="18"/>
              </w:rPr>
              <w:t>tezepelumabem</w:t>
            </w:r>
            <w:proofErr w:type="spellEnd"/>
            <w:r w:rsidRPr="005558C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 pacjentów od 12 r.ż. (przeciwciało monoklonalne (IgG2</w:t>
            </w:r>
            <w:r w:rsidRPr="005558C1">
              <w:rPr>
                <w:rFonts w:cs="Calibri"/>
                <w:color w:val="000000"/>
                <w:sz w:val="18"/>
                <w:szCs w:val="18"/>
              </w:rPr>
              <w:t>λ</w:t>
            </w:r>
            <w:r w:rsidRPr="005558C1">
              <w:rPr>
                <w:rFonts w:ascii="Lato" w:hAnsi="Lato" w:cstheme="majorHAnsi"/>
                <w:color w:val="000000"/>
                <w:sz w:val="18"/>
                <w:szCs w:val="18"/>
              </w:rPr>
              <w:t>).</w:t>
            </w:r>
          </w:p>
        </w:tc>
      </w:tr>
      <w:tr w:rsidR="008378F3" w:rsidRPr="004D093B" w14:paraId="0B5BFEE3" w14:textId="77777777" w:rsidTr="009509F5">
        <w:trPr>
          <w:cantSplit/>
          <w:trHeight w:val="20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B1F79" w14:textId="7D8FF1A1" w:rsidR="008378F3" w:rsidRPr="004D093B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345FE" w14:textId="7F9FB4E4" w:rsidR="008378F3" w:rsidRPr="00496AA9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81255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DD5E" w14:textId="2CEB7DF3" w:rsidR="008378F3" w:rsidRPr="00496AA9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ry</w:t>
            </w:r>
            <w:r w:rsidRPr="00E2541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tu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ksy</w:t>
            </w:r>
            <w:r w:rsidRPr="00E2541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mab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92C8C" w14:textId="614B9523" w:rsidR="008378F3" w:rsidRPr="00496AA9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B.75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EE90D" w14:textId="2BA552F5" w:rsidR="008378F3" w:rsidRPr="00496AA9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25417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UKŁADOWYMI ZAPALENIAMI NACZYŃ (ICD-10: M31.3, M31.5, M31.6, M31.7, M31.8)</w:t>
            </w:r>
          </w:p>
        </w:tc>
        <w:tc>
          <w:tcPr>
            <w:tcW w:w="1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C426C" w14:textId="77777777" w:rsidR="008378F3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rytuksymabem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pacjentów </w:t>
            </w:r>
            <w:r w:rsidRPr="00F7627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nieciężką postacią </w:t>
            </w:r>
            <w:proofErr w:type="spellStart"/>
            <w:r w:rsidRPr="00F76275">
              <w:rPr>
                <w:rFonts w:ascii="Lato" w:hAnsi="Lato" w:cstheme="majorHAnsi"/>
                <w:color w:val="000000"/>
                <w:sz w:val="18"/>
                <w:szCs w:val="18"/>
              </w:rPr>
              <w:t>ziarniniakowatości</w:t>
            </w:r>
            <w:proofErr w:type="spellEnd"/>
            <w:r w:rsidRPr="00F7627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zapaleniem naczyń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F76275">
              <w:rPr>
                <w:rFonts w:ascii="Lato" w:hAnsi="Lato" w:cstheme="majorHAnsi"/>
                <w:color w:val="000000"/>
                <w:sz w:val="18"/>
                <w:szCs w:val="18"/>
              </w:rPr>
              <w:t>(GPA) lub mikroskopow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ego</w:t>
            </w:r>
            <w:r w:rsidRPr="00F7627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zapaleni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a</w:t>
            </w:r>
            <w:r w:rsidRPr="00F7627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naczyń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F76275">
              <w:rPr>
                <w:rFonts w:ascii="Lato" w:hAnsi="Lato" w:cstheme="majorHAnsi"/>
                <w:color w:val="000000"/>
                <w:sz w:val="18"/>
                <w:szCs w:val="18"/>
              </w:rPr>
              <w:t>(MPA)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27005F">
              <w:rPr>
                <w:rFonts w:ascii="Lato" w:hAnsi="Lato" w:cstheme="majorHAnsi"/>
                <w:color w:val="000000"/>
                <w:sz w:val="18"/>
                <w:szCs w:val="18"/>
              </w:rPr>
              <w:t>po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27005F">
              <w:rPr>
                <w:rFonts w:ascii="Lato" w:hAnsi="Lato" w:cstheme="majorHAnsi"/>
                <w:color w:val="000000"/>
                <w:sz w:val="18"/>
                <w:szCs w:val="18"/>
              </w:rPr>
              <w:t>niepowodzeniu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27005F">
              <w:rPr>
                <w:rFonts w:ascii="Lato" w:hAnsi="Lato" w:cstheme="majorHAnsi"/>
                <w:color w:val="000000"/>
                <w:sz w:val="18"/>
                <w:szCs w:val="18"/>
              </w:rPr>
              <w:t>terapii co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27005F">
              <w:rPr>
                <w:rFonts w:ascii="Lato" w:hAnsi="Lato" w:cstheme="majorHAnsi"/>
                <w:color w:val="000000"/>
                <w:sz w:val="18"/>
                <w:szCs w:val="18"/>
              </w:rPr>
              <w:t>najmniej jednym lekiem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27005F">
              <w:rPr>
                <w:rFonts w:ascii="Lato" w:hAnsi="Lato" w:cstheme="majorHAnsi"/>
                <w:color w:val="000000"/>
                <w:sz w:val="18"/>
                <w:szCs w:val="18"/>
              </w:rPr>
              <w:t>modyfikującym przebieg choroby/ lekiem immunosupresyjnym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. </w:t>
            </w:r>
          </w:p>
          <w:p w14:paraId="543CCC4D" w14:textId="77777777" w:rsidR="008378F3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97F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197F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197F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  <w:p w14:paraId="566F6AAB" w14:textId="3B76801D" w:rsidR="008378F3" w:rsidRPr="00496AA9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97FA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8378F3" w:rsidRPr="004D093B" w14:paraId="28C72799" w14:textId="77777777" w:rsidTr="009509F5">
        <w:trPr>
          <w:cantSplit/>
          <w:trHeight w:val="20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2FA74" w14:textId="23DF566D" w:rsidR="008378F3" w:rsidRPr="004D093B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F3624" w14:textId="2850B8B6" w:rsidR="008378F3" w:rsidRPr="00496AA9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81255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CE29C" w14:textId="3BCAE9A5" w:rsidR="008378F3" w:rsidRPr="00496AA9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</w:t>
            </w:r>
            <w:r w:rsidRPr="00E2541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ocilizumab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E6B37" w14:textId="72723C60" w:rsidR="008378F3" w:rsidRPr="00496AA9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B.75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3F013" w14:textId="23831C1F" w:rsidR="008378F3" w:rsidRPr="00496AA9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25417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UKŁADOWYMI ZAPALENIAMI NACZYŃ (ICD-10: M31.3, M31.5, M31.6, M31.7, M31.8)</w:t>
            </w:r>
          </w:p>
        </w:tc>
        <w:tc>
          <w:tcPr>
            <w:tcW w:w="1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AA4CE" w14:textId="77777777" w:rsidR="008378F3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tocilizumabem podawanym dożylnie pacjentów z olbrzymiokomórkowym zapaleniem tętnic (GCA).</w:t>
            </w:r>
          </w:p>
          <w:p w14:paraId="19F160FC" w14:textId="77777777" w:rsidR="008378F3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97F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197F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197F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  <w:p w14:paraId="688DF399" w14:textId="5C22579F" w:rsidR="008378F3" w:rsidRPr="00496AA9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97FA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8378F3" w:rsidRPr="004D093B" w14:paraId="1F31F3CA" w14:textId="77777777" w:rsidTr="009509F5">
        <w:trPr>
          <w:cantSplit/>
          <w:trHeight w:val="20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F7FC6" w14:textId="7F22E386" w:rsidR="008378F3" w:rsidRPr="004D093B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5A7A5" w14:textId="66368DEE" w:rsidR="008378F3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B21BB">
              <w:rPr>
                <w:rFonts w:ascii="Lato" w:hAnsi="Lato" w:cstheme="majorHAnsi"/>
                <w:b/>
                <w:bCs/>
                <w:sz w:val="18"/>
                <w:szCs w:val="18"/>
              </w:rPr>
              <w:t>Bimzelx</w:t>
            </w:r>
            <w:proofErr w:type="spellEnd"/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D412E" w14:textId="55EFCCCF" w:rsidR="008378F3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b</w:t>
            </w:r>
            <w:r w:rsidRPr="001B21BB">
              <w:rPr>
                <w:rFonts w:ascii="Lato" w:hAnsi="Lato" w:cstheme="majorHAnsi"/>
                <w:i/>
                <w:iCs/>
                <w:sz w:val="18"/>
                <w:szCs w:val="18"/>
              </w:rPr>
              <w:t>imekizumab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A4C30" w14:textId="6B9109DF" w:rsidR="008378F3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B.82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9BC69" w14:textId="3634A6B3" w:rsidR="008378F3" w:rsidRPr="00635F4F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B21BB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AKTYWNĄ POSTACIĄ SPONDYLOARTROPATII (</w:t>
            </w:r>
            <w:proofErr w:type="spellStart"/>
            <w:r w:rsidRPr="001B21BB">
              <w:rPr>
                <w:rFonts w:ascii="Lato" w:hAnsi="Lato" w:cstheme="majorHAnsi"/>
                <w:color w:val="000000"/>
                <w:sz w:val="18"/>
                <w:szCs w:val="18"/>
              </w:rPr>
              <w:t>SpA</w:t>
            </w:r>
            <w:proofErr w:type="spellEnd"/>
            <w:r w:rsidRPr="001B21BB">
              <w:rPr>
                <w:rFonts w:ascii="Lato" w:hAnsi="Lato" w:cstheme="majorHAnsi"/>
                <w:color w:val="000000"/>
                <w:sz w:val="18"/>
                <w:szCs w:val="18"/>
              </w:rPr>
              <w:t>) BEZ ZMIAN RADIOGRAFICZNYCH CHARAKTERYSTYCZNYCH DLA ZZSK (ICD-10: M46.8)</w:t>
            </w:r>
          </w:p>
        </w:tc>
        <w:tc>
          <w:tcPr>
            <w:tcW w:w="1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360C8" w14:textId="77777777" w:rsidR="00D571E2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49D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pacjentów z aktywną postacią </w:t>
            </w:r>
            <w:proofErr w:type="spellStart"/>
            <w:r w:rsidRPr="00DD49D9">
              <w:rPr>
                <w:rFonts w:ascii="Lato" w:hAnsi="Lato" w:cstheme="majorHAnsi"/>
                <w:color w:val="000000"/>
                <w:sz w:val="18"/>
                <w:szCs w:val="18"/>
              </w:rPr>
              <w:t>spondyloartropatii</w:t>
            </w:r>
            <w:proofErr w:type="spellEnd"/>
            <w:r w:rsidRPr="00DD49D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D49D9">
              <w:rPr>
                <w:rFonts w:ascii="Lato" w:hAnsi="Lato" w:cstheme="majorHAnsi"/>
                <w:color w:val="000000"/>
                <w:sz w:val="18"/>
                <w:szCs w:val="18"/>
              </w:rPr>
              <w:t>SpA</w:t>
            </w:r>
            <w:proofErr w:type="spellEnd"/>
            <w:r w:rsidRPr="00DD49D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 bez zmian radiograficznych charakterystycznych dla ZZSK (ICD-10: M46.8) po niepowodzeniu terapii opartych o niesteroidowe leki przeciwzapalne (NLPZ), </w:t>
            </w:r>
            <w:proofErr w:type="spellStart"/>
            <w:r w:rsidRPr="00DD49D9">
              <w:rPr>
                <w:rFonts w:ascii="Lato" w:hAnsi="Lato" w:cstheme="majorHAnsi"/>
                <w:color w:val="000000"/>
                <w:sz w:val="18"/>
                <w:szCs w:val="18"/>
              </w:rPr>
              <w:t>glikokortykosteroidy</w:t>
            </w:r>
            <w:proofErr w:type="spellEnd"/>
            <w:r w:rsidRPr="00DD49D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(GKS) i klasyczne leki modyfikujące przebieg choroby, w postaci osiowej i obwodowej. </w:t>
            </w:r>
          </w:p>
          <w:p w14:paraId="764DBBFE" w14:textId="781E6B16" w:rsidR="008378F3" w:rsidRPr="007729FC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K</w:t>
            </w:r>
            <w:r w:rsidRPr="00F539FB">
              <w:rPr>
                <w:rFonts w:ascii="Lato" w:hAnsi="Lato" w:cstheme="majorHAnsi"/>
                <w:color w:val="000000"/>
                <w:sz w:val="18"/>
                <w:szCs w:val="18"/>
              </w:rPr>
              <w:t>olejny lek biologiczny</w:t>
            </w:r>
            <w:r w:rsidR="00D571E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programie B.82. </w:t>
            </w:r>
            <w:proofErr w:type="spellStart"/>
            <w:r w:rsidR="00D571E2" w:rsidRPr="00D571E2">
              <w:rPr>
                <w:rFonts w:ascii="Lato" w:hAnsi="Lato" w:cstheme="majorHAnsi"/>
                <w:color w:val="000000"/>
                <w:sz w:val="18"/>
                <w:szCs w:val="18"/>
              </w:rPr>
              <w:t>Bimekizumab</w:t>
            </w:r>
            <w:proofErr w:type="spellEnd"/>
            <w:r w:rsidR="00D571E2" w:rsidRPr="00D571E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jest humanizowanym przeciwciałem monoklonalnym</w:t>
            </w:r>
            <w:r w:rsidR="00D571E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wiążącym</w:t>
            </w:r>
            <w:r w:rsidR="00D571E2" w:rsidRPr="00D571E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si</w:t>
            </w:r>
            <w:r w:rsidR="00D571E2" w:rsidRPr="00D571E2">
              <w:rPr>
                <w:rFonts w:ascii="Lato" w:hAnsi="Lato" w:cs="Lato"/>
                <w:color w:val="000000"/>
                <w:sz w:val="18"/>
                <w:szCs w:val="18"/>
              </w:rPr>
              <w:t>ę</w:t>
            </w:r>
            <w:r w:rsidR="00D571E2" w:rsidRPr="00D571E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wybi</w:t>
            </w:r>
            <w:r w:rsidR="00D571E2" w:rsidRPr="00D571E2">
              <w:rPr>
                <w:rFonts w:ascii="Lato" w:hAnsi="Lato" w:cs="Lato"/>
                <w:color w:val="000000"/>
                <w:sz w:val="18"/>
                <w:szCs w:val="18"/>
              </w:rPr>
              <w:t>ó</w:t>
            </w:r>
            <w:r w:rsidR="00D571E2" w:rsidRPr="00D571E2">
              <w:rPr>
                <w:rFonts w:ascii="Lato" w:hAnsi="Lato" w:cstheme="majorHAnsi"/>
                <w:color w:val="000000"/>
                <w:sz w:val="18"/>
                <w:szCs w:val="18"/>
              </w:rPr>
              <w:t>rczo i z wysokim powinowactwem z cytokinami IL-17A, IL-17F i IL-17AF</w:t>
            </w:r>
            <w:r w:rsidR="00D571E2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8378F3" w:rsidRPr="004D093B" w14:paraId="5C1FF5AC" w14:textId="77777777" w:rsidTr="009509F5">
        <w:trPr>
          <w:cantSplit/>
          <w:trHeight w:val="20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99FC7" w14:textId="4CCAB571" w:rsidR="008378F3" w:rsidRPr="004D093B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36492" w14:textId="7D5D5701" w:rsidR="008378F3" w:rsidRPr="00496AA9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Evrysdi</w:t>
            </w:r>
            <w:proofErr w:type="spellEnd"/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5EF43" w14:textId="00DFC910" w:rsidR="008378F3" w:rsidRPr="00496AA9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rysdyplam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895FD" w14:textId="45244524" w:rsidR="008378F3" w:rsidRPr="00496AA9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B.102.FM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ECAAD" w14:textId="0B1ED1AA" w:rsidR="008378F3" w:rsidRPr="00496AA9" w:rsidRDefault="008378F3" w:rsidP="008378F3">
            <w:pPr>
              <w:tabs>
                <w:tab w:val="left" w:pos="5865"/>
              </w:tabs>
              <w:spacing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B0B86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RDZENIOWY ZANIK MIĘŚNI (ICD-10: G12.0, G12.1)</w:t>
            </w:r>
          </w:p>
        </w:tc>
        <w:tc>
          <w:tcPr>
            <w:tcW w:w="1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E151A" w14:textId="77777777" w:rsidR="008378F3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Rozszerzona populacja </w:t>
            </w:r>
            <w:r w:rsidRPr="008B0B8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 pacjentów bez ograniczenia wiekowego oraz bez przeciwwskazań do terapii </w:t>
            </w:r>
            <w:proofErr w:type="spellStart"/>
            <w:r w:rsidRPr="008B0B86">
              <w:rPr>
                <w:rFonts w:ascii="Lato" w:hAnsi="Lato" w:cstheme="majorHAnsi"/>
                <w:color w:val="000000"/>
                <w:sz w:val="18"/>
                <w:szCs w:val="18"/>
              </w:rPr>
              <w:t>nusinersenem</w:t>
            </w:r>
            <w:proofErr w:type="spellEnd"/>
            <w:r w:rsidRPr="008B0B8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(dotychczas od 2 mies. życia dla pacjentów, u których stwierdzono przeciwwskazania)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4872186D" w14:textId="4E021C6F" w:rsidR="008378F3" w:rsidRPr="00F81D5E" w:rsidRDefault="008378F3" w:rsidP="008378F3">
            <w:pPr>
              <w:widowControl w:val="0"/>
              <w:suppressAutoHyphens w:val="0"/>
              <w:autoSpaceDE w:val="0"/>
              <w:adjustRightInd w:val="0"/>
              <w:spacing w:after="60" w:line="276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B0B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8378F3" w:rsidRPr="004D093B" w14:paraId="5ED86F3E" w14:textId="77777777" w:rsidTr="009509F5">
        <w:trPr>
          <w:cantSplit/>
          <w:trHeight w:val="20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9B444" w14:textId="1F684EC5" w:rsidR="008378F3" w:rsidRPr="004D093B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10.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55631" w14:textId="1079B0E7" w:rsidR="008378F3" w:rsidRPr="004D093B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086D98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Nucala</w:t>
            </w:r>
            <w:proofErr w:type="spellEnd"/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86633" w14:textId="27845733" w:rsidR="008378F3" w:rsidRPr="004D093B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m</w:t>
            </w:r>
            <w:r w:rsidRPr="00086D9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epolizumab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5888C" w14:textId="1B120BBB" w:rsidR="008378F3" w:rsidRPr="004D093B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B.156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2A6A" w14:textId="1E58D45C" w:rsidR="008378F3" w:rsidRPr="004D093B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86D98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ZAPALENIEM NOSA I ZATOK PRZYNOSOWYCH Z POLIPAMI NOSA (ICD-10: J32, J33)</w:t>
            </w:r>
          </w:p>
        </w:tc>
        <w:tc>
          <w:tcPr>
            <w:tcW w:w="1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666EB" w14:textId="77777777" w:rsidR="002670F5" w:rsidRDefault="008378F3" w:rsidP="008378F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86D98">
              <w:rPr>
                <w:rFonts w:ascii="Lato" w:hAnsi="Lato" w:cstheme="majorHAnsi"/>
                <w:color w:val="000000"/>
                <w:sz w:val="18"/>
                <w:szCs w:val="18"/>
              </w:rPr>
              <w:t>W leczeniu dorosłych pacjentów na ciężkie, przewlekłe zapalenie nosa i zatok przynosowych z polipami nosa (</w:t>
            </w:r>
            <w:proofErr w:type="spellStart"/>
            <w:r w:rsidRPr="00086D98">
              <w:rPr>
                <w:rFonts w:ascii="Lato" w:hAnsi="Lato" w:cstheme="majorHAnsi"/>
                <w:color w:val="000000"/>
                <w:sz w:val="18"/>
                <w:szCs w:val="18"/>
              </w:rPr>
              <w:t>PZZPzPN</w:t>
            </w:r>
            <w:proofErr w:type="spellEnd"/>
            <w:r w:rsidRPr="00086D98">
              <w:rPr>
                <w:rFonts w:ascii="Lato" w:hAnsi="Lato" w:cstheme="majorHAnsi"/>
                <w:color w:val="000000"/>
                <w:sz w:val="18"/>
                <w:szCs w:val="18"/>
              </w:rPr>
              <w:t>) z potwierdzonym zapaleniem typu 2, u których leczenie ogólnoustrojowymi kortykosteroidami i przebyt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e </w:t>
            </w:r>
            <w:r w:rsidRPr="00086D9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co najmniej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</w:t>
            </w:r>
            <w:r w:rsidRPr="00086D9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zabieg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i</w:t>
            </w:r>
            <w:r w:rsidRPr="00086D9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operacyjn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</w:t>
            </w:r>
            <w:r w:rsidRPr="00086D9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zatok (lub przeciwwskazania do zabiegu) nie zapewniają kontroli choroby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. </w:t>
            </w:r>
          </w:p>
          <w:p w14:paraId="790C1040" w14:textId="73A2CDE3" w:rsidR="00D571E2" w:rsidRPr="004D093B" w:rsidRDefault="008378F3" w:rsidP="00D571E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K</w:t>
            </w:r>
            <w:r w:rsidRPr="00F41E16">
              <w:rPr>
                <w:rFonts w:ascii="Lato" w:hAnsi="Lato" w:cstheme="majorHAnsi"/>
                <w:color w:val="000000"/>
                <w:sz w:val="18"/>
                <w:szCs w:val="18"/>
              </w:rPr>
              <w:t>olejny lek biologiczny</w:t>
            </w:r>
            <w:r w:rsidR="002670F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</w:t>
            </w:r>
            <w:r w:rsidR="0061137F">
              <w:rPr>
                <w:rFonts w:ascii="Lato" w:hAnsi="Lato" w:cstheme="majorHAnsi"/>
                <w:color w:val="000000"/>
                <w:sz w:val="18"/>
                <w:szCs w:val="18"/>
              </w:rPr>
              <w:t>programie B.156.</w:t>
            </w:r>
            <w:r w:rsidR="00D571E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71E2" w:rsidRPr="00D571E2">
              <w:rPr>
                <w:rFonts w:ascii="Lato" w:hAnsi="Lato" w:cstheme="majorHAnsi"/>
                <w:color w:val="000000"/>
                <w:sz w:val="18"/>
                <w:szCs w:val="18"/>
              </w:rPr>
              <w:t>Mepolizumab</w:t>
            </w:r>
            <w:proofErr w:type="spellEnd"/>
            <w:r w:rsidR="00D571E2" w:rsidRPr="00D571E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jest humanizowanym przeciwciałem monoklonalnym przeciwko ludzkiej interleukinie 5</w:t>
            </w:r>
            <w:r w:rsidR="00D571E2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5558C1" w:rsidRPr="004D093B" w14:paraId="5CE97390" w14:textId="77777777" w:rsidTr="009509F5">
        <w:trPr>
          <w:cantSplit/>
          <w:trHeight w:val="20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F555" w14:textId="58A8AFEB" w:rsidR="005558C1" w:rsidRPr="004D093B" w:rsidRDefault="005558C1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E89EF" w14:textId="23A66596" w:rsidR="005558C1" w:rsidRPr="004D093B" w:rsidRDefault="005558C1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Cablivi</w:t>
            </w:r>
            <w:proofErr w:type="spellEnd"/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E5750" w14:textId="4193FD8A" w:rsidR="005558C1" w:rsidRPr="004D093B" w:rsidRDefault="005558C1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kaplacyzumab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86876" w14:textId="2CAB55BD" w:rsidR="005558C1" w:rsidRPr="004D093B" w:rsidRDefault="005558C1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B.164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4CE2" w14:textId="71CC78FB" w:rsidR="005558C1" w:rsidRPr="004D093B" w:rsidRDefault="005558C1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D7277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IMMUNOLOGICZNĄ ZAKRZEPOWĄ PLAMICĄ MAŁOPŁYTKOWĄ (ICD-10: M31.1)</w:t>
            </w:r>
          </w:p>
        </w:tc>
        <w:tc>
          <w:tcPr>
            <w:tcW w:w="1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A292C" w14:textId="77777777" w:rsidR="005558C1" w:rsidRDefault="005558C1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pacjentów dorosłych oraz młodzieży powyżej 12 roku życia o masie ciała przynajmniej 40 kg z epizodem nabytej zakrzepowej plamicy małopłytkowej. </w:t>
            </w:r>
          </w:p>
          <w:p w14:paraId="0AFE6806" w14:textId="541A5DB7" w:rsidR="005558C1" w:rsidRPr="004D093B" w:rsidRDefault="005558C1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D727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</w:t>
            </w:r>
            <w:r w:rsidRPr="000D727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horoba rzadka)</w:t>
            </w:r>
          </w:p>
        </w:tc>
      </w:tr>
      <w:tr w:rsidR="005558C1" w:rsidRPr="004D093B" w14:paraId="26F17574" w14:textId="77777777" w:rsidTr="009509F5">
        <w:trPr>
          <w:cantSplit/>
          <w:trHeight w:val="20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5581F" w14:textId="499B71B2" w:rsidR="005558C1" w:rsidRDefault="005558C1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28903" w14:textId="39E9F362" w:rsidR="005558C1" w:rsidRPr="00496AA9" w:rsidRDefault="005558C1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St</w:t>
            </w:r>
            <w:r w:rsidR="00713671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</w:t>
            </w: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ensiq</w:t>
            </w:r>
            <w:proofErr w:type="spellEnd"/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EF35C" w14:textId="4401A591" w:rsidR="005558C1" w:rsidRPr="00496AA9" w:rsidRDefault="005558C1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asfotaza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alfa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ADDE6" w14:textId="54972CF2" w:rsidR="005558C1" w:rsidRPr="00496AA9" w:rsidRDefault="005558C1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B.165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F935A" w14:textId="4D992396" w:rsidR="005558C1" w:rsidRPr="00496AA9" w:rsidRDefault="005558C1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729FC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OBJAWAMI KOSTNYMI W PRZEBIEGU HIPOFOSFATAZJI DZIECIĘCEJ (HPP) (ICD-10 E83.3)</w:t>
            </w:r>
          </w:p>
        </w:tc>
        <w:tc>
          <w:tcPr>
            <w:tcW w:w="1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7009F" w14:textId="085CB592" w:rsidR="005558C1" w:rsidRDefault="005558C1" w:rsidP="005558C1">
            <w:pPr>
              <w:widowControl w:val="0"/>
              <w:suppressAutoHyphens w:val="0"/>
              <w:autoSpaceDE w:val="0"/>
              <w:adjustRightInd w:val="0"/>
              <w:spacing w:after="60" w:line="276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F81D5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r w:rsidR="005F7F1B">
              <w:rPr>
                <w:rFonts w:ascii="Lato" w:hAnsi="Lato" w:cstheme="majorHAnsi"/>
                <w:color w:val="000000"/>
                <w:sz w:val="18"/>
                <w:szCs w:val="18"/>
              </w:rPr>
              <w:t>pacjentów</w:t>
            </w:r>
            <w:r w:rsidRPr="00F81D5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wrodzoną </w:t>
            </w:r>
            <w:proofErr w:type="spellStart"/>
            <w:r w:rsidRPr="00F81D5E">
              <w:rPr>
                <w:rFonts w:ascii="Lato" w:hAnsi="Lato" w:cstheme="majorHAnsi"/>
                <w:color w:val="000000"/>
                <w:sz w:val="18"/>
                <w:szCs w:val="18"/>
              </w:rPr>
              <w:t>hipofosfatazją</w:t>
            </w:r>
            <w:proofErr w:type="spellEnd"/>
            <w:r w:rsidRPr="00F81D5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(HPP) w postaciach: niemowlęcych, dziecięcych bądź perinatalnych, potwierdzonych za pomocą odpowiednich testów i badań.</w:t>
            </w:r>
          </w:p>
          <w:p w14:paraId="5B74B285" w14:textId="4CDF800B" w:rsidR="005558C1" w:rsidRPr="00496AA9" w:rsidRDefault="005558C1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B0B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</w:tbl>
    <w:p w14:paraId="169C5300" w14:textId="3D4307A4" w:rsidR="004D093B" w:rsidRDefault="004D093B">
      <w:pPr>
        <w:suppressAutoHyphens w:val="0"/>
        <w:rPr>
          <w:rFonts w:ascii="Lato" w:hAnsi="Lato"/>
        </w:rPr>
      </w:pPr>
    </w:p>
    <w:p w14:paraId="1F54C01C" w14:textId="115AA7AD" w:rsidR="005558C1" w:rsidRDefault="005558C1">
      <w:pPr>
        <w:suppressAutoHyphens w:val="0"/>
        <w:rPr>
          <w:rFonts w:ascii="Lato" w:hAnsi="Lato"/>
        </w:rPr>
      </w:pPr>
      <w:r>
        <w:rPr>
          <w:rFonts w:ascii="Lato" w:hAnsi="Lato"/>
        </w:rPr>
        <w:br w:type="page"/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40"/>
        <w:gridCol w:w="1645"/>
        <w:gridCol w:w="2504"/>
        <w:gridCol w:w="9199"/>
      </w:tblGrid>
      <w:tr w:rsidR="00A434EB" w:rsidRPr="004D093B" w14:paraId="0B833808" w14:textId="77777777" w:rsidTr="004D093B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9EA6" w14:textId="428F8CF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lastRenderedPageBreak/>
              <w:t>Zmiany w programach lekowych i chemioterapii</w:t>
            </w:r>
          </w:p>
        </w:tc>
      </w:tr>
      <w:tr w:rsidR="00A434EB" w:rsidRPr="004D093B" w14:paraId="2BCC5E80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85C7" w14:textId="7777777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0381" w14:textId="7E0E990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 lub numeru załącznika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2808" w14:textId="70920D05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 lub załącznika chemioterapii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8F47" w14:textId="14B18ED3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Krótki opis zmian dokonanych w obrębie programu lekowego / załącznika chemioterapii</w:t>
            </w:r>
          </w:p>
        </w:tc>
      </w:tr>
      <w:tr w:rsidR="00007B52" w:rsidRPr="004D093B" w14:paraId="4128CDBA" w14:textId="77777777" w:rsidTr="005558C1">
        <w:trPr>
          <w:cantSplit/>
          <w:trHeight w:val="1006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36D18" w14:textId="78839AFA" w:rsidR="00007B52" w:rsidRDefault="00007B52" w:rsidP="00007B5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CF408" w14:textId="5ADCA0A7" w:rsidR="00007B52" w:rsidRPr="00007B52" w:rsidRDefault="00007B52" w:rsidP="005558C1">
            <w:pPr>
              <w:spacing w:after="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B.15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AA73B" w14:textId="6B325371" w:rsidR="00007B52" w:rsidRDefault="00007B52" w:rsidP="005558C1">
            <w:pPr>
              <w:pStyle w:val="Style2"/>
              <w:widowControl/>
              <w:spacing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007B52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ZAPOBIEGANIE KRWAWIENIOM U DZIECI Z HEMOFILIĄ A I B (ICD-10: D66, D67)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E517B" w14:textId="721B2359" w:rsidR="00007B52" w:rsidRPr="00B16509" w:rsidRDefault="00B16509" w:rsidP="005558C1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1650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Ujednolicenie kryteriów kwalifikacji dla </w:t>
            </w:r>
            <w:proofErr w:type="spellStart"/>
            <w:r w:rsidRPr="00B16509">
              <w:rPr>
                <w:rFonts w:ascii="Lato" w:hAnsi="Lato" w:cstheme="majorHAnsi"/>
                <w:color w:val="000000"/>
                <w:sz w:val="18"/>
                <w:szCs w:val="18"/>
              </w:rPr>
              <w:t>emicizumabu</w:t>
            </w:r>
            <w:proofErr w:type="spellEnd"/>
            <w:r w:rsidRPr="00B1650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bez względu na moduł profilaktyki pierwotnej lub wtórnej. Dodanie zapisów o konieczności udokumentowania krwawień, które kwalifikują do leczenia </w:t>
            </w:r>
            <w:proofErr w:type="spellStart"/>
            <w:r w:rsidRPr="00B16509">
              <w:rPr>
                <w:rFonts w:ascii="Lato" w:hAnsi="Lato" w:cstheme="majorHAnsi"/>
                <w:color w:val="000000"/>
                <w:sz w:val="18"/>
                <w:szCs w:val="18"/>
              </w:rPr>
              <w:t>emicizuabem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oraz </w:t>
            </w:r>
            <w:r w:rsidRPr="00B1650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zapisu uprawniającego Zespół Koordynacyjny do zmiany </w:t>
            </w:r>
            <w:proofErr w:type="spellStart"/>
            <w:r w:rsidRPr="00B16509">
              <w:rPr>
                <w:rFonts w:ascii="Lato" w:hAnsi="Lato" w:cstheme="majorHAnsi"/>
                <w:color w:val="000000"/>
                <w:sz w:val="18"/>
                <w:szCs w:val="18"/>
              </w:rPr>
              <w:t>emicizumabu</w:t>
            </w:r>
            <w:proofErr w:type="spellEnd"/>
            <w:r w:rsidRPr="00B1650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na koncentrat czynnika krzepnięcia w przypadku nieskuteczności leczenia, wystąpienia działań  niepożądanych lub przeciwskazań do stosowania tego leku.</w:t>
            </w:r>
          </w:p>
        </w:tc>
      </w:tr>
      <w:tr w:rsidR="00007B52" w:rsidRPr="004D093B" w14:paraId="3AC35271" w14:textId="77777777" w:rsidTr="005558C1">
        <w:trPr>
          <w:cantSplit/>
          <w:trHeight w:val="836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4F855" w14:textId="6BDD71DD" w:rsidR="00007B52" w:rsidRDefault="00007B52" w:rsidP="00007B5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2.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7D36E" w14:textId="6BE2A7B0" w:rsidR="00007B52" w:rsidRPr="00007B52" w:rsidRDefault="00007B52" w:rsidP="005558C1">
            <w:pPr>
              <w:spacing w:after="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07B5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B.70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71B38" w14:textId="7148042B" w:rsidR="00007B52" w:rsidRPr="00A1146C" w:rsidRDefault="00007B52" w:rsidP="005558C1">
            <w:pPr>
              <w:pStyle w:val="Style2"/>
              <w:widowControl/>
              <w:spacing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LECZENIA PACJENTÓW Z CHOROBAMI SIATKÓWKI (ICD-10: H35.5, H36.0)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C21A4" w14:textId="282BD026" w:rsidR="00007B52" w:rsidRPr="00A1146C" w:rsidRDefault="00007B52" w:rsidP="005558C1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W związku z objęciem refundacją nowej prezentacji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afliberceptu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dawce 8 mg umożliwiającej wydłużenie odstępów między kolejnymi podaniami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doszklistkowymi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 20 tygodni u pacjentów bez aktywności choroby, w obu częściach programu naniesiono odpowiednie uzupełnienia umożliwiające powyższą praktykę.</w:t>
            </w:r>
          </w:p>
        </w:tc>
      </w:tr>
      <w:tr w:rsidR="00007B52" w:rsidRPr="004D093B" w14:paraId="571B0832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70F3C" w14:textId="29660DAB" w:rsidR="00007B52" w:rsidRPr="004D093B" w:rsidRDefault="00007B52" w:rsidP="00007B5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3.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38BA" w14:textId="7EC5F08E" w:rsidR="00007B52" w:rsidRPr="00007B52" w:rsidRDefault="00007B52" w:rsidP="00007B5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07B5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B.75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1FCD" w14:textId="0AAA619D" w:rsidR="00007B52" w:rsidRPr="00A1146C" w:rsidRDefault="00007B52" w:rsidP="00007B52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27005F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LECZENIE PACJENTÓW Z UKŁADOWYMI ZAPALENIAMI NACZYŃ (ICD-10: M31.3, M31.5, M31.6, M31.7, M31.8)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F7869" w14:textId="4262B181" w:rsidR="00007B52" w:rsidRDefault="00007B52" w:rsidP="00007B52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Kompleksowa modyfikacja programu lekowego B.75, w ramach której zmiany objęły m. in.:</w:t>
            </w:r>
          </w:p>
          <w:p w14:paraId="606B2CB5" w14:textId="77777777" w:rsidR="00007B52" w:rsidRDefault="00007B52" w:rsidP="00007B52">
            <w:pPr>
              <w:pStyle w:val="Akapitzlist"/>
              <w:numPr>
                <w:ilvl w:val="0"/>
                <w:numId w:val="40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5217D">
              <w:rPr>
                <w:rFonts w:ascii="Lato" w:hAnsi="Lato" w:cstheme="majorHAnsi"/>
                <w:color w:val="000000"/>
                <w:sz w:val="18"/>
                <w:szCs w:val="18"/>
              </w:rPr>
              <w:t>rozszerzeni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</w:t>
            </w:r>
            <w:r w:rsidRPr="0015217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populacji pacjentów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4F55EA">
              <w:rPr>
                <w:rFonts w:ascii="Lato" w:hAnsi="Lato" w:cstheme="majorHAnsi"/>
                <w:color w:val="000000"/>
                <w:sz w:val="18"/>
                <w:szCs w:val="18"/>
                <w:u w:val="single"/>
              </w:rPr>
              <w:t>z ciężką postacią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6275">
              <w:rPr>
                <w:rFonts w:ascii="Lato" w:hAnsi="Lato" w:cstheme="majorHAnsi"/>
                <w:color w:val="000000"/>
                <w:sz w:val="18"/>
                <w:szCs w:val="18"/>
              </w:rPr>
              <w:t>ziarniniakowatości</w:t>
            </w:r>
            <w:proofErr w:type="spellEnd"/>
            <w:r w:rsidRPr="00F7627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zapaleniem naczyń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F76275">
              <w:rPr>
                <w:rFonts w:ascii="Lato" w:hAnsi="Lato" w:cstheme="majorHAnsi"/>
                <w:color w:val="000000"/>
                <w:sz w:val="18"/>
                <w:szCs w:val="18"/>
              </w:rPr>
              <w:t>(GPA) lub mikroskopow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ego</w:t>
            </w:r>
            <w:r w:rsidRPr="00F7627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zapaleni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a</w:t>
            </w:r>
            <w:r w:rsidRPr="00F7627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naczyń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F76275">
              <w:rPr>
                <w:rFonts w:ascii="Lato" w:hAnsi="Lato" w:cstheme="majorHAnsi"/>
                <w:color w:val="000000"/>
                <w:sz w:val="18"/>
                <w:szCs w:val="18"/>
              </w:rPr>
              <w:t>(MPA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 leczonych w ramach programu lekowego poprzez zmianę dostępności terapii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rytuksymabem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II na I lub kolejną linię leczenia,</w:t>
            </w:r>
          </w:p>
          <w:p w14:paraId="0A9F106C" w14:textId="77777777" w:rsidR="00007B52" w:rsidRDefault="00007B52" w:rsidP="00007B52">
            <w:pPr>
              <w:pStyle w:val="Akapitzlist"/>
              <w:numPr>
                <w:ilvl w:val="0"/>
                <w:numId w:val="40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rozszerzenie programu lekowego w zakresie leczenia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rytuksymabem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przez umożliwienie leczenia pacjentów z </w:t>
            </w:r>
            <w:r w:rsidRPr="004F55EA">
              <w:rPr>
                <w:rFonts w:ascii="Lato" w:hAnsi="Lato" w:cstheme="majorHAnsi"/>
                <w:color w:val="000000"/>
                <w:sz w:val="18"/>
                <w:szCs w:val="18"/>
                <w:u w:val="single"/>
              </w:rPr>
              <w:t>nieciężką postacią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6275">
              <w:rPr>
                <w:rFonts w:ascii="Lato" w:hAnsi="Lato" w:cstheme="majorHAnsi"/>
                <w:color w:val="000000"/>
                <w:sz w:val="18"/>
                <w:szCs w:val="18"/>
              </w:rPr>
              <w:t>ziarniniakowatości</w:t>
            </w:r>
            <w:proofErr w:type="spellEnd"/>
            <w:r w:rsidRPr="00F7627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zapaleniem naczyń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F76275">
              <w:rPr>
                <w:rFonts w:ascii="Lato" w:hAnsi="Lato" w:cstheme="majorHAnsi"/>
                <w:color w:val="000000"/>
                <w:sz w:val="18"/>
                <w:szCs w:val="18"/>
              </w:rPr>
              <w:t>(GPA) lub mikroskopow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ego</w:t>
            </w:r>
            <w:r w:rsidRPr="00F7627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zapaleni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a</w:t>
            </w:r>
            <w:r w:rsidRPr="00F7627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naczyń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F76275">
              <w:rPr>
                <w:rFonts w:ascii="Lato" w:hAnsi="Lato" w:cstheme="majorHAnsi"/>
                <w:color w:val="000000"/>
                <w:sz w:val="18"/>
                <w:szCs w:val="18"/>
              </w:rPr>
              <w:t>(MPA)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II lub kolejnej linii leczenia,</w:t>
            </w:r>
          </w:p>
          <w:p w14:paraId="1345AB98" w14:textId="77777777" w:rsidR="00007B52" w:rsidRPr="004F55EA" w:rsidRDefault="00007B52" w:rsidP="00007B52">
            <w:pPr>
              <w:pStyle w:val="Akapitzlist"/>
              <w:numPr>
                <w:ilvl w:val="0"/>
                <w:numId w:val="40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zmiana kryteriów oceny skuteczności leczenia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rytuksymabem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w tym umożliwienie włączenia kolejnego cyklu leczenia </w:t>
            </w:r>
            <w:r w:rsidRPr="004F55EA">
              <w:rPr>
                <w:rFonts w:ascii="Lato" w:hAnsi="Lato" w:cstheme="majorHAnsi"/>
                <w:color w:val="000000"/>
                <w:sz w:val="18"/>
                <w:szCs w:val="18"/>
              </w:rPr>
              <w:t>indukcyjnego w przypadku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4F55EA">
              <w:rPr>
                <w:rFonts w:ascii="Lato" w:hAnsi="Lato" w:cstheme="majorHAnsi"/>
                <w:color w:val="000000"/>
                <w:sz w:val="18"/>
                <w:szCs w:val="18"/>
              </w:rPr>
              <w:t>nawrotu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4F55EA">
              <w:rPr>
                <w:rFonts w:ascii="Lato" w:hAnsi="Lato" w:cstheme="majorHAnsi"/>
                <w:color w:val="000000"/>
                <w:sz w:val="18"/>
                <w:szCs w:val="18"/>
              </w:rPr>
              <w:t>aktywnej postaci choroby w trakcie leczenia podtrzymującego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remisję choroby,</w:t>
            </w:r>
          </w:p>
          <w:p w14:paraId="198AAD37" w14:textId="77777777" w:rsidR="00007B52" w:rsidRDefault="00007B52" w:rsidP="00007B52">
            <w:pPr>
              <w:pStyle w:val="Akapitzlist"/>
              <w:numPr>
                <w:ilvl w:val="0"/>
                <w:numId w:val="40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rozszerzenie programu lekowego o moduł umożliwiający leczenie pacjentów z olbrzymiokomórkowym zapaleniem tętnic (GCA) tocilizumabem podawanym dożylnie,</w:t>
            </w:r>
          </w:p>
          <w:p w14:paraId="4C89A20F" w14:textId="1573E0FB" w:rsidR="00007B52" w:rsidRPr="00350EAD" w:rsidRDefault="00007B52" w:rsidP="00007B52">
            <w:pPr>
              <w:pStyle w:val="Akapitzlist"/>
              <w:numPr>
                <w:ilvl w:val="0"/>
                <w:numId w:val="40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zmiana zespołu koordynującego program lekowy na </w:t>
            </w:r>
            <w:r w:rsidRPr="00350EA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Zespół Koordynacyjny ds. Leczenia Biologicznego w Chorobach Reumatycznych</w:t>
            </w: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007B52" w:rsidRPr="004D093B" w14:paraId="7A36E28A" w14:textId="77777777" w:rsidTr="005558C1">
        <w:trPr>
          <w:cantSplit/>
          <w:trHeight w:val="565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89B07" w14:textId="4B271FA1" w:rsidR="00007B52" w:rsidRPr="004D093B" w:rsidRDefault="00007B52" w:rsidP="00007B5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4.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059A5" w14:textId="2A0D5C60" w:rsidR="00007B52" w:rsidRPr="00007B52" w:rsidRDefault="00007B52" w:rsidP="005558C1">
            <w:pPr>
              <w:spacing w:after="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07B5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C.93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C03C2" w14:textId="5D9D8A97" w:rsidR="00007B52" w:rsidRPr="00A1146C" w:rsidRDefault="00007B52" w:rsidP="005558C1">
            <w:pPr>
              <w:pStyle w:val="Style2"/>
              <w:widowControl/>
              <w:spacing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TRABECTEDIN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8E3C5" w14:textId="7FDABA23" w:rsidR="00007B52" w:rsidRPr="00A1146C" w:rsidRDefault="00007B52" w:rsidP="005558C1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C094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Zmiana kategorii dostępności refundacyjnej dla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trabektedyny</w:t>
            </w:r>
            <w:proofErr w:type="spellEnd"/>
            <w:r w:rsidRPr="001C094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programu lekowego B.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8</w:t>
            </w:r>
            <w:r w:rsidRPr="001C094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. do katalogu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br/>
            </w:r>
            <w:r w:rsidRPr="001C0949">
              <w:rPr>
                <w:rFonts w:ascii="Lato" w:hAnsi="Lato" w:cstheme="majorHAnsi"/>
                <w:color w:val="000000"/>
                <w:sz w:val="18"/>
                <w:szCs w:val="18"/>
              </w:rPr>
              <w:t>chemioterapii C.9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</w:tr>
      <w:tr w:rsidR="00007B52" w:rsidRPr="004D093B" w14:paraId="47C22A79" w14:textId="77777777" w:rsidTr="005558C1">
        <w:trPr>
          <w:cantSplit/>
          <w:trHeight w:val="565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B2A21" w14:textId="36F53A68" w:rsidR="00007B52" w:rsidRPr="004D093B" w:rsidRDefault="00007B52" w:rsidP="00007B5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5.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C116C" w14:textId="0523D784" w:rsidR="00007B52" w:rsidRPr="00007B52" w:rsidRDefault="00007B52" w:rsidP="005558C1">
            <w:pPr>
              <w:spacing w:after="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07B5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C.94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5497B" w14:textId="4B0F8DBD" w:rsidR="00007B52" w:rsidRPr="00A1146C" w:rsidRDefault="00007B52" w:rsidP="005558C1">
            <w:pPr>
              <w:pStyle w:val="Style2"/>
              <w:widowControl/>
              <w:spacing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PANITUMUMAB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0C715" w14:textId="2EBD5AA3" w:rsidR="00007B52" w:rsidRPr="00A1146C" w:rsidRDefault="00007B52" w:rsidP="005558C1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C094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Zmiana kategorii dostępności refundacyjnej dla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panitumumabu</w:t>
            </w:r>
            <w:proofErr w:type="spellEnd"/>
            <w:r w:rsidRPr="001C094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programu lekowego B.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4</w:t>
            </w:r>
            <w:r w:rsidRPr="001C094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. do katalogu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br/>
            </w:r>
            <w:r w:rsidRPr="001C0949">
              <w:rPr>
                <w:rFonts w:ascii="Lato" w:hAnsi="Lato" w:cstheme="majorHAnsi"/>
                <w:color w:val="000000"/>
                <w:sz w:val="18"/>
                <w:szCs w:val="18"/>
              </w:rPr>
              <w:t>chemioterapii C.9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</w:tr>
      <w:tr w:rsidR="00007B52" w:rsidRPr="004D093B" w14:paraId="7FE762B9" w14:textId="77777777" w:rsidTr="005558C1">
        <w:trPr>
          <w:cantSplit/>
          <w:trHeight w:val="565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640D5" w14:textId="78CE763A" w:rsidR="00007B52" w:rsidRPr="004D093B" w:rsidRDefault="00007B52" w:rsidP="00007B5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6.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1EC6B" w14:textId="314AE3ED" w:rsidR="00007B52" w:rsidRPr="00007B52" w:rsidRDefault="00007B52" w:rsidP="005558C1">
            <w:pPr>
              <w:spacing w:after="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07B5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C.95.a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791D2" w14:textId="2116C43B" w:rsidR="00007B52" w:rsidRPr="00A1146C" w:rsidRDefault="00007B52" w:rsidP="005558C1">
            <w:pPr>
              <w:pStyle w:val="Style2"/>
              <w:widowControl/>
              <w:spacing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CETUXIMAB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21408" w14:textId="0172C9B4" w:rsidR="00007B52" w:rsidRPr="00A1146C" w:rsidRDefault="00007B52" w:rsidP="005558C1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C094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Zmiana kategorii dostępności refundacyjnej dla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cetuksymabu</w:t>
            </w:r>
            <w:proofErr w:type="spellEnd"/>
            <w:r w:rsidRPr="001C094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programu lekowego B.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4</w:t>
            </w:r>
            <w:r w:rsidRPr="001C094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. do katalogu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br/>
            </w:r>
            <w:r w:rsidRPr="001C0949">
              <w:rPr>
                <w:rFonts w:ascii="Lato" w:hAnsi="Lato" w:cstheme="majorHAnsi"/>
                <w:color w:val="000000"/>
                <w:sz w:val="18"/>
                <w:szCs w:val="18"/>
              </w:rPr>
              <w:t>chemioterapii C.9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5</w:t>
            </w:r>
            <w:r w:rsidRPr="001C0949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a</w:t>
            </w:r>
          </w:p>
        </w:tc>
      </w:tr>
      <w:tr w:rsidR="00007B52" w:rsidRPr="004D093B" w14:paraId="2AEC9FC6" w14:textId="77777777" w:rsidTr="005558C1">
        <w:trPr>
          <w:cantSplit/>
          <w:trHeight w:val="565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753C7" w14:textId="239A9618" w:rsidR="00007B52" w:rsidRPr="004D093B" w:rsidRDefault="00007B52" w:rsidP="00007B5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7.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5EEB5" w14:textId="2BB0AFB2" w:rsidR="00007B52" w:rsidRPr="00007B52" w:rsidRDefault="00007B52" w:rsidP="005558C1">
            <w:pPr>
              <w:spacing w:after="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07B5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C.95.b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36182" w14:textId="34510713" w:rsidR="00007B52" w:rsidRPr="00A1146C" w:rsidRDefault="00007B52" w:rsidP="005558C1">
            <w:pPr>
              <w:pStyle w:val="Style2"/>
              <w:widowControl/>
              <w:spacing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CETUXIMAB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08435" w14:textId="238926DA" w:rsidR="00007B52" w:rsidRPr="00A1146C" w:rsidRDefault="00007B52" w:rsidP="005558C1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C094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Zmiana kategorii dostępności refundacyjnej dla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cetuksymabu</w:t>
            </w:r>
            <w:proofErr w:type="spellEnd"/>
            <w:r w:rsidRPr="001C094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programu lekowego B.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52</w:t>
            </w:r>
            <w:r w:rsidRPr="001C094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. do katalogu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br/>
            </w:r>
            <w:r w:rsidRPr="001C0949">
              <w:rPr>
                <w:rFonts w:ascii="Lato" w:hAnsi="Lato" w:cstheme="majorHAnsi"/>
                <w:color w:val="000000"/>
                <w:sz w:val="18"/>
                <w:szCs w:val="18"/>
              </w:rPr>
              <w:t>chemioterapii C.9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5</w:t>
            </w:r>
            <w:r w:rsidRPr="001C0949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</w:t>
            </w:r>
          </w:p>
        </w:tc>
      </w:tr>
      <w:tr w:rsidR="00007B52" w:rsidRPr="004D093B" w14:paraId="085204AD" w14:textId="77777777" w:rsidTr="005558C1">
        <w:trPr>
          <w:cantSplit/>
          <w:trHeight w:val="565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53F55" w14:textId="7C7CD67B" w:rsidR="00007B52" w:rsidRPr="004D093B" w:rsidRDefault="00007B52" w:rsidP="00007B5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8.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B7107" w14:textId="5D2CDFA4" w:rsidR="00007B52" w:rsidRPr="00007B52" w:rsidRDefault="00007B52" w:rsidP="005558C1">
            <w:pPr>
              <w:spacing w:after="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07B5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C.96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BE884" w14:textId="1D8C834D" w:rsidR="00007B52" w:rsidRPr="00A1146C" w:rsidRDefault="00007B52" w:rsidP="005558C1">
            <w:pPr>
              <w:pStyle w:val="Style2"/>
              <w:widowControl/>
              <w:spacing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1C0949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LAPATINIB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3FB07" w14:textId="3295E9F4" w:rsidR="00007B52" w:rsidRPr="00A1146C" w:rsidRDefault="00007B52" w:rsidP="005558C1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C094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Zmiana kategorii dostępności refundacyjnej dla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lapatynibu</w:t>
            </w:r>
            <w:proofErr w:type="spellEnd"/>
            <w:r w:rsidRPr="001C094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programu lekowego B.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9</w:t>
            </w:r>
            <w:r w:rsidRPr="001C094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. do katalogu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br/>
            </w:r>
            <w:r w:rsidRPr="001C0949">
              <w:rPr>
                <w:rFonts w:ascii="Lato" w:hAnsi="Lato" w:cstheme="majorHAnsi"/>
                <w:color w:val="000000"/>
                <w:sz w:val="18"/>
                <w:szCs w:val="18"/>
              </w:rPr>
              <w:t>chemioterapii C.9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6</w:t>
            </w:r>
            <w:r w:rsidRPr="001C0949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007B52" w:rsidRPr="004D093B" w14:paraId="58CBFDC4" w14:textId="77777777" w:rsidTr="005558C1">
        <w:trPr>
          <w:cantSplit/>
          <w:trHeight w:val="565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57CD7" w14:textId="5C3D1CA0" w:rsidR="00007B52" w:rsidRPr="004D093B" w:rsidRDefault="00007B52" w:rsidP="00007B5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9.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3127C" w14:textId="3C3D0C55" w:rsidR="00007B52" w:rsidRPr="00007B52" w:rsidRDefault="00007B52" w:rsidP="005558C1">
            <w:pPr>
              <w:spacing w:after="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07B5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C.97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8D25F" w14:textId="0D0EF8CA" w:rsidR="00007B52" w:rsidRPr="00A1146C" w:rsidRDefault="00007B52" w:rsidP="005558C1">
            <w:pPr>
              <w:pStyle w:val="Style2"/>
              <w:widowControl/>
              <w:spacing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1C0949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CABAZITAXEL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B709C" w14:textId="126B240B" w:rsidR="00007B52" w:rsidRPr="00A1146C" w:rsidRDefault="00007B52" w:rsidP="005558C1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C0949">
              <w:rPr>
                <w:rFonts w:ascii="Lato" w:hAnsi="Lato" w:cstheme="majorHAnsi"/>
                <w:color w:val="000000"/>
                <w:sz w:val="18"/>
                <w:szCs w:val="18"/>
              </w:rPr>
              <w:t>Zmiana kategorii dostępności refundacyjnej dla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kabazytakselu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1C0949">
              <w:rPr>
                <w:rFonts w:ascii="Lato" w:hAnsi="Lato" w:cstheme="majorHAnsi"/>
                <w:color w:val="000000"/>
                <w:sz w:val="18"/>
                <w:szCs w:val="18"/>
              </w:rPr>
              <w:t>z programu lekowego B.5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6</w:t>
            </w:r>
            <w:r w:rsidRPr="001C094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. do katalogu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br/>
            </w:r>
            <w:r w:rsidRPr="001C0949">
              <w:rPr>
                <w:rFonts w:ascii="Lato" w:hAnsi="Lato" w:cstheme="majorHAnsi"/>
                <w:color w:val="000000"/>
                <w:sz w:val="18"/>
                <w:szCs w:val="18"/>
              </w:rPr>
              <w:t>chemiote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ra</w:t>
            </w:r>
            <w:r w:rsidRPr="001C0949">
              <w:rPr>
                <w:rFonts w:ascii="Lato" w:hAnsi="Lato" w:cstheme="majorHAnsi"/>
                <w:color w:val="000000"/>
                <w:sz w:val="18"/>
                <w:szCs w:val="18"/>
              </w:rPr>
              <w:t>pii C.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97.</w:t>
            </w:r>
          </w:p>
        </w:tc>
      </w:tr>
      <w:tr w:rsidR="00007B52" w:rsidRPr="004D093B" w14:paraId="3D76E4D2" w14:textId="77777777" w:rsidTr="005558C1">
        <w:trPr>
          <w:cantSplit/>
          <w:trHeight w:val="565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F6F3D" w14:textId="2F800E5A" w:rsidR="00007B52" w:rsidRPr="004D093B" w:rsidRDefault="00007B52" w:rsidP="00007B5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10.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B46BC" w14:textId="3352787D" w:rsidR="00007B52" w:rsidRPr="00007B52" w:rsidRDefault="00007B52" w:rsidP="005558C1">
            <w:pPr>
              <w:spacing w:after="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07B5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C.98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57064" w14:textId="0DF0459E" w:rsidR="00007B52" w:rsidRPr="00A1146C" w:rsidRDefault="00007B52" w:rsidP="005558C1">
            <w:pPr>
              <w:pStyle w:val="Style2"/>
              <w:widowControl/>
              <w:spacing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1C0949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 xml:space="preserve">RADIUM (223RA) </w:t>
            </w:r>
            <w:r w:rsidR="005558C1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br/>
            </w:r>
            <w:r w:rsidRPr="001C0949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DICHLORIDE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57ADB" w14:textId="5914A3CE" w:rsidR="00007B52" w:rsidRPr="00A1146C" w:rsidRDefault="00007B52" w:rsidP="005558C1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C094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Zmiana kategorii dostępności refundacyjnej dla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dichlorku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radu-223</w:t>
            </w:r>
            <w:r w:rsidRPr="001C094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programu lekowego B.56. do katalogu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br/>
            </w:r>
            <w:r w:rsidRPr="001C0949">
              <w:rPr>
                <w:rFonts w:ascii="Lato" w:hAnsi="Lato" w:cstheme="majorHAnsi"/>
                <w:color w:val="000000"/>
                <w:sz w:val="18"/>
                <w:szCs w:val="18"/>
              </w:rPr>
              <w:t>chemioterapii C.9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8</w:t>
            </w:r>
            <w:r w:rsidRPr="001C0949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007B52" w:rsidRPr="004D093B" w14:paraId="0BF0A3A0" w14:textId="77777777" w:rsidTr="005558C1">
        <w:trPr>
          <w:cantSplit/>
          <w:trHeight w:val="565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9BB20" w14:textId="5EB35F92" w:rsidR="00007B52" w:rsidRPr="004D093B" w:rsidRDefault="00007B52" w:rsidP="00007B5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11.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C748C" w14:textId="3A930827" w:rsidR="00007B52" w:rsidRPr="00BF013B" w:rsidRDefault="00007B52" w:rsidP="005558C1">
            <w:pPr>
              <w:spacing w:after="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781AD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C.99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FE1FE" w14:textId="35AC9CC8" w:rsidR="00007B52" w:rsidRPr="00A1146C" w:rsidRDefault="00007B52" w:rsidP="005558C1">
            <w:pPr>
              <w:pStyle w:val="Style2"/>
              <w:widowControl/>
              <w:spacing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781AD4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AKSITINIB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DC3E3" w14:textId="7DD666FF" w:rsidR="00007B52" w:rsidRPr="00A1146C" w:rsidRDefault="00007B52" w:rsidP="005558C1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1AD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Zmiana kategorii dostępności refundacyjnej dla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aksytynibu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781AD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programu lekowego B.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10</w:t>
            </w:r>
            <w:r w:rsidRPr="00781AD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. do katalogu </w:t>
            </w:r>
            <w:r w:rsidR="005558C1">
              <w:rPr>
                <w:rFonts w:ascii="Lato" w:hAnsi="Lato" w:cstheme="majorHAnsi"/>
                <w:color w:val="000000"/>
                <w:sz w:val="18"/>
                <w:szCs w:val="18"/>
              </w:rPr>
              <w:br/>
            </w:r>
            <w:r w:rsidRPr="00781AD4">
              <w:rPr>
                <w:rFonts w:ascii="Lato" w:hAnsi="Lato" w:cstheme="majorHAnsi"/>
                <w:color w:val="000000"/>
                <w:sz w:val="18"/>
                <w:szCs w:val="18"/>
              </w:rPr>
              <w:t>chemioterapii C.9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9</w:t>
            </w:r>
            <w:r w:rsidRPr="00781AD4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007B52" w:rsidRPr="004D093B" w14:paraId="70CD1574" w14:textId="77777777" w:rsidTr="005558C1">
        <w:trPr>
          <w:cantSplit/>
          <w:trHeight w:val="565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7684B" w14:textId="36EB2FB6" w:rsidR="00007B52" w:rsidRPr="004D093B" w:rsidRDefault="00007B52" w:rsidP="00007B5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12.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8F869" w14:textId="3C8B6524" w:rsidR="00007B52" w:rsidRPr="00BF013B" w:rsidRDefault="00007B52" w:rsidP="005558C1">
            <w:pPr>
              <w:spacing w:after="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C.100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EB508" w14:textId="4AB3F8FC" w:rsidR="00007B52" w:rsidRPr="00A1146C" w:rsidRDefault="00007B52" w:rsidP="005558C1">
            <w:pPr>
              <w:pStyle w:val="Style2"/>
              <w:widowControl/>
              <w:spacing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781AD4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TEMSIROLIMUS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3A211" w14:textId="5BB5BB57" w:rsidR="00007B52" w:rsidRPr="00A1146C" w:rsidRDefault="00007B52" w:rsidP="005558C1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1AD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Zmiana kategorii dostępności refundacyjnej dla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temsirolimusu</w:t>
            </w:r>
            <w:proofErr w:type="spellEnd"/>
            <w:r w:rsidRPr="00781AD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programu lekowego B.10. do katalogu </w:t>
            </w:r>
            <w:r w:rsidR="005558C1">
              <w:rPr>
                <w:rFonts w:ascii="Lato" w:hAnsi="Lato" w:cstheme="majorHAnsi"/>
                <w:color w:val="000000"/>
                <w:sz w:val="18"/>
                <w:szCs w:val="18"/>
              </w:rPr>
              <w:br/>
            </w:r>
            <w:r w:rsidRPr="00781AD4">
              <w:rPr>
                <w:rFonts w:ascii="Lato" w:hAnsi="Lato" w:cstheme="majorHAnsi"/>
                <w:color w:val="000000"/>
                <w:sz w:val="18"/>
                <w:szCs w:val="18"/>
              </w:rPr>
              <w:t>chemioterapii C.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100</w:t>
            </w:r>
            <w:r w:rsidRPr="00781AD4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</w:tbl>
    <w:p w14:paraId="052EAE3A" w14:textId="77777777" w:rsidR="004D093B" w:rsidRDefault="004D093B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  <w:bookmarkStart w:id="1" w:name="_Hlk90283710"/>
      <w:r>
        <w:rPr>
          <w:rFonts w:ascii="Lato" w:hAnsi="Lato"/>
          <w:b/>
          <w:bCs/>
          <w:color w:val="00B0F0"/>
          <w:sz w:val="28"/>
          <w:szCs w:val="28"/>
        </w:rPr>
        <w:br w:type="page"/>
      </w:r>
    </w:p>
    <w:p w14:paraId="703841AA" w14:textId="36DADBCA" w:rsidR="0056748F" w:rsidRPr="004D093B" w:rsidRDefault="0056748F" w:rsidP="0056748F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4D093B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REFUNDACJI APTECZNEJ</w:t>
      </w:r>
    </w:p>
    <w:tbl>
      <w:tblPr>
        <w:tblW w:w="5000" w:type="pct"/>
        <w:tblCellMar>
          <w:top w:w="57" w:type="dxa"/>
          <w:left w:w="10" w:type="dxa"/>
          <w:bottom w:w="57" w:type="dxa"/>
          <w:right w:w="10" w:type="dxa"/>
        </w:tblCellMar>
        <w:tblLook w:val="0000" w:firstRow="0" w:lastRow="0" w:firstColumn="0" w:lastColumn="0" w:noHBand="0" w:noVBand="0"/>
      </w:tblPr>
      <w:tblGrid>
        <w:gridCol w:w="671"/>
        <w:gridCol w:w="1363"/>
        <w:gridCol w:w="1964"/>
        <w:gridCol w:w="6644"/>
        <w:gridCol w:w="3346"/>
      </w:tblGrid>
      <w:tr w:rsidR="00AD08C5" w:rsidRPr="004D093B" w14:paraId="2CD1B9F9" w14:textId="77777777" w:rsidTr="004D093B">
        <w:trPr>
          <w:cantSplit/>
          <w:trHeight w:val="549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7E891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bookmarkStart w:id="2" w:name="_Hlk161127618"/>
            <w:bookmarkEnd w:id="1"/>
            <w:r w:rsidRPr="004D093B">
              <w:rPr>
                <w:rFonts w:ascii="Lato" w:hAnsi="Lato" w:cstheme="majorHAnsi"/>
                <w:b/>
                <w:bCs/>
                <w:color w:val="FFFFFF"/>
              </w:rPr>
              <w:t>Apteka</w:t>
            </w:r>
          </w:p>
        </w:tc>
      </w:tr>
      <w:tr w:rsidR="00AD08C5" w:rsidRPr="004D093B" w14:paraId="7C1774EA" w14:textId="77777777" w:rsidTr="004D093B">
        <w:trPr>
          <w:cantSplit/>
          <w:trHeight w:val="328"/>
        </w:trPr>
        <w:tc>
          <w:tcPr>
            <w:tcW w:w="5000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6140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refundacyjne</w:t>
            </w:r>
          </w:p>
        </w:tc>
      </w:tr>
      <w:tr w:rsidR="0056748F" w:rsidRPr="004D093B" w14:paraId="7D53B9E1" w14:textId="77777777" w:rsidTr="00143B25">
        <w:trPr>
          <w:cantSplit/>
        </w:trPr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3CB4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Lp.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9D6E" w14:textId="2B67067F" w:rsidR="00AD08C5" w:rsidRPr="004D093B" w:rsidRDefault="00A118F0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Nazwa leku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6F35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Substancja czynna</w:t>
            </w:r>
          </w:p>
        </w:tc>
        <w:tc>
          <w:tcPr>
            <w:tcW w:w="2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33D3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Wskazanie refundacyjne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EAF7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Doprecyzowanie wskazania</w:t>
            </w:r>
          </w:p>
        </w:tc>
      </w:tr>
      <w:tr w:rsidR="00143B25" w:rsidRPr="004D093B" w14:paraId="3E62A70D" w14:textId="77777777" w:rsidTr="005558C1">
        <w:trPr>
          <w:cantSplit/>
        </w:trPr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D6C4" w14:textId="691231CF" w:rsidR="00143B25" w:rsidRPr="004D093B" w:rsidRDefault="00350EAD" w:rsidP="00143B2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1D194" w14:textId="745DA372" w:rsidR="00143B25" w:rsidRPr="00350EAD" w:rsidRDefault="00143B2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50EA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Efluelda</w:t>
            </w:r>
            <w:proofErr w:type="spellEnd"/>
            <w:r w:rsidRPr="00350EA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Tetra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F354" w14:textId="47544F8A" w:rsidR="00143B25" w:rsidRPr="00350EAD" w:rsidRDefault="00143B2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350EA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czterowalentna</w:t>
            </w:r>
            <w:proofErr w:type="spellEnd"/>
            <w:r w:rsidRPr="00350EA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szczepionka przeciw grypie (rozszczepiony </w:t>
            </w:r>
            <w:proofErr w:type="spellStart"/>
            <w:r w:rsidRPr="00350EA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wirion</w:t>
            </w:r>
            <w:proofErr w:type="spellEnd"/>
            <w:r w:rsidRPr="00350EA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), inaktywowana</w:t>
            </w:r>
          </w:p>
        </w:tc>
        <w:tc>
          <w:tcPr>
            <w:tcW w:w="2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0D22F" w14:textId="087C362E" w:rsidR="00143B25" w:rsidRPr="00350EAD" w:rsidRDefault="00143B2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C0182" w14:textId="20373C68" w:rsidR="00143B25" w:rsidRPr="00350EAD" w:rsidRDefault="00143B2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Szczepionka </w:t>
            </w:r>
            <w:proofErr w:type="spellStart"/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Efluelda</w:t>
            </w:r>
            <w:proofErr w:type="spellEnd"/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jest wskazana do czynnego uodpornienia osób dorosłych w wieku 60 lat i starszych w zapobieganiu grypie. Zastosowanie szczepionki </w:t>
            </w:r>
            <w:proofErr w:type="spellStart"/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Efluelda</w:t>
            </w:r>
            <w:proofErr w:type="spellEnd"/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powinno być zgodne z oficjalnymi zaleceniami dotyczącymi szczepień przeciw grypie.</w:t>
            </w:r>
          </w:p>
        </w:tc>
      </w:tr>
      <w:tr w:rsidR="00143B25" w:rsidRPr="004D093B" w14:paraId="28258B5C" w14:textId="77777777" w:rsidTr="005558C1">
        <w:trPr>
          <w:cantSplit/>
        </w:trPr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5E145" w14:textId="7CE0A705" w:rsidR="00143B25" w:rsidRPr="004D093B" w:rsidRDefault="00350EAD" w:rsidP="00143B2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FE60A" w14:textId="02153661" w:rsidR="00143B25" w:rsidRPr="00350EAD" w:rsidRDefault="00143B2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50EA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Lupkynis</w:t>
            </w:r>
            <w:proofErr w:type="spellEnd"/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8DC89" w14:textId="02D3DD7E" w:rsidR="00143B25" w:rsidRPr="00350EAD" w:rsidRDefault="00143B2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350EA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woklosporyna</w:t>
            </w:r>
            <w:proofErr w:type="spellEnd"/>
          </w:p>
        </w:tc>
        <w:tc>
          <w:tcPr>
            <w:tcW w:w="2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13183" w14:textId="14E4CB5F" w:rsidR="00143B25" w:rsidRPr="00350EAD" w:rsidRDefault="00143B2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AA4E0" w14:textId="4ABF80D1" w:rsidR="00402165" w:rsidRDefault="000A4E7C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Pierwszy lek z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woklosporyną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stosowany w</w:t>
            </w:r>
            <w:r w:rsidR="00143B25"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połączeniu z </w:t>
            </w:r>
            <w:proofErr w:type="spellStart"/>
            <w:r w:rsidR="00143B25"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mykofenolanem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mofetylu</w:t>
            </w:r>
            <w:proofErr w:type="spellEnd"/>
            <w:r w:rsidR="00143B25"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leczeniu dorosłych pacjentów z czynną nefropatią toczniową klasy III, IV lub V (w tym klasy mieszanej III/V i IV/V).</w:t>
            </w:r>
          </w:p>
          <w:p w14:paraId="479ABAEE" w14:textId="77777777" w:rsidR="00402165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</w:p>
          <w:p w14:paraId="70953BD7" w14:textId="55AB7339" w:rsidR="00143B25" w:rsidRPr="00350EAD" w:rsidRDefault="00143B2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143B25" w:rsidRPr="004D093B" w14:paraId="0C61E571" w14:textId="77777777" w:rsidTr="005558C1">
        <w:trPr>
          <w:cantSplit/>
        </w:trPr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C1B29" w14:textId="7B59E3A1" w:rsidR="00143B25" w:rsidRPr="004D093B" w:rsidRDefault="00350EAD" w:rsidP="00143B2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AD3E1" w14:textId="04FC787D" w:rsidR="00143B25" w:rsidRPr="00350EAD" w:rsidRDefault="00143B2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50EA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Methadone</w:t>
            </w:r>
            <w:proofErr w:type="spellEnd"/>
            <w:r w:rsidRPr="00350EA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0EA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Hydrochloride</w:t>
            </w:r>
            <w:proofErr w:type="spellEnd"/>
            <w:r w:rsidRPr="00350EA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0EA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Molteni</w:t>
            </w:r>
            <w:proofErr w:type="spellEnd"/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F2C5D" w14:textId="64A704F0" w:rsidR="00143B25" w:rsidRPr="00350EAD" w:rsidRDefault="00143B2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metadon</w:t>
            </w:r>
          </w:p>
        </w:tc>
        <w:tc>
          <w:tcPr>
            <w:tcW w:w="2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5CC84" w14:textId="7675477F" w:rsidR="00143B25" w:rsidRPr="00350EAD" w:rsidRDefault="00143B2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Umiarkowany lub silny ból, który nie może być skutecznie leczony nieopioidowymi lekami przeciwbólowymi; nowotwory złośliwe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3D0E7" w14:textId="7383D33E" w:rsidR="00143B25" w:rsidRPr="00350EAD" w:rsidRDefault="00143B2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Rozszerzenie wskazań refundacyjnych dla opioidowych leków przeciwbólowych</w:t>
            </w:r>
            <w:r w:rsidR="000A4E7C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143B25" w:rsidRPr="004D093B" w14:paraId="697476A9" w14:textId="77777777" w:rsidTr="005558C1">
        <w:trPr>
          <w:cantSplit/>
        </w:trPr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825DC" w14:textId="0A43F905" w:rsidR="00143B25" w:rsidRPr="004D093B" w:rsidRDefault="00350EAD" w:rsidP="00143B2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14384" w14:textId="31657458" w:rsidR="00143B25" w:rsidRPr="00350EAD" w:rsidRDefault="00143B2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50EA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Palexia</w:t>
            </w:r>
            <w:proofErr w:type="spellEnd"/>
            <w:r w:rsidRPr="00350EA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0EA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retard</w:t>
            </w:r>
            <w:proofErr w:type="spellEnd"/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C338" w14:textId="1C2D342E" w:rsidR="00143B25" w:rsidRPr="00350EAD" w:rsidRDefault="00143B2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350EA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tapentadol</w:t>
            </w:r>
            <w:proofErr w:type="spellEnd"/>
          </w:p>
        </w:tc>
        <w:tc>
          <w:tcPr>
            <w:tcW w:w="2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911E3" w14:textId="2FBDAA1E" w:rsidR="00143B25" w:rsidRPr="00350EAD" w:rsidRDefault="00143B2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0114D" w14:textId="234BEA9C" w:rsidR="00143B25" w:rsidRPr="00350EAD" w:rsidRDefault="00143B2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Rozszerzenie wskazań refundacyjnych dla opioidowych leków przeciwbólowych</w:t>
            </w:r>
            <w:r w:rsidR="000A4E7C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143B25" w:rsidRPr="004D093B" w14:paraId="5CAC826D" w14:textId="77777777" w:rsidTr="005558C1">
        <w:trPr>
          <w:cantSplit/>
        </w:trPr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AA08B" w14:textId="7240826D" w:rsidR="00143B25" w:rsidRPr="004D093B" w:rsidRDefault="00350EAD" w:rsidP="00143B2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DD082" w14:textId="1C73EE46" w:rsidR="00143B25" w:rsidRPr="00350EAD" w:rsidRDefault="00143B2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nazwy handlowe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4E729" w14:textId="2CCF361D" w:rsidR="00143B25" w:rsidRPr="00350EAD" w:rsidRDefault="00BB4696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f</w:t>
            </w:r>
            <w:r w:rsidR="00143B25" w:rsidRPr="00350EA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entanyl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(</w:t>
            </w:r>
            <w:r w:rsidR="0040216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doustny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50B39" w14:textId="1A3412B9" w:rsidR="00143B25" w:rsidRPr="00350EAD" w:rsidRDefault="00143B2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C894F" w14:textId="32742A87" w:rsidR="00143B25" w:rsidRPr="00350EAD" w:rsidRDefault="00143B2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Rozszerzenie wskazań refundacyjnych dla opioidowych leków przeciwbólowych</w:t>
            </w:r>
            <w:r w:rsidR="000A4E7C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402165" w:rsidRPr="004D093B" w14:paraId="381A8A28" w14:textId="77777777" w:rsidTr="005558C1">
        <w:trPr>
          <w:cantSplit/>
        </w:trPr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46E68" w14:textId="453AE465" w:rsidR="00402165" w:rsidRDefault="00402165" w:rsidP="0040216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C70A2" w14:textId="51533B4F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nazwy handlowe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9E393" w14:textId="0BDE68B7" w:rsidR="00402165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f</w:t>
            </w:r>
            <w:r w:rsidRPr="00350EA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entanyl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(donosowy)</w:t>
            </w:r>
          </w:p>
        </w:tc>
        <w:tc>
          <w:tcPr>
            <w:tcW w:w="2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C4763" w14:textId="5ABF042B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B514C" w14:textId="2D905E4D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Rozszerzenie wskazań refundacyjnych dla opioidowych leków przeciwbólowych</w:t>
            </w:r>
            <w:r w:rsidR="000A4E7C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402165" w:rsidRPr="004D093B" w14:paraId="794901D2" w14:textId="77777777" w:rsidTr="005558C1">
        <w:trPr>
          <w:cantSplit/>
        </w:trPr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F6130" w14:textId="7F58DCF7" w:rsidR="00402165" w:rsidRDefault="00402165" w:rsidP="0040216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7.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0419B" w14:textId="698CD864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nazwy handlowe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1C8F9" w14:textId="6DE07D9E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fentanyl (systemy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transdermalne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7E759" w14:textId="6D0FD1F7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33AF1" w14:textId="167E80F9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Rozszerzenie wskazań refundacyjnych dla opioidowych leków przeciwbólowych</w:t>
            </w:r>
            <w:r w:rsidR="000A4E7C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402165" w:rsidRPr="004D093B" w14:paraId="2BD049D2" w14:textId="77777777" w:rsidTr="005558C1">
        <w:trPr>
          <w:cantSplit/>
        </w:trPr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40032" w14:textId="0F21ED9D" w:rsidR="00402165" w:rsidRPr="004D093B" w:rsidRDefault="00402165" w:rsidP="0040216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856A7" w14:textId="349B8568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nazwy handlowe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1325C" w14:textId="4FDDB0D4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morfina (doustn</w:t>
            </w:r>
            <w:r w:rsidR="003403B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formy stałe i płynne</w:t>
            </w:r>
            <w:r w:rsidRPr="00350EA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5F0A0" w14:textId="12F6E399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D180B" w14:textId="0E269180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Rozszerzenie wskazań refundacyjnych dla opioidowych leków przeciwbólowych</w:t>
            </w:r>
            <w:r w:rsidR="000A4E7C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402165" w:rsidRPr="004D093B" w14:paraId="39D54856" w14:textId="77777777" w:rsidTr="005558C1">
        <w:trPr>
          <w:cantSplit/>
        </w:trPr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D2444" w14:textId="23A55982" w:rsidR="00402165" w:rsidRPr="004D093B" w:rsidRDefault="00402165" w:rsidP="0040216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52C2E" w14:textId="47244944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nazwy handlowe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CB4A2" w14:textId="561BA0B3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350EA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oksykodon</w:t>
            </w:r>
            <w:proofErr w:type="spellEnd"/>
          </w:p>
        </w:tc>
        <w:tc>
          <w:tcPr>
            <w:tcW w:w="2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A6F1C" w14:textId="7CF0DB8D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Nowotwory złośliwe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57138" w14:textId="704C77B7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Uporządkowanie oraz ujednolicenie w stosunku do pozostałych leków opioidowych wskazań refundacyjnych dla </w:t>
            </w:r>
            <w:proofErr w:type="spellStart"/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oksykodonu</w:t>
            </w:r>
            <w:proofErr w:type="spellEnd"/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402165" w:rsidRPr="004D093B" w14:paraId="12FAAC17" w14:textId="77777777" w:rsidTr="005558C1">
        <w:trPr>
          <w:cantSplit/>
        </w:trPr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409F7" w14:textId="19678FEB" w:rsidR="00402165" w:rsidRPr="004D093B" w:rsidRDefault="00402165" w:rsidP="0040216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F2E2E" w14:textId="53B05FE6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nazwy handlowe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B98A9" w14:textId="305BD36C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350EA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oksykodon</w:t>
            </w:r>
            <w:proofErr w:type="spellEnd"/>
            <w:r w:rsidRPr="00350EA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350EA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nalokson</w:t>
            </w:r>
            <w:proofErr w:type="spellEnd"/>
          </w:p>
        </w:tc>
        <w:tc>
          <w:tcPr>
            <w:tcW w:w="2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C988F" w14:textId="4DCA9A0B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Ból w przebiegu chorób nowotworowych i nienowotworowych – u pacjentów, u których występują zaparcia </w:t>
            </w:r>
            <w:proofErr w:type="spellStart"/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poopioidowe</w:t>
            </w:r>
            <w:proofErr w:type="spellEnd"/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587E1" w14:textId="78A88216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Rozszerzenie wskazań refundacyjnych dla opioidowych leków przeciwbólowych</w:t>
            </w:r>
            <w:r w:rsidR="000A4E7C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402165" w:rsidRPr="004D093B" w14:paraId="7934F419" w14:textId="77777777" w:rsidTr="005558C1">
        <w:trPr>
          <w:cantSplit/>
        </w:trPr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F70F6" w14:textId="3508ECFC" w:rsidR="00402165" w:rsidRPr="004D093B" w:rsidRDefault="00402165" w:rsidP="0040216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D8C4B" w14:textId="77E71DCB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Rożne nazwy handlowe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C0E10" w14:textId="24862998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350EA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amisulprid</w:t>
            </w:r>
            <w:proofErr w:type="spellEnd"/>
          </w:p>
        </w:tc>
        <w:tc>
          <w:tcPr>
            <w:tcW w:w="2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4361B" w14:textId="505AF6B8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F21; F22; F23; F24; F25; F28; F29 wg ICD-10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C8FCA" w14:textId="739374BC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Dodanie wskazania </w:t>
            </w:r>
            <w:proofErr w:type="spellStart"/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pozarejestracyjnego</w:t>
            </w:r>
            <w:proofErr w:type="spellEnd"/>
            <w:r w:rsidR="000A4E7C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402165" w:rsidRPr="004D093B" w14:paraId="496DD4D8" w14:textId="77777777" w:rsidTr="005558C1">
        <w:trPr>
          <w:cantSplit/>
        </w:trPr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3B1EC" w14:textId="32784562" w:rsidR="00402165" w:rsidRPr="004D093B" w:rsidRDefault="00402165" w:rsidP="0040216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D8F5E" w14:textId="435D1C6F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Rożne nazwy handlowe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1BA74" w14:textId="6618A90F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350EA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aripiprazol</w:t>
            </w:r>
            <w:proofErr w:type="spellEnd"/>
          </w:p>
        </w:tc>
        <w:tc>
          <w:tcPr>
            <w:tcW w:w="2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ABB8C" w14:textId="1685256D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F21; F22; F23; F24; F25; F28; F29 wg ICD-10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9C7AB" w14:textId="7AF23C1E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Rozszerzenie wskazania </w:t>
            </w:r>
            <w:proofErr w:type="spellStart"/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pozarejestracyjnego</w:t>
            </w:r>
            <w:proofErr w:type="spellEnd"/>
            <w:r w:rsidR="000A4E7C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402165" w:rsidRPr="004D093B" w14:paraId="442F842B" w14:textId="77777777" w:rsidTr="005558C1">
        <w:trPr>
          <w:cantSplit/>
        </w:trPr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04503" w14:textId="4B0A7F2B" w:rsidR="00402165" w:rsidRPr="004D093B" w:rsidRDefault="00402165" w:rsidP="0040216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47348" w14:textId="27FA8E8A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Rożne nazwy handlowe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78047" w14:textId="523B16DA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350EA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kwetiapina</w:t>
            </w:r>
            <w:proofErr w:type="spellEnd"/>
          </w:p>
        </w:tc>
        <w:tc>
          <w:tcPr>
            <w:tcW w:w="2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0E594" w14:textId="0CF98D42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F21; F22; F23; F24; F25; F28; F29 wg ICD-10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44B09" w14:textId="39F9336D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Rozszerzenie wskazania </w:t>
            </w:r>
            <w:proofErr w:type="spellStart"/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pozarejestracyjnego</w:t>
            </w:r>
            <w:proofErr w:type="spellEnd"/>
            <w:r w:rsidR="000A4E7C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402165" w:rsidRPr="004D093B" w14:paraId="05743E75" w14:textId="77777777" w:rsidTr="005558C1">
        <w:trPr>
          <w:cantSplit/>
        </w:trPr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9729C" w14:textId="6CBD61CB" w:rsidR="00402165" w:rsidRPr="004D093B" w:rsidRDefault="00402165" w:rsidP="0040216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EA6E8" w14:textId="59059EC3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Rożne nazwy handlowe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6031F" w14:textId="47A89633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350EA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olanzapina</w:t>
            </w:r>
            <w:proofErr w:type="spellEnd"/>
          </w:p>
        </w:tc>
        <w:tc>
          <w:tcPr>
            <w:tcW w:w="2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2AB3C" w14:textId="5CACDB77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F21; F22; F23; F24; F25; F28; F29 wg ICD-10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FD0A6" w14:textId="28369F10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Rozszerzenie wskazania </w:t>
            </w:r>
            <w:proofErr w:type="spellStart"/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pozarejestracyjnego</w:t>
            </w:r>
            <w:proofErr w:type="spellEnd"/>
            <w:r w:rsidR="000A4E7C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402165" w:rsidRPr="004D093B" w14:paraId="60927590" w14:textId="77777777" w:rsidTr="005558C1">
        <w:trPr>
          <w:cantSplit/>
        </w:trPr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FE961" w14:textId="385DAC65" w:rsidR="00402165" w:rsidRPr="004D093B" w:rsidRDefault="00402165" w:rsidP="0040216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92633" w14:textId="6DB5076D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Rożne nazwy handlowe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B4506" w14:textId="54EAD2F0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350EA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risperidon</w:t>
            </w:r>
            <w:proofErr w:type="spellEnd"/>
          </w:p>
        </w:tc>
        <w:tc>
          <w:tcPr>
            <w:tcW w:w="2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3D07F" w14:textId="6E6C50CD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F21; F22; F23; F24; F25; F28; F29 wg ICD-10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5F64" w14:textId="5280E0B5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Rozszerzenie wskazania </w:t>
            </w:r>
            <w:proofErr w:type="spellStart"/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pozarejestracyjnego</w:t>
            </w:r>
            <w:proofErr w:type="spellEnd"/>
            <w:r w:rsidR="000A4E7C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402165" w:rsidRPr="004D093B" w14:paraId="6BBA8D88" w14:textId="77777777" w:rsidTr="005558C1">
        <w:trPr>
          <w:cantSplit/>
        </w:trPr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5BAF6" w14:textId="7CAB7E12" w:rsidR="00402165" w:rsidRPr="004D093B" w:rsidRDefault="00402165" w:rsidP="0040216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23DF7" w14:textId="6ED47AC3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Rożne nazwy handlowe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026CB" w14:textId="68767B74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350EA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sertindol</w:t>
            </w:r>
            <w:proofErr w:type="spellEnd"/>
          </w:p>
        </w:tc>
        <w:tc>
          <w:tcPr>
            <w:tcW w:w="2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CE92E" w14:textId="4C64A9E1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F21; F22; F23; F24; F25; F28; F29 wg ICD-10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A3C5C" w14:textId="35396CED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Dodanie wskazania </w:t>
            </w:r>
            <w:proofErr w:type="spellStart"/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pozarejestracyjnego</w:t>
            </w:r>
            <w:proofErr w:type="spellEnd"/>
            <w:r w:rsidR="000A4E7C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402165" w:rsidRPr="004D093B" w14:paraId="1D6F79B6" w14:textId="77777777" w:rsidTr="005558C1">
        <w:trPr>
          <w:cantSplit/>
        </w:trPr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A3A75" w14:textId="5A108182" w:rsidR="00402165" w:rsidRPr="004D093B" w:rsidRDefault="00402165" w:rsidP="0040216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17564" w14:textId="589CF32A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Rożne nazwy handlowe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163D5" w14:textId="18296701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350EA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ziprasidon</w:t>
            </w:r>
            <w:proofErr w:type="spellEnd"/>
          </w:p>
        </w:tc>
        <w:tc>
          <w:tcPr>
            <w:tcW w:w="2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FA86F" w14:textId="4CD5FBAC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F21; F22; F23; F24; F25; F28; F29 wg ICD-10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DA428" w14:textId="77148C85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Rozszerzenie wskazania </w:t>
            </w:r>
            <w:proofErr w:type="spellStart"/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pozarejestracyjnego</w:t>
            </w:r>
            <w:proofErr w:type="spellEnd"/>
            <w:r w:rsidR="000A4E7C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402165" w:rsidRPr="004D093B" w14:paraId="20D7E12E" w14:textId="77777777" w:rsidTr="005558C1">
        <w:trPr>
          <w:cantSplit/>
        </w:trPr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7D3B0" w14:textId="46453390" w:rsidR="00402165" w:rsidRPr="004D093B" w:rsidRDefault="00402165" w:rsidP="0040216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0CDE5" w14:textId="14E654E4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Rożne nazwy handlowe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7A48E" w14:textId="635364A0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350EA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agomelatyna</w:t>
            </w:r>
            <w:proofErr w:type="spellEnd"/>
          </w:p>
        </w:tc>
        <w:tc>
          <w:tcPr>
            <w:tcW w:w="2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0B7AC" w14:textId="11483800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Depresja lub zaburzenia depresyjne (F32; F33; F34; F38; F39 wg ICD - 10) - do ukończenia 18. r.ż.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32463" w14:textId="6A5FD502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Dodanie wskazania </w:t>
            </w:r>
            <w:proofErr w:type="spellStart"/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pozarejestracyjnego</w:t>
            </w:r>
            <w:proofErr w:type="spellEnd"/>
            <w:r w:rsidR="000A4E7C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402165" w:rsidRPr="004D093B" w14:paraId="523F95E0" w14:textId="77777777" w:rsidTr="005558C1">
        <w:trPr>
          <w:cantSplit/>
        </w:trPr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AA639" w14:textId="67D80542" w:rsidR="00402165" w:rsidRPr="004D093B" w:rsidRDefault="00402165" w:rsidP="0040216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78E94" w14:textId="6C659D86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Rożne nazwy handlowe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5B49C" w14:textId="115904C9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350EA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aripiprazol</w:t>
            </w:r>
            <w:proofErr w:type="spellEnd"/>
          </w:p>
        </w:tc>
        <w:tc>
          <w:tcPr>
            <w:tcW w:w="2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E8D47" w14:textId="1F19441A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Depresja lub zaburzenia depresyjne (F32; F33; F34; F38; F39 wg ICD - 10) - do ukończenia 18. r.ż.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EB703" w14:textId="797B8FF4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Rozszerzenie wskazania </w:t>
            </w:r>
            <w:proofErr w:type="spellStart"/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pozarejestracyjnego</w:t>
            </w:r>
            <w:proofErr w:type="spellEnd"/>
            <w:r w:rsidR="000A4E7C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402165" w:rsidRPr="004D093B" w14:paraId="7EB25455" w14:textId="77777777" w:rsidTr="005558C1">
        <w:trPr>
          <w:cantSplit/>
        </w:trPr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E8948" w14:textId="654EAF08" w:rsidR="00402165" w:rsidRPr="004D093B" w:rsidRDefault="00402165" w:rsidP="0040216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588C4" w14:textId="3E8A1B91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Rożne nazwy handlowe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C997A" w14:textId="53506DDB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350EA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aripiprazol</w:t>
            </w:r>
            <w:proofErr w:type="spellEnd"/>
          </w:p>
        </w:tc>
        <w:tc>
          <w:tcPr>
            <w:tcW w:w="2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8A1BB" w14:textId="4396C7C8" w:rsidR="00402165" w:rsidRPr="00350EAD" w:rsidRDefault="005558C1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Z</w:t>
            </w:r>
            <w:r w:rsidR="00402165"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aburzenia obsesyjno-kompulsywne (F42 wg ICD - 10) - do ukończenia 18. r.ż.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1568E" w14:textId="144E88DE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Rozszerzenie wskazania </w:t>
            </w:r>
            <w:proofErr w:type="spellStart"/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pozarejestracyjnego</w:t>
            </w:r>
            <w:proofErr w:type="spellEnd"/>
            <w:r w:rsidR="000A4E7C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402165" w:rsidRPr="004D093B" w14:paraId="778D9801" w14:textId="77777777" w:rsidTr="005558C1">
        <w:trPr>
          <w:cantSplit/>
        </w:trPr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66634" w14:textId="169DC1FE" w:rsidR="00402165" w:rsidRPr="004D093B" w:rsidRDefault="00402165" w:rsidP="0040216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21.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BC862" w14:textId="399D85BC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Rożne nazwy handlowe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33C3B" w14:textId="6B2062D3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350EA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aripiprazol</w:t>
            </w:r>
            <w:proofErr w:type="spellEnd"/>
          </w:p>
        </w:tc>
        <w:tc>
          <w:tcPr>
            <w:tcW w:w="2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A7B1A" w14:textId="2F6C8B37" w:rsidR="00402165" w:rsidRPr="00350EAD" w:rsidRDefault="005558C1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T</w:t>
            </w:r>
            <w:r w:rsidR="00402165"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iki (F95.0; F95.1; F95.8; F95.9 wg ICD - 10) - do ukończenia 18. r.ż.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15BDB" w14:textId="23E55EA1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Rozszerzenie wskazania </w:t>
            </w:r>
            <w:proofErr w:type="spellStart"/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pozarejestracyjnego</w:t>
            </w:r>
            <w:proofErr w:type="spellEnd"/>
            <w:r w:rsidR="000A4E7C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402165" w:rsidRPr="004D093B" w14:paraId="57D1DD6C" w14:textId="77777777" w:rsidTr="005558C1">
        <w:trPr>
          <w:cantSplit/>
        </w:trPr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0A979" w14:textId="3D27D8F5" w:rsidR="00402165" w:rsidRPr="004D093B" w:rsidRDefault="00402165" w:rsidP="0040216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240F4" w14:textId="29284EA1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Rożne nazwy handlowe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29ABF" w14:textId="0A5D3A87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350EA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duloksetyna</w:t>
            </w:r>
            <w:proofErr w:type="spellEnd"/>
          </w:p>
        </w:tc>
        <w:tc>
          <w:tcPr>
            <w:tcW w:w="2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75D83" w14:textId="359AFDD2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Zaburzenia lękowe i adaptacyjne (F41; F42; F43 wg ICD - 10) - do ukończenia 18. r.ż.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B5968" w14:textId="316BFFE2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Dodanie wskazania </w:t>
            </w:r>
            <w:proofErr w:type="spellStart"/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pozarejestracyjnego</w:t>
            </w:r>
            <w:proofErr w:type="spellEnd"/>
            <w:r w:rsidR="000A4E7C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402165" w:rsidRPr="004D093B" w14:paraId="1C39D96A" w14:textId="77777777" w:rsidTr="005558C1">
        <w:trPr>
          <w:cantSplit/>
        </w:trPr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BF216" w14:textId="3CBB04DF" w:rsidR="00402165" w:rsidRPr="004D093B" w:rsidRDefault="00402165" w:rsidP="0040216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2FF59" w14:textId="725689C7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Rożne nazwy handlowe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ACC80" w14:textId="7CF08210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350EA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kwetiapina</w:t>
            </w:r>
            <w:proofErr w:type="spellEnd"/>
          </w:p>
        </w:tc>
        <w:tc>
          <w:tcPr>
            <w:tcW w:w="2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43C2A" w14:textId="31BA99DF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Depresja lub zaburzenia depresyjne (F32; F33; F34; F38; F39 wg ICD - 10) - do ukończenia 18 r.ż.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50626" w14:textId="17446030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Dodanie wskazania </w:t>
            </w:r>
            <w:proofErr w:type="spellStart"/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pozarejestracyjnego</w:t>
            </w:r>
            <w:proofErr w:type="spellEnd"/>
            <w:r w:rsidR="000A4E7C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402165" w:rsidRPr="004D093B" w14:paraId="770036B9" w14:textId="77777777" w:rsidTr="005558C1">
        <w:trPr>
          <w:cantSplit/>
        </w:trPr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FE632" w14:textId="6DB6BEFE" w:rsidR="00402165" w:rsidRPr="004D093B" w:rsidRDefault="00402165" w:rsidP="0040216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ED871" w14:textId="5E4051DD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Rożne nazwy handlowe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23D72" w14:textId="64917276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350EA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olanzapina</w:t>
            </w:r>
            <w:proofErr w:type="spellEnd"/>
          </w:p>
        </w:tc>
        <w:tc>
          <w:tcPr>
            <w:tcW w:w="2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C0273" w14:textId="3AE0F747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Jadłowstręt psychiczny (F50.0; F50.1 wg ICD - 10) - do ukończenia18 r.ż.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6CCEC" w14:textId="352AD82C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Rozszerzenie wskazania </w:t>
            </w:r>
            <w:proofErr w:type="spellStart"/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pozarejestracyjnego</w:t>
            </w:r>
            <w:proofErr w:type="spellEnd"/>
            <w:r w:rsidR="000A4E7C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402165" w:rsidRPr="004D093B" w14:paraId="0ED20F59" w14:textId="77777777" w:rsidTr="005558C1">
        <w:trPr>
          <w:cantSplit/>
        </w:trPr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9056F" w14:textId="16CA0A44" w:rsidR="00402165" w:rsidRPr="004D093B" w:rsidRDefault="00402165" w:rsidP="0040216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24BD0" w14:textId="2BA388A6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Rożne nazwy handlowe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35842" w14:textId="3BBE0E70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350EA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risperidon</w:t>
            </w:r>
            <w:proofErr w:type="spellEnd"/>
          </w:p>
        </w:tc>
        <w:tc>
          <w:tcPr>
            <w:tcW w:w="2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DB2D1" w14:textId="49F66ADC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Depresja lub zaburzenia depresyjne (F32; F33; F34; F38; F39 wg ICD - 10) - do ukończenia 18. r.ż.;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1E9C5" w14:textId="47B3D571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Rozszerzenie wskazania </w:t>
            </w:r>
            <w:proofErr w:type="spellStart"/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pozarejestracyjnego</w:t>
            </w:r>
            <w:proofErr w:type="spellEnd"/>
            <w:r w:rsidR="000A4E7C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402165" w:rsidRPr="004D093B" w14:paraId="020A9D94" w14:textId="77777777" w:rsidTr="005558C1">
        <w:trPr>
          <w:cantSplit/>
        </w:trPr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A60DD" w14:textId="5FF88D12" w:rsidR="00402165" w:rsidRPr="004D093B" w:rsidRDefault="00402165" w:rsidP="0040216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2E7B6" w14:textId="0AA960CF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Rożne nazwy handlowe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FFA66" w14:textId="1EF398AD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350EA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risperidon</w:t>
            </w:r>
            <w:proofErr w:type="spellEnd"/>
          </w:p>
        </w:tc>
        <w:tc>
          <w:tcPr>
            <w:tcW w:w="2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5E741" w14:textId="6C4BE73E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Tiki (F95.0; F95.1; F95.8; F95.9 wg ICD - 10) - do ukończenia 18. r.ż.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59E66" w14:textId="59103880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Rozszerzenie wskazania </w:t>
            </w:r>
            <w:proofErr w:type="spellStart"/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pozarejestracyjnego</w:t>
            </w:r>
            <w:proofErr w:type="spellEnd"/>
            <w:r w:rsidR="000A4E7C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402165" w:rsidRPr="004D093B" w14:paraId="49E18BAF" w14:textId="77777777" w:rsidTr="005558C1">
        <w:trPr>
          <w:cantSplit/>
        </w:trPr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EC092" w14:textId="5D48D87C" w:rsidR="00402165" w:rsidRPr="004D093B" w:rsidRDefault="00402165" w:rsidP="0040216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E60BB" w14:textId="6CB89CD3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Rożne nazwy handlowe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1A88B" w14:textId="01654C35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350EA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sulpiryd</w:t>
            </w:r>
            <w:proofErr w:type="spellEnd"/>
          </w:p>
        </w:tc>
        <w:tc>
          <w:tcPr>
            <w:tcW w:w="2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C8B0" w14:textId="262942FB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Tiki (F95.0; F95.1; F95.8; F95.9 wg ICD - 10) - do ukończenia 18. r.ż.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F133A" w14:textId="5E546848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Rozszerzenie wskazania </w:t>
            </w:r>
            <w:proofErr w:type="spellStart"/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pozarejestracyjnego</w:t>
            </w:r>
            <w:proofErr w:type="spellEnd"/>
            <w:r w:rsidR="000A4E7C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402165" w:rsidRPr="004D093B" w14:paraId="0447FC17" w14:textId="77777777" w:rsidTr="005558C1">
        <w:trPr>
          <w:cantSplit/>
        </w:trPr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6C885" w14:textId="595D861B" w:rsidR="00402165" w:rsidRPr="004D093B" w:rsidRDefault="00402165" w:rsidP="0040216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78FED" w14:textId="589EB19B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Rożne nazwy handlowe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94972" w14:textId="5B106A70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350EA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ziprasidon</w:t>
            </w:r>
            <w:proofErr w:type="spellEnd"/>
          </w:p>
        </w:tc>
        <w:tc>
          <w:tcPr>
            <w:tcW w:w="2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65CA" w14:textId="1FD03071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Tiki (F95.0; F95.1; F95.8; F95.9 wg ICD - 10) - do ukończenia 18. r.ż.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4EC3E" w14:textId="6E454497" w:rsidR="00402165" w:rsidRPr="00350EAD" w:rsidRDefault="00402165" w:rsidP="005558C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Rozszerzenie wskazania </w:t>
            </w:r>
            <w:proofErr w:type="spellStart"/>
            <w:r w:rsidRPr="00350EAD">
              <w:rPr>
                <w:rFonts w:ascii="Lato" w:hAnsi="Lato" w:cstheme="majorHAnsi"/>
                <w:color w:val="000000"/>
                <w:sz w:val="18"/>
                <w:szCs w:val="18"/>
              </w:rPr>
              <w:t>pozarejestracyjnego</w:t>
            </w:r>
            <w:proofErr w:type="spellEnd"/>
            <w:r w:rsidR="000A4E7C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bookmarkEnd w:id="2"/>
    </w:tbl>
    <w:p w14:paraId="71B7EE83" w14:textId="538D4784" w:rsidR="00E0315B" w:rsidRDefault="00E0315B">
      <w:pPr>
        <w:suppressAutoHyphens w:val="0"/>
        <w:rPr>
          <w:rFonts w:ascii="Lato" w:hAnsi="Lato"/>
          <w:b/>
          <w:bCs/>
          <w:color w:val="00B0F0"/>
        </w:rPr>
      </w:pPr>
    </w:p>
    <w:p w14:paraId="1622E3E3" w14:textId="08CFB636" w:rsidR="005558C1" w:rsidRPr="00E0315B" w:rsidRDefault="00E0315B">
      <w:pPr>
        <w:suppressAutoHyphens w:val="0"/>
        <w:rPr>
          <w:rFonts w:ascii="Lato" w:hAnsi="Lato"/>
          <w:b/>
          <w:bCs/>
          <w:color w:val="00B0F0"/>
        </w:rPr>
      </w:pPr>
      <w:r>
        <w:rPr>
          <w:rFonts w:ascii="Lato" w:hAnsi="Lato"/>
          <w:b/>
          <w:bCs/>
          <w:color w:val="00B0F0"/>
        </w:rPr>
        <w:br w:type="page"/>
      </w:r>
    </w:p>
    <w:p w14:paraId="22B33C6F" w14:textId="1104F7C2" w:rsidR="00744FFB" w:rsidRDefault="00744FFB" w:rsidP="00744FFB">
      <w:pPr>
        <w:suppressAutoHyphens w:val="0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  <w:color w:val="00B0F0"/>
          <w:sz w:val="28"/>
          <w:szCs w:val="28"/>
        </w:rPr>
        <w:lastRenderedPageBreak/>
        <w:t xml:space="preserve">BRAK REFUNDACJI LEKU </w:t>
      </w:r>
      <w:r w:rsidR="00350EAD">
        <w:rPr>
          <w:rFonts w:ascii="Lato" w:hAnsi="Lato"/>
          <w:b/>
          <w:bCs/>
          <w:color w:val="00B0F0"/>
          <w:sz w:val="28"/>
          <w:szCs w:val="28"/>
        </w:rPr>
        <w:t>TRULICITY</w:t>
      </w:r>
    </w:p>
    <w:p w14:paraId="4E8A37D9" w14:textId="77777777" w:rsidR="005C38AF" w:rsidRPr="00350EAD" w:rsidRDefault="005C38AF" w:rsidP="005C38AF">
      <w:pPr>
        <w:spacing w:after="0" w:line="360" w:lineRule="auto"/>
        <w:jc w:val="both"/>
        <w:rPr>
          <w:rFonts w:ascii="Lato" w:hAnsi="Lato"/>
        </w:rPr>
      </w:pPr>
      <w:r w:rsidRPr="00350EAD">
        <w:rPr>
          <w:rFonts w:ascii="Lato" w:hAnsi="Lato"/>
        </w:rPr>
        <w:t xml:space="preserve">30 września 2024 r. upływa termin obowiązywania decyzji o objęciu refundacją i ustaleniu ceny zbytu netto dla wszystkich refundowanych prezentacji leku </w:t>
      </w:r>
      <w:proofErr w:type="spellStart"/>
      <w:r w:rsidRPr="00350EAD">
        <w:rPr>
          <w:rFonts w:ascii="Lato" w:hAnsi="Lato"/>
        </w:rPr>
        <w:t>Trulicity</w:t>
      </w:r>
      <w:proofErr w:type="spellEnd"/>
      <w:r w:rsidRPr="00350EAD">
        <w:rPr>
          <w:rFonts w:ascii="Lato" w:hAnsi="Lato"/>
        </w:rPr>
        <w:t xml:space="preserve"> – analogu GLP-1:</w:t>
      </w:r>
    </w:p>
    <w:p w14:paraId="278D6C08" w14:textId="77777777" w:rsidR="005C38AF" w:rsidRPr="00350EAD" w:rsidRDefault="005C38AF" w:rsidP="005C38AF">
      <w:pPr>
        <w:pStyle w:val="Akapitzlist"/>
        <w:numPr>
          <w:ilvl w:val="0"/>
          <w:numId w:val="37"/>
        </w:numPr>
        <w:suppressAutoHyphens w:val="0"/>
        <w:autoSpaceDN/>
        <w:spacing w:after="0" w:line="360" w:lineRule="auto"/>
        <w:jc w:val="both"/>
        <w:textAlignment w:val="auto"/>
        <w:rPr>
          <w:rFonts w:ascii="Lato" w:hAnsi="Lato"/>
        </w:rPr>
      </w:pPr>
      <w:proofErr w:type="spellStart"/>
      <w:r w:rsidRPr="00350EAD">
        <w:rPr>
          <w:rFonts w:ascii="Lato" w:hAnsi="Lato"/>
        </w:rPr>
        <w:t>Trulicity</w:t>
      </w:r>
      <w:proofErr w:type="spellEnd"/>
      <w:r w:rsidRPr="00350EAD">
        <w:rPr>
          <w:rFonts w:ascii="Lato" w:hAnsi="Lato"/>
        </w:rPr>
        <w:t xml:space="preserve">, </w:t>
      </w:r>
      <w:proofErr w:type="spellStart"/>
      <w:r w:rsidRPr="00350EAD">
        <w:rPr>
          <w:rFonts w:ascii="Lato" w:hAnsi="Lato"/>
        </w:rPr>
        <w:t>Dulaglutidum</w:t>
      </w:r>
      <w:proofErr w:type="spellEnd"/>
      <w:r w:rsidRPr="00350EAD">
        <w:rPr>
          <w:rFonts w:ascii="Lato" w:hAnsi="Lato"/>
        </w:rPr>
        <w:t xml:space="preserve">, 0,75 mg, roztwór do wstrzykiwań, 2 </w:t>
      </w:r>
      <w:proofErr w:type="spellStart"/>
      <w:r w:rsidRPr="00350EAD">
        <w:rPr>
          <w:rFonts w:ascii="Lato" w:hAnsi="Lato"/>
        </w:rPr>
        <w:t>wstrzykiwacze</w:t>
      </w:r>
      <w:proofErr w:type="spellEnd"/>
      <w:r w:rsidRPr="00350EAD">
        <w:rPr>
          <w:rFonts w:ascii="Lato" w:hAnsi="Lato"/>
        </w:rPr>
        <w:t xml:space="preserve"> po 0,5 ml, GTIN: 05909991219130,</w:t>
      </w:r>
    </w:p>
    <w:p w14:paraId="77762D78" w14:textId="77777777" w:rsidR="005C38AF" w:rsidRPr="00350EAD" w:rsidRDefault="005C38AF" w:rsidP="005C38AF">
      <w:pPr>
        <w:pStyle w:val="Akapitzlist"/>
        <w:numPr>
          <w:ilvl w:val="0"/>
          <w:numId w:val="37"/>
        </w:numPr>
        <w:suppressAutoHyphens w:val="0"/>
        <w:autoSpaceDN/>
        <w:spacing w:after="0" w:line="360" w:lineRule="auto"/>
        <w:jc w:val="both"/>
        <w:textAlignment w:val="auto"/>
        <w:rPr>
          <w:rFonts w:ascii="Lato" w:hAnsi="Lato"/>
        </w:rPr>
      </w:pPr>
      <w:proofErr w:type="spellStart"/>
      <w:r w:rsidRPr="00350EAD">
        <w:rPr>
          <w:rFonts w:ascii="Lato" w:hAnsi="Lato"/>
        </w:rPr>
        <w:t>Trulicity</w:t>
      </w:r>
      <w:proofErr w:type="spellEnd"/>
      <w:r w:rsidRPr="00350EAD">
        <w:rPr>
          <w:rFonts w:ascii="Lato" w:hAnsi="Lato"/>
        </w:rPr>
        <w:t xml:space="preserve">, </w:t>
      </w:r>
      <w:proofErr w:type="spellStart"/>
      <w:r w:rsidRPr="00350EAD">
        <w:rPr>
          <w:rFonts w:ascii="Lato" w:hAnsi="Lato"/>
        </w:rPr>
        <w:t>Dulaglutidum</w:t>
      </w:r>
      <w:proofErr w:type="spellEnd"/>
      <w:r w:rsidRPr="00350EAD">
        <w:rPr>
          <w:rFonts w:ascii="Lato" w:hAnsi="Lato"/>
        </w:rPr>
        <w:t xml:space="preserve">, 1,5 mg, roztwór do wstrzykiwań, 2 </w:t>
      </w:r>
      <w:proofErr w:type="spellStart"/>
      <w:r w:rsidRPr="00350EAD">
        <w:rPr>
          <w:rFonts w:ascii="Lato" w:hAnsi="Lato"/>
        </w:rPr>
        <w:t>wstrzykiwacze</w:t>
      </w:r>
      <w:proofErr w:type="spellEnd"/>
      <w:r w:rsidRPr="00350EAD">
        <w:rPr>
          <w:rFonts w:ascii="Lato" w:hAnsi="Lato"/>
        </w:rPr>
        <w:t xml:space="preserve"> po 0,5 ml, GTIN: 05909991219161,</w:t>
      </w:r>
    </w:p>
    <w:p w14:paraId="0BBB4823" w14:textId="77777777" w:rsidR="005C38AF" w:rsidRPr="00350EAD" w:rsidRDefault="005C38AF" w:rsidP="005C38AF">
      <w:pPr>
        <w:pStyle w:val="Akapitzlist"/>
        <w:numPr>
          <w:ilvl w:val="0"/>
          <w:numId w:val="37"/>
        </w:numPr>
        <w:suppressAutoHyphens w:val="0"/>
        <w:autoSpaceDN/>
        <w:spacing w:after="0" w:line="360" w:lineRule="auto"/>
        <w:jc w:val="both"/>
        <w:textAlignment w:val="auto"/>
        <w:rPr>
          <w:rFonts w:ascii="Lato" w:hAnsi="Lato"/>
        </w:rPr>
      </w:pPr>
      <w:proofErr w:type="spellStart"/>
      <w:r w:rsidRPr="00350EAD">
        <w:rPr>
          <w:rFonts w:ascii="Lato" w:hAnsi="Lato"/>
        </w:rPr>
        <w:t>Trulicity</w:t>
      </w:r>
      <w:proofErr w:type="spellEnd"/>
      <w:r w:rsidRPr="00350EAD">
        <w:rPr>
          <w:rFonts w:ascii="Lato" w:hAnsi="Lato"/>
        </w:rPr>
        <w:t xml:space="preserve">, </w:t>
      </w:r>
      <w:proofErr w:type="spellStart"/>
      <w:r w:rsidRPr="00350EAD">
        <w:rPr>
          <w:rFonts w:ascii="Lato" w:hAnsi="Lato"/>
        </w:rPr>
        <w:t>Dulaglutidum</w:t>
      </w:r>
      <w:proofErr w:type="spellEnd"/>
      <w:r w:rsidRPr="00350EAD">
        <w:rPr>
          <w:rFonts w:ascii="Lato" w:hAnsi="Lato"/>
        </w:rPr>
        <w:t xml:space="preserve">, 3 mg, roztwór do wstrzykiwań, 2 </w:t>
      </w:r>
      <w:proofErr w:type="spellStart"/>
      <w:r w:rsidRPr="00350EAD">
        <w:rPr>
          <w:rFonts w:ascii="Lato" w:hAnsi="Lato"/>
        </w:rPr>
        <w:t>wstrzykiwacze</w:t>
      </w:r>
      <w:proofErr w:type="spellEnd"/>
      <w:r w:rsidRPr="00350EAD">
        <w:rPr>
          <w:rFonts w:ascii="Lato" w:hAnsi="Lato"/>
        </w:rPr>
        <w:t xml:space="preserve"> po 0,5 ml, GTIN: 08594012697638,</w:t>
      </w:r>
    </w:p>
    <w:p w14:paraId="2ACB1DCA" w14:textId="77777777" w:rsidR="005C38AF" w:rsidRPr="00350EAD" w:rsidRDefault="005C38AF" w:rsidP="005C38AF">
      <w:pPr>
        <w:pStyle w:val="Akapitzlist"/>
        <w:numPr>
          <w:ilvl w:val="0"/>
          <w:numId w:val="37"/>
        </w:numPr>
        <w:suppressAutoHyphens w:val="0"/>
        <w:autoSpaceDN/>
        <w:spacing w:after="0" w:line="360" w:lineRule="auto"/>
        <w:jc w:val="both"/>
        <w:textAlignment w:val="auto"/>
        <w:rPr>
          <w:rFonts w:ascii="Lato" w:hAnsi="Lato"/>
        </w:rPr>
      </w:pPr>
      <w:proofErr w:type="spellStart"/>
      <w:r w:rsidRPr="00350EAD">
        <w:rPr>
          <w:rFonts w:ascii="Lato" w:hAnsi="Lato"/>
        </w:rPr>
        <w:t>Trulicity</w:t>
      </w:r>
      <w:proofErr w:type="spellEnd"/>
      <w:r w:rsidRPr="00350EAD">
        <w:rPr>
          <w:rFonts w:ascii="Lato" w:hAnsi="Lato"/>
        </w:rPr>
        <w:t xml:space="preserve">, </w:t>
      </w:r>
      <w:proofErr w:type="spellStart"/>
      <w:r w:rsidRPr="00350EAD">
        <w:rPr>
          <w:rFonts w:ascii="Lato" w:hAnsi="Lato"/>
        </w:rPr>
        <w:t>Dulaglutidum</w:t>
      </w:r>
      <w:proofErr w:type="spellEnd"/>
      <w:r w:rsidRPr="00350EAD">
        <w:rPr>
          <w:rFonts w:ascii="Lato" w:hAnsi="Lato"/>
        </w:rPr>
        <w:t xml:space="preserve">, 4,5 mg, roztwór do wstrzykiwań, 2 </w:t>
      </w:r>
      <w:proofErr w:type="spellStart"/>
      <w:r w:rsidRPr="00350EAD">
        <w:rPr>
          <w:rFonts w:ascii="Lato" w:hAnsi="Lato"/>
        </w:rPr>
        <w:t>wstrzykiwacze</w:t>
      </w:r>
      <w:proofErr w:type="spellEnd"/>
      <w:r w:rsidRPr="00350EAD">
        <w:rPr>
          <w:rFonts w:ascii="Lato" w:hAnsi="Lato"/>
        </w:rPr>
        <w:t xml:space="preserve"> po 0,5 ml, GTIN: 08594012697645,</w:t>
      </w:r>
    </w:p>
    <w:p w14:paraId="4D429544" w14:textId="77777777" w:rsidR="005C38AF" w:rsidRPr="00350EAD" w:rsidRDefault="005C38AF" w:rsidP="005C38AF">
      <w:pPr>
        <w:spacing w:after="0" w:line="360" w:lineRule="auto"/>
        <w:jc w:val="both"/>
        <w:rPr>
          <w:rFonts w:ascii="Lato" w:hAnsi="Lato"/>
        </w:rPr>
      </w:pPr>
      <w:r w:rsidRPr="00350EAD">
        <w:rPr>
          <w:rFonts w:ascii="Lato" w:hAnsi="Lato"/>
        </w:rPr>
        <w:t xml:space="preserve">podmiot odpowiedzialny Eli </w:t>
      </w:r>
      <w:proofErr w:type="spellStart"/>
      <w:r w:rsidRPr="00350EAD">
        <w:rPr>
          <w:rFonts w:ascii="Lato" w:hAnsi="Lato"/>
        </w:rPr>
        <w:t>Lilly</w:t>
      </w:r>
      <w:proofErr w:type="spellEnd"/>
      <w:r w:rsidRPr="00350EAD">
        <w:rPr>
          <w:rFonts w:ascii="Lato" w:hAnsi="Lato"/>
        </w:rPr>
        <w:t xml:space="preserve"> Polska sp. z o.o.</w:t>
      </w:r>
    </w:p>
    <w:p w14:paraId="0E65251A" w14:textId="77777777" w:rsidR="005C38AF" w:rsidRPr="00350EAD" w:rsidRDefault="005C38AF" w:rsidP="005C38AF">
      <w:pPr>
        <w:spacing w:after="0" w:line="360" w:lineRule="auto"/>
        <w:jc w:val="both"/>
        <w:rPr>
          <w:rFonts w:ascii="Lato" w:hAnsi="Lato"/>
        </w:rPr>
      </w:pPr>
    </w:p>
    <w:p w14:paraId="2DB522E1" w14:textId="77777777" w:rsidR="009C593F" w:rsidRDefault="005C38AF" w:rsidP="005C38AF">
      <w:pPr>
        <w:spacing w:after="0" w:line="360" w:lineRule="auto"/>
        <w:jc w:val="both"/>
        <w:rPr>
          <w:rFonts w:ascii="Lato" w:hAnsi="Lato"/>
        </w:rPr>
      </w:pPr>
      <w:r w:rsidRPr="00350EAD">
        <w:rPr>
          <w:rFonts w:ascii="Lato" w:hAnsi="Lato"/>
        </w:rPr>
        <w:t xml:space="preserve">Złożone przez Eli </w:t>
      </w:r>
      <w:proofErr w:type="spellStart"/>
      <w:r w:rsidRPr="00350EAD">
        <w:rPr>
          <w:rFonts w:ascii="Lato" w:hAnsi="Lato"/>
        </w:rPr>
        <w:t>Lilly</w:t>
      </w:r>
      <w:proofErr w:type="spellEnd"/>
      <w:r w:rsidRPr="00350EAD">
        <w:rPr>
          <w:rFonts w:ascii="Lato" w:hAnsi="Lato"/>
        </w:rPr>
        <w:t xml:space="preserve"> Polska sp. z o.o. wnioski o kontynuację refundacji leku </w:t>
      </w:r>
      <w:proofErr w:type="spellStart"/>
      <w:r w:rsidRPr="00350EAD">
        <w:rPr>
          <w:rFonts w:ascii="Lato" w:hAnsi="Lato"/>
        </w:rPr>
        <w:t>Trulicity</w:t>
      </w:r>
      <w:proofErr w:type="spellEnd"/>
      <w:r w:rsidRPr="00350EAD">
        <w:rPr>
          <w:rFonts w:ascii="Lato" w:hAnsi="Lato"/>
        </w:rPr>
        <w:t xml:space="preserve"> nie spełniały warunków określonych przepisami art. 13 ust. 2 ustawy z 12 maja 2011 r. </w:t>
      </w:r>
      <w:r w:rsidRPr="00350EAD">
        <w:rPr>
          <w:rFonts w:ascii="Lato" w:hAnsi="Lato"/>
          <w:i/>
          <w:iCs/>
        </w:rPr>
        <w:t>o refundacji leków, środków spożywczych specjalnego przeznaczenia żywieniowego oraz wyrobów medycznych</w:t>
      </w:r>
      <w:r w:rsidRPr="00350EAD">
        <w:rPr>
          <w:rFonts w:ascii="Lato" w:hAnsi="Lato"/>
        </w:rPr>
        <w:t xml:space="preserve"> (Dz. U. z 2024 r. poz. 930, z </w:t>
      </w:r>
      <w:proofErr w:type="spellStart"/>
      <w:r w:rsidRPr="00350EAD">
        <w:rPr>
          <w:rFonts w:ascii="Lato" w:hAnsi="Lato"/>
        </w:rPr>
        <w:t>późn</w:t>
      </w:r>
      <w:proofErr w:type="spellEnd"/>
      <w:r w:rsidRPr="00350EAD">
        <w:rPr>
          <w:rFonts w:ascii="Lato" w:hAnsi="Lato"/>
        </w:rPr>
        <w:t>. zm.</w:t>
      </w:r>
      <w:r w:rsidR="00402165">
        <w:rPr>
          <w:rFonts w:ascii="Lato" w:hAnsi="Lato"/>
        </w:rPr>
        <w:t>, dalej jako „ustawa o refundacji”</w:t>
      </w:r>
      <w:r w:rsidRPr="00350EAD">
        <w:rPr>
          <w:rFonts w:ascii="Lato" w:hAnsi="Lato"/>
        </w:rPr>
        <w:t>), który jednoznacznie wskazuje maksymalną cenę leku wnioskowanego wymaganą w przypadku objęcia refundacją produktu w momencie zakończenia jego okresu wyłączności rynkowej lub ochrony patentowej.</w:t>
      </w:r>
    </w:p>
    <w:p w14:paraId="21BB679E" w14:textId="77777777" w:rsidR="009C593F" w:rsidRDefault="005C38AF" w:rsidP="00402165">
      <w:pPr>
        <w:spacing w:after="0" w:line="360" w:lineRule="auto"/>
        <w:jc w:val="both"/>
        <w:rPr>
          <w:rFonts w:ascii="Lato" w:hAnsi="Lato"/>
        </w:rPr>
      </w:pPr>
      <w:r w:rsidRPr="0088347A">
        <w:rPr>
          <w:rFonts w:ascii="Lato" w:hAnsi="Lato"/>
        </w:rPr>
        <w:t>W związku z powyższym Minister Zdrowia nie ma prawnych możliwości kontynuowania refundacji tych leków od 1 października 2024 r. na</w:t>
      </w:r>
      <w:r w:rsidR="009C593F">
        <w:rPr>
          <w:rFonts w:ascii="Lato" w:hAnsi="Lato"/>
        </w:rPr>
        <w:t xml:space="preserve"> </w:t>
      </w:r>
      <w:r w:rsidRPr="00350EAD">
        <w:rPr>
          <w:rFonts w:ascii="Lato" w:hAnsi="Lato"/>
        </w:rPr>
        <w:t>zaproponowanych przez podmiot odpowiedzialny warunkach.</w:t>
      </w:r>
    </w:p>
    <w:p w14:paraId="10B850C0" w14:textId="77777777" w:rsidR="009C593F" w:rsidRDefault="009C593F" w:rsidP="00402165">
      <w:pPr>
        <w:spacing w:after="0" w:line="360" w:lineRule="auto"/>
        <w:jc w:val="both"/>
        <w:rPr>
          <w:rFonts w:ascii="Lato" w:hAnsi="Lato"/>
        </w:rPr>
      </w:pPr>
    </w:p>
    <w:p w14:paraId="35607ED1" w14:textId="09FE8299" w:rsidR="009C593F" w:rsidRDefault="00BB4696" w:rsidP="005C38AF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Niezależnie od powyższego, podmiot odpowiedzialny Eli </w:t>
      </w:r>
      <w:proofErr w:type="spellStart"/>
      <w:r>
        <w:rPr>
          <w:rFonts w:ascii="Lato" w:hAnsi="Lato"/>
        </w:rPr>
        <w:t>Lilly</w:t>
      </w:r>
      <w:proofErr w:type="spellEnd"/>
      <w:r>
        <w:rPr>
          <w:rFonts w:ascii="Lato" w:hAnsi="Lato"/>
        </w:rPr>
        <w:t xml:space="preserve"> Polska sp. z o.o. przedłożył nowe wnioski refundacyjne dla ww. prezentacji leku </w:t>
      </w:r>
      <w:proofErr w:type="spellStart"/>
      <w:r>
        <w:rPr>
          <w:rFonts w:ascii="Lato" w:hAnsi="Lato"/>
        </w:rPr>
        <w:t>Trulicity</w:t>
      </w:r>
      <w:proofErr w:type="spellEnd"/>
      <w:r>
        <w:rPr>
          <w:rFonts w:ascii="Lato" w:hAnsi="Lato"/>
        </w:rPr>
        <w:t xml:space="preserve">, które obecnie podlegają ocenie Agencji Oceny Technologii Medycznych i Taryfikacji celem przygotowania </w:t>
      </w:r>
      <w:r w:rsidR="00402165" w:rsidRPr="00402165">
        <w:rPr>
          <w:rFonts w:ascii="Lato" w:hAnsi="Lato"/>
        </w:rPr>
        <w:t xml:space="preserve">analizy weryfikacyjnej </w:t>
      </w:r>
      <w:r w:rsidR="00402165">
        <w:rPr>
          <w:rFonts w:ascii="Lato" w:hAnsi="Lato"/>
        </w:rPr>
        <w:t xml:space="preserve">Agencji, </w:t>
      </w:r>
      <w:r w:rsidR="00402165" w:rsidRPr="00402165">
        <w:rPr>
          <w:rFonts w:ascii="Lato" w:hAnsi="Lato"/>
        </w:rPr>
        <w:t>stanowiska Rady Przejrzystości</w:t>
      </w:r>
      <w:r w:rsidR="00402165">
        <w:rPr>
          <w:rFonts w:ascii="Lato" w:hAnsi="Lato"/>
        </w:rPr>
        <w:t xml:space="preserve"> oraz </w:t>
      </w:r>
      <w:r w:rsidR="00402165" w:rsidRPr="00402165">
        <w:rPr>
          <w:rFonts w:ascii="Lato" w:hAnsi="Lato"/>
        </w:rPr>
        <w:t>rekomendacji Prezesa Agencji</w:t>
      </w:r>
      <w:r w:rsidR="00402165">
        <w:rPr>
          <w:rFonts w:ascii="Lato" w:hAnsi="Lato"/>
        </w:rPr>
        <w:t xml:space="preserve">, o których mowa w art. 35 ust. 1 ustawy o refundacji. </w:t>
      </w:r>
    </w:p>
    <w:p w14:paraId="4977F57F" w14:textId="156095D3" w:rsidR="00402165" w:rsidRDefault="00402165" w:rsidP="005C38AF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Szczegóły dotyczące zlecenia dostępne w Biuletynie Informacji Publicznej Agencji pod adresem:</w:t>
      </w:r>
    </w:p>
    <w:p w14:paraId="1F2DF59B" w14:textId="7B0530E3" w:rsidR="005558C1" w:rsidRDefault="00BB4696" w:rsidP="00E0315B">
      <w:pPr>
        <w:spacing w:after="0" w:line="360" w:lineRule="auto"/>
        <w:jc w:val="both"/>
        <w:rPr>
          <w:rFonts w:ascii="Lato" w:hAnsi="Lato"/>
        </w:rPr>
      </w:pPr>
      <w:r w:rsidRPr="00BB4696">
        <w:rPr>
          <w:rFonts w:ascii="Lato" w:hAnsi="Lato"/>
        </w:rPr>
        <w:t>https://bip.aotm.gov.pl/zlecenia-mz-2024/1033-materialy-2024/8681-163-2024-zlc?highlight=WyJ0cnVsaWNpdHkiXQ==</w:t>
      </w:r>
    </w:p>
    <w:p w14:paraId="1431868B" w14:textId="77777777" w:rsidR="001D4EDF" w:rsidRDefault="001D4EDF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  <w:r>
        <w:rPr>
          <w:rFonts w:ascii="Lato" w:hAnsi="Lato"/>
          <w:b/>
          <w:bCs/>
          <w:color w:val="00B0F0"/>
          <w:sz w:val="28"/>
          <w:szCs w:val="28"/>
        </w:rPr>
        <w:br w:type="page"/>
      </w:r>
    </w:p>
    <w:p w14:paraId="556CD526" w14:textId="238DDBAF" w:rsidR="00143B25" w:rsidRPr="00600932" w:rsidRDefault="00143B25" w:rsidP="00143B25">
      <w:pPr>
        <w:suppressAutoHyphens w:val="0"/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350EAD">
        <w:rPr>
          <w:rFonts w:ascii="Lato" w:hAnsi="Lato"/>
          <w:b/>
          <w:bCs/>
          <w:color w:val="00B0F0"/>
          <w:sz w:val="28"/>
          <w:szCs w:val="28"/>
        </w:rPr>
        <w:lastRenderedPageBreak/>
        <w:t>ROZSZERZENIE WSKAZAŃ REFUNDACYJNYCH DLA OPIOIDOWYCH LEKÓW PRZECIWBÓLOWYCH</w:t>
      </w:r>
    </w:p>
    <w:p w14:paraId="4B39FF00" w14:textId="77777777" w:rsidR="00143B25" w:rsidRPr="00027685" w:rsidRDefault="00143B25" w:rsidP="0032369B">
      <w:pPr>
        <w:suppressAutoHyphens w:val="0"/>
        <w:spacing w:line="360" w:lineRule="auto"/>
        <w:jc w:val="both"/>
        <w:rPr>
          <w:rFonts w:ascii="Lato" w:hAnsi="Lato"/>
        </w:rPr>
      </w:pPr>
      <w:r w:rsidRPr="00027685">
        <w:rPr>
          <w:rFonts w:ascii="Lato" w:hAnsi="Lato"/>
        </w:rPr>
        <w:t>W odpowiedzi na postulaty i oczekiwania środowiska medycznego oraz pacjentów Minister Zdrowia podjął działania mające na celu ujednolicenie i uproszczenie dotychczasowych wskazań refundacyjnych opioidowych leków przeciwbólowych.  Po zasięgnięciu opinii Rady Przejrzystości</w:t>
      </w:r>
      <w:r>
        <w:rPr>
          <w:rFonts w:ascii="Lato" w:hAnsi="Lato"/>
        </w:rPr>
        <w:t xml:space="preserve"> oraz</w:t>
      </w:r>
      <w:r w:rsidRPr="00027685">
        <w:rPr>
          <w:rFonts w:ascii="Lato" w:hAnsi="Lato"/>
        </w:rPr>
        <w:t xml:space="preserve"> Konsultanta Krajowego Minister Zdrowia podjął decyzję o modyfikacji dotychczasowych wskazań refundacyjnych produktów leczniczych zawierających fentanyl, metadon, morfinę (postacie doustne), </w:t>
      </w:r>
      <w:proofErr w:type="spellStart"/>
      <w:r w:rsidRPr="00027685">
        <w:rPr>
          <w:rFonts w:ascii="Lato" w:hAnsi="Lato"/>
        </w:rPr>
        <w:t>oksykodon</w:t>
      </w:r>
      <w:proofErr w:type="spellEnd"/>
      <w:r w:rsidRPr="00027685">
        <w:rPr>
          <w:rFonts w:ascii="Lato" w:hAnsi="Lato"/>
        </w:rPr>
        <w:t xml:space="preserve">, </w:t>
      </w:r>
      <w:proofErr w:type="spellStart"/>
      <w:r w:rsidRPr="00027685">
        <w:rPr>
          <w:rFonts w:ascii="Lato" w:hAnsi="Lato"/>
        </w:rPr>
        <w:t>oksykodon</w:t>
      </w:r>
      <w:proofErr w:type="spellEnd"/>
      <w:r w:rsidRPr="00027685">
        <w:rPr>
          <w:rFonts w:ascii="Lato" w:hAnsi="Lato"/>
        </w:rPr>
        <w:t xml:space="preserve"> w połączeniu z </w:t>
      </w:r>
      <w:proofErr w:type="spellStart"/>
      <w:r w:rsidRPr="00027685">
        <w:rPr>
          <w:rFonts w:ascii="Lato" w:hAnsi="Lato"/>
        </w:rPr>
        <w:t>naloksonem</w:t>
      </w:r>
      <w:proofErr w:type="spellEnd"/>
      <w:r w:rsidRPr="00027685">
        <w:rPr>
          <w:rFonts w:ascii="Lato" w:hAnsi="Lato"/>
        </w:rPr>
        <w:t xml:space="preserve">, </w:t>
      </w:r>
      <w:proofErr w:type="spellStart"/>
      <w:r w:rsidRPr="00027685">
        <w:rPr>
          <w:rFonts w:ascii="Lato" w:hAnsi="Lato"/>
        </w:rPr>
        <w:t>tapentadol</w:t>
      </w:r>
      <w:proofErr w:type="spellEnd"/>
      <w:r w:rsidRPr="00027685">
        <w:rPr>
          <w:rFonts w:ascii="Lato" w:hAnsi="Lato"/>
        </w:rPr>
        <w:t xml:space="preserve">. </w:t>
      </w:r>
    </w:p>
    <w:p w14:paraId="0AF887EF" w14:textId="3AB7A1BD" w:rsidR="00143B25" w:rsidRDefault="00143B25" w:rsidP="0032369B">
      <w:pPr>
        <w:spacing w:line="360" w:lineRule="auto"/>
        <w:jc w:val="both"/>
        <w:rPr>
          <w:rFonts w:ascii="Lato" w:hAnsi="Lato"/>
        </w:rPr>
      </w:pPr>
      <w:r w:rsidRPr="00027685">
        <w:rPr>
          <w:rFonts w:ascii="Lato" w:hAnsi="Lato"/>
        </w:rPr>
        <w:t>Z dniem 1 października 2024 r. obowiązywać będą nowe treści wskazań refundacyjnych ww. produktów leczniczych, które rozszerzają grupę</w:t>
      </w:r>
      <w:r>
        <w:rPr>
          <w:rFonts w:ascii="Lato" w:hAnsi="Lato"/>
        </w:rPr>
        <w:t xml:space="preserve"> pacjentów, dla których przysługuje obniżona odpłatność za leki, m.in. o pacjentów z nowotworami niezłośliwymi.</w:t>
      </w:r>
      <w:r w:rsidR="0032369B">
        <w:rPr>
          <w:rFonts w:ascii="Lato" w:hAnsi="Lato"/>
        </w:rPr>
        <w:t xml:space="preserve"> Ponadto, w wielu przypadkach nowe wskazanie referuje do wskazań obecnie zarejestrowanych, zgodnych z Charakterystyką Produktu Leczniczego, upraszczając i ujednolicając tym samym cześć opisowych wskazań leków opioidowych aktualnie znajdujących się na wykazie refundacyjnym Ministra Zdrowia.</w:t>
      </w:r>
    </w:p>
    <w:p w14:paraId="2EF68E41" w14:textId="40932ED5" w:rsidR="00E0315B" w:rsidRDefault="00E0315B" w:rsidP="0032369B">
      <w:pPr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t>Zmiany, o których mowa powyżej obejmą łącznie 86 leków, rozumianych jako indywidualne kody GTIN.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5652"/>
        <w:gridCol w:w="5653"/>
      </w:tblGrid>
      <w:tr w:rsidR="00143B25" w:rsidRPr="00DC3BA8" w14:paraId="12CC1DC9" w14:textId="77777777" w:rsidTr="006422E4">
        <w:tc>
          <w:tcPr>
            <w:tcW w:w="2689" w:type="dxa"/>
            <w:shd w:val="clear" w:color="auto" w:fill="00B0F0"/>
            <w:vAlign w:val="center"/>
          </w:tcPr>
          <w:p w14:paraId="7B8382A2" w14:textId="77777777" w:rsidR="00143B25" w:rsidRPr="00DC3BA8" w:rsidRDefault="00143B25" w:rsidP="006422E4">
            <w:pPr>
              <w:spacing w:before="60" w:after="60"/>
              <w:jc w:val="center"/>
              <w:rPr>
                <w:rFonts w:ascii="Lato" w:hAnsi="Lato" w:cstheme="majorHAnsi"/>
                <w:b/>
                <w:bCs/>
                <w:color w:val="FFFFFF" w:themeColor="background1"/>
              </w:rPr>
            </w:pPr>
            <w:r w:rsidRPr="00DC3BA8">
              <w:rPr>
                <w:rFonts w:ascii="Lato" w:hAnsi="Lato" w:cstheme="majorHAnsi"/>
                <w:b/>
                <w:bCs/>
                <w:color w:val="FFFFFF" w:themeColor="background1"/>
              </w:rPr>
              <w:t>Lek</w:t>
            </w:r>
          </w:p>
        </w:tc>
        <w:tc>
          <w:tcPr>
            <w:tcW w:w="5652" w:type="dxa"/>
            <w:shd w:val="clear" w:color="auto" w:fill="00B0F0"/>
            <w:vAlign w:val="center"/>
          </w:tcPr>
          <w:p w14:paraId="7F37847F" w14:textId="77777777" w:rsidR="00143B25" w:rsidRPr="00DC3BA8" w:rsidRDefault="00143B25" w:rsidP="006422E4">
            <w:pPr>
              <w:spacing w:before="60" w:after="60"/>
              <w:jc w:val="center"/>
              <w:rPr>
                <w:rFonts w:ascii="Lato" w:hAnsi="Lato" w:cstheme="majorHAnsi"/>
                <w:b/>
                <w:bCs/>
                <w:color w:val="FFFFFF" w:themeColor="background1"/>
              </w:rPr>
            </w:pPr>
            <w:r w:rsidRPr="00DC3BA8">
              <w:rPr>
                <w:rFonts w:ascii="Lato" w:hAnsi="Lato" w:cstheme="majorHAnsi"/>
                <w:b/>
                <w:bCs/>
                <w:color w:val="FFFFFF" w:themeColor="background1"/>
              </w:rPr>
              <w:t>Obecne wskazanie</w:t>
            </w:r>
          </w:p>
        </w:tc>
        <w:tc>
          <w:tcPr>
            <w:tcW w:w="5653" w:type="dxa"/>
            <w:shd w:val="clear" w:color="auto" w:fill="00B0F0"/>
            <w:vAlign w:val="center"/>
          </w:tcPr>
          <w:p w14:paraId="0FE301E3" w14:textId="77777777" w:rsidR="00143B25" w:rsidRPr="00DC3BA8" w:rsidRDefault="00143B25" w:rsidP="006422E4">
            <w:pPr>
              <w:spacing w:before="60" w:after="60"/>
              <w:jc w:val="center"/>
              <w:rPr>
                <w:rFonts w:ascii="Lato" w:hAnsi="Lato" w:cstheme="majorHAnsi"/>
                <w:b/>
                <w:bCs/>
                <w:color w:val="FFFFFF" w:themeColor="background1"/>
              </w:rPr>
            </w:pPr>
            <w:r w:rsidRPr="00DC3BA8">
              <w:rPr>
                <w:rFonts w:ascii="Lato" w:hAnsi="Lato" w:cstheme="majorHAnsi"/>
                <w:b/>
                <w:bCs/>
                <w:color w:val="FFFFFF" w:themeColor="background1"/>
              </w:rPr>
              <w:t>Docelowe wskazanie</w:t>
            </w:r>
          </w:p>
        </w:tc>
      </w:tr>
      <w:tr w:rsidR="00143B25" w:rsidRPr="00A05C45" w14:paraId="5221A424" w14:textId="77777777" w:rsidTr="006422E4">
        <w:tc>
          <w:tcPr>
            <w:tcW w:w="2689" w:type="dxa"/>
            <w:vAlign w:val="center"/>
          </w:tcPr>
          <w:p w14:paraId="3B9F63F6" w14:textId="783D2617" w:rsidR="00143B25" w:rsidRPr="00045F37" w:rsidRDefault="00143B25" w:rsidP="006422E4">
            <w:pPr>
              <w:spacing w:before="60" w:after="60"/>
              <w:jc w:val="center"/>
              <w:rPr>
                <w:rFonts w:ascii="Lato" w:hAnsi="Lato"/>
                <w:sz w:val="18"/>
                <w:szCs w:val="18"/>
              </w:rPr>
            </w:pPr>
            <w:r w:rsidRPr="00045F37">
              <w:rPr>
                <w:rFonts w:ascii="Lato" w:hAnsi="Lato"/>
                <w:sz w:val="18"/>
                <w:szCs w:val="18"/>
              </w:rPr>
              <w:t>Fentanyl</w:t>
            </w:r>
            <w:r w:rsidR="00402165">
              <w:rPr>
                <w:rFonts w:ascii="Lato" w:hAnsi="Lato"/>
                <w:sz w:val="18"/>
                <w:szCs w:val="18"/>
              </w:rPr>
              <w:br/>
              <w:t>(doustna forma stała)</w:t>
            </w:r>
          </w:p>
        </w:tc>
        <w:tc>
          <w:tcPr>
            <w:tcW w:w="5652" w:type="dxa"/>
            <w:vAlign w:val="center"/>
          </w:tcPr>
          <w:p w14:paraId="6CCABA31" w14:textId="77777777" w:rsidR="00143B25" w:rsidRPr="00045F37" w:rsidRDefault="00143B25" w:rsidP="006422E4">
            <w:pPr>
              <w:spacing w:before="60" w:after="60"/>
              <w:jc w:val="center"/>
              <w:rPr>
                <w:rFonts w:ascii="Lato" w:hAnsi="Lato"/>
                <w:sz w:val="18"/>
                <w:szCs w:val="18"/>
              </w:rPr>
            </w:pPr>
            <w:r w:rsidRPr="00045F37">
              <w:rPr>
                <w:rFonts w:ascii="Lato" w:hAnsi="Lato"/>
                <w:sz w:val="18"/>
                <w:szCs w:val="18"/>
              </w:rPr>
              <w:t xml:space="preserve">Ból przebijający u dorosłych pacjentów z chorobą nowotworową, którzy w ramach leczenia przewlekłego bólu nowotworowego poddawani są opioidowej terapii podtrzymującej, a u których istnieją udokumentowane przeciwwskazania do stosowania innych krótkotrwale działających </w:t>
            </w:r>
            <w:proofErr w:type="spellStart"/>
            <w:r w:rsidRPr="00045F37">
              <w:rPr>
                <w:rFonts w:ascii="Lato" w:hAnsi="Lato"/>
                <w:sz w:val="18"/>
                <w:szCs w:val="18"/>
              </w:rPr>
              <w:t>opioidów</w:t>
            </w:r>
            <w:proofErr w:type="spellEnd"/>
            <w:r w:rsidRPr="00045F37">
              <w:rPr>
                <w:rFonts w:ascii="Lato" w:hAnsi="Lato"/>
                <w:sz w:val="18"/>
                <w:szCs w:val="18"/>
              </w:rPr>
              <w:t xml:space="preserve"> lub stwierdzono nieskuteczność tych leków</w:t>
            </w:r>
          </w:p>
        </w:tc>
        <w:tc>
          <w:tcPr>
            <w:tcW w:w="5653" w:type="dxa"/>
            <w:vAlign w:val="center"/>
          </w:tcPr>
          <w:p w14:paraId="3855E43C" w14:textId="77777777" w:rsidR="00143B25" w:rsidRPr="00045F37" w:rsidRDefault="00143B25" w:rsidP="006422E4">
            <w:pPr>
              <w:spacing w:before="60" w:after="60"/>
              <w:jc w:val="center"/>
              <w:rPr>
                <w:rFonts w:ascii="Lato" w:hAnsi="Lato"/>
                <w:sz w:val="18"/>
                <w:szCs w:val="18"/>
              </w:rPr>
            </w:pPr>
            <w:r w:rsidRPr="00045F37">
              <w:rPr>
                <w:rFonts w:ascii="Lato" w:hAnsi="Lato"/>
                <w:sz w:val="18"/>
                <w:szCs w:val="18"/>
              </w:rPr>
              <w:t>We wszystkich zarejestrowanych wskazaniach na dzień wydania decyzji</w:t>
            </w:r>
          </w:p>
        </w:tc>
      </w:tr>
      <w:tr w:rsidR="00402165" w:rsidRPr="00A05C45" w14:paraId="02FAEEB2" w14:textId="77777777" w:rsidTr="006422E4">
        <w:tc>
          <w:tcPr>
            <w:tcW w:w="2689" w:type="dxa"/>
            <w:vAlign w:val="center"/>
          </w:tcPr>
          <w:p w14:paraId="3D88CD37" w14:textId="4D790FDA" w:rsidR="00402165" w:rsidRPr="00045F37" w:rsidRDefault="00402165" w:rsidP="00402165">
            <w:pPr>
              <w:spacing w:before="60" w:after="60"/>
              <w:jc w:val="center"/>
              <w:rPr>
                <w:rFonts w:ascii="Lato" w:hAnsi="Lato"/>
                <w:sz w:val="18"/>
                <w:szCs w:val="18"/>
              </w:rPr>
            </w:pPr>
            <w:r w:rsidRPr="00045F37">
              <w:rPr>
                <w:rFonts w:ascii="Lato" w:hAnsi="Lato"/>
                <w:sz w:val="18"/>
                <w:szCs w:val="18"/>
              </w:rPr>
              <w:t>Fentanyl</w:t>
            </w:r>
            <w:r>
              <w:rPr>
                <w:rFonts w:ascii="Lato" w:hAnsi="Lato"/>
                <w:sz w:val="18"/>
                <w:szCs w:val="18"/>
              </w:rPr>
              <w:br/>
              <w:t>(donosowa postać)</w:t>
            </w:r>
          </w:p>
        </w:tc>
        <w:tc>
          <w:tcPr>
            <w:tcW w:w="5652" w:type="dxa"/>
            <w:vAlign w:val="center"/>
          </w:tcPr>
          <w:p w14:paraId="44358954" w14:textId="15DE8EFD" w:rsidR="00402165" w:rsidRPr="00045F37" w:rsidRDefault="00402165" w:rsidP="00402165">
            <w:pPr>
              <w:spacing w:before="60" w:after="60"/>
              <w:jc w:val="center"/>
              <w:rPr>
                <w:rFonts w:ascii="Lato" w:hAnsi="Lato"/>
                <w:sz w:val="18"/>
                <w:szCs w:val="18"/>
              </w:rPr>
            </w:pPr>
            <w:r w:rsidRPr="00045F37">
              <w:rPr>
                <w:rFonts w:ascii="Lato" w:hAnsi="Lato"/>
                <w:sz w:val="18"/>
                <w:szCs w:val="18"/>
              </w:rPr>
              <w:t xml:space="preserve">Ból przebijający u dorosłych pacjentów z chorobą nowotworową, którzy w ramach leczenia przewlekłego bólu nowotworowego poddawani są opioidowej terapii podtrzymującej, a u których istnieją udokumentowane przeciwwskazania do stosowania innych krótkotrwale działających </w:t>
            </w:r>
            <w:proofErr w:type="spellStart"/>
            <w:r w:rsidRPr="00045F37">
              <w:rPr>
                <w:rFonts w:ascii="Lato" w:hAnsi="Lato"/>
                <w:sz w:val="18"/>
                <w:szCs w:val="18"/>
              </w:rPr>
              <w:t>opioidów</w:t>
            </w:r>
            <w:proofErr w:type="spellEnd"/>
            <w:r w:rsidRPr="00045F37">
              <w:rPr>
                <w:rFonts w:ascii="Lato" w:hAnsi="Lato"/>
                <w:sz w:val="18"/>
                <w:szCs w:val="18"/>
              </w:rPr>
              <w:t xml:space="preserve"> lub stwierdzono nieskuteczność tych leków</w:t>
            </w:r>
          </w:p>
        </w:tc>
        <w:tc>
          <w:tcPr>
            <w:tcW w:w="5653" w:type="dxa"/>
            <w:vAlign w:val="center"/>
          </w:tcPr>
          <w:p w14:paraId="54E226E4" w14:textId="16202D9F" w:rsidR="00402165" w:rsidRPr="00045F37" w:rsidRDefault="00402165" w:rsidP="00402165">
            <w:pPr>
              <w:spacing w:before="60" w:after="60"/>
              <w:jc w:val="center"/>
              <w:rPr>
                <w:rFonts w:ascii="Lato" w:hAnsi="Lato"/>
                <w:sz w:val="18"/>
                <w:szCs w:val="18"/>
              </w:rPr>
            </w:pPr>
            <w:r w:rsidRPr="00045F37">
              <w:rPr>
                <w:rFonts w:ascii="Lato" w:hAnsi="Lato"/>
                <w:sz w:val="18"/>
                <w:szCs w:val="18"/>
              </w:rPr>
              <w:t>We wszystkich zarejestrowanych wskazaniach na dzień wydania decyzji</w:t>
            </w:r>
          </w:p>
        </w:tc>
      </w:tr>
      <w:tr w:rsidR="00402165" w:rsidRPr="00A05C45" w14:paraId="571B723B" w14:textId="77777777" w:rsidTr="006422E4">
        <w:tc>
          <w:tcPr>
            <w:tcW w:w="2689" w:type="dxa"/>
            <w:vAlign w:val="center"/>
          </w:tcPr>
          <w:p w14:paraId="5F2A35AE" w14:textId="007CCD8B" w:rsidR="00402165" w:rsidRPr="00045F37" w:rsidRDefault="00402165" w:rsidP="00402165">
            <w:pPr>
              <w:spacing w:before="60" w:after="60"/>
              <w:jc w:val="center"/>
              <w:rPr>
                <w:rFonts w:ascii="Lato" w:hAnsi="Lato"/>
                <w:sz w:val="18"/>
                <w:szCs w:val="18"/>
              </w:rPr>
            </w:pPr>
            <w:r w:rsidRPr="00045F37">
              <w:rPr>
                <w:rFonts w:ascii="Lato" w:hAnsi="Lato"/>
                <w:sz w:val="18"/>
                <w:szCs w:val="18"/>
              </w:rPr>
              <w:t>Fentanyl</w:t>
            </w:r>
            <w:r>
              <w:rPr>
                <w:rFonts w:ascii="Lato" w:hAnsi="Lato"/>
                <w:sz w:val="18"/>
                <w:szCs w:val="18"/>
              </w:rPr>
              <w:br/>
              <w:t xml:space="preserve">(systemy </w:t>
            </w:r>
            <w:proofErr w:type="spellStart"/>
            <w:r>
              <w:rPr>
                <w:rFonts w:ascii="Lato" w:hAnsi="Lato"/>
                <w:sz w:val="18"/>
                <w:szCs w:val="18"/>
              </w:rPr>
              <w:t>transdermalne</w:t>
            </w:r>
            <w:proofErr w:type="spellEnd"/>
            <w:r>
              <w:rPr>
                <w:rFonts w:ascii="Lato" w:hAnsi="Lato"/>
                <w:sz w:val="18"/>
                <w:szCs w:val="18"/>
              </w:rPr>
              <w:t>)</w:t>
            </w:r>
          </w:p>
        </w:tc>
        <w:tc>
          <w:tcPr>
            <w:tcW w:w="5652" w:type="dxa"/>
            <w:vAlign w:val="center"/>
          </w:tcPr>
          <w:p w14:paraId="715A2CA0" w14:textId="63F19030" w:rsidR="00402165" w:rsidRPr="00045F37" w:rsidRDefault="00402165" w:rsidP="00402165">
            <w:pPr>
              <w:spacing w:before="60" w:after="60"/>
              <w:jc w:val="center"/>
              <w:rPr>
                <w:rFonts w:ascii="Lato" w:hAnsi="Lato"/>
                <w:sz w:val="18"/>
                <w:szCs w:val="18"/>
              </w:rPr>
            </w:pPr>
            <w:r w:rsidRPr="00402165">
              <w:rPr>
                <w:rFonts w:ascii="Lato" w:hAnsi="Lato"/>
                <w:sz w:val="18"/>
                <w:szCs w:val="18"/>
              </w:rPr>
              <w:t xml:space="preserve">Neuralgia </w:t>
            </w:r>
            <w:proofErr w:type="spellStart"/>
            <w:r w:rsidRPr="00402165">
              <w:rPr>
                <w:rFonts w:ascii="Lato" w:hAnsi="Lato"/>
                <w:sz w:val="18"/>
                <w:szCs w:val="18"/>
              </w:rPr>
              <w:t>popółpaścowa</w:t>
            </w:r>
            <w:proofErr w:type="spellEnd"/>
            <w:r w:rsidRPr="00402165">
              <w:rPr>
                <w:rFonts w:ascii="Lato" w:hAnsi="Lato"/>
                <w:sz w:val="18"/>
                <w:szCs w:val="18"/>
              </w:rPr>
              <w:t xml:space="preserve"> przewlekła; Nowotwory złośliwe; Wieloobjawowy miejscowy zespół bólowy typu I - odruchowa dystrofia współczulna oraz typu II – kauzalgia</w:t>
            </w:r>
          </w:p>
        </w:tc>
        <w:tc>
          <w:tcPr>
            <w:tcW w:w="5653" w:type="dxa"/>
            <w:vAlign w:val="center"/>
          </w:tcPr>
          <w:p w14:paraId="2B6EDCDA" w14:textId="4C4864D7" w:rsidR="00402165" w:rsidRPr="00045F37" w:rsidRDefault="00402165" w:rsidP="00402165">
            <w:pPr>
              <w:spacing w:before="60" w:after="60"/>
              <w:jc w:val="center"/>
              <w:rPr>
                <w:rFonts w:ascii="Lato" w:hAnsi="Lato"/>
                <w:sz w:val="18"/>
                <w:szCs w:val="18"/>
              </w:rPr>
            </w:pPr>
            <w:r w:rsidRPr="00045F37">
              <w:rPr>
                <w:rFonts w:ascii="Lato" w:hAnsi="Lato"/>
                <w:sz w:val="18"/>
                <w:szCs w:val="18"/>
              </w:rPr>
              <w:t>We wszystkich zarejestrowanych wskazaniach na dzień wydania decyzji</w:t>
            </w:r>
          </w:p>
        </w:tc>
      </w:tr>
      <w:tr w:rsidR="00402165" w:rsidRPr="00A05C45" w14:paraId="30EEC2BF" w14:textId="77777777" w:rsidTr="006422E4">
        <w:tc>
          <w:tcPr>
            <w:tcW w:w="2689" w:type="dxa"/>
            <w:vAlign w:val="center"/>
          </w:tcPr>
          <w:p w14:paraId="6FA2EAD1" w14:textId="77777777" w:rsidR="00402165" w:rsidRPr="00045F37" w:rsidRDefault="00402165" w:rsidP="00402165">
            <w:pPr>
              <w:spacing w:before="60" w:after="60"/>
              <w:jc w:val="center"/>
              <w:rPr>
                <w:rFonts w:ascii="Lato" w:hAnsi="Lato"/>
                <w:sz w:val="18"/>
                <w:szCs w:val="18"/>
              </w:rPr>
            </w:pPr>
            <w:r w:rsidRPr="00045F37">
              <w:rPr>
                <w:rFonts w:ascii="Lato" w:hAnsi="Lato"/>
                <w:sz w:val="18"/>
                <w:szCs w:val="18"/>
              </w:rPr>
              <w:lastRenderedPageBreak/>
              <w:t>Metadon</w:t>
            </w:r>
          </w:p>
        </w:tc>
        <w:tc>
          <w:tcPr>
            <w:tcW w:w="5652" w:type="dxa"/>
            <w:vAlign w:val="center"/>
          </w:tcPr>
          <w:p w14:paraId="581749C9" w14:textId="77777777" w:rsidR="00402165" w:rsidRPr="00045F37" w:rsidRDefault="00402165" w:rsidP="00402165">
            <w:pPr>
              <w:spacing w:before="60" w:after="60"/>
              <w:jc w:val="center"/>
              <w:rPr>
                <w:rFonts w:ascii="Lato" w:hAnsi="Lato"/>
                <w:sz w:val="18"/>
                <w:szCs w:val="18"/>
              </w:rPr>
            </w:pPr>
            <w:r w:rsidRPr="00045F37">
              <w:rPr>
                <w:rFonts w:ascii="Lato" w:hAnsi="Lato"/>
                <w:sz w:val="18"/>
                <w:szCs w:val="18"/>
              </w:rPr>
              <w:t>Nowotwory złośliwe</w:t>
            </w:r>
          </w:p>
        </w:tc>
        <w:tc>
          <w:tcPr>
            <w:tcW w:w="5653" w:type="dxa"/>
            <w:vAlign w:val="center"/>
          </w:tcPr>
          <w:p w14:paraId="10769996" w14:textId="77777777" w:rsidR="00402165" w:rsidRPr="00045F37" w:rsidRDefault="00402165" w:rsidP="00402165">
            <w:pPr>
              <w:spacing w:before="60" w:after="60"/>
              <w:jc w:val="center"/>
              <w:rPr>
                <w:rFonts w:ascii="Lato" w:hAnsi="Lato"/>
                <w:sz w:val="18"/>
                <w:szCs w:val="18"/>
              </w:rPr>
            </w:pPr>
            <w:r w:rsidRPr="00045F37">
              <w:rPr>
                <w:rFonts w:ascii="Lato" w:hAnsi="Lato"/>
                <w:sz w:val="18"/>
                <w:szCs w:val="18"/>
              </w:rPr>
              <w:t>Umiarkowany lub silny ból, który nie może być skutecznie leczony nieopioidowymi lekami przeciwbólowymi; nowotwory złośliwe</w:t>
            </w:r>
          </w:p>
        </w:tc>
      </w:tr>
      <w:tr w:rsidR="00402165" w:rsidRPr="00A05C45" w14:paraId="2AD0BD10" w14:textId="77777777" w:rsidTr="006422E4">
        <w:tc>
          <w:tcPr>
            <w:tcW w:w="2689" w:type="dxa"/>
            <w:vAlign w:val="center"/>
          </w:tcPr>
          <w:p w14:paraId="1C9A88E1" w14:textId="77777777" w:rsidR="00402165" w:rsidRDefault="00402165" w:rsidP="00402165">
            <w:pPr>
              <w:spacing w:before="60" w:after="60"/>
              <w:jc w:val="center"/>
              <w:rPr>
                <w:rFonts w:ascii="Lato" w:hAnsi="Lato"/>
                <w:sz w:val="18"/>
                <w:szCs w:val="18"/>
              </w:rPr>
            </w:pPr>
            <w:r w:rsidRPr="00045F37">
              <w:rPr>
                <w:rFonts w:ascii="Lato" w:hAnsi="Lato"/>
                <w:sz w:val="18"/>
                <w:szCs w:val="18"/>
              </w:rPr>
              <w:t xml:space="preserve">Morfina </w:t>
            </w:r>
          </w:p>
          <w:p w14:paraId="52B1D627" w14:textId="02F2184A" w:rsidR="00402165" w:rsidRPr="00045F37" w:rsidRDefault="00402165" w:rsidP="00402165">
            <w:pPr>
              <w:spacing w:before="60" w:after="60"/>
              <w:jc w:val="center"/>
              <w:rPr>
                <w:rFonts w:ascii="Lato" w:hAnsi="Lato"/>
                <w:sz w:val="18"/>
                <w:szCs w:val="18"/>
              </w:rPr>
            </w:pPr>
            <w:r w:rsidRPr="00045F37">
              <w:rPr>
                <w:rFonts w:ascii="Lato" w:hAnsi="Lato"/>
                <w:sz w:val="18"/>
                <w:szCs w:val="18"/>
              </w:rPr>
              <w:t>(doustna</w:t>
            </w:r>
            <w:r>
              <w:rPr>
                <w:rFonts w:ascii="Lato" w:hAnsi="Lato"/>
                <w:sz w:val="18"/>
                <w:szCs w:val="18"/>
              </w:rPr>
              <w:t xml:space="preserve"> forma stała i płynna</w:t>
            </w:r>
            <w:r w:rsidRPr="00045F37">
              <w:rPr>
                <w:rFonts w:ascii="Lato" w:hAnsi="Lato"/>
                <w:sz w:val="18"/>
                <w:szCs w:val="18"/>
              </w:rPr>
              <w:t>)</w:t>
            </w:r>
          </w:p>
        </w:tc>
        <w:tc>
          <w:tcPr>
            <w:tcW w:w="5652" w:type="dxa"/>
            <w:vAlign w:val="center"/>
          </w:tcPr>
          <w:p w14:paraId="0B717BED" w14:textId="77777777" w:rsidR="00402165" w:rsidRPr="00045F37" w:rsidRDefault="00402165" w:rsidP="00402165">
            <w:pPr>
              <w:spacing w:before="60" w:after="60"/>
              <w:jc w:val="center"/>
              <w:rPr>
                <w:rFonts w:ascii="Lato" w:hAnsi="Lato"/>
                <w:sz w:val="18"/>
                <w:szCs w:val="18"/>
              </w:rPr>
            </w:pPr>
            <w:r w:rsidRPr="00045F37">
              <w:rPr>
                <w:rFonts w:ascii="Lato" w:hAnsi="Lato"/>
                <w:sz w:val="18"/>
                <w:szCs w:val="18"/>
              </w:rPr>
              <w:t xml:space="preserve">Neuralgia </w:t>
            </w:r>
            <w:proofErr w:type="spellStart"/>
            <w:r w:rsidRPr="00045F37">
              <w:rPr>
                <w:rFonts w:ascii="Lato" w:hAnsi="Lato"/>
                <w:sz w:val="18"/>
                <w:szCs w:val="18"/>
              </w:rPr>
              <w:t>popółpaścowa</w:t>
            </w:r>
            <w:proofErr w:type="spellEnd"/>
            <w:r w:rsidRPr="00045F37">
              <w:rPr>
                <w:rFonts w:ascii="Lato" w:hAnsi="Lato"/>
                <w:sz w:val="18"/>
                <w:szCs w:val="18"/>
              </w:rPr>
              <w:t xml:space="preserve"> przewlekła; Wieloobjawowy miejscowy zespół bólowy typu I - odruchowa dystrofia współczulna oraz typu II – kauzalgia</w:t>
            </w:r>
          </w:p>
        </w:tc>
        <w:tc>
          <w:tcPr>
            <w:tcW w:w="5653" w:type="dxa"/>
            <w:vAlign w:val="center"/>
          </w:tcPr>
          <w:p w14:paraId="1BABD9D7" w14:textId="77777777" w:rsidR="00402165" w:rsidRPr="00045F37" w:rsidRDefault="00402165" w:rsidP="00402165">
            <w:pPr>
              <w:spacing w:before="60" w:after="60"/>
              <w:jc w:val="center"/>
              <w:rPr>
                <w:rFonts w:ascii="Lato" w:hAnsi="Lato"/>
                <w:sz w:val="18"/>
                <w:szCs w:val="18"/>
              </w:rPr>
            </w:pPr>
            <w:r w:rsidRPr="00045F37">
              <w:rPr>
                <w:rFonts w:ascii="Lato" w:hAnsi="Lato"/>
                <w:sz w:val="18"/>
                <w:szCs w:val="18"/>
              </w:rPr>
              <w:t>We wszystkich zarejestrowanych wskazaniach na dzień wydania decyzji</w:t>
            </w:r>
          </w:p>
        </w:tc>
      </w:tr>
      <w:tr w:rsidR="00402165" w:rsidRPr="00A05C45" w14:paraId="2FD5F113" w14:textId="77777777" w:rsidTr="006422E4">
        <w:tc>
          <w:tcPr>
            <w:tcW w:w="2689" w:type="dxa"/>
            <w:vAlign w:val="center"/>
          </w:tcPr>
          <w:p w14:paraId="24F1CBE2" w14:textId="77777777" w:rsidR="00402165" w:rsidRPr="00045F37" w:rsidRDefault="00402165" w:rsidP="00402165">
            <w:pPr>
              <w:spacing w:before="60" w:after="60"/>
              <w:jc w:val="center"/>
              <w:rPr>
                <w:rFonts w:ascii="Lato" w:hAnsi="Lato"/>
                <w:sz w:val="18"/>
                <w:szCs w:val="18"/>
              </w:rPr>
            </w:pPr>
            <w:proofErr w:type="spellStart"/>
            <w:r w:rsidRPr="00045F37">
              <w:rPr>
                <w:rFonts w:ascii="Lato" w:hAnsi="Lato"/>
                <w:sz w:val="18"/>
                <w:szCs w:val="18"/>
              </w:rPr>
              <w:t>Oksykodon</w:t>
            </w:r>
            <w:proofErr w:type="spellEnd"/>
          </w:p>
        </w:tc>
        <w:tc>
          <w:tcPr>
            <w:tcW w:w="5652" w:type="dxa"/>
            <w:vAlign w:val="center"/>
          </w:tcPr>
          <w:p w14:paraId="6B275200" w14:textId="77777777" w:rsidR="00402165" w:rsidRPr="00045F37" w:rsidRDefault="00402165" w:rsidP="00402165">
            <w:pPr>
              <w:spacing w:before="60" w:after="60"/>
              <w:jc w:val="center"/>
              <w:rPr>
                <w:rFonts w:ascii="Lato" w:hAnsi="Lato"/>
                <w:sz w:val="18"/>
                <w:szCs w:val="18"/>
              </w:rPr>
            </w:pPr>
            <w:r w:rsidRPr="00045F37">
              <w:rPr>
                <w:rFonts w:ascii="Lato" w:hAnsi="Lato"/>
                <w:sz w:val="18"/>
                <w:szCs w:val="18"/>
              </w:rPr>
              <w:t xml:space="preserve">Neuralgia </w:t>
            </w:r>
            <w:proofErr w:type="spellStart"/>
            <w:r w:rsidRPr="00045F37">
              <w:rPr>
                <w:rFonts w:ascii="Lato" w:hAnsi="Lato"/>
                <w:sz w:val="18"/>
                <w:szCs w:val="18"/>
              </w:rPr>
              <w:t>popółpaścowa</w:t>
            </w:r>
            <w:proofErr w:type="spellEnd"/>
            <w:r w:rsidRPr="00045F37">
              <w:rPr>
                <w:rFonts w:ascii="Lato" w:hAnsi="Lato"/>
                <w:sz w:val="18"/>
                <w:szCs w:val="18"/>
              </w:rPr>
              <w:t xml:space="preserve"> przewlekła; Nowotwory złośliwe; Wieloobjawowy miejscowy zespół bólowy typu I - odruchowa dystrofia współczulna oraz typu II – kauzalgia</w:t>
            </w:r>
          </w:p>
        </w:tc>
        <w:tc>
          <w:tcPr>
            <w:tcW w:w="5653" w:type="dxa"/>
            <w:vAlign w:val="center"/>
          </w:tcPr>
          <w:p w14:paraId="5E81ACFB" w14:textId="77777777" w:rsidR="00402165" w:rsidRPr="00045F37" w:rsidRDefault="00402165" w:rsidP="00402165">
            <w:pPr>
              <w:spacing w:before="60" w:after="60"/>
              <w:jc w:val="center"/>
              <w:rPr>
                <w:rFonts w:ascii="Lato" w:hAnsi="Lato"/>
                <w:sz w:val="18"/>
                <w:szCs w:val="18"/>
              </w:rPr>
            </w:pPr>
            <w:r w:rsidRPr="00045F37">
              <w:rPr>
                <w:rFonts w:ascii="Lato" w:hAnsi="Lato"/>
                <w:sz w:val="18"/>
                <w:szCs w:val="18"/>
              </w:rPr>
              <w:t>Nowotwory złośliwe</w:t>
            </w:r>
          </w:p>
        </w:tc>
      </w:tr>
      <w:tr w:rsidR="00402165" w:rsidRPr="00A05C45" w14:paraId="0A314102" w14:textId="77777777" w:rsidTr="006422E4">
        <w:tc>
          <w:tcPr>
            <w:tcW w:w="2689" w:type="dxa"/>
            <w:vAlign w:val="center"/>
          </w:tcPr>
          <w:p w14:paraId="3D8E4237" w14:textId="77777777" w:rsidR="00402165" w:rsidRPr="00045F37" w:rsidRDefault="00402165" w:rsidP="00402165">
            <w:pPr>
              <w:spacing w:before="60" w:after="60"/>
              <w:jc w:val="center"/>
              <w:rPr>
                <w:rFonts w:ascii="Lato" w:hAnsi="Lato"/>
                <w:sz w:val="18"/>
                <w:szCs w:val="18"/>
              </w:rPr>
            </w:pPr>
            <w:proofErr w:type="spellStart"/>
            <w:r w:rsidRPr="00045F37">
              <w:rPr>
                <w:rFonts w:ascii="Lato" w:hAnsi="Lato"/>
                <w:sz w:val="18"/>
                <w:szCs w:val="18"/>
              </w:rPr>
              <w:t>Oksykodon</w:t>
            </w:r>
            <w:proofErr w:type="spellEnd"/>
            <w:r w:rsidRPr="00045F37">
              <w:rPr>
                <w:rFonts w:ascii="Lato" w:hAnsi="Lato"/>
                <w:sz w:val="18"/>
                <w:szCs w:val="18"/>
              </w:rPr>
              <w:t xml:space="preserve"> + </w:t>
            </w:r>
            <w:proofErr w:type="spellStart"/>
            <w:r w:rsidRPr="00045F37">
              <w:rPr>
                <w:rFonts w:ascii="Lato" w:hAnsi="Lato"/>
                <w:sz w:val="18"/>
                <w:szCs w:val="18"/>
              </w:rPr>
              <w:t>nalokson</w:t>
            </w:r>
            <w:proofErr w:type="spellEnd"/>
          </w:p>
        </w:tc>
        <w:tc>
          <w:tcPr>
            <w:tcW w:w="5652" w:type="dxa"/>
            <w:vAlign w:val="center"/>
          </w:tcPr>
          <w:p w14:paraId="158F096E" w14:textId="77777777" w:rsidR="00402165" w:rsidRPr="00045F37" w:rsidRDefault="00402165" w:rsidP="00402165">
            <w:pPr>
              <w:spacing w:before="60" w:after="60"/>
              <w:jc w:val="center"/>
              <w:rPr>
                <w:rFonts w:ascii="Lato" w:hAnsi="Lato"/>
                <w:sz w:val="18"/>
                <w:szCs w:val="18"/>
              </w:rPr>
            </w:pPr>
            <w:r w:rsidRPr="00045F37">
              <w:rPr>
                <w:rFonts w:ascii="Lato" w:hAnsi="Lato"/>
                <w:sz w:val="18"/>
                <w:szCs w:val="18"/>
              </w:rPr>
              <w:t xml:space="preserve">Ból w przebiegu chorób nowotworowych – u pacjentów, u których występują zaparcia </w:t>
            </w:r>
            <w:proofErr w:type="spellStart"/>
            <w:r w:rsidRPr="00045F37">
              <w:rPr>
                <w:rFonts w:ascii="Lato" w:hAnsi="Lato"/>
                <w:sz w:val="18"/>
                <w:szCs w:val="18"/>
              </w:rPr>
              <w:t>poopioidowe</w:t>
            </w:r>
            <w:proofErr w:type="spellEnd"/>
          </w:p>
        </w:tc>
        <w:tc>
          <w:tcPr>
            <w:tcW w:w="5653" w:type="dxa"/>
            <w:vAlign w:val="center"/>
          </w:tcPr>
          <w:p w14:paraId="2B698572" w14:textId="77777777" w:rsidR="00402165" w:rsidRPr="00045F37" w:rsidRDefault="00402165" w:rsidP="00402165">
            <w:pPr>
              <w:spacing w:before="60" w:after="60"/>
              <w:jc w:val="center"/>
              <w:rPr>
                <w:rFonts w:ascii="Lato" w:hAnsi="Lato"/>
                <w:sz w:val="18"/>
                <w:szCs w:val="18"/>
              </w:rPr>
            </w:pPr>
            <w:r w:rsidRPr="00045F37">
              <w:rPr>
                <w:rFonts w:ascii="Lato" w:hAnsi="Lato"/>
                <w:sz w:val="18"/>
                <w:szCs w:val="18"/>
              </w:rPr>
              <w:t xml:space="preserve">Ból w przebiegu chorób nowotworowych i nienowotworowych – u pacjentów, u których występują zaparcia </w:t>
            </w:r>
            <w:proofErr w:type="spellStart"/>
            <w:r w:rsidRPr="00045F37">
              <w:rPr>
                <w:rFonts w:ascii="Lato" w:hAnsi="Lato"/>
                <w:sz w:val="18"/>
                <w:szCs w:val="18"/>
              </w:rPr>
              <w:t>poopioidowe</w:t>
            </w:r>
            <w:proofErr w:type="spellEnd"/>
          </w:p>
        </w:tc>
      </w:tr>
      <w:tr w:rsidR="00402165" w:rsidRPr="00A05C45" w14:paraId="464C5474" w14:textId="77777777" w:rsidTr="006422E4">
        <w:tc>
          <w:tcPr>
            <w:tcW w:w="2689" w:type="dxa"/>
            <w:vAlign w:val="center"/>
          </w:tcPr>
          <w:p w14:paraId="1E978DFF" w14:textId="77777777" w:rsidR="00402165" w:rsidRPr="00045F37" w:rsidRDefault="00402165" w:rsidP="00402165">
            <w:pPr>
              <w:spacing w:before="60" w:after="60"/>
              <w:jc w:val="center"/>
              <w:rPr>
                <w:rFonts w:ascii="Lato" w:hAnsi="Lato"/>
                <w:sz w:val="18"/>
                <w:szCs w:val="18"/>
              </w:rPr>
            </w:pPr>
            <w:proofErr w:type="spellStart"/>
            <w:r w:rsidRPr="00045F37">
              <w:rPr>
                <w:rFonts w:ascii="Lato" w:hAnsi="Lato"/>
                <w:sz w:val="18"/>
                <w:szCs w:val="18"/>
              </w:rPr>
              <w:t>Tapentadol</w:t>
            </w:r>
            <w:proofErr w:type="spellEnd"/>
          </w:p>
        </w:tc>
        <w:tc>
          <w:tcPr>
            <w:tcW w:w="5652" w:type="dxa"/>
            <w:vAlign w:val="center"/>
          </w:tcPr>
          <w:p w14:paraId="372F1FD1" w14:textId="77777777" w:rsidR="00402165" w:rsidRPr="00045F37" w:rsidRDefault="00402165" w:rsidP="00402165">
            <w:pPr>
              <w:spacing w:before="60" w:after="60"/>
              <w:jc w:val="center"/>
              <w:rPr>
                <w:rFonts w:ascii="Lato" w:hAnsi="Lato"/>
                <w:sz w:val="18"/>
                <w:szCs w:val="18"/>
              </w:rPr>
            </w:pPr>
            <w:r w:rsidRPr="00045F37">
              <w:rPr>
                <w:rFonts w:ascii="Lato" w:hAnsi="Lato"/>
                <w:sz w:val="18"/>
                <w:szCs w:val="18"/>
              </w:rPr>
              <w:t>Przewlekły ból o dużym nasileniu w przebiegu chorób nowotworowych - u dorosłych pacjentów, u których nie uzyskano odpowiedniej kontroli bólu po zastosowaniu morfiny o zmodyfikowanym lub przedłużonym uwalnianiu lub u których nie jest tolerowana</w:t>
            </w:r>
          </w:p>
        </w:tc>
        <w:tc>
          <w:tcPr>
            <w:tcW w:w="5653" w:type="dxa"/>
            <w:vAlign w:val="center"/>
          </w:tcPr>
          <w:p w14:paraId="25E466E6" w14:textId="77777777" w:rsidR="00402165" w:rsidRPr="00045F37" w:rsidRDefault="00402165" w:rsidP="00402165">
            <w:pPr>
              <w:spacing w:before="60" w:after="60"/>
              <w:jc w:val="center"/>
              <w:rPr>
                <w:rFonts w:ascii="Lato" w:hAnsi="Lato"/>
                <w:sz w:val="18"/>
                <w:szCs w:val="18"/>
              </w:rPr>
            </w:pPr>
            <w:r w:rsidRPr="00045F37">
              <w:rPr>
                <w:rFonts w:ascii="Lato" w:hAnsi="Lato"/>
                <w:sz w:val="18"/>
                <w:szCs w:val="18"/>
              </w:rPr>
              <w:t>We wszystkich zarejestrowanych wskazaniach na dzień wydania decyzji</w:t>
            </w:r>
          </w:p>
        </w:tc>
      </w:tr>
    </w:tbl>
    <w:p w14:paraId="5A6FFD98" w14:textId="77777777" w:rsidR="009C593F" w:rsidRDefault="009C593F" w:rsidP="000D65DF">
      <w:pPr>
        <w:spacing w:line="360" w:lineRule="auto"/>
        <w:jc w:val="both"/>
        <w:rPr>
          <w:rFonts w:ascii="Lato" w:hAnsi="Lato"/>
        </w:rPr>
      </w:pPr>
    </w:p>
    <w:p w14:paraId="7EEC8216" w14:textId="77777777" w:rsidR="009C593F" w:rsidRDefault="009C593F" w:rsidP="000D65DF">
      <w:pPr>
        <w:spacing w:line="360" w:lineRule="auto"/>
        <w:jc w:val="both"/>
        <w:rPr>
          <w:rFonts w:ascii="Lato" w:hAnsi="Lato"/>
        </w:rPr>
      </w:pPr>
    </w:p>
    <w:p w14:paraId="73439078" w14:textId="2D664F12" w:rsidR="00402165" w:rsidRPr="00402165" w:rsidRDefault="00402165" w:rsidP="009C593F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  <w:r w:rsidRPr="00402165">
        <w:rPr>
          <w:rFonts w:ascii="Lato" w:hAnsi="Lato"/>
          <w:b/>
          <w:bCs/>
          <w:color w:val="00B0F0"/>
          <w:sz w:val="28"/>
          <w:szCs w:val="28"/>
        </w:rPr>
        <w:t>ROZSZERZENIE WSKAZAŃ POZAREJESTRACYJNYCH (OFF-LABEL) LEKÓW STOSOWANYCH W PSYCHIATRII</w:t>
      </w:r>
    </w:p>
    <w:p w14:paraId="020A44D5" w14:textId="50282F81" w:rsidR="00402165" w:rsidRPr="00402165" w:rsidRDefault="00402165" w:rsidP="00402165">
      <w:pPr>
        <w:suppressAutoHyphens w:val="0"/>
        <w:spacing w:line="360" w:lineRule="auto"/>
        <w:jc w:val="both"/>
        <w:rPr>
          <w:rFonts w:ascii="Lato" w:hAnsi="Lato"/>
          <w:b/>
          <w:bCs/>
        </w:rPr>
      </w:pPr>
      <w:r>
        <w:rPr>
          <w:rFonts w:ascii="Lato" w:hAnsi="Lato"/>
        </w:rPr>
        <w:t>O</w:t>
      </w:r>
      <w:r w:rsidRPr="00402165">
        <w:rPr>
          <w:rFonts w:ascii="Lato" w:hAnsi="Lato"/>
        </w:rPr>
        <w:t xml:space="preserve">bjęcie refundacją lub poszerzenie wskazań </w:t>
      </w:r>
      <w:proofErr w:type="spellStart"/>
      <w:r w:rsidRPr="00402165">
        <w:rPr>
          <w:rFonts w:ascii="Lato" w:hAnsi="Lato"/>
        </w:rPr>
        <w:t>pozarejestracyjnych</w:t>
      </w:r>
      <w:proofErr w:type="spellEnd"/>
      <w:r w:rsidRPr="00402165">
        <w:rPr>
          <w:rFonts w:ascii="Lato" w:hAnsi="Lato"/>
        </w:rPr>
        <w:t xml:space="preserve"> dla </w:t>
      </w:r>
      <w:r w:rsidRPr="00402165">
        <w:rPr>
          <w:rFonts w:ascii="Lato" w:hAnsi="Lato"/>
          <w:b/>
          <w:bCs/>
        </w:rPr>
        <w:t xml:space="preserve">doustnych leków </w:t>
      </w:r>
      <w:proofErr w:type="spellStart"/>
      <w:r w:rsidRPr="00402165">
        <w:rPr>
          <w:rFonts w:ascii="Lato" w:hAnsi="Lato"/>
          <w:b/>
          <w:bCs/>
        </w:rPr>
        <w:t>przeciwpsychotycznych</w:t>
      </w:r>
      <w:proofErr w:type="spellEnd"/>
      <w:r w:rsidRPr="00402165">
        <w:rPr>
          <w:rFonts w:ascii="Lato" w:hAnsi="Lato"/>
        </w:rPr>
        <w:t xml:space="preserve"> zawierających 7 substancji  czynnych (</w:t>
      </w:r>
      <w:proofErr w:type="spellStart"/>
      <w:r w:rsidRPr="00402165">
        <w:rPr>
          <w:rFonts w:ascii="Lato" w:hAnsi="Lato"/>
          <w:i/>
          <w:iCs/>
        </w:rPr>
        <w:t>amisulprid</w:t>
      </w:r>
      <w:proofErr w:type="spellEnd"/>
      <w:r w:rsidRPr="00402165">
        <w:rPr>
          <w:rFonts w:ascii="Lato" w:hAnsi="Lato"/>
          <w:i/>
          <w:iCs/>
        </w:rPr>
        <w:t xml:space="preserve">, </w:t>
      </w:r>
      <w:proofErr w:type="spellStart"/>
      <w:r w:rsidRPr="00402165">
        <w:rPr>
          <w:rFonts w:ascii="Lato" w:hAnsi="Lato"/>
          <w:i/>
          <w:iCs/>
        </w:rPr>
        <w:t>aripiprazol</w:t>
      </w:r>
      <w:proofErr w:type="spellEnd"/>
      <w:r w:rsidRPr="00402165">
        <w:rPr>
          <w:rFonts w:ascii="Lato" w:hAnsi="Lato"/>
          <w:i/>
          <w:iCs/>
        </w:rPr>
        <w:t xml:space="preserve">, </w:t>
      </w:r>
      <w:proofErr w:type="spellStart"/>
      <w:r w:rsidRPr="00402165">
        <w:rPr>
          <w:rFonts w:ascii="Lato" w:hAnsi="Lato"/>
          <w:i/>
          <w:iCs/>
        </w:rPr>
        <w:t>kwetiapina</w:t>
      </w:r>
      <w:proofErr w:type="spellEnd"/>
      <w:r w:rsidRPr="00402165">
        <w:rPr>
          <w:rFonts w:ascii="Lato" w:hAnsi="Lato"/>
          <w:i/>
          <w:iCs/>
        </w:rPr>
        <w:t xml:space="preserve">, </w:t>
      </w:r>
      <w:proofErr w:type="spellStart"/>
      <w:r w:rsidRPr="00402165">
        <w:rPr>
          <w:rFonts w:ascii="Lato" w:hAnsi="Lato"/>
          <w:i/>
          <w:iCs/>
        </w:rPr>
        <w:t>olanzapina</w:t>
      </w:r>
      <w:proofErr w:type="spellEnd"/>
      <w:r w:rsidRPr="00402165">
        <w:rPr>
          <w:rFonts w:ascii="Lato" w:hAnsi="Lato"/>
          <w:i/>
          <w:iCs/>
        </w:rPr>
        <w:t xml:space="preserve">, </w:t>
      </w:r>
      <w:proofErr w:type="spellStart"/>
      <w:r w:rsidRPr="00402165">
        <w:rPr>
          <w:rFonts w:ascii="Lato" w:hAnsi="Lato"/>
          <w:i/>
          <w:iCs/>
        </w:rPr>
        <w:t>risperidon</w:t>
      </w:r>
      <w:proofErr w:type="spellEnd"/>
      <w:r w:rsidRPr="00402165">
        <w:rPr>
          <w:rFonts w:ascii="Lato" w:hAnsi="Lato"/>
          <w:i/>
          <w:iCs/>
        </w:rPr>
        <w:t xml:space="preserve">, </w:t>
      </w:r>
      <w:proofErr w:type="spellStart"/>
      <w:r w:rsidRPr="00402165">
        <w:rPr>
          <w:rFonts w:ascii="Lato" w:hAnsi="Lato"/>
          <w:i/>
          <w:iCs/>
        </w:rPr>
        <w:t>sertindol</w:t>
      </w:r>
      <w:proofErr w:type="spellEnd"/>
      <w:r w:rsidRPr="00402165">
        <w:rPr>
          <w:rFonts w:ascii="Lato" w:hAnsi="Lato"/>
          <w:i/>
          <w:iCs/>
        </w:rPr>
        <w:t xml:space="preserve">, </w:t>
      </w:r>
      <w:proofErr w:type="spellStart"/>
      <w:r w:rsidRPr="00402165">
        <w:rPr>
          <w:rFonts w:ascii="Lato" w:hAnsi="Lato"/>
          <w:i/>
          <w:iCs/>
        </w:rPr>
        <w:t>ziprasidon</w:t>
      </w:r>
      <w:proofErr w:type="spellEnd"/>
      <w:r w:rsidRPr="00402165">
        <w:rPr>
          <w:rFonts w:ascii="Lato" w:hAnsi="Lato"/>
        </w:rPr>
        <w:t xml:space="preserve">), refundowanych dotychczas we wskazaniach rejestracyjnych </w:t>
      </w:r>
      <w:r w:rsidRPr="00402165">
        <w:rPr>
          <w:rFonts w:ascii="Lato" w:hAnsi="Lato"/>
          <w:i/>
          <w:iCs/>
        </w:rPr>
        <w:t>Schizofrenia, Choroba Afektywna Dwubiegunowa</w:t>
      </w:r>
      <w:r w:rsidRPr="00402165">
        <w:rPr>
          <w:rFonts w:ascii="Lato" w:hAnsi="Lato"/>
        </w:rPr>
        <w:t xml:space="preserve">, celem  finansowania ze środków publicznych terapii zaburzeń </w:t>
      </w:r>
      <w:proofErr w:type="spellStart"/>
      <w:r w:rsidRPr="00402165">
        <w:rPr>
          <w:rFonts w:ascii="Lato" w:hAnsi="Lato"/>
        </w:rPr>
        <w:t>schizoafektywnych</w:t>
      </w:r>
      <w:proofErr w:type="spellEnd"/>
      <w:r w:rsidRPr="00402165">
        <w:rPr>
          <w:rFonts w:ascii="Lato" w:hAnsi="Lato"/>
        </w:rPr>
        <w:t xml:space="preserve"> zdefiniowanych kodami ICD-10: F21; F22; F23; F24; F25; F28; F29</w:t>
      </w:r>
      <w:r>
        <w:rPr>
          <w:rFonts w:ascii="Lato" w:hAnsi="Lato"/>
        </w:rPr>
        <w:t>.</w:t>
      </w:r>
    </w:p>
    <w:p w14:paraId="5EFF4EF5" w14:textId="6226F927" w:rsidR="00402165" w:rsidRPr="00402165" w:rsidRDefault="00402165" w:rsidP="00402165">
      <w:pPr>
        <w:suppressAutoHyphens w:val="0"/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Ponadto, od października 2024 r. nastąpi </w:t>
      </w:r>
      <w:r w:rsidRPr="00402165">
        <w:rPr>
          <w:rFonts w:ascii="Lato" w:hAnsi="Lato"/>
        </w:rPr>
        <w:t xml:space="preserve">rozszerzenie wskazań </w:t>
      </w:r>
      <w:proofErr w:type="spellStart"/>
      <w:r w:rsidRPr="00402165">
        <w:rPr>
          <w:rFonts w:ascii="Lato" w:hAnsi="Lato"/>
        </w:rPr>
        <w:t>pozarejestracyjnych</w:t>
      </w:r>
      <w:proofErr w:type="spellEnd"/>
      <w:r w:rsidRPr="00402165">
        <w:rPr>
          <w:rFonts w:ascii="Lato" w:hAnsi="Lato"/>
        </w:rPr>
        <w:t xml:space="preserve"> dla </w:t>
      </w:r>
      <w:r w:rsidRPr="00402165">
        <w:rPr>
          <w:rFonts w:ascii="Lato" w:hAnsi="Lato"/>
          <w:b/>
          <w:bCs/>
        </w:rPr>
        <w:t>wybranych substancji czynnych stosowanych w psychiatrii dzieci i młodzieży</w:t>
      </w:r>
      <w:r w:rsidRPr="00402165">
        <w:rPr>
          <w:rFonts w:ascii="Lato" w:hAnsi="Lato"/>
        </w:rPr>
        <w:t xml:space="preserve">, dotychczas refundowanych w określonych stanach klinicznych, w oparciu o efekt współpracy AOTMiT i zespołu ekspertów klinicznych pod przewodnictwem Konsultant Krajowej ds. Psychiatrii Dzieci i Młodzieży. Zakres dodanych wskazań </w:t>
      </w:r>
      <w:proofErr w:type="spellStart"/>
      <w:r w:rsidRPr="00402165">
        <w:rPr>
          <w:rFonts w:ascii="Lato" w:hAnsi="Lato"/>
        </w:rPr>
        <w:t>pozarejestracyjnych</w:t>
      </w:r>
      <w:proofErr w:type="spellEnd"/>
      <w:r w:rsidRPr="00402165">
        <w:rPr>
          <w:rFonts w:ascii="Lato" w:hAnsi="Lato"/>
        </w:rPr>
        <w:t xml:space="preserve"> obejmuje:</w:t>
      </w:r>
    </w:p>
    <w:p w14:paraId="0384F3F6" w14:textId="77777777" w:rsidR="00402165" w:rsidRPr="00402165" w:rsidRDefault="00402165" w:rsidP="00402165">
      <w:pPr>
        <w:pStyle w:val="Akapitzlist"/>
        <w:numPr>
          <w:ilvl w:val="0"/>
          <w:numId w:val="39"/>
        </w:numPr>
        <w:suppressAutoHyphens w:val="0"/>
        <w:spacing w:line="360" w:lineRule="auto"/>
        <w:jc w:val="both"/>
        <w:rPr>
          <w:rFonts w:ascii="Lato" w:hAnsi="Lato"/>
          <w:i/>
          <w:iCs/>
        </w:rPr>
      </w:pPr>
      <w:r w:rsidRPr="00402165">
        <w:rPr>
          <w:rFonts w:ascii="Lato" w:hAnsi="Lato"/>
          <w:i/>
          <w:iCs/>
        </w:rPr>
        <w:lastRenderedPageBreak/>
        <w:t xml:space="preserve">Depresja lub zaburzenia depresyjne (F32; F33; F34; F38; F39 wg ICD - 10) - do ukończenia 18 r.ż. </w:t>
      </w:r>
      <w:r w:rsidRPr="00402165">
        <w:rPr>
          <w:rFonts w:ascii="Lato" w:hAnsi="Lato"/>
        </w:rPr>
        <w:t>(dotyczy:</w:t>
      </w:r>
      <w:r w:rsidRPr="00402165">
        <w:rPr>
          <w:rFonts w:ascii="Lato" w:hAnsi="Lato"/>
          <w:i/>
          <w:iCs/>
        </w:rPr>
        <w:t xml:space="preserve"> </w:t>
      </w:r>
      <w:proofErr w:type="spellStart"/>
      <w:r w:rsidRPr="00402165">
        <w:rPr>
          <w:rFonts w:ascii="Lato" w:hAnsi="Lato"/>
          <w:i/>
          <w:iCs/>
        </w:rPr>
        <w:t>agomelatyna</w:t>
      </w:r>
      <w:proofErr w:type="spellEnd"/>
      <w:r w:rsidRPr="00402165">
        <w:rPr>
          <w:rFonts w:ascii="Lato" w:hAnsi="Lato"/>
          <w:i/>
          <w:iCs/>
        </w:rPr>
        <w:t xml:space="preserve">, </w:t>
      </w:r>
      <w:proofErr w:type="spellStart"/>
      <w:r w:rsidRPr="00402165">
        <w:rPr>
          <w:rFonts w:ascii="Lato" w:hAnsi="Lato"/>
          <w:i/>
          <w:iCs/>
        </w:rPr>
        <w:t>aripiprazol</w:t>
      </w:r>
      <w:proofErr w:type="spellEnd"/>
      <w:r w:rsidRPr="00402165">
        <w:rPr>
          <w:rFonts w:ascii="Lato" w:hAnsi="Lato"/>
          <w:i/>
          <w:iCs/>
        </w:rPr>
        <w:t xml:space="preserve">, </w:t>
      </w:r>
      <w:proofErr w:type="spellStart"/>
      <w:r w:rsidRPr="00402165">
        <w:rPr>
          <w:rFonts w:ascii="Lato" w:hAnsi="Lato"/>
          <w:i/>
          <w:iCs/>
        </w:rPr>
        <w:t>kwetiapina</w:t>
      </w:r>
      <w:proofErr w:type="spellEnd"/>
      <w:r w:rsidRPr="00402165">
        <w:rPr>
          <w:rFonts w:ascii="Lato" w:hAnsi="Lato"/>
          <w:i/>
          <w:iCs/>
        </w:rPr>
        <w:t xml:space="preserve">, </w:t>
      </w:r>
      <w:proofErr w:type="spellStart"/>
      <w:r w:rsidRPr="00402165">
        <w:rPr>
          <w:rFonts w:ascii="Lato" w:hAnsi="Lato"/>
          <w:i/>
          <w:iCs/>
        </w:rPr>
        <w:t>risperidon</w:t>
      </w:r>
      <w:proofErr w:type="spellEnd"/>
      <w:r w:rsidRPr="00402165">
        <w:rPr>
          <w:rFonts w:ascii="Lato" w:hAnsi="Lato"/>
        </w:rPr>
        <w:t>),</w:t>
      </w:r>
    </w:p>
    <w:p w14:paraId="1E8FDE84" w14:textId="77777777" w:rsidR="00402165" w:rsidRPr="00402165" w:rsidRDefault="00402165" w:rsidP="00402165">
      <w:pPr>
        <w:pStyle w:val="Akapitzlist"/>
        <w:numPr>
          <w:ilvl w:val="0"/>
          <w:numId w:val="39"/>
        </w:numPr>
        <w:suppressAutoHyphens w:val="0"/>
        <w:spacing w:line="360" w:lineRule="auto"/>
        <w:jc w:val="both"/>
        <w:rPr>
          <w:rFonts w:ascii="Lato" w:hAnsi="Lato"/>
          <w:i/>
          <w:iCs/>
        </w:rPr>
      </w:pPr>
      <w:r w:rsidRPr="00402165">
        <w:rPr>
          <w:rFonts w:ascii="Lato" w:hAnsi="Lato"/>
          <w:i/>
          <w:iCs/>
        </w:rPr>
        <w:t xml:space="preserve">Zaburzenia obsesyjno-kompulsywne (F42 wg ICD - 10) - do ukończenia 18 r.ż. </w:t>
      </w:r>
      <w:r w:rsidRPr="00402165">
        <w:rPr>
          <w:rFonts w:ascii="Lato" w:hAnsi="Lato"/>
        </w:rPr>
        <w:t>(dotyczy:</w:t>
      </w:r>
      <w:r w:rsidRPr="00402165">
        <w:rPr>
          <w:rFonts w:ascii="Lato" w:hAnsi="Lato"/>
          <w:i/>
          <w:iCs/>
        </w:rPr>
        <w:t xml:space="preserve"> </w:t>
      </w:r>
      <w:proofErr w:type="spellStart"/>
      <w:r w:rsidRPr="00402165">
        <w:rPr>
          <w:rFonts w:ascii="Lato" w:hAnsi="Lato"/>
          <w:i/>
          <w:iCs/>
        </w:rPr>
        <w:t>aripiprazol</w:t>
      </w:r>
      <w:proofErr w:type="spellEnd"/>
      <w:r w:rsidRPr="00402165">
        <w:rPr>
          <w:rFonts w:ascii="Lato" w:hAnsi="Lato"/>
        </w:rPr>
        <w:t>),</w:t>
      </w:r>
    </w:p>
    <w:p w14:paraId="10581FA2" w14:textId="77777777" w:rsidR="00402165" w:rsidRPr="00402165" w:rsidRDefault="00402165" w:rsidP="00402165">
      <w:pPr>
        <w:pStyle w:val="Akapitzlist"/>
        <w:numPr>
          <w:ilvl w:val="0"/>
          <w:numId w:val="39"/>
        </w:numPr>
        <w:suppressAutoHyphens w:val="0"/>
        <w:spacing w:line="360" w:lineRule="auto"/>
        <w:jc w:val="both"/>
        <w:rPr>
          <w:rFonts w:ascii="Lato" w:hAnsi="Lato"/>
        </w:rPr>
      </w:pPr>
      <w:r w:rsidRPr="00402165">
        <w:rPr>
          <w:rFonts w:ascii="Lato" w:hAnsi="Lato"/>
          <w:i/>
          <w:iCs/>
        </w:rPr>
        <w:t xml:space="preserve">Zaburzenia lękowe i adaptacyjne (F40; F41; F43 wg ICD - 10)- do ukończenia 18 r.ż. </w:t>
      </w:r>
      <w:r w:rsidRPr="00402165">
        <w:rPr>
          <w:rFonts w:ascii="Lato" w:hAnsi="Lato"/>
        </w:rPr>
        <w:t xml:space="preserve">(dotyczy: </w:t>
      </w:r>
      <w:proofErr w:type="spellStart"/>
      <w:r w:rsidRPr="00402165">
        <w:rPr>
          <w:rFonts w:ascii="Lato" w:hAnsi="Lato"/>
          <w:i/>
          <w:iCs/>
        </w:rPr>
        <w:t>duloksetyna</w:t>
      </w:r>
      <w:proofErr w:type="spellEnd"/>
      <w:r w:rsidRPr="00402165">
        <w:rPr>
          <w:rFonts w:ascii="Lato" w:hAnsi="Lato"/>
        </w:rPr>
        <w:t>),</w:t>
      </w:r>
    </w:p>
    <w:p w14:paraId="1FC24DBD" w14:textId="77777777" w:rsidR="00402165" w:rsidRPr="00402165" w:rsidRDefault="00402165" w:rsidP="00402165">
      <w:pPr>
        <w:pStyle w:val="Akapitzlist"/>
        <w:numPr>
          <w:ilvl w:val="0"/>
          <w:numId w:val="39"/>
        </w:numPr>
        <w:suppressAutoHyphens w:val="0"/>
        <w:spacing w:line="360" w:lineRule="auto"/>
        <w:jc w:val="both"/>
        <w:rPr>
          <w:rFonts w:ascii="Lato" w:hAnsi="Lato"/>
          <w:i/>
          <w:iCs/>
        </w:rPr>
      </w:pPr>
      <w:r w:rsidRPr="00402165">
        <w:rPr>
          <w:rFonts w:ascii="Lato" w:hAnsi="Lato"/>
          <w:i/>
          <w:iCs/>
        </w:rPr>
        <w:t xml:space="preserve">Jadłowstręt psychiczny (F50.0; F50.1 wg ICD - 10) - do ukończenia 18 r.ż. </w:t>
      </w:r>
      <w:r w:rsidRPr="00402165">
        <w:rPr>
          <w:rFonts w:ascii="Lato" w:hAnsi="Lato"/>
        </w:rPr>
        <w:t xml:space="preserve">(dotyczy: </w:t>
      </w:r>
      <w:proofErr w:type="spellStart"/>
      <w:r w:rsidRPr="00402165">
        <w:rPr>
          <w:rFonts w:ascii="Lato" w:hAnsi="Lato"/>
          <w:i/>
          <w:iCs/>
        </w:rPr>
        <w:t>olanzapina</w:t>
      </w:r>
      <w:proofErr w:type="spellEnd"/>
      <w:r w:rsidRPr="00402165">
        <w:rPr>
          <w:rFonts w:ascii="Lato" w:hAnsi="Lato"/>
        </w:rPr>
        <w:t>),</w:t>
      </w:r>
    </w:p>
    <w:p w14:paraId="7C2D14DD" w14:textId="77777777" w:rsidR="00402165" w:rsidRPr="00E0315B" w:rsidRDefault="00402165" w:rsidP="00402165">
      <w:pPr>
        <w:pStyle w:val="Akapitzlist"/>
        <w:numPr>
          <w:ilvl w:val="0"/>
          <w:numId w:val="39"/>
        </w:numPr>
        <w:suppressAutoHyphens w:val="0"/>
        <w:spacing w:line="360" w:lineRule="auto"/>
        <w:jc w:val="both"/>
        <w:rPr>
          <w:rFonts w:ascii="Lato" w:hAnsi="Lato"/>
          <w:i/>
          <w:iCs/>
        </w:rPr>
      </w:pPr>
      <w:r w:rsidRPr="00402165">
        <w:rPr>
          <w:rFonts w:ascii="Lato" w:hAnsi="Lato"/>
          <w:i/>
          <w:iCs/>
        </w:rPr>
        <w:t xml:space="preserve">Tiki (F95.0; F95.1; F95.8; F95.9 wg ICD - 10) - do ukończenia 18 r.ż. </w:t>
      </w:r>
      <w:r w:rsidRPr="00402165">
        <w:rPr>
          <w:rFonts w:ascii="Lato" w:hAnsi="Lato"/>
        </w:rPr>
        <w:t xml:space="preserve">(dotyczy: </w:t>
      </w:r>
      <w:proofErr w:type="spellStart"/>
      <w:r w:rsidRPr="00402165">
        <w:rPr>
          <w:rFonts w:ascii="Lato" w:hAnsi="Lato"/>
          <w:i/>
          <w:iCs/>
        </w:rPr>
        <w:t>aripiprazol</w:t>
      </w:r>
      <w:proofErr w:type="spellEnd"/>
      <w:r w:rsidRPr="00402165">
        <w:rPr>
          <w:rFonts w:ascii="Lato" w:hAnsi="Lato"/>
          <w:i/>
          <w:iCs/>
        </w:rPr>
        <w:t xml:space="preserve">, </w:t>
      </w:r>
      <w:proofErr w:type="spellStart"/>
      <w:r w:rsidRPr="00402165">
        <w:rPr>
          <w:rFonts w:ascii="Lato" w:hAnsi="Lato"/>
          <w:i/>
          <w:iCs/>
        </w:rPr>
        <w:t>risperidon</w:t>
      </w:r>
      <w:proofErr w:type="spellEnd"/>
      <w:r w:rsidRPr="00402165">
        <w:rPr>
          <w:rFonts w:ascii="Lato" w:hAnsi="Lato"/>
          <w:i/>
          <w:iCs/>
        </w:rPr>
        <w:t xml:space="preserve">, </w:t>
      </w:r>
      <w:proofErr w:type="spellStart"/>
      <w:r w:rsidRPr="00402165">
        <w:rPr>
          <w:rFonts w:ascii="Lato" w:hAnsi="Lato"/>
          <w:i/>
          <w:iCs/>
        </w:rPr>
        <w:t>sulpiryd</w:t>
      </w:r>
      <w:proofErr w:type="spellEnd"/>
      <w:r w:rsidRPr="00402165">
        <w:rPr>
          <w:rFonts w:ascii="Lato" w:hAnsi="Lato"/>
          <w:i/>
          <w:iCs/>
        </w:rPr>
        <w:t xml:space="preserve">, </w:t>
      </w:r>
      <w:proofErr w:type="spellStart"/>
      <w:r w:rsidRPr="00402165">
        <w:rPr>
          <w:rFonts w:ascii="Lato" w:hAnsi="Lato"/>
          <w:i/>
          <w:iCs/>
        </w:rPr>
        <w:t>ziprasidon</w:t>
      </w:r>
      <w:proofErr w:type="spellEnd"/>
      <w:r w:rsidRPr="00402165">
        <w:rPr>
          <w:rFonts w:ascii="Lato" w:hAnsi="Lato"/>
        </w:rPr>
        <w:t xml:space="preserve">). </w:t>
      </w:r>
    </w:p>
    <w:p w14:paraId="1E07313E" w14:textId="79C997BE" w:rsidR="00E0315B" w:rsidRPr="00E0315B" w:rsidRDefault="00E0315B" w:rsidP="00E0315B">
      <w:pPr>
        <w:suppressAutoHyphens w:val="0"/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t>Implementacja powyższych zmian w psychiatrii związana była z koniecznością wydania ponad 600 dodatkowych decyzji refundacyjnych.</w:t>
      </w:r>
    </w:p>
    <w:p w14:paraId="6507B1F9" w14:textId="77777777" w:rsidR="00402165" w:rsidRPr="00AB3591" w:rsidRDefault="00402165" w:rsidP="000D65DF">
      <w:pPr>
        <w:spacing w:line="360" w:lineRule="auto"/>
        <w:jc w:val="both"/>
        <w:rPr>
          <w:rFonts w:ascii="Lato" w:hAnsi="Lato"/>
        </w:rPr>
      </w:pPr>
    </w:p>
    <w:sectPr w:rsidR="00402165" w:rsidRPr="00AB3591" w:rsidSect="001E27D2"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933ED" w14:textId="77777777" w:rsidR="00D46C79" w:rsidRDefault="00D46C79">
      <w:pPr>
        <w:spacing w:after="0" w:line="240" w:lineRule="auto"/>
      </w:pPr>
      <w:r>
        <w:separator/>
      </w:r>
    </w:p>
  </w:endnote>
  <w:endnote w:type="continuationSeparator" w:id="0">
    <w:p w14:paraId="39C563D8" w14:textId="77777777" w:rsidR="00D46C79" w:rsidRDefault="00D46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79360" w14:textId="77777777" w:rsidR="00D46C79" w:rsidRDefault="00D46C7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6BC0CB" w14:textId="77777777" w:rsidR="00D46C79" w:rsidRDefault="00D46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F36CF" w14:textId="4633511D" w:rsidR="005058F2" w:rsidRDefault="00143D0B">
    <w:pPr>
      <w:pStyle w:val="Nagwek"/>
    </w:pPr>
    <w:bookmarkStart w:id="3" w:name="_Hlk74147372"/>
    <w:bookmarkEnd w:id="3"/>
    <w:r>
      <w:rPr>
        <w:noProof/>
        <w:lang w:eastAsia="pl-PL"/>
      </w:rPr>
      <w:drawing>
        <wp:inline distT="0" distB="0" distL="0" distR="0" wp14:anchorId="39BB8D04" wp14:editId="6B1DB73B">
          <wp:extent cx="2381885" cy="106172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F19D3"/>
    <w:multiLevelType w:val="hybridMultilevel"/>
    <w:tmpl w:val="E6A4E41E"/>
    <w:lvl w:ilvl="0" w:tplc="07C0B9E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FB5BDA"/>
    <w:multiLevelType w:val="hybridMultilevel"/>
    <w:tmpl w:val="C7B02F50"/>
    <w:lvl w:ilvl="0" w:tplc="612C287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163CA"/>
    <w:multiLevelType w:val="hybridMultilevel"/>
    <w:tmpl w:val="0DE0BC64"/>
    <w:lvl w:ilvl="0" w:tplc="CEC4EFEE">
      <w:start w:val="1"/>
      <w:numFmt w:val="bullet"/>
      <w:lvlText w:val="•"/>
      <w:lvlJc w:val="left"/>
      <w:pPr>
        <w:ind w:left="1049" w:firstLine="22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0D2743CD"/>
    <w:multiLevelType w:val="hybridMultilevel"/>
    <w:tmpl w:val="C2FA7544"/>
    <w:lvl w:ilvl="0" w:tplc="04150001">
      <w:start w:val="1"/>
      <w:numFmt w:val="bullet"/>
      <w:lvlText w:val=""/>
      <w:lvlJc w:val="left"/>
      <w:pPr>
        <w:ind w:left="-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</w:abstractNum>
  <w:abstractNum w:abstractNumId="4" w15:restartNumberingAfterBreak="0">
    <w:nsid w:val="0DA63CDA"/>
    <w:multiLevelType w:val="hybridMultilevel"/>
    <w:tmpl w:val="67A6E612"/>
    <w:lvl w:ilvl="0" w:tplc="046E296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FE0EDD"/>
    <w:multiLevelType w:val="hybridMultilevel"/>
    <w:tmpl w:val="AD006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F2875"/>
    <w:multiLevelType w:val="hybridMultilevel"/>
    <w:tmpl w:val="1EC49BCA"/>
    <w:lvl w:ilvl="0" w:tplc="5A3E6A7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A078A"/>
    <w:multiLevelType w:val="hybridMultilevel"/>
    <w:tmpl w:val="ACEE9582"/>
    <w:lvl w:ilvl="0" w:tplc="0E8C5E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83431"/>
    <w:multiLevelType w:val="hybridMultilevel"/>
    <w:tmpl w:val="ABB6E3FC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42910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57CAC"/>
    <w:multiLevelType w:val="multilevel"/>
    <w:tmpl w:val="0A84EA6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1" w15:restartNumberingAfterBreak="0">
    <w:nsid w:val="1E346ADB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2" w15:restartNumberingAfterBreak="0">
    <w:nsid w:val="25514ACD"/>
    <w:multiLevelType w:val="hybridMultilevel"/>
    <w:tmpl w:val="E0D4C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91E53"/>
    <w:multiLevelType w:val="hybridMultilevel"/>
    <w:tmpl w:val="E0781596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12C3B"/>
    <w:multiLevelType w:val="hybridMultilevel"/>
    <w:tmpl w:val="1B46C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75666"/>
    <w:multiLevelType w:val="hybridMultilevel"/>
    <w:tmpl w:val="A4F85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F3043"/>
    <w:multiLevelType w:val="hybridMultilevel"/>
    <w:tmpl w:val="7F041AF0"/>
    <w:lvl w:ilvl="0" w:tplc="07E64A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7" w15:restartNumberingAfterBreak="0">
    <w:nsid w:val="393F60CD"/>
    <w:multiLevelType w:val="hybridMultilevel"/>
    <w:tmpl w:val="75800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E0B82"/>
    <w:multiLevelType w:val="hybridMultilevel"/>
    <w:tmpl w:val="386CF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C6885"/>
    <w:multiLevelType w:val="hybridMultilevel"/>
    <w:tmpl w:val="0B8EC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12DB4"/>
    <w:multiLevelType w:val="hybridMultilevel"/>
    <w:tmpl w:val="0F0EE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40582"/>
    <w:multiLevelType w:val="hybridMultilevel"/>
    <w:tmpl w:val="19703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07CA0"/>
    <w:multiLevelType w:val="hybridMultilevel"/>
    <w:tmpl w:val="A0F424B8"/>
    <w:lvl w:ilvl="0" w:tplc="8A88F7A0">
      <w:start w:val="1"/>
      <w:numFmt w:val="bullet"/>
      <w:lvlText w:val=""/>
      <w:lvlJc w:val="left"/>
      <w:pPr>
        <w:ind w:left="56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076C3"/>
    <w:multiLevelType w:val="hybridMultilevel"/>
    <w:tmpl w:val="ED322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5F6E8B"/>
    <w:multiLevelType w:val="multilevel"/>
    <w:tmpl w:val="C32AD0A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/>
        <w:strike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25" w15:restartNumberingAfterBreak="0">
    <w:nsid w:val="4EBA728E"/>
    <w:multiLevelType w:val="hybridMultilevel"/>
    <w:tmpl w:val="1748AC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72792B"/>
    <w:multiLevelType w:val="hybridMultilevel"/>
    <w:tmpl w:val="75AA86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B03E5C"/>
    <w:multiLevelType w:val="hybridMultilevel"/>
    <w:tmpl w:val="FF32B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F5C7F"/>
    <w:multiLevelType w:val="hybridMultilevel"/>
    <w:tmpl w:val="5AF27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402E3E"/>
    <w:multiLevelType w:val="hybridMultilevel"/>
    <w:tmpl w:val="824E7FF2"/>
    <w:lvl w:ilvl="0" w:tplc="42B46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3F0D0B"/>
    <w:multiLevelType w:val="hybridMultilevel"/>
    <w:tmpl w:val="3A2E6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594C8D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03EA2"/>
    <w:multiLevelType w:val="hybridMultilevel"/>
    <w:tmpl w:val="A63E2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70DA6"/>
    <w:multiLevelType w:val="hybridMultilevel"/>
    <w:tmpl w:val="77F46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897E73"/>
    <w:multiLevelType w:val="hybridMultilevel"/>
    <w:tmpl w:val="242ABB08"/>
    <w:lvl w:ilvl="0" w:tplc="3ED024B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D4478E"/>
    <w:multiLevelType w:val="hybridMultilevel"/>
    <w:tmpl w:val="AF20E1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9D6190"/>
    <w:multiLevelType w:val="hybridMultilevel"/>
    <w:tmpl w:val="2884C962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324C5B"/>
    <w:multiLevelType w:val="hybridMultilevel"/>
    <w:tmpl w:val="01F6A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068946">
    <w:abstractNumId w:val="9"/>
  </w:num>
  <w:num w:numId="2" w16cid:durableId="983047750">
    <w:abstractNumId w:val="6"/>
  </w:num>
  <w:num w:numId="3" w16cid:durableId="912206815">
    <w:abstractNumId w:val="10"/>
  </w:num>
  <w:num w:numId="4" w16cid:durableId="19192415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3262071">
    <w:abstractNumId w:val="31"/>
  </w:num>
  <w:num w:numId="6" w16cid:durableId="1164782895">
    <w:abstractNumId w:val="8"/>
  </w:num>
  <w:num w:numId="7" w16cid:durableId="1764568987">
    <w:abstractNumId w:val="13"/>
  </w:num>
  <w:num w:numId="8" w16cid:durableId="1605840971">
    <w:abstractNumId w:val="16"/>
  </w:num>
  <w:num w:numId="9" w16cid:durableId="969629549">
    <w:abstractNumId w:val="28"/>
  </w:num>
  <w:num w:numId="10" w16cid:durableId="1576276737">
    <w:abstractNumId w:val="3"/>
  </w:num>
  <w:num w:numId="11" w16cid:durableId="409036424">
    <w:abstractNumId w:val="37"/>
  </w:num>
  <w:num w:numId="12" w16cid:durableId="1526747669">
    <w:abstractNumId w:val="5"/>
  </w:num>
  <w:num w:numId="13" w16cid:durableId="1746950255">
    <w:abstractNumId w:val="17"/>
  </w:num>
  <w:num w:numId="14" w16cid:durableId="329715522">
    <w:abstractNumId w:val="19"/>
  </w:num>
  <w:num w:numId="15" w16cid:durableId="1837842867">
    <w:abstractNumId w:val="18"/>
  </w:num>
  <w:num w:numId="16" w16cid:durableId="1970238000">
    <w:abstractNumId w:val="30"/>
  </w:num>
  <w:num w:numId="17" w16cid:durableId="485172914">
    <w:abstractNumId w:val="24"/>
  </w:num>
  <w:num w:numId="18" w16cid:durableId="338780148">
    <w:abstractNumId w:val="11"/>
  </w:num>
  <w:num w:numId="19" w16cid:durableId="1977641737">
    <w:abstractNumId w:val="3"/>
  </w:num>
  <w:num w:numId="20" w16cid:durableId="1099830501">
    <w:abstractNumId w:val="2"/>
  </w:num>
  <w:num w:numId="21" w16cid:durableId="1796680411">
    <w:abstractNumId w:val="26"/>
  </w:num>
  <w:num w:numId="22" w16cid:durableId="1157845039">
    <w:abstractNumId w:val="25"/>
  </w:num>
  <w:num w:numId="23" w16cid:durableId="1318220489">
    <w:abstractNumId w:val="21"/>
  </w:num>
  <w:num w:numId="24" w16cid:durableId="791442922">
    <w:abstractNumId w:val="27"/>
  </w:num>
  <w:num w:numId="25" w16cid:durableId="2017875421">
    <w:abstractNumId w:val="20"/>
  </w:num>
  <w:num w:numId="26" w16cid:durableId="980844193">
    <w:abstractNumId w:val="15"/>
  </w:num>
  <w:num w:numId="27" w16cid:durableId="1580867898">
    <w:abstractNumId w:val="23"/>
  </w:num>
  <w:num w:numId="28" w16cid:durableId="108477893">
    <w:abstractNumId w:val="29"/>
  </w:num>
  <w:num w:numId="29" w16cid:durableId="1809199527">
    <w:abstractNumId w:val="36"/>
  </w:num>
  <w:num w:numId="30" w16cid:durableId="210698488">
    <w:abstractNumId w:val="32"/>
  </w:num>
  <w:num w:numId="31" w16cid:durableId="1342464460">
    <w:abstractNumId w:val="12"/>
  </w:num>
  <w:num w:numId="32" w16cid:durableId="2066639270">
    <w:abstractNumId w:val="22"/>
  </w:num>
  <w:num w:numId="33" w16cid:durableId="603922596">
    <w:abstractNumId w:val="33"/>
  </w:num>
  <w:num w:numId="34" w16cid:durableId="302273013">
    <w:abstractNumId w:val="35"/>
  </w:num>
  <w:num w:numId="35" w16cid:durableId="1906723298">
    <w:abstractNumId w:val="34"/>
  </w:num>
  <w:num w:numId="36" w16cid:durableId="2058164342">
    <w:abstractNumId w:val="14"/>
  </w:num>
  <w:num w:numId="37" w16cid:durableId="1907494772">
    <w:abstractNumId w:val="7"/>
  </w:num>
  <w:num w:numId="38" w16cid:durableId="1687100447">
    <w:abstractNumId w:val="1"/>
  </w:num>
  <w:num w:numId="39" w16cid:durableId="1654093875">
    <w:abstractNumId w:val="0"/>
  </w:num>
  <w:num w:numId="40" w16cid:durableId="722413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C5"/>
    <w:rsid w:val="00006AE8"/>
    <w:rsid w:val="00007B52"/>
    <w:rsid w:val="00031E9F"/>
    <w:rsid w:val="00033ED5"/>
    <w:rsid w:val="000340F0"/>
    <w:rsid w:val="000364D0"/>
    <w:rsid w:val="0004009C"/>
    <w:rsid w:val="0005011B"/>
    <w:rsid w:val="000511BC"/>
    <w:rsid w:val="00052E44"/>
    <w:rsid w:val="000702E4"/>
    <w:rsid w:val="00070A13"/>
    <w:rsid w:val="00070A89"/>
    <w:rsid w:val="00071A55"/>
    <w:rsid w:val="0008118E"/>
    <w:rsid w:val="00086074"/>
    <w:rsid w:val="00090759"/>
    <w:rsid w:val="0009112E"/>
    <w:rsid w:val="00097B17"/>
    <w:rsid w:val="000A4576"/>
    <w:rsid w:val="000A4E7C"/>
    <w:rsid w:val="000A688D"/>
    <w:rsid w:val="000A6B96"/>
    <w:rsid w:val="000B07C1"/>
    <w:rsid w:val="000B21F0"/>
    <w:rsid w:val="000B32C4"/>
    <w:rsid w:val="000B3740"/>
    <w:rsid w:val="000B4286"/>
    <w:rsid w:val="000B7075"/>
    <w:rsid w:val="000D02C0"/>
    <w:rsid w:val="000D2FED"/>
    <w:rsid w:val="000D65DF"/>
    <w:rsid w:val="000E3BBE"/>
    <w:rsid w:val="000E649C"/>
    <w:rsid w:val="000F077F"/>
    <w:rsid w:val="000F3ED2"/>
    <w:rsid w:val="000F5E24"/>
    <w:rsid w:val="000F61F5"/>
    <w:rsid w:val="001030B2"/>
    <w:rsid w:val="00111FD4"/>
    <w:rsid w:val="0011263C"/>
    <w:rsid w:val="001204EA"/>
    <w:rsid w:val="00120C1F"/>
    <w:rsid w:val="00127452"/>
    <w:rsid w:val="0014005D"/>
    <w:rsid w:val="0014120D"/>
    <w:rsid w:val="00143B25"/>
    <w:rsid w:val="00143D0B"/>
    <w:rsid w:val="00144B55"/>
    <w:rsid w:val="00155C8E"/>
    <w:rsid w:val="001566B9"/>
    <w:rsid w:val="00161605"/>
    <w:rsid w:val="00170D7F"/>
    <w:rsid w:val="00172790"/>
    <w:rsid w:val="00173D8E"/>
    <w:rsid w:val="00180F5C"/>
    <w:rsid w:val="00186CB7"/>
    <w:rsid w:val="00190358"/>
    <w:rsid w:val="001933DE"/>
    <w:rsid w:val="00194CB4"/>
    <w:rsid w:val="00197FA2"/>
    <w:rsid w:val="001A1A5B"/>
    <w:rsid w:val="001A7E82"/>
    <w:rsid w:val="001B0859"/>
    <w:rsid w:val="001B354B"/>
    <w:rsid w:val="001B440C"/>
    <w:rsid w:val="001B7475"/>
    <w:rsid w:val="001D354B"/>
    <w:rsid w:val="001D4EDF"/>
    <w:rsid w:val="001D6485"/>
    <w:rsid w:val="001E2320"/>
    <w:rsid w:val="001E27D2"/>
    <w:rsid w:val="001E610A"/>
    <w:rsid w:val="001E721F"/>
    <w:rsid w:val="001E7A98"/>
    <w:rsid w:val="00202697"/>
    <w:rsid w:val="00205C55"/>
    <w:rsid w:val="00206C0B"/>
    <w:rsid w:val="00221A2A"/>
    <w:rsid w:val="002270E2"/>
    <w:rsid w:val="00230BB7"/>
    <w:rsid w:val="002373C0"/>
    <w:rsid w:val="0024697E"/>
    <w:rsid w:val="00255E53"/>
    <w:rsid w:val="002670F5"/>
    <w:rsid w:val="00275115"/>
    <w:rsid w:val="00280311"/>
    <w:rsid w:val="00281BE7"/>
    <w:rsid w:val="0028384A"/>
    <w:rsid w:val="00286651"/>
    <w:rsid w:val="00287196"/>
    <w:rsid w:val="0029287B"/>
    <w:rsid w:val="0029403F"/>
    <w:rsid w:val="002955B8"/>
    <w:rsid w:val="00296F44"/>
    <w:rsid w:val="002C0340"/>
    <w:rsid w:val="002C19DE"/>
    <w:rsid w:val="002D5020"/>
    <w:rsid w:val="002D55B8"/>
    <w:rsid w:val="002D6ED9"/>
    <w:rsid w:val="002E46AC"/>
    <w:rsid w:val="002E6BA8"/>
    <w:rsid w:val="002F0FB2"/>
    <w:rsid w:val="002F4311"/>
    <w:rsid w:val="002F61E3"/>
    <w:rsid w:val="00300E94"/>
    <w:rsid w:val="003051DF"/>
    <w:rsid w:val="00305610"/>
    <w:rsid w:val="0031104C"/>
    <w:rsid w:val="003130CA"/>
    <w:rsid w:val="0032369B"/>
    <w:rsid w:val="00326537"/>
    <w:rsid w:val="00327DAF"/>
    <w:rsid w:val="00330083"/>
    <w:rsid w:val="003357D9"/>
    <w:rsid w:val="00337B00"/>
    <w:rsid w:val="003403BD"/>
    <w:rsid w:val="00350EAD"/>
    <w:rsid w:val="00355899"/>
    <w:rsid w:val="00356E75"/>
    <w:rsid w:val="0035733E"/>
    <w:rsid w:val="00374DBE"/>
    <w:rsid w:val="0037704D"/>
    <w:rsid w:val="0037714E"/>
    <w:rsid w:val="003841AB"/>
    <w:rsid w:val="003905D7"/>
    <w:rsid w:val="003935E8"/>
    <w:rsid w:val="003975D4"/>
    <w:rsid w:val="003A0F16"/>
    <w:rsid w:val="003A5B7D"/>
    <w:rsid w:val="003A6433"/>
    <w:rsid w:val="003B46BF"/>
    <w:rsid w:val="003C2646"/>
    <w:rsid w:val="003D2AE2"/>
    <w:rsid w:val="003D71C6"/>
    <w:rsid w:val="003E149B"/>
    <w:rsid w:val="003F072E"/>
    <w:rsid w:val="003F3FAA"/>
    <w:rsid w:val="00402165"/>
    <w:rsid w:val="00404F9B"/>
    <w:rsid w:val="00411C64"/>
    <w:rsid w:val="004156E6"/>
    <w:rsid w:val="00415707"/>
    <w:rsid w:val="00416F70"/>
    <w:rsid w:val="0041703B"/>
    <w:rsid w:val="004226E8"/>
    <w:rsid w:val="00424198"/>
    <w:rsid w:val="004403B4"/>
    <w:rsid w:val="00446466"/>
    <w:rsid w:val="00447CE9"/>
    <w:rsid w:val="00453B55"/>
    <w:rsid w:val="0045613D"/>
    <w:rsid w:val="00457779"/>
    <w:rsid w:val="00466FE8"/>
    <w:rsid w:val="0047197E"/>
    <w:rsid w:val="004744CD"/>
    <w:rsid w:val="0047483C"/>
    <w:rsid w:val="0048011A"/>
    <w:rsid w:val="004850DC"/>
    <w:rsid w:val="00490715"/>
    <w:rsid w:val="00491267"/>
    <w:rsid w:val="00491300"/>
    <w:rsid w:val="00492285"/>
    <w:rsid w:val="004A2F20"/>
    <w:rsid w:val="004A2F45"/>
    <w:rsid w:val="004A5135"/>
    <w:rsid w:val="004B2F38"/>
    <w:rsid w:val="004C35E7"/>
    <w:rsid w:val="004D093B"/>
    <w:rsid w:val="004D2191"/>
    <w:rsid w:val="004D7DDC"/>
    <w:rsid w:val="004E2587"/>
    <w:rsid w:val="004E4723"/>
    <w:rsid w:val="004F08AD"/>
    <w:rsid w:val="004F3FEF"/>
    <w:rsid w:val="004F7A4E"/>
    <w:rsid w:val="0050014B"/>
    <w:rsid w:val="00501687"/>
    <w:rsid w:val="00504D78"/>
    <w:rsid w:val="005058F2"/>
    <w:rsid w:val="00512C38"/>
    <w:rsid w:val="00512C7C"/>
    <w:rsid w:val="005130EF"/>
    <w:rsid w:val="005143E4"/>
    <w:rsid w:val="00516499"/>
    <w:rsid w:val="005224DB"/>
    <w:rsid w:val="0054388D"/>
    <w:rsid w:val="0055182D"/>
    <w:rsid w:val="00553AE5"/>
    <w:rsid w:val="005558C1"/>
    <w:rsid w:val="00567252"/>
    <w:rsid w:val="0056748F"/>
    <w:rsid w:val="0057280A"/>
    <w:rsid w:val="00574D83"/>
    <w:rsid w:val="00584C82"/>
    <w:rsid w:val="005871C9"/>
    <w:rsid w:val="005B06B3"/>
    <w:rsid w:val="005B598A"/>
    <w:rsid w:val="005C1959"/>
    <w:rsid w:val="005C38AF"/>
    <w:rsid w:val="005C499F"/>
    <w:rsid w:val="005C608D"/>
    <w:rsid w:val="005C6551"/>
    <w:rsid w:val="005D269A"/>
    <w:rsid w:val="005D3140"/>
    <w:rsid w:val="005D5D31"/>
    <w:rsid w:val="005E4CF5"/>
    <w:rsid w:val="005E7898"/>
    <w:rsid w:val="005F550D"/>
    <w:rsid w:val="005F70FE"/>
    <w:rsid w:val="005F7F1B"/>
    <w:rsid w:val="006008CD"/>
    <w:rsid w:val="0061137F"/>
    <w:rsid w:val="006120D3"/>
    <w:rsid w:val="006159D3"/>
    <w:rsid w:val="00633806"/>
    <w:rsid w:val="00633883"/>
    <w:rsid w:val="00634434"/>
    <w:rsid w:val="0064109C"/>
    <w:rsid w:val="0064487F"/>
    <w:rsid w:val="00644E28"/>
    <w:rsid w:val="00645CA2"/>
    <w:rsid w:val="006648F3"/>
    <w:rsid w:val="00670C14"/>
    <w:rsid w:val="0067351A"/>
    <w:rsid w:val="0068046C"/>
    <w:rsid w:val="00680B0E"/>
    <w:rsid w:val="006858B7"/>
    <w:rsid w:val="00686511"/>
    <w:rsid w:val="00687B5F"/>
    <w:rsid w:val="00687E5A"/>
    <w:rsid w:val="006905E7"/>
    <w:rsid w:val="006967BC"/>
    <w:rsid w:val="006A03EB"/>
    <w:rsid w:val="006A533F"/>
    <w:rsid w:val="006A7DCE"/>
    <w:rsid w:val="006B1374"/>
    <w:rsid w:val="006C1B62"/>
    <w:rsid w:val="006C452F"/>
    <w:rsid w:val="006C4ED5"/>
    <w:rsid w:val="006D079B"/>
    <w:rsid w:val="006D183E"/>
    <w:rsid w:val="006D336E"/>
    <w:rsid w:val="006D6B78"/>
    <w:rsid w:val="006D7964"/>
    <w:rsid w:val="006E4E37"/>
    <w:rsid w:val="006F498A"/>
    <w:rsid w:val="006F5BEB"/>
    <w:rsid w:val="006F74F8"/>
    <w:rsid w:val="0070349C"/>
    <w:rsid w:val="007041E9"/>
    <w:rsid w:val="007135A8"/>
    <w:rsid w:val="00713671"/>
    <w:rsid w:val="007156F6"/>
    <w:rsid w:val="00715B91"/>
    <w:rsid w:val="0072422A"/>
    <w:rsid w:val="007321D8"/>
    <w:rsid w:val="00733AF9"/>
    <w:rsid w:val="00734732"/>
    <w:rsid w:val="00740ABA"/>
    <w:rsid w:val="00741E62"/>
    <w:rsid w:val="0074295D"/>
    <w:rsid w:val="00744FFB"/>
    <w:rsid w:val="00755E27"/>
    <w:rsid w:val="0078723A"/>
    <w:rsid w:val="007A4FB5"/>
    <w:rsid w:val="007B043E"/>
    <w:rsid w:val="007C4332"/>
    <w:rsid w:val="007C4C95"/>
    <w:rsid w:val="007D0493"/>
    <w:rsid w:val="007D1551"/>
    <w:rsid w:val="007D273D"/>
    <w:rsid w:val="007D6A3A"/>
    <w:rsid w:val="007D6B6F"/>
    <w:rsid w:val="007D74E2"/>
    <w:rsid w:val="007E6DAB"/>
    <w:rsid w:val="007F016E"/>
    <w:rsid w:val="008008F6"/>
    <w:rsid w:val="008017A7"/>
    <w:rsid w:val="00823875"/>
    <w:rsid w:val="00827817"/>
    <w:rsid w:val="00827986"/>
    <w:rsid w:val="008279BD"/>
    <w:rsid w:val="008378F3"/>
    <w:rsid w:val="0084154E"/>
    <w:rsid w:val="00843352"/>
    <w:rsid w:val="00844624"/>
    <w:rsid w:val="008462C0"/>
    <w:rsid w:val="00855871"/>
    <w:rsid w:val="0087118E"/>
    <w:rsid w:val="008771C8"/>
    <w:rsid w:val="00882DCA"/>
    <w:rsid w:val="0088727A"/>
    <w:rsid w:val="00891D0D"/>
    <w:rsid w:val="00896D35"/>
    <w:rsid w:val="008B00C4"/>
    <w:rsid w:val="008B089D"/>
    <w:rsid w:val="008B43B0"/>
    <w:rsid w:val="008B6E5C"/>
    <w:rsid w:val="008C0493"/>
    <w:rsid w:val="008C0E92"/>
    <w:rsid w:val="008D45C3"/>
    <w:rsid w:val="008E18D7"/>
    <w:rsid w:val="008E33C7"/>
    <w:rsid w:val="008F1D35"/>
    <w:rsid w:val="008F7384"/>
    <w:rsid w:val="009066C7"/>
    <w:rsid w:val="0092216D"/>
    <w:rsid w:val="00933339"/>
    <w:rsid w:val="009509F5"/>
    <w:rsid w:val="00953B84"/>
    <w:rsid w:val="00961330"/>
    <w:rsid w:val="00982754"/>
    <w:rsid w:val="00984226"/>
    <w:rsid w:val="009943F4"/>
    <w:rsid w:val="00995FDD"/>
    <w:rsid w:val="00996389"/>
    <w:rsid w:val="009A2234"/>
    <w:rsid w:val="009A6D46"/>
    <w:rsid w:val="009B2F99"/>
    <w:rsid w:val="009B7A4D"/>
    <w:rsid w:val="009C573D"/>
    <w:rsid w:val="009C593F"/>
    <w:rsid w:val="009D10B8"/>
    <w:rsid w:val="009D185F"/>
    <w:rsid w:val="009D43CC"/>
    <w:rsid w:val="009E2331"/>
    <w:rsid w:val="009F1AF3"/>
    <w:rsid w:val="009F413F"/>
    <w:rsid w:val="009F550A"/>
    <w:rsid w:val="009F7497"/>
    <w:rsid w:val="00A01F60"/>
    <w:rsid w:val="00A02CE9"/>
    <w:rsid w:val="00A04BCC"/>
    <w:rsid w:val="00A053B9"/>
    <w:rsid w:val="00A1146C"/>
    <w:rsid w:val="00A118F0"/>
    <w:rsid w:val="00A159DA"/>
    <w:rsid w:val="00A20F7F"/>
    <w:rsid w:val="00A22494"/>
    <w:rsid w:val="00A22A7B"/>
    <w:rsid w:val="00A22EE5"/>
    <w:rsid w:val="00A242D8"/>
    <w:rsid w:val="00A43354"/>
    <w:rsid w:val="00A434EB"/>
    <w:rsid w:val="00A510E6"/>
    <w:rsid w:val="00A5351C"/>
    <w:rsid w:val="00A54C06"/>
    <w:rsid w:val="00A633F0"/>
    <w:rsid w:val="00A6481E"/>
    <w:rsid w:val="00A66140"/>
    <w:rsid w:val="00A66626"/>
    <w:rsid w:val="00A7064A"/>
    <w:rsid w:val="00A7345A"/>
    <w:rsid w:val="00A75027"/>
    <w:rsid w:val="00A90397"/>
    <w:rsid w:val="00A90CB0"/>
    <w:rsid w:val="00A9374D"/>
    <w:rsid w:val="00A94461"/>
    <w:rsid w:val="00A960EA"/>
    <w:rsid w:val="00AA2A36"/>
    <w:rsid w:val="00AA2E63"/>
    <w:rsid w:val="00AA4608"/>
    <w:rsid w:val="00AA6179"/>
    <w:rsid w:val="00AB1235"/>
    <w:rsid w:val="00AB2D5E"/>
    <w:rsid w:val="00AB3591"/>
    <w:rsid w:val="00AC0511"/>
    <w:rsid w:val="00AD08C5"/>
    <w:rsid w:val="00AE069A"/>
    <w:rsid w:val="00AE497D"/>
    <w:rsid w:val="00AE6352"/>
    <w:rsid w:val="00AE72D5"/>
    <w:rsid w:val="00AF1EBC"/>
    <w:rsid w:val="00B03985"/>
    <w:rsid w:val="00B1467F"/>
    <w:rsid w:val="00B16509"/>
    <w:rsid w:val="00B265ED"/>
    <w:rsid w:val="00B31928"/>
    <w:rsid w:val="00B326A9"/>
    <w:rsid w:val="00B36EE4"/>
    <w:rsid w:val="00B45ED3"/>
    <w:rsid w:val="00B543E9"/>
    <w:rsid w:val="00B57127"/>
    <w:rsid w:val="00B62557"/>
    <w:rsid w:val="00B76B2B"/>
    <w:rsid w:val="00B8251D"/>
    <w:rsid w:val="00B900B2"/>
    <w:rsid w:val="00B94288"/>
    <w:rsid w:val="00B9538B"/>
    <w:rsid w:val="00B966A6"/>
    <w:rsid w:val="00BA03C4"/>
    <w:rsid w:val="00BA15A9"/>
    <w:rsid w:val="00BB30C0"/>
    <w:rsid w:val="00BB4696"/>
    <w:rsid w:val="00BC376D"/>
    <w:rsid w:val="00BC433B"/>
    <w:rsid w:val="00BC667A"/>
    <w:rsid w:val="00BD18E8"/>
    <w:rsid w:val="00BD20BC"/>
    <w:rsid w:val="00BD752C"/>
    <w:rsid w:val="00BE0486"/>
    <w:rsid w:val="00BF013B"/>
    <w:rsid w:val="00C0285F"/>
    <w:rsid w:val="00C15673"/>
    <w:rsid w:val="00C15E6F"/>
    <w:rsid w:val="00C210A9"/>
    <w:rsid w:val="00C22821"/>
    <w:rsid w:val="00C243BF"/>
    <w:rsid w:val="00C25F63"/>
    <w:rsid w:val="00C273C0"/>
    <w:rsid w:val="00C276AE"/>
    <w:rsid w:val="00C34F0F"/>
    <w:rsid w:val="00C36F4C"/>
    <w:rsid w:val="00C4237C"/>
    <w:rsid w:val="00C4376C"/>
    <w:rsid w:val="00C55C85"/>
    <w:rsid w:val="00C60868"/>
    <w:rsid w:val="00C6097A"/>
    <w:rsid w:val="00C64DAA"/>
    <w:rsid w:val="00C65204"/>
    <w:rsid w:val="00C70530"/>
    <w:rsid w:val="00C77217"/>
    <w:rsid w:val="00C816A5"/>
    <w:rsid w:val="00C83BE1"/>
    <w:rsid w:val="00C97315"/>
    <w:rsid w:val="00CA1AD2"/>
    <w:rsid w:val="00CA2878"/>
    <w:rsid w:val="00CA7D06"/>
    <w:rsid w:val="00CB1DE1"/>
    <w:rsid w:val="00CB2E2B"/>
    <w:rsid w:val="00CB3D33"/>
    <w:rsid w:val="00CC0463"/>
    <w:rsid w:val="00CC7F58"/>
    <w:rsid w:val="00CD47C3"/>
    <w:rsid w:val="00CE099F"/>
    <w:rsid w:val="00CE73E2"/>
    <w:rsid w:val="00CF402D"/>
    <w:rsid w:val="00CF5E4F"/>
    <w:rsid w:val="00CF7674"/>
    <w:rsid w:val="00D156FA"/>
    <w:rsid w:val="00D17D3E"/>
    <w:rsid w:val="00D240D1"/>
    <w:rsid w:val="00D3459A"/>
    <w:rsid w:val="00D346CD"/>
    <w:rsid w:val="00D4388C"/>
    <w:rsid w:val="00D44A5D"/>
    <w:rsid w:val="00D46C79"/>
    <w:rsid w:val="00D46DBA"/>
    <w:rsid w:val="00D510E8"/>
    <w:rsid w:val="00D554A2"/>
    <w:rsid w:val="00D5628B"/>
    <w:rsid w:val="00D571E2"/>
    <w:rsid w:val="00D63F4F"/>
    <w:rsid w:val="00D6426A"/>
    <w:rsid w:val="00D66456"/>
    <w:rsid w:val="00D75B0A"/>
    <w:rsid w:val="00D77CD0"/>
    <w:rsid w:val="00D9306F"/>
    <w:rsid w:val="00DB0B88"/>
    <w:rsid w:val="00DB68D3"/>
    <w:rsid w:val="00DC6168"/>
    <w:rsid w:val="00DD18C6"/>
    <w:rsid w:val="00DD6D00"/>
    <w:rsid w:val="00DE00F0"/>
    <w:rsid w:val="00DE1894"/>
    <w:rsid w:val="00DE5079"/>
    <w:rsid w:val="00DF2079"/>
    <w:rsid w:val="00DF6B3A"/>
    <w:rsid w:val="00E0315B"/>
    <w:rsid w:val="00E10271"/>
    <w:rsid w:val="00E34DF7"/>
    <w:rsid w:val="00E351BA"/>
    <w:rsid w:val="00E35DF6"/>
    <w:rsid w:val="00E50D44"/>
    <w:rsid w:val="00E52765"/>
    <w:rsid w:val="00E57CCC"/>
    <w:rsid w:val="00E64133"/>
    <w:rsid w:val="00E6583C"/>
    <w:rsid w:val="00E66456"/>
    <w:rsid w:val="00E738D5"/>
    <w:rsid w:val="00E8288D"/>
    <w:rsid w:val="00E8348C"/>
    <w:rsid w:val="00E900DE"/>
    <w:rsid w:val="00E91E64"/>
    <w:rsid w:val="00EA2DBB"/>
    <w:rsid w:val="00EA326D"/>
    <w:rsid w:val="00EB1B3E"/>
    <w:rsid w:val="00EB5A68"/>
    <w:rsid w:val="00EB77EA"/>
    <w:rsid w:val="00EC0C4F"/>
    <w:rsid w:val="00EC2941"/>
    <w:rsid w:val="00EC2B8F"/>
    <w:rsid w:val="00EC74BA"/>
    <w:rsid w:val="00ED15F0"/>
    <w:rsid w:val="00EE4384"/>
    <w:rsid w:val="00EE4BD7"/>
    <w:rsid w:val="00EE73A4"/>
    <w:rsid w:val="00EF3551"/>
    <w:rsid w:val="00F017D6"/>
    <w:rsid w:val="00F12CF6"/>
    <w:rsid w:val="00F147FC"/>
    <w:rsid w:val="00F15BD4"/>
    <w:rsid w:val="00F25384"/>
    <w:rsid w:val="00F31A79"/>
    <w:rsid w:val="00F34611"/>
    <w:rsid w:val="00F42214"/>
    <w:rsid w:val="00F5061B"/>
    <w:rsid w:val="00F61A7D"/>
    <w:rsid w:val="00F63AA8"/>
    <w:rsid w:val="00F67CA2"/>
    <w:rsid w:val="00F7172F"/>
    <w:rsid w:val="00F72521"/>
    <w:rsid w:val="00F81D5E"/>
    <w:rsid w:val="00F859A8"/>
    <w:rsid w:val="00F9203E"/>
    <w:rsid w:val="00F957B7"/>
    <w:rsid w:val="00FA0EA2"/>
    <w:rsid w:val="00FA174D"/>
    <w:rsid w:val="00FA53DF"/>
    <w:rsid w:val="00FB2364"/>
    <w:rsid w:val="00FB30AC"/>
    <w:rsid w:val="00FB3B6F"/>
    <w:rsid w:val="00FC712D"/>
    <w:rsid w:val="00FD39E3"/>
    <w:rsid w:val="00FD48BC"/>
    <w:rsid w:val="00FE1242"/>
    <w:rsid w:val="00FE34E5"/>
    <w:rsid w:val="00FE6ED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1808D"/>
  <w15:docId w15:val="{9907FBD6-CEC2-42E2-A88E-10EDFCF3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46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1,Styl moj,aotm_załączniki,Akapit z listą11,Table Legend,Dot pt,F5 List Paragraph,List Paragraph1,No Spacing1,List Paragraph Char Char Char,Indicator Text,Colorful List - Accent 11,Numbered Para 1,Bullet 1,Bullet Points,MAIN CONTENT"/>
    <w:basedOn w:val="Normalny"/>
    <w:link w:val="AkapitzlistZnak"/>
    <w:uiPriority w:val="34"/>
    <w:qFormat/>
    <w:rsid w:val="008C0E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E92"/>
  </w:style>
  <w:style w:type="paragraph" w:styleId="Stopka">
    <w:name w:val="footer"/>
    <w:basedOn w:val="Normalny"/>
    <w:link w:val="Stopka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E92"/>
  </w:style>
  <w:style w:type="paragraph" w:customStyle="1" w:styleId="Style2">
    <w:name w:val="Style2"/>
    <w:basedOn w:val="Normalny"/>
    <w:uiPriority w:val="99"/>
    <w:rsid w:val="00230BB7"/>
    <w:pPr>
      <w:widowControl w:val="0"/>
      <w:suppressAutoHyphens w:val="0"/>
      <w:autoSpaceDE w:val="0"/>
      <w:adjustRightInd w:val="0"/>
      <w:spacing w:after="0" w:line="331" w:lineRule="exact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0">
    <w:name w:val="Font Style20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6C1B6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1E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1E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1E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E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1E9F"/>
    <w:rPr>
      <w:b/>
      <w:bCs/>
      <w:sz w:val="20"/>
      <w:szCs w:val="20"/>
    </w:rPr>
  </w:style>
  <w:style w:type="character" w:customStyle="1" w:styleId="AkapitzlistZnak">
    <w:name w:val="Akapit z listą Znak"/>
    <w:aliases w:val="Bullet1 Znak,Styl moj Znak,aotm_załączniki Znak,Akapit z listą11 Znak,Table Legend Znak,Dot pt Znak,F5 List Paragraph Znak,List Paragraph1 Znak,No Spacing1 Znak,List Paragraph Char Char Char Znak,Indicator Text Znak,Bullet 1 Znak"/>
    <w:basedOn w:val="Domylnaczcionkaakapitu"/>
    <w:link w:val="Akapitzlist"/>
    <w:uiPriority w:val="34"/>
    <w:qFormat/>
    <w:rsid w:val="001933DE"/>
  </w:style>
  <w:style w:type="paragraph" w:customStyle="1" w:styleId="pismamz">
    <w:name w:val="pisma_mz"/>
    <w:basedOn w:val="Normalny"/>
    <w:link w:val="pismamzZnak"/>
    <w:qFormat/>
    <w:rsid w:val="00E351BA"/>
    <w:pPr>
      <w:suppressAutoHyphens w:val="0"/>
      <w:autoSpaceDN/>
      <w:spacing w:after="0" w:line="360" w:lineRule="auto"/>
      <w:contextualSpacing/>
      <w:jc w:val="both"/>
      <w:textAlignment w:val="auto"/>
    </w:pPr>
    <w:rPr>
      <w:rFonts w:ascii="Arial" w:hAnsi="Arial"/>
    </w:rPr>
  </w:style>
  <w:style w:type="character" w:customStyle="1" w:styleId="pismamzZnak">
    <w:name w:val="pisma_mz Znak"/>
    <w:link w:val="pismamz"/>
    <w:rsid w:val="00E351BA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AB3591"/>
    <w:rPr>
      <w:b/>
      <w:bCs/>
    </w:rPr>
  </w:style>
  <w:style w:type="character" w:customStyle="1" w:styleId="cf01">
    <w:name w:val="cf01"/>
    <w:basedOn w:val="Domylnaczcionkaakapitu"/>
    <w:rsid w:val="00D46DBA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D46DBA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39"/>
    <w:rsid w:val="00143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30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38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8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12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8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25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0089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8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4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925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5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61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6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633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3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912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194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82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2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pazdziernik%202024%20Wykresy%20od%20201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pazdziernik%202024%20Wykresy%20od%20201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pazdziernik%202024%20Wykresy%20wskazania%20od%20201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pazdziernik%202024%20Wykresy%20wskazania%20od%20201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</a:rPr>
              <a:t>Liczba nowych cząsteczko-wskazań w 2024 r. - ONKO/NIEONKO</a:t>
            </a:r>
            <a:endParaRPr lang="pl-PL" sz="800">
              <a:solidFill>
                <a:sysClr val="windowText" lastClr="000000"/>
              </a:solidFill>
              <a:effectLst/>
              <a:latin typeface="Lato" panose="020F0502020204030203" pitchFamily="34" charset="-1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78059576556477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2024'!$A$3</c:f>
              <c:strCache>
                <c:ptCount val="1"/>
                <c:pt idx="0">
                  <c:v>Wskazania onkologiczne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2024'!$B$1:$E$2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2024'!$B$3:$E$3</c:f>
              <c:numCache>
                <c:formatCode>General</c:formatCode>
                <c:ptCount val="4"/>
                <c:pt idx="0">
                  <c:v>8</c:v>
                </c:pt>
                <c:pt idx="1">
                  <c:v>7</c:v>
                </c:pt>
                <c:pt idx="2">
                  <c:v>8</c:v>
                </c:pt>
                <c:pt idx="3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E4-47E2-B76D-1AC3E98410E3}"/>
            </c:ext>
          </c:extLst>
        </c:ser>
        <c:ser>
          <c:idx val="1"/>
          <c:order val="1"/>
          <c:tx>
            <c:strRef>
              <c:f>'miesiące 2024'!$A$4</c:f>
              <c:strCache>
                <c:ptCount val="1"/>
                <c:pt idx="0">
                  <c:v>Wskazania nieonkologiczne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2024'!$B$1:$E$2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2024'!$B$4:$E$4</c:f>
              <c:numCache>
                <c:formatCode>General</c:formatCode>
                <c:ptCount val="4"/>
                <c:pt idx="0">
                  <c:v>11</c:v>
                </c:pt>
                <c:pt idx="1">
                  <c:v>26</c:v>
                </c:pt>
                <c:pt idx="2">
                  <c:v>23</c:v>
                </c:pt>
                <c:pt idx="3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4E4-47E2-B76D-1AC3E98410E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</a:rPr>
              <a:t>Liczba nowych cząsteczko-wskazań w 2024 r. - choroby rzadkie</a:t>
            </a:r>
            <a:endParaRPr lang="pl-PL" sz="800">
              <a:solidFill>
                <a:sysClr val="windowText" lastClr="000000"/>
              </a:solidFill>
              <a:effectLst/>
              <a:latin typeface="Lato" panose="020F0502020204030203" pitchFamily="34" charset="-1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78294299750992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2024'!$A$18</c:f>
              <c:strCache>
                <c:ptCount val="1"/>
                <c:pt idx="0">
                  <c:v>Wskazania rzadkie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2024'!$B$16:$E$17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2024'!$B$18:$E$18</c:f>
              <c:numCache>
                <c:formatCode>General</c:formatCode>
                <c:ptCount val="4"/>
                <c:pt idx="0">
                  <c:v>10</c:v>
                </c:pt>
                <c:pt idx="1">
                  <c:v>8</c:v>
                </c:pt>
                <c:pt idx="2">
                  <c:v>6</c:v>
                </c:pt>
                <c:pt idx="3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3D-4A46-84D5-87CA005C5B3D}"/>
            </c:ext>
          </c:extLst>
        </c:ser>
        <c:ser>
          <c:idx val="1"/>
          <c:order val="1"/>
          <c:tx>
            <c:strRef>
              <c:f>'miesiące 2024'!$A$19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2024'!$B$16:$E$17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2024'!$B$19:$E$19</c:f>
              <c:numCache>
                <c:formatCode>General</c:formatCode>
                <c:ptCount val="4"/>
                <c:pt idx="0">
                  <c:v>9</c:v>
                </c:pt>
                <c:pt idx="1">
                  <c:v>25</c:v>
                </c:pt>
                <c:pt idx="2">
                  <c:v>25</c:v>
                </c:pt>
                <c:pt idx="3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3D-4A46-84D5-87CA005C5B3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900" b="1" i="0" u="none" strike="noStrike" kern="1200" spc="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900" b="1">
                <a:solidFill>
                  <a:sysClr val="windowText" lastClr="000000"/>
                </a:solidFill>
                <a:latin typeface="Lato" panose="020F0502020204030203" pitchFamily="34" charset="-18"/>
              </a:rPr>
              <a:t>Cząsteczko-wskazania onkologiczne w 2024 r. </a:t>
            </a:r>
          </a:p>
        </c:rich>
      </c:tx>
      <c:layout>
        <c:manualLayout>
          <c:xMode val="edge"/>
          <c:yMode val="edge"/>
          <c:x val="0.25009163725224004"/>
          <c:y val="8.627492991947434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900" b="1" i="0" u="none" strike="noStrike" kern="1200" spc="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13582997522272922"/>
          <c:y val="9.3021586587390862E-2"/>
          <c:w val="0.84009663854336591"/>
          <c:h val="0.83798132376310108"/>
        </c:manualLayout>
      </c:layout>
      <c:barChart>
        <c:barDir val="bar"/>
        <c:grouping val="clustered"/>
        <c:varyColors val="0"/>
        <c:ser>
          <c:idx val="10"/>
          <c:order val="0"/>
          <c:tx>
            <c:strRef>
              <c:f>'miesiące 2024'!$B$2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('miesiące 2024'!$A$3:$A$7,'miesiące 2024'!$A$10:$A$12)</c:f>
              <c:strCache>
                <c:ptCount val="8"/>
                <c:pt idx="0">
                  <c:v>Inne</c:v>
                </c:pt>
                <c:pt idx="1">
                  <c:v>Nowotwory układu 
urologicznego</c:v>
                </c:pt>
                <c:pt idx="2">
                  <c:v>Nowotwory skóry</c:v>
                </c:pt>
                <c:pt idx="3">
                  <c:v>Nowotwory układu 
pokarmowego</c:v>
                </c:pt>
                <c:pt idx="4">
                  <c:v>Nowotwory układu 
oddechowego</c:v>
                </c:pt>
                <c:pt idx="5">
                  <c:v>Nowotwory 
ginekologiczne</c:v>
                </c:pt>
                <c:pt idx="6">
                  <c:v>Nowotwory układu 
endokrynnego</c:v>
                </c:pt>
                <c:pt idx="7">
                  <c:v>Hematoonkologia</c:v>
                </c:pt>
              </c:strCache>
              <c:extLst/>
            </c:strRef>
          </c:cat>
          <c:val>
            <c:numRef>
              <c:f>('miesiące 2024'!$B$3:$B$7,'miesiące 2024'!$B$10:$B$12)</c:f>
              <c:numCache>
                <c:formatCode>General</c:formatCode>
                <c:ptCount val="8"/>
                <c:pt idx="0">
                  <c:v>2</c:v>
                </c:pt>
                <c:pt idx="1">
                  <c:v>5</c:v>
                </c:pt>
                <c:pt idx="2">
                  <c:v>3</c:v>
                </c:pt>
                <c:pt idx="3">
                  <c:v>3</c:v>
                </c:pt>
                <c:pt idx="4">
                  <c:v>1</c:v>
                </c:pt>
                <c:pt idx="5">
                  <c:v>6</c:v>
                </c:pt>
                <c:pt idx="6">
                  <c:v>1</c:v>
                </c:pt>
                <c:pt idx="7">
                  <c:v>15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958C-4AFD-9A01-246FC97477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1046271"/>
        <c:axId val="751054175"/>
      </c:barChart>
      <c:valAx>
        <c:axId val="75105417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51046271"/>
        <c:crosses val="autoZero"/>
        <c:crossBetween val="between"/>
        <c:majorUnit val="2"/>
      </c:valAx>
      <c:catAx>
        <c:axId val="751046271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5105417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spc="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900" b="1">
                <a:latin typeface="Lato" panose="020F0502020204030203" pitchFamily="34" charset="-18"/>
              </a:rPr>
              <a:t>Cząsteczko-wskazania nieonkologiczne w 2024 r.  </a:t>
            </a:r>
          </a:p>
        </c:rich>
      </c:tx>
      <c:layout>
        <c:manualLayout>
          <c:xMode val="edge"/>
          <c:yMode val="edge"/>
          <c:x val="0.2061082795512284"/>
          <c:y val="7.561554805649293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spc="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20948966438366801"/>
          <c:y val="9.2192761619083324E-2"/>
          <c:w val="0.76644349190079053"/>
          <c:h val="0.833155141321620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'miesiące 2024'!$B$19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'miesiące 2024'!$A$20:$A$38</c:f>
              <c:strCache>
                <c:ptCount val="19"/>
                <c:pt idx="0">
                  <c:v>Urologia</c:v>
                </c:pt>
                <c:pt idx="1">
                  <c:v>Reumatologia</c:v>
                </c:pt>
                <c:pt idx="2">
                  <c:v>Pulmonologia</c:v>
                </c:pt>
                <c:pt idx="3">
                  <c:v>Psychiatria</c:v>
                </c:pt>
                <c:pt idx="4">
                  <c:v>Okulistyka</c:v>
                </c:pt>
                <c:pt idx="5">
                  <c:v>Neurologia</c:v>
                </c:pt>
                <c:pt idx="6">
                  <c:v>Nefrologia </c:v>
                </c:pt>
                <c:pt idx="7">
                  <c:v>Kardiologia</c:v>
                </c:pt>
                <c:pt idx="8">
                  <c:v>Immunologia</c:v>
                </c:pt>
                <c:pt idx="9">
                  <c:v>Hepatologia</c:v>
                </c:pt>
                <c:pt idx="10">
                  <c:v>Hematologia</c:v>
                </c:pt>
                <c:pt idx="11">
                  <c:v>Ginekologia</c:v>
                </c:pt>
                <c:pt idx="12">
                  <c:v>Gastroenterologia</c:v>
                </c:pt>
                <c:pt idx="13">
                  <c:v>Endokrynologia</c:v>
                </c:pt>
                <c:pt idx="14">
                  <c:v>Diabetologia</c:v>
                </c:pt>
                <c:pt idx="15">
                  <c:v>Dermatologia</c:v>
                </c:pt>
                <c:pt idx="16">
                  <c:v>Choroby metaboliczne</c:v>
                </c:pt>
                <c:pt idx="17">
                  <c:v>Angiologia</c:v>
                </c:pt>
                <c:pt idx="18">
                  <c:v>Alergologia</c:v>
                </c:pt>
              </c:strCache>
            </c:strRef>
          </c:cat>
          <c:val>
            <c:numRef>
              <c:f>'miesiące 2024'!$B$20:$B$38</c:f>
              <c:numCache>
                <c:formatCode>General</c:formatCode>
                <c:ptCount val="19"/>
                <c:pt idx="0">
                  <c:v>1</c:v>
                </c:pt>
                <c:pt idx="1">
                  <c:v>8</c:v>
                </c:pt>
                <c:pt idx="2">
                  <c:v>2</c:v>
                </c:pt>
                <c:pt idx="3">
                  <c:v>19</c:v>
                </c:pt>
                <c:pt idx="4">
                  <c:v>2</c:v>
                </c:pt>
                <c:pt idx="5">
                  <c:v>17</c:v>
                </c:pt>
                <c:pt idx="6">
                  <c:v>6</c:v>
                </c:pt>
                <c:pt idx="7">
                  <c:v>7</c:v>
                </c:pt>
                <c:pt idx="8">
                  <c:v>3</c:v>
                </c:pt>
                <c:pt idx="9">
                  <c:v>1</c:v>
                </c:pt>
                <c:pt idx="10">
                  <c:v>4</c:v>
                </c:pt>
                <c:pt idx="11">
                  <c:v>11</c:v>
                </c:pt>
                <c:pt idx="12">
                  <c:v>2</c:v>
                </c:pt>
                <c:pt idx="13">
                  <c:v>1</c:v>
                </c:pt>
                <c:pt idx="14">
                  <c:v>8</c:v>
                </c:pt>
                <c:pt idx="15">
                  <c:v>1</c:v>
                </c:pt>
                <c:pt idx="16">
                  <c:v>3</c:v>
                </c:pt>
                <c:pt idx="17">
                  <c:v>1</c:v>
                </c:pt>
                <c:pt idx="1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46-4117-AF2B-DC7BA0BD9C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1296495"/>
        <c:axId val="241294831"/>
      </c:barChart>
      <c:valAx>
        <c:axId val="24129483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241296495"/>
        <c:crosses val="autoZero"/>
        <c:crossBetween val="between"/>
        <c:majorUnit val="2"/>
      </c:valAx>
      <c:catAx>
        <c:axId val="2412964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24129483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17</Pages>
  <Words>3932</Words>
  <Characters>23594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Oczkowski Mateusz</dc:creator>
  <dc:description/>
  <cp:lastModifiedBy>Morawiec Wioleta</cp:lastModifiedBy>
  <cp:revision>11</cp:revision>
  <dcterms:created xsi:type="dcterms:W3CDTF">2024-09-12T09:48:00Z</dcterms:created>
  <dcterms:modified xsi:type="dcterms:W3CDTF">2024-09-17T09:13:00Z</dcterms:modified>
</cp:coreProperties>
</file>