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31C38" w14:textId="77777777" w:rsidR="00D301F0" w:rsidRPr="00963F43" w:rsidRDefault="00D301F0" w:rsidP="00684FAD">
      <w:pPr>
        <w:pStyle w:val="Bezodstpw"/>
        <w:suppressAutoHyphens/>
        <w:spacing w:line="276" w:lineRule="auto"/>
        <w:jc w:val="right"/>
        <w:rPr>
          <w:rFonts w:asciiTheme="minorHAnsi" w:hAnsiTheme="minorHAnsi"/>
          <w:sz w:val="24"/>
          <w:szCs w:val="24"/>
        </w:rPr>
      </w:pPr>
      <w:bookmarkStart w:id="0" w:name="ezdPracownikMiejscowoscPodpisu"/>
      <w:r w:rsidRPr="00963F43">
        <w:rPr>
          <w:rFonts w:asciiTheme="minorHAnsi" w:hAnsiTheme="minorHAnsi"/>
          <w:sz w:val="24"/>
          <w:szCs w:val="24"/>
        </w:rPr>
        <w:t>Gdańsk</w:t>
      </w:r>
      <w:bookmarkEnd w:id="0"/>
      <w:r w:rsidRPr="00963F43">
        <w:rPr>
          <w:rFonts w:asciiTheme="minorHAnsi" w:hAnsiTheme="minorHAnsi"/>
          <w:sz w:val="24"/>
          <w:szCs w:val="24"/>
        </w:rPr>
        <w:t xml:space="preserve">,  </w:t>
      </w:r>
      <w:bookmarkStart w:id="1" w:name="ezdDataPodpisu"/>
      <w:r w:rsidRPr="00963F43">
        <w:rPr>
          <w:rFonts w:asciiTheme="minorHAnsi" w:hAnsiTheme="minorHAnsi"/>
          <w:sz w:val="24"/>
          <w:szCs w:val="24"/>
        </w:rPr>
        <w:t>21 października 2025</w:t>
      </w:r>
      <w:bookmarkEnd w:id="1"/>
      <w:r w:rsidRPr="00963F43">
        <w:rPr>
          <w:rFonts w:asciiTheme="minorHAnsi" w:hAnsiTheme="minorHAnsi"/>
          <w:sz w:val="24"/>
          <w:szCs w:val="24"/>
        </w:rPr>
        <w:t xml:space="preserve"> r.</w:t>
      </w:r>
    </w:p>
    <w:p w14:paraId="36EE786C" w14:textId="77777777" w:rsidR="00D301F0" w:rsidRPr="00963F43" w:rsidRDefault="00D301F0" w:rsidP="00684FAD">
      <w:pPr>
        <w:pStyle w:val="Bezodstpw"/>
        <w:suppressAutoHyphens/>
        <w:spacing w:line="276" w:lineRule="auto"/>
        <w:jc w:val="both"/>
        <w:rPr>
          <w:rFonts w:asciiTheme="minorHAnsi" w:hAnsiTheme="minorHAnsi"/>
          <w:sz w:val="24"/>
          <w:szCs w:val="24"/>
        </w:rPr>
      </w:pPr>
      <w:bookmarkStart w:id="2" w:name="ezdSprawaZnak"/>
      <w:r w:rsidRPr="00963F43">
        <w:rPr>
          <w:rFonts w:asciiTheme="minorHAnsi" w:hAnsiTheme="minorHAnsi"/>
          <w:sz w:val="24"/>
          <w:szCs w:val="24"/>
        </w:rPr>
        <w:t>NSP-II.431.1.2024</w:t>
      </w:r>
      <w:bookmarkEnd w:id="2"/>
      <w:r w:rsidRPr="00963F43">
        <w:rPr>
          <w:rFonts w:asciiTheme="minorHAnsi" w:hAnsiTheme="minorHAnsi"/>
          <w:sz w:val="24"/>
          <w:szCs w:val="24"/>
        </w:rPr>
        <w:t>.</w:t>
      </w:r>
      <w:bookmarkStart w:id="3" w:name="ezdAutorInicjaly"/>
      <w:r w:rsidRPr="00963F43">
        <w:rPr>
          <w:rFonts w:asciiTheme="minorHAnsi" w:hAnsiTheme="minorHAnsi"/>
          <w:sz w:val="24"/>
          <w:szCs w:val="24"/>
        </w:rPr>
        <w:t>KS</w:t>
      </w:r>
      <w:bookmarkEnd w:id="3"/>
    </w:p>
    <w:p w14:paraId="758E862C" w14:textId="77777777" w:rsidR="00D301F0" w:rsidRPr="00963F43" w:rsidRDefault="00D301F0" w:rsidP="00684FAD">
      <w:pPr>
        <w:pStyle w:val="Bezodstpw"/>
        <w:suppressAutoHyphens/>
        <w:spacing w:before="80" w:after="80" w:line="276" w:lineRule="auto"/>
        <w:rPr>
          <w:rFonts w:asciiTheme="minorHAnsi" w:hAnsiTheme="minorHAnsi"/>
          <w:sz w:val="24"/>
          <w:szCs w:val="24"/>
        </w:rPr>
      </w:pPr>
    </w:p>
    <w:p w14:paraId="77BE3600" w14:textId="77777777" w:rsidR="00D301F0" w:rsidRPr="00963F43" w:rsidRDefault="00D301F0" w:rsidP="00684FAD">
      <w:pPr>
        <w:pStyle w:val="Bezodstpw"/>
        <w:suppressAutoHyphens/>
        <w:spacing w:before="80" w:after="80" w:line="276" w:lineRule="auto"/>
        <w:rPr>
          <w:rFonts w:asciiTheme="minorHAnsi" w:hAnsiTheme="minorHAnsi"/>
          <w:sz w:val="24"/>
          <w:szCs w:val="24"/>
        </w:rPr>
      </w:pPr>
    </w:p>
    <w:p w14:paraId="572A8D1E" w14:textId="77777777" w:rsidR="00D301F0" w:rsidRDefault="00D301F0" w:rsidP="00964CA3">
      <w:pPr>
        <w:keepNext/>
        <w:spacing w:after="0" w:line="288" w:lineRule="auto"/>
        <w:jc w:val="center"/>
        <w:outlineLvl w:val="0"/>
        <w:rPr>
          <w:rFonts w:asciiTheme="minorHAnsi" w:hAnsiTheme="minorHAnsi" w:cstheme="minorHAnsi"/>
          <w:b/>
          <w:bCs/>
          <w:kern w:val="32"/>
          <w:sz w:val="28"/>
          <w:szCs w:val="28"/>
          <w:lang w:eastAsia="pl-PL"/>
        </w:rPr>
      </w:pPr>
      <w:r>
        <w:rPr>
          <w:rFonts w:asciiTheme="minorHAnsi" w:hAnsiTheme="minorHAnsi" w:cstheme="minorHAnsi"/>
          <w:b/>
          <w:bCs/>
          <w:kern w:val="32"/>
          <w:sz w:val="28"/>
          <w:szCs w:val="28"/>
          <w:lang w:eastAsia="pl-PL"/>
        </w:rPr>
        <w:t>W</w:t>
      </w:r>
      <w:r w:rsidRPr="00964CA3">
        <w:rPr>
          <w:rFonts w:asciiTheme="minorHAnsi" w:hAnsiTheme="minorHAnsi" w:cstheme="minorHAnsi"/>
          <w:b/>
          <w:bCs/>
          <w:kern w:val="32"/>
          <w:sz w:val="28"/>
          <w:szCs w:val="28"/>
          <w:lang w:eastAsia="pl-PL"/>
        </w:rPr>
        <w:t>ystąpieni</w:t>
      </w:r>
      <w:r>
        <w:rPr>
          <w:rFonts w:asciiTheme="minorHAnsi" w:hAnsiTheme="minorHAnsi" w:cstheme="minorHAnsi"/>
          <w:b/>
          <w:bCs/>
          <w:kern w:val="32"/>
          <w:sz w:val="28"/>
          <w:szCs w:val="28"/>
          <w:lang w:eastAsia="pl-PL"/>
        </w:rPr>
        <w:t>e</w:t>
      </w:r>
      <w:r w:rsidRPr="00964CA3">
        <w:rPr>
          <w:rFonts w:asciiTheme="minorHAnsi" w:hAnsiTheme="minorHAnsi" w:cstheme="minorHAnsi"/>
          <w:b/>
          <w:bCs/>
          <w:kern w:val="32"/>
          <w:sz w:val="28"/>
          <w:szCs w:val="28"/>
          <w:lang w:eastAsia="pl-PL"/>
        </w:rPr>
        <w:t xml:space="preserve"> pokontrolne</w:t>
      </w:r>
    </w:p>
    <w:p w14:paraId="1674A020" w14:textId="77777777" w:rsidR="00D301F0" w:rsidRPr="00964CA3" w:rsidRDefault="00D301F0" w:rsidP="00964CA3">
      <w:pPr>
        <w:keepNext/>
        <w:spacing w:after="0" w:line="288" w:lineRule="auto"/>
        <w:jc w:val="center"/>
        <w:outlineLvl w:val="0"/>
        <w:rPr>
          <w:rFonts w:asciiTheme="minorHAnsi" w:hAnsiTheme="minorHAnsi" w:cstheme="minorHAnsi"/>
          <w:b/>
          <w:bCs/>
          <w:kern w:val="32"/>
          <w:sz w:val="28"/>
          <w:szCs w:val="28"/>
          <w:lang w:eastAsia="pl-PL"/>
        </w:rPr>
      </w:pPr>
    </w:p>
    <w:p w14:paraId="132FB881" w14:textId="77777777" w:rsidR="00D301F0" w:rsidRPr="00964CA3" w:rsidRDefault="00D301F0" w:rsidP="00964CA3">
      <w:pPr>
        <w:keepNext/>
        <w:spacing w:after="0" w:line="288" w:lineRule="auto"/>
        <w:jc w:val="both"/>
        <w:outlineLvl w:val="1"/>
        <w:rPr>
          <w:rFonts w:asciiTheme="minorHAnsi" w:hAnsiTheme="minorHAnsi" w:cstheme="minorHAnsi"/>
          <w:b/>
          <w:bCs/>
          <w:iCs/>
          <w:sz w:val="24"/>
          <w:szCs w:val="24"/>
          <w:lang w:eastAsia="pl-PL"/>
        </w:rPr>
      </w:pPr>
    </w:p>
    <w:p w14:paraId="28C5EE47" w14:textId="77777777" w:rsidR="00D301F0" w:rsidRPr="00964CA3" w:rsidRDefault="00D301F0" w:rsidP="00964CA3">
      <w:pPr>
        <w:keepNext/>
        <w:spacing w:after="0" w:line="288" w:lineRule="auto"/>
        <w:jc w:val="both"/>
        <w:outlineLvl w:val="1"/>
        <w:rPr>
          <w:rFonts w:asciiTheme="minorHAnsi" w:hAnsiTheme="minorHAnsi" w:cstheme="minorHAnsi"/>
          <w:b/>
          <w:bCs/>
          <w:iCs/>
          <w:sz w:val="24"/>
          <w:szCs w:val="24"/>
        </w:rPr>
      </w:pPr>
      <w:r w:rsidRPr="00964CA3">
        <w:rPr>
          <w:rFonts w:asciiTheme="minorHAnsi" w:hAnsiTheme="minorHAnsi" w:cstheme="minorHAnsi"/>
          <w:b/>
          <w:bCs/>
          <w:iCs/>
          <w:sz w:val="24"/>
          <w:szCs w:val="24"/>
          <w:lang w:eastAsia="pl-PL"/>
        </w:rPr>
        <w:t>Nazwa i adres jednostki kontrolowanej:</w:t>
      </w:r>
      <w:r w:rsidRPr="00964CA3">
        <w:rPr>
          <w:rFonts w:asciiTheme="minorHAnsi" w:hAnsiTheme="minorHAnsi" w:cstheme="minorHAnsi"/>
          <w:b/>
          <w:bCs/>
          <w:iCs/>
          <w:sz w:val="24"/>
          <w:szCs w:val="24"/>
        </w:rPr>
        <w:t xml:space="preserve"> </w:t>
      </w:r>
    </w:p>
    <w:p w14:paraId="4C52E339" w14:textId="77777777" w:rsidR="00D301F0" w:rsidRPr="00964CA3" w:rsidRDefault="00D301F0" w:rsidP="00964CA3">
      <w:pPr>
        <w:keepNext/>
        <w:keepLines/>
        <w:spacing w:after="0" w:line="288" w:lineRule="auto"/>
        <w:jc w:val="both"/>
        <w:outlineLvl w:val="1"/>
        <w:rPr>
          <w:rFonts w:asciiTheme="minorHAnsi" w:hAnsiTheme="minorHAnsi" w:cstheme="minorHAnsi"/>
          <w:bCs/>
          <w:sz w:val="24"/>
          <w:szCs w:val="24"/>
          <w:highlight w:val="yellow"/>
          <w:lang w:eastAsia="pl-PL"/>
        </w:rPr>
      </w:pPr>
      <w:r w:rsidRPr="00964CA3">
        <w:rPr>
          <w:rFonts w:asciiTheme="minorHAnsi" w:eastAsia="Calibri" w:hAnsiTheme="minorHAnsi" w:cstheme="minorHAnsi"/>
          <w:sz w:val="24"/>
          <w:szCs w:val="24"/>
          <w:lang w:eastAsia="pl-PL"/>
        </w:rPr>
        <w:t>Urząd Miasta Sopotu,</w:t>
      </w:r>
      <w:r w:rsidRPr="00964CA3">
        <w:rPr>
          <w:rFonts w:asciiTheme="minorHAnsi" w:eastAsia="Calibri" w:hAnsiTheme="minorHAnsi" w:cstheme="minorHAnsi"/>
          <w:sz w:val="24"/>
          <w:szCs w:val="24"/>
        </w:rPr>
        <w:t xml:space="preserve"> Wydział Gospodarki Nieruchomościami (zwany dalej „Urzędem”), </w:t>
      </w:r>
      <w:r w:rsidRPr="00964CA3">
        <w:rPr>
          <w:rFonts w:asciiTheme="minorHAnsi" w:eastAsia="Calibri" w:hAnsiTheme="minorHAnsi" w:cstheme="minorHAnsi"/>
          <w:sz w:val="24"/>
          <w:szCs w:val="24"/>
        </w:rPr>
        <w:br/>
        <w:t>ul. Kościuszki 25/27, 81-704 Sopot.</w:t>
      </w:r>
    </w:p>
    <w:p w14:paraId="22E3DBD9" w14:textId="77777777" w:rsidR="00D301F0" w:rsidRPr="00964CA3" w:rsidRDefault="00D301F0" w:rsidP="00964CA3">
      <w:pPr>
        <w:keepNext/>
        <w:spacing w:after="0" w:line="288" w:lineRule="auto"/>
        <w:jc w:val="both"/>
        <w:outlineLvl w:val="1"/>
        <w:rPr>
          <w:rFonts w:asciiTheme="minorHAnsi" w:hAnsiTheme="minorHAnsi" w:cstheme="minorHAnsi"/>
          <w:b/>
          <w:bCs/>
          <w:iCs/>
          <w:sz w:val="24"/>
          <w:szCs w:val="24"/>
          <w:highlight w:val="yellow"/>
          <w:lang w:eastAsia="pl-PL"/>
        </w:rPr>
      </w:pPr>
    </w:p>
    <w:p w14:paraId="1A75DB04" w14:textId="77777777" w:rsidR="00D301F0" w:rsidRPr="00964CA3" w:rsidRDefault="00D301F0" w:rsidP="00964CA3">
      <w:pPr>
        <w:keepNext/>
        <w:spacing w:after="0" w:line="288" w:lineRule="auto"/>
        <w:jc w:val="both"/>
        <w:outlineLvl w:val="1"/>
        <w:rPr>
          <w:rFonts w:asciiTheme="minorHAnsi" w:hAnsiTheme="minorHAnsi" w:cstheme="minorHAnsi"/>
          <w:b/>
          <w:bCs/>
          <w:iCs/>
          <w:sz w:val="24"/>
          <w:szCs w:val="24"/>
          <w:lang w:eastAsia="pl-PL"/>
        </w:rPr>
      </w:pPr>
      <w:r w:rsidRPr="00964CA3">
        <w:rPr>
          <w:rFonts w:asciiTheme="minorHAnsi" w:hAnsiTheme="minorHAnsi" w:cstheme="minorHAnsi"/>
          <w:b/>
          <w:bCs/>
          <w:iCs/>
          <w:sz w:val="24"/>
          <w:szCs w:val="24"/>
          <w:lang w:eastAsia="pl-PL"/>
        </w:rPr>
        <w:t xml:space="preserve">Przedmiot kontroli: </w:t>
      </w:r>
    </w:p>
    <w:p w14:paraId="365FF15C" w14:textId="77777777" w:rsidR="00D301F0" w:rsidRPr="00964CA3" w:rsidRDefault="00D301F0" w:rsidP="00964CA3">
      <w:pPr>
        <w:keepNext/>
        <w:spacing w:after="0" w:line="288" w:lineRule="auto"/>
        <w:jc w:val="both"/>
        <w:outlineLvl w:val="1"/>
        <w:rPr>
          <w:rFonts w:asciiTheme="minorHAnsi" w:hAnsiTheme="minorHAnsi" w:cstheme="minorHAnsi"/>
          <w:sz w:val="24"/>
          <w:szCs w:val="24"/>
          <w:lang w:eastAsia="pl-PL"/>
        </w:rPr>
      </w:pPr>
      <w:r w:rsidRPr="00964CA3">
        <w:rPr>
          <w:rFonts w:asciiTheme="minorHAnsi" w:hAnsiTheme="minorHAnsi" w:cstheme="minorHAnsi"/>
          <w:sz w:val="24"/>
          <w:szCs w:val="24"/>
          <w:lang w:eastAsia="pl-PL"/>
        </w:rPr>
        <w:t>Realizacja wykonywania przez starostę zadań z zakresu administracji rządowej dotyczących gospodarki nieruchomościami Skarbu Państwa w zakresie:</w:t>
      </w:r>
    </w:p>
    <w:p w14:paraId="19BB2626" w14:textId="77777777" w:rsidR="00D301F0" w:rsidRPr="00964CA3" w:rsidRDefault="00D301F0" w:rsidP="00964CA3">
      <w:pPr>
        <w:autoSpaceDE w:val="0"/>
        <w:autoSpaceDN w:val="0"/>
        <w:adjustRightInd w:val="0"/>
        <w:spacing w:after="0"/>
        <w:ind w:left="284" w:hanging="284"/>
        <w:jc w:val="both"/>
        <w:rPr>
          <w:rFonts w:asciiTheme="minorHAnsi" w:eastAsia="Calibri" w:hAnsiTheme="minorHAnsi" w:cstheme="minorHAnsi"/>
          <w:sz w:val="24"/>
          <w:szCs w:val="24"/>
        </w:rPr>
      </w:pPr>
      <w:r w:rsidRPr="00964CA3">
        <w:rPr>
          <w:rFonts w:asciiTheme="minorHAnsi" w:eastAsia="Calibri" w:hAnsiTheme="minorHAnsi" w:cstheme="minorHAnsi"/>
          <w:sz w:val="24"/>
          <w:szCs w:val="24"/>
        </w:rPr>
        <w:t>1) nieruchomości nabytych po podmiotach, które utraciły byt prawny w związku  z nieprzerejestrowaniem do Krajowego Rejestru Sądowego lub wykreślonych z Krajowego Rejestru Sądowego,</w:t>
      </w:r>
    </w:p>
    <w:p w14:paraId="3BB33D79" w14:textId="77777777" w:rsidR="00D301F0" w:rsidRPr="00964CA3" w:rsidRDefault="00D301F0" w:rsidP="00964CA3">
      <w:pPr>
        <w:autoSpaceDE w:val="0"/>
        <w:autoSpaceDN w:val="0"/>
        <w:adjustRightInd w:val="0"/>
        <w:spacing w:after="0"/>
        <w:ind w:left="284" w:hanging="284"/>
        <w:jc w:val="both"/>
        <w:rPr>
          <w:rFonts w:asciiTheme="minorHAnsi" w:eastAsia="Calibri" w:hAnsiTheme="minorHAnsi" w:cstheme="minorHAnsi"/>
          <w:sz w:val="24"/>
          <w:szCs w:val="24"/>
        </w:rPr>
      </w:pPr>
      <w:r w:rsidRPr="00964CA3">
        <w:rPr>
          <w:rFonts w:asciiTheme="minorHAnsi" w:eastAsia="Calibri" w:hAnsiTheme="minorHAnsi" w:cstheme="minorHAnsi"/>
          <w:sz w:val="24"/>
          <w:szCs w:val="24"/>
        </w:rPr>
        <w:t>2) nieruchomości niezagospodarowanych,</w:t>
      </w:r>
    </w:p>
    <w:p w14:paraId="664A113D" w14:textId="77777777" w:rsidR="00D301F0" w:rsidRPr="00964CA3" w:rsidRDefault="00D301F0" w:rsidP="00964CA3">
      <w:pPr>
        <w:autoSpaceDE w:val="0"/>
        <w:autoSpaceDN w:val="0"/>
        <w:adjustRightInd w:val="0"/>
        <w:spacing w:after="0"/>
        <w:ind w:left="284" w:hanging="284"/>
        <w:jc w:val="both"/>
        <w:rPr>
          <w:rFonts w:asciiTheme="minorHAnsi" w:eastAsia="Calibri" w:hAnsiTheme="minorHAnsi" w:cstheme="minorHAnsi"/>
          <w:color w:val="FF0000"/>
          <w:sz w:val="24"/>
          <w:szCs w:val="24"/>
        </w:rPr>
      </w:pPr>
      <w:r w:rsidRPr="00964CA3">
        <w:rPr>
          <w:rFonts w:asciiTheme="minorHAnsi" w:eastAsia="Calibri" w:hAnsiTheme="minorHAnsi" w:cstheme="minorHAnsi"/>
          <w:sz w:val="24"/>
          <w:szCs w:val="24"/>
        </w:rPr>
        <w:t xml:space="preserve">3) </w:t>
      </w:r>
      <w:bookmarkStart w:id="4" w:name="_Hlk192597558"/>
      <w:r w:rsidRPr="00964CA3">
        <w:rPr>
          <w:rFonts w:asciiTheme="minorHAnsi" w:eastAsia="Calibri" w:hAnsiTheme="minorHAnsi" w:cstheme="minorHAnsi"/>
          <w:sz w:val="24"/>
          <w:szCs w:val="24"/>
        </w:rPr>
        <w:t>ustanawiania prawa użytkowania wieczystego oraz prawidłowego ustalania i stosowania stawek procentowych opłat rocznych z tytułu użytkowania wieczystego.</w:t>
      </w:r>
    </w:p>
    <w:bookmarkEnd w:id="4"/>
    <w:p w14:paraId="42843989" w14:textId="77777777" w:rsidR="00D301F0" w:rsidRPr="00964CA3" w:rsidRDefault="00D301F0" w:rsidP="00964CA3">
      <w:pPr>
        <w:keepNext/>
        <w:spacing w:after="0" w:line="288" w:lineRule="auto"/>
        <w:jc w:val="both"/>
        <w:outlineLvl w:val="1"/>
        <w:rPr>
          <w:rFonts w:asciiTheme="minorHAnsi" w:hAnsiTheme="minorHAnsi" w:cstheme="minorHAnsi"/>
          <w:sz w:val="24"/>
          <w:szCs w:val="24"/>
          <w:highlight w:val="yellow"/>
          <w:lang w:eastAsia="pl-PL"/>
        </w:rPr>
      </w:pPr>
    </w:p>
    <w:p w14:paraId="65A01795" w14:textId="77777777" w:rsidR="00D301F0" w:rsidRPr="00964CA3" w:rsidRDefault="00D301F0" w:rsidP="00964CA3">
      <w:pPr>
        <w:keepNext/>
        <w:spacing w:after="0" w:line="288" w:lineRule="auto"/>
        <w:jc w:val="both"/>
        <w:outlineLvl w:val="1"/>
        <w:rPr>
          <w:rFonts w:asciiTheme="minorHAnsi" w:hAnsiTheme="minorHAnsi" w:cstheme="minorHAnsi"/>
          <w:b/>
          <w:bCs/>
          <w:iCs/>
          <w:sz w:val="24"/>
          <w:szCs w:val="24"/>
          <w:lang w:eastAsia="pl-PL"/>
        </w:rPr>
      </w:pPr>
      <w:r w:rsidRPr="00964CA3">
        <w:rPr>
          <w:rFonts w:asciiTheme="minorHAnsi" w:hAnsiTheme="minorHAnsi" w:cstheme="minorHAnsi"/>
          <w:b/>
          <w:bCs/>
          <w:iCs/>
          <w:sz w:val="24"/>
          <w:szCs w:val="24"/>
          <w:lang w:eastAsia="pl-PL"/>
        </w:rPr>
        <w:t xml:space="preserve">Okres objęty kontrolą: </w:t>
      </w:r>
    </w:p>
    <w:p w14:paraId="49B58EAA" w14:textId="77777777" w:rsidR="00D301F0" w:rsidRPr="00964CA3" w:rsidRDefault="00D301F0" w:rsidP="00964CA3">
      <w:pPr>
        <w:keepNext/>
        <w:spacing w:after="0" w:line="288" w:lineRule="auto"/>
        <w:jc w:val="both"/>
        <w:outlineLvl w:val="1"/>
        <w:rPr>
          <w:rFonts w:asciiTheme="minorHAnsi" w:eastAsia="Calibri" w:hAnsiTheme="minorHAnsi" w:cstheme="minorHAnsi"/>
          <w:sz w:val="24"/>
          <w:szCs w:val="24"/>
          <w:lang w:eastAsia="pl-PL"/>
        </w:rPr>
      </w:pPr>
      <w:r w:rsidRPr="00964CA3">
        <w:rPr>
          <w:rFonts w:asciiTheme="minorHAnsi" w:eastAsia="Calibri" w:hAnsiTheme="minorHAnsi" w:cstheme="minorHAnsi"/>
          <w:sz w:val="24"/>
          <w:szCs w:val="24"/>
          <w:lang w:eastAsia="pl-PL"/>
        </w:rPr>
        <w:t>od dnia 30 kwietnia 2022 r. do dnia 30 kwietnia 2024 r.</w:t>
      </w:r>
    </w:p>
    <w:p w14:paraId="552ED9F0" w14:textId="77777777" w:rsidR="00D301F0" w:rsidRPr="00964CA3" w:rsidRDefault="00D301F0" w:rsidP="00964CA3">
      <w:pPr>
        <w:keepNext/>
        <w:spacing w:after="0" w:line="288" w:lineRule="auto"/>
        <w:jc w:val="both"/>
        <w:outlineLvl w:val="1"/>
        <w:rPr>
          <w:rFonts w:asciiTheme="minorHAnsi" w:hAnsiTheme="minorHAnsi" w:cstheme="minorHAnsi"/>
          <w:b/>
          <w:bCs/>
          <w:iCs/>
          <w:sz w:val="24"/>
          <w:szCs w:val="24"/>
          <w:lang w:eastAsia="pl-PL"/>
        </w:rPr>
      </w:pPr>
    </w:p>
    <w:p w14:paraId="016B9F4A" w14:textId="77777777" w:rsidR="00D301F0" w:rsidRPr="00964CA3" w:rsidRDefault="00D301F0" w:rsidP="00964CA3">
      <w:pPr>
        <w:keepNext/>
        <w:spacing w:after="0" w:line="288" w:lineRule="auto"/>
        <w:jc w:val="both"/>
        <w:outlineLvl w:val="1"/>
        <w:rPr>
          <w:rFonts w:asciiTheme="minorHAnsi" w:hAnsiTheme="minorHAnsi" w:cstheme="minorHAnsi"/>
          <w:b/>
          <w:bCs/>
          <w:iCs/>
          <w:sz w:val="24"/>
          <w:szCs w:val="24"/>
          <w:lang w:eastAsia="pl-PL"/>
        </w:rPr>
      </w:pPr>
      <w:r w:rsidRPr="00964CA3">
        <w:rPr>
          <w:rFonts w:asciiTheme="minorHAnsi" w:hAnsiTheme="minorHAnsi" w:cstheme="minorHAnsi"/>
          <w:b/>
          <w:bCs/>
          <w:iCs/>
          <w:sz w:val="24"/>
          <w:szCs w:val="24"/>
          <w:lang w:eastAsia="pl-PL"/>
        </w:rPr>
        <w:t>Podstawa prawna przeprowadzenia kontroli:</w:t>
      </w:r>
    </w:p>
    <w:p w14:paraId="18CA77DB" w14:textId="77777777" w:rsidR="00D301F0" w:rsidRPr="00964CA3" w:rsidRDefault="00D301F0" w:rsidP="00964CA3">
      <w:pPr>
        <w:keepNext/>
        <w:keepLines/>
        <w:spacing w:after="0" w:line="288" w:lineRule="auto"/>
        <w:jc w:val="both"/>
        <w:outlineLvl w:val="1"/>
        <w:rPr>
          <w:rFonts w:asciiTheme="minorHAnsi" w:hAnsiTheme="minorHAnsi" w:cstheme="minorHAnsi"/>
          <w:b/>
          <w:sz w:val="24"/>
          <w:szCs w:val="24"/>
          <w:lang w:eastAsia="pl-PL"/>
        </w:rPr>
      </w:pPr>
      <w:r w:rsidRPr="00964CA3">
        <w:rPr>
          <w:rFonts w:asciiTheme="minorHAnsi" w:hAnsiTheme="minorHAnsi" w:cstheme="minorHAnsi"/>
          <w:sz w:val="24"/>
          <w:szCs w:val="24"/>
          <w:lang w:eastAsia="pl-PL"/>
        </w:rPr>
        <w:t>Kontrola planowa, realizowana w trybie zwykłym, prowadzona na podstawie:</w:t>
      </w:r>
    </w:p>
    <w:p w14:paraId="2A64D937" w14:textId="77777777" w:rsidR="00D301F0" w:rsidRPr="00964CA3" w:rsidRDefault="00D301F0" w:rsidP="00964CA3">
      <w:pPr>
        <w:numPr>
          <w:ilvl w:val="0"/>
          <w:numId w:val="1"/>
        </w:numPr>
        <w:spacing w:after="0" w:line="288" w:lineRule="auto"/>
        <w:ind w:left="425" w:hanging="425"/>
        <w:jc w:val="both"/>
        <w:rPr>
          <w:rFonts w:asciiTheme="minorHAnsi" w:eastAsia="Calibri" w:hAnsiTheme="minorHAnsi" w:cstheme="minorHAnsi"/>
          <w:sz w:val="24"/>
          <w:szCs w:val="24"/>
        </w:rPr>
      </w:pPr>
      <w:r w:rsidRPr="00964CA3">
        <w:rPr>
          <w:rFonts w:asciiTheme="minorHAnsi" w:eastAsia="Calibri" w:hAnsiTheme="minorHAnsi" w:cstheme="minorHAnsi"/>
          <w:sz w:val="24"/>
          <w:szCs w:val="24"/>
        </w:rPr>
        <w:t>art. 28 ust. 1 pkt 2 ustawy z dnia 23 stycznia 2009 r. o wojewodzie i administracji rządowej w województwie (Dz.U. z 2025 r. poz. 428),</w:t>
      </w:r>
    </w:p>
    <w:p w14:paraId="79EDCAFC" w14:textId="77777777" w:rsidR="00D301F0" w:rsidRPr="00964CA3" w:rsidRDefault="00D301F0" w:rsidP="00964CA3">
      <w:pPr>
        <w:numPr>
          <w:ilvl w:val="0"/>
          <w:numId w:val="1"/>
        </w:numPr>
        <w:spacing w:after="0" w:line="288" w:lineRule="auto"/>
        <w:ind w:left="425" w:hanging="425"/>
        <w:jc w:val="both"/>
        <w:rPr>
          <w:rFonts w:asciiTheme="minorHAnsi" w:eastAsia="Calibri" w:hAnsiTheme="minorHAnsi" w:cstheme="minorHAnsi"/>
          <w:sz w:val="24"/>
          <w:szCs w:val="24"/>
        </w:rPr>
      </w:pPr>
      <w:r w:rsidRPr="00964CA3">
        <w:rPr>
          <w:rFonts w:asciiTheme="minorHAnsi" w:eastAsia="Calibri" w:hAnsiTheme="minorHAnsi" w:cstheme="minorHAnsi"/>
          <w:sz w:val="24"/>
          <w:szCs w:val="24"/>
        </w:rPr>
        <w:t>art. 6 ust. 4 pkt 3 ustawy z dnia 15 lipca 2011 r. o kontroli w administracji rządowej (Dz.U. z 2020 r. poz. 224 ze zm.),</w:t>
      </w:r>
    </w:p>
    <w:p w14:paraId="3291305A" w14:textId="77777777" w:rsidR="00D301F0" w:rsidRPr="00964CA3" w:rsidRDefault="00D301F0" w:rsidP="00964CA3">
      <w:pPr>
        <w:numPr>
          <w:ilvl w:val="0"/>
          <w:numId w:val="1"/>
        </w:numPr>
        <w:spacing w:after="0" w:line="288" w:lineRule="auto"/>
        <w:ind w:left="425" w:hanging="425"/>
        <w:jc w:val="both"/>
        <w:rPr>
          <w:rFonts w:asciiTheme="minorHAnsi" w:eastAsia="Calibri" w:hAnsiTheme="minorHAnsi" w:cstheme="minorHAnsi"/>
          <w:sz w:val="24"/>
          <w:szCs w:val="24"/>
        </w:rPr>
      </w:pPr>
      <w:r w:rsidRPr="00964CA3">
        <w:rPr>
          <w:rFonts w:asciiTheme="minorHAnsi" w:eastAsia="Calibri" w:hAnsiTheme="minorHAnsi" w:cstheme="minorHAnsi"/>
          <w:sz w:val="24"/>
          <w:szCs w:val="24"/>
        </w:rPr>
        <w:t>art. 23, art. 71-78, ustawy z dnia 21 sierpnia 1997 r. o gospodarce nieruchomościami (Dz.U. z 2024 r. poz. 1145 ze zm.) - zwanej dalej „ugn”,</w:t>
      </w:r>
    </w:p>
    <w:p w14:paraId="06F8C63D" w14:textId="77777777" w:rsidR="00D301F0" w:rsidRPr="00964CA3" w:rsidRDefault="00D301F0" w:rsidP="00964CA3">
      <w:pPr>
        <w:autoSpaceDE w:val="0"/>
        <w:autoSpaceDN w:val="0"/>
        <w:adjustRightInd w:val="0"/>
        <w:spacing w:after="0"/>
        <w:ind w:left="425" w:hanging="425"/>
        <w:contextualSpacing/>
        <w:jc w:val="both"/>
        <w:rPr>
          <w:rFonts w:asciiTheme="minorHAnsi" w:eastAsia="Calibri" w:hAnsiTheme="minorHAnsi" w:cstheme="minorHAnsi"/>
          <w:sz w:val="24"/>
          <w:szCs w:val="24"/>
          <w:lang w:eastAsia="pl-PL"/>
        </w:rPr>
      </w:pPr>
      <w:r w:rsidRPr="00964CA3">
        <w:rPr>
          <w:rFonts w:asciiTheme="minorHAnsi" w:eastAsia="Calibri" w:hAnsiTheme="minorHAnsi" w:cstheme="minorHAnsi"/>
          <w:sz w:val="24"/>
          <w:szCs w:val="24"/>
          <w:lang w:eastAsia="pl-PL"/>
        </w:rPr>
        <w:t>4)</w:t>
      </w:r>
      <w:r w:rsidRPr="00964CA3">
        <w:rPr>
          <w:rFonts w:asciiTheme="minorHAnsi" w:eastAsia="Calibri" w:hAnsiTheme="minorHAnsi" w:cstheme="minorHAnsi"/>
          <w:sz w:val="24"/>
          <w:szCs w:val="24"/>
          <w:lang w:eastAsia="pl-PL"/>
        </w:rPr>
        <w:tab/>
        <w:t xml:space="preserve">art. 25e ust. 1 ustawy z dnia 20 sierpnia 1997 r. o Krajowym Rejestrze Sądowym (Dz.U </w:t>
      </w:r>
    </w:p>
    <w:p w14:paraId="10D9C7F6" w14:textId="77777777" w:rsidR="00D301F0" w:rsidRPr="00964CA3" w:rsidRDefault="00D301F0" w:rsidP="00964CA3">
      <w:pPr>
        <w:autoSpaceDE w:val="0"/>
        <w:autoSpaceDN w:val="0"/>
        <w:adjustRightInd w:val="0"/>
        <w:spacing w:after="0"/>
        <w:ind w:left="425" w:firstLine="1"/>
        <w:contextualSpacing/>
        <w:jc w:val="both"/>
        <w:rPr>
          <w:rFonts w:asciiTheme="minorHAnsi" w:eastAsia="Calibri" w:hAnsiTheme="minorHAnsi" w:cstheme="minorHAnsi"/>
          <w:sz w:val="24"/>
          <w:szCs w:val="24"/>
          <w:lang w:eastAsia="pl-PL"/>
        </w:rPr>
      </w:pPr>
      <w:r w:rsidRPr="00964CA3">
        <w:rPr>
          <w:rFonts w:asciiTheme="minorHAnsi" w:eastAsia="Calibri" w:hAnsiTheme="minorHAnsi" w:cstheme="minorHAnsi"/>
          <w:sz w:val="24"/>
          <w:szCs w:val="24"/>
          <w:lang w:eastAsia="pl-PL"/>
        </w:rPr>
        <w:t>z 2025 r. poz. 869);</w:t>
      </w:r>
    </w:p>
    <w:p w14:paraId="0DD8EBE2" w14:textId="77777777" w:rsidR="00D301F0" w:rsidRPr="00964CA3" w:rsidRDefault="00D301F0" w:rsidP="00964CA3">
      <w:pPr>
        <w:autoSpaceDE w:val="0"/>
        <w:autoSpaceDN w:val="0"/>
        <w:adjustRightInd w:val="0"/>
        <w:spacing w:after="0"/>
        <w:ind w:left="425" w:hanging="425"/>
        <w:contextualSpacing/>
        <w:jc w:val="both"/>
        <w:rPr>
          <w:rFonts w:asciiTheme="minorHAnsi" w:eastAsia="Calibri" w:hAnsiTheme="minorHAnsi" w:cstheme="minorHAnsi"/>
          <w:sz w:val="24"/>
          <w:szCs w:val="24"/>
          <w:lang w:eastAsia="pl-PL"/>
        </w:rPr>
      </w:pPr>
      <w:r w:rsidRPr="00964CA3">
        <w:rPr>
          <w:rFonts w:asciiTheme="minorHAnsi" w:eastAsia="Calibri" w:hAnsiTheme="minorHAnsi" w:cstheme="minorHAnsi"/>
          <w:sz w:val="24"/>
          <w:szCs w:val="24"/>
          <w:lang w:eastAsia="pl-PL"/>
        </w:rPr>
        <w:t>5)</w:t>
      </w:r>
      <w:r w:rsidRPr="00964CA3">
        <w:rPr>
          <w:rFonts w:asciiTheme="minorHAnsi" w:eastAsia="Calibri" w:hAnsiTheme="minorHAnsi" w:cstheme="minorHAnsi"/>
          <w:sz w:val="24"/>
          <w:szCs w:val="24"/>
          <w:lang w:eastAsia="pl-PL"/>
        </w:rPr>
        <w:tab/>
        <w:t>art. 9 ust 2b ustawy z dnia 20 sierpnia 1997 r. Przepisy wprowadzające ustawę o Krajowym Rejestrze Sądowym ( Dz. U. Nr 121, poz. 770  ze zm.).</w:t>
      </w:r>
    </w:p>
    <w:p w14:paraId="55DDE377" w14:textId="77777777" w:rsidR="00D301F0" w:rsidRPr="00964CA3" w:rsidRDefault="00D301F0" w:rsidP="00964CA3">
      <w:pPr>
        <w:keepNext/>
        <w:spacing w:after="0" w:line="288" w:lineRule="auto"/>
        <w:jc w:val="both"/>
        <w:outlineLvl w:val="1"/>
        <w:rPr>
          <w:rFonts w:asciiTheme="minorHAnsi" w:hAnsiTheme="minorHAnsi" w:cstheme="minorHAnsi"/>
          <w:b/>
          <w:bCs/>
          <w:iCs/>
          <w:sz w:val="24"/>
          <w:szCs w:val="24"/>
          <w:lang w:eastAsia="pl-PL"/>
        </w:rPr>
      </w:pPr>
      <w:r w:rsidRPr="00964CA3">
        <w:rPr>
          <w:rFonts w:asciiTheme="minorHAnsi" w:hAnsiTheme="minorHAnsi" w:cstheme="minorHAnsi"/>
          <w:b/>
          <w:bCs/>
          <w:iCs/>
          <w:sz w:val="24"/>
          <w:szCs w:val="24"/>
          <w:lang w:eastAsia="pl-PL"/>
        </w:rPr>
        <w:lastRenderedPageBreak/>
        <w:t>Data rozpoczęcia i zakończenia czynności kontrolnych:</w:t>
      </w:r>
    </w:p>
    <w:p w14:paraId="3C6C2612" w14:textId="77777777" w:rsidR="00D301F0" w:rsidRPr="00964CA3" w:rsidRDefault="00D301F0" w:rsidP="00964CA3">
      <w:pPr>
        <w:keepNext/>
        <w:spacing w:after="0" w:line="288" w:lineRule="auto"/>
        <w:jc w:val="both"/>
        <w:outlineLvl w:val="1"/>
        <w:rPr>
          <w:rFonts w:asciiTheme="minorHAnsi" w:eastAsia="Calibri" w:hAnsiTheme="minorHAnsi" w:cstheme="minorHAnsi"/>
          <w:sz w:val="23"/>
          <w:szCs w:val="23"/>
        </w:rPr>
      </w:pPr>
      <w:r w:rsidRPr="00964CA3">
        <w:rPr>
          <w:rFonts w:asciiTheme="minorHAnsi" w:eastAsia="Calibri" w:hAnsiTheme="minorHAnsi" w:cstheme="minorHAnsi"/>
          <w:sz w:val="23"/>
          <w:szCs w:val="23"/>
        </w:rPr>
        <w:t xml:space="preserve">od dnia </w:t>
      </w:r>
      <w:bookmarkStart w:id="5" w:name="_Hlk211934324"/>
      <w:r w:rsidRPr="00964CA3">
        <w:rPr>
          <w:rFonts w:asciiTheme="minorHAnsi" w:eastAsia="Calibri" w:hAnsiTheme="minorHAnsi" w:cstheme="minorHAnsi"/>
          <w:sz w:val="23"/>
          <w:szCs w:val="23"/>
        </w:rPr>
        <w:t>19 czerwca 2024 r. do dnia 25 października 2024 r.</w:t>
      </w:r>
      <w:bookmarkEnd w:id="5"/>
    </w:p>
    <w:p w14:paraId="1BFD5237" w14:textId="77777777" w:rsidR="00D301F0" w:rsidRPr="00964CA3" w:rsidRDefault="00D301F0" w:rsidP="00964CA3">
      <w:pPr>
        <w:keepNext/>
        <w:spacing w:before="120" w:after="0" w:line="288" w:lineRule="auto"/>
        <w:jc w:val="both"/>
        <w:outlineLvl w:val="1"/>
        <w:rPr>
          <w:rFonts w:asciiTheme="minorHAnsi" w:hAnsiTheme="minorHAnsi" w:cstheme="minorHAnsi"/>
          <w:b/>
          <w:bCs/>
          <w:iCs/>
          <w:sz w:val="24"/>
          <w:szCs w:val="24"/>
          <w:lang w:eastAsia="pl-PL"/>
        </w:rPr>
      </w:pPr>
      <w:r w:rsidRPr="00964CA3">
        <w:rPr>
          <w:rFonts w:asciiTheme="minorHAnsi" w:hAnsiTheme="minorHAnsi" w:cstheme="minorHAnsi"/>
          <w:b/>
          <w:bCs/>
          <w:iCs/>
          <w:sz w:val="24"/>
          <w:szCs w:val="24"/>
          <w:lang w:eastAsia="pl-PL"/>
        </w:rPr>
        <w:t>Kierownik jednostki kontrolowanej:</w:t>
      </w:r>
    </w:p>
    <w:p w14:paraId="6047BB01" w14:textId="77777777" w:rsidR="00D301F0" w:rsidRPr="00964CA3" w:rsidRDefault="00D301F0" w:rsidP="00964CA3">
      <w:pPr>
        <w:keepNext/>
        <w:spacing w:after="0" w:line="288" w:lineRule="auto"/>
        <w:jc w:val="both"/>
        <w:outlineLvl w:val="1"/>
        <w:rPr>
          <w:rFonts w:asciiTheme="minorHAnsi" w:eastAsia="Calibri" w:hAnsiTheme="minorHAnsi" w:cstheme="minorHAnsi"/>
          <w:sz w:val="23"/>
          <w:szCs w:val="23"/>
        </w:rPr>
      </w:pPr>
      <w:r w:rsidRPr="00964CA3">
        <w:rPr>
          <w:rFonts w:asciiTheme="minorHAnsi" w:eastAsia="Calibri" w:hAnsiTheme="minorHAnsi" w:cstheme="minorHAnsi"/>
          <w:sz w:val="23"/>
          <w:szCs w:val="23"/>
        </w:rPr>
        <w:t xml:space="preserve">W okresie objętym kontrolą Prezydentem Miasta Sopotu, wykonującym zadania starosty z zakresu administracji rządowej (zwanym dalej „Prezydentem”) byli </w:t>
      </w:r>
      <w:r>
        <w:rPr>
          <w:rFonts w:asciiTheme="minorHAnsi" w:eastAsia="Calibri" w:hAnsiTheme="minorHAnsi" w:cstheme="minorHAnsi"/>
          <w:sz w:val="23"/>
          <w:szCs w:val="23"/>
          <w:vertAlign w:val="superscript"/>
        </w:rPr>
        <w:footnoteReference w:id="1"/>
      </w:r>
      <w:r w:rsidRPr="00964CA3">
        <w:rPr>
          <w:rFonts w:asciiTheme="minorHAnsi" w:eastAsia="Calibri" w:hAnsiTheme="minorHAnsi" w:cstheme="minorHAnsi"/>
          <w:sz w:val="23"/>
          <w:szCs w:val="23"/>
        </w:rPr>
        <w:t>:</w:t>
      </w:r>
    </w:p>
    <w:p w14:paraId="3ADE09F4" w14:textId="77777777" w:rsidR="00D301F0" w:rsidRPr="00964CA3" w:rsidRDefault="00D301F0" w:rsidP="00964CA3">
      <w:pPr>
        <w:keepNext/>
        <w:numPr>
          <w:ilvl w:val="0"/>
          <w:numId w:val="5"/>
        </w:numPr>
        <w:spacing w:after="0" w:line="288" w:lineRule="auto"/>
        <w:contextualSpacing/>
        <w:jc w:val="both"/>
        <w:outlineLvl w:val="1"/>
        <w:rPr>
          <w:rFonts w:asciiTheme="minorHAnsi" w:eastAsia="Calibri" w:hAnsiTheme="minorHAnsi" w:cstheme="minorHAnsi"/>
          <w:sz w:val="23"/>
          <w:szCs w:val="23"/>
        </w:rPr>
      </w:pPr>
      <w:r w:rsidRPr="00964CA3">
        <w:rPr>
          <w:rFonts w:asciiTheme="minorHAnsi" w:eastAsia="Calibri" w:hAnsiTheme="minorHAnsi" w:cstheme="minorHAnsi"/>
          <w:sz w:val="23"/>
          <w:szCs w:val="23"/>
        </w:rPr>
        <w:t xml:space="preserve">Pan Jacek Karnowski, który pełnił funkcję w latach 1998 – 2023; </w:t>
      </w:r>
    </w:p>
    <w:p w14:paraId="7330A164" w14:textId="77777777" w:rsidR="00D301F0" w:rsidRPr="00964CA3" w:rsidRDefault="00D301F0" w:rsidP="00964CA3">
      <w:pPr>
        <w:keepNext/>
        <w:numPr>
          <w:ilvl w:val="0"/>
          <w:numId w:val="5"/>
        </w:numPr>
        <w:spacing w:after="0" w:line="288" w:lineRule="auto"/>
        <w:contextualSpacing/>
        <w:jc w:val="both"/>
        <w:outlineLvl w:val="1"/>
        <w:rPr>
          <w:rFonts w:asciiTheme="minorHAnsi" w:eastAsia="Calibri" w:hAnsiTheme="minorHAnsi" w:cstheme="minorHAnsi"/>
          <w:sz w:val="23"/>
          <w:szCs w:val="23"/>
        </w:rPr>
      </w:pPr>
      <w:r w:rsidRPr="00964CA3">
        <w:rPr>
          <w:rFonts w:asciiTheme="minorHAnsi" w:eastAsia="Calibri" w:hAnsiTheme="minorHAnsi" w:cstheme="minorHAnsi"/>
          <w:sz w:val="23"/>
          <w:szCs w:val="23"/>
        </w:rPr>
        <w:t xml:space="preserve">Pan Lucjan </w:t>
      </w:r>
      <w:proofErr w:type="spellStart"/>
      <w:r w:rsidRPr="00964CA3">
        <w:rPr>
          <w:rFonts w:asciiTheme="minorHAnsi" w:eastAsia="Calibri" w:hAnsiTheme="minorHAnsi" w:cstheme="minorHAnsi"/>
          <w:sz w:val="23"/>
          <w:szCs w:val="23"/>
        </w:rPr>
        <w:t>Brudzyński</w:t>
      </w:r>
      <w:proofErr w:type="spellEnd"/>
      <w:r w:rsidRPr="00964CA3">
        <w:rPr>
          <w:rFonts w:asciiTheme="minorHAnsi" w:eastAsia="Calibri" w:hAnsiTheme="minorHAnsi" w:cstheme="minorHAnsi"/>
          <w:sz w:val="23"/>
          <w:szCs w:val="23"/>
        </w:rPr>
        <w:t xml:space="preserve">, który w okresie od 15 listopada 2023 r. do 21 grudnia 2023 r., wyznaczony przez Prezesa Rady Ministrów, pełnił funkcję Prezydenta Miasta Sopotu </w:t>
      </w:r>
      <w:r w:rsidRPr="00964CA3">
        <w:rPr>
          <w:rFonts w:asciiTheme="minorHAnsi" w:eastAsia="Calibri" w:hAnsiTheme="minorHAnsi" w:cstheme="minorHAnsi"/>
          <w:sz w:val="23"/>
          <w:szCs w:val="23"/>
        </w:rPr>
        <w:br/>
        <w:t xml:space="preserve">do czasu objęcia obowiązków przez nowo wybranego prezydenta, </w:t>
      </w:r>
    </w:p>
    <w:p w14:paraId="2BAC6BAC" w14:textId="77777777" w:rsidR="00D301F0" w:rsidRPr="00964CA3" w:rsidRDefault="00D301F0" w:rsidP="00964CA3">
      <w:pPr>
        <w:keepNext/>
        <w:numPr>
          <w:ilvl w:val="0"/>
          <w:numId w:val="5"/>
        </w:numPr>
        <w:spacing w:after="0" w:line="288" w:lineRule="auto"/>
        <w:contextualSpacing/>
        <w:jc w:val="both"/>
        <w:outlineLvl w:val="1"/>
        <w:rPr>
          <w:rFonts w:asciiTheme="minorHAnsi" w:eastAsia="Calibri" w:hAnsiTheme="minorHAnsi" w:cstheme="minorHAnsi"/>
          <w:sz w:val="23"/>
          <w:szCs w:val="23"/>
        </w:rPr>
      </w:pPr>
      <w:r w:rsidRPr="00964CA3">
        <w:rPr>
          <w:rFonts w:asciiTheme="minorHAnsi" w:eastAsia="Calibri" w:hAnsiTheme="minorHAnsi" w:cstheme="minorHAnsi"/>
          <w:sz w:val="23"/>
          <w:szCs w:val="23"/>
        </w:rPr>
        <w:t xml:space="preserve">Pani Magdalena </w:t>
      </w:r>
      <w:proofErr w:type="spellStart"/>
      <w:r w:rsidRPr="00964CA3">
        <w:rPr>
          <w:rFonts w:asciiTheme="minorHAnsi" w:eastAsia="Calibri" w:hAnsiTheme="minorHAnsi" w:cstheme="minorHAnsi"/>
          <w:sz w:val="23"/>
          <w:szCs w:val="23"/>
        </w:rPr>
        <w:t>Czarzyńska-Jachim</w:t>
      </w:r>
      <w:proofErr w:type="spellEnd"/>
      <w:r w:rsidRPr="00964CA3">
        <w:rPr>
          <w:rFonts w:asciiTheme="minorHAnsi" w:eastAsia="Calibri" w:hAnsiTheme="minorHAnsi" w:cstheme="minorHAnsi"/>
          <w:sz w:val="23"/>
          <w:szCs w:val="23"/>
        </w:rPr>
        <w:t>, która od dnia 22 grudnia 2023 r., wyznaczona przez Prezesa Rady Ministrów, pełniła funkcję Prezydenta Miasta Sopotu do czasu objęcia obowiązków przez nowo wybranego prezydenta,</w:t>
      </w:r>
    </w:p>
    <w:p w14:paraId="10AB6028" w14:textId="77777777" w:rsidR="00D301F0" w:rsidRPr="00964CA3" w:rsidRDefault="00D301F0" w:rsidP="00964CA3">
      <w:pPr>
        <w:keepNext/>
        <w:numPr>
          <w:ilvl w:val="0"/>
          <w:numId w:val="5"/>
        </w:numPr>
        <w:spacing w:after="0" w:line="288" w:lineRule="auto"/>
        <w:contextualSpacing/>
        <w:jc w:val="both"/>
        <w:outlineLvl w:val="1"/>
        <w:rPr>
          <w:rFonts w:asciiTheme="minorHAnsi" w:eastAsia="Calibri" w:hAnsiTheme="minorHAnsi" w:cstheme="minorHAnsi"/>
          <w:sz w:val="23"/>
          <w:szCs w:val="23"/>
        </w:rPr>
      </w:pPr>
      <w:r w:rsidRPr="00964CA3">
        <w:rPr>
          <w:rFonts w:asciiTheme="minorHAnsi" w:eastAsia="Calibri" w:hAnsiTheme="minorHAnsi" w:cstheme="minorHAnsi"/>
          <w:sz w:val="23"/>
          <w:szCs w:val="23"/>
        </w:rPr>
        <w:t xml:space="preserve">Pani Magdalena </w:t>
      </w:r>
      <w:proofErr w:type="spellStart"/>
      <w:r w:rsidRPr="00964CA3">
        <w:rPr>
          <w:rFonts w:asciiTheme="minorHAnsi" w:eastAsia="Calibri" w:hAnsiTheme="minorHAnsi" w:cstheme="minorHAnsi"/>
          <w:sz w:val="23"/>
          <w:szCs w:val="23"/>
        </w:rPr>
        <w:t>Czarzyńska-Jachim</w:t>
      </w:r>
      <w:proofErr w:type="spellEnd"/>
      <w:r w:rsidRPr="00964CA3">
        <w:rPr>
          <w:rFonts w:asciiTheme="minorHAnsi" w:eastAsia="Calibri" w:hAnsiTheme="minorHAnsi" w:cstheme="minorHAnsi"/>
          <w:sz w:val="23"/>
          <w:szCs w:val="23"/>
        </w:rPr>
        <w:t>, wybrana w wyborach z dnia 7 kwietnia 2024 r.</w:t>
      </w:r>
    </w:p>
    <w:p w14:paraId="19949AA0" w14:textId="77777777" w:rsidR="00D301F0" w:rsidRPr="00964CA3" w:rsidRDefault="00D301F0" w:rsidP="00964CA3">
      <w:pPr>
        <w:keepNext/>
        <w:spacing w:before="120" w:after="0" w:line="288" w:lineRule="auto"/>
        <w:jc w:val="both"/>
        <w:outlineLvl w:val="1"/>
        <w:rPr>
          <w:rFonts w:asciiTheme="minorHAnsi" w:hAnsiTheme="minorHAnsi" w:cstheme="minorHAnsi"/>
          <w:b/>
          <w:bCs/>
          <w:iCs/>
          <w:sz w:val="24"/>
          <w:szCs w:val="24"/>
        </w:rPr>
      </w:pPr>
      <w:r w:rsidRPr="00964CA3">
        <w:rPr>
          <w:rFonts w:asciiTheme="minorHAnsi" w:hAnsiTheme="minorHAnsi" w:cstheme="minorHAnsi"/>
          <w:b/>
          <w:bCs/>
          <w:iCs/>
          <w:sz w:val="24"/>
          <w:szCs w:val="24"/>
        </w:rPr>
        <w:t>Skład zespołu kontrolującego:</w:t>
      </w:r>
    </w:p>
    <w:p w14:paraId="74FCB986" w14:textId="77777777" w:rsidR="00D301F0" w:rsidRPr="00964CA3" w:rsidRDefault="00D301F0" w:rsidP="00964CA3">
      <w:pPr>
        <w:numPr>
          <w:ilvl w:val="0"/>
          <w:numId w:val="2"/>
        </w:numPr>
        <w:spacing w:after="0" w:line="288" w:lineRule="auto"/>
        <w:ind w:left="425" w:hanging="425"/>
        <w:jc w:val="both"/>
        <w:rPr>
          <w:rFonts w:asciiTheme="minorHAnsi" w:eastAsia="Calibri" w:hAnsiTheme="minorHAnsi" w:cstheme="minorHAnsi"/>
          <w:bCs/>
          <w:sz w:val="24"/>
          <w:szCs w:val="24"/>
        </w:rPr>
      </w:pPr>
      <w:r w:rsidRPr="00964CA3">
        <w:rPr>
          <w:rFonts w:asciiTheme="minorHAnsi" w:eastAsia="Calibri" w:hAnsiTheme="minorHAnsi" w:cstheme="minorHAnsi"/>
          <w:sz w:val="24"/>
          <w:szCs w:val="24"/>
        </w:rPr>
        <w:t xml:space="preserve">Karolina Szulgo </w:t>
      </w:r>
      <w:r w:rsidRPr="00964CA3">
        <w:rPr>
          <w:rFonts w:asciiTheme="minorHAnsi" w:eastAsia="Calibri" w:hAnsiTheme="minorHAnsi" w:cstheme="minorHAnsi"/>
          <w:bCs/>
          <w:sz w:val="24"/>
          <w:szCs w:val="24"/>
        </w:rPr>
        <w:t>- kierownik zespołu kontrolnego – starszy inspektor wojewódzki;</w:t>
      </w:r>
    </w:p>
    <w:p w14:paraId="1E663BDF" w14:textId="77777777" w:rsidR="00D301F0" w:rsidRPr="00964CA3" w:rsidRDefault="00D301F0" w:rsidP="00964CA3">
      <w:pPr>
        <w:numPr>
          <w:ilvl w:val="0"/>
          <w:numId w:val="2"/>
        </w:numPr>
        <w:spacing w:after="0" w:line="288" w:lineRule="auto"/>
        <w:ind w:left="425" w:hanging="425"/>
        <w:jc w:val="both"/>
        <w:rPr>
          <w:rFonts w:asciiTheme="minorHAnsi" w:eastAsia="Calibri" w:hAnsiTheme="minorHAnsi" w:cstheme="minorHAnsi"/>
          <w:sz w:val="24"/>
          <w:szCs w:val="24"/>
        </w:rPr>
      </w:pPr>
      <w:r w:rsidRPr="00964CA3">
        <w:rPr>
          <w:rFonts w:asciiTheme="minorHAnsi" w:eastAsia="Calibri" w:hAnsiTheme="minorHAnsi" w:cstheme="minorHAnsi"/>
          <w:sz w:val="24"/>
          <w:szCs w:val="24"/>
        </w:rPr>
        <w:t>Elżbieta Śliwińska-Sosińska  – ekspert;</w:t>
      </w:r>
    </w:p>
    <w:p w14:paraId="5313ACF5" w14:textId="77777777" w:rsidR="00D301F0" w:rsidRPr="00964CA3" w:rsidRDefault="00D301F0" w:rsidP="00964CA3">
      <w:pPr>
        <w:numPr>
          <w:ilvl w:val="0"/>
          <w:numId w:val="2"/>
        </w:numPr>
        <w:spacing w:after="0" w:line="288" w:lineRule="auto"/>
        <w:ind w:left="425" w:hanging="425"/>
        <w:jc w:val="both"/>
        <w:rPr>
          <w:rFonts w:asciiTheme="minorHAnsi" w:eastAsia="Calibri" w:hAnsiTheme="minorHAnsi" w:cstheme="minorHAnsi"/>
          <w:sz w:val="24"/>
          <w:szCs w:val="24"/>
        </w:rPr>
      </w:pPr>
      <w:r w:rsidRPr="00964CA3">
        <w:rPr>
          <w:rFonts w:asciiTheme="minorHAnsi" w:eastAsia="Calibri" w:hAnsiTheme="minorHAnsi" w:cstheme="minorHAnsi"/>
          <w:sz w:val="24"/>
          <w:szCs w:val="24"/>
        </w:rPr>
        <w:t>Urszula Sosnowska – inspektor wojewódzki.</w:t>
      </w:r>
    </w:p>
    <w:p w14:paraId="34DF0FC4" w14:textId="77777777" w:rsidR="00D301F0" w:rsidRPr="00964CA3" w:rsidRDefault="00D301F0" w:rsidP="00964CA3">
      <w:pPr>
        <w:spacing w:after="0" w:line="288" w:lineRule="auto"/>
        <w:jc w:val="both"/>
        <w:rPr>
          <w:rFonts w:asciiTheme="minorHAnsi" w:eastAsia="Calibri" w:hAnsiTheme="minorHAnsi" w:cstheme="minorHAnsi"/>
          <w:sz w:val="23"/>
          <w:szCs w:val="23"/>
        </w:rPr>
      </w:pPr>
      <w:r w:rsidRPr="00964CA3">
        <w:rPr>
          <w:rFonts w:asciiTheme="minorHAnsi" w:eastAsia="Calibri" w:hAnsiTheme="minorHAnsi" w:cstheme="minorHAnsi"/>
          <w:sz w:val="23"/>
          <w:szCs w:val="23"/>
        </w:rPr>
        <w:t>Zgodnie z § 19 ust. 1 zarządzenia Wojewody Pomorskiego z dnia 26 marca 2024 r. w sprawie kontroli realizowanych przez Wojewodę Pomorskiego, jeżeli kontroler z ważnych przyczyn nie może podpisać projektu wystąpienia pokontrolnego, kierownik komórki do spraw kontroli wyznacza inną osobę, która po uzyskaniu upoważnienia, o którym mowa w § 11 i złożeniu oświadczenia, o którym mowa w § 12 zarządzenia, zapoznaje się z ustaleniami kontroli i podpisuje projekt wystąpienia pokontrolnego. W związku z przejściem na em</w:t>
      </w:r>
      <w:r w:rsidRPr="00964CA3">
        <w:rPr>
          <w:rFonts w:asciiTheme="minorHAnsi" w:eastAsia="Calibri" w:hAnsiTheme="minorHAnsi" w:cstheme="minorHAnsi"/>
          <w:sz w:val="23"/>
          <w:szCs w:val="23"/>
        </w:rPr>
        <w:t xml:space="preserve">eryturę przez Panią Elżbietę </w:t>
      </w:r>
      <w:proofErr w:type="spellStart"/>
      <w:r w:rsidRPr="00964CA3">
        <w:rPr>
          <w:rFonts w:asciiTheme="minorHAnsi" w:eastAsia="Calibri" w:hAnsiTheme="minorHAnsi" w:cstheme="minorHAnsi"/>
          <w:sz w:val="23"/>
          <w:szCs w:val="23"/>
        </w:rPr>
        <w:t>Śliwińską-Sosińską</w:t>
      </w:r>
      <w:proofErr w:type="spellEnd"/>
      <w:r w:rsidRPr="00964CA3">
        <w:rPr>
          <w:rFonts w:asciiTheme="minorHAnsi" w:eastAsia="Calibri" w:hAnsiTheme="minorHAnsi" w:cstheme="minorHAnsi"/>
          <w:sz w:val="23"/>
          <w:szCs w:val="23"/>
        </w:rPr>
        <w:t xml:space="preserve">, która nie jest już pracownikiem organu kontrolującego, do zespołu kontrolnego została włączona Pani Urszula Sosnowska, która zapoznała się z dokonanymi </w:t>
      </w:r>
      <w:r w:rsidRPr="00964CA3">
        <w:rPr>
          <w:rFonts w:asciiTheme="minorHAnsi" w:eastAsia="Calibri" w:hAnsiTheme="minorHAnsi" w:cstheme="minorHAnsi"/>
          <w:sz w:val="23"/>
          <w:szCs w:val="23"/>
        </w:rPr>
        <w:br/>
        <w:t xml:space="preserve">przez Panią Elżbietę </w:t>
      </w:r>
      <w:proofErr w:type="spellStart"/>
      <w:r w:rsidRPr="00964CA3">
        <w:rPr>
          <w:rFonts w:asciiTheme="minorHAnsi" w:eastAsia="Calibri" w:hAnsiTheme="minorHAnsi" w:cstheme="minorHAnsi"/>
          <w:sz w:val="23"/>
          <w:szCs w:val="23"/>
        </w:rPr>
        <w:t>Śliwińską-Sosińską</w:t>
      </w:r>
      <w:proofErr w:type="spellEnd"/>
      <w:r w:rsidRPr="00964CA3">
        <w:rPr>
          <w:rFonts w:asciiTheme="minorHAnsi" w:eastAsia="Calibri" w:hAnsiTheme="minorHAnsi" w:cstheme="minorHAnsi"/>
          <w:sz w:val="23"/>
          <w:szCs w:val="23"/>
        </w:rPr>
        <w:t xml:space="preserve"> ustaleniami i uczestniczyła w dalszych czynnościach kontrolnych.</w:t>
      </w:r>
    </w:p>
    <w:p w14:paraId="6C6CA718" w14:textId="77777777" w:rsidR="00D301F0" w:rsidRPr="00964CA3" w:rsidRDefault="00D301F0" w:rsidP="00964CA3">
      <w:pPr>
        <w:keepNext/>
        <w:spacing w:before="120" w:after="0" w:line="288" w:lineRule="auto"/>
        <w:jc w:val="both"/>
        <w:outlineLvl w:val="1"/>
        <w:rPr>
          <w:rFonts w:asciiTheme="minorHAnsi" w:hAnsiTheme="minorHAnsi" w:cstheme="minorHAnsi"/>
          <w:b/>
          <w:bCs/>
          <w:iCs/>
          <w:sz w:val="24"/>
          <w:szCs w:val="24"/>
          <w:lang w:eastAsia="pl-PL"/>
        </w:rPr>
      </w:pPr>
      <w:r w:rsidRPr="00964CA3">
        <w:rPr>
          <w:rFonts w:asciiTheme="minorHAnsi" w:hAnsiTheme="minorHAnsi" w:cstheme="minorHAnsi"/>
          <w:b/>
          <w:bCs/>
          <w:iCs/>
          <w:sz w:val="24"/>
          <w:szCs w:val="24"/>
          <w:lang w:eastAsia="pl-PL"/>
        </w:rPr>
        <w:t>Informacje wstępne:</w:t>
      </w:r>
    </w:p>
    <w:p w14:paraId="1F533C35" w14:textId="77777777" w:rsidR="00D301F0" w:rsidRPr="00964CA3" w:rsidRDefault="00D301F0" w:rsidP="00964CA3">
      <w:pPr>
        <w:keepNext/>
        <w:spacing w:after="0" w:line="288" w:lineRule="auto"/>
        <w:jc w:val="both"/>
        <w:outlineLvl w:val="1"/>
        <w:rPr>
          <w:rFonts w:asciiTheme="minorHAnsi" w:eastAsia="Calibri" w:hAnsiTheme="minorHAnsi" w:cstheme="minorHAnsi"/>
          <w:sz w:val="23"/>
          <w:szCs w:val="23"/>
          <w:highlight w:val="yellow"/>
        </w:rPr>
      </w:pPr>
      <w:r w:rsidRPr="00964CA3">
        <w:rPr>
          <w:rFonts w:asciiTheme="minorHAnsi" w:eastAsia="Calibri" w:hAnsiTheme="minorHAnsi" w:cstheme="minorHAnsi"/>
          <w:color w:val="000000"/>
          <w:sz w:val="23"/>
          <w:szCs w:val="23"/>
          <w:lang w:eastAsia="pl-PL"/>
        </w:rPr>
        <w:t xml:space="preserve">Organizacja i zasady działania Urzędu oraz zakresy spraw załatwianych przez wewnętrzne komórki organizacyjne określone zostały </w:t>
      </w:r>
      <w:r w:rsidRPr="00964CA3">
        <w:rPr>
          <w:rFonts w:asciiTheme="minorHAnsi" w:eastAsia="Calibri" w:hAnsiTheme="minorHAnsi" w:cstheme="minorHAnsi"/>
          <w:sz w:val="23"/>
          <w:szCs w:val="23"/>
        </w:rPr>
        <w:t>w Regulaminie Organizacyjnym Urzędu Miasta Sopotu przyjętym Zarządzeniem Nr 3/2024 Prezydenta Miasta Sopotu z dnia 7 maja 2024 r. w sprawie nadania Regulaminu Organizacyjnego Urzędu Miasta Sopotu oraz jego zmianami.</w:t>
      </w:r>
      <w:r>
        <w:rPr>
          <w:rFonts w:asciiTheme="minorHAnsi" w:eastAsia="Calibri" w:hAnsiTheme="minorHAnsi" w:cstheme="minorHAnsi"/>
          <w:sz w:val="23"/>
          <w:szCs w:val="23"/>
          <w:vertAlign w:val="superscript"/>
        </w:rPr>
        <w:footnoteReference w:id="2"/>
      </w:r>
    </w:p>
    <w:p w14:paraId="573973BA" w14:textId="77777777" w:rsidR="00D301F0" w:rsidRPr="00964CA3" w:rsidRDefault="00D301F0" w:rsidP="00964CA3">
      <w:pPr>
        <w:keepNext/>
        <w:spacing w:after="0" w:line="288" w:lineRule="auto"/>
        <w:jc w:val="both"/>
        <w:outlineLvl w:val="1"/>
        <w:rPr>
          <w:rFonts w:asciiTheme="minorHAnsi" w:eastAsia="Calibri" w:hAnsiTheme="minorHAnsi" w:cstheme="minorHAnsi"/>
          <w:sz w:val="23"/>
          <w:szCs w:val="23"/>
        </w:rPr>
      </w:pPr>
      <w:r w:rsidRPr="00964CA3">
        <w:rPr>
          <w:rFonts w:asciiTheme="minorHAnsi" w:eastAsia="Calibri" w:hAnsiTheme="minorHAnsi" w:cstheme="minorHAnsi"/>
          <w:sz w:val="23"/>
          <w:szCs w:val="23"/>
        </w:rPr>
        <w:t xml:space="preserve">Zadania podlegające kontroli zostały przypisane Wydziałowi Gospodarki Nieruchomościami Urzędu Miasta Sopotu. W okresie objętym kontrolą ww. sprawami zajmowało się 2 pracowników </w:t>
      </w:r>
      <w:r w:rsidRPr="00964CA3">
        <w:rPr>
          <w:rFonts w:asciiTheme="minorHAnsi" w:eastAsia="Calibri" w:hAnsiTheme="minorHAnsi" w:cstheme="minorHAnsi"/>
          <w:sz w:val="23"/>
          <w:szCs w:val="23"/>
        </w:rPr>
        <w:lastRenderedPageBreak/>
        <w:t>zatrudnionych na stanowisku ds. gospodarki nieruchomościami Skarbu Państwa podległych Naczelnikowi Wydziału.</w:t>
      </w:r>
      <w:r>
        <w:rPr>
          <w:rFonts w:asciiTheme="minorHAnsi" w:eastAsia="Calibri" w:hAnsiTheme="minorHAnsi" w:cstheme="minorHAnsi"/>
          <w:sz w:val="23"/>
          <w:szCs w:val="23"/>
          <w:vertAlign w:val="superscript"/>
        </w:rPr>
        <w:footnoteReference w:id="3"/>
      </w:r>
    </w:p>
    <w:p w14:paraId="5219826E" w14:textId="77777777" w:rsidR="00D301F0" w:rsidRPr="00964CA3" w:rsidRDefault="00D301F0" w:rsidP="00964CA3">
      <w:pPr>
        <w:tabs>
          <w:tab w:val="left" w:pos="567"/>
        </w:tabs>
        <w:autoSpaceDE w:val="0"/>
        <w:autoSpaceDN w:val="0"/>
        <w:adjustRightInd w:val="0"/>
        <w:spacing w:after="0" w:line="288" w:lineRule="auto"/>
        <w:jc w:val="both"/>
        <w:rPr>
          <w:rFonts w:asciiTheme="minorHAnsi" w:eastAsia="Calibri" w:hAnsiTheme="minorHAnsi" w:cstheme="minorHAnsi"/>
          <w:b/>
          <w:bCs/>
          <w:sz w:val="24"/>
          <w:szCs w:val="24"/>
        </w:rPr>
      </w:pPr>
    </w:p>
    <w:p w14:paraId="37ADAA53" w14:textId="77777777" w:rsidR="00D301F0" w:rsidRPr="00964CA3" w:rsidRDefault="00D301F0" w:rsidP="00964CA3">
      <w:pPr>
        <w:tabs>
          <w:tab w:val="left" w:pos="567"/>
        </w:tabs>
        <w:autoSpaceDE w:val="0"/>
        <w:autoSpaceDN w:val="0"/>
        <w:adjustRightInd w:val="0"/>
        <w:spacing w:after="0" w:line="288" w:lineRule="auto"/>
        <w:jc w:val="both"/>
        <w:rPr>
          <w:rFonts w:asciiTheme="minorHAnsi" w:eastAsia="Calibri" w:hAnsiTheme="minorHAnsi" w:cstheme="minorHAnsi"/>
          <w:b/>
          <w:bCs/>
          <w:sz w:val="24"/>
          <w:szCs w:val="24"/>
        </w:rPr>
      </w:pPr>
      <w:r w:rsidRPr="00964CA3">
        <w:rPr>
          <w:rFonts w:asciiTheme="minorHAnsi" w:eastAsia="Calibri" w:hAnsiTheme="minorHAnsi" w:cstheme="minorHAnsi"/>
          <w:b/>
          <w:bCs/>
          <w:sz w:val="24"/>
          <w:szCs w:val="24"/>
        </w:rPr>
        <w:t>W okresie objętym kontrolą Prezydent zakończył następującą liczbę spraw</w:t>
      </w:r>
      <w:r>
        <w:rPr>
          <w:rFonts w:asciiTheme="minorHAnsi" w:eastAsia="Calibri" w:hAnsiTheme="minorHAnsi" w:cstheme="minorHAnsi"/>
          <w:b/>
          <w:bCs/>
          <w:sz w:val="24"/>
          <w:szCs w:val="24"/>
          <w:vertAlign w:val="superscript"/>
        </w:rPr>
        <w:footnoteReference w:id="4"/>
      </w:r>
      <w:r w:rsidRPr="00964CA3">
        <w:rPr>
          <w:rFonts w:asciiTheme="minorHAnsi" w:eastAsia="Calibri" w:hAnsiTheme="minorHAnsi" w:cstheme="minorHAnsi"/>
          <w:b/>
          <w:bCs/>
          <w:sz w:val="24"/>
          <w:szCs w:val="24"/>
        </w:rPr>
        <w:t>:</w:t>
      </w:r>
    </w:p>
    <w:p w14:paraId="1C6C0F5E" w14:textId="77777777" w:rsidR="00D301F0" w:rsidRPr="00964CA3" w:rsidRDefault="00D301F0" w:rsidP="00964CA3">
      <w:pPr>
        <w:autoSpaceDE w:val="0"/>
        <w:autoSpaceDN w:val="0"/>
        <w:adjustRightInd w:val="0"/>
        <w:spacing w:after="0" w:line="240" w:lineRule="auto"/>
        <w:jc w:val="both"/>
        <w:rPr>
          <w:rFonts w:asciiTheme="minorHAnsi" w:eastAsia="Calibri" w:hAnsiTheme="minorHAnsi" w:cstheme="minorHAnsi"/>
          <w:sz w:val="24"/>
          <w:szCs w:val="24"/>
          <w14:ligatures w14:val="standardContextual"/>
        </w:rPr>
      </w:pPr>
      <w:r w:rsidRPr="00964CA3">
        <w:rPr>
          <w:rFonts w:asciiTheme="minorHAnsi" w:eastAsia="Calibri" w:hAnsiTheme="minorHAnsi" w:cstheme="minorHAnsi"/>
          <w:sz w:val="24"/>
          <w:szCs w:val="24"/>
          <w14:ligatures w14:val="standardContextual"/>
        </w:rPr>
        <w:t>1) ustanowienie prawa użytkowania wieczystego – 0 spraw;</w:t>
      </w:r>
    </w:p>
    <w:p w14:paraId="78963B1F" w14:textId="77777777" w:rsidR="00D301F0" w:rsidRPr="00964CA3" w:rsidRDefault="00D301F0" w:rsidP="00964CA3">
      <w:pPr>
        <w:autoSpaceDE w:val="0"/>
        <w:autoSpaceDN w:val="0"/>
        <w:adjustRightInd w:val="0"/>
        <w:spacing w:after="0" w:line="240" w:lineRule="auto"/>
        <w:jc w:val="both"/>
        <w:rPr>
          <w:rFonts w:asciiTheme="minorHAnsi" w:eastAsia="Calibri" w:hAnsiTheme="minorHAnsi" w:cstheme="minorHAnsi"/>
          <w:sz w:val="24"/>
          <w:szCs w:val="24"/>
          <w14:ligatures w14:val="standardContextual"/>
        </w:rPr>
      </w:pPr>
      <w:r w:rsidRPr="00964CA3">
        <w:rPr>
          <w:rFonts w:asciiTheme="minorHAnsi" w:eastAsia="Calibri" w:hAnsiTheme="minorHAnsi" w:cstheme="minorHAnsi"/>
          <w:sz w:val="24"/>
          <w:szCs w:val="24"/>
          <w14:ligatures w14:val="standardContextual"/>
        </w:rPr>
        <w:t>2) zmiana stawki procentowej opłat rocznych z tytułu użytkowania wieczystego – 0 spraw.</w:t>
      </w:r>
      <w:bookmarkStart w:id="6" w:name="_Hlk210809104"/>
    </w:p>
    <w:bookmarkEnd w:id="6"/>
    <w:p w14:paraId="36671A62" w14:textId="77777777" w:rsidR="00D301F0" w:rsidRPr="00964CA3" w:rsidRDefault="00D301F0" w:rsidP="00964CA3">
      <w:pPr>
        <w:keepNext/>
        <w:spacing w:after="0" w:line="288" w:lineRule="auto"/>
        <w:jc w:val="both"/>
        <w:outlineLvl w:val="1"/>
        <w:rPr>
          <w:rFonts w:asciiTheme="minorHAnsi" w:hAnsiTheme="minorHAnsi" w:cstheme="minorHAnsi"/>
          <w:b/>
          <w:bCs/>
          <w:iCs/>
          <w:sz w:val="28"/>
          <w:szCs w:val="28"/>
          <w:lang w:eastAsia="pl-PL"/>
        </w:rPr>
      </w:pPr>
    </w:p>
    <w:p w14:paraId="2C6C00D6" w14:textId="77777777" w:rsidR="00D301F0" w:rsidRPr="00964CA3" w:rsidRDefault="00D301F0" w:rsidP="00964CA3">
      <w:pPr>
        <w:keepNext/>
        <w:spacing w:after="0" w:line="288" w:lineRule="auto"/>
        <w:jc w:val="both"/>
        <w:outlineLvl w:val="1"/>
        <w:rPr>
          <w:rFonts w:asciiTheme="minorHAnsi" w:hAnsiTheme="minorHAnsi" w:cstheme="minorHAnsi"/>
          <w:b/>
          <w:bCs/>
          <w:iCs/>
          <w:sz w:val="28"/>
          <w:szCs w:val="28"/>
          <w:lang w:eastAsia="pl-PL"/>
        </w:rPr>
      </w:pPr>
      <w:r w:rsidRPr="00964CA3">
        <w:rPr>
          <w:rFonts w:asciiTheme="minorHAnsi" w:hAnsiTheme="minorHAnsi" w:cstheme="minorHAnsi"/>
          <w:b/>
          <w:bCs/>
          <w:iCs/>
          <w:sz w:val="28"/>
          <w:szCs w:val="28"/>
          <w:lang w:eastAsia="pl-PL"/>
        </w:rPr>
        <w:t>Ustalenia:</w:t>
      </w:r>
    </w:p>
    <w:p w14:paraId="4668E669" w14:textId="77777777" w:rsidR="00D301F0" w:rsidRPr="00964CA3" w:rsidRDefault="00D301F0" w:rsidP="00964CA3">
      <w:pPr>
        <w:keepNext/>
        <w:spacing w:after="240" w:line="288" w:lineRule="auto"/>
        <w:jc w:val="both"/>
        <w:outlineLvl w:val="1"/>
        <w:rPr>
          <w:rFonts w:asciiTheme="minorHAnsi" w:hAnsiTheme="minorHAnsi" w:cstheme="minorHAnsi"/>
          <w:b/>
          <w:bCs/>
          <w:iCs/>
          <w:sz w:val="24"/>
          <w:szCs w:val="24"/>
          <w:lang w:eastAsia="pl-PL"/>
        </w:rPr>
      </w:pPr>
      <w:r w:rsidRPr="00964CA3">
        <w:rPr>
          <w:rFonts w:asciiTheme="minorHAnsi" w:eastAsia="Calibri" w:hAnsiTheme="minorHAnsi" w:cstheme="minorHAnsi"/>
          <w:bCs/>
          <w:sz w:val="24"/>
          <w:szCs w:val="24"/>
        </w:rPr>
        <w:t>Ocena działalności Urzędu w zakresie objętym kontrolą została dokonana na podstawie kryteriów legalności, rzetelności i gospodarności. Ocenę uzasadniają następujące ustalenia.</w:t>
      </w:r>
    </w:p>
    <w:p w14:paraId="415C2DB9" w14:textId="77777777" w:rsidR="00D301F0" w:rsidRPr="00964CA3" w:rsidRDefault="00D301F0" w:rsidP="00964CA3">
      <w:pPr>
        <w:autoSpaceDE w:val="0"/>
        <w:autoSpaceDN w:val="0"/>
        <w:adjustRightInd w:val="0"/>
        <w:spacing w:after="120"/>
        <w:ind w:left="284" w:hanging="284"/>
        <w:jc w:val="both"/>
        <w:rPr>
          <w:rFonts w:asciiTheme="minorHAnsi" w:eastAsia="Calibri" w:hAnsiTheme="minorHAnsi" w:cstheme="minorHAnsi"/>
          <w:b/>
          <w:bCs/>
          <w:sz w:val="24"/>
          <w:szCs w:val="24"/>
          <w:lang w:eastAsia="pl-PL"/>
        </w:rPr>
      </w:pPr>
      <w:r w:rsidRPr="00964CA3">
        <w:rPr>
          <w:rFonts w:asciiTheme="minorHAnsi" w:eastAsia="Calibri" w:hAnsiTheme="minorHAnsi" w:cstheme="minorHAnsi"/>
          <w:b/>
          <w:bCs/>
          <w:sz w:val="24"/>
          <w:szCs w:val="24"/>
          <w:lang w:eastAsia="pl-PL"/>
        </w:rPr>
        <w:t xml:space="preserve">1. Nieruchomości nabyte po podmiotach, które utraciły byt prawny w związku </w:t>
      </w:r>
      <w:r w:rsidRPr="00964CA3">
        <w:rPr>
          <w:rFonts w:asciiTheme="minorHAnsi" w:eastAsia="Calibri" w:hAnsiTheme="minorHAnsi" w:cstheme="minorHAnsi"/>
          <w:b/>
          <w:bCs/>
          <w:sz w:val="24"/>
          <w:szCs w:val="24"/>
          <w:lang w:eastAsia="pl-PL"/>
        </w:rPr>
        <w:br/>
        <w:t xml:space="preserve">z nieprzerejestrowaniem do Krajowego Rejestru Sądowego lub wykreślonych </w:t>
      </w:r>
      <w:r w:rsidRPr="00964CA3">
        <w:rPr>
          <w:rFonts w:asciiTheme="minorHAnsi" w:eastAsia="Calibri" w:hAnsiTheme="minorHAnsi" w:cstheme="minorHAnsi"/>
          <w:b/>
          <w:bCs/>
          <w:sz w:val="24"/>
          <w:szCs w:val="24"/>
          <w:lang w:eastAsia="pl-PL"/>
        </w:rPr>
        <w:br/>
        <w:t>z Krajowego Rejestru Sądowego.</w:t>
      </w:r>
    </w:p>
    <w:p w14:paraId="0852FB69" w14:textId="77777777" w:rsidR="00D301F0" w:rsidRPr="00964CA3" w:rsidRDefault="00D301F0" w:rsidP="00964CA3">
      <w:pPr>
        <w:autoSpaceDE w:val="0"/>
        <w:autoSpaceDN w:val="0"/>
        <w:adjustRightInd w:val="0"/>
        <w:spacing w:after="120"/>
        <w:jc w:val="both"/>
        <w:rPr>
          <w:rFonts w:eastAsia="Calibri" w:cs="Calibri"/>
          <w:sz w:val="24"/>
          <w:szCs w:val="24"/>
          <w:lang w:eastAsia="pl-PL"/>
        </w:rPr>
      </w:pPr>
      <w:bookmarkStart w:id="7" w:name="_Hlk199243666"/>
      <w:r w:rsidRPr="00964CA3">
        <w:rPr>
          <w:rFonts w:eastAsia="Calibri" w:cs="Calibri"/>
          <w:sz w:val="24"/>
          <w:szCs w:val="24"/>
          <w:lang w:eastAsia="pl-PL"/>
        </w:rPr>
        <w:t>Organ kontrolowany, pismem z dnia 12 czerwca 2024 r. nr NSP-II.431.1.2024.KS</w:t>
      </w:r>
      <w:r>
        <w:rPr>
          <w:rFonts w:eastAsia="Calibri" w:cs="Calibri"/>
          <w:sz w:val="24"/>
          <w:szCs w:val="24"/>
          <w:vertAlign w:val="superscript"/>
          <w:lang w:eastAsia="pl-PL"/>
        </w:rPr>
        <w:footnoteReference w:id="5"/>
      </w:r>
      <w:r w:rsidRPr="00964CA3">
        <w:rPr>
          <w:rFonts w:eastAsia="Calibri" w:cs="Calibri"/>
          <w:sz w:val="24"/>
          <w:szCs w:val="24"/>
          <w:lang w:eastAsia="pl-PL"/>
        </w:rPr>
        <w:t xml:space="preserve"> został zobowiązany do wypełnienia dołączonej do pisma tabeli pn. „rejestr nieruchomości Skarbu Państwa – KRS”. </w:t>
      </w:r>
      <w:bookmarkStart w:id="8" w:name="_Hlk210668676"/>
      <w:r w:rsidRPr="00964CA3">
        <w:rPr>
          <w:rFonts w:eastAsia="Calibri" w:cs="Calibri"/>
          <w:sz w:val="24"/>
          <w:szCs w:val="24"/>
          <w:lang w:eastAsia="pl-PL"/>
        </w:rPr>
        <w:t>Prezydent przekazał ww. zestawienie 18 czerwca 2024 r.</w:t>
      </w:r>
      <w:r>
        <w:rPr>
          <w:rFonts w:eastAsia="Calibri" w:cs="Calibri"/>
          <w:sz w:val="24"/>
          <w:szCs w:val="24"/>
          <w:vertAlign w:val="superscript"/>
          <w:lang w:eastAsia="pl-PL"/>
        </w:rPr>
        <w:footnoteReference w:id="6"/>
      </w:r>
      <w:r w:rsidRPr="00964CA3">
        <w:rPr>
          <w:rFonts w:eastAsia="Calibri" w:cs="Calibri"/>
          <w:sz w:val="24"/>
          <w:szCs w:val="24"/>
          <w:lang w:eastAsia="pl-PL"/>
        </w:rPr>
        <w:t>, następnie zaś przesłał jego poprawioną wersję pismem z dnia 28 czerwca 2024 r.</w:t>
      </w:r>
      <w:r>
        <w:rPr>
          <w:rFonts w:eastAsia="Calibri" w:cs="Calibri"/>
          <w:sz w:val="24"/>
          <w:szCs w:val="24"/>
          <w:vertAlign w:val="superscript"/>
          <w:lang w:eastAsia="pl-PL"/>
        </w:rPr>
        <w:footnoteReference w:id="7"/>
      </w:r>
    </w:p>
    <w:bookmarkEnd w:id="7"/>
    <w:bookmarkEnd w:id="8"/>
    <w:p w14:paraId="72839F84" w14:textId="77777777" w:rsidR="00D301F0" w:rsidRPr="00964CA3" w:rsidRDefault="00D301F0" w:rsidP="00964CA3">
      <w:pPr>
        <w:autoSpaceDE w:val="0"/>
        <w:autoSpaceDN w:val="0"/>
        <w:adjustRightInd w:val="0"/>
        <w:spacing w:after="120"/>
        <w:jc w:val="both"/>
        <w:rPr>
          <w:rFonts w:eastAsia="Calibri" w:cs="Calibri"/>
          <w:sz w:val="24"/>
          <w:szCs w:val="24"/>
          <w:highlight w:val="yellow"/>
          <w:lang w:eastAsia="pl-PL"/>
        </w:rPr>
      </w:pPr>
      <w:r w:rsidRPr="00964CA3">
        <w:rPr>
          <w:rFonts w:eastAsia="Calibri" w:cs="Calibri"/>
          <w:sz w:val="24"/>
          <w:szCs w:val="24"/>
          <w:lang w:eastAsia="pl-PL"/>
        </w:rPr>
        <w:t xml:space="preserve">W przekazanej przez Prezydenta tabeli znajdowało się 11 działek, które zostały nabyte </w:t>
      </w:r>
      <w:r w:rsidRPr="00964CA3">
        <w:rPr>
          <w:rFonts w:eastAsia="Calibri" w:cs="Calibri"/>
          <w:sz w:val="24"/>
          <w:szCs w:val="24"/>
          <w:lang w:eastAsia="pl-PL"/>
        </w:rPr>
        <w:br/>
        <w:t xml:space="preserve">do zasobu nieruchomości Skarbu Państwa w określonym trybie: 4 z nich na podstawie </w:t>
      </w:r>
      <w:r w:rsidRPr="00964CA3">
        <w:rPr>
          <w:rFonts w:eastAsia="Calibri" w:cs="Calibri"/>
          <w:sz w:val="24"/>
          <w:szCs w:val="24"/>
          <w:lang w:eastAsia="pl-PL"/>
        </w:rPr>
        <w:br/>
        <w:t xml:space="preserve">art. 25e ust. 1 ustawy z dnia 20 sierpnia 1997 r. o Krajowym Rejestrze Sądowym (w tym </w:t>
      </w:r>
      <w:r w:rsidRPr="00964CA3">
        <w:rPr>
          <w:rFonts w:eastAsia="Calibri" w:cs="Calibri"/>
          <w:sz w:val="24"/>
          <w:szCs w:val="24"/>
          <w:lang w:eastAsia="pl-PL"/>
        </w:rPr>
        <w:br/>
        <w:t xml:space="preserve">w przypadku jednej działki nabyty został </w:t>
      </w:r>
      <w:bookmarkStart w:id="9" w:name="_Hlk210988225"/>
      <w:r w:rsidRPr="00964CA3">
        <w:rPr>
          <w:rFonts w:eastAsia="Calibri" w:cs="Calibri"/>
          <w:sz w:val="24"/>
          <w:szCs w:val="24"/>
          <w:lang w:eastAsia="pl-PL"/>
        </w:rPr>
        <w:t>udział w prawie własności nieruchomości</w:t>
      </w:r>
      <w:bookmarkEnd w:id="9"/>
      <w:r w:rsidRPr="00964CA3">
        <w:rPr>
          <w:rFonts w:eastAsia="Calibri" w:cs="Calibri"/>
          <w:sz w:val="24"/>
          <w:szCs w:val="24"/>
          <w:lang w:eastAsia="pl-PL"/>
        </w:rPr>
        <w:t xml:space="preserve">), zaś 7 </w:t>
      </w:r>
      <w:r w:rsidRPr="00964CA3">
        <w:rPr>
          <w:rFonts w:eastAsia="Calibri" w:cs="Calibri"/>
          <w:sz w:val="24"/>
          <w:szCs w:val="24"/>
          <w:lang w:eastAsia="pl-PL"/>
        </w:rPr>
        <w:br/>
        <w:t xml:space="preserve">z nich na podstawie art. 9 ust 2b ustawy z dnia 20 sierpnia 1997 r. Przepisy wprowadzające ustawę o Krajowym Rejestrze Sądowym (w tym w przypadku 4 działek nabyto udział w prawie własności nieruchomości). </w:t>
      </w:r>
    </w:p>
    <w:p w14:paraId="3E8B89E2" w14:textId="77777777" w:rsidR="00D301F0" w:rsidRPr="00964CA3" w:rsidRDefault="00D301F0" w:rsidP="00964CA3">
      <w:pPr>
        <w:autoSpaceDE w:val="0"/>
        <w:autoSpaceDN w:val="0"/>
        <w:adjustRightInd w:val="0"/>
        <w:spacing w:after="120"/>
        <w:jc w:val="both"/>
        <w:rPr>
          <w:rFonts w:eastAsia="Calibri" w:cs="Calibri"/>
          <w:sz w:val="24"/>
          <w:szCs w:val="24"/>
          <w:lang w:eastAsia="pl-PL"/>
        </w:rPr>
      </w:pPr>
      <w:r w:rsidRPr="00964CA3">
        <w:rPr>
          <w:rFonts w:eastAsia="Calibri" w:cs="Calibri"/>
          <w:sz w:val="24"/>
          <w:szCs w:val="24"/>
          <w:lang w:eastAsia="pl-PL"/>
        </w:rPr>
        <w:t xml:space="preserve">Gospodarowanie nieruchomościami nabytymi po podmiotach, które utraciły byt prawny </w:t>
      </w:r>
      <w:r w:rsidRPr="00964CA3">
        <w:rPr>
          <w:rFonts w:eastAsia="Calibri" w:cs="Calibri"/>
          <w:sz w:val="24"/>
          <w:szCs w:val="24"/>
          <w:lang w:eastAsia="pl-PL"/>
        </w:rPr>
        <w:br/>
        <w:t xml:space="preserve">w związku z nieprzerejestrowaniem do Krajowego Rejestru Sądowego lub wykreślonych </w:t>
      </w:r>
      <w:r w:rsidRPr="00964CA3">
        <w:rPr>
          <w:rFonts w:eastAsia="Calibri" w:cs="Calibri"/>
          <w:sz w:val="24"/>
          <w:szCs w:val="24"/>
          <w:lang w:eastAsia="pl-PL"/>
        </w:rPr>
        <w:br/>
        <w:t xml:space="preserve">z Krajowego Rejestru Sądowego, tak jak każdy z kontrolowanych obszarów, oceniany jest </w:t>
      </w:r>
      <w:r w:rsidRPr="00964CA3">
        <w:rPr>
          <w:rFonts w:eastAsia="Calibri" w:cs="Calibri"/>
          <w:sz w:val="24"/>
          <w:szCs w:val="24"/>
          <w:lang w:eastAsia="pl-PL"/>
        </w:rPr>
        <w:br/>
        <w:t xml:space="preserve">na podstawie ustalonych przed kontrolą zasad i mierników, które zostały ujęte </w:t>
      </w:r>
      <w:r w:rsidRPr="00964CA3">
        <w:rPr>
          <w:rFonts w:eastAsia="Calibri" w:cs="Calibri"/>
          <w:sz w:val="24"/>
          <w:szCs w:val="24"/>
          <w:lang w:eastAsia="pl-PL"/>
        </w:rPr>
        <w:br/>
        <w:t>i szczegółowo opisane w programie kontroli</w:t>
      </w:r>
      <w:r>
        <w:rPr>
          <w:rFonts w:eastAsia="Calibri" w:cs="Calibri"/>
          <w:sz w:val="24"/>
          <w:szCs w:val="24"/>
          <w:vertAlign w:val="superscript"/>
          <w:lang w:eastAsia="pl-PL"/>
        </w:rPr>
        <w:footnoteReference w:id="8"/>
      </w:r>
      <w:r w:rsidRPr="00964CA3">
        <w:rPr>
          <w:rFonts w:eastAsia="Calibri" w:cs="Calibri"/>
          <w:sz w:val="24"/>
          <w:szCs w:val="24"/>
          <w:lang w:eastAsia="pl-PL"/>
        </w:rPr>
        <w:t xml:space="preserve">, znajdującym się w aktach sprawy. </w:t>
      </w:r>
    </w:p>
    <w:p w14:paraId="0A35718E" w14:textId="77777777" w:rsidR="00D301F0" w:rsidRPr="00964CA3" w:rsidRDefault="00D301F0" w:rsidP="00964CA3">
      <w:pPr>
        <w:autoSpaceDE w:val="0"/>
        <w:autoSpaceDN w:val="0"/>
        <w:adjustRightInd w:val="0"/>
        <w:spacing w:after="120"/>
        <w:jc w:val="both"/>
        <w:rPr>
          <w:rFonts w:eastAsia="Calibri" w:cs="Calibri"/>
          <w:sz w:val="24"/>
          <w:szCs w:val="24"/>
          <w:lang w:eastAsia="pl-PL"/>
        </w:rPr>
      </w:pPr>
      <w:r w:rsidRPr="00964CA3">
        <w:rPr>
          <w:rFonts w:eastAsia="Calibri" w:cs="Calibri"/>
          <w:sz w:val="24"/>
          <w:szCs w:val="24"/>
          <w:lang w:eastAsia="pl-PL"/>
        </w:rPr>
        <w:t xml:space="preserve">Biorąc pod uwagę powyższe, z opisywanego zestawienia wynika, że </w:t>
      </w:r>
      <w:r w:rsidRPr="00964CA3">
        <w:rPr>
          <w:rFonts w:eastAsia="Calibri" w:cs="Calibri"/>
          <w:sz w:val="24"/>
          <w:szCs w:val="24"/>
        </w:rPr>
        <w:t>prawie wszystkie działki (10 z 11) generują koszty związane z ich utrzymaniem oraz żadna z nich nie przynosi dochodu</w:t>
      </w:r>
      <w:r w:rsidRPr="00964CA3">
        <w:rPr>
          <w:rFonts w:eastAsia="Calibri" w:cs="Calibri"/>
          <w:sz w:val="24"/>
          <w:szCs w:val="24"/>
          <w:lang w:eastAsia="pl-PL"/>
        </w:rPr>
        <w:t xml:space="preserve">. </w:t>
      </w:r>
      <w:r w:rsidRPr="00964CA3">
        <w:rPr>
          <w:rFonts w:eastAsia="Calibri" w:cs="Calibri"/>
          <w:sz w:val="24"/>
          <w:szCs w:val="24"/>
          <w:highlight w:val="yellow"/>
          <w:lang w:eastAsia="pl-PL"/>
        </w:rPr>
        <w:br/>
      </w:r>
      <w:r w:rsidRPr="00964CA3">
        <w:rPr>
          <w:rFonts w:eastAsia="Calibri" w:cs="Calibri"/>
          <w:sz w:val="24"/>
          <w:szCs w:val="24"/>
          <w:lang w:eastAsia="pl-PL"/>
        </w:rPr>
        <w:lastRenderedPageBreak/>
        <w:t>Co więcej, od momentu ich nabycia do zasobu Skarbu Państwa nigdy nie były zagospodarowane przez Prezydenta. Jednakże należy zauważyć, że wszystkie działki obciążone są hipotekami i wykorzystywane są przez nieuprawnione osoby trzecie, 3 z nich mają nieuregulowany stan prawny (podejmowane są czynności naprawcze), 1 zaś objęta jest egzekucją komorniczą. Dodatkowo wszystkie z omawianych działek</w:t>
      </w:r>
      <w:r w:rsidRPr="00964CA3">
        <w:rPr>
          <w:rFonts w:eastAsia="Calibri" w:cs="Calibri"/>
          <w:sz w:val="24"/>
          <w:szCs w:val="24"/>
          <w:lang w:eastAsia="pl-PL"/>
        </w:rPr>
        <w:t xml:space="preserve"> położone są poza granicami miasta Sopotu. Wszystkie te czynniki znacznie utrudniają gospodarowanie przedmiotowymi nieruchomościami. Dodatkowo Prezydent w przypadku 7 działek podejmuje czynności zmierzające do ustalenia opłaty za bezumowne korzystanie z nieruchomości, w celu zmniejszenia kosztów utrzymania ww. działek. Co więcej, w zasobie Skarbu Państwa znajduje się w 5 przypadkach współwłasność z innymi podmiotami, co również wpływa negatywnie </w:t>
      </w:r>
      <w:r w:rsidRPr="00964CA3">
        <w:rPr>
          <w:rFonts w:eastAsia="Calibri" w:cs="Calibri"/>
          <w:sz w:val="24"/>
          <w:szCs w:val="24"/>
          <w:lang w:eastAsia="pl-PL"/>
        </w:rPr>
        <w:br/>
        <w:t xml:space="preserve">na możliwości ich zagospodarowania. </w:t>
      </w:r>
    </w:p>
    <w:p w14:paraId="3F520EE1" w14:textId="77777777" w:rsidR="00D301F0" w:rsidRPr="00964CA3" w:rsidRDefault="00D301F0" w:rsidP="00964CA3">
      <w:pPr>
        <w:autoSpaceDE w:val="0"/>
        <w:autoSpaceDN w:val="0"/>
        <w:adjustRightInd w:val="0"/>
        <w:spacing w:after="120"/>
        <w:jc w:val="both"/>
        <w:rPr>
          <w:rFonts w:eastAsia="Calibri" w:cs="Calibri"/>
          <w:sz w:val="24"/>
          <w:szCs w:val="24"/>
          <w:lang w:eastAsia="pl-PL"/>
        </w:rPr>
      </w:pPr>
      <w:r w:rsidRPr="00964CA3">
        <w:rPr>
          <w:rFonts w:eastAsia="Calibri" w:cs="Calibri"/>
          <w:sz w:val="24"/>
          <w:szCs w:val="24"/>
          <w:lang w:eastAsia="pl-PL"/>
        </w:rPr>
        <w:t xml:space="preserve">W związku z powyższym 11 działek, które oceniono indywidualnie, tj. 100% działek znajdujących się w ww. rejestrze, uznano zgodnie z przyjętymi do kontroli miernikami </w:t>
      </w:r>
      <w:r w:rsidRPr="00964CA3">
        <w:rPr>
          <w:rFonts w:eastAsia="Calibri" w:cs="Calibri"/>
          <w:sz w:val="24"/>
          <w:szCs w:val="24"/>
          <w:lang w:eastAsia="pl-PL"/>
        </w:rPr>
        <w:br/>
        <w:t xml:space="preserve">za prawidłowo zagospodarowane (0% działek nieprawidłowo zagospodarowanych). </w:t>
      </w:r>
    </w:p>
    <w:p w14:paraId="4A11B3B7" w14:textId="77777777" w:rsidR="00D301F0" w:rsidRPr="00964CA3" w:rsidRDefault="00D301F0" w:rsidP="00964CA3">
      <w:pPr>
        <w:autoSpaceDE w:val="0"/>
        <w:autoSpaceDN w:val="0"/>
        <w:adjustRightInd w:val="0"/>
        <w:spacing w:after="120"/>
        <w:jc w:val="both"/>
        <w:rPr>
          <w:rFonts w:eastAsia="Calibri" w:cs="Calibri"/>
          <w:sz w:val="24"/>
          <w:szCs w:val="24"/>
          <w:lang w:eastAsia="pl-PL"/>
        </w:rPr>
      </w:pPr>
      <w:r w:rsidRPr="00964CA3">
        <w:rPr>
          <w:rFonts w:eastAsia="Calibri" w:cs="Calibri"/>
          <w:sz w:val="24"/>
          <w:szCs w:val="24"/>
          <w:lang w:eastAsia="pl-PL"/>
        </w:rPr>
        <w:t xml:space="preserve">Jedyne zastrzeżenie zespołu kontrolnego budzi informacja Prezydenta w </w:t>
      </w:r>
      <w:bookmarkStart w:id="10" w:name="_Hlk210807880"/>
      <w:r w:rsidRPr="00964CA3">
        <w:rPr>
          <w:rFonts w:eastAsia="Calibri" w:cs="Calibri"/>
          <w:sz w:val="24"/>
          <w:szCs w:val="24"/>
          <w:lang w:eastAsia="pl-PL"/>
        </w:rPr>
        <w:t xml:space="preserve">piśmie z dnia </w:t>
      </w:r>
      <w:r w:rsidRPr="00964CA3">
        <w:rPr>
          <w:rFonts w:eastAsia="Calibri" w:cs="Calibri"/>
          <w:sz w:val="24"/>
          <w:szCs w:val="24"/>
          <w:lang w:eastAsia="pl-PL"/>
        </w:rPr>
        <w:br/>
        <w:t>25 października 2024 r.</w:t>
      </w:r>
      <w:r>
        <w:rPr>
          <w:rFonts w:eastAsia="Calibri" w:cs="Calibri"/>
          <w:sz w:val="24"/>
          <w:szCs w:val="24"/>
          <w:vertAlign w:val="superscript"/>
          <w:lang w:eastAsia="pl-PL"/>
        </w:rPr>
        <w:footnoteReference w:id="9"/>
      </w:r>
      <w:r w:rsidRPr="00964CA3">
        <w:rPr>
          <w:rFonts w:eastAsia="Calibri" w:cs="Calibri"/>
          <w:sz w:val="24"/>
          <w:szCs w:val="24"/>
          <w:lang w:eastAsia="pl-PL"/>
        </w:rPr>
        <w:t xml:space="preserve">, </w:t>
      </w:r>
      <w:bookmarkEnd w:id="10"/>
      <w:r w:rsidRPr="00964CA3">
        <w:rPr>
          <w:rFonts w:eastAsia="Calibri" w:cs="Calibri"/>
          <w:sz w:val="24"/>
          <w:szCs w:val="24"/>
          <w:lang w:eastAsia="pl-PL"/>
        </w:rPr>
        <w:t>że pomimo wystąpienia do wierzycieli z pytaniem o możliwość wykreślenia wierzytelności w roku 2019 r. i uzyskaniu odpowiedzi, iż wierzytelność wygasła, Prezydent nie podjął działań związanych z wykreśleniem hipoteki w księdze wieczystej. Podkreślenia wymaga, że mając na uwadze dbałość i rzetelność w prowadzeniu zasobu nieruchomości Skarbu Państwa należy podjąć czynności w celu poprawienia opisanego stanu.</w:t>
      </w:r>
    </w:p>
    <w:p w14:paraId="2428557D" w14:textId="77777777" w:rsidR="00D301F0" w:rsidRPr="00964CA3" w:rsidRDefault="00D301F0" w:rsidP="00964CA3">
      <w:pPr>
        <w:autoSpaceDE w:val="0"/>
        <w:autoSpaceDN w:val="0"/>
        <w:adjustRightInd w:val="0"/>
        <w:spacing w:after="360"/>
        <w:jc w:val="both"/>
        <w:rPr>
          <w:rFonts w:eastAsia="Calibri" w:cs="Calibri"/>
          <w:sz w:val="24"/>
          <w:szCs w:val="24"/>
          <w:lang w:eastAsia="pl-PL"/>
        </w:rPr>
      </w:pPr>
      <w:r w:rsidRPr="00964CA3">
        <w:rPr>
          <w:rFonts w:eastAsia="Calibri" w:cs="Calibri"/>
          <w:sz w:val="24"/>
          <w:szCs w:val="24"/>
          <w:lang w:eastAsia="pl-PL"/>
        </w:rPr>
        <w:t xml:space="preserve">Podsumowując stwierdza się, że brak podejmowanych przez Prezydenta działań w zakresie zagospodarowania ww. nieruchomości jest od niego w dużej mierze niezależny. Dlatego też </w:t>
      </w:r>
      <w:r w:rsidRPr="00964CA3">
        <w:rPr>
          <w:rFonts w:eastAsia="Calibri" w:cs="Calibri"/>
          <w:sz w:val="24"/>
          <w:szCs w:val="24"/>
        </w:rPr>
        <w:t>zespół kontrolujący</w:t>
      </w:r>
      <w:r w:rsidRPr="00964CA3">
        <w:rPr>
          <w:rFonts w:eastAsia="Calibri" w:cs="Calibri"/>
          <w:sz w:val="24"/>
          <w:szCs w:val="24"/>
          <w:lang w:eastAsia="pl-PL"/>
        </w:rPr>
        <w:t xml:space="preserve"> działalność w tym zakresie ocenia pozytywnie.</w:t>
      </w:r>
    </w:p>
    <w:p w14:paraId="3A64665D" w14:textId="77777777" w:rsidR="00D301F0" w:rsidRPr="00964CA3" w:rsidRDefault="00D301F0" w:rsidP="00964CA3">
      <w:pPr>
        <w:spacing w:before="240" w:after="240"/>
        <w:jc w:val="both"/>
        <w:rPr>
          <w:rFonts w:asciiTheme="minorHAnsi" w:eastAsia="Calibri" w:hAnsiTheme="minorHAnsi" w:cstheme="minorHAnsi"/>
          <w:b/>
          <w:sz w:val="24"/>
          <w:szCs w:val="24"/>
        </w:rPr>
      </w:pPr>
      <w:r w:rsidRPr="00964CA3">
        <w:rPr>
          <w:rFonts w:asciiTheme="minorHAnsi" w:eastAsia="Calibri" w:hAnsiTheme="minorHAnsi" w:cstheme="minorHAnsi"/>
          <w:b/>
          <w:sz w:val="24"/>
          <w:szCs w:val="24"/>
        </w:rPr>
        <w:t>2. Nieruchomości niezagospodarowane.</w:t>
      </w:r>
    </w:p>
    <w:p w14:paraId="38B7E257" w14:textId="77777777" w:rsidR="00D301F0" w:rsidRPr="00964CA3" w:rsidRDefault="00D301F0" w:rsidP="00964CA3">
      <w:pPr>
        <w:autoSpaceDE w:val="0"/>
        <w:autoSpaceDN w:val="0"/>
        <w:adjustRightInd w:val="0"/>
        <w:spacing w:after="120"/>
        <w:jc w:val="both"/>
        <w:rPr>
          <w:rFonts w:eastAsia="Calibri" w:cs="Calibri"/>
          <w:sz w:val="24"/>
          <w:szCs w:val="24"/>
          <w:lang w:eastAsia="pl-PL"/>
        </w:rPr>
      </w:pPr>
      <w:bookmarkStart w:id="11" w:name="_Hlk201902244"/>
      <w:bookmarkStart w:id="12" w:name="_Hlk210668953"/>
      <w:r w:rsidRPr="00964CA3">
        <w:rPr>
          <w:rFonts w:eastAsia="Calibri" w:cs="Calibri"/>
          <w:sz w:val="24"/>
          <w:szCs w:val="24"/>
          <w:lang w:eastAsia="pl-PL"/>
        </w:rPr>
        <w:t>Organ kontrolowany pismem z dnia 12 czerwca 2024 r. nr NSP-II.431.1.2024.KS</w:t>
      </w:r>
      <w:r>
        <w:rPr>
          <w:rFonts w:eastAsia="Calibri" w:cs="Calibri"/>
          <w:sz w:val="24"/>
          <w:szCs w:val="24"/>
          <w:vertAlign w:val="superscript"/>
          <w:lang w:eastAsia="pl-PL"/>
        </w:rPr>
        <w:footnoteReference w:id="10"/>
      </w:r>
      <w:r w:rsidRPr="00964CA3">
        <w:rPr>
          <w:rFonts w:eastAsia="Calibri" w:cs="Calibri"/>
          <w:sz w:val="24"/>
          <w:szCs w:val="24"/>
          <w:lang w:eastAsia="pl-PL"/>
        </w:rPr>
        <w:t xml:space="preserve"> został zobowiązany do wypełnienia dołączonej do pisma tabeli pn. „tabela nieruchomości niezagospodarowane”. </w:t>
      </w:r>
      <w:bookmarkStart w:id="13" w:name="_Hlk199248780"/>
      <w:bookmarkEnd w:id="11"/>
      <w:r w:rsidRPr="00964CA3">
        <w:rPr>
          <w:rFonts w:eastAsia="Calibri" w:cs="Calibri"/>
          <w:sz w:val="24"/>
          <w:szCs w:val="24"/>
          <w:lang w:eastAsia="pl-PL"/>
        </w:rPr>
        <w:t>Prezydent przekazał ww. zestawienie 18 czerwca 2024 r.</w:t>
      </w:r>
      <w:r>
        <w:rPr>
          <w:rFonts w:eastAsia="Calibri" w:cs="Calibri"/>
          <w:sz w:val="24"/>
          <w:szCs w:val="24"/>
          <w:vertAlign w:val="superscript"/>
          <w:lang w:eastAsia="pl-PL"/>
        </w:rPr>
        <w:footnoteReference w:id="11"/>
      </w:r>
      <w:r w:rsidRPr="00964CA3">
        <w:rPr>
          <w:rFonts w:eastAsia="Calibri" w:cs="Calibri"/>
          <w:sz w:val="24"/>
          <w:szCs w:val="24"/>
          <w:lang w:eastAsia="pl-PL"/>
        </w:rPr>
        <w:t>, następnie zaś przesłał jego poprawioną wersję pismem z dnia 28 czerwca 2024 r.</w:t>
      </w:r>
      <w:r>
        <w:rPr>
          <w:rFonts w:eastAsia="Calibri" w:cs="Calibri"/>
          <w:sz w:val="24"/>
          <w:szCs w:val="24"/>
          <w:vertAlign w:val="superscript"/>
          <w:lang w:eastAsia="pl-PL"/>
        </w:rPr>
        <w:footnoteReference w:id="12"/>
      </w:r>
    </w:p>
    <w:bookmarkEnd w:id="12"/>
    <w:p w14:paraId="0172F44F" w14:textId="77777777" w:rsidR="00D301F0" w:rsidRPr="00964CA3" w:rsidRDefault="00D301F0" w:rsidP="00964CA3">
      <w:pPr>
        <w:autoSpaceDE w:val="0"/>
        <w:autoSpaceDN w:val="0"/>
        <w:adjustRightInd w:val="0"/>
        <w:spacing w:after="240"/>
        <w:jc w:val="both"/>
        <w:rPr>
          <w:rFonts w:eastAsia="Calibri" w:cs="Calibri"/>
          <w:sz w:val="24"/>
          <w:szCs w:val="24"/>
          <w:lang w:eastAsia="pl-PL"/>
        </w:rPr>
      </w:pPr>
      <w:r w:rsidRPr="00964CA3">
        <w:rPr>
          <w:rFonts w:eastAsia="Calibri" w:cs="Calibri"/>
          <w:sz w:val="24"/>
          <w:szCs w:val="24"/>
          <w:lang w:eastAsia="pl-PL"/>
        </w:rPr>
        <w:t xml:space="preserve">Planowanie zagospodarowania przedmiotowych nieruchomości oraz koszty generowane przez nieruchomości związane z ich utrzymaniem, podobnie jak każde z kontrolowanych </w:t>
      </w:r>
      <w:r w:rsidRPr="00964CA3">
        <w:rPr>
          <w:rFonts w:eastAsia="Calibri" w:cs="Calibri"/>
          <w:sz w:val="24"/>
          <w:szCs w:val="24"/>
          <w:lang w:eastAsia="pl-PL"/>
        </w:rPr>
        <w:lastRenderedPageBreak/>
        <w:t>obszarów, oceniane jest na podstawie ustalonych przed kontrolą zasad i mierników, które zostały ujęte i szczegółowo opisane w programie kontroli</w:t>
      </w:r>
      <w:r>
        <w:rPr>
          <w:rFonts w:eastAsia="Calibri" w:cs="Calibri"/>
          <w:sz w:val="24"/>
          <w:szCs w:val="24"/>
          <w:vertAlign w:val="superscript"/>
          <w:lang w:eastAsia="pl-PL"/>
        </w:rPr>
        <w:footnoteReference w:id="13"/>
      </w:r>
      <w:r w:rsidRPr="00964CA3">
        <w:rPr>
          <w:rFonts w:eastAsia="Calibri" w:cs="Calibri"/>
          <w:sz w:val="24"/>
          <w:szCs w:val="24"/>
          <w:lang w:eastAsia="pl-PL"/>
        </w:rPr>
        <w:t xml:space="preserve">, znajdującym się w aktach sprawy. </w:t>
      </w:r>
      <w:bookmarkEnd w:id="13"/>
    </w:p>
    <w:p w14:paraId="32131FDD" w14:textId="77777777" w:rsidR="00D301F0" w:rsidRPr="00964CA3" w:rsidRDefault="00D301F0" w:rsidP="00964CA3">
      <w:pPr>
        <w:spacing w:before="240" w:after="240"/>
        <w:jc w:val="both"/>
        <w:rPr>
          <w:rFonts w:eastAsia="Calibri" w:cs="Calibri"/>
          <w:sz w:val="24"/>
          <w:szCs w:val="24"/>
        </w:rPr>
      </w:pPr>
      <w:r w:rsidRPr="00964CA3">
        <w:rPr>
          <w:rFonts w:eastAsia="Calibri" w:cs="Calibri"/>
          <w:sz w:val="24"/>
          <w:szCs w:val="24"/>
        </w:rPr>
        <w:t>2.1. Planowanie zagospodarowania nieruchomości.</w:t>
      </w:r>
    </w:p>
    <w:p w14:paraId="22BA3EB9" w14:textId="77777777" w:rsidR="00D301F0" w:rsidRPr="00964CA3" w:rsidRDefault="00D301F0" w:rsidP="00964CA3">
      <w:pPr>
        <w:spacing w:after="120"/>
        <w:jc w:val="both"/>
        <w:rPr>
          <w:rFonts w:eastAsia="Calibri" w:cs="Calibri"/>
          <w:sz w:val="24"/>
          <w:szCs w:val="24"/>
        </w:rPr>
      </w:pPr>
      <w:r w:rsidRPr="00964CA3">
        <w:rPr>
          <w:rFonts w:eastAsia="Calibri" w:cs="Calibri"/>
          <w:sz w:val="24"/>
          <w:szCs w:val="24"/>
        </w:rPr>
        <w:t xml:space="preserve">Z uzupełnionego zestawienia wynika, że w zasobie, jakim gospodaruje Prezydent jest 6 niezagospodarowanych działek o łącznej powierzchni 0,0554 ha.  </w:t>
      </w:r>
    </w:p>
    <w:p w14:paraId="5E051197" w14:textId="77777777" w:rsidR="00D301F0" w:rsidRPr="00964CA3" w:rsidRDefault="00D301F0" w:rsidP="00964CA3">
      <w:pPr>
        <w:contextualSpacing/>
        <w:jc w:val="both"/>
        <w:rPr>
          <w:rFonts w:eastAsia="Calibri" w:cs="Calibri"/>
          <w:sz w:val="24"/>
          <w:szCs w:val="24"/>
        </w:rPr>
      </w:pPr>
      <w:r w:rsidRPr="00964CA3">
        <w:rPr>
          <w:rFonts w:eastAsia="Calibri" w:cs="Calibri"/>
          <w:sz w:val="24"/>
          <w:szCs w:val="24"/>
        </w:rPr>
        <w:t>Planowany sposób rozdysponowania ww. działek ujętych w przedmiotowym rejestrze prezentuje się następująco:</w:t>
      </w:r>
    </w:p>
    <w:p w14:paraId="0380AFE7" w14:textId="77777777" w:rsidR="00D301F0" w:rsidRPr="00964CA3" w:rsidRDefault="00D301F0" w:rsidP="00964CA3">
      <w:pPr>
        <w:numPr>
          <w:ilvl w:val="0"/>
          <w:numId w:val="4"/>
        </w:numPr>
        <w:suppressAutoHyphens/>
        <w:spacing w:after="0" w:line="240" w:lineRule="auto"/>
        <w:ind w:left="284" w:hanging="142"/>
        <w:contextualSpacing/>
        <w:jc w:val="both"/>
        <w:rPr>
          <w:rFonts w:eastAsia="Calibri" w:cs="Calibri"/>
          <w:sz w:val="24"/>
          <w:szCs w:val="24"/>
        </w:rPr>
      </w:pPr>
      <w:r w:rsidRPr="00964CA3">
        <w:rPr>
          <w:rFonts w:eastAsia="Calibri" w:cs="Calibri"/>
          <w:sz w:val="24"/>
          <w:szCs w:val="24"/>
        </w:rPr>
        <w:t>4 przeznaczone zostały do oddania w użytkowanie wieczyste na rzecz użytkownika wieczystego nieruchomości sąsiedniej,</w:t>
      </w:r>
    </w:p>
    <w:p w14:paraId="7AE8EB35" w14:textId="77777777" w:rsidR="00D301F0" w:rsidRPr="00964CA3" w:rsidRDefault="00D301F0" w:rsidP="00964CA3">
      <w:pPr>
        <w:numPr>
          <w:ilvl w:val="0"/>
          <w:numId w:val="4"/>
        </w:numPr>
        <w:suppressAutoHyphens/>
        <w:spacing w:after="240" w:line="240" w:lineRule="auto"/>
        <w:ind w:left="284" w:hanging="142"/>
        <w:jc w:val="both"/>
        <w:rPr>
          <w:rFonts w:eastAsia="Calibri" w:cs="Calibri"/>
          <w:sz w:val="24"/>
          <w:szCs w:val="24"/>
        </w:rPr>
      </w:pPr>
      <w:r w:rsidRPr="00964CA3">
        <w:rPr>
          <w:rFonts w:eastAsia="Calibri" w:cs="Calibri"/>
          <w:sz w:val="24"/>
          <w:szCs w:val="24"/>
        </w:rPr>
        <w:t>2 planuje się sprzedać na poprawę warunków zagospodarowania nieruchomości sąsiednich.</w:t>
      </w:r>
    </w:p>
    <w:p w14:paraId="54945C98" w14:textId="77777777" w:rsidR="00D301F0" w:rsidRPr="00964CA3" w:rsidRDefault="00D301F0" w:rsidP="00964CA3">
      <w:pPr>
        <w:suppressAutoHyphens/>
        <w:spacing w:before="240" w:after="120"/>
        <w:jc w:val="both"/>
        <w:rPr>
          <w:rFonts w:eastAsia="Calibri" w:cs="Calibri"/>
          <w:sz w:val="24"/>
          <w:szCs w:val="24"/>
          <w:highlight w:val="lightGray"/>
        </w:rPr>
      </w:pPr>
      <w:r w:rsidRPr="00964CA3">
        <w:rPr>
          <w:rFonts w:eastAsia="Calibri" w:cs="Calibri"/>
          <w:sz w:val="24"/>
          <w:szCs w:val="24"/>
        </w:rPr>
        <w:t xml:space="preserve">Prezydent wyjaśnił w piśmie </w:t>
      </w:r>
      <w:r w:rsidRPr="00964CA3">
        <w:rPr>
          <w:rFonts w:eastAsia="Calibri" w:cs="Calibri"/>
          <w:sz w:val="24"/>
          <w:szCs w:val="24"/>
          <w:lang w:eastAsia="pl-PL"/>
        </w:rPr>
        <w:t>z dnia 25 października 2024 r.</w:t>
      </w:r>
      <w:r>
        <w:rPr>
          <w:rFonts w:eastAsia="Calibri" w:cs="Calibri"/>
          <w:sz w:val="24"/>
          <w:szCs w:val="24"/>
          <w:vertAlign w:val="superscript"/>
          <w:lang w:eastAsia="pl-PL"/>
        </w:rPr>
        <w:footnoteReference w:id="14"/>
      </w:r>
      <w:r w:rsidRPr="00964CA3">
        <w:rPr>
          <w:rFonts w:eastAsia="Calibri" w:cs="Calibri"/>
          <w:sz w:val="24"/>
          <w:szCs w:val="24"/>
          <w:lang w:eastAsia="pl-PL"/>
        </w:rPr>
        <w:t>,</w:t>
      </w:r>
      <w:r w:rsidRPr="00964CA3">
        <w:rPr>
          <w:rFonts w:ascii="Times New Roman" w:hAnsi="Times New Roman"/>
          <w:sz w:val="24"/>
          <w:szCs w:val="24"/>
          <w:lang w:eastAsia="pl-PL"/>
        </w:rPr>
        <w:t xml:space="preserve"> </w:t>
      </w:r>
      <w:r w:rsidRPr="00964CA3">
        <w:rPr>
          <w:rFonts w:eastAsia="Calibri" w:cs="Calibri"/>
          <w:sz w:val="24"/>
          <w:szCs w:val="24"/>
          <w:lang w:eastAsia="pl-PL"/>
        </w:rPr>
        <w:t xml:space="preserve">że pozostałe w zasobie nieruchomości niezagospodarowane stanowią działki, których zagospodarowanie stanowi trudność, gdyż ich usytuowanie, powierzchnia, możliwości wykorzystania przez potencjalnych nabywców lub użytkowników nie jest atrakcyjne pod kontem inwestycyjnym lub użytkowym. Zespół kontrolny przyjął powyższe wyjaśnienie, jako uzasadnienie przedłużającego się </w:t>
      </w:r>
      <w:r w:rsidRPr="00964CA3">
        <w:rPr>
          <w:rFonts w:eastAsia="Calibri" w:cs="Calibri"/>
          <w:sz w:val="24"/>
          <w:szCs w:val="24"/>
          <w:lang w:eastAsia="pl-PL"/>
        </w:rPr>
        <w:br/>
        <w:t xml:space="preserve">okresu na faktyczne zagospodarowanie opisywanych nieruchomości, mając też na uwadze, </w:t>
      </w:r>
      <w:r w:rsidRPr="00964CA3">
        <w:rPr>
          <w:rFonts w:eastAsia="Calibri" w:cs="Calibri"/>
          <w:sz w:val="24"/>
          <w:szCs w:val="24"/>
          <w:lang w:eastAsia="pl-PL"/>
        </w:rPr>
        <w:br/>
        <w:t>że Prezydent planuje i podejmuje czynności, aby te dzi</w:t>
      </w:r>
      <w:r w:rsidRPr="00964CA3">
        <w:rPr>
          <w:rFonts w:eastAsia="Calibri" w:cs="Calibri"/>
          <w:sz w:val="24"/>
          <w:szCs w:val="24"/>
          <w:lang w:eastAsia="pl-PL"/>
        </w:rPr>
        <w:t>ałki rozdysponować.</w:t>
      </w:r>
    </w:p>
    <w:p w14:paraId="5AB1154C" w14:textId="77777777" w:rsidR="00D301F0" w:rsidRPr="00964CA3" w:rsidRDefault="00D301F0" w:rsidP="00964CA3">
      <w:pPr>
        <w:spacing w:after="240"/>
        <w:jc w:val="both"/>
        <w:rPr>
          <w:rFonts w:eastAsia="Calibri" w:cs="Calibri"/>
          <w:sz w:val="24"/>
          <w:szCs w:val="24"/>
        </w:rPr>
      </w:pPr>
      <w:r w:rsidRPr="00964CA3">
        <w:rPr>
          <w:rFonts w:eastAsia="Calibri" w:cs="Calibri"/>
          <w:sz w:val="24"/>
          <w:szCs w:val="24"/>
        </w:rPr>
        <w:t xml:space="preserve">Na marginesie, planowany sposób zagospodarowania przedmiotowych nieruchomości został również określony przez Prezydenta Miasta Sopotu w analogicznym zakresie kontroli, która była przeprowadzana przez tutejszy Organ w 2014 r. Wówczas stan nieruchomości niezagospodarowanych wynosił 11 działek, stąd zauważalny jest spadek jej liczby i dążenie </w:t>
      </w:r>
      <w:r>
        <w:rPr>
          <w:rFonts w:eastAsia="Calibri" w:cs="Calibri"/>
          <w:sz w:val="24"/>
          <w:szCs w:val="24"/>
        </w:rPr>
        <w:br/>
      </w:r>
      <w:r w:rsidRPr="00964CA3">
        <w:rPr>
          <w:rFonts w:eastAsia="Calibri" w:cs="Calibri"/>
          <w:sz w:val="24"/>
          <w:szCs w:val="24"/>
        </w:rPr>
        <w:t>do maksymalnego ograniczenia takich nieruchomości w zasobie Skarbu Państwa.</w:t>
      </w:r>
    </w:p>
    <w:p w14:paraId="568AFBE5" w14:textId="77777777" w:rsidR="00D301F0" w:rsidRPr="00964CA3" w:rsidRDefault="00D301F0" w:rsidP="00964CA3">
      <w:pPr>
        <w:spacing w:after="240"/>
        <w:jc w:val="both"/>
        <w:rPr>
          <w:rFonts w:eastAsia="Calibri" w:cs="Calibri"/>
          <w:sz w:val="24"/>
          <w:szCs w:val="24"/>
        </w:rPr>
      </w:pPr>
      <w:r w:rsidRPr="00964CA3">
        <w:rPr>
          <w:rFonts w:eastAsia="Calibri" w:cs="Calibri"/>
          <w:sz w:val="24"/>
          <w:szCs w:val="24"/>
        </w:rPr>
        <w:t xml:space="preserve">Dlatego biorąc pod uwagę fakt, że wszystkie 6 działek, tj. 100% działek znajdujących się </w:t>
      </w:r>
      <w:r w:rsidRPr="00964CA3">
        <w:rPr>
          <w:rFonts w:eastAsia="Calibri" w:cs="Calibri"/>
          <w:sz w:val="24"/>
          <w:szCs w:val="24"/>
        </w:rPr>
        <w:br/>
        <w:t>w ww. rejestrze, planowane jest do zagospodarowania, zespół kontrolujący ocenił gospodarowanie nieruchomościami w tym zakresie jako pozytywne.</w:t>
      </w:r>
    </w:p>
    <w:p w14:paraId="2CEE60A0" w14:textId="77777777" w:rsidR="00D301F0" w:rsidRPr="00964CA3" w:rsidRDefault="00D301F0" w:rsidP="00964CA3">
      <w:pPr>
        <w:spacing w:before="240" w:after="240"/>
        <w:jc w:val="both"/>
        <w:rPr>
          <w:rFonts w:eastAsia="Calibri" w:cs="Calibri"/>
          <w:sz w:val="24"/>
          <w:szCs w:val="24"/>
        </w:rPr>
      </w:pPr>
      <w:r w:rsidRPr="00964CA3">
        <w:rPr>
          <w:rFonts w:eastAsia="Calibri" w:cs="Calibri"/>
          <w:sz w:val="24"/>
          <w:szCs w:val="24"/>
        </w:rPr>
        <w:t>2.2. Koszty generowane przez nieruchomości niezagospodarowane związane z ich utrzymaniem.</w:t>
      </w:r>
    </w:p>
    <w:p w14:paraId="4FFDAB32" w14:textId="77777777" w:rsidR="00D301F0" w:rsidRPr="00964CA3" w:rsidRDefault="00D301F0" w:rsidP="00964CA3">
      <w:pPr>
        <w:spacing w:after="120"/>
        <w:jc w:val="both"/>
        <w:rPr>
          <w:rFonts w:eastAsia="Calibri" w:cs="Calibri"/>
          <w:sz w:val="24"/>
          <w:szCs w:val="24"/>
        </w:rPr>
      </w:pPr>
      <w:r w:rsidRPr="00964CA3">
        <w:rPr>
          <w:rFonts w:eastAsia="Calibri" w:cs="Calibri"/>
          <w:sz w:val="24"/>
          <w:szCs w:val="24"/>
        </w:rPr>
        <w:t>W przypadku wszystkich 6 działek znajdujących się w ww. rejestrze odnotowano generowanie kosztów przez nieruchomość na rzecz Skarbu Państwa. Działki te, generują koszty z tytułu podatku od nieruchomości – łącznie 327,36 zł rocznie.</w:t>
      </w:r>
    </w:p>
    <w:p w14:paraId="519D8B88" w14:textId="77777777" w:rsidR="00D301F0" w:rsidRPr="00964CA3" w:rsidRDefault="00D301F0" w:rsidP="00964CA3">
      <w:pPr>
        <w:spacing w:after="240"/>
        <w:jc w:val="both"/>
        <w:rPr>
          <w:rFonts w:eastAsia="Calibri" w:cs="Calibri"/>
          <w:sz w:val="24"/>
          <w:szCs w:val="24"/>
        </w:rPr>
      </w:pPr>
      <w:r w:rsidRPr="00964CA3">
        <w:rPr>
          <w:rFonts w:eastAsia="Calibri" w:cs="Calibri"/>
          <w:sz w:val="24"/>
          <w:szCs w:val="24"/>
        </w:rPr>
        <w:lastRenderedPageBreak/>
        <w:t xml:space="preserve">Jednocześnie Prezydent planuje i podejmuje czynności, w celu zagospodarowania przedmiotowych działek, choć zgodnie z wyjaśnieniami w punkcie 2.1 jest to zadanie utrudnione. </w:t>
      </w:r>
    </w:p>
    <w:p w14:paraId="23FECF9A" w14:textId="77777777" w:rsidR="00D301F0" w:rsidRPr="00964CA3" w:rsidRDefault="00D301F0" w:rsidP="00964CA3">
      <w:pPr>
        <w:spacing w:after="240"/>
        <w:jc w:val="both"/>
        <w:rPr>
          <w:rFonts w:eastAsia="Calibri" w:cs="Calibri"/>
          <w:sz w:val="24"/>
          <w:szCs w:val="24"/>
        </w:rPr>
      </w:pPr>
      <w:r w:rsidRPr="00964CA3">
        <w:rPr>
          <w:rFonts w:eastAsia="Calibri" w:cs="Calibri"/>
          <w:sz w:val="24"/>
          <w:szCs w:val="24"/>
        </w:rPr>
        <w:t>W związku z powyższym, zespół kontrolujący ocenił gospodarowanie nieruchomościami w tym zakresie jako pozytywne.</w:t>
      </w:r>
    </w:p>
    <w:p w14:paraId="016F0FB4" w14:textId="77777777" w:rsidR="00D301F0" w:rsidRPr="00964CA3" w:rsidRDefault="00D301F0" w:rsidP="00964CA3">
      <w:pPr>
        <w:spacing w:before="240" w:after="240"/>
        <w:jc w:val="both"/>
        <w:rPr>
          <w:rFonts w:eastAsia="Calibri" w:cs="Calibri"/>
          <w:sz w:val="24"/>
          <w:szCs w:val="24"/>
        </w:rPr>
      </w:pPr>
      <w:r w:rsidRPr="00964CA3">
        <w:rPr>
          <w:rFonts w:eastAsia="Calibri" w:cs="Calibri"/>
          <w:sz w:val="24"/>
          <w:szCs w:val="24"/>
        </w:rPr>
        <w:t>2.3. Ocena całościowa w zakresie nieruchomości niezagospodarowanych.</w:t>
      </w:r>
    </w:p>
    <w:p w14:paraId="1CBA2E2E" w14:textId="77777777" w:rsidR="00D301F0" w:rsidRPr="00964CA3" w:rsidRDefault="00D301F0" w:rsidP="00964CA3">
      <w:pPr>
        <w:spacing w:after="240"/>
        <w:jc w:val="both"/>
        <w:rPr>
          <w:rFonts w:eastAsia="Calibri" w:cs="Calibri"/>
          <w:sz w:val="24"/>
          <w:szCs w:val="24"/>
        </w:rPr>
      </w:pPr>
      <w:r w:rsidRPr="00964CA3">
        <w:rPr>
          <w:rFonts w:eastAsia="Calibri" w:cs="Calibri"/>
          <w:sz w:val="24"/>
          <w:szCs w:val="24"/>
        </w:rPr>
        <w:t>Biorąc pod uwagę powyższe mierniki, zespół kontrolujący ocenił gospodarowanie nieruchomościami w przedmiotowym zakresie jako pozytywne.</w:t>
      </w:r>
    </w:p>
    <w:p w14:paraId="2D8A609F" w14:textId="77777777" w:rsidR="00D301F0" w:rsidRPr="00964CA3" w:rsidRDefault="00D301F0" w:rsidP="00964CA3">
      <w:pPr>
        <w:numPr>
          <w:ilvl w:val="0"/>
          <w:numId w:val="3"/>
        </w:numPr>
        <w:spacing w:after="120" w:line="240" w:lineRule="auto"/>
        <w:ind w:left="284" w:hanging="284"/>
        <w:contextualSpacing/>
        <w:jc w:val="both"/>
        <w:rPr>
          <w:rFonts w:asciiTheme="minorHAnsi" w:hAnsiTheme="minorHAnsi" w:cstheme="minorHAnsi"/>
          <w:b/>
          <w:bCs/>
          <w:sz w:val="24"/>
          <w:szCs w:val="24"/>
          <w:lang w:eastAsia="pl-PL"/>
        </w:rPr>
      </w:pPr>
      <w:r w:rsidRPr="00964CA3">
        <w:rPr>
          <w:rFonts w:asciiTheme="minorHAnsi" w:hAnsiTheme="minorHAnsi" w:cstheme="minorHAnsi"/>
          <w:b/>
          <w:bCs/>
          <w:sz w:val="24"/>
          <w:szCs w:val="24"/>
          <w:lang w:eastAsia="pl-PL"/>
        </w:rPr>
        <w:t xml:space="preserve">Ustanawiania prawa użytkowania wieczystego oraz prawidłowego ustalania </w:t>
      </w:r>
      <w:r w:rsidRPr="00964CA3">
        <w:rPr>
          <w:rFonts w:asciiTheme="minorHAnsi" w:hAnsiTheme="minorHAnsi" w:cstheme="minorHAnsi"/>
          <w:b/>
          <w:bCs/>
          <w:sz w:val="24"/>
          <w:szCs w:val="24"/>
          <w:lang w:eastAsia="pl-PL"/>
        </w:rPr>
        <w:br/>
        <w:t>i stosowania stawek procentowych opłat rocznych z tytułu użytkowania wieczystego.</w:t>
      </w:r>
    </w:p>
    <w:p w14:paraId="30A984CC" w14:textId="77777777" w:rsidR="00D301F0" w:rsidRPr="00964CA3" w:rsidRDefault="00D301F0" w:rsidP="00964CA3">
      <w:pPr>
        <w:numPr>
          <w:ilvl w:val="1"/>
          <w:numId w:val="3"/>
        </w:numPr>
        <w:spacing w:before="240" w:after="240" w:line="240" w:lineRule="auto"/>
        <w:ind w:left="567" w:hanging="567"/>
        <w:jc w:val="both"/>
        <w:rPr>
          <w:rFonts w:eastAsia="Calibri" w:cs="Calibri"/>
          <w:sz w:val="24"/>
          <w:szCs w:val="24"/>
        </w:rPr>
      </w:pPr>
      <w:r w:rsidRPr="00964CA3">
        <w:rPr>
          <w:rFonts w:cs="Calibri"/>
          <w:bCs/>
          <w:sz w:val="24"/>
          <w:szCs w:val="24"/>
          <w:lang w:eastAsia="pl-PL"/>
        </w:rPr>
        <w:t>Błędy formalne prowadzonych postępowań.</w:t>
      </w:r>
    </w:p>
    <w:p w14:paraId="72585DCF" w14:textId="77777777" w:rsidR="00D301F0" w:rsidRPr="00964CA3" w:rsidRDefault="00D301F0" w:rsidP="00964CA3">
      <w:pPr>
        <w:spacing w:after="120"/>
        <w:jc w:val="both"/>
        <w:rPr>
          <w:rFonts w:eastAsia="Calibri" w:cs="Calibri"/>
          <w:sz w:val="24"/>
          <w:szCs w:val="24"/>
        </w:rPr>
      </w:pPr>
      <w:r w:rsidRPr="00964CA3">
        <w:rPr>
          <w:rFonts w:eastAsia="Calibri" w:cs="Calibri"/>
          <w:sz w:val="24"/>
          <w:szCs w:val="24"/>
        </w:rPr>
        <w:t>W okresie objętym kontrolą Prezydent nie dokonał ustanowienia prawa użytkowania wieczystego oraz ustalenia stawki procentowej, bądź zmiany tej stawki z tytułu użytkowania wieczystego.</w:t>
      </w:r>
    </w:p>
    <w:p w14:paraId="4313D2A3" w14:textId="77777777" w:rsidR="00D301F0" w:rsidRPr="00964CA3" w:rsidRDefault="00D301F0" w:rsidP="00964CA3">
      <w:pPr>
        <w:spacing w:after="120"/>
        <w:jc w:val="both"/>
        <w:rPr>
          <w:rFonts w:eastAsia="Calibri" w:cs="Calibri"/>
          <w:sz w:val="24"/>
          <w:szCs w:val="24"/>
        </w:rPr>
      </w:pPr>
      <w:r w:rsidRPr="00964CA3">
        <w:rPr>
          <w:rFonts w:eastAsia="Calibri" w:cs="Calibri"/>
          <w:sz w:val="24"/>
          <w:szCs w:val="24"/>
        </w:rPr>
        <w:t>Wobec powyższego organ kontrolujący nie dokonał oceny tego zagadnienia.</w:t>
      </w:r>
    </w:p>
    <w:p w14:paraId="6A847FD1" w14:textId="77777777" w:rsidR="00D301F0" w:rsidRPr="00964CA3" w:rsidRDefault="00D301F0" w:rsidP="00964CA3">
      <w:pPr>
        <w:numPr>
          <w:ilvl w:val="1"/>
          <w:numId w:val="3"/>
        </w:numPr>
        <w:spacing w:before="240" w:after="240" w:line="240" w:lineRule="auto"/>
        <w:ind w:left="567" w:hanging="567"/>
        <w:jc w:val="both"/>
        <w:rPr>
          <w:rFonts w:eastAsia="Calibri" w:cs="Calibri"/>
          <w:sz w:val="24"/>
          <w:szCs w:val="24"/>
        </w:rPr>
      </w:pPr>
      <w:r w:rsidRPr="00964CA3">
        <w:rPr>
          <w:rFonts w:eastAsia="Calibri" w:cs="Calibri"/>
          <w:sz w:val="24"/>
          <w:szCs w:val="24"/>
        </w:rPr>
        <w:t>Naruszenie przepisów prawa materialnego.</w:t>
      </w:r>
    </w:p>
    <w:p w14:paraId="78287580" w14:textId="77777777" w:rsidR="00D301F0" w:rsidRPr="00964CA3" w:rsidRDefault="00D301F0" w:rsidP="00964CA3">
      <w:pPr>
        <w:spacing w:after="120"/>
        <w:jc w:val="both"/>
        <w:rPr>
          <w:rFonts w:eastAsia="Calibri" w:cs="Calibri"/>
          <w:sz w:val="24"/>
          <w:szCs w:val="24"/>
        </w:rPr>
      </w:pPr>
      <w:r w:rsidRPr="00964CA3">
        <w:rPr>
          <w:rFonts w:eastAsia="Calibri" w:cs="Calibri"/>
          <w:sz w:val="24"/>
          <w:szCs w:val="24"/>
        </w:rPr>
        <w:t>W okresie objętym kontrolą Prezydent nie dokonał ustanowienia prawa użytkowania wieczystego oraz ustalenia stawki procentowej, bądź zmiany tej stawki z tytułu użytkowania wieczystego.</w:t>
      </w:r>
    </w:p>
    <w:p w14:paraId="4330A403" w14:textId="77777777" w:rsidR="00D301F0" w:rsidRPr="00964CA3" w:rsidRDefault="00D301F0" w:rsidP="00964CA3">
      <w:pPr>
        <w:spacing w:after="240"/>
        <w:jc w:val="both"/>
        <w:rPr>
          <w:rFonts w:eastAsia="Calibri" w:cs="Calibri"/>
          <w:sz w:val="24"/>
          <w:szCs w:val="24"/>
        </w:rPr>
      </w:pPr>
      <w:r w:rsidRPr="00964CA3">
        <w:rPr>
          <w:rFonts w:eastAsia="Calibri" w:cs="Calibri"/>
          <w:sz w:val="24"/>
          <w:szCs w:val="24"/>
        </w:rPr>
        <w:t>Wobec powyższego organ kontrolujący nie dokonał oceny tego zagadnienia.</w:t>
      </w:r>
    </w:p>
    <w:p w14:paraId="3C10F250" w14:textId="77777777" w:rsidR="00D301F0" w:rsidRPr="00964CA3" w:rsidRDefault="00D301F0" w:rsidP="00964CA3">
      <w:pPr>
        <w:numPr>
          <w:ilvl w:val="1"/>
          <w:numId w:val="3"/>
        </w:numPr>
        <w:spacing w:before="240" w:after="240" w:line="240" w:lineRule="auto"/>
        <w:ind w:left="567" w:hanging="567"/>
        <w:jc w:val="both"/>
        <w:rPr>
          <w:rFonts w:eastAsia="Calibri" w:cs="Calibri"/>
          <w:sz w:val="24"/>
          <w:szCs w:val="24"/>
        </w:rPr>
      </w:pPr>
      <w:r w:rsidRPr="00964CA3">
        <w:rPr>
          <w:rFonts w:eastAsia="Calibri" w:cs="Calibri"/>
          <w:sz w:val="24"/>
          <w:szCs w:val="24"/>
        </w:rPr>
        <w:t>Stan nieruchomości oddanych w użytkowanie wieczyste pod kątem prawidłowości zastosowanej stawki procentowej.</w:t>
      </w:r>
    </w:p>
    <w:p w14:paraId="712CBE20" w14:textId="77777777" w:rsidR="00D301F0" w:rsidRPr="00964CA3" w:rsidRDefault="00D301F0" w:rsidP="00964CA3">
      <w:pPr>
        <w:autoSpaceDE w:val="0"/>
        <w:autoSpaceDN w:val="0"/>
        <w:adjustRightInd w:val="0"/>
        <w:spacing w:after="120"/>
        <w:jc w:val="both"/>
        <w:rPr>
          <w:rFonts w:eastAsia="Calibri" w:cs="Calibri"/>
          <w:sz w:val="24"/>
          <w:szCs w:val="24"/>
          <w:lang w:eastAsia="pl-PL"/>
        </w:rPr>
      </w:pPr>
      <w:r w:rsidRPr="00964CA3">
        <w:rPr>
          <w:rFonts w:eastAsia="Calibri" w:cs="Calibri"/>
          <w:sz w:val="24"/>
          <w:szCs w:val="24"/>
          <w:lang w:eastAsia="pl-PL"/>
        </w:rPr>
        <w:t>Organ kontrolowany, pismem z dnia 12 czerwca 2024 r. nr NSP-II.431.1.2024.KS</w:t>
      </w:r>
      <w:r>
        <w:rPr>
          <w:rFonts w:eastAsia="Calibri" w:cs="Calibri"/>
          <w:sz w:val="24"/>
          <w:szCs w:val="24"/>
          <w:vertAlign w:val="superscript"/>
          <w:lang w:eastAsia="pl-PL"/>
        </w:rPr>
        <w:footnoteReference w:id="15"/>
      </w:r>
      <w:r w:rsidRPr="00964CA3">
        <w:rPr>
          <w:rFonts w:eastAsia="Calibri" w:cs="Calibri"/>
          <w:sz w:val="24"/>
          <w:szCs w:val="24"/>
          <w:highlight w:val="yellow"/>
          <w:lang w:eastAsia="pl-PL"/>
        </w:rPr>
        <w:br/>
      </w:r>
      <w:r w:rsidRPr="00964CA3">
        <w:rPr>
          <w:rFonts w:eastAsia="Calibri" w:cs="Calibri"/>
          <w:sz w:val="24"/>
          <w:szCs w:val="24"/>
          <w:lang w:eastAsia="pl-PL"/>
        </w:rPr>
        <w:t>został zobowiązany do wypełnienia dołączonej do pisma tabeli pn. „Skorowidz działek Skarbu Państwa oddanych w użytkowanie wieczyste.” Prezydent przekazał ww. zestawienie 18 czerwca 2024 r.</w:t>
      </w:r>
      <w:r>
        <w:rPr>
          <w:rFonts w:eastAsia="Calibri" w:cs="Calibri"/>
          <w:sz w:val="24"/>
          <w:szCs w:val="24"/>
          <w:vertAlign w:val="superscript"/>
          <w:lang w:eastAsia="pl-PL"/>
        </w:rPr>
        <w:footnoteReference w:id="16"/>
      </w:r>
      <w:r w:rsidRPr="00964CA3">
        <w:rPr>
          <w:rFonts w:eastAsia="Calibri" w:cs="Calibri"/>
          <w:sz w:val="24"/>
          <w:szCs w:val="24"/>
          <w:lang w:eastAsia="pl-PL"/>
        </w:rPr>
        <w:t>, następnie jego poprawioną wersję pismem z dnia 28 czerwca 2024 r.</w:t>
      </w:r>
      <w:r>
        <w:rPr>
          <w:rFonts w:eastAsia="Calibri" w:cs="Calibri"/>
          <w:sz w:val="24"/>
          <w:szCs w:val="24"/>
          <w:vertAlign w:val="superscript"/>
          <w:lang w:eastAsia="pl-PL"/>
        </w:rPr>
        <w:footnoteReference w:id="17"/>
      </w:r>
      <w:r w:rsidRPr="00964CA3">
        <w:rPr>
          <w:rFonts w:eastAsia="Calibri" w:cs="Calibri"/>
          <w:sz w:val="24"/>
          <w:szCs w:val="24"/>
          <w:lang w:eastAsia="pl-PL"/>
        </w:rPr>
        <w:t xml:space="preserve"> oraz jego ostateczną wersję pismem z dnia 25 października 2024 r.</w:t>
      </w:r>
      <w:r>
        <w:rPr>
          <w:rFonts w:eastAsia="Calibri" w:cs="Calibri"/>
          <w:sz w:val="24"/>
          <w:szCs w:val="24"/>
          <w:vertAlign w:val="superscript"/>
          <w:lang w:eastAsia="pl-PL"/>
        </w:rPr>
        <w:footnoteReference w:id="18"/>
      </w:r>
    </w:p>
    <w:p w14:paraId="5C86D460" w14:textId="77777777" w:rsidR="00D301F0" w:rsidRPr="00964CA3" w:rsidRDefault="00D301F0" w:rsidP="00964CA3">
      <w:pPr>
        <w:autoSpaceDE w:val="0"/>
        <w:autoSpaceDN w:val="0"/>
        <w:adjustRightInd w:val="0"/>
        <w:spacing w:after="0"/>
        <w:jc w:val="both"/>
        <w:rPr>
          <w:rFonts w:eastAsia="Calibri" w:cs="Calibri"/>
          <w:sz w:val="24"/>
          <w:szCs w:val="24"/>
          <w:lang w:eastAsia="pl-PL"/>
        </w:rPr>
      </w:pPr>
      <w:r w:rsidRPr="00964CA3">
        <w:rPr>
          <w:rFonts w:asciiTheme="minorHAnsi" w:eastAsia="Calibri" w:hAnsiTheme="minorHAnsi" w:cstheme="minorHAnsi"/>
          <w:sz w:val="24"/>
          <w:szCs w:val="24"/>
          <w:lang w:eastAsia="zh-CN"/>
        </w:rPr>
        <w:lastRenderedPageBreak/>
        <w:t>Z przekazanego przez Prezydenta uzupełnionego skorowidza nieruchomości Skarbu Państwa oraz dokonanej analizy</w:t>
      </w:r>
      <w:r>
        <w:rPr>
          <w:rFonts w:asciiTheme="minorHAnsi" w:eastAsia="Calibri" w:hAnsiTheme="minorHAnsi" w:cstheme="minorHAnsi"/>
          <w:sz w:val="24"/>
          <w:szCs w:val="24"/>
          <w:vertAlign w:val="superscript"/>
          <w:lang w:eastAsia="zh-CN"/>
        </w:rPr>
        <w:footnoteReference w:id="19"/>
      </w:r>
      <w:r w:rsidRPr="00964CA3">
        <w:rPr>
          <w:rFonts w:asciiTheme="minorHAnsi" w:eastAsia="Calibri" w:hAnsiTheme="minorHAnsi" w:cstheme="minorHAnsi"/>
          <w:sz w:val="24"/>
          <w:szCs w:val="24"/>
          <w:lang w:eastAsia="zh-CN"/>
        </w:rPr>
        <w:t xml:space="preserve"> wynika, że w użytkowaniu wieczystym znajduje się ogółem 148 działek o łącznej powierzchni 25,8483 ha. </w:t>
      </w:r>
    </w:p>
    <w:p w14:paraId="3B8E3F5E" w14:textId="77777777" w:rsidR="00D301F0" w:rsidRPr="00964CA3" w:rsidRDefault="00D301F0" w:rsidP="00964CA3">
      <w:pPr>
        <w:tabs>
          <w:tab w:val="left" w:pos="426"/>
        </w:tabs>
        <w:autoSpaceDE w:val="0"/>
        <w:autoSpaceDN w:val="0"/>
        <w:adjustRightInd w:val="0"/>
        <w:spacing w:after="0"/>
        <w:jc w:val="both"/>
        <w:rPr>
          <w:rFonts w:asciiTheme="minorHAnsi" w:eastAsia="Calibri" w:hAnsiTheme="minorHAnsi" w:cstheme="minorHAnsi"/>
          <w:sz w:val="24"/>
          <w:szCs w:val="24"/>
          <w:lang w:eastAsia="zh-CN"/>
        </w:rPr>
      </w:pPr>
      <w:r w:rsidRPr="00964CA3">
        <w:rPr>
          <w:rFonts w:asciiTheme="minorHAnsi" w:eastAsia="Calibri" w:hAnsiTheme="minorHAnsi" w:cstheme="minorHAnsi"/>
          <w:sz w:val="24"/>
          <w:szCs w:val="24"/>
          <w:lang w:eastAsia="zh-CN"/>
        </w:rPr>
        <w:t>Prawo użytkowania wieczystego może być nieodpłatne lub odpłatne. Prawo nieodpłatne użytkowania wieczystego wynika z przepisów szczególnych, natomiast odpłatne prawo użytkowania wieczystego wynika z celu, na który nieruchomość została oddana w użytkowanie wieczyste.</w:t>
      </w:r>
    </w:p>
    <w:p w14:paraId="5B21C07B" w14:textId="77777777" w:rsidR="00D301F0" w:rsidRPr="00964CA3" w:rsidRDefault="00D301F0" w:rsidP="00964CA3">
      <w:pPr>
        <w:tabs>
          <w:tab w:val="left" w:pos="426"/>
        </w:tabs>
        <w:autoSpaceDE w:val="0"/>
        <w:autoSpaceDN w:val="0"/>
        <w:adjustRightInd w:val="0"/>
        <w:spacing w:after="0"/>
        <w:jc w:val="both"/>
        <w:rPr>
          <w:rFonts w:asciiTheme="minorHAnsi" w:eastAsia="Calibri" w:hAnsiTheme="minorHAnsi" w:cstheme="minorHAnsi"/>
          <w:sz w:val="24"/>
          <w:szCs w:val="24"/>
          <w:lang w:eastAsia="zh-CN"/>
        </w:rPr>
      </w:pPr>
    </w:p>
    <w:p w14:paraId="38E20587" w14:textId="3D319F2F" w:rsidR="00D301F0" w:rsidRPr="00964CA3" w:rsidRDefault="00D301F0" w:rsidP="00964CA3">
      <w:pPr>
        <w:tabs>
          <w:tab w:val="left" w:pos="426"/>
        </w:tabs>
        <w:autoSpaceDE w:val="0"/>
        <w:autoSpaceDN w:val="0"/>
        <w:adjustRightInd w:val="0"/>
        <w:spacing w:after="0"/>
        <w:jc w:val="both"/>
        <w:rPr>
          <w:rFonts w:asciiTheme="minorHAnsi" w:eastAsia="Calibri" w:hAnsiTheme="minorHAnsi" w:cstheme="minorHAnsi"/>
          <w:sz w:val="24"/>
          <w:szCs w:val="24"/>
          <w:lang w:eastAsia="zh-CN"/>
        </w:rPr>
      </w:pPr>
      <w:r w:rsidRPr="00022C7E">
        <w:rPr>
          <w:rFonts w:asciiTheme="minorHAnsi" w:eastAsia="Calibri" w:hAnsiTheme="minorHAnsi" w:cstheme="minorHAnsi"/>
          <w:sz w:val="24"/>
          <w:szCs w:val="24"/>
          <w:lang w:eastAsia="zh-CN"/>
        </w:rPr>
        <w:t xml:space="preserve">W nieodpłatne użytkowanie wieczyste (stawka 0%) oddanych zostało 49 działek. Zwolnione </w:t>
      </w:r>
      <w:r w:rsidRPr="00022C7E">
        <w:rPr>
          <w:rFonts w:asciiTheme="minorHAnsi" w:eastAsia="Calibri" w:hAnsiTheme="minorHAnsi" w:cstheme="minorHAnsi"/>
          <w:sz w:val="24"/>
          <w:szCs w:val="24"/>
          <w:lang w:eastAsia="zh-CN"/>
        </w:rPr>
        <w:br/>
        <w:t xml:space="preserve">z wnoszenia opłat rocznych za działki oddane w użytkowanie wieczyste zostały następujące podmioty: </w:t>
      </w:r>
      <w:r w:rsidR="00022C7E">
        <w:rPr>
          <w:rFonts w:asciiTheme="minorHAnsi" w:eastAsia="Calibri" w:hAnsiTheme="minorHAnsi" w:cstheme="minorHAnsi"/>
          <w:sz w:val="24"/>
          <w:szCs w:val="24"/>
          <w:lang w:eastAsia="zh-CN"/>
        </w:rPr>
        <w:t>[………]</w:t>
      </w:r>
      <w:r w:rsidRPr="00022C7E">
        <w:rPr>
          <w:rFonts w:asciiTheme="minorHAnsi" w:eastAsia="Calibri" w:hAnsiTheme="minorHAnsi" w:cstheme="minorHAnsi"/>
          <w:sz w:val="24"/>
          <w:szCs w:val="24"/>
          <w:lang w:eastAsia="zh-CN"/>
        </w:rPr>
        <w:t xml:space="preserve"> (1 działka), </w:t>
      </w:r>
      <w:r w:rsidR="00022C7E">
        <w:rPr>
          <w:rFonts w:asciiTheme="minorHAnsi" w:eastAsia="Calibri" w:hAnsiTheme="minorHAnsi" w:cstheme="minorHAnsi"/>
          <w:sz w:val="24"/>
          <w:szCs w:val="24"/>
          <w:lang w:eastAsia="zh-CN"/>
        </w:rPr>
        <w:t>[…………..]</w:t>
      </w:r>
      <w:r w:rsidRPr="00022C7E">
        <w:rPr>
          <w:rFonts w:asciiTheme="minorHAnsi" w:eastAsia="Calibri" w:hAnsiTheme="minorHAnsi" w:cstheme="minorHAnsi"/>
          <w:sz w:val="24"/>
          <w:szCs w:val="24"/>
          <w:lang w:eastAsia="zh-CN"/>
        </w:rPr>
        <w:t xml:space="preserve"> (46 działek) i </w:t>
      </w:r>
      <w:r w:rsidR="00022C7E">
        <w:rPr>
          <w:rFonts w:asciiTheme="minorHAnsi" w:eastAsia="Calibri" w:hAnsiTheme="minorHAnsi" w:cstheme="minorHAnsi"/>
          <w:sz w:val="24"/>
          <w:szCs w:val="24"/>
          <w:lang w:eastAsia="zh-CN"/>
        </w:rPr>
        <w:t>[………….]</w:t>
      </w:r>
      <w:r w:rsidRPr="00022C7E">
        <w:rPr>
          <w:rFonts w:asciiTheme="minorHAnsi" w:eastAsia="Calibri" w:hAnsiTheme="minorHAnsi" w:cstheme="minorHAnsi"/>
          <w:sz w:val="24"/>
          <w:szCs w:val="24"/>
          <w:lang w:eastAsia="zh-CN"/>
        </w:rPr>
        <w:t xml:space="preserve"> </w:t>
      </w:r>
      <w:r w:rsidRPr="00022C7E">
        <w:rPr>
          <w:rFonts w:asciiTheme="minorHAnsi" w:eastAsia="Calibri" w:hAnsiTheme="minorHAnsi" w:cstheme="minorHAnsi"/>
          <w:sz w:val="24"/>
          <w:szCs w:val="24"/>
          <w:lang w:eastAsia="zh-CN"/>
        </w:rPr>
        <w:br/>
        <w:t xml:space="preserve">(2 działki). W przypadku 48 działek będących w użytkowaniu wieczystym </w:t>
      </w:r>
      <w:r w:rsidR="00022C7E">
        <w:rPr>
          <w:rFonts w:asciiTheme="minorHAnsi" w:eastAsia="Calibri" w:hAnsiTheme="minorHAnsi" w:cstheme="minorHAnsi"/>
          <w:sz w:val="24"/>
          <w:szCs w:val="24"/>
          <w:lang w:eastAsia="zh-CN"/>
        </w:rPr>
        <w:t>[……]</w:t>
      </w:r>
      <w:r w:rsidRPr="00022C7E">
        <w:rPr>
          <w:rFonts w:asciiTheme="minorHAnsi" w:eastAsia="Calibri" w:hAnsiTheme="minorHAnsi" w:cstheme="minorHAnsi"/>
          <w:sz w:val="24"/>
          <w:szCs w:val="24"/>
          <w:lang w:eastAsia="zh-CN"/>
        </w:rPr>
        <w:t xml:space="preserve"> zwolnienie </w:t>
      </w:r>
      <w:r w:rsidRPr="00022C7E">
        <w:rPr>
          <w:rFonts w:asciiTheme="minorHAnsi" w:eastAsia="Calibri" w:hAnsiTheme="minorHAnsi" w:cstheme="minorHAnsi"/>
          <w:sz w:val="24"/>
          <w:szCs w:val="24"/>
          <w:lang w:eastAsia="zh-CN"/>
        </w:rPr>
        <w:br/>
        <w:t xml:space="preserve">z opłat nastąpiło na podstawie art. 8 w związku z art. 3 ust. 2 i 3 ustawy z dnia 28 marca </w:t>
      </w:r>
      <w:r w:rsidRPr="00022C7E">
        <w:rPr>
          <w:rFonts w:asciiTheme="minorHAnsi" w:eastAsia="Calibri" w:hAnsiTheme="minorHAnsi" w:cstheme="minorHAnsi"/>
          <w:sz w:val="24"/>
          <w:szCs w:val="24"/>
          <w:lang w:eastAsia="zh-CN"/>
        </w:rPr>
        <w:br/>
        <w:t xml:space="preserve">2003 r. o transporcie kolejowym (Dz. U. z 2024 r. poz. 692), gdzie „grunty zajęte pod infrastrukturę kolejową są zwolnione od opłat z tytułu użytkowania wieczystego”. Pozostała </w:t>
      </w:r>
      <w:r w:rsidRPr="00022C7E">
        <w:rPr>
          <w:rFonts w:asciiTheme="minorHAnsi" w:eastAsia="Calibri" w:hAnsiTheme="minorHAnsi" w:cstheme="minorHAnsi"/>
          <w:sz w:val="24"/>
          <w:szCs w:val="24"/>
          <w:lang w:eastAsia="zh-CN"/>
        </w:rPr>
        <w:br/>
        <w:t xml:space="preserve">1 działka została zwolniona z opłat z tytułu użytkowania wieczystego na podstawie decyzji Wojewody Gdańskiego nr G.VII.72222/99/95 z dnia 19 września 1996 r., której użytkownikiem wieczystym jest </w:t>
      </w:r>
      <w:r w:rsidR="00022C7E">
        <w:rPr>
          <w:rFonts w:asciiTheme="minorHAnsi" w:eastAsia="Calibri" w:hAnsiTheme="minorHAnsi" w:cstheme="minorHAnsi"/>
          <w:sz w:val="24"/>
          <w:szCs w:val="24"/>
          <w:lang w:eastAsia="zh-CN"/>
        </w:rPr>
        <w:t>–</w:t>
      </w:r>
      <w:r w:rsidRPr="00022C7E">
        <w:rPr>
          <w:rFonts w:asciiTheme="minorHAnsi" w:eastAsia="Calibri" w:hAnsiTheme="minorHAnsi" w:cstheme="minorHAnsi"/>
          <w:sz w:val="24"/>
          <w:szCs w:val="24"/>
          <w:lang w:eastAsia="zh-CN"/>
        </w:rPr>
        <w:t xml:space="preserve"> </w:t>
      </w:r>
      <w:r w:rsidR="00022C7E">
        <w:rPr>
          <w:rFonts w:asciiTheme="minorHAnsi" w:eastAsia="Calibri" w:hAnsiTheme="minorHAnsi" w:cstheme="minorHAnsi"/>
          <w:sz w:val="24"/>
          <w:szCs w:val="24"/>
          <w:lang w:eastAsia="zh-CN"/>
        </w:rPr>
        <w:t>[………]</w:t>
      </w:r>
      <w:r w:rsidRPr="00022C7E">
        <w:rPr>
          <w:rFonts w:asciiTheme="minorHAnsi" w:eastAsia="Calibri" w:hAnsiTheme="minorHAnsi" w:cstheme="minorHAnsi"/>
          <w:sz w:val="24"/>
          <w:szCs w:val="24"/>
          <w:lang w:eastAsia="zh-CN"/>
        </w:rPr>
        <w:t>.</w:t>
      </w:r>
    </w:p>
    <w:p w14:paraId="51FAD386" w14:textId="77777777" w:rsidR="00D301F0" w:rsidRPr="00964CA3" w:rsidRDefault="00D301F0" w:rsidP="00964CA3">
      <w:pPr>
        <w:tabs>
          <w:tab w:val="left" w:pos="426"/>
        </w:tabs>
        <w:autoSpaceDE w:val="0"/>
        <w:autoSpaceDN w:val="0"/>
        <w:adjustRightInd w:val="0"/>
        <w:spacing w:after="0"/>
        <w:jc w:val="both"/>
        <w:rPr>
          <w:rFonts w:asciiTheme="minorHAnsi" w:eastAsia="Calibri" w:hAnsiTheme="minorHAnsi" w:cstheme="minorHAnsi"/>
          <w:sz w:val="24"/>
          <w:szCs w:val="24"/>
          <w:lang w:eastAsia="zh-CN"/>
        </w:rPr>
      </w:pPr>
    </w:p>
    <w:p w14:paraId="1E91A076" w14:textId="77777777" w:rsidR="00D301F0" w:rsidRPr="00964CA3" w:rsidRDefault="00D301F0" w:rsidP="00964CA3">
      <w:pPr>
        <w:tabs>
          <w:tab w:val="left" w:pos="426"/>
        </w:tabs>
        <w:autoSpaceDE w:val="0"/>
        <w:autoSpaceDN w:val="0"/>
        <w:adjustRightInd w:val="0"/>
        <w:spacing w:after="0"/>
        <w:jc w:val="both"/>
        <w:rPr>
          <w:rFonts w:asciiTheme="minorHAnsi" w:eastAsia="Calibri" w:hAnsiTheme="minorHAnsi" w:cstheme="minorHAnsi"/>
          <w:sz w:val="24"/>
          <w:szCs w:val="24"/>
          <w:lang w:eastAsia="zh-CN"/>
        </w:rPr>
      </w:pPr>
      <w:r w:rsidRPr="00964CA3">
        <w:rPr>
          <w:rFonts w:asciiTheme="minorHAnsi" w:eastAsia="Calibri" w:hAnsiTheme="minorHAnsi" w:cstheme="minorHAnsi"/>
          <w:sz w:val="24"/>
          <w:szCs w:val="24"/>
          <w:lang w:eastAsia="zh-CN"/>
        </w:rPr>
        <w:t>Z prawem użytkowania wieczystego związany jest obowiązek wnoszenia przez użytkownika wieczystego opłat rocznych z tego tytułu, stosownie do art. 71 ust. 1 ugn.: „Za oddanie nieruchomości gruntowej w użytkowanie wieczyste pobiera się pierwszą opłatę i opłaty roczne.” Zgodnie z art. 72 ust. 1 opłaty z tytułu użytkowania wieczystego ustala się według stawki procentowej od ceny nieruchomości gruntowej.</w:t>
      </w:r>
    </w:p>
    <w:p w14:paraId="53C58E1B" w14:textId="77777777" w:rsidR="00D301F0" w:rsidRPr="00964CA3" w:rsidRDefault="00D301F0" w:rsidP="00964CA3">
      <w:pPr>
        <w:tabs>
          <w:tab w:val="left" w:pos="426"/>
        </w:tabs>
        <w:autoSpaceDE w:val="0"/>
        <w:autoSpaceDN w:val="0"/>
        <w:adjustRightInd w:val="0"/>
        <w:spacing w:after="0"/>
        <w:jc w:val="both"/>
        <w:rPr>
          <w:rFonts w:asciiTheme="minorHAnsi" w:eastAsia="Calibri" w:hAnsiTheme="minorHAnsi" w:cstheme="minorHAnsi"/>
          <w:sz w:val="24"/>
          <w:szCs w:val="24"/>
          <w:lang w:eastAsia="zh-CN"/>
        </w:rPr>
      </w:pPr>
      <w:r w:rsidRPr="00964CA3">
        <w:rPr>
          <w:rFonts w:asciiTheme="minorHAnsi" w:eastAsia="Calibri" w:hAnsiTheme="minorHAnsi" w:cstheme="minorHAnsi"/>
          <w:sz w:val="24"/>
          <w:szCs w:val="24"/>
          <w:lang w:eastAsia="zh-CN"/>
        </w:rPr>
        <w:t xml:space="preserve">W myśl art. 72 ust. 2 wysokość stawek procentowych opłat rocznych z tytułu użytkowania wieczystego jest uzależniona od określonego w umowie celu, na jaki nieruchomość gruntowa została oddana, i wynosi m.in.:   </w:t>
      </w:r>
    </w:p>
    <w:p w14:paraId="5CE98756" w14:textId="77777777" w:rsidR="00D301F0" w:rsidRPr="00964CA3" w:rsidRDefault="00D301F0" w:rsidP="00964CA3">
      <w:pPr>
        <w:tabs>
          <w:tab w:val="left" w:pos="426"/>
        </w:tabs>
        <w:autoSpaceDE w:val="0"/>
        <w:autoSpaceDN w:val="0"/>
        <w:adjustRightInd w:val="0"/>
        <w:spacing w:after="0"/>
        <w:jc w:val="both"/>
        <w:rPr>
          <w:rFonts w:asciiTheme="minorHAnsi" w:eastAsia="Calibri" w:hAnsiTheme="minorHAnsi" w:cstheme="minorHAnsi"/>
          <w:sz w:val="24"/>
          <w:szCs w:val="24"/>
          <w:lang w:eastAsia="zh-CN"/>
        </w:rPr>
      </w:pPr>
      <w:r w:rsidRPr="00964CA3">
        <w:rPr>
          <w:rFonts w:asciiTheme="minorHAnsi" w:eastAsia="Calibri" w:hAnsiTheme="minorHAnsi" w:cstheme="minorHAnsi"/>
          <w:sz w:val="24"/>
          <w:szCs w:val="24"/>
          <w:lang w:eastAsia="zh-CN"/>
        </w:rPr>
        <w:t>1) za nieruchomości gruntowe, na których położone są garaże lub stanowiska postojowe niewykorzystywane do prowadzenia działalności gospodarczej albo nieruchomości przeznaczone na te cele - 1% ceny;</w:t>
      </w:r>
    </w:p>
    <w:p w14:paraId="05F9CCCE" w14:textId="77777777" w:rsidR="00D301F0" w:rsidRPr="00964CA3" w:rsidRDefault="00D301F0" w:rsidP="00964CA3">
      <w:pPr>
        <w:tabs>
          <w:tab w:val="left" w:pos="426"/>
        </w:tabs>
        <w:autoSpaceDE w:val="0"/>
        <w:autoSpaceDN w:val="0"/>
        <w:adjustRightInd w:val="0"/>
        <w:spacing w:after="0"/>
        <w:jc w:val="both"/>
        <w:rPr>
          <w:rFonts w:asciiTheme="minorHAnsi" w:eastAsia="Calibri" w:hAnsiTheme="minorHAnsi" w:cstheme="minorHAnsi"/>
          <w:sz w:val="24"/>
          <w:szCs w:val="24"/>
          <w:lang w:eastAsia="zh-CN"/>
        </w:rPr>
      </w:pPr>
      <w:r w:rsidRPr="00964CA3">
        <w:rPr>
          <w:rFonts w:asciiTheme="minorHAnsi" w:eastAsia="Calibri" w:hAnsiTheme="minorHAnsi" w:cstheme="minorHAnsi"/>
          <w:sz w:val="24"/>
          <w:szCs w:val="24"/>
          <w:lang w:eastAsia="zh-CN"/>
        </w:rPr>
        <w:t>2) za nieruchomości gruntowe oddane na cele mieszkaniowe, na realizację urządzeń infrastruktury technicznej i innych celów publicznych oraz działalność sportową - 1% ceny;</w:t>
      </w:r>
    </w:p>
    <w:p w14:paraId="5B32B727" w14:textId="77777777" w:rsidR="00D301F0" w:rsidRPr="00964CA3" w:rsidRDefault="00D301F0" w:rsidP="00964CA3">
      <w:pPr>
        <w:tabs>
          <w:tab w:val="left" w:pos="426"/>
        </w:tabs>
        <w:autoSpaceDE w:val="0"/>
        <w:autoSpaceDN w:val="0"/>
        <w:adjustRightInd w:val="0"/>
        <w:spacing w:after="0"/>
        <w:jc w:val="both"/>
        <w:rPr>
          <w:rFonts w:asciiTheme="minorHAnsi" w:eastAsia="Calibri" w:hAnsiTheme="minorHAnsi" w:cstheme="minorHAnsi"/>
          <w:sz w:val="24"/>
          <w:szCs w:val="24"/>
          <w:lang w:eastAsia="zh-CN"/>
        </w:rPr>
      </w:pPr>
      <w:r w:rsidRPr="00964CA3">
        <w:rPr>
          <w:rFonts w:asciiTheme="minorHAnsi" w:eastAsia="Calibri" w:hAnsiTheme="minorHAnsi" w:cstheme="minorHAnsi"/>
          <w:sz w:val="24"/>
          <w:szCs w:val="24"/>
          <w:lang w:eastAsia="zh-CN"/>
        </w:rPr>
        <w:t>3) za nieruchomości gruntowe na działalność turystyczną - 2% ceny;</w:t>
      </w:r>
    </w:p>
    <w:p w14:paraId="43A93579" w14:textId="77777777" w:rsidR="00D301F0" w:rsidRPr="00964CA3" w:rsidRDefault="00D301F0" w:rsidP="00964CA3">
      <w:pPr>
        <w:tabs>
          <w:tab w:val="left" w:pos="426"/>
        </w:tabs>
        <w:autoSpaceDE w:val="0"/>
        <w:autoSpaceDN w:val="0"/>
        <w:adjustRightInd w:val="0"/>
        <w:spacing w:after="0"/>
        <w:jc w:val="both"/>
        <w:rPr>
          <w:rFonts w:asciiTheme="minorHAnsi" w:eastAsia="Calibri" w:hAnsiTheme="minorHAnsi" w:cstheme="minorHAnsi"/>
          <w:sz w:val="24"/>
          <w:szCs w:val="24"/>
          <w:lang w:eastAsia="zh-CN"/>
        </w:rPr>
      </w:pPr>
      <w:r w:rsidRPr="00964CA3">
        <w:rPr>
          <w:rFonts w:asciiTheme="minorHAnsi" w:eastAsia="Calibri" w:hAnsiTheme="minorHAnsi" w:cstheme="minorHAnsi"/>
          <w:sz w:val="24"/>
          <w:szCs w:val="24"/>
          <w:lang w:eastAsia="zh-CN"/>
        </w:rPr>
        <w:t>4) za pozostałe nieruchomości gruntowe - 3% ceny.</w:t>
      </w:r>
    </w:p>
    <w:p w14:paraId="4D7548C9" w14:textId="77777777" w:rsidR="00D301F0" w:rsidRPr="00964CA3" w:rsidRDefault="00D301F0" w:rsidP="00964CA3">
      <w:pPr>
        <w:tabs>
          <w:tab w:val="left" w:pos="426"/>
        </w:tabs>
        <w:autoSpaceDE w:val="0"/>
        <w:autoSpaceDN w:val="0"/>
        <w:adjustRightInd w:val="0"/>
        <w:spacing w:after="0"/>
        <w:jc w:val="both"/>
        <w:rPr>
          <w:rFonts w:asciiTheme="minorHAnsi" w:eastAsia="Calibri" w:hAnsiTheme="minorHAnsi" w:cstheme="minorHAnsi"/>
          <w:sz w:val="24"/>
          <w:szCs w:val="24"/>
          <w:lang w:eastAsia="zh-CN"/>
        </w:rPr>
      </w:pPr>
    </w:p>
    <w:p w14:paraId="27761B17" w14:textId="77777777" w:rsidR="00D301F0" w:rsidRPr="00964CA3" w:rsidRDefault="00D301F0" w:rsidP="00964CA3">
      <w:pPr>
        <w:tabs>
          <w:tab w:val="left" w:pos="426"/>
        </w:tabs>
        <w:autoSpaceDE w:val="0"/>
        <w:autoSpaceDN w:val="0"/>
        <w:adjustRightInd w:val="0"/>
        <w:spacing w:after="0"/>
        <w:jc w:val="both"/>
        <w:rPr>
          <w:rFonts w:asciiTheme="minorHAnsi" w:eastAsia="Calibri" w:hAnsiTheme="minorHAnsi" w:cstheme="minorHAnsi"/>
          <w:sz w:val="24"/>
          <w:szCs w:val="24"/>
          <w:lang w:eastAsia="zh-CN"/>
        </w:rPr>
      </w:pPr>
      <w:r w:rsidRPr="00964CA3">
        <w:rPr>
          <w:rFonts w:asciiTheme="minorHAnsi" w:eastAsia="Calibri" w:hAnsiTheme="minorHAnsi" w:cstheme="minorHAnsi"/>
          <w:sz w:val="24"/>
          <w:szCs w:val="24"/>
          <w:lang w:eastAsia="zh-CN"/>
        </w:rPr>
        <w:t>Z przesłanego przez Prezydenta zestawienia odnośnie odpłatnego użytkowania wieczystego oraz dokonanej tabelarycznej analizy wynika, że:</w:t>
      </w:r>
    </w:p>
    <w:p w14:paraId="78FA138C" w14:textId="77777777" w:rsidR="00D301F0" w:rsidRPr="00964CA3" w:rsidRDefault="00D301F0" w:rsidP="00964CA3">
      <w:pPr>
        <w:numPr>
          <w:ilvl w:val="0"/>
          <w:numId w:val="6"/>
        </w:numPr>
        <w:tabs>
          <w:tab w:val="left" w:pos="426"/>
        </w:tabs>
        <w:autoSpaceDE w:val="0"/>
        <w:autoSpaceDN w:val="0"/>
        <w:adjustRightInd w:val="0"/>
        <w:spacing w:after="0" w:line="240" w:lineRule="auto"/>
        <w:ind w:left="284" w:hanging="284"/>
        <w:contextualSpacing/>
        <w:jc w:val="both"/>
        <w:rPr>
          <w:rFonts w:asciiTheme="minorHAnsi" w:eastAsia="Calibri" w:hAnsiTheme="minorHAnsi" w:cstheme="minorHAnsi"/>
          <w:sz w:val="24"/>
          <w:szCs w:val="24"/>
          <w:lang w:eastAsia="zh-CN"/>
        </w:rPr>
      </w:pPr>
      <w:r w:rsidRPr="00964CA3">
        <w:rPr>
          <w:rFonts w:asciiTheme="minorHAnsi" w:eastAsia="Calibri" w:hAnsiTheme="minorHAnsi" w:cstheme="minorHAnsi"/>
          <w:sz w:val="24"/>
          <w:szCs w:val="24"/>
          <w:lang w:eastAsia="zh-CN"/>
        </w:rPr>
        <w:t>63 działki posiadają stawkę 1% od opłaty z  tytułu użytkowania wieczystego:</w:t>
      </w:r>
    </w:p>
    <w:p w14:paraId="2CCCEC07" w14:textId="77777777" w:rsidR="00D301F0" w:rsidRPr="00964CA3" w:rsidRDefault="00D301F0" w:rsidP="00964CA3">
      <w:pPr>
        <w:numPr>
          <w:ilvl w:val="0"/>
          <w:numId w:val="6"/>
        </w:numPr>
        <w:tabs>
          <w:tab w:val="left" w:pos="426"/>
        </w:tabs>
        <w:autoSpaceDE w:val="0"/>
        <w:autoSpaceDN w:val="0"/>
        <w:adjustRightInd w:val="0"/>
        <w:spacing w:after="0" w:line="240" w:lineRule="auto"/>
        <w:contextualSpacing/>
        <w:jc w:val="both"/>
        <w:rPr>
          <w:rFonts w:asciiTheme="minorHAnsi" w:eastAsia="Calibri" w:hAnsiTheme="minorHAnsi" w:cstheme="minorHAnsi"/>
          <w:sz w:val="24"/>
          <w:szCs w:val="24"/>
          <w:lang w:eastAsia="zh-CN"/>
        </w:rPr>
      </w:pPr>
      <w:r w:rsidRPr="00964CA3">
        <w:rPr>
          <w:rFonts w:asciiTheme="minorHAnsi" w:eastAsia="Calibri" w:hAnsiTheme="minorHAnsi" w:cstheme="minorHAnsi"/>
          <w:sz w:val="24"/>
          <w:szCs w:val="24"/>
          <w:lang w:eastAsia="zh-CN"/>
        </w:rPr>
        <w:lastRenderedPageBreak/>
        <w:t xml:space="preserve">23 działki zostały oddane w użytkowanie wieczyste na tereny mieszkaniowe, </w:t>
      </w:r>
      <w:r w:rsidRPr="00964CA3">
        <w:rPr>
          <w:rFonts w:asciiTheme="minorHAnsi" w:eastAsia="Calibri" w:hAnsiTheme="minorHAnsi" w:cstheme="minorHAnsi"/>
          <w:sz w:val="24"/>
          <w:szCs w:val="24"/>
          <w:lang w:eastAsia="zh-CN"/>
        </w:rPr>
        <w:br/>
        <w:t xml:space="preserve">co uzasadnia zastosowanie wskazanej stawki i jest zgodne z przepisami; </w:t>
      </w:r>
    </w:p>
    <w:p w14:paraId="4C87A049" w14:textId="77777777" w:rsidR="00D301F0" w:rsidRPr="00964CA3" w:rsidRDefault="00D301F0" w:rsidP="00964CA3">
      <w:pPr>
        <w:numPr>
          <w:ilvl w:val="0"/>
          <w:numId w:val="6"/>
        </w:numPr>
        <w:tabs>
          <w:tab w:val="left" w:pos="426"/>
        </w:tabs>
        <w:autoSpaceDE w:val="0"/>
        <w:autoSpaceDN w:val="0"/>
        <w:adjustRightInd w:val="0"/>
        <w:spacing w:after="0" w:line="240" w:lineRule="auto"/>
        <w:contextualSpacing/>
        <w:jc w:val="both"/>
        <w:rPr>
          <w:rFonts w:asciiTheme="minorHAnsi" w:eastAsia="Calibri" w:hAnsiTheme="minorHAnsi" w:cstheme="minorHAnsi"/>
          <w:sz w:val="24"/>
          <w:szCs w:val="24"/>
          <w:lang w:eastAsia="zh-CN"/>
        </w:rPr>
      </w:pPr>
      <w:r w:rsidRPr="00964CA3">
        <w:rPr>
          <w:rFonts w:asciiTheme="minorHAnsi" w:eastAsia="Calibri" w:hAnsiTheme="minorHAnsi" w:cstheme="minorHAnsi"/>
          <w:sz w:val="24"/>
          <w:szCs w:val="24"/>
          <w:lang w:eastAsia="zh-CN"/>
        </w:rPr>
        <w:t xml:space="preserve">40 działek przeznaczonych jest pod realizację urządzeń infrastruktury technicznej, </w:t>
      </w:r>
      <w:r w:rsidRPr="00964CA3">
        <w:rPr>
          <w:rFonts w:asciiTheme="minorHAnsi" w:eastAsia="Calibri" w:hAnsiTheme="minorHAnsi" w:cstheme="minorHAnsi"/>
          <w:sz w:val="24"/>
          <w:szCs w:val="24"/>
          <w:lang w:eastAsia="zh-CN"/>
        </w:rPr>
        <w:br/>
        <w:t>co uzasadnia zastosowanie wskazanej stawki i jest zgodne z przepisami;</w:t>
      </w:r>
    </w:p>
    <w:p w14:paraId="0A1CDEE6" w14:textId="77777777" w:rsidR="00D301F0" w:rsidRPr="00964CA3" w:rsidRDefault="00D301F0" w:rsidP="00964CA3">
      <w:pPr>
        <w:numPr>
          <w:ilvl w:val="0"/>
          <w:numId w:val="6"/>
        </w:numPr>
        <w:spacing w:after="0" w:line="240" w:lineRule="auto"/>
        <w:ind w:left="284" w:hanging="284"/>
        <w:contextualSpacing/>
        <w:rPr>
          <w:rFonts w:asciiTheme="minorHAnsi" w:eastAsia="Calibri" w:hAnsiTheme="minorHAnsi" w:cstheme="minorHAnsi"/>
          <w:sz w:val="24"/>
          <w:szCs w:val="24"/>
          <w:lang w:eastAsia="zh-CN"/>
        </w:rPr>
      </w:pPr>
      <w:r w:rsidRPr="00964CA3">
        <w:rPr>
          <w:rFonts w:asciiTheme="minorHAnsi" w:eastAsia="Calibri" w:hAnsiTheme="minorHAnsi" w:cstheme="minorHAnsi"/>
          <w:sz w:val="24"/>
          <w:szCs w:val="24"/>
          <w:lang w:eastAsia="zh-CN"/>
        </w:rPr>
        <w:t>1 działka</w:t>
      </w:r>
      <w:r w:rsidRPr="00964CA3">
        <w:rPr>
          <w:rFonts w:ascii="Times New Roman" w:hAnsi="Times New Roman"/>
          <w:sz w:val="24"/>
          <w:szCs w:val="24"/>
          <w:lang w:eastAsia="pl-PL"/>
        </w:rPr>
        <w:t xml:space="preserve"> </w:t>
      </w:r>
      <w:r w:rsidRPr="00964CA3">
        <w:rPr>
          <w:rFonts w:asciiTheme="minorHAnsi" w:eastAsia="Calibri" w:hAnsiTheme="minorHAnsi" w:cstheme="minorHAnsi"/>
          <w:sz w:val="24"/>
          <w:szCs w:val="24"/>
          <w:lang w:eastAsia="zh-CN"/>
        </w:rPr>
        <w:t>posiada stawkę 2% od opłaty z  tytułu użytkowania wieczystego i została oddana z przeznaczeniem na działalność turystyczną, co uzasadnia zastosowanie wskazanej stawki i jest zgodne z przepisami;</w:t>
      </w:r>
    </w:p>
    <w:p w14:paraId="109FD0E2" w14:textId="77777777" w:rsidR="00D301F0" w:rsidRPr="00964CA3" w:rsidRDefault="00D301F0" w:rsidP="00964CA3">
      <w:pPr>
        <w:numPr>
          <w:ilvl w:val="0"/>
          <w:numId w:val="6"/>
        </w:numPr>
        <w:spacing w:after="0" w:line="240" w:lineRule="auto"/>
        <w:ind w:left="284" w:hanging="284"/>
        <w:contextualSpacing/>
        <w:jc w:val="both"/>
        <w:rPr>
          <w:rFonts w:asciiTheme="minorHAnsi" w:eastAsia="Calibri" w:hAnsiTheme="minorHAnsi" w:cstheme="minorHAnsi"/>
          <w:sz w:val="24"/>
          <w:szCs w:val="24"/>
          <w:lang w:eastAsia="zh-CN"/>
        </w:rPr>
      </w:pPr>
      <w:r w:rsidRPr="00964CA3">
        <w:rPr>
          <w:rFonts w:asciiTheme="minorHAnsi" w:eastAsia="Calibri" w:hAnsiTheme="minorHAnsi" w:cstheme="minorHAnsi"/>
          <w:sz w:val="24"/>
          <w:szCs w:val="24"/>
          <w:lang w:eastAsia="zh-CN"/>
        </w:rPr>
        <w:t xml:space="preserve">35 działek posiada stawkę 3% od opłaty z  tytułu użytkowania wieczystego i została oddana z przeznaczeniem pod usługi, co uzasadnia zastosowanie wskazanej stawki i jest zgodne </w:t>
      </w:r>
      <w:r w:rsidRPr="00964CA3">
        <w:rPr>
          <w:rFonts w:asciiTheme="minorHAnsi" w:eastAsia="Calibri" w:hAnsiTheme="minorHAnsi" w:cstheme="minorHAnsi"/>
          <w:sz w:val="24"/>
          <w:szCs w:val="24"/>
          <w:lang w:eastAsia="zh-CN"/>
        </w:rPr>
        <w:br/>
        <w:t>z przepisami.</w:t>
      </w:r>
    </w:p>
    <w:p w14:paraId="5E1D31D6" w14:textId="77777777" w:rsidR="00D301F0" w:rsidRPr="00964CA3" w:rsidRDefault="00D301F0" w:rsidP="00964CA3">
      <w:pPr>
        <w:spacing w:after="0" w:line="240" w:lineRule="auto"/>
        <w:ind w:left="284"/>
        <w:contextualSpacing/>
        <w:jc w:val="both"/>
        <w:rPr>
          <w:rFonts w:asciiTheme="minorHAnsi" w:eastAsia="Calibri" w:hAnsiTheme="minorHAnsi" w:cstheme="minorHAnsi"/>
          <w:sz w:val="24"/>
          <w:szCs w:val="24"/>
          <w:lang w:eastAsia="zh-CN"/>
        </w:rPr>
      </w:pPr>
    </w:p>
    <w:p w14:paraId="210DC060" w14:textId="77777777" w:rsidR="00D301F0" w:rsidRPr="00964CA3" w:rsidRDefault="00D301F0" w:rsidP="00964CA3">
      <w:pPr>
        <w:tabs>
          <w:tab w:val="left" w:pos="426"/>
        </w:tabs>
        <w:autoSpaceDE w:val="0"/>
        <w:autoSpaceDN w:val="0"/>
        <w:adjustRightInd w:val="0"/>
        <w:spacing w:after="120"/>
        <w:jc w:val="both"/>
        <w:rPr>
          <w:rFonts w:cs="Calibri"/>
          <w:sz w:val="24"/>
          <w:szCs w:val="24"/>
          <w:lang w:eastAsia="zh-CN"/>
        </w:rPr>
      </w:pPr>
      <w:r w:rsidRPr="00964CA3">
        <w:rPr>
          <w:rFonts w:cs="Calibri"/>
          <w:sz w:val="24"/>
          <w:szCs w:val="24"/>
          <w:lang w:eastAsia="zh-CN"/>
        </w:rPr>
        <w:t>Biorąc pod uwagę powyższe, organ kontrolujący stwierdził, że na nieruchomościach oddanych w użytkowanie wieczyste i będących własnością Skarbu Państwa prawidłowo naliczone są stawki procentowe opłat rocznych z tytułu użytkowania wieczystego (0% błędnych przypadków). Dlatego też organ kontrolujący ocenił działalność Starosty w tym zakresie pozytywnie.</w:t>
      </w:r>
    </w:p>
    <w:p w14:paraId="2799F05A" w14:textId="77777777" w:rsidR="00D301F0" w:rsidRPr="00964CA3" w:rsidRDefault="00D301F0" w:rsidP="00964CA3">
      <w:pPr>
        <w:tabs>
          <w:tab w:val="left" w:pos="426"/>
        </w:tabs>
        <w:autoSpaceDE w:val="0"/>
        <w:autoSpaceDN w:val="0"/>
        <w:adjustRightInd w:val="0"/>
        <w:spacing w:after="0"/>
        <w:jc w:val="both"/>
        <w:rPr>
          <w:rFonts w:asciiTheme="minorHAnsi" w:eastAsia="Calibri" w:hAnsiTheme="minorHAnsi" w:cstheme="minorHAnsi"/>
          <w:sz w:val="24"/>
          <w:szCs w:val="24"/>
          <w:lang w:eastAsia="zh-CN"/>
        </w:rPr>
      </w:pPr>
    </w:p>
    <w:p w14:paraId="57A67F7D" w14:textId="77777777" w:rsidR="00D301F0" w:rsidRPr="00964CA3" w:rsidRDefault="00D301F0" w:rsidP="00964CA3">
      <w:pPr>
        <w:numPr>
          <w:ilvl w:val="1"/>
          <w:numId w:val="3"/>
        </w:numPr>
        <w:spacing w:before="240" w:after="360" w:line="240" w:lineRule="auto"/>
        <w:ind w:left="567" w:hanging="567"/>
        <w:contextualSpacing/>
        <w:jc w:val="both"/>
        <w:rPr>
          <w:rFonts w:eastAsia="Calibri" w:cs="Calibri"/>
          <w:sz w:val="24"/>
          <w:szCs w:val="24"/>
        </w:rPr>
      </w:pPr>
      <w:r w:rsidRPr="00964CA3">
        <w:rPr>
          <w:rFonts w:eastAsia="Calibri" w:cs="Calibri"/>
          <w:sz w:val="24"/>
          <w:szCs w:val="24"/>
        </w:rPr>
        <w:t xml:space="preserve">Ocena całościowa w zakresie ustanawiania prawa użytkowania wieczystego </w:t>
      </w:r>
      <w:r w:rsidRPr="00964CA3">
        <w:rPr>
          <w:rFonts w:eastAsia="Calibri" w:cs="Calibri"/>
          <w:sz w:val="24"/>
          <w:szCs w:val="24"/>
        </w:rPr>
        <w:br/>
        <w:t>oraz prawidłowego ustalania i stosowania stawek procentowych opłat rocznych z tytułu użytkowania wieczystego.</w:t>
      </w:r>
    </w:p>
    <w:p w14:paraId="2975D39A" w14:textId="77777777" w:rsidR="00D301F0" w:rsidRPr="00964CA3" w:rsidRDefault="00D301F0" w:rsidP="00964CA3">
      <w:pPr>
        <w:spacing w:before="240" w:after="360" w:line="240" w:lineRule="auto"/>
        <w:ind w:left="567"/>
        <w:contextualSpacing/>
        <w:jc w:val="both"/>
        <w:rPr>
          <w:rFonts w:eastAsia="Calibri" w:cs="Calibri"/>
          <w:sz w:val="24"/>
          <w:szCs w:val="24"/>
        </w:rPr>
      </w:pPr>
    </w:p>
    <w:p w14:paraId="284371B8" w14:textId="77777777" w:rsidR="00D301F0" w:rsidRPr="00964CA3" w:rsidRDefault="00D301F0" w:rsidP="00964CA3">
      <w:pPr>
        <w:spacing w:before="240" w:after="240"/>
        <w:jc w:val="both"/>
        <w:rPr>
          <w:rFonts w:eastAsia="Calibri" w:cs="Calibri"/>
          <w:sz w:val="24"/>
          <w:szCs w:val="24"/>
        </w:rPr>
      </w:pPr>
      <w:r w:rsidRPr="00964CA3">
        <w:rPr>
          <w:rFonts w:eastAsia="Calibri" w:cs="Calibri"/>
          <w:sz w:val="24"/>
          <w:szCs w:val="24"/>
        </w:rPr>
        <w:t>Biorąc pod uwagę powyższe mierniki, zespół kontrolujący ocenił gospodarowanie nieruchomościami w przedmiotowym zakresie pozytywnie.</w:t>
      </w:r>
    </w:p>
    <w:p w14:paraId="3E6E7137" w14:textId="77777777" w:rsidR="00D301F0" w:rsidRPr="00964CA3" w:rsidRDefault="00D301F0" w:rsidP="00964CA3">
      <w:pPr>
        <w:keepNext/>
        <w:spacing w:after="0" w:line="288" w:lineRule="auto"/>
        <w:jc w:val="both"/>
        <w:outlineLvl w:val="1"/>
        <w:rPr>
          <w:rFonts w:asciiTheme="minorHAnsi" w:hAnsiTheme="minorHAnsi" w:cstheme="minorHAnsi"/>
          <w:b/>
          <w:bCs/>
          <w:iCs/>
          <w:sz w:val="24"/>
          <w:szCs w:val="24"/>
          <w:lang w:eastAsia="pl-PL"/>
        </w:rPr>
      </w:pPr>
      <w:r w:rsidRPr="00964CA3">
        <w:rPr>
          <w:rFonts w:asciiTheme="minorHAnsi" w:hAnsiTheme="minorHAnsi" w:cstheme="minorHAnsi"/>
          <w:b/>
          <w:bCs/>
          <w:iCs/>
          <w:sz w:val="24"/>
          <w:szCs w:val="24"/>
          <w:lang w:eastAsia="pl-PL"/>
        </w:rPr>
        <w:t>Stwierdzone nieprawidłowości:</w:t>
      </w:r>
    </w:p>
    <w:p w14:paraId="2DFA2EDC" w14:textId="77777777" w:rsidR="00D301F0" w:rsidRPr="00964CA3" w:rsidRDefault="00D301F0" w:rsidP="00964CA3">
      <w:pPr>
        <w:keepNext/>
        <w:spacing w:line="288" w:lineRule="auto"/>
        <w:contextualSpacing/>
        <w:jc w:val="both"/>
        <w:outlineLvl w:val="1"/>
        <w:rPr>
          <w:rFonts w:asciiTheme="minorHAnsi" w:hAnsiTheme="minorHAnsi" w:cstheme="minorHAnsi"/>
          <w:iCs/>
          <w:sz w:val="24"/>
          <w:szCs w:val="24"/>
          <w:lang w:eastAsia="pl-PL"/>
        </w:rPr>
      </w:pPr>
      <w:r w:rsidRPr="00964CA3">
        <w:rPr>
          <w:rFonts w:asciiTheme="minorHAnsi" w:eastAsia="Calibri" w:hAnsiTheme="minorHAnsi" w:cstheme="minorHAnsi"/>
          <w:sz w:val="24"/>
          <w:szCs w:val="24"/>
        </w:rPr>
        <w:t>Brak uwag</w:t>
      </w:r>
      <w:r w:rsidRPr="00964CA3">
        <w:rPr>
          <w:rFonts w:asciiTheme="minorHAnsi" w:hAnsiTheme="minorHAnsi" w:cstheme="minorHAnsi"/>
          <w:iCs/>
          <w:sz w:val="24"/>
          <w:szCs w:val="24"/>
          <w:lang w:eastAsia="pl-PL"/>
        </w:rPr>
        <w:t>.</w:t>
      </w:r>
    </w:p>
    <w:p w14:paraId="71E48CA1" w14:textId="77777777" w:rsidR="00D301F0" w:rsidRPr="00964CA3" w:rsidRDefault="00D301F0" w:rsidP="00964CA3">
      <w:pPr>
        <w:keepNext/>
        <w:spacing w:after="0" w:line="288" w:lineRule="auto"/>
        <w:jc w:val="both"/>
        <w:outlineLvl w:val="1"/>
        <w:rPr>
          <w:rFonts w:asciiTheme="minorHAnsi" w:hAnsiTheme="minorHAnsi" w:cstheme="minorHAnsi"/>
          <w:b/>
          <w:bCs/>
          <w:iCs/>
          <w:color w:val="FF0000"/>
          <w:sz w:val="24"/>
          <w:szCs w:val="24"/>
          <w:highlight w:val="yellow"/>
          <w:lang w:eastAsia="pl-PL"/>
        </w:rPr>
      </w:pPr>
    </w:p>
    <w:p w14:paraId="67F3ED1A" w14:textId="77777777" w:rsidR="00D301F0" w:rsidRPr="00964CA3" w:rsidRDefault="00D301F0" w:rsidP="00964CA3">
      <w:pPr>
        <w:keepNext/>
        <w:spacing w:after="0" w:line="288" w:lineRule="auto"/>
        <w:jc w:val="both"/>
        <w:outlineLvl w:val="1"/>
        <w:rPr>
          <w:rFonts w:asciiTheme="minorHAnsi" w:hAnsiTheme="minorHAnsi" w:cstheme="minorHAnsi"/>
          <w:b/>
          <w:bCs/>
          <w:iCs/>
          <w:sz w:val="24"/>
          <w:szCs w:val="24"/>
          <w:lang w:eastAsia="pl-PL"/>
        </w:rPr>
      </w:pPr>
      <w:r w:rsidRPr="00964CA3">
        <w:rPr>
          <w:rFonts w:asciiTheme="minorHAnsi" w:hAnsiTheme="minorHAnsi" w:cstheme="minorHAnsi"/>
          <w:b/>
          <w:bCs/>
          <w:iCs/>
          <w:sz w:val="24"/>
          <w:szCs w:val="24"/>
          <w:lang w:eastAsia="pl-PL"/>
        </w:rPr>
        <w:t>Ocena kontrolowanej działalności:</w:t>
      </w:r>
    </w:p>
    <w:p w14:paraId="13DBFEF3" w14:textId="77777777" w:rsidR="00D301F0" w:rsidRDefault="00D301F0" w:rsidP="00964CA3">
      <w:pPr>
        <w:spacing w:after="0" w:line="288" w:lineRule="auto"/>
        <w:jc w:val="both"/>
        <w:rPr>
          <w:rFonts w:asciiTheme="minorHAnsi" w:eastAsia="Calibri" w:hAnsiTheme="minorHAnsi" w:cstheme="minorHAnsi"/>
          <w:bCs/>
          <w:sz w:val="24"/>
          <w:szCs w:val="24"/>
        </w:rPr>
      </w:pPr>
      <w:r w:rsidRPr="00964CA3">
        <w:rPr>
          <w:rFonts w:asciiTheme="minorHAnsi" w:eastAsia="Calibri" w:hAnsiTheme="minorHAnsi" w:cstheme="minorHAnsi"/>
          <w:bCs/>
          <w:sz w:val="24"/>
          <w:szCs w:val="24"/>
        </w:rPr>
        <w:t xml:space="preserve">Działalność Urzędu w zakresie przeprowadzonej kontroli ocenia się pozytywnie.  </w:t>
      </w:r>
    </w:p>
    <w:p w14:paraId="79D07775" w14:textId="77777777" w:rsidR="00D301F0" w:rsidRPr="00C44AF7" w:rsidRDefault="00D301F0" w:rsidP="00964CA3">
      <w:pPr>
        <w:keepNext/>
        <w:keepLines/>
        <w:spacing w:before="240" w:after="120"/>
        <w:jc w:val="both"/>
        <w:outlineLvl w:val="1"/>
        <w:rPr>
          <w:rFonts w:asciiTheme="minorHAnsi" w:hAnsiTheme="minorHAnsi" w:cstheme="minorHAnsi"/>
          <w:b/>
          <w:i/>
          <w:iCs/>
          <w:sz w:val="24"/>
          <w:szCs w:val="24"/>
          <w:lang w:eastAsia="pl-PL"/>
        </w:rPr>
      </w:pPr>
      <w:r>
        <w:rPr>
          <w:rFonts w:asciiTheme="minorHAnsi" w:hAnsiTheme="minorHAnsi" w:cstheme="minorHAnsi"/>
          <w:b/>
          <w:sz w:val="24"/>
          <w:szCs w:val="24"/>
          <w:lang w:eastAsia="pl-PL"/>
        </w:rPr>
        <w:t>Uwagi</w:t>
      </w:r>
      <w:r w:rsidRPr="0015086B">
        <w:rPr>
          <w:rFonts w:asciiTheme="minorHAnsi" w:hAnsiTheme="minorHAnsi" w:cstheme="minorHAnsi"/>
          <w:b/>
          <w:sz w:val="24"/>
          <w:szCs w:val="24"/>
          <w:lang w:eastAsia="pl-PL"/>
        </w:rPr>
        <w:t>/Wnioski:</w:t>
      </w:r>
    </w:p>
    <w:p w14:paraId="4D83B2C6" w14:textId="77777777" w:rsidR="00D301F0" w:rsidRPr="00B430AB" w:rsidRDefault="00D301F0" w:rsidP="00964CA3">
      <w:pPr>
        <w:jc w:val="both"/>
        <w:rPr>
          <w:rFonts w:asciiTheme="minorHAnsi" w:hAnsiTheme="minorHAnsi" w:cstheme="minorHAnsi"/>
          <w:sz w:val="24"/>
        </w:rPr>
      </w:pPr>
      <w:r w:rsidRPr="00C44AF7">
        <w:rPr>
          <w:rFonts w:asciiTheme="minorHAnsi" w:hAnsiTheme="minorHAnsi" w:cstheme="minorHAnsi"/>
          <w:sz w:val="24"/>
        </w:rPr>
        <w:t>Biorąc pod uwagę powyższe ustalenia,</w:t>
      </w:r>
      <w:r w:rsidRPr="00B430AB">
        <w:rPr>
          <w:rFonts w:asciiTheme="minorHAnsi" w:hAnsiTheme="minorHAnsi" w:cstheme="minorHAnsi"/>
          <w:sz w:val="24"/>
        </w:rPr>
        <w:t xml:space="preserve"> na podstawie art. 46 ust. 3 ustawy o kontroli, zalecam:</w:t>
      </w:r>
    </w:p>
    <w:p w14:paraId="506E25BA" w14:textId="77777777" w:rsidR="00D301F0" w:rsidRPr="00987065" w:rsidRDefault="00D301F0" w:rsidP="00987065">
      <w:pPr>
        <w:numPr>
          <w:ilvl w:val="0"/>
          <w:numId w:val="7"/>
        </w:numPr>
        <w:spacing w:after="240"/>
        <w:ind w:left="425" w:hanging="425"/>
        <w:jc w:val="both"/>
        <w:rPr>
          <w:rFonts w:asciiTheme="minorHAnsi" w:hAnsiTheme="minorHAnsi" w:cstheme="minorHAnsi"/>
          <w:sz w:val="24"/>
        </w:rPr>
      </w:pPr>
      <w:r>
        <w:rPr>
          <w:rFonts w:asciiTheme="minorHAnsi" w:hAnsiTheme="minorHAnsi" w:cstheme="minorHAnsi"/>
          <w:sz w:val="24"/>
        </w:rPr>
        <w:t>p</w:t>
      </w:r>
      <w:r w:rsidRPr="0015086B">
        <w:rPr>
          <w:rFonts w:asciiTheme="minorHAnsi" w:hAnsiTheme="minorHAnsi" w:cstheme="minorHAnsi"/>
          <w:sz w:val="24"/>
        </w:rPr>
        <w:t>od</w:t>
      </w:r>
      <w:r>
        <w:rPr>
          <w:rFonts w:asciiTheme="minorHAnsi" w:hAnsiTheme="minorHAnsi" w:cstheme="minorHAnsi"/>
          <w:sz w:val="24"/>
        </w:rPr>
        <w:t>e</w:t>
      </w:r>
      <w:r w:rsidRPr="0015086B">
        <w:rPr>
          <w:rFonts w:asciiTheme="minorHAnsi" w:hAnsiTheme="minorHAnsi" w:cstheme="minorHAnsi"/>
          <w:sz w:val="24"/>
        </w:rPr>
        <w:t>j</w:t>
      </w:r>
      <w:r>
        <w:rPr>
          <w:rFonts w:asciiTheme="minorHAnsi" w:hAnsiTheme="minorHAnsi" w:cstheme="minorHAnsi"/>
          <w:sz w:val="24"/>
        </w:rPr>
        <w:t>mowanie na bieżąco</w:t>
      </w:r>
      <w:r w:rsidRPr="0015086B">
        <w:rPr>
          <w:rFonts w:asciiTheme="minorHAnsi" w:hAnsiTheme="minorHAnsi" w:cstheme="minorHAnsi"/>
          <w:sz w:val="24"/>
        </w:rPr>
        <w:t xml:space="preserve"> działań </w:t>
      </w:r>
      <w:r w:rsidRPr="00987065">
        <w:rPr>
          <w:rFonts w:asciiTheme="minorHAnsi" w:hAnsiTheme="minorHAnsi" w:cstheme="minorHAnsi"/>
          <w:sz w:val="24"/>
        </w:rPr>
        <w:t>związanych z wykreśl</w:t>
      </w:r>
      <w:r>
        <w:rPr>
          <w:rFonts w:asciiTheme="minorHAnsi" w:hAnsiTheme="minorHAnsi" w:cstheme="minorHAnsi"/>
          <w:sz w:val="24"/>
        </w:rPr>
        <w:t>aniem</w:t>
      </w:r>
      <w:r w:rsidRPr="00987065">
        <w:rPr>
          <w:rFonts w:asciiTheme="minorHAnsi" w:hAnsiTheme="minorHAnsi" w:cstheme="minorHAnsi"/>
          <w:sz w:val="24"/>
        </w:rPr>
        <w:t xml:space="preserve"> hipote</w:t>
      </w:r>
      <w:r>
        <w:rPr>
          <w:rFonts w:asciiTheme="minorHAnsi" w:hAnsiTheme="minorHAnsi" w:cstheme="minorHAnsi"/>
          <w:sz w:val="24"/>
        </w:rPr>
        <w:t>k/innych obciążeń</w:t>
      </w:r>
      <w:r w:rsidRPr="00987065">
        <w:rPr>
          <w:rFonts w:asciiTheme="minorHAnsi" w:hAnsiTheme="minorHAnsi" w:cstheme="minorHAnsi"/>
          <w:sz w:val="24"/>
        </w:rPr>
        <w:t xml:space="preserve"> </w:t>
      </w:r>
      <w:r>
        <w:rPr>
          <w:rFonts w:asciiTheme="minorHAnsi" w:hAnsiTheme="minorHAnsi" w:cstheme="minorHAnsi"/>
          <w:sz w:val="24"/>
        </w:rPr>
        <w:br/>
        <w:t xml:space="preserve">nieruchomości Skarbu Państwa występujące </w:t>
      </w:r>
      <w:r w:rsidRPr="00987065">
        <w:rPr>
          <w:rFonts w:asciiTheme="minorHAnsi" w:hAnsiTheme="minorHAnsi" w:cstheme="minorHAnsi"/>
          <w:sz w:val="24"/>
        </w:rPr>
        <w:t>w księ</w:t>
      </w:r>
      <w:r>
        <w:rPr>
          <w:rFonts w:asciiTheme="minorHAnsi" w:hAnsiTheme="minorHAnsi" w:cstheme="minorHAnsi"/>
          <w:sz w:val="24"/>
        </w:rPr>
        <w:t>gach</w:t>
      </w:r>
      <w:r w:rsidRPr="00987065">
        <w:rPr>
          <w:rFonts w:asciiTheme="minorHAnsi" w:hAnsiTheme="minorHAnsi" w:cstheme="minorHAnsi"/>
          <w:sz w:val="24"/>
        </w:rPr>
        <w:t xml:space="preserve"> wieczyst</w:t>
      </w:r>
      <w:r>
        <w:rPr>
          <w:rFonts w:asciiTheme="minorHAnsi" w:hAnsiTheme="minorHAnsi" w:cstheme="minorHAnsi"/>
          <w:sz w:val="24"/>
        </w:rPr>
        <w:t>ych</w:t>
      </w:r>
      <w:r>
        <w:rPr>
          <w:rFonts w:asciiTheme="minorHAnsi" w:hAnsiTheme="minorHAnsi" w:cstheme="minorHAnsi"/>
          <w:sz w:val="24"/>
        </w:rPr>
        <w:t xml:space="preserve"> prowadzonych </w:t>
      </w:r>
      <w:r>
        <w:rPr>
          <w:rFonts w:asciiTheme="minorHAnsi" w:hAnsiTheme="minorHAnsi" w:cstheme="minorHAnsi"/>
          <w:sz w:val="24"/>
        </w:rPr>
        <w:br/>
        <w:t>dla nieruchomości Skarbu Państwa</w:t>
      </w:r>
      <w:r>
        <w:rPr>
          <w:rFonts w:asciiTheme="minorHAnsi" w:hAnsiTheme="minorHAnsi" w:cstheme="minorHAnsi"/>
          <w:sz w:val="24"/>
        </w:rPr>
        <w:t>;</w:t>
      </w:r>
    </w:p>
    <w:p w14:paraId="2CAA3B92" w14:textId="77777777" w:rsidR="00D301F0" w:rsidRDefault="00D301F0" w:rsidP="00964CA3">
      <w:pPr>
        <w:numPr>
          <w:ilvl w:val="0"/>
          <w:numId w:val="7"/>
        </w:numPr>
        <w:spacing w:after="240"/>
        <w:ind w:left="425" w:hanging="425"/>
        <w:jc w:val="both"/>
        <w:rPr>
          <w:rFonts w:asciiTheme="minorHAnsi" w:hAnsiTheme="minorHAnsi" w:cstheme="minorHAnsi"/>
          <w:sz w:val="24"/>
        </w:rPr>
      </w:pPr>
      <w:r>
        <w:rPr>
          <w:rFonts w:asciiTheme="minorHAnsi" w:hAnsiTheme="minorHAnsi" w:cstheme="minorHAnsi"/>
          <w:sz w:val="24"/>
        </w:rPr>
        <w:t>podejmowanie działań i</w:t>
      </w:r>
      <w:r w:rsidRPr="0015086B">
        <w:rPr>
          <w:rFonts w:asciiTheme="minorHAnsi" w:hAnsiTheme="minorHAnsi" w:cstheme="minorHAnsi"/>
          <w:sz w:val="24"/>
        </w:rPr>
        <w:t xml:space="preserve"> czynności zmierzających do </w:t>
      </w:r>
      <w:r>
        <w:rPr>
          <w:rFonts w:asciiTheme="minorHAnsi" w:hAnsiTheme="minorHAnsi" w:cstheme="minorHAnsi"/>
          <w:sz w:val="24"/>
        </w:rPr>
        <w:t>maksymalnego zmniejszenia</w:t>
      </w:r>
      <w:r w:rsidRPr="0015086B">
        <w:rPr>
          <w:rFonts w:asciiTheme="minorHAnsi" w:hAnsiTheme="minorHAnsi" w:cstheme="minorHAnsi"/>
          <w:sz w:val="24"/>
        </w:rPr>
        <w:t xml:space="preserve"> ilości niezagospodarowanych nieruchomości</w:t>
      </w:r>
      <w:r>
        <w:rPr>
          <w:rFonts w:asciiTheme="minorHAnsi" w:hAnsiTheme="minorHAnsi" w:cstheme="minorHAnsi"/>
          <w:sz w:val="24"/>
        </w:rPr>
        <w:t xml:space="preserve"> Skarbu Państwa.</w:t>
      </w:r>
    </w:p>
    <w:p w14:paraId="19BC1234" w14:textId="77777777" w:rsidR="00D301F0" w:rsidRPr="00964CA3" w:rsidRDefault="00D301F0" w:rsidP="00964CA3">
      <w:pPr>
        <w:spacing w:after="600"/>
        <w:jc w:val="both"/>
        <w:rPr>
          <w:rFonts w:asciiTheme="minorHAnsi" w:hAnsiTheme="minorHAnsi" w:cstheme="minorHAnsi"/>
          <w:sz w:val="24"/>
        </w:rPr>
      </w:pPr>
      <w:r w:rsidRPr="00C44AF7">
        <w:rPr>
          <w:rFonts w:asciiTheme="minorHAnsi" w:hAnsiTheme="minorHAnsi" w:cstheme="minorHAnsi"/>
          <w:sz w:val="24"/>
        </w:rPr>
        <w:lastRenderedPageBreak/>
        <w:t xml:space="preserve">Na podstawie art. 49 w zw. z art. 46 ust. 3 pkt 3 </w:t>
      </w:r>
      <w:r w:rsidRPr="00C44AF7">
        <w:rPr>
          <w:rFonts w:asciiTheme="minorHAnsi" w:hAnsiTheme="minorHAnsi" w:cstheme="minorHAnsi"/>
          <w:iCs/>
          <w:sz w:val="24"/>
        </w:rPr>
        <w:t>ustawy o kontroli</w:t>
      </w:r>
      <w:r w:rsidRPr="00C44AF7">
        <w:rPr>
          <w:rFonts w:asciiTheme="minorHAnsi" w:hAnsiTheme="minorHAnsi" w:cstheme="minorHAnsi"/>
          <w:sz w:val="24"/>
        </w:rPr>
        <w:t xml:space="preserve"> proszę o przedstawienie, </w:t>
      </w:r>
      <w:r>
        <w:rPr>
          <w:rFonts w:asciiTheme="minorHAnsi" w:hAnsiTheme="minorHAnsi" w:cstheme="minorHAnsi"/>
          <w:sz w:val="24"/>
        </w:rPr>
        <w:br/>
      </w:r>
      <w:r w:rsidRPr="00C44AF7">
        <w:rPr>
          <w:rFonts w:asciiTheme="minorHAnsi" w:hAnsiTheme="minorHAnsi" w:cstheme="minorHAnsi"/>
          <w:sz w:val="24"/>
        </w:rPr>
        <w:t>w terminie miesiąca od daty otrzymania niniejszego dokumentu: informacji o sposobie wykorzystania uwag i wniosków lub o przyczynach ich niewykorzystania.</w:t>
      </w:r>
    </w:p>
    <w:p w14:paraId="5F131747" w14:textId="77777777" w:rsidR="00D301F0" w:rsidRPr="00963F43" w:rsidRDefault="00D301F0" w:rsidP="00684FAD">
      <w:pPr>
        <w:pStyle w:val="Bezodstpw"/>
        <w:suppressAutoHyphens/>
        <w:spacing w:before="80" w:after="80" w:line="276" w:lineRule="auto"/>
        <w:rPr>
          <w:rFonts w:asciiTheme="minorHAnsi" w:hAnsiTheme="minorHAnsi"/>
          <w:sz w:val="24"/>
          <w:szCs w:val="24"/>
        </w:rPr>
      </w:pPr>
    </w:p>
    <w:tbl>
      <w:tblPr>
        <w:tblW w:w="4678" w:type="dxa"/>
        <w:tblInd w:w="3992" w:type="dxa"/>
        <w:tblCellMar>
          <w:left w:w="70" w:type="dxa"/>
          <w:right w:w="70" w:type="dxa"/>
        </w:tblCellMar>
        <w:tblLook w:val="0000" w:firstRow="0" w:lastRow="0" w:firstColumn="0" w:lastColumn="0" w:noHBand="0" w:noVBand="0"/>
      </w:tblPr>
      <w:tblGrid>
        <w:gridCol w:w="4678"/>
      </w:tblGrid>
      <w:tr w:rsidR="001239F6" w14:paraId="55D1D4EB" w14:textId="77777777" w:rsidTr="00963F43">
        <w:trPr>
          <w:trHeight w:val="400"/>
        </w:trPr>
        <w:tc>
          <w:tcPr>
            <w:tcW w:w="4678" w:type="dxa"/>
          </w:tcPr>
          <w:p w14:paraId="7A70D615" w14:textId="77777777" w:rsidR="00D301F0" w:rsidRPr="00963F43" w:rsidRDefault="00D301F0" w:rsidP="001E23F5">
            <w:pPr>
              <w:pStyle w:val="Bezodstpw"/>
              <w:suppressAutoHyphens/>
              <w:spacing w:line="276" w:lineRule="auto"/>
              <w:rPr>
                <w:rFonts w:asciiTheme="minorHAnsi" w:hAnsiTheme="minorHAnsi"/>
                <w:sz w:val="24"/>
                <w:szCs w:val="24"/>
              </w:rPr>
            </w:pPr>
          </w:p>
        </w:tc>
      </w:tr>
      <w:tr w:rsidR="001239F6" w14:paraId="597857E7" w14:textId="77777777" w:rsidTr="00963F43">
        <w:trPr>
          <w:trHeight w:val="1127"/>
        </w:trPr>
        <w:tc>
          <w:tcPr>
            <w:tcW w:w="4678" w:type="dxa"/>
          </w:tcPr>
          <w:p w14:paraId="6DE22DC9" w14:textId="77777777" w:rsidR="00D301F0" w:rsidRDefault="00D301F0" w:rsidP="00174D6C">
            <w:pPr>
              <w:pStyle w:val="Bezodstpw"/>
              <w:suppressAutoHyphens/>
              <w:spacing w:line="276" w:lineRule="auto"/>
              <w:jc w:val="center"/>
              <w:rPr>
                <w:rFonts w:asciiTheme="minorHAnsi" w:hAnsiTheme="minorHAnsi"/>
                <w:sz w:val="24"/>
                <w:szCs w:val="24"/>
              </w:rPr>
            </w:pPr>
            <w:bookmarkStart w:id="15" w:name="ezdPracownikStanowisko"/>
            <w:r>
              <w:rPr>
                <w:rFonts w:asciiTheme="minorHAnsi" w:hAnsiTheme="minorHAnsi"/>
                <w:sz w:val="24"/>
                <w:szCs w:val="24"/>
              </w:rPr>
              <w:t>Wojewoda Pomorski</w:t>
            </w:r>
            <w:bookmarkEnd w:id="15"/>
          </w:p>
          <w:p w14:paraId="19035FDF" w14:textId="77777777" w:rsidR="00D301F0" w:rsidRPr="00963F43" w:rsidRDefault="00D301F0" w:rsidP="00174D6C">
            <w:pPr>
              <w:pStyle w:val="Bezodstpw"/>
              <w:suppressAutoHyphens/>
              <w:spacing w:line="276" w:lineRule="auto"/>
              <w:jc w:val="center"/>
              <w:rPr>
                <w:rFonts w:asciiTheme="minorHAnsi" w:hAnsiTheme="minorHAnsi"/>
                <w:sz w:val="24"/>
                <w:szCs w:val="24"/>
              </w:rPr>
            </w:pPr>
          </w:p>
          <w:p w14:paraId="3181BE90" w14:textId="77777777" w:rsidR="00D301F0" w:rsidRPr="00963F43" w:rsidRDefault="00D301F0" w:rsidP="00684FAD">
            <w:pPr>
              <w:pStyle w:val="Bezodstpw"/>
              <w:suppressAutoHyphens/>
              <w:spacing w:line="276" w:lineRule="auto"/>
              <w:jc w:val="center"/>
              <w:rPr>
                <w:rFonts w:asciiTheme="minorHAnsi" w:hAnsiTheme="minorHAnsi"/>
                <w:sz w:val="24"/>
                <w:szCs w:val="24"/>
              </w:rPr>
            </w:pPr>
            <w:bookmarkStart w:id="16" w:name="ezdPracownikNazwa"/>
            <w:r w:rsidRPr="00963F43">
              <w:rPr>
                <w:rFonts w:asciiTheme="minorHAnsi" w:hAnsiTheme="minorHAnsi"/>
                <w:sz w:val="24"/>
                <w:szCs w:val="24"/>
              </w:rPr>
              <w:t>Beata Rutkiewicz</w:t>
            </w:r>
            <w:bookmarkEnd w:id="16"/>
          </w:p>
        </w:tc>
      </w:tr>
      <w:tr w:rsidR="001239F6" w14:paraId="098F99B8" w14:textId="77777777" w:rsidTr="00963F43">
        <w:trPr>
          <w:trHeight w:val="336"/>
        </w:trPr>
        <w:tc>
          <w:tcPr>
            <w:tcW w:w="4678" w:type="dxa"/>
          </w:tcPr>
          <w:p w14:paraId="78D11E98" w14:textId="77777777" w:rsidR="00D301F0" w:rsidRPr="00963F43" w:rsidRDefault="00D301F0" w:rsidP="00684FAD">
            <w:pPr>
              <w:pStyle w:val="Bezodstpw"/>
              <w:suppressAutoHyphens/>
              <w:spacing w:line="276" w:lineRule="auto"/>
              <w:jc w:val="center"/>
              <w:rPr>
                <w:rFonts w:asciiTheme="minorHAnsi" w:hAnsiTheme="minorHAnsi"/>
                <w:sz w:val="20"/>
                <w:szCs w:val="20"/>
              </w:rPr>
            </w:pPr>
            <w:r w:rsidRPr="00963F43">
              <w:rPr>
                <w:rFonts w:asciiTheme="minorHAnsi" w:hAnsiTheme="minorHAnsi"/>
                <w:sz w:val="20"/>
                <w:szCs w:val="20"/>
              </w:rPr>
              <w:t>/dokument podpisany elektronicznie/</w:t>
            </w:r>
          </w:p>
        </w:tc>
      </w:tr>
    </w:tbl>
    <w:p w14:paraId="6508DBEB" w14:textId="77777777" w:rsidR="00D301F0" w:rsidRDefault="00D301F0" w:rsidP="00684FAD">
      <w:pPr>
        <w:pStyle w:val="Bezodstpw"/>
        <w:suppressAutoHyphens/>
        <w:spacing w:before="80" w:after="80" w:line="276" w:lineRule="auto"/>
        <w:rPr>
          <w:rFonts w:asciiTheme="minorHAnsi" w:hAnsiTheme="minorHAnsi"/>
          <w:sz w:val="24"/>
          <w:szCs w:val="24"/>
        </w:rPr>
      </w:pPr>
    </w:p>
    <w:sectPr w:rsidR="00F97E31" w:rsidSect="009A7B54">
      <w:headerReference w:type="default" r:id="rId8"/>
      <w:footerReference w:type="default" r:id="rId9"/>
      <w:headerReference w:type="first" r:id="rId10"/>
      <w:footerReference w:type="first" r:id="rId11"/>
      <w:pgSz w:w="11906" w:h="16838"/>
      <w:pgMar w:top="1417" w:right="1417" w:bottom="1417" w:left="1417" w:header="568" w:footer="5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5F45C" w14:textId="77777777" w:rsidR="00D301F0" w:rsidRDefault="00D301F0">
      <w:pPr>
        <w:spacing w:after="0" w:line="240" w:lineRule="auto"/>
      </w:pPr>
      <w:r>
        <w:separator/>
      </w:r>
    </w:p>
  </w:endnote>
  <w:endnote w:type="continuationSeparator" w:id="0">
    <w:p w14:paraId="655F6194" w14:textId="77777777" w:rsidR="00D301F0" w:rsidRDefault="00D30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F446" w14:textId="77777777" w:rsidR="00D301F0" w:rsidRPr="00174D6C" w:rsidRDefault="00D301F0" w:rsidP="00F56173">
    <w:pPr>
      <w:pStyle w:val="Stopka"/>
      <w:jc w:val="center"/>
      <w:rPr>
        <w:rFonts w:asciiTheme="minorHAnsi" w:hAnsiTheme="minorHAnsi"/>
        <w:b/>
        <w:sz w:val="18"/>
        <w:szCs w:val="18"/>
      </w:rPr>
    </w:pPr>
    <w:r>
      <w:rPr>
        <w:rFonts w:asciiTheme="minorHAnsi" w:hAnsiTheme="minorHAnsi"/>
        <w:b/>
        <w:sz w:val="18"/>
        <w:szCs w:val="18"/>
      </w:rPr>
      <w:pict w14:anchorId="342153B2">
        <v:rect id="_x0000_i1025" style="width:0;height:1.5pt" o:hralign="center" o:hrstd="t" o:hr="t" fillcolor="#a0a0a0" stroked="f"/>
      </w:pict>
    </w:r>
  </w:p>
  <w:p w14:paraId="085211AD" w14:textId="77777777" w:rsidR="00D301F0" w:rsidRPr="00174D6C" w:rsidRDefault="00D301F0" w:rsidP="00963F43">
    <w:pPr>
      <w:spacing w:after="0" w:line="240" w:lineRule="auto"/>
      <w:jc w:val="center"/>
      <w:rPr>
        <w:rFonts w:asciiTheme="minorHAnsi" w:hAnsiTheme="minorHAnsi"/>
        <w:b/>
        <w:sz w:val="18"/>
        <w:szCs w:val="18"/>
        <w:lang w:eastAsia="pl-PL"/>
      </w:rPr>
    </w:pPr>
    <w:bookmarkStart w:id="17" w:name="ezdAutorWydzialNazwa_2"/>
    <w:r w:rsidRPr="00174D6C">
      <w:rPr>
        <w:rFonts w:asciiTheme="minorHAnsi" w:hAnsiTheme="minorHAnsi"/>
        <w:b/>
        <w:sz w:val="18"/>
        <w:szCs w:val="18"/>
        <w:lang w:eastAsia="pl-PL"/>
      </w:rPr>
      <w:t>Wydział Nieruchomości i Skarbu Państwa</w:t>
    </w:r>
    <w:bookmarkEnd w:id="17"/>
  </w:p>
  <w:p w14:paraId="4F7CD112" w14:textId="77777777" w:rsidR="00D301F0" w:rsidRPr="00174D6C" w:rsidRDefault="00D301F0" w:rsidP="00963F43">
    <w:pPr>
      <w:spacing w:after="0" w:line="240" w:lineRule="auto"/>
      <w:jc w:val="center"/>
      <w:rPr>
        <w:rFonts w:asciiTheme="minorHAnsi" w:hAnsiTheme="minorHAnsi"/>
        <w:bCs/>
        <w:sz w:val="18"/>
        <w:szCs w:val="18"/>
        <w:lang w:eastAsia="pl-PL"/>
      </w:rPr>
    </w:pPr>
    <w:r w:rsidRPr="00174D6C">
      <w:rPr>
        <w:rFonts w:asciiTheme="minorHAnsi" w:hAnsiTheme="minorHAnsi"/>
        <w:bCs/>
        <w:sz w:val="18"/>
        <w:szCs w:val="18"/>
        <w:lang w:eastAsia="pl-PL"/>
      </w:rPr>
      <w:t>Pomorski Urząd Wojewódzki w Gdańsku</w:t>
    </w:r>
  </w:p>
  <w:p w14:paraId="026D745D" w14:textId="77777777" w:rsidR="00D301F0" w:rsidRPr="00174D6C" w:rsidRDefault="00D301F0" w:rsidP="00963F43">
    <w:pPr>
      <w:spacing w:after="0" w:line="240" w:lineRule="auto"/>
      <w:jc w:val="center"/>
      <w:rPr>
        <w:rFonts w:asciiTheme="minorHAnsi" w:hAnsiTheme="minorHAnsi"/>
        <w:bCs/>
        <w:sz w:val="18"/>
        <w:szCs w:val="18"/>
        <w:lang w:eastAsia="pl-PL"/>
      </w:rPr>
    </w:pPr>
    <w:bookmarkStart w:id="18" w:name="ezdAutorWydzialAtrybut1_2"/>
    <w:r w:rsidRPr="00174D6C">
      <w:rPr>
        <w:rFonts w:asciiTheme="minorHAnsi" w:hAnsiTheme="minorHAnsi"/>
        <w:bCs/>
        <w:sz w:val="18"/>
        <w:szCs w:val="18"/>
        <w:lang w:eastAsia="pl-PL"/>
      </w:rPr>
      <w:t>ul. Okopowa 21/27, 80-810 Gdańsk</w:t>
    </w:r>
    <w:bookmarkEnd w:id="18"/>
  </w:p>
  <w:p w14:paraId="3C15B893" w14:textId="77777777" w:rsidR="00D301F0" w:rsidRPr="00960BC6" w:rsidRDefault="00D301F0" w:rsidP="00963F43">
    <w:pPr>
      <w:spacing w:after="0" w:line="240" w:lineRule="auto"/>
      <w:jc w:val="center"/>
      <w:rPr>
        <w:rFonts w:asciiTheme="minorHAnsi" w:hAnsiTheme="minorHAnsi"/>
        <w:bCs/>
        <w:sz w:val="18"/>
        <w:szCs w:val="18"/>
        <w:lang w:eastAsia="pl-PL"/>
      </w:rPr>
    </w:pPr>
    <w:r w:rsidRPr="00960BC6">
      <w:rPr>
        <w:rFonts w:asciiTheme="minorHAnsi" w:hAnsiTheme="minorHAnsi"/>
        <w:bCs/>
        <w:sz w:val="18"/>
        <w:szCs w:val="18"/>
        <w:lang w:eastAsia="pl-PL"/>
      </w:rPr>
      <w:t xml:space="preserve">tel.: </w:t>
    </w:r>
    <w:bookmarkStart w:id="19" w:name="ezdAutorWydzialAtrybut2_2"/>
    <w:r w:rsidRPr="00960BC6">
      <w:rPr>
        <w:rFonts w:asciiTheme="minorHAnsi" w:hAnsiTheme="minorHAnsi"/>
        <w:bCs/>
        <w:sz w:val="18"/>
        <w:szCs w:val="18"/>
        <w:lang w:eastAsia="pl-PL"/>
      </w:rPr>
      <w:t>58 30 77 508</w:t>
    </w:r>
    <w:bookmarkEnd w:id="19"/>
    <w:r w:rsidRPr="00960BC6">
      <w:rPr>
        <w:rFonts w:asciiTheme="minorHAnsi" w:hAnsiTheme="minorHAnsi"/>
        <w:bCs/>
        <w:sz w:val="18"/>
        <w:szCs w:val="18"/>
        <w:lang w:eastAsia="pl-PL"/>
      </w:rPr>
      <w:t xml:space="preserve">, e-mail: </w:t>
    </w:r>
    <w:bookmarkStart w:id="20" w:name="ezdAutorWydzialAtrybut3_2"/>
    <w:r w:rsidRPr="00960BC6">
      <w:rPr>
        <w:rFonts w:asciiTheme="minorHAnsi" w:hAnsiTheme="minorHAnsi"/>
        <w:bCs/>
        <w:sz w:val="18"/>
        <w:szCs w:val="18"/>
        <w:lang w:eastAsia="pl-PL"/>
      </w:rPr>
      <w:t>nsp@gdansk.uw.gov.pl</w:t>
    </w:r>
    <w:bookmarkEnd w:id="20"/>
  </w:p>
  <w:p w14:paraId="2856C05D" w14:textId="77777777" w:rsidR="00D301F0" w:rsidRPr="00960BC6" w:rsidRDefault="00D301F0" w:rsidP="00006409">
    <w:pPr>
      <w:spacing w:after="0" w:line="240" w:lineRule="auto"/>
      <w:jc w:val="center"/>
      <w:rPr>
        <w:rFonts w:asciiTheme="minorHAnsi" w:hAnsiTheme="minorHAnsi"/>
        <w:sz w:val="18"/>
        <w:szCs w:val="18"/>
        <w:lang w:eastAsia="pl-PL"/>
      </w:rPr>
    </w:pPr>
    <w:r w:rsidRPr="00960BC6">
      <w:rPr>
        <w:rFonts w:asciiTheme="minorHAnsi" w:hAnsiTheme="minorHAnsi"/>
        <w:bCs/>
        <w:sz w:val="18"/>
        <w:szCs w:val="18"/>
        <w:lang w:eastAsia="pl-PL"/>
      </w:rPr>
      <w:t>https://www.gov.pl/web/uw-pomorski</w:t>
    </w:r>
  </w:p>
  <w:p w14:paraId="231E7BEA" w14:textId="77777777" w:rsidR="00D301F0" w:rsidRPr="00174D6C" w:rsidRDefault="00D301F0" w:rsidP="00006409">
    <w:pPr>
      <w:spacing w:after="0" w:line="240" w:lineRule="auto"/>
      <w:jc w:val="right"/>
      <w:rPr>
        <w:rFonts w:asciiTheme="minorHAnsi" w:hAnsiTheme="minorHAnsi"/>
        <w:sz w:val="18"/>
        <w:szCs w:val="18"/>
        <w:lang w:val="en-US" w:eastAsia="pl-PL"/>
      </w:rPr>
    </w:pPr>
    <w:proofErr w:type="spellStart"/>
    <w:r w:rsidRPr="00174D6C">
      <w:rPr>
        <w:rFonts w:asciiTheme="minorHAnsi" w:hAnsiTheme="minorHAnsi"/>
        <w:sz w:val="18"/>
        <w:szCs w:val="18"/>
        <w:lang w:val="de-DE"/>
      </w:rPr>
      <w:t>Strona</w:t>
    </w:r>
    <w:proofErr w:type="spellEnd"/>
    <w:r w:rsidRPr="00174D6C">
      <w:rPr>
        <w:rFonts w:asciiTheme="minorHAnsi" w:hAnsiTheme="minorHAnsi"/>
        <w:sz w:val="18"/>
        <w:szCs w:val="18"/>
        <w:lang w:val="de-DE"/>
      </w:rPr>
      <w:t xml:space="preserve"> </w:t>
    </w:r>
    <w:r w:rsidRPr="00174D6C">
      <w:rPr>
        <w:rFonts w:asciiTheme="minorHAnsi" w:hAnsiTheme="minorHAnsi"/>
        <w:b/>
        <w:sz w:val="18"/>
        <w:szCs w:val="18"/>
        <w:lang w:val="de-DE"/>
      </w:rPr>
      <w:fldChar w:fldCharType="begin"/>
    </w:r>
    <w:r w:rsidRPr="00174D6C">
      <w:rPr>
        <w:rFonts w:asciiTheme="minorHAnsi" w:hAnsiTheme="minorHAnsi"/>
        <w:b/>
        <w:sz w:val="18"/>
        <w:szCs w:val="18"/>
        <w:lang w:val="de-DE"/>
      </w:rPr>
      <w:instrText>PAGE  \* Arabic  \* MERGEFORMAT</w:instrText>
    </w:r>
    <w:r w:rsidRPr="00174D6C">
      <w:rPr>
        <w:rFonts w:asciiTheme="minorHAnsi" w:hAnsiTheme="minorHAnsi"/>
        <w:b/>
        <w:sz w:val="18"/>
        <w:szCs w:val="18"/>
        <w:lang w:val="de-DE"/>
      </w:rPr>
      <w:fldChar w:fldCharType="separate"/>
    </w:r>
    <w:r>
      <w:rPr>
        <w:rFonts w:asciiTheme="minorHAnsi" w:hAnsiTheme="minorHAnsi"/>
        <w:b/>
        <w:noProof/>
        <w:sz w:val="18"/>
        <w:szCs w:val="18"/>
        <w:lang w:val="de-DE"/>
      </w:rPr>
      <w:t>2</w:t>
    </w:r>
    <w:r w:rsidRPr="00174D6C">
      <w:rPr>
        <w:rFonts w:asciiTheme="minorHAnsi" w:hAnsiTheme="minorHAnsi"/>
        <w:b/>
        <w:sz w:val="18"/>
        <w:szCs w:val="18"/>
        <w:lang w:val="de-DE"/>
      </w:rPr>
      <w:fldChar w:fldCharType="end"/>
    </w:r>
    <w:r w:rsidRPr="00174D6C">
      <w:rPr>
        <w:rFonts w:asciiTheme="minorHAnsi" w:hAnsiTheme="minorHAnsi"/>
        <w:sz w:val="18"/>
        <w:szCs w:val="18"/>
        <w:lang w:val="de-DE"/>
      </w:rPr>
      <w:t xml:space="preserve"> z </w:t>
    </w:r>
    <w:r w:rsidRPr="00174D6C">
      <w:rPr>
        <w:rFonts w:asciiTheme="minorHAnsi" w:hAnsiTheme="minorHAnsi"/>
        <w:b/>
        <w:sz w:val="18"/>
        <w:szCs w:val="18"/>
        <w:lang w:val="de-DE"/>
      </w:rPr>
      <w:fldChar w:fldCharType="begin"/>
    </w:r>
    <w:r w:rsidRPr="00174D6C">
      <w:rPr>
        <w:rFonts w:asciiTheme="minorHAnsi" w:hAnsiTheme="minorHAnsi"/>
        <w:b/>
        <w:sz w:val="18"/>
        <w:szCs w:val="18"/>
        <w:lang w:val="de-DE"/>
      </w:rPr>
      <w:instrText>NUMPAGES  \* Arabic  \* MERGEFORMAT</w:instrText>
    </w:r>
    <w:r w:rsidRPr="00174D6C">
      <w:rPr>
        <w:rFonts w:asciiTheme="minorHAnsi" w:hAnsiTheme="minorHAnsi"/>
        <w:b/>
        <w:sz w:val="18"/>
        <w:szCs w:val="18"/>
        <w:lang w:val="de-DE"/>
      </w:rPr>
      <w:fldChar w:fldCharType="separate"/>
    </w:r>
    <w:r>
      <w:rPr>
        <w:rFonts w:asciiTheme="minorHAnsi" w:hAnsiTheme="minorHAnsi"/>
        <w:b/>
        <w:noProof/>
        <w:sz w:val="18"/>
        <w:szCs w:val="18"/>
        <w:lang w:val="de-DE"/>
      </w:rPr>
      <w:t>2</w:t>
    </w:r>
    <w:r w:rsidRPr="00174D6C">
      <w:rPr>
        <w:rFonts w:asciiTheme="minorHAnsi" w:hAnsiTheme="minorHAnsi"/>
        <w:b/>
        <w:sz w:val="18"/>
        <w:szCs w:val="18"/>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665D" w14:textId="77777777" w:rsidR="00D301F0" w:rsidRPr="00174D6C" w:rsidRDefault="00D301F0" w:rsidP="00F56173">
    <w:pPr>
      <w:pStyle w:val="Stopka"/>
      <w:jc w:val="center"/>
      <w:rPr>
        <w:rFonts w:asciiTheme="minorHAnsi" w:hAnsiTheme="minorHAnsi"/>
        <w:b/>
        <w:sz w:val="18"/>
        <w:szCs w:val="18"/>
      </w:rPr>
    </w:pPr>
    <w:r>
      <w:rPr>
        <w:rFonts w:asciiTheme="minorHAnsi" w:hAnsiTheme="minorHAnsi"/>
        <w:b/>
        <w:sz w:val="18"/>
        <w:szCs w:val="18"/>
      </w:rPr>
      <w:pict w14:anchorId="5379DC51">
        <v:rect id="_x0000_i1027" style="width:0;height:1.5pt" o:hralign="center" o:hrstd="t" o:hr="t" fillcolor="#a0a0a0" stroked="f"/>
      </w:pict>
    </w:r>
  </w:p>
  <w:p w14:paraId="6147F4B2" w14:textId="77777777" w:rsidR="00D301F0" w:rsidRPr="00174D6C" w:rsidRDefault="00D301F0" w:rsidP="00963F43">
    <w:pPr>
      <w:spacing w:after="0" w:line="240" w:lineRule="auto"/>
      <w:jc w:val="center"/>
      <w:rPr>
        <w:rFonts w:asciiTheme="minorHAnsi" w:hAnsiTheme="minorHAnsi"/>
        <w:b/>
        <w:sz w:val="18"/>
        <w:szCs w:val="18"/>
        <w:lang w:eastAsia="pl-PL"/>
      </w:rPr>
    </w:pPr>
    <w:bookmarkStart w:id="21" w:name="ezdAutorWydzialNazwa"/>
    <w:r w:rsidRPr="00174D6C">
      <w:rPr>
        <w:rFonts w:asciiTheme="minorHAnsi" w:hAnsiTheme="minorHAnsi"/>
        <w:b/>
        <w:sz w:val="18"/>
        <w:szCs w:val="18"/>
        <w:lang w:eastAsia="pl-PL"/>
      </w:rPr>
      <w:t>Wydział Nieruchomości i Skarbu Państwa</w:t>
    </w:r>
    <w:bookmarkEnd w:id="21"/>
  </w:p>
  <w:p w14:paraId="2083349F" w14:textId="77777777" w:rsidR="00D301F0" w:rsidRPr="00174D6C" w:rsidRDefault="00D301F0" w:rsidP="00963F43">
    <w:pPr>
      <w:spacing w:after="0" w:line="240" w:lineRule="auto"/>
      <w:jc w:val="center"/>
      <w:rPr>
        <w:rFonts w:asciiTheme="minorHAnsi" w:hAnsiTheme="minorHAnsi"/>
        <w:bCs/>
        <w:sz w:val="18"/>
        <w:szCs w:val="18"/>
        <w:lang w:eastAsia="pl-PL"/>
      </w:rPr>
    </w:pPr>
    <w:r w:rsidRPr="00174D6C">
      <w:rPr>
        <w:rFonts w:asciiTheme="minorHAnsi" w:hAnsiTheme="minorHAnsi"/>
        <w:bCs/>
        <w:sz w:val="18"/>
        <w:szCs w:val="18"/>
        <w:lang w:eastAsia="pl-PL"/>
      </w:rPr>
      <w:t>Pomorski Urząd Wojewódzki w Gdańsku</w:t>
    </w:r>
  </w:p>
  <w:p w14:paraId="64867713" w14:textId="77777777" w:rsidR="00D301F0" w:rsidRPr="00174D6C" w:rsidRDefault="00D301F0" w:rsidP="00963F43">
    <w:pPr>
      <w:spacing w:after="0" w:line="240" w:lineRule="auto"/>
      <w:jc w:val="center"/>
      <w:rPr>
        <w:rFonts w:asciiTheme="minorHAnsi" w:hAnsiTheme="minorHAnsi"/>
        <w:bCs/>
        <w:sz w:val="18"/>
        <w:szCs w:val="18"/>
        <w:lang w:eastAsia="pl-PL"/>
      </w:rPr>
    </w:pPr>
    <w:bookmarkStart w:id="22" w:name="ezdAutorWydzialAtrybut1"/>
    <w:r w:rsidRPr="00174D6C">
      <w:rPr>
        <w:rFonts w:asciiTheme="minorHAnsi" w:hAnsiTheme="minorHAnsi"/>
        <w:bCs/>
        <w:sz w:val="18"/>
        <w:szCs w:val="18"/>
        <w:lang w:eastAsia="pl-PL"/>
      </w:rPr>
      <w:t>ul. Okopowa 21/27, 80-810 Gdańsk</w:t>
    </w:r>
    <w:bookmarkEnd w:id="22"/>
  </w:p>
  <w:p w14:paraId="15930067" w14:textId="77777777" w:rsidR="00D301F0" w:rsidRPr="00960BC6" w:rsidRDefault="00D301F0" w:rsidP="00963F43">
    <w:pPr>
      <w:spacing w:after="0" w:line="240" w:lineRule="auto"/>
      <w:jc w:val="center"/>
      <w:rPr>
        <w:rFonts w:asciiTheme="minorHAnsi" w:hAnsiTheme="minorHAnsi"/>
        <w:bCs/>
        <w:sz w:val="18"/>
        <w:szCs w:val="18"/>
        <w:lang w:eastAsia="pl-PL"/>
      </w:rPr>
    </w:pPr>
    <w:r w:rsidRPr="00960BC6">
      <w:rPr>
        <w:rFonts w:asciiTheme="minorHAnsi" w:hAnsiTheme="minorHAnsi"/>
        <w:bCs/>
        <w:sz w:val="18"/>
        <w:szCs w:val="18"/>
        <w:lang w:eastAsia="pl-PL"/>
      </w:rPr>
      <w:t xml:space="preserve">tel.: </w:t>
    </w:r>
    <w:bookmarkStart w:id="23" w:name="ezdAutorWydzialAtrybut2"/>
    <w:r w:rsidRPr="00960BC6">
      <w:rPr>
        <w:rFonts w:asciiTheme="minorHAnsi" w:hAnsiTheme="minorHAnsi"/>
        <w:bCs/>
        <w:sz w:val="18"/>
        <w:szCs w:val="18"/>
        <w:lang w:eastAsia="pl-PL"/>
      </w:rPr>
      <w:t>58 30 77 508</w:t>
    </w:r>
    <w:bookmarkEnd w:id="23"/>
    <w:r w:rsidRPr="00960BC6">
      <w:rPr>
        <w:rFonts w:asciiTheme="minorHAnsi" w:hAnsiTheme="minorHAnsi"/>
        <w:bCs/>
        <w:sz w:val="18"/>
        <w:szCs w:val="18"/>
        <w:lang w:eastAsia="pl-PL"/>
      </w:rPr>
      <w:t xml:space="preserve">, e-mail: </w:t>
    </w:r>
    <w:bookmarkStart w:id="24" w:name="ezdAutorWydzialAtrybut3"/>
    <w:r w:rsidRPr="00960BC6">
      <w:rPr>
        <w:rFonts w:asciiTheme="minorHAnsi" w:hAnsiTheme="minorHAnsi"/>
        <w:bCs/>
        <w:sz w:val="18"/>
        <w:szCs w:val="18"/>
        <w:lang w:eastAsia="pl-PL"/>
      </w:rPr>
      <w:t>nsp@gdansk.uw.gov.pl</w:t>
    </w:r>
    <w:bookmarkEnd w:id="24"/>
  </w:p>
  <w:p w14:paraId="4383237E" w14:textId="77777777" w:rsidR="00D301F0" w:rsidRPr="00960BC6" w:rsidRDefault="00D301F0" w:rsidP="00963F43">
    <w:pPr>
      <w:spacing w:after="0" w:line="240" w:lineRule="auto"/>
      <w:jc w:val="center"/>
      <w:rPr>
        <w:rFonts w:asciiTheme="minorHAnsi" w:hAnsiTheme="minorHAnsi"/>
        <w:sz w:val="18"/>
        <w:szCs w:val="18"/>
        <w:lang w:eastAsia="pl-PL"/>
      </w:rPr>
    </w:pPr>
    <w:r w:rsidRPr="00960BC6">
      <w:rPr>
        <w:rFonts w:asciiTheme="minorHAnsi" w:hAnsiTheme="minorHAnsi"/>
        <w:bCs/>
        <w:sz w:val="18"/>
        <w:szCs w:val="18"/>
        <w:lang w:eastAsia="pl-PL"/>
      </w:rPr>
      <w:t>https://www.gov.pl/web/uw-pomorski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59961" w14:textId="77777777" w:rsidR="00D301F0" w:rsidRDefault="00D301F0">
      <w:pPr>
        <w:spacing w:after="0" w:line="240" w:lineRule="auto"/>
      </w:pPr>
      <w:r>
        <w:separator/>
      </w:r>
    </w:p>
  </w:footnote>
  <w:footnote w:type="continuationSeparator" w:id="0">
    <w:p w14:paraId="25141599" w14:textId="77777777" w:rsidR="00D301F0" w:rsidRDefault="00D301F0">
      <w:pPr>
        <w:spacing w:after="0" w:line="240" w:lineRule="auto"/>
      </w:pPr>
      <w:r>
        <w:continuationSeparator/>
      </w:r>
    </w:p>
  </w:footnote>
  <w:footnote w:id="1">
    <w:p w14:paraId="0505F09D" w14:textId="77777777" w:rsidR="00D301F0" w:rsidRPr="00FF3A35" w:rsidRDefault="00D301F0" w:rsidP="00964CA3">
      <w:pPr>
        <w:pStyle w:val="Tekstprzypisudolnego"/>
        <w:rPr>
          <w:rFonts w:asciiTheme="minorHAnsi" w:hAnsiTheme="minorHAnsi" w:cstheme="minorHAnsi"/>
        </w:rPr>
      </w:pPr>
      <w:r w:rsidRPr="00FF3A35">
        <w:rPr>
          <w:rStyle w:val="Odwoanieprzypisudolnego"/>
          <w:rFonts w:asciiTheme="minorHAnsi" w:hAnsiTheme="minorHAnsi" w:cstheme="minorHAnsi"/>
        </w:rPr>
        <w:footnoteRef/>
      </w:r>
      <w:r w:rsidRPr="00FF3A35">
        <w:rPr>
          <w:rFonts w:asciiTheme="minorHAnsi" w:hAnsiTheme="minorHAnsi" w:cstheme="minorHAnsi"/>
        </w:rPr>
        <w:t xml:space="preserve"> Akta kontroli str. 48-78 – </w:t>
      </w:r>
      <w:r>
        <w:rPr>
          <w:rFonts w:asciiTheme="minorHAnsi" w:hAnsiTheme="minorHAnsi" w:cstheme="minorHAnsi"/>
        </w:rPr>
        <w:t>d</w:t>
      </w:r>
      <w:r w:rsidRPr="00FF3A35">
        <w:rPr>
          <w:rFonts w:asciiTheme="minorHAnsi" w:hAnsiTheme="minorHAnsi" w:cstheme="minorHAnsi"/>
        </w:rPr>
        <w:t>okumenty przesłane w odpowiedzi  na pismo z dnia 19 czerwca 2024 r.</w:t>
      </w:r>
    </w:p>
  </w:footnote>
  <w:footnote w:id="2">
    <w:p w14:paraId="4FEC5AB3" w14:textId="77777777" w:rsidR="00D301F0" w:rsidRDefault="00D301F0" w:rsidP="00964CA3">
      <w:pPr>
        <w:pStyle w:val="Tekstprzypisudolnego"/>
      </w:pPr>
      <w:r>
        <w:rPr>
          <w:rStyle w:val="Odwoanieprzypisudolnego"/>
        </w:rPr>
        <w:footnoteRef/>
      </w:r>
      <w:r>
        <w:t xml:space="preserve"> </w:t>
      </w:r>
      <w:r w:rsidRPr="00FF3A35">
        <w:rPr>
          <w:rFonts w:asciiTheme="minorHAnsi" w:hAnsiTheme="minorHAnsi" w:cstheme="minorHAnsi"/>
        </w:rPr>
        <w:t xml:space="preserve">Akta kontroli str. 48-78 – </w:t>
      </w:r>
      <w:r>
        <w:rPr>
          <w:rFonts w:asciiTheme="minorHAnsi" w:hAnsiTheme="minorHAnsi" w:cstheme="minorHAnsi"/>
        </w:rPr>
        <w:t>d</w:t>
      </w:r>
      <w:r w:rsidRPr="00FF3A35">
        <w:rPr>
          <w:rFonts w:asciiTheme="minorHAnsi" w:hAnsiTheme="minorHAnsi" w:cstheme="minorHAnsi"/>
        </w:rPr>
        <w:t>okumenty przesłane w odpowiedzi  na pismo z dnia 19 czerwca 2024 r.</w:t>
      </w:r>
    </w:p>
  </w:footnote>
  <w:footnote w:id="3">
    <w:p w14:paraId="3960708D" w14:textId="77777777" w:rsidR="00D301F0" w:rsidRDefault="00D301F0" w:rsidP="00964CA3">
      <w:pPr>
        <w:pStyle w:val="Tekstprzypisudolnego"/>
      </w:pPr>
      <w:r>
        <w:rPr>
          <w:rStyle w:val="Odwoanieprzypisudolnego"/>
        </w:rPr>
        <w:footnoteRef/>
      </w:r>
      <w:r>
        <w:t xml:space="preserve"> </w:t>
      </w:r>
      <w:r w:rsidRPr="00FF3A35">
        <w:rPr>
          <w:rFonts w:asciiTheme="minorHAnsi" w:hAnsiTheme="minorHAnsi" w:cstheme="minorHAnsi"/>
        </w:rPr>
        <w:t xml:space="preserve">Akta kontroli str. 48-78 – </w:t>
      </w:r>
      <w:r>
        <w:rPr>
          <w:rFonts w:asciiTheme="minorHAnsi" w:hAnsiTheme="minorHAnsi" w:cstheme="minorHAnsi"/>
        </w:rPr>
        <w:t>d</w:t>
      </w:r>
      <w:r w:rsidRPr="00FF3A35">
        <w:rPr>
          <w:rFonts w:asciiTheme="minorHAnsi" w:hAnsiTheme="minorHAnsi" w:cstheme="minorHAnsi"/>
        </w:rPr>
        <w:t>okumenty przesłane w odpowiedzi  na pismo z dnia 19 czerwca 2024 r.</w:t>
      </w:r>
    </w:p>
  </w:footnote>
  <w:footnote w:id="4">
    <w:p w14:paraId="43CA9DCD" w14:textId="77777777" w:rsidR="00D301F0" w:rsidRPr="00331740" w:rsidRDefault="00D301F0" w:rsidP="00964CA3">
      <w:pPr>
        <w:pStyle w:val="Tekstprzypisudolnego"/>
        <w:rPr>
          <w:rFonts w:asciiTheme="minorHAnsi" w:hAnsiTheme="minorHAnsi" w:cstheme="minorHAnsi"/>
        </w:rPr>
      </w:pPr>
      <w:r>
        <w:rPr>
          <w:rStyle w:val="Odwoanieprzypisudolnego"/>
        </w:rPr>
        <w:footnoteRef/>
      </w:r>
      <w:r>
        <w:t xml:space="preserve"> </w:t>
      </w:r>
      <w:r w:rsidRPr="00331740">
        <w:rPr>
          <w:rFonts w:asciiTheme="minorHAnsi" w:hAnsiTheme="minorHAnsi" w:cstheme="minorHAnsi"/>
        </w:rPr>
        <w:t>Akta kontroli str. 14-31 – dane przesłane przez Prezydenta w odp. na zawiadomienie o kontroli</w:t>
      </w:r>
    </w:p>
  </w:footnote>
  <w:footnote w:id="5">
    <w:p w14:paraId="4F148D60" w14:textId="77777777" w:rsidR="00D301F0" w:rsidRPr="00331740" w:rsidRDefault="00D301F0" w:rsidP="00964CA3">
      <w:pPr>
        <w:pStyle w:val="Tekstprzypisudolnego"/>
        <w:rPr>
          <w:rFonts w:asciiTheme="minorHAnsi" w:hAnsiTheme="minorHAnsi" w:cstheme="minorHAnsi"/>
        </w:rPr>
      </w:pPr>
      <w:r w:rsidRPr="00331740">
        <w:rPr>
          <w:rStyle w:val="Odwoanieprzypisudolnego"/>
          <w:rFonts w:asciiTheme="minorHAnsi" w:hAnsiTheme="minorHAnsi" w:cstheme="minorHAnsi"/>
        </w:rPr>
        <w:footnoteRef/>
      </w:r>
      <w:r w:rsidRPr="00331740">
        <w:rPr>
          <w:rFonts w:asciiTheme="minorHAnsi" w:hAnsiTheme="minorHAnsi" w:cstheme="minorHAnsi"/>
        </w:rPr>
        <w:t xml:space="preserve"> Akta kontroli str. 7-8 - Zawiadomienie o kontroli</w:t>
      </w:r>
    </w:p>
  </w:footnote>
  <w:footnote w:id="6">
    <w:p w14:paraId="628075CA" w14:textId="77777777" w:rsidR="00D301F0" w:rsidRPr="00331740" w:rsidRDefault="00D301F0" w:rsidP="00964CA3">
      <w:pPr>
        <w:pStyle w:val="Tekstprzypisudolnego"/>
        <w:rPr>
          <w:rFonts w:asciiTheme="minorHAnsi" w:hAnsiTheme="minorHAnsi" w:cstheme="minorHAnsi"/>
        </w:rPr>
      </w:pPr>
      <w:r w:rsidRPr="00331740">
        <w:rPr>
          <w:rStyle w:val="Odwoanieprzypisudolnego"/>
          <w:rFonts w:asciiTheme="minorHAnsi" w:hAnsiTheme="minorHAnsi" w:cstheme="minorHAnsi"/>
        </w:rPr>
        <w:footnoteRef/>
      </w:r>
      <w:r w:rsidRPr="00331740">
        <w:rPr>
          <w:rFonts w:asciiTheme="minorHAnsi" w:hAnsiTheme="minorHAnsi" w:cstheme="minorHAnsi"/>
        </w:rPr>
        <w:t xml:space="preserve"> Akta kontroli str. 14-31 – dane przesłane przez Prezydenta w odp. na zawiadomienie o kontroli</w:t>
      </w:r>
    </w:p>
  </w:footnote>
  <w:footnote w:id="7">
    <w:p w14:paraId="75339F05" w14:textId="77777777" w:rsidR="00D301F0" w:rsidRPr="00331740" w:rsidRDefault="00D301F0" w:rsidP="00964CA3">
      <w:pPr>
        <w:pStyle w:val="Tekstprzypisudolnego"/>
        <w:rPr>
          <w:rFonts w:asciiTheme="minorHAnsi" w:hAnsiTheme="minorHAnsi" w:cstheme="minorHAnsi"/>
        </w:rPr>
      </w:pPr>
      <w:r w:rsidRPr="00331740">
        <w:rPr>
          <w:rStyle w:val="Odwoanieprzypisudolnego"/>
          <w:rFonts w:asciiTheme="minorHAnsi" w:hAnsiTheme="minorHAnsi" w:cstheme="minorHAnsi"/>
        </w:rPr>
        <w:footnoteRef/>
      </w:r>
      <w:r w:rsidRPr="00331740">
        <w:rPr>
          <w:rFonts w:asciiTheme="minorHAnsi" w:hAnsiTheme="minorHAnsi" w:cstheme="minorHAnsi"/>
        </w:rPr>
        <w:t xml:space="preserve"> Akta kontroli str. 48-73 – poprawione dane przesłane przez Prezydenta w odp. na zawiadomienie o kontroli</w:t>
      </w:r>
    </w:p>
  </w:footnote>
  <w:footnote w:id="8">
    <w:p w14:paraId="58687E72" w14:textId="77777777" w:rsidR="00D301F0" w:rsidRPr="00FF3A35" w:rsidRDefault="00D301F0" w:rsidP="00964CA3">
      <w:pPr>
        <w:pStyle w:val="Tekstprzypisudolnego"/>
        <w:rPr>
          <w:highlight w:val="yellow"/>
        </w:rPr>
      </w:pPr>
      <w:r w:rsidRPr="00331740">
        <w:rPr>
          <w:rStyle w:val="Odwoanieprzypisudolnego"/>
          <w:rFonts w:asciiTheme="minorHAnsi" w:hAnsiTheme="minorHAnsi" w:cstheme="minorHAnsi"/>
        </w:rPr>
        <w:footnoteRef/>
      </w:r>
      <w:r w:rsidRPr="00331740">
        <w:rPr>
          <w:rFonts w:asciiTheme="minorHAnsi" w:hAnsiTheme="minorHAnsi" w:cstheme="minorHAnsi"/>
        </w:rPr>
        <w:t xml:space="preserve"> Akta kontroli str. 32-41 – Program kontroli</w:t>
      </w:r>
    </w:p>
  </w:footnote>
  <w:footnote w:id="9">
    <w:p w14:paraId="3BC7D087" w14:textId="77777777" w:rsidR="00D301F0" w:rsidRPr="00331740" w:rsidRDefault="00D301F0" w:rsidP="00964CA3">
      <w:pPr>
        <w:pStyle w:val="Tekstprzypisudolnego"/>
        <w:rPr>
          <w:rFonts w:asciiTheme="minorHAnsi" w:hAnsiTheme="minorHAnsi" w:cstheme="minorHAnsi"/>
        </w:rPr>
      </w:pPr>
      <w:r>
        <w:rPr>
          <w:rStyle w:val="Odwoanieprzypisudolnego"/>
        </w:rPr>
        <w:footnoteRef/>
      </w:r>
      <w:r>
        <w:t xml:space="preserve"> </w:t>
      </w:r>
      <w:r w:rsidRPr="00331740">
        <w:rPr>
          <w:rFonts w:asciiTheme="minorHAnsi" w:hAnsiTheme="minorHAnsi" w:cstheme="minorHAnsi"/>
        </w:rPr>
        <w:t>Akta kontroli str. 77-85 – odpowiedź Prezydenta na wezwanie</w:t>
      </w:r>
    </w:p>
  </w:footnote>
  <w:footnote w:id="10">
    <w:p w14:paraId="7B97A135" w14:textId="77777777" w:rsidR="00D301F0" w:rsidRPr="00331740" w:rsidRDefault="00D301F0" w:rsidP="00964CA3">
      <w:pPr>
        <w:pStyle w:val="Tekstprzypisudolnego"/>
        <w:rPr>
          <w:rFonts w:asciiTheme="minorHAnsi" w:hAnsiTheme="minorHAnsi" w:cstheme="minorHAnsi"/>
          <w:highlight w:val="yellow"/>
        </w:rPr>
      </w:pPr>
      <w:r w:rsidRPr="00331740">
        <w:rPr>
          <w:rStyle w:val="Odwoanieprzypisudolnego"/>
          <w:rFonts w:asciiTheme="minorHAnsi" w:hAnsiTheme="minorHAnsi" w:cstheme="minorHAnsi"/>
        </w:rPr>
        <w:footnoteRef/>
      </w:r>
      <w:r w:rsidRPr="00331740">
        <w:rPr>
          <w:rFonts w:asciiTheme="minorHAnsi" w:hAnsiTheme="minorHAnsi" w:cstheme="minorHAnsi"/>
        </w:rPr>
        <w:t xml:space="preserve"> Akta kontroli str. 7-8 - Zawiadomienie o kontroli</w:t>
      </w:r>
    </w:p>
  </w:footnote>
  <w:footnote w:id="11">
    <w:p w14:paraId="03106A1D" w14:textId="77777777" w:rsidR="00D301F0" w:rsidRPr="00331740" w:rsidRDefault="00D301F0" w:rsidP="00964CA3">
      <w:pPr>
        <w:pStyle w:val="Tekstprzypisudolnego"/>
        <w:rPr>
          <w:rFonts w:asciiTheme="minorHAnsi" w:hAnsiTheme="minorHAnsi" w:cstheme="minorHAnsi"/>
        </w:rPr>
      </w:pPr>
      <w:r w:rsidRPr="00331740">
        <w:rPr>
          <w:rStyle w:val="Odwoanieprzypisudolnego"/>
          <w:rFonts w:asciiTheme="minorHAnsi" w:hAnsiTheme="minorHAnsi" w:cstheme="minorHAnsi"/>
        </w:rPr>
        <w:footnoteRef/>
      </w:r>
      <w:r w:rsidRPr="00331740">
        <w:rPr>
          <w:rFonts w:asciiTheme="minorHAnsi" w:hAnsiTheme="minorHAnsi" w:cstheme="minorHAnsi"/>
        </w:rPr>
        <w:t xml:space="preserve"> Akta kontroli str. 14-31 – dane przesłane przez </w:t>
      </w:r>
      <w:r>
        <w:rPr>
          <w:rFonts w:asciiTheme="minorHAnsi" w:hAnsiTheme="minorHAnsi" w:cstheme="minorHAnsi"/>
        </w:rPr>
        <w:t>Prezydenta</w:t>
      </w:r>
      <w:r w:rsidRPr="00331740">
        <w:rPr>
          <w:rFonts w:asciiTheme="minorHAnsi" w:hAnsiTheme="minorHAnsi" w:cstheme="minorHAnsi"/>
        </w:rPr>
        <w:t xml:space="preserve"> w odp. na zawiadomienie o kontroli</w:t>
      </w:r>
    </w:p>
  </w:footnote>
  <w:footnote w:id="12">
    <w:p w14:paraId="27C397C1" w14:textId="77777777" w:rsidR="00D301F0" w:rsidRPr="00331740" w:rsidRDefault="00D301F0" w:rsidP="00964CA3">
      <w:pPr>
        <w:pStyle w:val="Tekstprzypisudolnego"/>
        <w:rPr>
          <w:rFonts w:asciiTheme="minorHAnsi" w:hAnsiTheme="minorHAnsi" w:cstheme="minorHAnsi"/>
        </w:rPr>
      </w:pPr>
      <w:r w:rsidRPr="00331740">
        <w:rPr>
          <w:rStyle w:val="Odwoanieprzypisudolnego"/>
          <w:rFonts w:asciiTheme="minorHAnsi" w:hAnsiTheme="minorHAnsi" w:cstheme="minorHAnsi"/>
        </w:rPr>
        <w:footnoteRef/>
      </w:r>
      <w:r w:rsidRPr="00331740">
        <w:rPr>
          <w:rFonts w:asciiTheme="minorHAnsi" w:hAnsiTheme="minorHAnsi" w:cstheme="minorHAnsi"/>
        </w:rPr>
        <w:t xml:space="preserve"> Akta kontroli str. 48-73 – poprawione dane przesłane przez </w:t>
      </w:r>
      <w:r>
        <w:rPr>
          <w:rFonts w:asciiTheme="minorHAnsi" w:hAnsiTheme="minorHAnsi" w:cstheme="minorHAnsi"/>
        </w:rPr>
        <w:t>Prezydenta</w:t>
      </w:r>
      <w:r w:rsidRPr="00331740">
        <w:rPr>
          <w:rFonts w:asciiTheme="minorHAnsi" w:hAnsiTheme="minorHAnsi" w:cstheme="minorHAnsi"/>
        </w:rPr>
        <w:t xml:space="preserve"> w odp. na zawiadomienie o kontroli</w:t>
      </w:r>
    </w:p>
  </w:footnote>
  <w:footnote w:id="13">
    <w:p w14:paraId="15A189F4" w14:textId="77777777" w:rsidR="00D301F0" w:rsidRDefault="00D301F0" w:rsidP="00964CA3">
      <w:pPr>
        <w:pStyle w:val="Tekstprzypisudolnego"/>
      </w:pPr>
      <w:r w:rsidRPr="00331740">
        <w:rPr>
          <w:rStyle w:val="Odwoanieprzypisudolnego"/>
          <w:rFonts w:asciiTheme="minorHAnsi" w:hAnsiTheme="minorHAnsi" w:cstheme="minorHAnsi"/>
        </w:rPr>
        <w:footnoteRef/>
      </w:r>
      <w:r w:rsidRPr="00331740">
        <w:rPr>
          <w:rFonts w:asciiTheme="minorHAnsi" w:hAnsiTheme="minorHAnsi" w:cstheme="minorHAnsi"/>
        </w:rPr>
        <w:t xml:space="preserve"> Akta kontroli str. 32-41 – Program kontroli</w:t>
      </w:r>
    </w:p>
  </w:footnote>
  <w:footnote w:id="14">
    <w:p w14:paraId="71362104" w14:textId="77777777" w:rsidR="00D301F0" w:rsidRPr="00331740" w:rsidRDefault="00D301F0" w:rsidP="00964CA3">
      <w:pPr>
        <w:pStyle w:val="Tekstprzypisudolnego"/>
        <w:rPr>
          <w:rFonts w:asciiTheme="minorHAnsi" w:hAnsiTheme="minorHAnsi" w:cstheme="minorHAnsi"/>
        </w:rPr>
      </w:pPr>
      <w:r w:rsidRPr="00331740">
        <w:rPr>
          <w:rStyle w:val="Odwoanieprzypisudolnego"/>
          <w:rFonts w:asciiTheme="minorHAnsi" w:hAnsiTheme="minorHAnsi" w:cstheme="minorHAnsi"/>
        </w:rPr>
        <w:footnoteRef/>
      </w:r>
      <w:r w:rsidRPr="00331740">
        <w:rPr>
          <w:rFonts w:asciiTheme="minorHAnsi" w:hAnsiTheme="minorHAnsi" w:cstheme="minorHAnsi"/>
        </w:rPr>
        <w:t xml:space="preserve"> Akta kontroli str. 77-85 – odpowiedź Prezydenta na wezwanie</w:t>
      </w:r>
    </w:p>
  </w:footnote>
  <w:footnote w:id="15">
    <w:p w14:paraId="449D8C51" w14:textId="77777777" w:rsidR="00D301F0" w:rsidRPr="00FF3A35" w:rsidRDefault="00D301F0" w:rsidP="00964CA3">
      <w:pPr>
        <w:pStyle w:val="Tekstprzypisudolnego"/>
        <w:rPr>
          <w:rFonts w:asciiTheme="minorHAnsi" w:hAnsiTheme="minorHAnsi" w:cstheme="minorHAnsi"/>
          <w:highlight w:val="yellow"/>
        </w:rPr>
      </w:pPr>
      <w:r w:rsidRPr="00FF3A35">
        <w:rPr>
          <w:rStyle w:val="Odwoanieprzypisudolnego"/>
          <w:rFonts w:asciiTheme="minorHAnsi" w:hAnsiTheme="minorHAnsi" w:cstheme="minorHAnsi"/>
        </w:rPr>
        <w:footnoteRef/>
      </w:r>
      <w:r w:rsidRPr="00FF3A35">
        <w:rPr>
          <w:rFonts w:asciiTheme="minorHAnsi" w:hAnsiTheme="minorHAnsi" w:cstheme="minorHAnsi"/>
        </w:rPr>
        <w:t xml:space="preserve"> Akta kontroli str. 7-8 - Zawiadomienie o kontroli</w:t>
      </w:r>
    </w:p>
  </w:footnote>
  <w:footnote w:id="16">
    <w:p w14:paraId="6B1CCE9F" w14:textId="77777777" w:rsidR="00D301F0" w:rsidRDefault="00D301F0" w:rsidP="00964CA3">
      <w:pPr>
        <w:pStyle w:val="Tekstprzypisudolnego"/>
      </w:pPr>
      <w:r>
        <w:rPr>
          <w:rStyle w:val="Odwoanieprzypisudolnego"/>
        </w:rPr>
        <w:footnoteRef/>
      </w:r>
      <w:r>
        <w:t xml:space="preserve"> </w:t>
      </w:r>
      <w:r w:rsidRPr="00607ED1">
        <w:rPr>
          <w:rFonts w:asciiTheme="minorHAnsi" w:hAnsiTheme="minorHAnsi" w:cstheme="minorHAnsi"/>
        </w:rPr>
        <w:t xml:space="preserve">Akta kontroli str. </w:t>
      </w:r>
      <w:r>
        <w:rPr>
          <w:rFonts w:asciiTheme="minorHAnsi" w:hAnsiTheme="minorHAnsi" w:cstheme="minorHAnsi"/>
        </w:rPr>
        <w:t>14</w:t>
      </w:r>
      <w:r w:rsidRPr="00607ED1">
        <w:rPr>
          <w:rFonts w:asciiTheme="minorHAnsi" w:hAnsiTheme="minorHAnsi" w:cstheme="minorHAnsi"/>
        </w:rPr>
        <w:t>-</w:t>
      </w:r>
      <w:r>
        <w:rPr>
          <w:rFonts w:asciiTheme="minorHAnsi" w:hAnsiTheme="minorHAnsi" w:cstheme="minorHAnsi"/>
        </w:rPr>
        <w:t>31</w:t>
      </w:r>
      <w:r w:rsidRPr="00607ED1">
        <w:rPr>
          <w:rFonts w:asciiTheme="minorHAnsi" w:hAnsiTheme="minorHAnsi" w:cstheme="minorHAnsi"/>
        </w:rPr>
        <w:t xml:space="preserve"> – dane przesłane przez </w:t>
      </w:r>
      <w:r>
        <w:rPr>
          <w:rFonts w:asciiTheme="minorHAnsi" w:hAnsiTheme="minorHAnsi" w:cstheme="minorHAnsi"/>
        </w:rPr>
        <w:t>Prezydenta</w:t>
      </w:r>
      <w:r w:rsidRPr="00607ED1">
        <w:rPr>
          <w:rFonts w:asciiTheme="minorHAnsi" w:hAnsiTheme="minorHAnsi" w:cstheme="minorHAnsi"/>
        </w:rPr>
        <w:t xml:space="preserve"> w odp. na zawiadomienie o kontroli</w:t>
      </w:r>
    </w:p>
  </w:footnote>
  <w:footnote w:id="17">
    <w:p w14:paraId="4B2FA9BD" w14:textId="77777777" w:rsidR="00D301F0" w:rsidRDefault="00D301F0" w:rsidP="00964CA3">
      <w:pPr>
        <w:pStyle w:val="Tekstprzypisudolnego"/>
      </w:pPr>
      <w:r>
        <w:rPr>
          <w:rStyle w:val="Odwoanieprzypisudolnego"/>
        </w:rPr>
        <w:footnoteRef/>
      </w:r>
      <w:r>
        <w:t xml:space="preserve"> </w:t>
      </w:r>
      <w:bookmarkStart w:id="14" w:name="_Hlk210805958"/>
      <w:r w:rsidRPr="00607ED1">
        <w:rPr>
          <w:rFonts w:asciiTheme="minorHAnsi" w:hAnsiTheme="minorHAnsi" w:cstheme="minorHAnsi"/>
        </w:rPr>
        <w:t xml:space="preserve">Akta kontroli str. </w:t>
      </w:r>
      <w:r>
        <w:rPr>
          <w:rFonts w:asciiTheme="minorHAnsi" w:hAnsiTheme="minorHAnsi" w:cstheme="minorHAnsi"/>
        </w:rPr>
        <w:t>48</w:t>
      </w:r>
      <w:r w:rsidRPr="00607ED1">
        <w:rPr>
          <w:rFonts w:asciiTheme="minorHAnsi" w:hAnsiTheme="minorHAnsi" w:cstheme="minorHAnsi"/>
        </w:rPr>
        <w:t>-</w:t>
      </w:r>
      <w:r>
        <w:rPr>
          <w:rFonts w:asciiTheme="minorHAnsi" w:hAnsiTheme="minorHAnsi" w:cstheme="minorHAnsi"/>
        </w:rPr>
        <w:t>73</w:t>
      </w:r>
      <w:r w:rsidRPr="00607ED1">
        <w:rPr>
          <w:rFonts w:asciiTheme="minorHAnsi" w:hAnsiTheme="minorHAnsi" w:cstheme="minorHAnsi"/>
        </w:rPr>
        <w:t xml:space="preserve"> – </w:t>
      </w:r>
      <w:r>
        <w:rPr>
          <w:rFonts w:asciiTheme="minorHAnsi" w:hAnsiTheme="minorHAnsi" w:cstheme="minorHAnsi"/>
        </w:rPr>
        <w:t xml:space="preserve">poprawione </w:t>
      </w:r>
      <w:r w:rsidRPr="00607ED1">
        <w:rPr>
          <w:rFonts w:asciiTheme="minorHAnsi" w:hAnsiTheme="minorHAnsi" w:cstheme="minorHAnsi"/>
        </w:rPr>
        <w:t xml:space="preserve">dane przesłane przez </w:t>
      </w:r>
      <w:r>
        <w:rPr>
          <w:rFonts w:asciiTheme="minorHAnsi" w:hAnsiTheme="minorHAnsi" w:cstheme="minorHAnsi"/>
        </w:rPr>
        <w:t>Prezydenta</w:t>
      </w:r>
      <w:r w:rsidRPr="00607ED1">
        <w:rPr>
          <w:rFonts w:asciiTheme="minorHAnsi" w:hAnsiTheme="minorHAnsi" w:cstheme="minorHAnsi"/>
        </w:rPr>
        <w:t xml:space="preserve"> w odp. na zawiadomienie o kontroli</w:t>
      </w:r>
      <w:bookmarkEnd w:id="14"/>
    </w:p>
  </w:footnote>
  <w:footnote w:id="18">
    <w:p w14:paraId="7E8F9AC9" w14:textId="77777777" w:rsidR="00D301F0" w:rsidRDefault="00D301F0" w:rsidP="00964CA3">
      <w:pPr>
        <w:pStyle w:val="Tekstprzypisudolnego"/>
      </w:pPr>
      <w:r>
        <w:rPr>
          <w:rStyle w:val="Odwoanieprzypisudolnego"/>
        </w:rPr>
        <w:footnoteRef/>
      </w:r>
      <w:r>
        <w:t xml:space="preserve"> </w:t>
      </w:r>
      <w:r w:rsidRPr="00607ED1">
        <w:rPr>
          <w:rFonts w:asciiTheme="minorHAnsi" w:hAnsiTheme="minorHAnsi" w:cstheme="minorHAnsi"/>
        </w:rPr>
        <w:t xml:space="preserve">Akta kontroli str. </w:t>
      </w:r>
      <w:r>
        <w:rPr>
          <w:rFonts w:asciiTheme="minorHAnsi" w:hAnsiTheme="minorHAnsi" w:cstheme="minorHAnsi"/>
        </w:rPr>
        <w:t>77</w:t>
      </w:r>
      <w:r w:rsidRPr="00607ED1">
        <w:rPr>
          <w:rFonts w:asciiTheme="minorHAnsi" w:hAnsiTheme="minorHAnsi" w:cstheme="minorHAnsi"/>
        </w:rPr>
        <w:t>-</w:t>
      </w:r>
      <w:r>
        <w:rPr>
          <w:rFonts w:asciiTheme="minorHAnsi" w:hAnsiTheme="minorHAnsi" w:cstheme="minorHAnsi"/>
        </w:rPr>
        <w:t>85</w:t>
      </w:r>
      <w:r w:rsidRPr="00607ED1">
        <w:rPr>
          <w:rFonts w:asciiTheme="minorHAnsi" w:hAnsiTheme="minorHAnsi" w:cstheme="minorHAnsi"/>
        </w:rPr>
        <w:t xml:space="preserve"> – </w:t>
      </w:r>
      <w:r>
        <w:rPr>
          <w:rFonts w:asciiTheme="minorHAnsi" w:hAnsiTheme="minorHAnsi" w:cstheme="minorHAnsi"/>
        </w:rPr>
        <w:t xml:space="preserve">ostateczne </w:t>
      </w:r>
      <w:r w:rsidRPr="00607ED1">
        <w:rPr>
          <w:rFonts w:asciiTheme="minorHAnsi" w:hAnsiTheme="minorHAnsi" w:cstheme="minorHAnsi"/>
        </w:rPr>
        <w:t xml:space="preserve">dane przesłane przez </w:t>
      </w:r>
      <w:r>
        <w:rPr>
          <w:rFonts w:asciiTheme="minorHAnsi" w:hAnsiTheme="minorHAnsi" w:cstheme="minorHAnsi"/>
        </w:rPr>
        <w:t>Prezydenta</w:t>
      </w:r>
      <w:r w:rsidRPr="00607ED1">
        <w:rPr>
          <w:rFonts w:asciiTheme="minorHAnsi" w:hAnsiTheme="minorHAnsi" w:cstheme="minorHAnsi"/>
        </w:rPr>
        <w:t xml:space="preserve"> w odp. na </w:t>
      </w:r>
      <w:r>
        <w:rPr>
          <w:rFonts w:asciiTheme="minorHAnsi" w:hAnsiTheme="minorHAnsi" w:cstheme="minorHAnsi"/>
        </w:rPr>
        <w:t>wezwanie</w:t>
      </w:r>
    </w:p>
  </w:footnote>
  <w:footnote w:id="19">
    <w:p w14:paraId="66321D22" w14:textId="77777777" w:rsidR="00D301F0" w:rsidRPr="00567AF9" w:rsidRDefault="00D301F0" w:rsidP="00964CA3">
      <w:pPr>
        <w:pStyle w:val="Tekstprzypisudolnego"/>
        <w:rPr>
          <w:rFonts w:asciiTheme="minorHAnsi" w:hAnsiTheme="minorHAnsi" w:cstheme="minorHAnsi"/>
        </w:rPr>
      </w:pPr>
      <w:r w:rsidRPr="00567AF9">
        <w:rPr>
          <w:rStyle w:val="Odwoanieprzypisudolnego"/>
          <w:rFonts w:asciiTheme="minorHAnsi" w:hAnsiTheme="minorHAnsi" w:cstheme="minorHAnsi"/>
        </w:rPr>
        <w:footnoteRef/>
      </w:r>
      <w:r w:rsidRPr="00567AF9">
        <w:rPr>
          <w:rFonts w:asciiTheme="minorHAnsi" w:hAnsiTheme="minorHAnsi" w:cstheme="minorHAnsi"/>
        </w:rPr>
        <w:t xml:space="preserve"> </w:t>
      </w:r>
      <w:r w:rsidRPr="00645502">
        <w:rPr>
          <w:rFonts w:asciiTheme="minorHAnsi" w:hAnsiTheme="minorHAnsi" w:cstheme="minorHAnsi"/>
        </w:rPr>
        <w:t>Akta kontroli str. 89 – analiza</w:t>
      </w:r>
      <w:r>
        <w:rPr>
          <w:rFonts w:asciiTheme="minorHAnsi" w:hAnsiTheme="minorHAnsi" w:cstheme="minorHAnsi"/>
        </w:rPr>
        <w:t xml:space="preserve"> skorowidza działek oddanych w użytkowanie wieczyste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206E" w14:textId="77777777" w:rsidR="00D301F0" w:rsidRDefault="00D301F0">
    <w:pPr>
      <w:pStyle w:val="Nagwek"/>
    </w:pPr>
  </w:p>
  <w:p w14:paraId="4159C6E5" w14:textId="77777777" w:rsidR="00D301F0" w:rsidRDefault="00D301F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40981" w14:textId="77777777" w:rsidR="00D301F0" w:rsidRPr="00963F43" w:rsidRDefault="00D301F0" w:rsidP="009A7B54">
    <w:pPr>
      <w:tabs>
        <w:tab w:val="center" w:pos="2977"/>
      </w:tabs>
      <w:spacing w:after="0" w:line="240" w:lineRule="auto"/>
      <w:ind w:right="6095"/>
      <w:jc w:val="center"/>
      <w:rPr>
        <w:rFonts w:asciiTheme="minorHAnsi" w:hAnsiTheme="minorHAnsi"/>
        <w:noProof/>
        <w:lang w:eastAsia="pl-PL"/>
      </w:rPr>
    </w:pPr>
    <w:r w:rsidRPr="00963F43">
      <w:rPr>
        <w:rFonts w:asciiTheme="minorHAnsi" w:hAnsiTheme="minorHAnsi"/>
        <w:noProof/>
        <w:lang w:eastAsia="pl-PL"/>
      </w:rPr>
      <w:drawing>
        <wp:inline distT="0" distB="0" distL="0" distR="0" wp14:anchorId="7D94A99A" wp14:editId="4B3B8642">
          <wp:extent cx="539087" cy="600221"/>
          <wp:effectExtent l="0" t="0" r="0" b="0"/>
          <wp:docPr id="4" name="Obraz 2" descr="Opis: Opis: Opis: Orzeł w koron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pis: Opis: Opis: Orzeł w koronie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1079" cy="602439"/>
                  </a:xfrm>
                  <a:prstGeom prst="rect">
                    <a:avLst/>
                  </a:prstGeom>
                  <a:noFill/>
                  <a:ln>
                    <a:noFill/>
                  </a:ln>
                </pic:spPr>
              </pic:pic>
            </a:graphicData>
          </a:graphic>
        </wp:inline>
      </w:drawing>
    </w:r>
  </w:p>
  <w:p w14:paraId="749D969E" w14:textId="77777777" w:rsidR="00D301F0" w:rsidRPr="00093484" w:rsidRDefault="00D301F0" w:rsidP="009A7B54">
    <w:pPr>
      <w:tabs>
        <w:tab w:val="left" w:pos="2977"/>
      </w:tabs>
      <w:spacing w:after="0" w:line="240" w:lineRule="auto"/>
      <w:ind w:right="6095"/>
      <w:jc w:val="center"/>
      <w:rPr>
        <w:rFonts w:asciiTheme="minorHAnsi" w:hAnsiTheme="minorHAnsi"/>
        <w:b/>
        <w:sz w:val="28"/>
        <w:szCs w:val="24"/>
      </w:rPr>
    </w:pPr>
    <w:r w:rsidRPr="00093484">
      <w:rPr>
        <w:rFonts w:asciiTheme="minorHAnsi" w:hAnsiTheme="minorHAnsi"/>
        <w:b/>
        <w:sz w:val="28"/>
        <w:szCs w:val="24"/>
      </w:rPr>
      <w:t>Wojewoda Pomorski</w:t>
    </w:r>
  </w:p>
  <w:p w14:paraId="5CA815DF" w14:textId="77777777" w:rsidR="00D301F0" w:rsidRPr="00963F43" w:rsidRDefault="00D301F0" w:rsidP="007A1886">
    <w:pPr>
      <w:pStyle w:val="Nagwek"/>
      <w:rPr>
        <w:rFonts w:asciiTheme="minorHAnsi" w:hAnsiTheme="minorHAnsi"/>
      </w:rPr>
    </w:pPr>
    <w:r>
      <w:rPr>
        <w:rFonts w:asciiTheme="minorHAnsi" w:hAnsiTheme="minorHAnsi"/>
      </w:rPr>
      <w:pict w14:anchorId="459A81FF">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1335E"/>
    <w:multiLevelType w:val="hybridMultilevel"/>
    <w:tmpl w:val="9D4CDA56"/>
    <w:lvl w:ilvl="0" w:tplc="ACC69BB0">
      <w:start w:val="1"/>
      <w:numFmt w:val="bullet"/>
      <w:lvlText w:val=""/>
      <w:lvlJc w:val="left"/>
      <w:pPr>
        <w:ind w:left="1145" w:hanging="360"/>
      </w:pPr>
      <w:rPr>
        <w:rFonts w:ascii="Symbol" w:hAnsi="Symbol" w:hint="default"/>
      </w:rPr>
    </w:lvl>
    <w:lvl w:ilvl="1" w:tplc="2DA8D316" w:tentative="1">
      <w:start w:val="1"/>
      <w:numFmt w:val="bullet"/>
      <w:lvlText w:val="o"/>
      <w:lvlJc w:val="left"/>
      <w:pPr>
        <w:ind w:left="1865" w:hanging="360"/>
      </w:pPr>
      <w:rPr>
        <w:rFonts w:ascii="Courier New" w:hAnsi="Courier New" w:cs="Courier New" w:hint="default"/>
      </w:rPr>
    </w:lvl>
    <w:lvl w:ilvl="2" w:tplc="7382A58E" w:tentative="1">
      <w:start w:val="1"/>
      <w:numFmt w:val="bullet"/>
      <w:lvlText w:val=""/>
      <w:lvlJc w:val="left"/>
      <w:pPr>
        <w:ind w:left="2585" w:hanging="360"/>
      </w:pPr>
      <w:rPr>
        <w:rFonts w:ascii="Wingdings" w:hAnsi="Wingdings" w:hint="default"/>
      </w:rPr>
    </w:lvl>
    <w:lvl w:ilvl="3" w:tplc="CDD02C10" w:tentative="1">
      <w:start w:val="1"/>
      <w:numFmt w:val="bullet"/>
      <w:lvlText w:val=""/>
      <w:lvlJc w:val="left"/>
      <w:pPr>
        <w:ind w:left="3305" w:hanging="360"/>
      </w:pPr>
      <w:rPr>
        <w:rFonts w:ascii="Symbol" w:hAnsi="Symbol" w:hint="default"/>
      </w:rPr>
    </w:lvl>
    <w:lvl w:ilvl="4" w:tplc="C31488C4" w:tentative="1">
      <w:start w:val="1"/>
      <w:numFmt w:val="bullet"/>
      <w:lvlText w:val="o"/>
      <w:lvlJc w:val="left"/>
      <w:pPr>
        <w:ind w:left="4025" w:hanging="360"/>
      </w:pPr>
      <w:rPr>
        <w:rFonts w:ascii="Courier New" w:hAnsi="Courier New" w:cs="Courier New" w:hint="default"/>
      </w:rPr>
    </w:lvl>
    <w:lvl w:ilvl="5" w:tplc="4570505C" w:tentative="1">
      <w:start w:val="1"/>
      <w:numFmt w:val="bullet"/>
      <w:lvlText w:val=""/>
      <w:lvlJc w:val="left"/>
      <w:pPr>
        <w:ind w:left="4745" w:hanging="360"/>
      </w:pPr>
      <w:rPr>
        <w:rFonts w:ascii="Wingdings" w:hAnsi="Wingdings" w:hint="default"/>
      </w:rPr>
    </w:lvl>
    <w:lvl w:ilvl="6" w:tplc="5FBAEBB2" w:tentative="1">
      <w:start w:val="1"/>
      <w:numFmt w:val="bullet"/>
      <w:lvlText w:val=""/>
      <w:lvlJc w:val="left"/>
      <w:pPr>
        <w:ind w:left="5465" w:hanging="360"/>
      </w:pPr>
      <w:rPr>
        <w:rFonts w:ascii="Symbol" w:hAnsi="Symbol" w:hint="default"/>
      </w:rPr>
    </w:lvl>
    <w:lvl w:ilvl="7" w:tplc="AF40C9A6" w:tentative="1">
      <w:start w:val="1"/>
      <w:numFmt w:val="bullet"/>
      <w:lvlText w:val="o"/>
      <w:lvlJc w:val="left"/>
      <w:pPr>
        <w:ind w:left="6185" w:hanging="360"/>
      </w:pPr>
      <w:rPr>
        <w:rFonts w:ascii="Courier New" w:hAnsi="Courier New" w:cs="Courier New" w:hint="default"/>
      </w:rPr>
    </w:lvl>
    <w:lvl w:ilvl="8" w:tplc="99AE1C40" w:tentative="1">
      <w:start w:val="1"/>
      <w:numFmt w:val="bullet"/>
      <w:lvlText w:val=""/>
      <w:lvlJc w:val="left"/>
      <w:pPr>
        <w:ind w:left="6905" w:hanging="360"/>
      </w:pPr>
      <w:rPr>
        <w:rFonts w:ascii="Wingdings" w:hAnsi="Wingdings" w:hint="default"/>
      </w:rPr>
    </w:lvl>
  </w:abstractNum>
  <w:abstractNum w:abstractNumId="1" w15:restartNumberingAfterBreak="0">
    <w:nsid w:val="30752D2E"/>
    <w:multiLevelType w:val="hybridMultilevel"/>
    <w:tmpl w:val="14E62920"/>
    <w:lvl w:ilvl="0" w:tplc="76FE52F8">
      <w:start w:val="1"/>
      <w:numFmt w:val="decimal"/>
      <w:lvlText w:val="%1."/>
      <w:lvlJc w:val="left"/>
      <w:pPr>
        <w:ind w:left="785" w:hanging="360"/>
      </w:pPr>
    </w:lvl>
    <w:lvl w:ilvl="1" w:tplc="6570D1DA" w:tentative="1">
      <w:start w:val="1"/>
      <w:numFmt w:val="lowerLetter"/>
      <w:lvlText w:val="%2."/>
      <w:lvlJc w:val="left"/>
      <w:pPr>
        <w:ind w:left="1505" w:hanging="360"/>
      </w:pPr>
    </w:lvl>
    <w:lvl w:ilvl="2" w:tplc="2E1EAD90" w:tentative="1">
      <w:start w:val="1"/>
      <w:numFmt w:val="lowerRoman"/>
      <w:lvlText w:val="%3."/>
      <w:lvlJc w:val="right"/>
      <w:pPr>
        <w:ind w:left="2225" w:hanging="180"/>
      </w:pPr>
    </w:lvl>
    <w:lvl w:ilvl="3" w:tplc="FC3C3D4C" w:tentative="1">
      <w:start w:val="1"/>
      <w:numFmt w:val="decimal"/>
      <w:lvlText w:val="%4."/>
      <w:lvlJc w:val="left"/>
      <w:pPr>
        <w:ind w:left="2945" w:hanging="360"/>
      </w:pPr>
    </w:lvl>
    <w:lvl w:ilvl="4" w:tplc="154458C0" w:tentative="1">
      <w:start w:val="1"/>
      <w:numFmt w:val="lowerLetter"/>
      <w:lvlText w:val="%5."/>
      <w:lvlJc w:val="left"/>
      <w:pPr>
        <w:ind w:left="3665" w:hanging="360"/>
      </w:pPr>
    </w:lvl>
    <w:lvl w:ilvl="5" w:tplc="3CB079F6" w:tentative="1">
      <w:start w:val="1"/>
      <w:numFmt w:val="lowerRoman"/>
      <w:lvlText w:val="%6."/>
      <w:lvlJc w:val="right"/>
      <w:pPr>
        <w:ind w:left="4385" w:hanging="180"/>
      </w:pPr>
    </w:lvl>
    <w:lvl w:ilvl="6" w:tplc="5E6A7C80" w:tentative="1">
      <w:start w:val="1"/>
      <w:numFmt w:val="decimal"/>
      <w:lvlText w:val="%7."/>
      <w:lvlJc w:val="left"/>
      <w:pPr>
        <w:ind w:left="5105" w:hanging="360"/>
      </w:pPr>
    </w:lvl>
    <w:lvl w:ilvl="7" w:tplc="ADAC115C" w:tentative="1">
      <w:start w:val="1"/>
      <w:numFmt w:val="lowerLetter"/>
      <w:lvlText w:val="%8."/>
      <w:lvlJc w:val="left"/>
      <w:pPr>
        <w:ind w:left="5825" w:hanging="360"/>
      </w:pPr>
    </w:lvl>
    <w:lvl w:ilvl="8" w:tplc="3904A0AE" w:tentative="1">
      <w:start w:val="1"/>
      <w:numFmt w:val="lowerRoman"/>
      <w:lvlText w:val="%9."/>
      <w:lvlJc w:val="right"/>
      <w:pPr>
        <w:ind w:left="6545" w:hanging="180"/>
      </w:pPr>
    </w:lvl>
  </w:abstractNum>
  <w:abstractNum w:abstractNumId="2" w15:restartNumberingAfterBreak="0">
    <w:nsid w:val="5D5436C9"/>
    <w:multiLevelType w:val="hybridMultilevel"/>
    <w:tmpl w:val="FDD8075A"/>
    <w:lvl w:ilvl="0" w:tplc="2258F852">
      <w:start w:val="1"/>
      <w:numFmt w:val="decimal"/>
      <w:lvlText w:val="%1)"/>
      <w:lvlJc w:val="left"/>
      <w:pPr>
        <w:ind w:left="720" w:hanging="360"/>
      </w:pPr>
    </w:lvl>
    <w:lvl w:ilvl="1" w:tplc="27240752" w:tentative="1">
      <w:start w:val="1"/>
      <w:numFmt w:val="lowerLetter"/>
      <w:lvlText w:val="%2."/>
      <w:lvlJc w:val="left"/>
      <w:pPr>
        <w:ind w:left="1440" w:hanging="360"/>
      </w:pPr>
    </w:lvl>
    <w:lvl w:ilvl="2" w:tplc="0E8C6812" w:tentative="1">
      <w:start w:val="1"/>
      <w:numFmt w:val="lowerRoman"/>
      <w:lvlText w:val="%3."/>
      <w:lvlJc w:val="right"/>
      <w:pPr>
        <w:ind w:left="2160" w:hanging="180"/>
      </w:pPr>
    </w:lvl>
    <w:lvl w:ilvl="3" w:tplc="FB9AD1E8" w:tentative="1">
      <w:start w:val="1"/>
      <w:numFmt w:val="decimal"/>
      <w:lvlText w:val="%4."/>
      <w:lvlJc w:val="left"/>
      <w:pPr>
        <w:ind w:left="2880" w:hanging="360"/>
      </w:pPr>
    </w:lvl>
    <w:lvl w:ilvl="4" w:tplc="4C2C9A0A" w:tentative="1">
      <w:start w:val="1"/>
      <w:numFmt w:val="lowerLetter"/>
      <w:lvlText w:val="%5."/>
      <w:lvlJc w:val="left"/>
      <w:pPr>
        <w:ind w:left="3600" w:hanging="360"/>
      </w:pPr>
    </w:lvl>
    <w:lvl w:ilvl="5" w:tplc="DEDADACE" w:tentative="1">
      <w:start w:val="1"/>
      <w:numFmt w:val="lowerRoman"/>
      <w:lvlText w:val="%6."/>
      <w:lvlJc w:val="right"/>
      <w:pPr>
        <w:ind w:left="4320" w:hanging="180"/>
      </w:pPr>
    </w:lvl>
    <w:lvl w:ilvl="6" w:tplc="D3E2008A" w:tentative="1">
      <w:start w:val="1"/>
      <w:numFmt w:val="decimal"/>
      <w:lvlText w:val="%7."/>
      <w:lvlJc w:val="left"/>
      <w:pPr>
        <w:ind w:left="5040" w:hanging="360"/>
      </w:pPr>
    </w:lvl>
    <w:lvl w:ilvl="7" w:tplc="271E2508" w:tentative="1">
      <w:start w:val="1"/>
      <w:numFmt w:val="lowerLetter"/>
      <w:lvlText w:val="%8."/>
      <w:lvlJc w:val="left"/>
      <w:pPr>
        <w:ind w:left="5760" w:hanging="360"/>
      </w:pPr>
    </w:lvl>
    <w:lvl w:ilvl="8" w:tplc="FBAEFFDA" w:tentative="1">
      <w:start w:val="1"/>
      <w:numFmt w:val="lowerRoman"/>
      <w:lvlText w:val="%9."/>
      <w:lvlJc w:val="right"/>
      <w:pPr>
        <w:ind w:left="6480" w:hanging="180"/>
      </w:pPr>
    </w:lvl>
  </w:abstractNum>
  <w:abstractNum w:abstractNumId="3" w15:restartNumberingAfterBreak="0">
    <w:nsid w:val="5F297E7B"/>
    <w:multiLevelType w:val="hybridMultilevel"/>
    <w:tmpl w:val="CE4CF848"/>
    <w:lvl w:ilvl="0" w:tplc="1134740C">
      <w:start w:val="1"/>
      <w:numFmt w:val="bullet"/>
      <w:lvlText w:val=""/>
      <w:lvlJc w:val="left"/>
      <w:pPr>
        <w:ind w:left="780" w:hanging="360"/>
      </w:pPr>
      <w:rPr>
        <w:rFonts w:ascii="Symbol" w:hAnsi="Symbol" w:hint="default"/>
      </w:rPr>
    </w:lvl>
    <w:lvl w:ilvl="1" w:tplc="4BF8BD6C" w:tentative="1">
      <w:start w:val="1"/>
      <w:numFmt w:val="bullet"/>
      <w:lvlText w:val="o"/>
      <w:lvlJc w:val="left"/>
      <w:pPr>
        <w:ind w:left="1500" w:hanging="360"/>
      </w:pPr>
      <w:rPr>
        <w:rFonts w:ascii="Courier New" w:hAnsi="Courier New" w:cs="Courier New" w:hint="default"/>
      </w:rPr>
    </w:lvl>
    <w:lvl w:ilvl="2" w:tplc="68CE2F8C" w:tentative="1">
      <w:start w:val="1"/>
      <w:numFmt w:val="bullet"/>
      <w:lvlText w:val=""/>
      <w:lvlJc w:val="left"/>
      <w:pPr>
        <w:ind w:left="2220" w:hanging="360"/>
      </w:pPr>
      <w:rPr>
        <w:rFonts w:ascii="Wingdings" w:hAnsi="Wingdings" w:hint="default"/>
      </w:rPr>
    </w:lvl>
    <w:lvl w:ilvl="3" w:tplc="5582C59E" w:tentative="1">
      <w:start w:val="1"/>
      <w:numFmt w:val="bullet"/>
      <w:lvlText w:val=""/>
      <w:lvlJc w:val="left"/>
      <w:pPr>
        <w:ind w:left="2940" w:hanging="360"/>
      </w:pPr>
      <w:rPr>
        <w:rFonts w:ascii="Symbol" w:hAnsi="Symbol" w:hint="default"/>
      </w:rPr>
    </w:lvl>
    <w:lvl w:ilvl="4" w:tplc="CAB062A6" w:tentative="1">
      <w:start w:val="1"/>
      <w:numFmt w:val="bullet"/>
      <w:lvlText w:val="o"/>
      <w:lvlJc w:val="left"/>
      <w:pPr>
        <w:ind w:left="3660" w:hanging="360"/>
      </w:pPr>
      <w:rPr>
        <w:rFonts w:ascii="Courier New" w:hAnsi="Courier New" w:cs="Courier New" w:hint="default"/>
      </w:rPr>
    </w:lvl>
    <w:lvl w:ilvl="5" w:tplc="FFBEC6CE" w:tentative="1">
      <w:start w:val="1"/>
      <w:numFmt w:val="bullet"/>
      <w:lvlText w:val=""/>
      <w:lvlJc w:val="left"/>
      <w:pPr>
        <w:ind w:left="4380" w:hanging="360"/>
      </w:pPr>
      <w:rPr>
        <w:rFonts w:ascii="Wingdings" w:hAnsi="Wingdings" w:hint="default"/>
      </w:rPr>
    </w:lvl>
    <w:lvl w:ilvl="6" w:tplc="63426402" w:tentative="1">
      <w:start w:val="1"/>
      <w:numFmt w:val="bullet"/>
      <w:lvlText w:val=""/>
      <w:lvlJc w:val="left"/>
      <w:pPr>
        <w:ind w:left="5100" w:hanging="360"/>
      </w:pPr>
      <w:rPr>
        <w:rFonts w:ascii="Symbol" w:hAnsi="Symbol" w:hint="default"/>
      </w:rPr>
    </w:lvl>
    <w:lvl w:ilvl="7" w:tplc="F96C4EE4" w:tentative="1">
      <w:start w:val="1"/>
      <w:numFmt w:val="bullet"/>
      <w:lvlText w:val="o"/>
      <w:lvlJc w:val="left"/>
      <w:pPr>
        <w:ind w:left="5820" w:hanging="360"/>
      </w:pPr>
      <w:rPr>
        <w:rFonts w:ascii="Courier New" w:hAnsi="Courier New" w:cs="Courier New" w:hint="default"/>
      </w:rPr>
    </w:lvl>
    <w:lvl w:ilvl="8" w:tplc="DFDC9FB8" w:tentative="1">
      <w:start w:val="1"/>
      <w:numFmt w:val="bullet"/>
      <w:lvlText w:val=""/>
      <w:lvlJc w:val="left"/>
      <w:pPr>
        <w:ind w:left="6540" w:hanging="360"/>
      </w:pPr>
      <w:rPr>
        <w:rFonts w:ascii="Wingdings" w:hAnsi="Wingdings" w:hint="default"/>
      </w:rPr>
    </w:lvl>
  </w:abstractNum>
  <w:abstractNum w:abstractNumId="4" w15:restartNumberingAfterBreak="0">
    <w:nsid w:val="706949FE"/>
    <w:multiLevelType w:val="hybridMultilevel"/>
    <w:tmpl w:val="BCE8BAD0"/>
    <w:lvl w:ilvl="0" w:tplc="90D0E1BE">
      <w:start w:val="1"/>
      <w:numFmt w:val="decimal"/>
      <w:lvlText w:val="%1)"/>
      <w:lvlJc w:val="left"/>
      <w:pPr>
        <w:ind w:left="720" w:hanging="360"/>
      </w:pPr>
    </w:lvl>
    <w:lvl w:ilvl="1" w:tplc="D30AB4C4" w:tentative="1">
      <w:start w:val="1"/>
      <w:numFmt w:val="lowerLetter"/>
      <w:lvlText w:val="%2."/>
      <w:lvlJc w:val="left"/>
      <w:pPr>
        <w:ind w:left="1440" w:hanging="360"/>
      </w:pPr>
    </w:lvl>
    <w:lvl w:ilvl="2" w:tplc="3A3ED6A6" w:tentative="1">
      <w:start w:val="1"/>
      <w:numFmt w:val="lowerRoman"/>
      <w:lvlText w:val="%3."/>
      <w:lvlJc w:val="right"/>
      <w:pPr>
        <w:ind w:left="2160" w:hanging="180"/>
      </w:pPr>
    </w:lvl>
    <w:lvl w:ilvl="3" w:tplc="464AF91A" w:tentative="1">
      <w:start w:val="1"/>
      <w:numFmt w:val="decimal"/>
      <w:lvlText w:val="%4."/>
      <w:lvlJc w:val="left"/>
      <w:pPr>
        <w:ind w:left="2880" w:hanging="360"/>
      </w:pPr>
    </w:lvl>
    <w:lvl w:ilvl="4" w:tplc="DDD24302" w:tentative="1">
      <w:start w:val="1"/>
      <w:numFmt w:val="lowerLetter"/>
      <w:lvlText w:val="%5."/>
      <w:lvlJc w:val="left"/>
      <w:pPr>
        <w:ind w:left="3600" w:hanging="360"/>
      </w:pPr>
    </w:lvl>
    <w:lvl w:ilvl="5" w:tplc="373EA9E2" w:tentative="1">
      <w:start w:val="1"/>
      <w:numFmt w:val="lowerRoman"/>
      <w:lvlText w:val="%6."/>
      <w:lvlJc w:val="right"/>
      <w:pPr>
        <w:ind w:left="4320" w:hanging="180"/>
      </w:pPr>
    </w:lvl>
    <w:lvl w:ilvl="6" w:tplc="E0781B84" w:tentative="1">
      <w:start w:val="1"/>
      <w:numFmt w:val="decimal"/>
      <w:lvlText w:val="%7."/>
      <w:lvlJc w:val="left"/>
      <w:pPr>
        <w:ind w:left="5040" w:hanging="360"/>
      </w:pPr>
    </w:lvl>
    <w:lvl w:ilvl="7" w:tplc="F7BC7CDA" w:tentative="1">
      <w:start w:val="1"/>
      <w:numFmt w:val="lowerLetter"/>
      <w:lvlText w:val="%8."/>
      <w:lvlJc w:val="left"/>
      <w:pPr>
        <w:ind w:left="5760" w:hanging="360"/>
      </w:pPr>
    </w:lvl>
    <w:lvl w:ilvl="8" w:tplc="551A31AC" w:tentative="1">
      <w:start w:val="1"/>
      <w:numFmt w:val="lowerRoman"/>
      <w:lvlText w:val="%9."/>
      <w:lvlJc w:val="right"/>
      <w:pPr>
        <w:ind w:left="6480" w:hanging="180"/>
      </w:pPr>
    </w:lvl>
  </w:abstractNum>
  <w:abstractNum w:abstractNumId="5" w15:restartNumberingAfterBreak="0">
    <w:nsid w:val="740F3C66"/>
    <w:multiLevelType w:val="hybridMultilevel"/>
    <w:tmpl w:val="4F12C4C0"/>
    <w:lvl w:ilvl="0" w:tplc="807EC110">
      <w:start w:val="1"/>
      <w:numFmt w:val="decimal"/>
      <w:lvlText w:val="%1."/>
      <w:lvlJc w:val="left"/>
      <w:pPr>
        <w:ind w:left="720" w:hanging="360"/>
      </w:pPr>
      <w:rPr>
        <w:rFonts w:hint="default"/>
      </w:rPr>
    </w:lvl>
    <w:lvl w:ilvl="1" w:tplc="1F8ED272" w:tentative="1">
      <w:start w:val="1"/>
      <w:numFmt w:val="lowerLetter"/>
      <w:lvlText w:val="%2."/>
      <w:lvlJc w:val="left"/>
      <w:pPr>
        <w:ind w:left="1440" w:hanging="360"/>
      </w:pPr>
    </w:lvl>
    <w:lvl w:ilvl="2" w:tplc="0F407EA4" w:tentative="1">
      <w:start w:val="1"/>
      <w:numFmt w:val="lowerRoman"/>
      <w:lvlText w:val="%3."/>
      <w:lvlJc w:val="right"/>
      <w:pPr>
        <w:ind w:left="2160" w:hanging="180"/>
      </w:pPr>
    </w:lvl>
    <w:lvl w:ilvl="3" w:tplc="DC9607C6" w:tentative="1">
      <w:start w:val="1"/>
      <w:numFmt w:val="decimal"/>
      <w:lvlText w:val="%4."/>
      <w:lvlJc w:val="left"/>
      <w:pPr>
        <w:ind w:left="2880" w:hanging="360"/>
      </w:pPr>
    </w:lvl>
    <w:lvl w:ilvl="4" w:tplc="93AE1EBA" w:tentative="1">
      <w:start w:val="1"/>
      <w:numFmt w:val="lowerLetter"/>
      <w:lvlText w:val="%5."/>
      <w:lvlJc w:val="left"/>
      <w:pPr>
        <w:ind w:left="3600" w:hanging="360"/>
      </w:pPr>
    </w:lvl>
    <w:lvl w:ilvl="5" w:tplc="05A8827C" w:tentative="1">
      <w:start w:val="1"/>
      <w:numFmt w:val="lowerRoman"/>
      <w:lvlText w:val="%6."/>
      <w:lvlJc w:val="right"/>
      <w:pPr>
        <w:ind w:left="4320" w:hanging="180"/>
      </w:pPr>
    </w:lvl>
    <w:lvl w:ilvl="6" w:tplc="6734CDCC" w:tentative="1">
      <w:start w:val="1"/>
      <w:numFmt w:val="decimal"/>
      <w:lvlText w:val="%7."/>
      <w:lvlJc w:val="left"/>
      <w:pPr>
        <w:ind w:left="5040" w:hanging="360"/>
      </w:pPr>
    </w:lvl>
    <w:lvl w:ilvl="7" w:tplc="B6FC890A" w:tentative="1">
      <w:start w:val="1"/>
      <w:numFmt w:val="lowerLetter"/>
      <w:lvlText w:val="%8."/>
      <w:lvlJc w:val="left"/>
      <w:pPr>
        <w:ind w:left="5760" w:hanging="360"/>
      </w:pPr>
    </w:lvl>
    <w:lvl w:ilvl="8" w:tplc="A5821996" w:tentative="1">
      <w:start w:val="1"/>
      <w:numFmt w:val="lowerRoman"/>
      <w:lvlText w:val="%9."/>
      <w:lvlJc w:val="right"/>
      <w:pPr>
        <w:ind w:left="6480" w:hanging="180"/>
      </w:pPr>
    </w:lvl>
  </w:abstractNum>
  <w:abstractNum w:abstractNumId="6" w15:restartNumberingAfterBreak="0">
    <w:nsid w:val="75785646"/>
    <w:multiLevelType w:val="multilevel"/>
    <w:tmpl w:val="0B18D31C"/>
    <w:lvl w:ilvl="0">
      <w:start w:val="3"/>
      <w:numFmt w:val="decimal"/>
      <w:lvlText w:val="%1."/>
      <w:lvlJc w:val="left"/>
      <w:pPr>
        <w:ind w:left="604" w:hanging="360"/>
      </w:pPr>
      <w:rPr>
        <w:rFonts w:hint="default"/>
      </w:rPr>
    </w:lvl>
    <w:lvl w:ilvl="1">
      <w:start w:val="1"/>
      <w:numFmt w:val="decimal"/>
      <w:isLgl/>
      <w:lvlText w:val="%1.%2."/>
      <w:lvlJc w:val="left"/>
      <w:pPr>
        <w:ind w:left="964" w:hanging="720"/>
      </w:pPr>
      <w:rPr>
        <w:rFonts w:eastAsia="Times New Roman" w:hint="default"/>
      </w:rPr>
    </w:lvl>
    <w:lvl w:ilvl="2">
      <w:start w:val="1"/>
      <w:numFmt w:val="decimal"/>
      <w:isLgl/>
      <w:lvlText w:val="%1.%2.%3."/>
      <w:lvlJc w:val="left"/>
      <w:pPr>
        <w:ind w:left="964" w:hanging="720"/>
      </w:pPr>
      <w:rPr>
        <w:rFonts w:eastAsia="Times New Roman" w:hint="default"/>
      </w:rPr>
    </w:lvl>
    <w:lvl w:ilvl="3">
      <w:start w:val="1"/>
      <w:numFmt w:val="decimal"/>
      <w:isLgl/>
      <w:lvlText w:val="%1.%2.%3.%4."/>
      <w:lvlJc w:val="left"/>
      <w:pPr>
        <w:ind w:left="1324" w:hanging="1080"/>
      </w:pPr>
      <w:rPr>
        <w:rFonts w:eastAsia="Times New Roman" w:hint="default"/>
      </w:rPr>
    </w:lvl>
    <w:lvl w:ilvl="4">
      <w:start w:val="1"/>
      <w:numFmt w:val="decimal"/>
      <w:isLgl/>
      <w:lvlText w:val="%1.%2.%3.%4.%5."/>
      <w:lvlJc w:val="left"/>
      <w:pPr>
        <w:ind w:left="1324" w:hanging="1080"/>
      </w:pPr>
      <w:rPr>
        <w:rFonts w:eastAsia="Times New Roman" w:hint="default"/>
      </w:rPr>
    </w:lvl>
    <w:lvl w:ilvl="5">
      <w:start w:val="1"/>
      <w:numFmt w:val="decimal"/>
      <w:isLgl/>
      <w:lvlText w:val="%1.%2.%3.%4.%5.%6."/>
      <w:lvlJc w:val="left"/>
      <w:pPr>
        <w:ind w:left="1684" w:hanging="1440"/>
      </w:pPr>
      <w:rPr>
        <w:rFonts w:eastAsia="Times New Roman" w:hint="default"/>
      </w:rPr>
    </w:lvl>
    <w:lvl w:ilvl="6">
      <w:start w:val="1"/>
      <w:numFmt w:val="decimal"/>
      <w:isLgl/>
      <w:lvlText w:val="%1.%2.%3.%4.%5.%6.%7."/>
      <w:lvlJc w:val="left"/>
      <w:pPr>
        <w:ind w:left="1684" w:hanging="1440"/>
      </w:pPr>
      <w:rPr>
        <w:rFonts w:eastAsia="Times New Roman" w:hint="default"/>
      </w:rPr>
    </w:lvl>
    <w:lvl w:ilvl="7">
      <w:start w:val="1"/>
      <w:numFmt w:val="decimal"/>
      <w:isLgl/>
      <w:lvlText w:val="%1.%2.%3.%4.%5.%6.%7.%8."/>
      <w:lvlJc w:val="left"/>
      <w:pPr>
        <w:ind w:left="2044" w:hanging="1800"/>
      </w:pPr>
      <w:rPr>
        <w:rFonts w:eastAsia="Times New Roman" w:hint="default"/>
      </w:rPr>
    </w:lvl>
    <w:lvl w:ilvl="8">
      <w:start w:val="1"/>
      <w:numFmt w:val="decimal"/>
      <w:isLgl/>
      <w:lvlText w:val="%1.%2.%3.%4.%5.%6.%7.%8.%9."/>
      <w:lvlJc w:val="left"/>
      <w:pPr>
        <w:ind w:left="2404" w:hanging="2160"/>
      </w:pPr>
      <w:rPr>
        <w:rFonts w:eastAsia="Times New Roman" w:hint="default"/>
      </w:rPr>
    </w:lvl>
  </w:abstractNum>
  <w:num w:numId="1" w16cid:durableId="2115131973">
    <w:abstractNumId w:val="2"/>
  </w:num>
  <w:num w:numId="2" w16cid:durableId="198399691">
    <w:abstractNumId w:val="4"/>
  </w:num>
  <w:num w:numId="3" w16cid:durableId="350574574">
    <w:abstractNumId w:val="6"/>
  </w:num>
  <w:num w:numId="4" w16cid:durableId="318846356">
    <w:abstractNumId w:val="0"/>
  </w:num>
  <w:num w:numId="5" w16cid:durableId="1473595601">
    <w:abstractNumId w:val="5"/>
  </w:num>
  <w:num w:numId="6" w16cid:durableId="624387869">
    <w:abstractNumId w:val="3"/>
  </w:num>
  <w:num w:numId="7" w16cid:durableId="2004893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9F6"/>
    <w:rsid w:val="00022C7E"/>
    <w:rsid w:val="001239F6"/>
    <w:rsid w:val="002508E3"/>
    <w:rsid w:val="00834353"/>
    <w:rsid w:val="00A6324E"/>
    <w:rsid w:val="00D301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89BDBC"/>
  <w15:docId w15:val="{9377CA76-4605-429B-BCB0-CD5BC6E8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87065"/>
    <w:pPr>
      <w:spacing w:after="200" w:line="276" w:lineRule="auto"/>
    </w:pPr>
    <w:rPr>
      <w:rFonts w:eastAsia="Times New Roman"/>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A1886"/>
    <w:pPr>
      <w:tabs>
        <w:tab w:val="center" w:pos="4536"/>
        <w:tab w:val="right" w:pos="9072"/>
      </w:tabs>
      <w:spacing w:after="0" w:line="240" w:lineRule="auto"/>
    </w:pPr>
    <w:rPr>
      <w:rFonts w:eastAsia="Calibri"/>
      <w:sz w:val="20"/>
      <w:szCs w:val="20"/>
    </w:rPr>
  </w:style>
  <w:style w:type="character" w:customStyle="1" w:styleId="NagwekZnak">
    <w:name w:val="Nagłówek Znak"/>
    <w:link w:val="Nagwek"/>
    <w:uiPriority w:val="99"/>
    <w:locked/>
    <w:rsid w:val="007A1886"/>
    <w:rPr>
      <w:rFonts w:cs="Times New Roman"/>
    </w:rPr>
  </w:style>
  <w:style w:type="paragraph" w:styleId="Stopka">
    <w:name w:val="footer"/>
    <w:basedOn w:val="Normalny"/>
    <w:link w:val="StopkaZnak"/>
    <w:uiPriority w:val="99"/>
    <w:rsid w:val="007A1886"/>
    <w:pPr>
      <w:tabs>
        <w:tab w:val="center" w:pos="4536"/>
        <w:tab w:val="right" w:pos="9072"/>
      </w:tabs>
      <w:spacing w:after="0" w:line="240" w:lineRule="auto"/>
    </w:pPr>
    <w:rPr>
      <w:rFonts w:eastAsia="Calibri"/>
      <w:sz w:val="20"/>
      <w:szCs w:val="20"/>
    </w:rPr>
  </w:style>
  <w:style w:type="character" w:customStyle="1" w:styleId="StopkaZnak">
    <w:name w:val="Stopka Znak"/>
    <w:link w:val="Stopka"/>
    <w:uiPriority w:val="99"/>
    <w:locked/>
    <w:rsid w:val="007A1886"/>
    <w:rPr>
      <w:rFonts w:cs="Times New Roman"/>
    </w:rPr>
  </w:style>
  <w:style w:type="paragraph" w:styleId="Tekstdymka">
    <w:name w:val="Balloon Text"/>
    <w:basedOn w:val="Normalny"/>
    <w:link w:val="TekstdymkaZnak"/>
    <w:uiPriority w:val="99"/>
    <w:semiHidden/>
    <w:rsid w:val="007A1886"/>
    <w:pPr>
      <w:spacing w:after="0" w:line="240" w:lineRule="auto"/>
    </w:pPr>
    <w:rPr>
      <w:rFonts w:ascii="Tahoma" w:eastAsia="Calibri" w:hAnsi="Tahoma"/>
      <w:sz w:val="16"/>
      <w:szCs w:val="16"/>
    </w:rPr>
  </w:style>
  <w:style w:type="character" w:customStyle="1" w:styleId="TekstdymkaZnak">
    <w:name w:val="Tekst dymka Znak"/>
    <w:link w:val="Tekstdymka"/>
    <w:uiPriority w:val="99"/>
    <w:semiHidden/>
    <w:locked/>
    <w:rsid w:val="007A1886"/>
    <w:rPr>
      <w:rFonts w:ascii="Tahoma" w:hAnsi="Tahoma" w:cs="Tahoma"/>
      <w:sz w:val="16"/>
      <w:szCs w:val="16"/>
    </w:rPr>
  </w:style>
  <w:style w:type="character" w:styleId="Hipercze">
    <w:name w:val="Hyperlink"/>
    <w:uiPriority w:val="99"/>
    <w:semiHidden/>
    <w:rsid w:val="007A1886"/>
    <w:rPr>
      <w:rFonts w:cs="Times New Roman"/>
      <w:color w:val="0000FF"/>
      <w:u w:val="single"/>
    </w:rPr>
  </w:style>
  <w:style w:type="paragraph" w:styleId="NormalnyWeb">
    <w:name w:val="Normal (Web)"/>
    <w:basedOn w:val="Normalny"/>
    <w:uiPriority w:val="99"/>
    <w:rsid w:val="007A1886"/>
    <w:pPr>
      <w:spacing w:after="0" w:line="240" w:lineRule="auto"/>
    </w:pPr>
    <w:rPr>
      <w:rFonts w:ascii="Tahoma" w:hAnsi="Tahoma" w:cs="Tahoma"/>
      <w:sz w:val="17"/>
      <w:szCs w:val="17"/>
      <w:lang w:eastAsia="pl-PL"/>
    </w:rPr>
  </w:style>
  <w:style w:type="paragraph" w:styleId="Bezodstpw">
    <w:name w:val="No Spacing"/>
    <w:uiPriority w:val="1"/>
    <w:qFormat/>
    <w:rsid w:val="00C94769"/>
    <w:rPr>
      <w:rFonts w:eastAsia="Times New Roman"/>
      <w:sz w:val="22"/>
      <w:szCs w:val="22"/>
      <w:lang w:eastAsia="en-US"/>
    </w:rPr>
  </w:style>
  <w:style w:type="character" w:customStyle="1" w:styleId="Nierozpoznanawzmianka1">
    <w:name w:val="Nierozpoznana wzmianka1"/>
    <w:basedOn w:val="Domylnaczcionkaakapitu"/>
    <w:uiPriority w:val="99"/>
    <w:semiHidden/>
    <w:unhideWhenUsed/>
    <w:rsid w:val="00684FAD"/>
    <w:rPr>
      <w:color w:val="605E5C"/>
      <w:shd w:val="clear" w:color="auto" w:fill="E1DFDD"/>
    </w:rPr>
  </w:style>
  <w:style w:type="character" w:styleId="UyteHipercze">
    <w:name w:val="FollowedHyperlink"/>
    <w:basedOn w:val="Domylnaczcionkaakapitu"/>
    <w:uiPriority w:val="99"/>
    <w:semiHidden/>
    <w:unhideWhenUsed/>
    <w:rsid w:val="001E23F5"/>
    <w:rPr>
      <w:color w:val="954F72" w:themeColor="followedHyperlink"/>
      <w:u w:val="single"/>
    </w:rPr>
  </w:style>
  <w:style w:type="paragraph" w:styleId="Tekstprzypisudolnego">
    <w:name w:val="footnote text"/>
    <w:basedOn w:val="Normalny"/>
    <w:link w:val="TekstprzypisudolnegoZnak"/>
    <w:rsid w:val="00964CA3"/>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964CA3"/>
    <w:rPr>
      <w:rFonts w:ascii="Times New Roman" w:eastAsia="Times New Roman" w:hAnsi="Times New Roman"/>
    </w:rPr>
  </w:style>
  <w:style w:type="character" w:styleId="Odwoanieprzypisudolnego">
    <w:name w:val="footnote reference"/>
    <w:uiPriority w:val="99"/>
    <w:unhideWhenUsed/>
    <w:rsid w:val="00964C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7C79E-6CD6-4B42-99BF-BEFD39F3E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2505</Words>
  <Characters>15034</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Andrzej Leszczyński</dc:creator>
  <cp:lastModifiedBy>Karolina Szulgo</cp:lastModifiedBy>
  <cp:revision>2</cp:revision>
  <dcterms:created xsi:type="dcterms:W3CDTF">2025-12-15T13:08:00Z</dcterms:created>
  <dcterms:modified xsi:type="dcterms:W3CDTF">2025-12-15T13:08:00Z</dcterms:modified>
</cp:coreProperties>
</file>