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115B" w14:textId="053D5146" w:rsidR="00822E68" w:rsidRPr="00747B38" w:rsidRDefault="00DF4527" w:rsidP="00DA6505">
      <w:pPr>
        <w:pStyle w:val="Bezodstpw"/>
        <w:jc w:val="center"/>
        <w:rPr>
          <w:rFonts w:ascii="Times New Roman" w:hAnsi="Times New Roman" w:cs="Times New Roman"/>
          <w:b/>
          <w:bCs/>
        </w:rPr>
      </w:pPr>
      <w:r w:rsidRPr="00747B38">
        <w:rPr>
          <w:rFonts w:ascii="Times New Roman" w:hAnsi="Times New Roman" w:cs="Times New Roman"/>
          <w:b/>
          <w:bCs/>
        </w:rPr>
        <w:t>Tabela uwag z</w:t>
      </w:r>
      <w:r w:rsidR="00775FF8" w:rsidRPr="00747B38">
        <w:rPr>
          <w:rFonts w:ascii="Times New Roman" w:hAnsi="Times New Roman" w:cs="Times New Roman"/>
          <w:b/>
          <w:bCs/>
        </w:rPr>
        <w:t>głoszonych w ramach</w:t>
      </w:r>
      <w:r w:rsidRPr="00747B38">
        <w:rPr>
          <w:rFonts w:ascii="Times New Roman" w:hAnsi="Times New Roman" w:cs="Times New Roman"/>
          <w:b/>
          <w:bCs/>
        </w:rPr>
        <w:t xml:space="preserve"> uzgodnień</w:t>
      </w:r>
      <w:r w:rsidR="00FB4B9E">
        <w:rPr>
          <w:rFonts w:ascii="Times New Roman" w:hAnsi="Times New Roman" w:cs="Times New Roman"/>
          <w:b/>
          <w:bCs/>
        </w:rPr>
        <w:t xml:space="preserve"> do</w:t>
      </w:r>
    </w:p>
    <w:p w14:paraId="46843851" w14:textId="123B8DA9" w:rsidR="00021A18" w:rsidRPr="00747B38" w:rsidRDefault="00991180" w:rsidP="00DA6505">
      <w:pPr>
        <w:pStyle w:val="Bezodstpw"/>
        <w:jc w:val="center"/>
        <w:rPr>
          <w:rFonts w:ascii="Times New Roman" w:hAnsi="Times New Roman" w:cs="Times New Roman"/>
          <w:b/>
          <w:bCs/>
        </w:rPr>
      </w:pPr>
      <w:r w:rsidRPr="00747B38">
        <w:rPr>
          <w:rFonts w:ascii="Times New Roman" w:hAnsi="Times New Roman" w:cs="Times New Roman"/>
          <w:b/>
          <w:bCs/>
        </w:rPr>
        <w:t xml:space="preserve">projektu </w:t>
      </w:r>
      <w:r w:rsidR="00DA6505">
        <w:rPr>
          <w:rFonts w:ascii="Times New Roman" w:hAnsi="Times New Roman" w:cs="Times New Roman"/>
          <w:b/>
          <w:bCs/>
        </w:rPr>
        <w:t>ustawy</w:t>
      </w:r>
      <w:r w:rsidR="00DA6505" w:rsidRPr="00DA6505">
        <w:rPr>
          <w:rFonts w:ascii="Times New Roman" w:hAnsi="Times New Roman" w:cs="Times New Roman"/>
          <w:b/>
          <w:bCs/>
        </w:rPr>
        <w:t xml:space="preserve"> o zmianie ustawy o Ogólnopolskiej Sieci Edukacyjnej</w:t>
      </w:r>
      <w:r w:rsidR="00DA6505">
        <w:rPr>
          <w:rFonts w:ascii="Times New Roman" w:hAnsi="Times New Roman" w:cs="Times New Roman"/>
          <w:b/>
          <w:bCs/>
        </w:rPr>
        <w:t xml:space="preserve"> </w:t>
      </w:r>
      <w:r w:rsidR="00440509">
        <w:rPr>
          <w:rFonts w:ascii="Times New Roman" w:hAnsi="Times New Roman" w:cs="Times New Roman"/>
          <w:b/>
          <w:bCs/>
        </w:rPr>
        <w:t>(</w:t>
      </w:r>
      <w:r w:rsidR="00DA6505" w:rsidRPr="00DA6505">
        <w:rPr>
          <w:rFonts w:ascii="Times New Roman" w:hAnsi="Times New Roman" w:cs="Times New Roman"/>
          <w:b/>
          <w:bCs/>
        </w:rPr>
        <w:t>UD369</w:t>
      </w:r>
      <w:r w:rsidR="00440509">
        <w:rPr>
          <w:rFonts w:ascii="Times New Roman" w:hAnsi="Times New Roman" w:cs="Times New Roman"/>
          <w:b/>
          <w:bCs/>
        </w:rPr>
        <w:t>)</w:t>
      </w:r>
    </w:p>
    <w:p w14:paraId="4B2CD379" w14:textId="77777777" w:rsidR="00DF4527" w:rsidRPr="00747B38" w:rsidRDefault="00DF4527" w:rsidP="00DA6505">
      <w:pPr>
        <w:pStyle w:val="Bezodstpw"/>
        <w:jc w:val="center"/>
        <w:rPr>
          <w:rFonts w:ascii="Times New Roman" w:hAnsi="Times New Roman" w:cs="Times New Roman"/>
          <w:b/>
          <w:bCs/>
        </w:rPr>
      </w:pPr>
    </w:p>
    <w:tbl>
      <w:tblPr>
        <w:tblStyle w:val="Tabela-Siatka"/>
        <w:tblW w:w="15163" w:type="dxa"/>
        <w:tblLook w:val="04A0" w:firstRow="1" w:lastRow="0" w:firstColumn="1" w:lastColumn="0" w:noHBand="0" w:noVBand="1"/>
      </w:tblPr>
      <w:tblGrid>
        <w:gridCol w:w="596"/>
        <w:gridCol w:w="1500"/>
        <w:gridCol w:w="1451"/>
        <w:gridCol w:w="7224"/>
        <w:gridCol w:w="4392"/>
      </w:tblGrid>
      <w:tr w:rsidR="00DF4527" w:rsidRPr="0053279A" w14:paraId="35087CD2" w14:textId="77777777" w:rsidTr="005174F9">
        <w:trPr>
          <w:trHeight w:val="840"/>
        </w:trPr>
        <w:tc>
          <w:tcPr>
            <w:tcW w:w="596" w:type="dxa"/>
            <w:shd w:val="clear" w:color="auto" w:fill="D9D9D9" w:themeFill="background1" w:themeFillShade="D9"/>
            <w:vAlign w:val="center"/>
          </w:tcPr>
          <w:p w14:paraId="40DC3DC8" w14:textId="27CBB89A" w:rsidR="00DF4527" w:rsidRPr="00747B38" w:rsidRDefault="009753A3" w:rsidP="00C0209B">
            <w:pPr>
              <w:pStyle w:val="Bezodstpw"/>
              <w:jc w:val="center"/>
              <w:rPr>
                <w:rFonts w:ascii="Times New Roman" w:hAnsi="Times New Roman" w:cs="Times New Roman"/>
              </w:rPr>
            </w:pPr>
            <w:r w:rsidRPr="00747B38">
              <w:rPr>
                <w:rFonts w:ascii="Times New Roman" w:hAnsi="Times New Roman" w:cs="Times New Roman"/>
                <w:b/>
              </w:rPr>
              <w:t>L.p.</w:t>
            </w:r>
          </w:p>
        </w:tc>
        <w:tc>
          <w:tcPr>
            <w:tcW w:w="1500" w:type="dxa"/>
            <w:shd w:val="clear" w:color="auto" w:fill="D9D9D9" w:themeFill="background1" w:themeFillShade="D9"/>
            <w:vAlign w:val="center"/>
          </w:tcPr>
          <w:p w14:paraId="5C3AEFCE" w14:textId="2C5EB430" w:rsidR="00DF4527" w:rsidRPr="00747B38" w:rsidRDefault="009753A3" w:rsidP="00C0209B">
            <w:pPr>
              <w:pStyle w:val="Bezodstpw"/>
              <w:jc w:val="center"/>
              <w:rPr>
                <w:rFonts w:ascii="Times New Roman" w:hAnsi="Times New Roman" w:cs="Times New Roman"/>
              </w:rPr>
            </w:pPr>
            <w:r w:rsidRPr="00747B38">
              <w:rPr>
                <w:rFonts w:ascii="Times New Roman" w:hAnsi="Times New Roman" w:cs="Times New Roman"/>
                <w:b/>
              </w:rPr>
              <w:t>Jednostka redakcyjna projektu</w:t>
            </w:r>
            <w:r w:rsidR="00CC2DA5">
              <w:rPr>
                <w:rFonts w:ascii="Times New Roman" w:hAnsi="Times New Roman" w:cs="Times New Roman"/>
                <w:b/>
              </w:rPr>
              <w:t xml:space="preserve">/ </w:t>
            </w:r>
            <w:r w:rsidR="009171D7">
              <w:rPr>
                <w:rFonts w:ascii="Times New Roman" w:hAnsi="Times New Roman" w:cs="Times New Roman"/>
                <w:b/>
              </w:rPr>
              <w:t xml:space="preserve">str. </w:t>
            </w:r>
            <w:r w:rsidR="00CC2DA5">
              <w:rPr>
                <w:rFonts w:ascii="Times New Roman" w:hAnsi="Times New Roman" w:cs="Times New Roman"/>
                <w:b/>
              </w:rPr>
              <w:t>uzasadnienia</w:t>
            </w:r>
          </w:p>
        </w:tc>
        <w:tc>
          <w:tcPr>
            <w:tcW w:w="1447" w:type="dxa"/>
            <w:shd w:val="clear" w:color="auto" w:fill="D9D9D9" w:themeFill="background1" w:themeFillShade="D9"/>
            <w:vAlign w:val="center"/>
          </w:tcPr>
          <w:p w14:paraId="5C0E9CFB" w14:textId="45AD44FE" w:rsidR="00DF4527" w:rsidRPr="00747B38" w:rsidRDefault="00775FF8" w:rsidP="00C0209B">
            <w:pPr>
              <w:pStyle w:val="Bezodstpw"/>
              <w:jc w:val="center"/>
              <w:rPr>
                <w:rFonts w:ascii="Times New Roman" w:hAnsi="Times New Roman" w:cs="Times New Roman"/>
              </w:rPr>
            </w:pPr>
            <w:r w:rsidRPr="00747B38">
              <w:rPr>
                <w:rFonts w:ascii="Times New Roman" w:hAnsi="Times New Roman" w:cs="Times New Roman"/>
                <w:b/>
              </w:rPr>
              <w:t>Podmiot z</w:t>
            </w:r>
            <w:r w:rsidR="009753A3" w:rsidRPr="00747B38">
              <w:rPr>
                <w:rFonts w:ascii="Times New Roman" w:hAnsi="Times New Roman" w:cs="Times New Roman"/>
                <w:b/>
              </w:rPr>
              <w:t>głaszający</w:t>
            </w:r>
          </w:p>
        </w:tc>
        <w:tc>
          <w:tcPr>
            <w:tcW w:w="7227" w:type="dxa"/>
            <w:shd w:val="clear" w:color="auto" w:fill="D9D9D9" w:themeFill="background1" w:themeFillShade="D9"/>
            <w:vAlign w:val="center"/>
          </w:tcPr>
          <w:p w14:paraId="37A93FA5" w14:textId="0EBA8F04" w:rsidR="00DF4527" w:rsidRPr="00747B38" w:rsidRDefault="009753A3" w:rsidP="00C0209B">
            <w:pPr>
              <w:pStyle w:val="Bezodstpw"/>
              <w:jc w:val="center"/>
              <w:rPr>
                <w:rFonts w:ascii="Times New Roman" w:hAnsi="Times New Roman" w:cs="Times New Roman"/>
              </w:rPr>
            </w:pPr>
            <w:r w:rsidRPr="00747B38">
              <w:rPr>
                <w:rFonts w:ascii="Times New Roman" w:hAnsi="Times New Roman" w:cs="Times New Roman"/>
                <w:b/>
              </w:rPr>
              <w:t>Treść uwagi</w:t>
            </w:r>
          </w:p>
        </w:tc>
        <w:tc>
          <w:tcPr>
            <w:tcW w:w="4393" w:type="dxa"/>
            <w:shd w:val="clear" w:color="auto" w:fill="D9D9D9" w:themeFill="background1" w:themeFillShade="D9"/>
            <w:vAlign w:val="center"/>
          </w:tcPr>
          <w:p w14:paraId="72FB7D72" w14:textId="233CA515" w:rsidR="00DF4527" w:rsidRPr="00747B38" w:rsidRDefault="009753A3" w:rsidP="00C0209B">
            <w:pPr>
              <w:pStyle w:val="Bezodstpw"/>
              <w:jc w:val="center"/>
              <w:rPr>
                <w:rFonts w:ascii="Times New Roman" w:hAnsi="Times New Roman" w:cs="Times New Roman"/>
              </w:rPr>
            </w:pPr>
            <w:r w:rsidRPr="00747B38">
              <w:rPr>
                <w:rFonts w:ascii="Times New Roman" w:hAnsi="Times New Roman" w:cs="Times New Roman"/>
                <w:b/>
              </w:rPr>
              <w:t>Stanowisko M</w:t>
            </w:r>
            <w:r w:rsidR="00775FF8" w:rsidRPr="00747B38">
              <w:rPr>
                <w:rFonts w:ascii="Times New Roman" w:hAnsi="Times New Roman" w:cs="Times New Roman"/>
                <w:b/>
              </w:rPr>
              <w:t>inistra Cyfryzacji</w:t>
            </w:r>
          </w:p>
        </w:tc>
      </w:tr>
      <w:tr w:rsidR="00EF54BD" w:rsidRPr="0053279A" w14:paraId="1788448A" w14:textId="77777777" w:rsidTr="005174F9">
        <w:trPr>
          <w:cantSplit/>
          <w:trHeight w:val="334"/>
        </w:trPr>
        <w:tc>
          <w:tcPr>
            <w:tcW w:w="15163" w:type="dxa"/>
            <w:gridSpan w:val="5"/>
            <w:shd w:val="clear" w:color="auto" w:fill="D9D9D9" w:themeFill="background1" w:themeFillShade="D9"/>
          </w:tcPr>
          <w:p w14:paraId="4187F329" w14:textId="77777777" w:rsidR="00EF54BD" w:rsidRPr="00747B38" w:rsidRDefault="00EF54BD" w:rsidP="004C5312">
            <w:pPr>
              <w:pStyle w:val="Bezodstpw"/>
              <w:jc w:val="center"/>
              <w:rPr>
                <w:rFonts w:ascii="Times New Roman" w:hAnsi="Times New Roman" w:cs="Times New Roman"/>
                <w:b/>
                <w:bCs/>
              </w:rPr>
            </w:pPr>
            <w:r w:rsidRPr="00A16496">
              <w:rPr>
                <w:rFonts w:ascii="Times New Roman" w:hAnsi="Times New Roman" w:cs="Times New Roman"/>
                <w:b/>
                <w:bCs/>
              </w:rPr>
              <w:t>UWAGI OGÓLNE DO PROJEKTU</w:t>
            </w:r>
          </w:p>
        </w:tc>
      </w:tr>
      <w:tr w:rsidR="00EF54BD" w:rsidRPr="0053279A" w14:paraId="3156211F" w14:textId="77777777" w:rsidTr="005174F9">
        <w:tc>
          <w:tcPr>
            <w:tcW w:w="596" w:type="dxa"/>
          </w:tcPr>
          <w:p w14:paraId="61A6934A" w14:textId="77777777" w:rsidR="00EF54BD" w:rsidRPr="00432AAC" w:rsidRDefault="00EF54BD" w:rsidP="004C5312">
            <w:pPr>
              <w:pStyle w:val="Bezodstpw"/>
              <w:numPr>
                <w:ilvl w:val="0"/>
                <w:numId w:val="2"/>
              </w:numPr>
              <w:ind w:left="171" w:hanging="171"/>
              <w:jc w:val="center"/>
              <w:rPr>
                <w:rFonts w:ascii="Times New Roman" w:hAnsi="Times New Roman" w:cs="Times New Roman"/>
              </w:rPr>
            </w:pPr>
          </w:p>
        </w:tc>
        <w:tc>
          <w:tcPr>
            <w:tcW w:w="1500" w:type="dxa"/>
          </w:tcPr>
          <w:p w14:paraId="4E6D72EC" w14:textId="6F92D836" w:rsidR="00EF54BD" w:rsidRDefault="00EF54BD" w:rsidP="004C5312">
            <w:pPr>
              <w:pStyle w:val="Bezodstpw"/>
              <w:jc w:val="center"/>
              <w:rPr>
                <w:rFonts w:ascii="Times New Roman" w:hAnsi="Times New Roman" w:cs="Times New Roman"/>
              </w:rPr>
            </w:pPr>
          </w:p>
        </w:tc>
        <w:tc>
          <w:tcPr>
            <w:tcW w:w="1447" w:type="dxa"/>
          </w:tcPr>
          <w:p w14:paraId="57DE96EF" w14:textId="3EC9D1FC" w:rsidR="00EF54BD" w:rsidRPr="008D3E2A" w:rsidRDefault="00EF54BD" w:rsidP="004C5312">
            <w:pPr>
              <w:pStyle w:val="Bezodstpw"/>
              <w:jc w:val="center"/>
              <w:rPr>
                <w:rFonts w:ascii="Times New Roman" w:hAnsi="Times New Roman" w:cs="Times New Roman"/>
                <w:b/>
                <w:bCs/>
              </w:rPr>
            </w:pPr>
            <w:r w:rsidRPr="008D3E2A">
              <w:rPr>
                <w:rFonts w:ascii="Times New Roman" w:hAnsi="Times New Roman" w:cs="Times New Roman"/>
                <w:b/>
                <w:bCs/>
              </w:rPr>
              <w:t>Rządowe Centrum Legislacji</w:t>
            </w:r>
          </w:p>
        </w:tc>
        <w:tc>
          <w:tcPr>
            <w:tcW w:w="7227" w:type="dxa"/>
          </w:tcPr>
          <w:p w14:paraId="11512871" w14:textId="77777777" w:rsidR="00EF54BD" w:rsidRPr="00DE3400" w:rsidRDefault="00EF54BD" w:rsidP="00C2223A">
            <w:pPr>
              <w:jc w:val="both"/>
              <w:rPr>
                <w:sz w:val="22"/>
                <w:szCs w:val="22"/>
              </w:rPr>
            </w:pPr>
            <w:r w:rsidRPr="00DE3400">
              <w:rPr>
                <w:sz w:val="22"/>
                <w:szCs w:val="22"/>
              </w:rPr>
              <w:t>Szereg zmian wprowadzanych w ustawie o OSE dotyczy zastąpienia wyrazu „szkole” wyrazami „w lokalizacji szkoły”. Wnioskodawca wyjaśnia w uzasadnieniu (zob. str. 3 i 4), że przyczyną tej zmiany są wątpliwości interpretacyjne co do rzeczywistego zakresu odpowiedzialności operatora OSE za dostarczenie usług – w stosunku do zespołów szkół prowadzących działalność w jednym budynku, ale także szkół, które prowadzą działalność w kilku lokalizacjach (czy każdej szkole z zespołu szkół osobno, czy do każdej lokalizacji osobno, itp.). W pierwszej kolejności należy jednak podkreślić, że Prawo oświatowe w zdecydowanej większości przypadków stanowi o „siedzibie” szkoły, zaś o lokalizacjach wspomina jedynie w kontekście innych lokalizacji prowadzenia zajęć dydaktycznych, wychowawczych i opiekuńczych, jeżeli ich utworzenie zostało przewidziane (zob. np. art. 39 ust. 5a, 6 i 7a czy art. 90a). Z kolei przepisy dotyczące OHP (dział X ustawy o rynku pracy oraz przepisy wykonawcze wydane na podstawie art. 352 tej ustawy) posługują się jedynie pojęciem „siedziby” dla wskazania siedzib wojewódzkich komend OHP.</w:t>
            </w:r>
          </w:p>
          <w:p w14:paraId="718933D1" w14:textId="77777777" w:rsidR="00EF54BD" w:rsidRPr="00DE3400" w:rsidRDefault="00EF54BD" w:rsidP="00C2223A">
            <w:pPr>
              <w:jc w:val="both"/>
              <w:rPr>
                <w:sz w:val="22"/>
                <w:szCs w:val="22"/>
              </w:rPr>
            </w:pPr>
            <w:r w:rsidRPr="00DE3400">
              <w:rPr>
                <w:sz w:val="22"/>
                <w:szCs w:val="22"/>
              </w:rPr>
              <w:t>W związku z powyższym niejasne pozostaje, w jaki sposób należy rozumieć wprowadzone projektowaną ustawą określenie „lokalizacja”, co może prowadzić do dodatkowych wątpliwości interpretacyjnych związanych z obowiązkami operatora OSE. Powyższa kwestia wymaga wyjaśnienia bądź odpowiedniego doprecyzowania w przepisach.</w:t>
            </w:r>
          </w:p>
          <w:p w14:paraId="3795BEAE" w14:textId="43ED8B15" w:rsidR="00A4483F" w:rsidRPr="004B145B" w:rsidRDefault="00EF54BD" w:rsidP="00C2223A">
            <w:pPr>
              <w:jc w:val="both"/>
              <w:rPr>
                <w:sz w:val="22"/>
                <w:szCs w:val="22"/>
              </w:rPr>
            </w:pPr>
            <w:r w:rsidRPr="00DE3400">
              <w:rPr>
                <w:sz w:val="22"/>
                <w:szCs w:val="22"/>
              </w:rPr>
              <w:t xml:space="preserve">Jednocześnie zasadne wydaje się dodatkowe przeanalizowanie przepisów ustawy o OSE w zakresie kompletności zamienianych pojęć. Założeniem wprowadzanych zmian jest bowiem wyraźne zaakcentowanie, że celem działania OSE jest umożliwienie szerokopasmowego dostępu do Internetu w lokalizacji szkoły, tymczasem zarówno w definicji OSE (art. 2 ustawy o OSE), jak i w niektórych pozostałych niezmienianych projektem przepisach ustawy o OSE (np. art. 5a, art. 7 ust. 5, art. 8 ust. 1b, art. 9 </w:t>
            </w:r>
            <w:r w:rsidRPr="00DE3400">
              <w:rPr>
                <w:i/>
                <w:sz w:val="22"/>
                <w:szCs w:val="22"/>
              </w:rPr>
              <w:t>in fine</w:t>
            </w:r>
            <w:r w:rsidRPr="00DE3400">
              <w:rPr>
                <w:sz w:val="22"/>
                <w:szCs w:val="22"/>
              </w:rPr>
              <w:t>) kwestie związane z dostępem do Internetu nadal odnoszą się do szkoły, a nie jej lokalizacji, co wymaga weryfikacji i ewentualnego ujednolicenia.</w:t>
            </w:r>
          </w:p>
        </w:tc>
        <w:tc>
          <w:tcPr>
            <w:tcW w:w="4393" w:type="dxa"/>
          </w:tcPr>
          <w:p w14:paraId="5E8D0ACD" w14:textId="0AFD74CE" w:rsidR="00426678" w:rsidRPr="00DF08BC" w:rsidRDefault="00026CEB" w:rsidP="103FE2DB">
            <w:pPr>
              <w:pStyle w:val="Bezodstpw"/>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Wyjaśnienie uwagi </w:t>
            </w:r>
          </w:p>
          <w:p w14:paraId="67A49227" w14:textId="6E1EFAEA" w:rsidR="00DD7C2A" w:rsidRPr="00DD7C2A" w:rsidRDefault="00DD7C2A" w:rsidP="103FE2DB">
            <w:pPr>
              <w:pStyle w:val="Bezodstpw"/>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Projekt </w:t>
            </w:r>
            <w:r w:rsidR="00026CEB">
              <w:rPr>
                <w:rFonts w:ascii="Times New Roman" w:eastAsia="Times New Roman" w:hAnsi="Times New Roman" w:cs="Times New Roman"/>
                <w:color w:val="000000" w:themeColor="text1"/>
              </w:rPr>
              <w:t xml:space="preserve">ustawy </w:t>
            </w:r>
            <w:r>
              <w:rPr>
                <w:rFonts w:ascii="Times New Roman" w:eastAsia="Times New Roman" w:hAnsi="Times New Roman" w:cs="Times New Roman"/>
                <w:color w:val="000000" w:themeColor="text1"/>
              </w:rPr>
              <w:t xml:space="preserve">posługuje się pojęciem „lokalizacji” w rozumieniu ustawy </w:t>
            </w:r>
            <w:r w:rsidR="00026CEB">
              <w:rPr>
                <w:rFonts w:ascii="Times New Roman" w:eastAsia="Times New Roman" w:hAnsi="Times New Roman" w:cs="Times New Roman"/>
                <w:color w:val="000000" w:themeColor="text1"/>
              </w:rPr>
              <w:t xml:space="preserve">z dnia 14 grudnia 2016 </w:t>
            </w:r>
            <w:r w:rsidR="002C6FAD">
              <w:rPr>
                <w:rFonts w:ascii="Times New Roman" w:eastAsia="Times New Roman" w:hAnsi="Times New Roman" w:cs="Times New Roman"/>
                <w:color w:val="000000" w:themeColor="text1"/>
              </w:rPr>
              <w:t xml:space="preserve">r. </w:t>
            </w:r>
            <w:r>
              <w:rPr>
                <w:rFonts w:ascii="Times New Roman" w:eastAsia="Times New Roman" w:hAnsi="Times New Roman" w:cs="Times New Roman"/>
                <w:color w:val="000000" w:themeColor="text1"/>
              </w:rPr>
              <w:t>– Prawo oświatowe</w:t>
            </w:r>
            <w:r w:rsidR="00026CEB">
              <w:rPr>
                <w:rFonts w:ascii="Times New Roman" w:eastAsia="Times New Roman" w:hAnsi="Times New Roman" w:cs="Times New Roman"/>
                <w:color w:val="000000" w:themeColor="text1"/>
              </w:rPr>
              <w:t xml:space="preserve"> (Dz. U. z</w:t>
            </w:r>
            <w:r w:rsidR="00FB4B9E">
              <w:rPr>
                <w:rFonts w:ascii="Times New Roman" w:eastAsia="Times New Roman" w:hAnsi="Times New Roman" w:cs="Times New Roman"/>
                <w:color w:val="000000" w:themeColor="text1"/>
              </w:rPr>
              <w:t> </w:t>
            </w:r>
            <w:r w:rsidR="00026CEB">
              <w:rPr>
                <w:rFonts w:ascii="Times New Roman" w:eastAsia="Times New Roman" w:hAnsi="Times New Roman" w:cs="Times New Roman"/>
                <w:color w:val="000000" w:themeColor="text1"/>
              </w:rPr>
              <w:t xml:space="preserve">2025 r. poz. 1043, z </w:t>
            </w:r>
            <w:proofErr w:type="spellStart"/>
            <w:r w:rsidR="00026CEB">
              <w:rPr>
                <w:rFonts w:ascii="Times New Roman" w:eastAsia="Times New Roman" w:hAnsi="Times New Roman" w:cs="Times New Roman"/>
                <w:color w:val="000000" w:themeColor="text1"/>
              </w:rPr>
              <w:t>późn</w:t>
            </w:r>
            <w:proofErr w:type="spellEnd"/>
            <w:r w:rsidR="00026CEB">
              <w:rPr>
                <w:rFonts w:ascii="Times New Roman" w:eastAsia="Times New Roman" w:hAnsi="Times New Roman" w:cs="Times New Roman"/>
                <w:color w:val="000000" w:themeColor="text1"/>
              </w:rPr>
              <w:t>. zm.)</w:t>
            </w:r>
            <w:r>
              <w:rPr>
                <w:rFonts w:ascii="Times New Roman" w:eastAsia="Times New Roman" w:hAnsi="Times New Roman" w:cs="Times New Roman"/>
                <w:color w:val="000000" w:themeColor="text1"/>
              </w:rPr>
              <w:t>, w której co prawda to pojęcie nie zostało zdefiniowane, ale je</w:t>
            </w:r>
            <w:r w:rsidR="00FB4B9E">
              <w:rPr>
                <w:rFonts w:ascii="Times New Roman" w:eastAsia="Times New Roman" w:hAnsi="Times New Roman" w:cs="Times New Roman"/>
                <w:color w:val="000000" w:themeColor="text1"/>
              </w:rPr>
              <w:t>go</w:t>
            </w:r>
            <w:r>
              <w:rPr>
                <w:rFonts w:ascii="Times New Roman" w:eastAsia="Times New Roman" w:hAnsi="Times New Roman" w:cs="Times New Roman"/>
                <w:color w:val="000000" w:themeColor="text1"/>
              </w:rPr>
              <w:t xml:space="preserve"> systemowa wykładnia pozwala stwierdzić, że chodzi o miejsca prowadzenia działalności dydaktycznej w ramach jednostki organizacyjnej (szkoły). Projekt</w:t>
            </w:r>
            <w:r w:rsidR="004C05FE">
              <w:rPr>
                <w:rFonts w:ascii="Times New Roman" w:eastAsia="Times New Roman" w:hAnsi="Times New Roman" w:cs="Times New Roman"/>
                <w:color w:val="000000" w:themeColor="text1"/>
              </w:rPr>
              <w:t xml:space="preserve"> ustawy</w:t>
            </w:r>
            <w:r>
              <w:rPr>
                <w:rFonts w:ascii="Times New Roman" w:eastAsia="Times New Roman" w:hAnsi="Times New Roman" w:cs="Times New Roman"/>
                <w:color w:val="000000" w:themeColor="text1"/>
              </w:rPr>
              <w:t xml:space="preserve"> celowo nie ogranicza się do pojęcia „siedziby” szkoły ani nie precyzuje, że </w:t>
            </w:r>
            <w:r w:rsidR="004C05FE">
              <w:rPr>
                <w:rFonts w:ascii="Times New Roman" w:eastAsia="Times New Roman" w:hAnsi="Times New Roman" w:cs="Times New Roman"/>
                <w:color w:val="000000" w:themeColor="text1"/>
              </w:rPr>
              <w:t xml:space="preserve">Ogólnopolska </w:t>
            </w:r>
            <w:r w:rsidR="00C825CE">
              <w:rPr>
                <w:rFonts w:ascii="Times New Roman" w:eastAsia="Times New Roman" w:hAnsi="Times New Roman" w:cs="Times New Roman"/>
                <w:color w:val="000000" w:themeColor="text1"/>
              </w:rPr>
              <w:t>S</w:t>
            </w:r>
            <w:r w:rsidR="004C05FE">
              <w:rPr>
                <w:rFonts w:ascii="Times New Roman" w:eastAsia="Times New Roman" w:hAnsi="Times New Roman" w:cs="Times New Roman"/>
                <w:color w:val="000000" w:themeColor="text1"/>
              </w:rPr>
              <w:t xml:space="preserve">ieć Edukacyjna, zwana dalej „OSE”, </w:t>
            </w:r>
            <w:r>
              <w:rPr>
                <w:rFonts w:ascii="Times New Roman" w:eastAsia="Times New Roman" w:hAnsi="Times New Roman" w:cs="Times New Roman"/>
                <w:color w:val="000000" w:themeColor="text1"/>
              </w:rPr>
              <w:t>służy świadczeniu usług „we wszystkich” lokalizacjach szkoły, co wynika z doświadczeń praktycznych i celu regulacji, jakim jest pozostawienie dyrektorom szkoły (organom prowadzącym szkoły) decyzji co do wskazania miejsc (lokalizacji), w których usługi OSE mają być świadczone.</w:t>
            </w:r>
          </w:p>
          <w:p w14:paraId="06C0E677" w14:textId="24F2732B" w:rsidR="00426678" w:rsidRPr="00426678" w:rsidRDefault="05CE96B6" w:rsidP="103FE2DB">
            <w:pPr>
              <w:pStyle w:val="Bezodstpw"/>
              <w:jc w:val="both"/>
              <w:rPr>
                <w:rFonts w:ascii="Times New Roman" w:eastAsia="Times New Roman" w:hAnsi="Times New Roman" w:cs="Times New Roman"/>
                <w:color w:val="000000" w:themeColor="text1"/>
              </w:rPr>
            </w:pPr>
            <w:r w:rsidRPr="00DF08BC">
              <w:rPr>
                <w:rFonts w:ascii="Times New Roman" w:eastAsiaTheme="minorEastAsia" w:hAnsi="Times New Roman" w:cs="Times New Roman"/>
                <w:color w:val="000000" w:themeColor="text1"/>
              </w:rPr>
              <w:t>P</w:t>
            </w:r>
            <w:r w:rsidR="00DD7C2A">
              <w:rPr>
                <w:rFonts w:ascii="Times New Roman" w:eastAsiaTheme="minorEastAsia" w:hAnsi="Times New Roman" w:cs="Times New Roman"/>
                <w:color w:val="000000" w:themeColor="text1"/>
              </w:rPr>
              <w:t>onadto p</w:t>
            </w:r>
            <w:r w:rsidRPr="00DF08BC">
              <w:rPr>
                <w:rFonts w:ascii="Times New Roman" w:eastAsiaTheme="minorEastAsia" w:hAnsi="Times New Roman" w:cs="Times New Roman"/>
                <w:color w:val="000000" w:themeColor="text1"/>
              </w:rPr>
              <w:t xml:space="preserve">ozostawienie w niektórych przepisach pojęcia </w:t>
            </w:r>
            <w:r w:rsidR="00026CEB">
              <w:rPr>
                <w:rFonts w:ascii="Times New Roman" w:eastAsiaTheme="minorEastAsia" w:hAnsi="Times New Roman" w:cs="Times New Roman"/>
                <w:color w:val="000000" w:themeColor="text1"/>
              </w:rPr>
              <w:t>„</w:t>
            </w:r>
            <w:r w:rsidRPr="00DF08BC">
              <w:rPr>
                <w:rFonts w:ascii="Times New Roman" w:eastAsiaTheme="minorEastAsia" w:hAnsi="Times New Roman" w:cs="Times New Roman"/>
                <w:color w:val="000000" w:themeColor="text1"/>
              </w:rPr>
              <w:t xml:space="preserve">szkoła” jest celowe, gdyż przepisy te dotyczą szkoły rozumianej jako </w:t>
            </w:r>
            <w:r w:rsidR="3723DE61" w:rsidRPr="00DF08BC">
              <w:rPr>
                <w:rFonts w:ascii="Times New Roman" w:eastAsiaTheme="minorEastAsia" w:hAnsi="Times New Roman" w:cs="Times New Roman"/>
                <w:color w:val="000000" w:themeColor="text1"/>
              </w:rPr>
              <w:t>jednostka organizacyjna</w:t>
            </w:r>
            <w:r w:rsidRPr="00DF08BC">
              <w:rPr>
                <w:rFonts w:ascii="Times New Roman" w:eastAsiaTheme="minorEastAsia" w:hAnsi="Times New Roman" w:cs="Times New Roman"/>
                <w:color w:val="000000" w:themeColor="text1"/>
              </w:rPr>
              <w:t>, nie zaś jako budynek</w:t>
            </w:r>
            <w:r w:rsidR="00DD7C2A">
              <w:rPr>
                <w:rFonts w:ascii="Times New Roman" w:eastAsiaTheme="minorEastAsia" w:hAnsi="Times New Roman" w:cs="Times New Roman"/>
                <w:color w:val="000000" w:themeColor="text1"/>
              </w:rPr>
              <w:t xml:space="preserve"> (lokalizacja)</w:t>
            </w:r>
            <w:r w:rsidRPr="00DF08BC">
              <w:rPr>
                <w:rFonts w:ascii="Times New Roman" w:eastAsiaTheme="minorEastAsia" w:hAnsi="Times New Roman" w:cs="Times New Roman"/>
                <w:color w:val="000000" w:themeColor="text1"/>
              </w:rPr>
              <w:t>.</w:t>
            </w:r>
            <w:r w:rsidR="00DD7C2A">
              <w:rPr>
                <w:rFonts w:ascii="Times New Roman" w:eastAsiaTheme="minorEastAsia" w:hAnsi="Times New Roman" w:cs="Times New Roman"/>
                <w:color w:val="000000" w:themeColor="text1"/>
              </w:rPr>
              <w:t xml:space="preserve"> W tym zakresie projekt </w:t>
            </w:r>
            <w:r w:rsidR="004D31D5">
              <w:rPr>
                <w:rFonts w:ascii="Times New Roman" w:eastAsiaTheme="minorEastAsia" w:hAnsi="Times New Roman" w:cs="Times New Roman"/>
                <w:color w:val="000000" w:themeColor="text1"/>
              </w:rPr>
              <w:t xml:space="preserve">ustawy </w:t>
            </w:r>
            <w:r w:rsidR="00DD7C2A">
              <w:rPr>
                <w:rFonts w:ascii="Times New Roman" w:eastAsiaTheme="minorEastAsia" w:hAnsi="Times New Roman" w:cs="Times New Roman"/>
                <w:color w:val="000000" w:themeColor="text1"/>
              </w:rPr>
              <w:t>został ponownie zweryfikowany.</w:t>
            </w:r>
          </w:p>
        </w:tc>
      </w:tr>
      <w:tr w:rsidR="009A7168" w:rsidRPr="0053279A" w14:paraId="22F233DE" w14:textId="77777777" w:rsidTr="005174F9">
        <w:tc>
          <w:tcPr>
            <w:tcW w:w="15163" w:type="dxa"/>
            <w:gridSpan w:val="5"/>
            <w:shd w:val="clear" w:color="auto" w:fill="D9D9D9" w:themeFill="background1" w:themeFillShade="D9"/>
          </w:tcPr>
          <w:p w14:paraId="4B51FA0A" w14:textId="73E6D0A1" w:rsidR="009A7168" w:rsidRPr="00432AAC" w:rsidRDefault="009A7168" w:rsidP="004C5312">
            <w:pPr>
              <w:pStyle w:val="Bezodstpw"/>
              <w:jc w:val="center"/>
              <w:rPr>
                <w:rFonts w:ascii="Times New Roman" w:hAnsi="Times New Roman" w:cs="Times New Roman"/>
                <w:b/>
                <w:bCs/>
              </w:rPr>
            </w:pPr>
            <w:r w:rsidRPr="00432AAC">
              <w:rPr>
                <w:rFonts w:ascii="Times New Roman" w:hAnsi="Times New Roman" w:cs="Times New Roman"/>
                <w:b/>
                <w:bCs/>
              </w:rPr>
              <w:t>UWAGI SZCZEGÓŁOWE DO PROJEKTU</w:t>
            </w:r>
          </w:p>
        </w:tc>
      </w:tr>
      <w:tr w:rsidR="008D3E2A" w:rsidRPr="0053279A" w14:paraId="4C4AD23F" w14:textId="77777777" w:rsidTr="005174F9">
        <w:tc>
          <w:tcPr>
            <w:tcW w:w="596" w:type="dxa"/>
          </w:tcPr>
          <w:p w14:paraId="3989E4F6" w14:textId="77777777" w:rsidR="008D3E2A" w:rsidRPr="00432AAC" w:rsidRDefault="008D3E2A" w:rsidP="004C5312">
            <w:pPr>
              <w:pStyle w:val="Bezodstpw"/>
              <w:numPr>
                <w:ilvl w:val="0"/>
                <w:numId w:val="2"/>
              </w:numPr>
              <w:ind w:left="171" w:hanging="171"/>
              <w:jc w:val="center"/>
              <w:rPr>
                <w:rFonts w:ascii="Times New Roman" w:hAnsi="Times New Roman" w:cs="Times New Roman"/>
              </w:rPr>
            </w:pPr>
          </w:p>
        </w:tc>
        <w:tc>
          <w:tcPr>
            <w:tcW w:w="1500" w:type="dxa"/>
          </w:tcPr>
          <w:p w14:paraId="7A217D1E" w14:textId="6BA4BEE2" w:rsidR="008D3E2A" w:rsidRPr="00547822" w:rsidRDefault="008D3E2A" w:rsidP="004C5312">
            <w:pPr>
              <w:pStyle w:val="Bezodstpw"/>
              <w:jc w:val="center"/>
              <w:rPr>
                <w:rFonts w:ascii="Times New Roman" w:hAnsi="Times New Roman" w:cs="Times New Roman"/>
              </w:rPr>
            </w:pPr>
            <w:r w:rsidRPr="00547822">
              <w:rPr>
                <w:rFonts w:ascii="Times New Roman" w:hAnsi="Times New Roman" w:cs="Times New Roman"/>
              </w:rPr>
              <w:t>art. 1 pkt 1</w:t>
            </w:r>
            <w:r w:rsidR="00547822" w:rsidRPr="00547822">
              <w:rPr>
                <w:rFonts w:ascii="Times New Roman" w:hAnsi="Times New Roman" w:cs="Times New Roman"/>
              </w:rPr>
              <w:t xml:space="preserve"> (dot. art. 2 usta</w:t>
            </w:r>
            <w:r w:rsidR="00547822">
              <w:rPr>
                <w:rFonts w:ascii="Times New Roman" w:hAnsi="Times New Roman" w:cs="Times New Roman"/>
              </w:rPr>
              <w:t>wy o OSE)</w:t>
            </w:r>
          </w:p>
        </w:tc>
        <w:tc>
          <w:tcPr>
            <w:tcW w:w="1447" w:type="dxa"/>
          </w:tcPr>
          <w:p w14:paraId="71C9DA3C" w14:textId="0B739478" w:rsidR="008D3E2A" w:rsidRDefault="008D3E2A" w:rsidP="004C5312">
            <w:pPr>
              <w:pStyle w:val="Bezodstpw"/>
              <w:jc w:val="center"/>
              <w:rPr>
                <w:rFonts w:ascii="Times New Roman" w:hAnsi="Times New Roman" w:cs="Times New Roman"/>
                <w:b/>
                <w:bCs/>
              </w:rPr>
            </w:pPr>
            <w:r w:rsidRPr="008D3E2A">
              <w:rPr>
                <w:rFonts w:ascii="Times New Roman" w:hAnsi="Times New Roman" w:cs="Times New Roman"/>
                <w:b/>
                <w:bCs/>
              </w:rPr>
              <w:t>Rządowe Centrum Legislacji</w:t>
            </w:r>
          </w:p>
        </w:tc>
        <w:tc>
          <w:tcPr>
            <w:tcW w:w="7227" w:type="dxa"/>
          </w:tcPr>
          <w:p w14:paraId="0B04C6A8" w14:textId="77777777" w:rsidR="00AF78E8" w:rsidRPr="004B145B" w:rsidRDefault="00AF78E8" w:rsidP="00C2223A">
            <w:pPr>
              <w:jc w:val="both"/>
              <w:rPr>
                <w:sz w:val="22"/>
                <w:szCs w:val="22"/>
              </w:rPr>
            </w:pPr>
            <w:r w:rsidRPr="004B145B">
              <w:rPr>
                <w:sz w:val="22"/>
                <w:szCs w:val="22"/>
              </w:rPr>
              <w:t xml:space="preserve">W art. 1 pkt 1 projektu wprowadza się w </w:t>
            </w:r>
            <w:r w:rsidRPr="004B145B">
              <w:rPr>
                <w:i/>
                <w:sz w:val="22"/>
                <w:szCs w:val="22"/>
              </w:rPr>
              <w:t>ustawie z dnia 27 października 2017 r. o Ogólnopolskiej Sieci Edukacyjnej</w:t>
            </w:r>
            <w:r w:rsidRPr="004B145B">
              <w:rPr>
                <w:sz w:val="22"/>
                <w:szCs w:val="22"/>
              </w:rPr>
              <w:t xml:space="preserve"> (Dz. U. z 2024 r. poz. 1768), zwanej dalej „ustawą o OSE”, zmianę polegającą na rozszerzeniu zakresu zastosowaniu jej przepisów o podmioty, o których mowa w art. 342 ust. 13 </w:t>
            </w:r>
            <w:r w:rsidRPr="004B145B">
              <w:rPr>
                <w:i/>
                <w:sz w:val="22"/>
                <w:szCs w:val="22"/>
              </w:rPr>
              <w:t>ustawy z dnia 20 marca 2025 r. o rynku pracy i służbach zatrudnienia</w:t>
            </w:r>
            <w:r w:rsidRPr="004B145B">
              <w:rPr>
                <w:sz w:val="22"/>
                <w:szCs w:val="22"/>
              </w:rPr>
              <w:t xml:space="preserve"> (Dz. U. poz. 620, 1746 i 1794), zwanej dalej „ustawą o rynku pracy”, czyli o ośrodki szkolenia zawodowego Ochotniczych Hufców Pracy, zwane dalej „OHP”, centra kształcenia i wychowania OHP oraz jednostki organizacyjne OHP podległych wojewódzkim komendantom OHP, zwane dalej łącznie „jednostkami OHP”. Powyższe następuje w drodze rozbudowania art. 2 ustawy o OSE, zgodnie z którym Ogólnopolska Sieć Edukacyjna, zwana dalej „OSE”, będzie służyła świadczeniu publicznie dostępnych usług telekomunikacyjnych zarówno szkołom (w rozumieniu art. 2 pkt 2 </w:t>
            </w:r>
            <w:r w:rsidRPr="004B145B">
              <w:rPr>
                <w:i/>
                <w:sz w:val="22"/>
                <w:szCs w:val="22"/>
              </w:rPr>
              <w:t>ustawy z dnia 14 grudnia 2016 r. – Prawo oświatowe</w:t>
            </w:r>
            <w:r w:rsidRPr="004B145B">
              <w:rPr>
                <w:sz w:val="22"/>
                <w:szCs w:val="22"/>
              </w:rPr>
              <w:t xml:space="preserve">; Dz. U. z 2025 r. poz. 1043, z </w:t>
            </w:r>
            <w:proofErr w:type="spellStart"/>
            <w:r w:rsidRPr="004B145B">
              <w:rPr>
                <w:sz w:val="22"/>
                <w:szCs w:val="22"/>
              </w:rPr>
              <w:t>późn</w:t>
            </w:r>
            <w:proofErr w:type="spellEnd"/>
            <w:r w:rsidRPr="004B145B">
              <w:rPr>
                <w:sz w:val="22"/>
                <w:szCs w:val="22"/>
              </w:rPr>
              <w:t xml:space="preserve">. zm.), jak i jednostkom OHP – przy czym na skutek wprowadzanego skrótu oba rodzaje podmiotów będą łącznie powoływane w ustawie o OSE jako „szkoły”. W tym kontekście, w braku dodatkowych wyjaśnień zawartych w uzasadnieniu projektu, wątpliwości budzi czy zaproponowany w projekcie sposób rozszerzenia zakresu zastosowania regulacji ustawy o OSE w wystarczającym stopniu będzie wkomponowywał się we wszystkie pozostałe unormowania tej ustawy odnoszące się do szkół w dotychczasowym rozumieniu. </w:t>
            </w:r>
          </w:p>
          <w:p w14:paraId="67C63731" w14:textId="726EB4F2" w:rsidR="008D3E2A" w:rsidRPr="00DA6505" w:rsidRDefault="00AF78E8" w:rsidP="00C2223A">
            <w:pPr>
              <w:jc w:val="both"/>
            </w:pPr>
            <w:r w:rsidRPr="004B145B">
              <w:rPr>
                <w:sz w:val="22"/>
                <w:szCs w:val="22"/>
              </w:rPr>
              <w:t xml:space="preserve">Mając powyższe na względzie proponuje się ponowne przeanalizowanie przepisów ustawy o OSE, w tym przepisów nie objętych zmianami wynikającymi z projektu, pod kątem możliwości ich bezpośredniego zastosowania do jednostek OHP, z uwzględnieniem odmiennych uwarunkowań prawnych (w tym dotyczących struktury organizacyjnej) wynikających z ustawy o rynku pracy – względem szkół w rozumieniu Prawa oświatowego. W tym zakresie proponuje się również stosowne uzupełnienie wyjaśnień zawartych w uzasadnieniu projektu, z uwzględnieniem rozważenia czy nie istnieje potrzeba uszczegółowienia zmienianej regulacji w stosunku do tych jednostek. Tytułem przykładu wątpliwości budzi przewidywany zakres zastosowania przepisów ustawy o OSE dotyczących kształconych przez </w:t>
            </w:r>
            <w:r w:rsidRPr="004B145B">
              <w:rPr>
                <w:i/>
                <w:sz w:val="22"/>
                <w:szCs w:val="22"/>
              </w:rPr>
              <w:t>szkoły</w:t>
            </w:r>
            <w:r w:rsidRPr="004B145B">
              <w:rPr>
                <w:sz w:val="22"/>
                <w:szCs w:val="22"/>
              </w:rPr>
              <w:t xml:space="preserve"> uczniów (art. 3 pkt 2, art. 5 pkt 3 i art. 5a ustawy o OSE) do wszystkich zadań realizowanych przez jednostki OHP na rzecz młodzieży w wieku od 14. do 30. roku życia (art. 341 ust. 4 i art. 342 ustawy o rynku pracy), czy też przepisów dotyczących ustanowienia służebności </w:t>
            </w:r>
            <w:proofErr w:type="spellStart"/>
            <w:r w:rsidRPr="004B145B">
              <w:rPr>
                <w:sz w:val="22"/>
                <w:szCs w:val="22"/>
              </w:rPr>
              <w:t>przesyłu</w:t>
            </w:r>
            <w:proofErr w:type="spellEnd"/>
            <w:r w:rsidRPr="004B145B">
              <w:rPr>
                <w:sz w:val="22"/>
                <w:szCs w:val="22"/>
              </w:rPr>
              <w:t xml:space="preserve"> w zakresie dotyczącym gruntów jednostki samorządu terytorialnego, na terenie której zlokalizowana jest </w:t>
            </w:r>
            <w:r w:rsidRPr="004B145B">
              <w:rPr>
                <w:i/>
                <w:sz w:val="22"/>
                <w:szCs w:val="22"/>
              </w:rPr>
              <w:t>szkoła</w:t>
            </w:r>
            <w:r w:rsidRPr="004B145B">
              <w:rPr>
                <w:sz w:val="22"/>
                <w:szCs w:val="22"/>
              </w:rPr>
              <w:t xml:space="preserve"> (art. 9 ustawy o OSE). </w:t>
            </w:r>
          </w:p>
        </w:tc>
        <w:tc>
          <w:tcPr>
            <w:tcW w:w="4393" w:type="dxa"/>
          </w:tcPr>
          <w:p w14:paraId="11B60A4F" w14:textId="7E624BF0" w:rsidR="00426678" w:rsidRPr="00426678" w:rsidRDefault="0076203D" w:rsidP="00426678">
            <w:pPr>
              <w:pStyle w:val="Bezodstpw"/>
              <w:jc w:val="both"/>
              <w:rPr>
                <w:rFonts w:ascii="Times New Roman" w:hAnsi="Times New Roman" w:cs="Times New Roman"/>
                <w:b/>
                <w:bCs/>
              </w:rPr>
            </w:pPr>
            <w:r>
              <w:rPr>
                <w:rFonts w:ascii="Times New Roman" w:hAnsi="Times New Roman" w:cs="Times New Roman"/>
                <w:b/>
                <w:bCs/>
              </w:rPr>
              <w:t>Wyjaśnienie uwagi</w:t>
            </w:r>
          </w:p>
          <w:p w14:paraId="3A403555" w14:textId="1E1A7CC7" w:rsidR="008D3E2A" w:rsidRPr="00DA6505" w:rsidRDefault="4639A3FA" w:rsidP="103FE2DB">
            <w:pPr>
              <w:pStyle w:val="Bezodstpw"/>
              <w:jc w:val="both"/>
              <w:rPr>
                <w:rFonts w:ascii="Times New Roman" w:hAnsi="Times New Roman" w:cs="Times New Roman"/>
              </w:rPr>
            </w:pPr>
            <w:r w:rsidRPr="103FE2DB">
              <w:rPr>
                <w:rFonts w:ascii="Times New Roman" w:eastAsia="Times New Roman" w:hAnsi="Times New Roman" w:cs="Times New Roman"/>
                <w:color w:val="000000" w:themeColor="text1"/>
              </w:rPr>
              <w:t>Jak wskazano na str. 3 uzasadnienia projektu</w:t>
            </w:r>
            <w:r w:rsidR="004D31D5">
              <w:rPr>
                <w:rFonts w:ascii="Times New Roman" w:eastAsia="Times New Roman" w:hAnsi="Times New Roman" w:cs="Times New Roman"/>
                <w:color w:val="000000" w:themeColor="text1"/>
              </w:rPr>
              <w:t xml:space="preserve"> ustawy</w:t>
            </w:r>
            <w:r w:rsidRPr="103FE2DB">
              <w:rPr>
                <w:rFonts w:ascii="Times New Roman" w:eastAsia="Times New Roman" w:hAnsi="Times New Roman" w:cs="Times New Roman"/>
                <w:color w:val="000000" w:themeColor="text1"/>
              </w:rPr>
              <w:t xml:space="preserve"> z</w:t>
            </w:r>
            <w:r w:rsidR="705DF808" w:rsidRPr="103FE2DB">
              <w:rPr>
                <w:rFonts w:ascii="Times New Roman" w:eastAsia="Times New Roman" w:hAnsi="Times New Roman" w:cs="Times New Roman"/>
                <w:color w:val="000000" w:themeColor="text1"/>
              </w:rPr>
              <w:t xml:space="preserve">miana art. 2 ustawy </w:t>
            </w:r>
            <w:r w:rsidR="004C05FE">
              <w:rPr>
                <w:rFonts w:ascii="Times New Roman" w:eastAsia="Times New Roman" w:hAnsi="Times New Roman" w:cs="Times New Roman"/>
                <w:color w:val="000000" w:themeColor="text1"/>
              </w:rPr>
              <w:t xml:space="preserve">z dnia </w:t>
            </w:r>
            <w:bookmarkStart w:id="0" w:name="_Hlk208229525"/>
            <w:r w:rsidR="004C05FE" w:rsidRPr="004C05FE">
              <w:rPr>
                <w:rFonts w:ascii="Times New Roman" w:eastAsia="Times New Roman" w:hAnsi="Times New Roman" w:cs="Times New Roman"/>
                <w:color w:val="000000" w:themeColor="text1"/>
              </w:rPr>
              <w:t xml:space="preserve">27 października 2017 r. o Ogólnopolskiej Sieci Edukacyjnej </w:t>
            </w:r>
            <w:bookmarkEnd w:id="0"/>
            <w:r w:rsidR="004C05FE" w:rsidRPr="004C05FE">
              <w:rPr>
                <w:rFonts w:ascii="Times New Roman" w:eastAsia="Times New Roman" w:hAnsi="Times New Roman" w:cs="Times New Roman"/>
                <w:color w:val="000000" w:themeColor="text1"/>
              </w:rPr>
              <w:t>(Dz. U. z 2024 r. poz. 1768)</w:t>
            </w:r>
            <w:r w:rsidR="004C05FE">
              <w:rPr>
                <w:rFonts w:ascii="Times New Roman" w:eastAsia="Times New Roman" w:hAnsi="Times New Roman" w:cs="Times New Roman"/>
                <w:color w:val="000000" w:themeColor="text1"/>
              </w:rPr>
              <w:t>, zwaną dalej „ustawą</w:t>
            </w:r>
            <w:r w:rsidR="004C05FE" w:rsidRPr="004C05FE">
              <w:rPr>
                <w:rFonts w:ascii="Times New Roman" w:eastAsia="Times New Roman" w:hAnsi="Times New Roman" w:cs="Times New Roman"/>
                <w:color w:val="000000" w:themeColor="text1"/>
              </w:rPr>
              <w:t xml:space="preserve"> </w:t>
            </w:r>
            <w:r w:rsidR="705DF808" w:rsidRPr="103FE2DB">
              <w:rPr>
                <w:rFonts w:ascii="Times New Roman" w:eastAsia="Times New Roman" w:hAnsi="Times New Roman" w:cs="Times New Roman"/>
                <w:color w:val="000000" w:themeColor="text1"/>
              </w:rPr>
              <w:t>o OSE</w:t>
            </w:r>
            <w:r w:rsidR="004C05FE">
              <w:rPr>
                <w:rFonts w:ascii="Times New Roman" w:eastAsia="Times New Roman" w:hAnsi="Times New Roman" w:cs="Times New Roman"/>
                <w:color w:val="000000" w:themeColor="text1"/>
              </w:rPr>
              <w:t>”,</w:t>
            </w:r>
            <w:r w:rsidR="705DF808" w:rsidRPr="103FE2DB">
              <w:rPr>
                <w:rFonts w:ascii="Times New Roman" w:eastAsia="Times New Roman" w:hAnsi="Times New Roman" w:cs="Times New Roman"/>
                <w:color w:val="000000" w:themeColor="text1"/>
              </w:rPr>
              <w:t xml:space="preserve">  ma na celu jego dostosowanie do ustawy z dnia 20 marca 2025</w:t>
            </w:r>
            <w:r w:rsidR="00FB4B9E">
              <w:rPr>
                <w:rFonts w:ascii="Times New Roman" w:eastAsia="Times New Roman" w:hAnsi="Times New Roman" w:cs="Times New Roman"/>
                <w:color w:val="000000" w:themeColor="text1"/>
              </w:rPr>
              <w:t> </w:t>
            </w:r>
            <w:r w:rsidR="705DF808" w:rsidRPr="103FE2DB">
              <w:rPr>
                <w:rFonts w:ascii="Times New Roman" w:eastAsia="Times New Roman" w:hAnsi="Times New Roman" w:cs="Times New Roman"/>
                <w:color w:val="000000" w:themeColor="text1"/>
              </w:rPr>
              <w:t>r. o rynku pracy i służbach zatrudnienia (Dz. U. z</w:t>
            </w:r>
            <w:r w:rsidR="00FB4B9E">
              <w:rPr>
                <w:rFonts w:ascii="Times New Roman" w:eastAsia="Times New Roman" w:hAnsi="Times New Roman" w:cs="Times New Roman"/>
                <w:color w:val="000000" w:themeColor="text1"/>
              </w:rPr>
              <w:t> </w:t>
            </w:r>
            <w:r w:rsidR="705DF808" w:rsidRPr="103FE2DB">
              <w:rPr>
                <w:rFonts w:ascii="Times New Roman" w:eastAsia="Times New Roman" w:hAnsi="Times New Roman" w:cs="Times New Roman"/>
                <w:color w:val="000000" w:themeColor="text1"/>
              </w:rPr>
              <w:t>2025 r. poz. 620, 1746 i 1794</w:t>
            </w:r>
            <w:r w:rsidR="00C2223A">
              <w:rPr>
                <w:rFonts w:ascii="Times New Roman" w:eastAsia="Times New Roman" w:hAnsi="Times New Roman" w:cs="Times New Roman"/>
                <w:color w:val="000000" w:themeColor="text1"/>
              </w:rPr>
              <w:t xml:space="preserve"> oraz z 2026 r. poz. 451</w:t>
            </w:r>
            <w:r w:rsidR="00354B4C">
              <w:rPr>
                <w:rFonts w:ascii="Times New Roman" w:eastAsia="Times New Roman" w:hAnsi="Times New Roman" w:cs="Times New Roman"/>
                <w:color w:val="000000" w:themeColor="text1"/>
              </w:rPr>
              <w:t xml:space="preserve">, </w:t>
            </w:r>
            <w:r w:rsidR="00C2223A">
              <w:rPr>
                <w:rFonts w:ascii="Times New Roman" w:eastAsia="Times New Roman" w:hAnsi="Times New Roman" w:cs="Times New Roman"/>
                <w:color w:val="000000" w:themeColor="text1"/>
              </w:rPr>
              <w:t>507</w:t>
            </w:r>
            <w:r w:rsidR="00354B4C">
              <w:rPr>
                <w:rFonts w:ascii="Times New Roman" w:eastAsia="Times New Roman" w:hAnsi="Times New Roman" w:cs="Times New Roman"/>
                <w:color w:val="000000" w:themeColor="text1"/>
              </w:rPr>
              <w:t xml:space="preserve"> i 734</w:t>
            </w:r>
            <w:r w:rsidR="705DF808" w:rsidRPr="103FE2DB">
              <w:rPr>
                <w:rFonts w:ascii="Times New Roman" w:eastAsia="Times New Roman" w:hAnsi="Times New Roman" w:cs="Times New Roman"/>
                <w:color w:val="000000" w:themeColor="text1"/>
              </w:rPr>
              <w:t xml:space="preserve">). </w:t>
            </w:r>
            <w:r w:rsidR="007030EA">
              <w:rPr>
                <w:rFonts w:ascii="Times New Roman" w:eastAsia="Times New Roman" w:hAnsi="Times New Roman" w:cs="Times New Roman"/>
                <w:color w:val="000000" w:themeColor="text1"/>
              </w:rPr>
              <w:t>A</w:t>
            </w:r>
            <w:r w:rsidR="705DF808" w:rsidRPr="103FE2DB">
              <w:rPr>
                <w:rFonts w:ascii="Times New Roman" w:eastAsia="Times New Roman" w:hAnsi="Times New Roman" w:cs="Times New Roman"/>
                <w:color w:val="000000" w:themeColor="text1"/>
              </w:rPr>
              <w:t xml:space="preserve">rt. 342 ust. 13 </w:t>
            </w:r>
            <w:r w:rsidR="00C2223A">
              <w:rPr>
                <w:rFonts w:ascii="Times New Roman" w:eastAsia="Times New Roman" w:hAnsi="Times New Roman" w:cs="Times New Roman"/>
                <w:color w:val="000000" w:themeColor="text1"/>
              </w:rPr>
              <w:t xml:space="preserve">ww. </w:t>
            </w:r>
            <w:r w:rsidR="705DF808" w:rsidRPr="103FE2DB">
              <w:rPr>
                <w:rFonts w:ascii="Times New Roman" w:eastAsia="Times New Roman" w:hAnsi="Times New Roman" w:cs="Times New Roman"/>
                <w:color w:val="000000" w:themeColor="text1"/>
              </w:rPr>
              <w:t xml:space="preserve">ustawy wprowadził obowiązek odpowiedniego stosowania ustawy o OSE do Ochotniczych Hufców Pracy, zwanych dalej „OHP”, realizujących zadania z zakresu kształcenia zawodowego, wychowania oraz aktywizacji społeczno-zawodowej młodzieży. Zatem projekt </w:t>
            </w:r>
            <w:r w:rsidR="00C2223A">
              <w:rPr>
                <w:rFonts w:ascii="Times New Roman" w:eastAsia="Times New Roman" w:hAnsi="Times New Roman" w:cs="Times New Roman"/>
                <w:color w:val="000000" w:themeColor="text1"/>
              </w:rPr>
              <w:t xml:space="preserve">ustawy </w:t>
            </w:r>
            <w:r w:rsidR="705DF808" w:rsidRPr="103FE2DB">
              <w:rPr>
                <w:rFonts w:ascii="Times New Roman" w:eastAsia="Times New Roman" w:hAnsi="Times New Roman" w:cs="Times New Roman"/>
                <w:color w:val="000000" w:themeColor="text1"/>
              </w:rPr>
              <w:t>nie rozszerza OSE na OHP – to rozszerzenie zostało już dokonane.</w:t>
            </w:r>
            <w:r w:rsidR="00DD7C2A">
              <w:rPr>
                <w:rFonts w:ascii="Times New Roman" w:eastAsia="Times New Roman" w:hAnsi="Times New Roman" w:cs="Times New Roman"/>
                <w:color w:val="000000" w:themeColor="text1"/>
              </w:rPr>
              <w:t xml:space="preserve"> Zastosowany w art. 342 ust. 13 ustawy </w:t>
            </w:r>
            <w:r w:rsidR="00C2223A" w:rsidRPr="00C2223A">
              <w:rPr>
                <w:rFonts w:ascii="Times New Roman" w:eastAsia="Times New Roman" w:hAnsi="Times New Roman" w:cs="Times New Roman"/>
                <w:color w:val="000000" w:themeColor="text1"/>
              </w:rPr>
              <w:t xml:space="preserve">z dnia 20 marca 2025 r. o rynku pracy i służbach zatrudnienia </w:t>
            </w:r>
            <w:r w:rsidR="00DD7C2A">
              <w:rPr>
                <w:rFonts w:ascii="Times New Roman" w:eastAsia="Times New Roman" w:hAnsi="Times New Roman" w:cs="Times New Roman"/>
                <w:color w:val="000000" w:themeColor="text1"/>
              </w:rPr>
              <w:t xml:space="preserve">zabieg legislacyjny w postaci </w:t>
            </w:r>
            <w:r w:rsidR="009D526C">
              <w:rPr>
                <w:rFonts w:ascii="Times New Roman" w:eastAsia="Times New Roman" w:hAnsi="Times New Roman" w:cs="Times New Roman"/>
                <w:color w:val="000000" w:themeColor="text1"/>
              </w:rPr>
              <w:t xml:space="preserve">odesłania do „odpowiedniego” stosowania przepisów ustawy o OSE do OHP jest w opinii </w:t>
            </w:r>
            <w:r w:rsidR="00C2223A">
              <w:rPr>
                <w:rFonts w:ascii="Times New Roman" w:eastAsia="Times New Roman" w:hAnsi="Times New Roman" w:cs="Times New Roman"/>
                <w:color w:val="000000" w:themeColor="text1"/>
              </w:rPr>
              <w:t xml:space="preserve">projektodawcy </w:t>
            </w:r>
            <w:r w:rsidR="009D526C">
              <w:rPr>
                <w:rFonts w:ascii="Times New Roman" w:eastAsia="Times New Roman" w:hAnsi="Times New Roman" w:cs="Times New Roman"/>
                <w:color w:val="000000" w:themeColor="text1"/>
              </w:rPr>
              <w:t>wystarczający do ustalenia prawidłowego sposobu stosowania tej ustawy do OHP – w tym zakresie projekt został dodatkowo zweryfikowany. Jednocześnie, projektowane łączne nazwanie OHP i szkół „szkołami” jest zabiegiem legislacyjnym służącym z jednej strony odzwierciedleniu zas</w:t>
            </w:r>
            <w:r w:rsidR="009D526C">
              <w:rPr>
                <w:rFonts w:ascii="Times New Roman" w:hAnsi="Times New Roman" w:cs="Times New Roman"/>
              </w:rPr>
              <w:t>ady odpowiedniego stosowania do OHP ustawy o OSE, z drugiej strony służącym zachowaniu czytelności tak projektu ustawy, jak i przepisów ustawy o OSE w brzmieniu nadanym projektowaną nowelizacją.</w:t>
            </w:r>
          </w:p>
        </w:tc>
      </w:tr>
      <w:tr w:rsidR="00B53E1F" w:rsidRPr="0053279A" w14:paraId="4BF8FBE2" w14:textId="77777777" w:rsidTr="005174F9">
        <w:tc>
          <w:tcPr>
            <w:tcW w:w="596" w:type="dxa"/>
          </w:tcPr>
          <w:p w14:paraId="48C66E14" w14:textId="77777777" w:rsidR="00B53E1F" w:rsidRPr="00432AAC" w:rsidRDefault="00B53E1F" w:rsidP="004C5312">
            <w:pPr>
              <w:pStyle w:val="Bezodstpw"/>
              <w:numPr>
                <w:ilvl w:val="0"/>
                <w:numId w:val="2"/>
              </w:numPr>
              <w:ind w:left="171" w:hanging="171"/>
              <w:jc w:val="center"/>
              <w:rPr>
                <w:rFonts w:ascii="Times New Roman" w:hAnsi="Times New Roman" w:cs="Times New Roman"/>
              </w:rPr>
            </w:pPr>
          </w:p>
        </w:tc>
        <w:tc>
          <w:tcPr>
            <w:tcW w:w="1500" w:type="dxa"/>
          </w:tcPr>
          <w:p w14:paraId="7F79DCAA" w14:textId="28672E7B" w:rsidR="00B53E1F" w:rsidRPr="00547822" w:rsidRDefault="00B53E1F" w:rsidP="004C5312">
            <w:pPr>
              <w:pStyle w:val="Bezodstpw"/>
              <w:jc w:val="center"/>
              <w:rPr>
                <w:rFonts w:ascii="Times New Roman" w:hAnsi="Times New Roman" w:cs="Times New Roman"/>
              </w:rPr>
            </w:pPr>
            <w:r w:rsidRPr="00547822">
              <w:rPr>
                <w:rFonts w:ascii="Times New Roman" w:hAnsi="Times New Roman" w:cs="Times New Roman"/>
              </w:rPr>
              <w:t xml:space="preserve">art. 1 pkt 1 (dot. art. 2 </w:t>
            </w:r>
            <w:r w:rsidRPr="00547822">
              <w:rPr>
                <w:rFonts w:ascii="Times New Roman" w:hAnsi="Times New Roman" w:cs="Times New Roman"/>
              </w:rPr>
              <w:lastRenderedPageBreak/>
              <w:t>usta</w:t>
            </w:r>
            <w:r>
              <w:rPr>
                <w:rFonts w:ascii="Times New Roman" w:hAnsi="Times New Roman" w:cs="Times New Roman"/>
              </w:rPr>
              <w:t>wy o OSE)</w:t>
            </w:r>
          </w:p>
        </w:tc>
        <w:tc>
          <w:tcPr>
            <w:tcW w:w="1447" w:type="dxa"/>
          </w:tcPr>
          <w:p w14:paraId="01135914" w14:textId="5A5B17A6" w:rsidR="00B53E1F" w:rsidRPr="008D3E2A" w:rsidRDefault="00B53E1F" w:rsidP="004C5312">
            <w:pPr>
              <w:pStyle w:val="Bezodstpw"/>
              <w:jc w:val="center"/>
              <w:rPr>
                <w:rFonts w:ascii="Times New Roman" w:hAnsi="Times New Roman" w:cs="Times New Roman"/>
                <w:b/>
                <w:bCs/>
              </w:rPr>
            </w:pPr>
            <w:r>
              <w:rPr>
                <w:rFonts w:ascii="Times New Roman" w:hAnsi="Times New Roman" w:cs="Times New Roman"/>
                <w:b/>
                <w:bCs/>
              </w:rPr>
              <w:lastRenderedPageBreak/>
              <w:t>Minister Edukacji</w:t>
            </w:r>
          </w:p>
        </w:tc>
        <w:tc>
          <w:tcPr>
            <w:tcW w:w="7227" w:type="dxa"/>
          </w:tcPr>
          <w:p w14:paraId="15404911" w14:textId="77777777" w:rsidR="00B53E1F" w:rsidRPr="00406C5F" w:rsidRDefault="00B53E1F" w:rsidP="00C2223A">
            <w:pPr>
              <w:jc w:val="both"/>
              <w:rPr>
                <w:sz w:val="22"/>
                <w:szCs w:val="22"/>
              </w:rPr>
            </w:pPr>
            <w:r w:rsidRPr="00406C5F">
              <w:rPr>
                <w:sz w:val="22"/>
                <w:szCs w:val="22"/>
              </w:rPr>
              <w:t xml:space="preserve">Proszę o uwzględnienie w definicji Ogólnopolskiej Sieci Edukacyjnej (OSE) </w:t>
            </w:r>
            <w:r w:rsidRPr="00406C5F">
              <w:rPr>
                <w:sz w:val="22"/>
                <w:szCs w:val="22"/>
              </w:rPr>
              <w:br/>
              <w:t xml:space="preserve">i w pozostałych przepisach projektu ustawy również jednostek systemu oświaty takich jak: przedszkola, inne formy wychowania przedszkolnego, placówki </w:t>
            </w:r>
            <w:r w:rsidRPr="00406C5F">
              <w:rPr>
                <w:sz w:val="22"/>
                <w:szCs w:val="22"/>
              </w:rPr>
              <w:lastRenderedPageBreak/>
              <w:t>kształcenia ustawicznego, centra kształcenia zawodowego, branżowe centra umiejętności, poradnie psychologiczno-pedagogiczne, młodzieżowe ośrodki wychowawcze, młodzieżowe ośrodki socjoterapii, specjalne ośrodki szkolno-wychowawcze, specjalne ośrodki wychowawcze, ośrodki rewalidacyjno-wychowawcze, placówki doskonalenia nauczycieli i biblioteki pedagogiczne.</w:t>
            </w:r>
          </w:p>
          <w:p w14:paraId="5E3FCF24" w14:textId="77777777" w:rsidR="00B53E1F" w:rsidRPr="00406C5F" w:rsidRDefault="00B53E1F" w:rsidP="005174F9">
            <w:pPr>
              <w:jc w:val="both"/>
              <w:rPr>
                <w:i/>
                <w:iCs/>
                <w:sz w:val="22"/>
                <w:szCs w:val="22"/>
              </w:rPr>
            </w:pPr>
            <w:r w:rsidRPr="00406C5F">
              <w:rPr>
                <w:sz w:val="22"/>
                <w:szCs w:val="22"/>
              </w:rPr>
              <w:t>W związku z tym proponuję nadanie następującego brzmienia art. 1 pkt 1 projektu zmieniającego art. 2 ustawy z dnia 27 października 2017 r.</w:t>
            </w:r>
            <w:r w:rsidRPr="00406C5F">
              <w:rPr>
                <w:i/>
                <w:iCs/>
                <w:sz w:val="22"/>
                <w:szCs w:val="22"/>
              </w:rPr>
              <w:t xml:space="preserve"> o Ogólnopolskiej Sieci Edukacyjnej:</w:t>
            </w:r>
          </w:p>
          <w:p w14:paraId="50FA7A3C" w14:textId="77777777" w:rsidR="00B53E1F" w:rsidRPr="00406C5F" w:rsidRDefault="00B53E1F" w:rsidP="005174F9">
            <w:pPr>
              <w:jc w:val="both"/>
              <w:rPr>
                <w:bCs/>
                <w:sz w:val="22"/>
                <w:szCs w:val="22"/>
              </w:rPr>
            </w:pPr>
            <w:r w:rsidRPr="00406C5F">
              <w:rPr>
                <w:bCs/>
                <w:sz w:val="22"/>
                <w:szCs w:val="22"/>
              </w:rPr>
              <w:t>„1)</w:t>
            </w:r>
            <w:r w:rsidRPr="00406C5F">
              <w:rPr>
                <w:bCs/>
                <w:sz w:val="22"/>
                <w:szCs w:val="22"/>
              </w:rPr>
              <w:tab/>
              <w:t>art. 2 otrzymuje brzmienie:</w:t>
            </w:r>
          </w:p>
          <w:p w14:paraId="343027B0" w14:textId="77777777" w:rsidR="00B53E1F" w:rsidRPr="00406C5F" w:rsidRDefault="00B53E1F" w:rsidP="005174F9">
            <w:pPr>
              <w:jc w:val="both"/>
              <w:rPr>
                <w:sz w:val="22"/>
                <w:szCs w:val="22"/>
              </w:rPr>
            </w:pPr>
            <w:r w:rsidRPr="00406C5F">
              <w:rPr>
                <w:sz w:val="22"/>
                <w:szCs w:val="22"/>
              </w:rPr>
              <w:t>„Art. 2. OSE jest publiczną siecią telekomunikacyjną służącą świadczeniu publicznie dostępnych usług telekomunikacyjnych:</w:t>
            </w:r>
          </w:p>
          <w:p w14:paraId="366F6740" w14:textId="1F8C8E0F" w:rsidR="00B53E1F" w:rsidRPr="00406C5F" w:rsidRDefault="00B53E1F" w:rsidP="005174F9">
            <w:pPr>
              <w:numPr>
                <w:ilvl w:val="0"/>
                <w:numId w:val="5"/>
              </w:numPr>
              <w:ind w:left="458" w:hanging="283"/>
              <w:jc w:val="both"/>
              <w:rPr>
                <w:bCs/>
                <w:sz w:val="22"/>
                <w:szCs w:val="22"/>
              </w:rPr>
            </w:pPr>
            <w:r w:rsidRPr="00406C5F">
              <w:rPr>
                <w:bCs/>
                <w:sz w:val="22"/>
                <w:szCs w:val="22"/>
              </w:rPr>
              <w:t>jednostkom systemu oświaty, o których mowa w art. 2 pkt 1, 2, 4, 6, 7, 9 i 10 ustawy z dnia 14 grudnia 2016 r. – Prawo oświatowe (Dz. U. z 2025 r. poz. 1043, 1160 i 1837 oraz z 2026 r. poz. 187 i 203), z wyjątkiem szkół dla dorosłych,</w:t>
            </w:r>
            <w:r w:rsidR="00C2223A">
              <w:rPr>
                <w:bCs/>
                <w:sz w:val="22"/>
                <w:szCs w:val="22"/>
              </w:rPr>
              <w:t xml:space="preserve"> </w:t>
            </w:r>
            <w:r w:rsidRPr="00406C5F">
              <w:rPr>
                <w:bCs/>
                <w:sz w:val="22"/>
                <w:szCs w:val="22"/>
              </w:rPr>
              <w:t>o których mowa w art. 4 pkt 29 tej ustawy,</w:t>
            </w:r>
          </w:p>
          <w:p w14:paraId="6AD8D3B2" w14:textId="7E904B7E" w:rsidR="00B53E1F" w:rsidRPr="00406C5F" w:rsidRDefault="00B53E1F" w:rsidP="005174F9">
            <w:pPr>
              <w:numPr>
                <w:ilvl w:val="0"/>
                <w:numId w:val="5"/>
              </w:numPr>
              <w:ind w:left="458" w:hanging="283"/>
              <w:jc w:val="both"/>
              <w:rPr>
                <w:bCs/>
                <w:sz w:val="22"/>
                <w:szCs w:val="22"/>
                <w:u w:val="single"/>
              </w:rPr>
            </w:pPr>
            <w:r w:rsidRPr="00406C5F">
              <w:rPr>
                <w:bCs/>
                <w:sz w:val="22"/>
                <w:szCs w:val="22"/>
              </w:rPr>
              <w:t>podmiotom, o których mowa w art. 342 ust. 13 ustawy z dnia 20 marca 2025 r.</w:t>
            </w:r>
            <w:r w:rsidR="00C2223A">
              <w:rPr>
                <w:bCs/>
                <w:sz w:val="22"/>
                <w:szCs w:val="22"/>
              </w:rPr>
              <w:t xml:space="preserve"> </w:t>
            </w:r>
            <w:r w:rsidRPr="00406C5F">
              <w:rPr>
                <w:bCs/>
                <w:sz w:val="22"/>
                <w:szCs w:val="22"/>
              </w:rPr>
              <w:t>o rynku pracy i służbach zatrudnienia (Dz. U. poz. 620, 1746 i 1794)</w:t>
            </w:r>
          </w:p>
          <w:p w14:paraId="1B3E3E84" w14:textId="77777777" w:rsidR="00B53E1F" w:rsidRPr="00406C5F" w:rsidRDefault="00B53E1F" w:rsidP="005174F9">
            <w:pPr>
              <w:jc w:val="both"/>
              <w:rPr>
                <w:bCs/>
                <w:sz w:val="22"/>
                <w:szCs w:val="22"/>
              </w:rPr>
            </w:pPr>
            <w:r w:rsidRPr="00406C5F">
              <w:rPr>
                <w:bCs/>
                <w:sz w:val="22"/>
                <w:szCs w:val="22"/>
              </w:rPr>
              <w:t>– zwanych dalej „szkołami”.”.</w:t>
            </w:r>
          </w:p>
          <w:p w14:paraId="3DF10254" w14:textId="22B4909F" w:rsidR="00B53E1F" w:rsidRPr="00406C5F" w:rsidRDefault="00B53E1F" w:rsidP="005174F9">
            <w:pPr>
              <w:jc w:val="both"/>
              <w:rPr>
                <w:sz w:val="22"/>
                <w:szCs w:val="22"/>
              </w:rPr>
            </w:pPr>
            <w:r w:rsidRPr="00406C5F">
              <w:rPr>
                <w:sz w:val="22"/>
                <w:szCs w:val="22"/>
              </w:rPr>
              <w:t xml:space="preserve">Obowiązujące przepisy ustawy z dnia 27 października 2017 r. </w:t>
            </w:r>
            <w:r w:rsidRPr="00406C5F">
              <w:rPr>
                <w:i/>
                <w:iCs/>
                <w:sz w:val="22"/>
                <w:szCs w:val="22"/>
              </w:rPr>
              <w:t>o Ogólnopolskiej Sieci Edukacyjnej</w:t>
            </w:r>
            <w:r w:rsidRPr="00406C5F">
              <w:rPr>
                <w:sz w:val="22"/>
                <w:szCs w:val="22"/>
              </w:rPr>
              <w:t xml:space="preserve"> (Dz. U. z 2024 r. poz. 1768) koncentrują się przede wszystkim na szkołach publicznych i niepublicznych dla dzieci i młodzieży. Tymczasem system oświaty obejmuje również inne jednostki organizacyjne prowadzące działalność dydaktyczną i szkoleniową, które realizują zadania publiczne w obszarze edukacji formalnej i </w:t>
            </w:r>
            <w:proofErr w:type="spellStart"/>
            <w:r w:rsidRPr="00406C5F">
              <w:rPr>
                <w:sz w:val="22"/>
                <w:szCs w:val="22"/>
              </w:rPr>
              <w:t>pozaformalnej</w:t>
            </w:r>
            <w:proofErr w:type="spellEnd"/>
            <w:r w:rsidRPr="00406C5F">
              <w:rPr>
                <w:sz w:val="22"/>
                <w:szCs w:val="22"/>
              </w:rPr>
              <w:t xml:space="preserve">, w tym w zakresie kształcenia zawodowego i ustawicznego. Podmioty te stanowią integralną część systemu oświaty w rozumieniu przepisów ustawy z dnia 14 grudnia 2016 r. – </w:t>
            </w:r>
            <w:r w:rsidRPr="00406C5F">
              <w:rPr>
                <w:i/>
                <w:iCs/>
                <w:sz w:val="22"/>
                <w:szCs w:val="22"/>
              </w:rPr>
              <w:t>Prawo oświatowe</w:t>
            </w:r>
            <w:r w:rsidRPr="00406C5F">
              <w:rPr>
                <w:sz w:val="22"/>
                <w:szCs w:val="22"/>
              </w:rPr>
              <w:t xml:space="preserve"> i pełnią istotną rolę w realizacji polityki państwa, w tym w zakresie rozwoju kompetencji zawodowych oraz uczenia się przez całe życie.</w:t>
            </w:r>
          </w:p>
          <w:p w14:paraId="61F32914" w14:textId="49DAD073" w:rsidR="00B53E1F" w:rsidRPr="00406C5F" w:rsidRDefault="00B53E1F" w:rsidP="00C2223A">
            <w:pPr>
              <w:jc w:val="both"/>
              <w:rPr>
                <w:sz w:val="22"/>
                <w:szCs w:val="22"/>
              </w:rPr>
            </w:pPr>
            <w:r w:rsidRPr="00406C5F">
              <w:rPr>
                <w:sz w:val="22"/>
                <w:szCs w:val="22"/>
              </w:rPr>
              <w:t xml:space="preserve">Mając na uwadze cele określone w Polityce Cyfrowej Transformacji Edukacji (PCTE) jest zasadne rozszerzenie katalogu podmiotów uprawnionych do korzystania z OSE. Dotychczasowy model, skupiony głównie na szkołach wymaga rozszerzenia o instytucje wspierające proces kształcenia na każdym etapie i w różnych formach oraz o jednostki systemu oświaty, wspierające kształcenie zawodowe. Aby zapewnić ciągłość procesu edukacyjnego i bezpieczeństwo cyfrowe, konieczne jest włączenie do sieci OSE podmiotów, które pełnią kluczowe role w systemie oświaty, a obecnie pozostają poza siecią OSE. OSE powinna stać się podstawowym standardem technologicznym w zakresie sieci telekomunikacyjnej wykorzystywanej w polskiej oświacie, dostępnym dla każdego podmiotu realizującego zadania publiczne w obszarze edukacji. Działanie to jest niezbędne dla pełnej realizacji założeń cyfrowej transformacji edukacji i budowy społeczeństwa informacyjnego. Bezpieczny i </w:t>
            </w:r>
            <w:r w:rsidRPr="00406C5F">
              <w:rPr>
                <w:sz w:val="22"/>
                <w:szCs w:val="22"/>
              </w:rPr>
              <w:lastRenderedPageBreak/>
              <w:t>szybki Internet powinien być dostępny dla wszystkich uczniów i nauczycieli, wychowawców i innych pracowników pedagogicznych. Niezbędnym warunkiem prawidłowego rozwoju cyfryzacji jest nie tylko dokończenie zapełniania białych plam na mapie szkół (brak dostępu do OSE / niewystraczająca jakość łączności) ale i ukończenie tworzenia wydajnej i bezpiecznej infrastruktury sieciowej w szkołach, na obszarze całego kraju. Objęcie dostępem do OSE pominiętych dotąd jednostek systemu oświaty przyniesie wymierne korzyści nie tylko procesowi nauczania i nauki, ale i zagwarantuje jednolity standard bezpieczeństwa (</w:t>
            </w:r>
            <w:proofErr w:type="spellStart"/>
            <w:r w:rsidRPr="00406C5F">
              <w:rPr>
                <w:sz w:val="22"/>
                <w:szCs w:val="22"/>
              </w:rPr>
              <w:t>cyberbezpieczeństwa</w:t>
            </w:r>
            <w:proofErr w:type="spellEnd"/>
            <w:r w:rsidRPr="00406C5F">
              <w:rPr>
                <w:sz w:val="22"/>
                <w:szCs w:val="22"/>
              </w:rPr>
              <w:t>) w dostępie i korzystaniu z Internetu oraz samej komunikacji elektronicznej. Działanie takie pozwoli wyrównać szanse rozwojowe w skali całego kraju i zbudować bogaty i sprawny ekosystem oświaty uwzględniający uczenie się przez całe życie. Ww. aspekty cyfrowej transformacji polskiej edukacji wynikają ze wspomnianej już PCTE, która zakłada powszechne korzystanie z materiałów dostępnych na Zintegrowanej Platformie Edukacyjnej, co wymaga dostępu do szybkiego i bezpiecznego Internetu w całej Polsce i dla wszystkich podmiotów systemu oświaty. Działanie to jest spójne z rekomendowanymi działaniami zawartymi w PCTE w obszarze Wyposażenie uczniów, nauczycieli i szkół: „Modernizacja Ogólnopolskiej Sieci Edukacyjnej (OSE) w celu podłączenia do OSE dodatkowych placówek oświatowych (tzw. białe plamy) oraz podniesienie standardu bezpłatnej usługi.”.</w:t>
            </w:r>
          </w:p>
          <w:p w14:paraId="487BD8EE" w14:textId="77777777" w:rsidR="00B53E1F" w:rsidRPr="00406C5F" w:rsidRDefault="00B53E1F" w:rsidP="00C2223A">
            <w:pPr>
              <w:jc w:val="both"/>
              <w:rPr>
                <w:sz w:val="22"/>
                <w:szCs w:val="22"/>
              </w:rPr>
            </w:pPr>
            <w:r w:rsidRPr="00406C5F">
              <w:rPr>
                <w:sz w:val="22"/>
                <w:szCs w:val="22"/>
              </w:rPr>
              <w:t>W PCTE zwraca się uwagę na zgłaszane przez przedszkola potrzeby w zakresie szerszego dostępu nauczycieli do pomocy dydaktycznych oraz wyposażenia ich w niezbędny sprzęt do pracy. Oznacza to konieczność wyposażenia i modernizacji przedszkoli w sieć telekomunikacyjną oraz szybki i bezpieczny dostęp do Internetu. Dodatkowo, działanie to wesprze działania MEN i MC, dotyczące usług cyfrowych dla jednostek systemu oświaty, w tym usługę bezpłatnego centralnego cyfrowego dziennika elektronicznego.</w:t>
            </w:r>
          </w:p>
          <w:p w14:paraId="523DF52E" w14:textId="77777777" w:rsidR="00B53E1F" w:rsidRPr="00406C5F" w:rsidRDefault="00B53E1F" w:rsidP="00C2223A">
            <w:pPr>
              <w:jc w:val="both"/>
              <w:rPr>
                <w:sz w:val="22"/>
                <w:szCs w:val="22"/>
              </w:rPr>
            </w:pPr>
            <w:r w:rsidRPr="00406C5F">
              <w:rPr>
                <w:sz w:val="22"/>
                <w:szCs w:val="22"/>
              </w:rPr>
              <w:t xml:space="preserve">Centra kształcenia zawodowego, placówki kształcenia ustawicznego oraz branżowe centra umiejętności realizują zadania umożliwiające uzyskanie i uzupełnienie wiedzy, umiejętności i kwalifikacji zawodowych lub zmianę kwalifikacji zawodowych oraz zadania związane z przygotowaniem kadr na potrzeby rynku pracy, wdrażaniem nowoczesnych technologii i standardów branżowych. W dobie postępującej cyfryzacji gospodarki, transformacji energetycznej oraz dynamicznych zmian technologicznych dostęp </w:t>
            </w:r>
            <w:r w:rsidRPr="00406C5F">
              <w:rPr>
                <w:sz w:val="22"/>
                <w:szCs w:val="22"/>
              </w:rPr>
              <w:br/>
              <w:t>do bezpiecznej, szybkiej i stabilnej infrastruktury teleinformatycznej staje się warunkiem efektywnego prowadzenia działalności dydaktycznej i szkoleniowej.</w:t>
            </w:r>
          </w:p>
          <w:p w14:paraId="2DF3D3EF" w14:textId="77777777" w:rsidR="00B53E1F" w:rsidRPr="00406C5F" w:rsidRDefault="00B53E1F" w:rsidP="00C2223A">
            <w:pPr>
              <w:jc w:val="both"/>
              <w:rPr>
                <w:sz w:val="22"/>
                <w:szCs w:val="22"/>
              </w:rPr>
            </w:pPr>
            <w:r w:rsidRPr="00406C5F">
              <w:rPr>
                <w:sz w:val="22"/>
                <w:szCs w:val="22"/>
              </w:rPr>
              <w:t xml:space="preserve">OSE zapewnia podmiotom objętym jej zakresem nie tylko dostęp do szerokopasmowego Internetu, ale również usługi bezpieczeństwa teleinformatycznego oraz wsparcie w zakresie przeciwdziałania zagrożeniom w cyberprzestrzeni. Włączenie w projektowanej ustawie ośrodków szkolenia </w:t>
            </w:r>
            <w:r w:rsidRPr="00406C5F">
              <w:rPr>
                <w:sz w:val="22"/>
                <w:szCs w:val="22"/>
              </w:rPr>
              <w:lastRenderedPageBreak/>
              <w:t>zawodowego OHP, centrów kształcenia i wychowania OHP oraz jednostek organizacyjnych OHP podległych wojewódzkim komendantom OHP z jednoczesnym wyłączeniem wskazanych wyżej placówek i centów z zakresu OSE prowadzi do nieuzasadnionego zróżnicowania sytuacji podmiotów systemu oświaty i instytucji rynku pracy oraz ogranicza możliwość pełnego wykorzystania narzędzi cyfrowych w procesie kształcenia zawodowego i ustawicznego.</w:t>
            </w:r>
          </w:p>
          <w:p w14:paraId="7E1632B7" w14:textId="77777777" w:rsidR="00B53E1F" w:rsidRPr="00406C5F" w:rsidRDefault="00B53E1F" w:rsidP="00C2223A">
            <w:pPr>
              <w:jc w:val="both"/>
              <w:rPr>
                <w:sz w:val="22"/>
                <w:szCs w:val="22"/>
              </w:rPr>
            </w:pPr>
            <w:r w:rsidRPr="00406C5F">
              <w:rPr>
                <w:sz w:val="22"/>
                <w:szCs w:val="22"/>
              </w:rPr>
              <w:t>Rozszerzenie definicji OSE o centra kształcenia zawodowego, placówki kształcenia ustawicznego oraz branżowe centra umiejętności:</w:t>
            </w:r>
          </w:p>
          <w:p w14:paraId="34A48DD8" w14:textId="77777777" w:rsidR="00B53E1F" w:rsidRPr="00406C5F" w:rsidRDefault="00B53E1F" w:rsidP="00C2223A">
            <w:pPr>
              <w:numPr>
                <w:ilvl w:val="0"/>
                <w:numId w:val="6"/>
              </w:numPr>
              <w:tabs>
                <w:tab w:val="clear" w:pos="720"/>
              </w:tabs>
              <w:ind w:left="458" w:hanging="425"/>
              <w:jc w:val="both"/>
              <w:rPr>
                <w:sz w:val="22"/>
                <w:szCs w:val="22"/>
              </w:rPr>
            </w:pPr>
            <w:r w:rsidRPr="00406C5F">
              <w:rPr>
                <w:sz w:val="22"/>
                <w:szCs w:val="22"/>
              </w:rPr>
              <w:t>zapewni spójność systemową z przepisami prawa oświatowego;</w:t>
            </w:r>
          </w:p>
          <w:p w14:paraId="27E25895" w14:textId="77777777" w:rsidR="00B53E1F" w:rsidRPr="00406C5F" w:rsidRDefault="00B53E1F" w:rsidP="00C2223A">
            <w:pPr>
              <w:numPr>
                <w:ilvl w:val="0"/>
                <w:numId w:val="6"/>
              </w:numPr>
              <w:tabs>
                <w:tab w:val="clear" w:pos="720"/>
              </w:tabs>
              <w:ind w:left="458" w:hanging="425"/>
              <w:jc w:val="both"/>
              <w:rPr>
                <w:sz w:val="22"/>
                <w:szCs w:val="22"/>
              </w:rPr>
            </w:pPr>
            <w:r w:rsidRPr="00406C5F">
              <w:rPr>
                <w:sz w:val="22"/>
                <w:szCs w:val="22"/>
              </w:rPr>
              <w:t>zagwarantuje równe traktowanie wszystkich publicznych i niepublicznych podmiotów systemu oświaty realizujących zadania edukacyjne;</w:t>
            </w:r>
          </w:p>
          <w:p w14:paraId="316D200D" w14:textId="77777777" w:rsidR="00B53E1F" w:rsidRPr="00406C5F" w:rsidRDefault="00B53E1F" w:rsidP="00C2223A">
            <w:pPr>
              <w:numPr>
                <w:ilvl w:val="0"/>
                <w:numId w:val="6"/>
              </w:numPr>
              <w:tabs>
                <w:tab w:val="clear" w:pos="720"/>
              </w:tabs>
              <w:ind w:left="458" w:hanging="425"/>
              <w:jc w:val="both"/>
              <w:rPr>
                <w:sz w:val="22"/>
                <w:szCs w:val="22"/>
              </w:rPr>
            </w:pPr>
            <w:r w:rsidRPr="00406C5F">
              <w:rPr>
                <w:sz w:val="22"/>
                <w:szCs w:val="22"/>
              </w:rPr>
              <w:t>wzmocni jakość i dostępność kształcenia zawodowego oraz ustawicznego;</w:t>
            </w:r>
          </w:p>
          <w:p w14:paraId="427356FC" w14:textId="77777777" w:rsidR="00B53E1F" w:rsidRPr="00406C5F" w:rsidRDefault="00B53E1F" w:rsidP="00C2223A">
            <w:pPr>
              <w:numPr>
                <w:ilvl w:val="0"/>
                <w:numId w:val="6"/>
              </w:numPr>
              <w:tabs>
                <w:tab w:val="clear" w:pos="720"/>
              </w:tabs>
              <w:ind w:left="458" w:hanging="425"/>
              <w:jc w:val="both"/>
              <w:rPr>
                <w:sz w:val="22"/>
                <w:szCs w:val="22"/>
              </w:rPr>
            </w:pPr>
            <w:r w:rsidRPr="00406C5F">
              <w:rPr>
                <w:sz w:val="22"/>
                <w:szCs w:val="22"/>
              </w:rPr>
              <w:t>umożliwi pełniejsze wykorzystanie nowoczesnych narzędzi cyfrowych, w tym platform e-learningowych, symulatorów branżowych i zasobów edukacyjnych online;</w:t>
            </w:r>
          </w:p>
          <w:p w14:paraId="5DDCC73B" w14:textId="77777777" w:rsidR="00B53E1F" w:rsidRPr="00406C5F" w:rsidRDefault="00B53E1F" w:rsidP="00C2223A">
            <w:pPr>
              <w:numPr>
                <w:ilvl w:val="0"/>
                <w:numId w:val="6"/>
              </w:numPr>
              <w:tabs>
                <w:tab w:val="clear" w:pos="720"/>
              </w:tabs>
              <w:ind w:left="458" w:hanging="425"/>
              <w:jc w:val="both"/>
              <w:rPr>
                <w:sz w:val="22"/>
                <w:szCs w:val="22"/>
              </w:rPr>
            </w:pPr>
            <w:r w:rsidRPr="00406C5F">
              <w:rPr>
                <w:sz w:val="22"/>
                <w:szCs w:val="22"/>
              </w:rPr>
              <w:t>zwiększy poziom bezpieczeństwa teleinformatycznego w jednostkach prowadzących kształcenie specjalistyczne i branżowe.</w:t>
            </w:r>
          </w:p>
          <w:p w14:paraId="79D3F96C" w14:textId="77777777" w:rsidR="00B53E1F" w:rsidRPr="00406C5F" w:rsidRDefault="00B53E1F" w:rsidP="00C2223A">
            <w:pPr>
              <w:jc w:val="both"/>
              <w:rPr>
                <w:sz w:val="22"/>
                <w:szCs w:val="22"/>
              </w:rPr>
            </w:pPr>
            <w:r w:rsidRPr="00406C5F">
              <w:rPr>
                <w:sz w:val="22"/>
                <w:szCs w:val="22"/>
              </w:rPr>
              <w:t>W konsekwencji proponuję odpowiednie uzupełnienie definicji OSE oraz pozostałych przepisów ustawy w taki sposób, aby obejmowały one również przedszkola, inne formy wychowania przedszkolnego, placówki kształcenia ustawicznego, centra kształcenia zawodowego, branżowe centra umiejętności, poradnie psychologiczno-pedagogiczne, młodzieżowe ośrodki wychowawcze, młodzieżowe ośrodki socjoterapii, specjalne ośrodki szkolno-wychowawcze, specjalne ośrodki wychowawcze, ośrodki rewalidacyjno-wychowawcze, placówki doskonalenia nauczycieli i biblioteki pedagogiczne, jako jednostki systemu oświaty realizujące zadania edukacyjne o istotnym znaczeniu publicznym.</w:t>
            </w:r>
          </w:p>
          <w:p w14:paraId="5E4CF65B" w14:textId="2C69F041" w:rsidR="00B53E1F" w:rsidRPr="004B145B" w:rsidRDefault="00B53E1F" w:rsidP="00C2223A">
            <w:pPr>
              <w:jc w:val="both"/>
              <w:rPr>
                <w:sz w:val="22"/>
                <w:szCs w:val="22"/>
              </w:rPr>
            </w:pPr>
            <w:r w:rsidRPr="00406C5F">
              <w:rPr>
                <w:sz w:val="22"/>
                <w:szCs w:val="22"/>
              </w:rPr>
              <w:t>Szacuje się, że objęcie usługami OSE dodatkowych jednostek systemu oświaty może wiązać się z kosztami jednorazowymi rzędu ok. 180–240 mln zł oraz dodatkowymi kosztami operacyjnymi rzędu około 270–390 mln zł rocznie, przy czym dokładna wysokość kosztów będzie zależeć od rodzaju jednostek, ich lokalizacji, dostępności istniejącej infrastruktury telekomunikacyjnej oraz przyjętego standardu usług.</w:t>
            </w:r>
          </w:p>
        </w:tc>
        <w:tc>
          <w:tcPr>
            <w:tcW w:w="4393" w:type="dxa"/>
          </w:tcPr>
          <w:p w14:paraId="5859AC43" w14:textId="280BE828" w:rsidR="00F45339" w:rsidRPr="00F45339" w:rsidRDefault="71D9B46F" w:rsidP="103FE2DB">
            <w:pPr>
              <w:rPr>
                <w:b/>
                <w:bCs/>
                <w:sz w:val="22"/>
                <w:szCs w:val="22"/>
              </w:rPr>
            </w:pPr>
            <w:r w:rsidRPr="103FE2DB">
              <w:rPr>
                <w:b/>
                <w:bCs/>
                <w:sz w:val="22"/>
                <w:szCs w:val="22"/>
              </w:rPr>
              <w:lastRenderedPageBreak/>
              <w:t>Uwaga nieuwzględniona</w:t>
            </w:r>
          </w:p>
          <w:p w14:paraId="6EE6F910" w14:textId="7DF42143" w:rsidR="006B021A" w:rsidRDefault="00F3282D" w:rsidP="00F45339">
            <w:pPr>
              <w:jc w:val="both"/>
              <w:rPr>
                <w:color w:val="000000" w:themeColor="text1"/>
                <w:kern w:val="2"/>
                <w:sz w:val="22"/>
                <w:szCs w:val="22"/>
                <w:lang w:eastAsia="en-US"/>
                <w14:ligatures w14:val="standardContextual"/>
              </w:rPr>
            </w:pPr>
            <w:r>
              <w:rPr>
                <w:color w:val="000000" w:themeColor="text1"/>
                <w:kern w:val="2"/>
                <w:sz w:val="22"/>
                <w:szCs w:val="22"/>
                <w:lang w:eastAsia="en-US"/>
                <w14:ligatures w14:val="standardContextual"/>
              </w:rPr>
              <w:t xml:space="preserve">Projektodawca co do zasady zgadza </w:t>
            </w:r>
            <w:r w:rsidR="00F45339" w:rsidRPr="00F45339">
              <w:rPr>
                <w:color w:val="000000" w:themeColor="text1"/>
                <w:kern w:val="2"/>
                <w:sz w:val="22"/>
                <w:szCs w:val="22"/>
                <w:lang w:eastAsia="en-US"/>
                <w14:ligatures w14:val="standardContextual"/>
              </w:rPr>
              <w:t>się z</w:t>
            </w:r>
            <w:r w:rsidR="00FB4B9E">
              <w:rPr>
                <w:color w:val="000000" w:themeColor="text1"/>
                <w:kern w:val="2"/>
                <w:sz w:val="22"/>
                <w:szCs w:val="22"/>
                <w:lang w:eastAsia="en-US"/>
                <w14:ligatures w14:val="standardContextual"/>
              </w:rPr>
              <w:t> </w:t>
            </w:r>
            <w:r w:rsidR="00F45339" w:rsidRPr="00F45339">
              <w:rPr>
                <w:color w:val="000000" w:themeColor="text1"/>
                <w:kern w:val="2"/>
                <w:sz w:val="22"/>
                <w:szCs w:val="22"/>
                <w:lang w:eastAsia="en-US"/>
                <w14:ligatures w14:val="standardContextual"/>
              </w:rPr>
              <w:t xml:space="preserve">kierunkiem uwagi. </w:t>
            </w:r>
          </w:p>
          <w:p w14:paraId="618B1806" w14:textId="7066C35D" w:rsidR="00F45339" w:rsidRDefault="00F45339" w:rsidP="00F45339">
            <w:pPr>
              <w:jc w:val="both"/>
              <w:rPr>
                <w:color w:val="000000" w:themeColor="text1"/>
                <w:kern w:val="2"/>
                <w:sz w:val="22"/>
                <w:szCs w:val="22"/>
                <w:lang w:eastAsia="en-US"/>
                <w14:ligatures w14:val="standardContextual"/>
              </w:rPr>
            </w:pPr>
            <w:r w:rsidRPr="00F45339">
              <w:rPr>
                <w:color w:val="000000" w:themeColor="text1"/>
                <w:kern w:val="2"/>
                <w:sz w:val="22"/>
                <w:szCs w:val="22"/>
                <w:lang w:eastAsia="en-US"/>
                <w14:ligatures w14:val="standardContextual"/>
              </w:rPr>
              <w:lastRenderedPageBreak/>
              <w:t>Cel 1.1.2 Strategii Cyfryzacji Państwa</w:t>
            </w:r>
            <w:r w:rsidR="00422370" w:rsidRPr="00F45339">
              <w:rPr>
                <w:color w:val="000000" w:themeColor="text1"/>
                <w:kern w:val="2"/>
                <w:sz w:val="22"/>
                <w:szCs w:val="22"/>
                <w:lang w:eastAsia="en-US"/>
                <w14:ligatures w14:val="standardContextual"/>
              </w:rPr>
              <w:t xml:space="preserve"> </w:t>
            </w:r>
            <w:r w:rsidRPr="00F45339">
              <w:rPr>
                <w:color w:val="000000" w:themeColor="text1"/>
                <w:kern w:val="2"/>
                <w:sz w:val="22"/>
                <w:szCs w:val="22"/>
                <w:lang w:eastAsia="en-US"/>
                <w14:ligatures w14:val="standardContextual"/>
              </w:rPr>
              <w:t>przewiduje włączenie do OSE przedszkoli, ośrodków doskonalenia nauczycieli, poradni psychologiczno-pedagogicznych, młodzieżowych ośrodków wychowawczych, młodzieżowych ośrodków socjoterapii, specjalnych ośrodków szkolno-wychowawczych, specjalnych ośrodków wychowawczych dla dzieci i młodzieży oraz ośrodków rewalidacyjno-wychowawczych.</w:t>
            </w:r>
            <w:r>
              <w:rPr>
                <w:color w:val="000000" w:themeColor="text1"/>
                <w:kern w:val="2"/>
                <w:sz w:val="22"/>
                <w:szCs w:val="22"/>
                <w:lang w:eastAsia="en-US"/>
                <w14:ligatures w14:val="standardContextual"/>
              </w:rPr>
              <w:t xml:space="preserve"> Przewiduje także </w:t>
            </w:r>
            <w:r w:rsidRPr="00F45339">
              <w:rPr>
                <w:color w:val="000000" w:themeColor="text1"/>
                <w:kern w:val="2"/>
                <w:sz w:val="22"/>
                <w:szCs w:val="22"/>
                <w:lang w:eastAsia="en-US"/>
                <w14:ligatures w14:val="standardContextual"/>
              </w:rPr>
              <w:t>zapewnienie szkołom dostępu do sieci umożliwiającej obsługę ruchu o</w:t>
            </w:r>
            <w:r w:rsidR="00FB4B9E">
              <w:rPr>
                <w:color w:val="000000" w:themeColor="text1"/>
                <w:kern w:val="2"/>
                <w:sz w:val="22"/>
                <w:szCs w:val="22"/>
                <w:lang w:eastAsia="en-US"/>
                <w14:ligatures w14:val="standardContextual"/>
              </w:rPr>
              <w:t> </w:t>
            </w:r>
            <w:r w:rsidRPr="00F45339">
              <w:rPr>
                <w:color w:val="000000" w:themeColor="text1"/>
                <w:kern w:val="2"/>
                <w:sz w:val="22"/>
                <w:szCs w:val="22"/>
                <w:lang w:eastAsia="en-US"/>
                <w14:ligatures w14:val="standardContextual"/>
              </w:rPr>
              <w:t>przepustowościach gigabitowych</w:t>
            </w:r>
            <w:r>
              <w:rPr>
                <w:color w:val="000000" w:themeColor="text1"/>
                <w:kern w:val="2"/>
                <w:sz w:val="22"/>
                <w:szCs w:val="22"/>
                <w:lang w:eastAsia="en-US"/>
                <w14:ligatures w14:val="standardContextual"/>
              </w:rPr>
              <w:t>.</w:t>
            </w:r>
          </w:p>
          <w:p w14:paraId="2B44F703" w14:textId="70E12D40" w:rsidR="103FE2DB" w:rsidRDefault="00F45339" w:rsidP="00F45339">
            <w:pPr>
              <w:jc w:val="both"/>
              <w:rPr>
                <w:sz w:val="22"/>
                <w:szCs w:val="22"/>
              </w:rPr>
            </w:pPr>
            <w:r w:rsidRPr="00F45339">
              <w:rPr>
                <w:color w:val="000000" w:themeColor="text1"/>
                <w:kern w:val="2"/>
                <w:sz w:val="22"/>
                <w:szCs w:val="22"/>
                <w:lang w:eastAsia="en-US"/>
                <w14:ligatures w14:val="standardContextual"/>
              </w:rPr>
              <w:t xml:space="preserve">Natomiast ze względu na obecne uwarunkowania finansowe budżetu państwa – na co wskazuje w swoim stanowisku Minister Finansów i Gospodarki </w:t>
            </w:r>
            <w:r w:rsidR="00C2223A">
              <w:rPr>
                <w:color w:val="000000" w:themeColor="text1"/>
                <w:kern w:val="2"/>
                <w:sz w:val="22"/>
                <w:szCs w:val="22"/>
                <w:lang w:eastAsia="en-US"/>
                <w14:ligatures w14:val="standardContextual"/>
              </w:rPr>
              <w:sym w:font="Symbol" w:char="F02D"/>
            </w:r>
            <w:r w:rsidRPr="00F45339">
              <w:rPr>
                <w:color w:val="000000" w:themeColor="text1"/>
                <w:kern w:val="2"/>
                <w:sz w:val="22"/>
                <w:szCs w:val="22"/>
                <w:lang w:eastAsia="en-US"/>
                <w14:ligatures w14:val="standardContextual"/>
              </w:rPr>
              <w:t xml:space="preserve"> niestety uwzględnienie tej uwagi nie jest obecnie możliwe. Rozszerzenie OSE na dodatkowe podmioty systemu oświaty i wychowania, a</w:t>
            </w:r>
            <w:r w:rsidR="00FB4B9E">
              <w:rPr>
                <w:color w:val="000000" w:themeColor="text1"/>
                <w:kern w:val="2"/>
                <w:sz w:val="22"/>
                <w:szCs w:val="22"/>
                <w:lang w:eastAsia="en-US"/>
                <w14:ligatures w14:val="standardContextual"/>
              </w:rPr>
              <w:t> </w:t>
            </w:r>
            <w:r w:rsidRPr="00F45339">
              <w:rPr>
                <w:color w:val="000000" w:themeColor="text1"/>
                <w:kern w:val="2"/>
                <w:sz w:val="22"/>
                <w:szCs w:val="22"/>
                <w:lang w:eastAsia="en-US"/>
                <w14:ligatures w14:val="standardContextual"/>
              </w:rPr>
              <w:t xml:space="preserve">także zwiększenie bezpłatnej przepustowości usługi dostępu do </w:t>
            </w:r>
            <w:r w:rsidR="006B021A">
              <w:rPr>
                <w:color w:val="000000" w:themeColor="text1"/>
                <w:kern w:val="2"/>
                <w:sz w:val="22"/>
                <w:szCs w:val="22"/>
                <w:lang w:eastAsia="en-US"/>
                <w14:ligatures w14:val="standardContextual"/>
              </w:rPr>
              <w:t>I</w:t>
            </w:r>
            <w:r w:rsidRPr="00F45339">
              <w:rPr>
                <w:color w:val="000000" w:themeColor="text1"/>
                <w:kern w:val="2"/>
                <w:sz w:val="22"/>
                <w:szCs w:val="22"/>
                <w:lang w:eastAsia="en-US"/>
                <w14:ligatures w14:val="standardContextual"/>
              </w:rPr>
              <w:t>nternetu OSE, będzie się wiązać z jednorazowymi kosztami o wartości co najmniej kilkuset milionów zł oraz co najmniej podwojeniem rocznych kosztów utrzymania OSE. Celem projektu</w:t>
            </w:r>
            <w:r w:rsidR="00C2223A">
              <w:rPr>
                <w:color w:val="000000" w:themeColor="text1"/>
                <w:kern w:val="2"/>
                <w:sz w:val="22"/>
                <w:szCs w:val="22"/>
                <w:lang w:eastAsia="en-US"/>
                <w14:ligatures w14:val="standardContextual"/>
              </w:rPr>
              <w:t xml:space="preserve"> ustawy</w:t>
            </w:r>
            <w:r w:rsidRPr="00F45339">
              <w:rPr>
                <w:color w:val="000000" w:themeColor="text1"/>
                <w:kern w:val="2"/>
                <w:sz w:val="22"/>
                <w:szCs w:val="22"/>
                <w:lang w:eastAsia="en-US"/>
                <w14:ligatures w14:val="standardContextual"/>
              </w:rPr>
              <w:t xml:space="preserve"> jest zatem zapewnienie OSE środków do utrzymania OSE </w:t>
            </w:r>
            <w:r>
              <w:rPr>
                <w:color w:val="000000" w:themeColor="text1"/>
                <w:kern w:val="2"/>
                <w:sz w:val="22"/>
                <w:szCs w:val="22"/>
                <w:lang w:eastAsia="en-US"/>
                <w14:ligatures w14:val="standardContextual"/>
              </w:rPr>
              <w:t xml:space="preserve">funkcjonującej </w:t>
            </w:r>
            <w:r w:rsidRPr="00F45339">
              <w:rPr>
                <w:color w:val="000000" w:themeColor="text1"/>
                <w:kern w:val="2"/>
                <w:sz w:val="22"/>
                <w:szCs w:val="22"/>
                <w:lang w:eastAsia="en-US"/>
                <w14:ligatures w14:val="standardContextual"/>
              </w:rPr>
              <w:t xml:space="preserve">na dotychczasowych zasadach, z zachowaniem dotychczasowego standardu świadczonych usług, </w:t>
            </w:r>
            <w:r>
              <w:rPr>
                <w:color w:val="000000" w:themeColor="text1"/>
                <w:kern w:val="2"/>
                <w:sz w:val="22"/>
                <w:szCs w:val="22"/>
                <w:lang w:eastAsia="en-US"/>
                <w14:ligatures w14:val="standardContextual"/>
              </w:rPr>
              <w:t>co</w:t>
            </w:r>
            <w:r w:rsidRPr="00F45339">
              <w:rPr>
                <w:color w:val="000000" w:themeColor="text1"/>
                <w:kern w:val="2"/>
                <w:sz w:val="22"/>
                <w:szCs w:val="22"/>
                <w:lang w:eastAsia="en-US"/>
                <w14:ligatures w14:val="standardContextual"/>
              </w:rPr>
              <w:t xml:space="preserve"> i tak wymaga zwiększenia nakładów finansowych ze środków budżetu państwa.</w:t>
            </w:r>
          </w:p>
          <w:p w14:paraId="4993F3B3" w14:textId="51180B3A" w:rsidR="00B53E1F" w:rsidRPr="00DA6505" w:rsidRDefault="00B53E1F" w:rsidP="103FE2DB">
            <w:pPr>
              <w:pStyle w:val="Bezodstpw"/>
              <w:jc w:val="both"/>
              <w:rPr>
                <w:rFonts w:ascii="Times New Roman" w:hAnsi="Times New Roman" w:cs="Times New Roman"/>
                <w:b/>
                <w:bCs/>
                <w:highlight w:val="lightGray"/>
              </w:rPr>
            </w:pPr>
          </w:p>
        </w:tc>
      </w:tr>
      <w:tr w:rsidR="00684CB1" w:rsidRPr="0053279A" w14:paraId="78D3E24E" w14:textId="77777777" w:rsidTr="005174F9">
        <w:tc>
          <w:tcPr>
            <w:tcW w:w="596" w:type="dxa"/>
          </w:tcPr>
          <w:p w14:paraId="610DB51A" w14:textId="77777777" w:rsidR="00684CB1" w:rsidRPr="00432AAC" w:rsidRDefault="00684CB1" w:rsidP="004C5312">
            <w:pPr>
              <w:pStyle w:val="Bezodstpw"/>
              <w:numPr>
                <w:ilvl w:val="0"/>
                <w:numId w:val="2"/>
              </w:numPr>
              <w:ind w:left="171" w:hanging="171"/>
              <w:jc w:val="center"/>
              <w:rPr>
                <w:rFonts w:ascii="Times New Roman" w:hAnsi="Times New Roman" w:cs="Times New Roman"/>
              </w:rPr>
            </w:pPr>
          </w:p>
        </w:tc>
        <w:tc>
          <w:tcPr>
            <w:tcW w:w="1500" w:type="dxa"/>
          </w:tcPr>
          <w:p w14:paraId="65E99F4E" w14:textId="739DCE22" w:rsidR="00684CB1" w:rsidRPr="00547822" w:rsidRDefault="00684CB1" w:rsidP="004C5312">
            <w:pPr>
              <w:pStyle w:val="Bezodstpw"/>
              <w:jc w:val="center"/>
              <w:rPr>
                <w:rFonts w:ascii="Times New Roman" w:hAnsi="Times New Roman" w:cs="Times New Roman"/>
              </w:rPr>
            </w:pPr>
            <w:r w:rsidRPr="00547822">
              <w:rPr>
                <w:rFonts w:ascii="Times New Roman" w:hAnsi="Times New Roman" w:cs="Times New Roman"/>
              </w:rPr>
              <w:t xml:space="preserve">art. 1 pkt </w:t>
            </w:r>
            <w:r>
              <w:rPr>
                <w:rFonts w:ascii="Times New Roman" w:hAnsi="Times New Roman" w:cs="Times New Roman"/>
              </w:rPr>
              <w:t>3</w:t>
            </w:r>
            <w:r w:rsidRPr="00547822">
              <w:rPr>
                <w:rFonts w:ascii="Times New Roman" w:hAnsi="Times New Roman" w:cs="Times New Roman"/>
              </w:rPr>
              <w:t xml:space="preserve"> (dot. art. </w:t>
            </w:r>
            <w:r>
              <w:rPr>
                <w:rFonts w:ascii="Times New Roman" w:hAnsi="Times New Roman" w:cs="Times New Roman"/>
              </w:rPr>
              <w:t>5 pkt 2</w:t>
            </w:r>
            <w:r w:rsidRPr="00547822">
              <w:rPr>
                <w:rFonts w:ascii="Times New Roman" w:hAnsi="Times New Roman" w:cs="Times New Roman"/>
              </w:rPr>
              <w:t xml:space="preserve"> usta</w:t>
            </w:r>
            <w:r>
              <w:rPr>
                <w:rFonts w:ascii="Times New Roman" w:hAnsi="Times New Roman" w:cs="Times New Roman"/>
              </w:rPr>
              <w:t>wy o OSE)</w:t>
            </w:r>
          </w:p>
        </w:tc>
        <w:tc>
          <w:tcPr>
            <w:tcW w:w="1447" w:type="dxa"/>
          </w:tcPr>
          <w:p w14:paraId="4E9163A7" w14:textId="52D453CA" w:rsidR="00684CB1" w:rsidRDefault="00684CB1" w:rsidP="004C5312">
            <w:pPr>
              <w:pStyle w:val="Bezodstpw"/>
              <w:jc w:val="center"/>
              <w:rPr>
                <w:rFonts w:ascii="Times New Roman" w:hAnsi="Times New Roman" w:cs="Times New Roman"/>
                <w:b/>
                <w:bCs/>
              </w:rPr>
            </w:pPr>
            <w:r>
              <w:rPr>
                <w:rFonts w:ascii="Times New Roman" w:hAnsi="Times New Roman" w:cs="Times New Roman"/>
                <w:b/>
                <w:bCs/>
              </w:rPr>
              <w:t>Minister Edukacji</w:t>
            </w:r>
          </w:p>
        </w:tc>
        <w:tc>
          <w:tcPr>
            <w:tcW w:w="7227" w:type="dxa"/>
          </w:tcPr>
          <w:p w14:paraId="18F77A1E" w14:textId="77777777" w:rsidR="00684CB1" w:rsidRPr="00406C5F" w:rsidRDefault="00684CB1" w:rsidP="00C2223A">
            <w:pPr>
              <w:jc w:val="both"/>
              <w:rPr>
                <w:sz w:val="22"/>
                <w:szCs w:val="22"/>
              </w:rPr>
            </w:pPr>
            <w:r w:rsidRPr="00406C5F">
              <w:rPr>
                <w:sz w:val="22"/>
                <w:szCs w:val="22"/>
              </w:rPr>
              <w:t xml:space="preserve">Proponuję nadanie następującego brzmienia art. 1 pkt 3 lit. a projektu zmieniającego </w:t>
            </w:r>
            <w:r w:rsidRPr="00406C5F">
              <w:rPr>
                <w:sz w:val="22"/>
                <w:szCs w:val="22"/>
              </w:rPr>
              <w:br/>
              <w:t xml:space="preserve">art. 5 pkt 2 ustawy z dnia 27 października 2017 r. </w:t>
            </w:r>
            <w:r w:rsidRPr="00406C5F">
              <w:rPr>
                <w:i/>
                <w:iCs/>
                <w:sz w:val="22"/>
                <w:szCs w:val="22"/>
              </w:rPr>
              <w:t>o Ogólnopolskiej Sieci Edukacyjnej</w:t>
            </w:r>
            <w:r w:rsidRPr="00406C5F">
              <w:rPr>
                <w:sz w:val="22"/>
                <w:szCs w:val="22"/>
              </w:rPr>
              <w:t xml:space="preserve">: </w:t>
            </w:r>
          </w:p>
          <w:p w14:paraId="6914966E" w14:textId="77777777" w:rsidR="00684CB1" w:rsidRPr="00406C5F" w:rsidRDefault="00684CB1" w:rsidP="00C2223A">
            <w:pPr>
              <w:jc w:val="both"/>
              <w:rPr>
                <w:sz w:val="22"/>
                <w:szCs w:val="22"/>
              </w:rPr>
            </w:pPr>
            <w:r w:rsidRPr="00406C5F">
              <w:rPr>
                <w:sz w:val="22"/>
                <w:szCs w:val="22"/>
              </w:rPr>
              <w:t xml:space="preserve"> „a) pkt 2 otrzymuje brzmienie:</w:t>
            </w:r>
          </w:p>
          <w:p w14:paraId="55DBE961" w14:textId="5D2F7692" w:rsidR="00684CB1" w:rsidRPr="00406C5F" w:rsidRDefault="00684CB1" w:rsidP="00C2223A">
            <w:pPr>
              <w:jc w:val="both"/>
              <w:rPr>
                <w:sz w:val="22"/>
                <w:szCs w:val="22"/>
              </w:rPr>
            </w:pPr>
            <w:r w:rsidRPr="00406C5F">
              <w:rPr>
                <w:sz w:val="22"/>
                <w:szCs w:val="22"/>
              </w:rPr>
              <w:t>„2)</w:t>
            </w:r>
            <w:r w:rsidR="00C2223A">
              <w:rPr>
                <w:sz w:val="22"/>
                <w:szCs w:val="22"/>
              </w:rPr>
              <w:t xml:space="preserve"> </w:t>
            </w:r>
            <w:r w:rsidRPr="00406C5F">
              <w:rPr>
                <w:sz w:val="22"/>
                <w:szCs w:val="22"/>
              </w:rPr>
              <w:t xml:space="preserve">świadczenie szkole usługi szerokopasmowego dostępu do Internetu o symetrycznej przepustowości uwzględniającej typ i rodzaj szkoły, liczbę </w:t>
            </w:r>
            <w:r w:rsidRPr="00406C5F">
              <w:rPr>
                <w:sz w:val="22"/>
                <w:szCs w:val="22"/>
              </w:rPr>
              <w:lastRenderedPageBreak/>
              <w:t xml:space="preserve">uczniów w danej szkole oraz faktyczne zapotrzebowanie, jednak nie mniejszej, niż 300 </w:t>
            </w:r>
            <w:proofErr w:type="spellStart"/>
            <w:r w:rsidRPr="00406C5F">
              <w:rPr>
                <w:sz w:val="22"/>
                <w:szCs w:val="22"/>
              </w:rPr>
              <w:t>Mb</w:t>
            </w:r>
            <w:proofErr w:type="spellEnd"/>
            <w:r w:rsidRPr="00406C5F">
              <w:rPr>
                <w:sz w:val="22"/>
                <w:szCs w:val="22"/>
              </w:rPr>
              <w:t>/s.”.</w:t>
            </w:r>
          </w:p>
          <w:p w14:paraId="70950BE5" w14:textId="77777777" w:rsidR="00684CB1" w:rsidRPr="00406C5F" w:rsidRDefault="00684CB1" w:rsidP="00C2223A">
            <w:pPr>
              <w:jc w:val="both"/>
              <w:rPr>
                <w:sz w:val="22"/>
                <w:szCs w:val="22"/>
              </w:rPr>
            </w:pPr>
            <w:r w:rsidRPr="00406C5F">
              <w:rPr>
                <w:sz w:val="22"/>
                <w:szCs w:val="22"/>
              </w:rPr>
              <w:t>Odpowiedniego dostosowania wymagałyby też pozostałe przepisy ustawy, w których obecny limit jest wymieniany.</w:t>
            </w:r>
          </w:p>
          <w:p w14:paraId="20F65258" w14:textId="77777777" w:rsidR="00684CB1" w:rsidRPr="00406C5F" w:rsidRDefault="00684CB1" w:rsidP="00C2223A">
            <w:pPr>
              <w:jc w:val="both"/>
              <w:rPr>
                <w:sz w:val="22"/>
                <w:szCs w:val="22"/>
              </w:rPr>
            </w:pPr>
            <w:r w:rsidRPr="00406C5F">
              <w:rPr>
                <w:sz w:val="22"/>
                <w:szCs w:val="22"/>
              </w:rPr>
              <w:t xml:space="preserve">Podniesienie przepustowości jest warunkiem koniecznym, aby jednostki systemu oświaty działające w Polsce mogły funkcjonować w sposób nowoczesny, przewidywalny i bezpieczny. Aby jednostki systemu oświaty mogły w pełni wykorzystać potencjał sprzętu komputerowego, w który są sukcesywnie wyposażane m.in. w ramach środków unijnych, bez ryzyka paraliżu sieci w budynku danej jednostki systemu oświaty, jest niezbędne zapewnienie odpowiedniej infrastruktury sieciowej, a przede wszystkim dobrego łącza do Internetu. </w:t>
            </w:r>
          </w:p>
          <w:p w14:paraId="24C1C114" w14:textId="77777777" w:rsidR="00684CB1" w:rsidRPr="00406C5F" w:rsidRDefault="00684CB1" w:rsidP="00C2223A">
            <w:pPr>
              <w:jc w:val="both"/>
              <w:rPr>
                <w:sz w:val="22"/>
                <w:szCs w:val="22"/>
              </w:rPr>
            </w:pPr>
            <w:r w:rsidRPr="00406C5F">
              <w:rPr>
                <w:sz w:val="22"/>
                <w:szCs w:val="22"/>
              </w:rPr>
              <w:t xml:space="preserve">Obowiązujący standard 100 </w:t>
            </w:r>
            <w:proofErr w:type="spellStart"/>
            <w:r w:rsidRPr="00406C5F">
              <w:rPr>
                <w:sz w:val="22"/>
                <w:szCs w:val="22"/>
              </w:rPr>
              <w:t>Mb</w:t>
            </w:r>
            <w:proofErr w:type="spellEnd"/>
            <w:r w:rsidRPr="00406C5F">
              <w:rPr>
                <w:sz w:val="22"/>
                <w:szCs w:val="22"/>
              </w:rPr>
              <w:t xml:space="preserve">/s to rozwiązanie projektowane w latach 2017–2018, niedostosowane do współczesnych warunków pracy jednostki systemu oświaty. W tamtym okresie treści online były jedynie dodatkiem do edukacji. Szkoły nie korzystały powszechnie z multimediów, platform e‑learningowych, usług chmurowych ani dużej liczby urządzeń jednocześnie. Dzisiejsza jednostka systemu oświaty  działa w warunkach, które pod względem ruchu internetowego i intensywności wykorzystania technologii nie mają nic wspólnego z okresem projektowania OSE. Obecnie, gdy liczba urządzeń podłączonych do sieci wzrosła kilkukrotnie, przy próbie jednoczesnego korzystania z multimediów, platform i narzędzi cyfrowych w wielu salach lekcyjnych przepustowość 100 </w:t>
            </w:r>
            <w:proofErr w:type="spellStart"/>
            <w:r w:rsidRPr="00406C5F">
              <w:rPr>
                <w:sz w:val="22"/>
                <w:szCs w:val="22"/>
              </w:rPr>
              <w:t>Mb</w:t>
            </w:r>
            <w:proofErr w:type="spellEnd"/>
            <w:r w:rsidRPr="00406C5F">
              <w:rPr>
                <w:sz w:val="22"/>
                <w:szCs w:val="22"/>
              </w:rPr>
              <w:t xml:space="preserve">/s staje się niewystarczająca. </w:t>
            </w:r>
          </w:p>
          <w:p w14:paraId="3818DE34" w14:textId="77777777" w:rsidR="00684CB1" w:rsidRPr="00406C5F" w:rsidRDefault="00684CB1" w:rsidP="00C2223A">
            <w:pPr>
              <w:jc w:val="both"/>
              <w:rPr>
                <w:sz w:val="22"/>
                <w:szCs w:val="22"/>
              </w:rPr>
            </w:pPr>
            <w:r w:rsidRPr="00406C5F">
              <w:rPr>
                <w:sz w:val="22"/>
                <w:szCs w:val="22"/>
              </w:rPr>
              <w:t>Ponadto inwestycja w łącza o większej przepustowości jest niezbędnym dopełnieniem inwestycji sprzętowych, gwarantującym ich realną użyteczność w codziennej pracy nauczyciela i ucznia.</w:t>
            </w:r>
          </w:p>
          <w:p w14:paraId="2D1144BD" w14:textId="17AD39D3" w:rsidR="00684CB1" w:rsidRPr="00406C5F" w:rsidRDefault="00684CB1" w:rsidP="00C2223A">
            <w:pPr>
              <w:jc w:val="both"/>
              <w:rPr>
                <w:sz w:val="22"/>
                <w:szCs w:val="22"/>
              </w:rPr>
            </w:pPr>
            <w:r w:rsidRPr="00406C5F">
              <w:rPr>
                <w:sz w:val="22"/>
                <w:szCs w:val="22"/>
              </w:rPr>
              <w:t xml:space="preserve">Dane płynące bezpośrednio z jednostek systemu oświaty są alarmujące. Według raportu „Cyfrowa Szkoła 4.0”, tylko jedna czwarta szkół ocenia poziom Internetu jako zadowalający (26 %), podczas gdy 40 % placówek jest zmuszonych dokupować komercyjne łącza, ponieważ dostępne w ramach OSE parametry przepustowości i stabilności nie pozwalają na prowadzenie zajęć dydaktycznych w sposób ciągły i przewidywalny. Nauczyciele i dyrektorzy wskazują, że Internet dostarczany w obecnym standardzie nie jest w stanie obsłużyć pracy kilku klas jednocześnie. Podkreślają oni również potrzebę zapewnienia „wyraźnie szybszego łącza”, aby umożliwić korzystanie z treści multimedialnych, platform edukacyjnych oraz aplikacji wykorzystywanych na większości lekcji w ciągu dnia szkolnego. </w:t>
            </w:r>
          </w:p>
          <w:p w14:paraId="0A86C3F5" w14:textId="77777777" w:rsidR="00684CB1" w:rsidRPr="00406C5F" w:rsidRDefault="00684CB1" w:rsidP="00C2223A">
            <w:pPr>
              <w:jc w:val="both"/>
              <w:rPr>
                <w:sz w:val="22"/>
                <w:szCs w:val="22"/>
              </w:rPr>
            </w:pPr>
            <w:r w:rsidRPr="00406C5F">
              <w:rPr>
                <w:sz w:val="22"/>
                <w:szCs w:val="22"/>
              </w:rPr>
              <w:t xml:space="preserve">Problemy szkół dotyczą nie tylko przepustowości, lecz także braku możliwości równomiernego dostępu do sieci w całych budynkach. Badanie „Diagnoza Technologii </w:t>
            </w:r>
            <w:proofErr w:type="spellStart"/>
            <w:r w:rsidRPr="00406C5F">
              <w:rPr>
                <w:sz w:val="22"/>
                <w:szCs w:val="22"/>
              </w:rPr>
              <w:t>Informacyjno</w:t>
            </w:r>
            <w:proofErr w:type="spellEnd"/>
            <w:r w:rsidRPr="00406C5F">
              <w:rPr>
                <w:sz w:val="22"/>
                <w:szCs w:val="22"/>
              </w:rPr>
              <w:t xml:space="preserve"> Komunikacyjnych” Fundacji </w:t>
            </w:r>
            <w:proofErr w:type="spellStart"/>
            <w:r w:rsidRPr="00406C5F">
              <w:rPr>
                <w:sz w:val="22"/>
                <w:szCs w:val="22"/>
              </w:rPr>
              <w:t>EdTech</w:t>
            </w:r>
            <w:proofErr w:type="spellEnd"/>
            <w:r w:rsidRPr="00406C5F">
              <w:rPr>
                <w:sz w:val="22"/>
                <w:szCs w:val="22"/>
              </w:rPr>
              <w:t xml:space="preserve"> Poland wykazało, że w wielu szkołach Internet jest dostępny jedynie w wybranych </w:t>
            </w:r>
            <w:r w:rsidRPr="00406C5F">
              <w:rPr>
                <w:sz w:val="22"/>
                <w:szCs w:val="22"/>
              </w:rPr>
              <w:lastRenderedPageBreak/>
              <w:t xml:space="preserve">pracowniach, najczęściej informatycznych, co oznacza, że większość </w:t>
            </w:r>
            <w:proofErr w:type="spellStart"/>
            <w:r w:rsidRPr="00406C5F">
              <w:rPr>
                <w:sz w:val="22"/>
                <w:szCs w:val="22"/>
              </w:rPr>
              <w:t>sal</w:t>
            </w:r>
            <w:proofErr w:type="spellEnd"/>
            <w:r w:rsidRPr="00406C5F">
              <w:rPr>
                <w:sz w:val="22"/>
                <w:szCs w:val="22"/>
              </w:rPr>
              <w:t xml:space="preserve"> nie może korzystać z narzędzi cyfrowych – nie z powodu braku sprzętu, lecz z powodu zbyt niskiej przepustowości i ograniczonego zasięgu sieci. W efekcie uczniowie i nauczyciele napotykają bariery, które uniemożliwiają wykorzystanie technologii zgodnie ze współczesnymi standardami dydaktycznymi. </w:t>
            </w:r>
          </w:p>
          <w:p w14:paraId="6F183171" w14:textId="77777777" w:rsidR="00684CB1" w:rsidRPr="00406C5F" w:rsidRDefault="00684CB1" w:rsidP="00C2223A">
            <w:pPr>
              <w:jc w:val="both"/>
              <w:rPr>
                <w:sz w:val="22"/>
                <w:szCs w:val="22"/>
              </w:rPr>
            </w:pPr>
            <w:r w:rsidRPr="00406C5F">
              <w:rPr>
                <w:sz w:val="22"/>
                <w:szCs w:val="22"/>
              </w:rPr>
              <w:t xml:space="preserve">Raport „Polska w zasięgu stacjonarnego dostępu do Internetu” przygotowany przez Instytut Łączności potwierdza, że infrastruktura światłowodowa umożliwiająca świadczenie usług 1000 </w:t>
            </w:r>
            <w:proofErr w:type="spellStart"/>
            <w:r w:rsidRPr="00406C5F">
              <w:rPr>
                <w:sz w:val="22"/>
                <w:szCs w:val="22"/>
              </w:rPr>
              <w:t>Mb</w:t>
            </w:r>
            <w:proofErr w:type="spellEnd"/>
            <w:r w:rsidRPr="00406C5F">
              <w:rPr>
                <w:sz w:val="22"/>
                <w:szCs w:val="22"/>
              </w:rPr>
              <w:t xml:space="preserve">/s i wyższych jest dostępna w znacznej części kraju. Dane te wskazują, że podniesienie minimalnej przepustowości OSE nie wymaga tworzenia nowej sieci ogólnokrajowej, ale jedynie wykorzystania dostępnej, istniejącej infrastruktury, która już dziś może zapewnić parametry odpowiadające realnym potrzebom jednostek systemu oświaty. </w:t>
            </w:r>
          </w:p>
          <w:p w14:paraId="0E2DB909" w14:textId="45986C44" w:rsidR="00684CB1" w:rsidRPr="00406C5F" w:rsidRDefault="00684CB1" w:rsidP="00C2223A">
            <w:pPr>
              <w:jc w:val="both"/>
              <w:rPr>
                <w:sz w:val="22"/>
                <w:szCs w:val="22"/>
              </w:rPr>
            </w:pPr>
            <w:r w:rsidRPr="00406C5F">
              <w:rPr>
                <w:sz w:val="22"/>
                <w:szCs w:val="22"/>
              </w:rPr>
              <w:t>Szacunkowy koszt rozwiązania, w którym dla obecnego zakresu podmiotów, które mogą skorzystać z OSE (czyli 22 140 szkół) przepustowość OSE jest zwiększana w oparciu o takie kryteria, jak typ szkoły, liczbę uczniów w danej szkole oraz faktyczne zapotrzebowanie i, przykładowo:</w:t>
            </w:r>
          </w:p>
          <w:p w14:paraId="0B2040DA" w14:textId="77777777" w:rsidR="00684CB1" w:rsidRPr="00406C5F" w:rsidRDefault="00684CB1" w:rsidP="00C2223A">
            <w:pPr>
              <w:numPr>
                <w:ilvl w:val="0"/>
                <w:numId w:val="7"/>
              </w:numPr>
              <w:jc w:val="both"/>
              <w:rPr>
                <w:sz w:val="22"/>
                <w:szCs w:val="22"/>
              </w:rPr>
            </w:pPr>
            <w:r w:rsidRPr="00406C5F">
              <w:rPr>
                <w:sz w:val="22"/>
                <w:szCs w:val="22"/>
              </w:rPr>
              <w:t xml:space="preserve">20 % szkół korzysta z </w:t>
            </w:r>
            <w:proofErr w:type="spellStart"/>
            <w:r w:rsidRPr="00406C5F">
              <w:rPr>
                <w:sz w:val="22"/>
                <w:szCs w:val="22"/>
              </w:rPr>
              <w:t>internetu</w:t>
            </w:r>
            <w:proofErr w:type="spellEnd"/>
            <w:r w:rsidRPr="00406C5F">
              <w:rPr>
                <w:sz w:val="22"/>
                <w:szCs w:val="22"/>
              </w:rPr>
              <w:t xml:space="preserve"> o przepustowości 1 </w:t>
            </w:r>
            <w:proofErr w:type="spellStart"/>
            <w:r w:rsidRPr="00406C5F">
              <w:rPr>
                <w:sz w:val="22"/>
                <w:szCs w:val="22"/>
              </w:rPr>
              <w:t>Gb</w:t>
            </w:r>
            <w:proofErr w:type="spellEnd"/>
            <w:r w:rsidRPr="00406C5F">
              <w:rPr>
                <w:sz w:val="22"/>
                <w:szCs w:val="22"/>
              </w:rPr>
              <w:t>/s,</w:t>
            </w:r>
          </w:p>
          <w:p w14:paraId="6F648F9C" w14:textId="77777777" w:rsidR="00684CB1" w:rsidRPr="00406C5F" w:rsidRDefault="00684CB1" w:rsidP="00C2223A">
            <w:pPr>
              <w:numPr>
                <w:ilvl w:val="0"/>
                <w:numId w:val="7"/>
              </w:numPr>
              <w:jc w:val="both"/>
              <w:rPr>
                <w:sz w:val="22"/>
                <w:szCs w:val="22"/>
              </w:rPr>
            </w:pPr>
            <w:r w:rsidRPr="00406C5F">
              <w:rPr>
                <w:sz w:val="22"/>
                <w:szCs w:val="22"/>
              </w:rPr>
              <w:t xml:space="preserve">50 % szkół korzysta z </w:t>
            </w:r>
            <w:proofErr w:type="spellStart"/>
            <w:r w:rsidRPr="00406C5F">
              <w:rPr>
                <w:sz w:val="22"/>
                <w:szCs w:val="22"/>
              </w:rPr>
              <w:t>internetu</w:t>
            </w:r>
            <w:proofErr w:type="spellEnd"/>
            <w:r w:rsidRPr="00406C5F">
              <w:rPr>
                <w:sz w:val="22"/>
                <w:szCs w:val="22"/>
              </w:rPr>
              <w:t xml:space="preserve"> o przepustowości 500 </w:t>
            </w:r>
            <w:proofErr w:type="spellStart"/>
            <w:r w:rsidRPr="00406C5F">
              <w:rPr>
                <w:sz w:val="22"/>
                <w:szCs w:val="22"/>
              </w:rPr>
              <w:t>Mb</w:t>
            </w:r>
            <w:proofErr w:type="spellEnd"/>
            <w:r w:rsidRPr="00406C5F">
              <w:rPr>
                <w:sz w:val="22"/>
                <w:szCs w:val="22"/>
              </w:rPr>
              <w:t>/s,</w:t>
            </w:r>
          </w:p>
          <w:p w14:paraId="7FE63826" w14:textId="77777777" w:rsidR="00684CB1" w:rsidRPr="00406C5F" w:rsidRDefault="00684CB1" w:rsidP="00C2223A">
            <w:pPr>
              <w:numPr>
                <w:ilvl w:val="0"/>
                <w:numId w:val="7"/>
              </w:numPr>
              <w:jc w:val="both"/>
              <w:rPr>
                <w:sz w:val="22"/>
                <w:szCs w:val="22"/>
              </w:rPr>
            </w:pPr>
            <w:r w:rsidRPr="00406C5F">
              <w:rPr>
                <w:sz w:val="22"/>
                <w:szCs w:val="22"/>
              </w:rPr>
              <w:t xml:space="preserve">30 % szkół korzysta z </w:t>
            </w:r>
            <w:proofErr w:type="spellStart"/>
            <w:r w:rsidRPr="00406C5F">
              <w:rPr>
                <w:sz w:val="22"/>
                <w:szCs w:val="22"/>
              </w:rPr>
              <w:t>internetu</w:t>
            </w:r>
            <w:proofErr w:type="spellEnd"/>
            <w:r w:rsidRPr="00406C5F">
              <w:rPr>
                <w:sz w:val="22"/>
                <w:szCs w:val="22"/>
              </w:rPr>
              <w:t xml:space="preserve"> o przepustowości 300 </w:t>
            </w:r>
            <w:proofErr w:type="spellStart"/>
            <w:r w:rsidRPr="00406C5F">
              <w:rPr>
                <w:sz w:val="22"/>
                <w:szCs w:val="22"/>
              </w:rPr>
              <w:t>Mb</w:t>
            </w:r>
            <w:proofErr w:type="spellEnd"/>
            <w:r w:rsidRPr="00406C5F">
              <w:rPr>
                <w:sz w:val="22"/>
                <w:szCs w:val="22"/>
              </w:rPr>
              <w:t>/s,</w:t>
            </w:r>
          </w:p>
          <w:p w14:paraId="3E04F9F9" w14:textId="77777777" w:rsidR="00684CB1" w:rsidRPr="00406C5F" w:rsidRDefault="00684CB1" w:rsidP="00C2223A">
            <w:pPr>
              <w:jc w:val="both"/>
              <w:rPr>
                <w:sz w:val="22"/>
                <w:szCs w:val="22"/>
              </w:rPr>
            </w:pPr>
            <w:r w:rsidRPr="00406C5F">
              <w:rPr>
                <w:sz w:val="22"/>
                <w:szCs w:val="22"/>
              </w:rPr>
              <w:t xml:space="preserve">wynosi od 140 do 187 mln zł rocznie netto dla zwiększonej przepustowości oraz </w:t>
            </w:r>
            <w:r w:rsidRPr="00406C5F">
              <w:rPr>
                <w:sz w:val="22"/>
                <w:szCs w:val="22"/>
              </w:rPr>
              <w:br/>
              <w:t>od 155 do 225 mln zł rocznie netto kosztów systemowych OSE (rozbudowa sieci, bezpieczeństwo, monitoring i utrzymanie) – czyli łącznie od 295 do 412 mln zł rocznie netto.</w:t>
            </w:r>
          </w:p>
          <w:p w14:paraId="5FF69C26" w14:textId="77777777" w:rsidR="00684CB1" w:rsidRPr="00406C5F" w:rsidRDefault="00684CB1" w:rsidP="00C2223A">
            <w:pPr>
              <w:jc w:val="both"/>
              <w:rPr>
                <w:sz w:val="22"/>
                <w:szCs w:val="22"/>
              </w:rPr>
            </w:pPr>
            <w:r w:rsidRPr="00406C5F">
              <w:rPr>
                <w:sz w:val="22"/>
                <w:szCs w:val="22"/>
              </w:rPr>
              <w:t>Szacunkowy koszt rozwiązania dla zakresu podmiotów, dodawanych do OSE w ramach uwag zgłaszanych powyżej w pkt 1 przez MEN (czyli dodatkowych 26 408 szkół i placówek) w oparciu o takie kryteria, jak typ i rodzaj szkoły, liczbę uczniów w danej szkole oraz faktyczne zapotrzebowanie i, przykładowo:</w:t>
            </w:r>
          </w:p>
          <w:p w14:paraId="12D13DB7" w14:textId="77777777" w:rsidR="00684CB1" w:rsidRPr="00406C5F" w:rsidRDefault="00684CB1" w:rsidP="00C2223A">
            <w:pPr>
              <w:numPr>
                <w:ilvl w:val="0"/>
                <w:numId w:val="8"/>
              </w:numPr>
              <w:jc w:val="both"/>
              <w:rPr>
                <w:sz w:val="22"/>
                <w:szCs w:val="22"/>
              </w:rPr>
            </w:pPr>
            <w:r w:rsidRPr="00406C5F">
              <w:rPr>
                <w:sz w:val="22"/>
                <w:szCs w:val="22"/>
              </w:rPr>
              <w:t xml:space="preserve">10 % szkół lub placówek korzysta z </w:t>
            </w:r>
            <w:proofErr w:type="spellStart"/>
            <w:r w:rsidRPr="00406C5F">
              <w:rPr>
                <w:sz w:val="22"/>
                <w:szCs w:val="22"/>
              </w:rPr>
              <w:t>internetu</w:t>
            </w:r>
            <w:proofErr w:type="spellEnd"/>
            <w:r w:rsidRPr="00406C5F">
              <w:rPr>
                <w:sz w:val="22"/>
                <w:szCs w:val="22"/>
              </w:rPr>
              <w:t xml:space="preserve"> o przepustowości 1 </w:t>
            </w:r>
            <w:proofErr w:type="spellStart"/>
            <w:r w:rsidRPr="00406C5F">
              <w:rPr>
                <w:sz w:val="22"/>
                <w:szCs w:val="22"/>
              </w:rPr>
              <w:t>Gb</w:t>
            </w:r>
            <w:proofErr w:type="spellEnd"/>
            <w:r w:rsidRPr="00406C5F">
              <w:rPr>
                <w:sz w:val="22"/>
                <w:szCs w:val="22"/>
              </w:rPr>
              <w:t>/s,</w:t>
            </w:r>
          </w:p>
          <w:p w14:paraId="00395C24" w14:textId="77777777" w:rsidR="00684CB1" w:rsidRPr="00406C5F" w:rsidRDefault="00684CB1" w:rsidP="00C2223A">
            <w:pPr>
              <w:numPr>
                <w:ilvl w:val="0"/>
                <w:numId w:val="8"/>
              </w:numPr>
              <w:jc w:val="both"/>
              <w:rPr>
                <w:sz w:val="22"/>
                <w:szCs w:val="22"/>
              </w:rPr>
            </w:pPr>
            <w:r w:rsidRPr="00406C5F">
              <w:rPr>
                <w:sz w:val="22"/>
                <w:szCs w:val="22"/>
              </w:rPr>
              <w:t xml:space="preserve">30 % szkół lub placówek korzysta z </w:t>
            </w:r>
            <w:proofErr w:type="spellStart"/>
            <w:r w:rsidRPr="00406C5F">
              <w:rPr>
                <w:sz w:val="22"/>
                <w:szCs w:val="22"/>
              </w:rPr>
              <w:t>internetu</w:t>
            </w:r>
            <w:proofErr w:type="spellEnd"/>
            <w:r w:rsidRPr="00406C5F">
              <w:rPr>
                <w:sz w:val="22"/>
                <w:szCs w:val="22"/>
              </w:rPr>
              <w:t xml:space="preserve"> o przepustowości 500 </w:t>
            </w:r>
            <w:proofErr w:type="spellStart"/>
            <w:r w:rsidRPr="00406C5F">
              <w:rPr>
                <w:sz w:val="22"/>
                <w:szCs w:val="22"/>
              </w:rPr>
              <w:t>Mb</w:t>
            </w:r>
            <w:proofErr w:type="spellEnd"/>
            <w:r w:rsidRPr="00406C5F">
              <w:rPr>
                <w:sz w:val="22"/>
                <w:szCs w:val="22"/>
              </w:rPr>
              <w:t>/s,</w:t>
            </w:r>
          </w:p>
          <w:p w14:paraId="33908F92" w14:textId="77777777" w:rsidR="00684CB1" w:rsidRPr="00406C5F" w:rsidRDefault="00684CB1" w:rsidP="00C2223A">
            <w:pPr>
              <w:numPr>
                <w:ilvl w:val="0"/>
                <w:numId w:val="8"/>
              </w:numPr>
              <w:jc w:val="both"/>
              <w:rPr>
                <w:sz w:val="22"/>
                <w:szCs w:val="22"/>
              </w:rPr>
            </w:pPr>
            <w:r w:rsidRPr="00406C5F">
              <w:rPr>
                <w:sz w:val="22"/>
                <w:szCs w:val="22"/>
              </w:rPr>
              <w:t xml:space="preserve">60 % szkół lub placówek korzysta z </w:t>
            </w:r>
            <w:proofErr w:type="spellStart"/>
            <w:r w:rsidRPr="00406C5F">
              <w:rPr>
                <w:sz w:val="22"/>
                <w:szCs w:val="22"/>
              </w:rPr>
              <w:t>internetu</w:t>
            </w:r>
            <w:proofErr w:type="spellEnd"/>
            <w:r w:rsidRPr="00406C5F">
              <w:rPr>
                <w:sz w:val="22"/>
                <w:szCs w:val="22"/>
              </w:rPr>
              <w:t xml:space="preserve"> o przepustowości 300 </w:t>
            </w:r>
            <w:proofErr w:type="spellStart"/>
            <w:r w:rsidRPr="00406C5F">
              <w:rPr>
                <w:sz w:val="22"/>
                <w:szCs w:val="22"/>
              </w:rPr>
              <w:t>Mb</w:t>
            </w:r>
            <w:proofErr w:type="spellEnd"/>
            <w:r w:rsidRPr="00406C5F">
              <w:rPr>
                <w:sz w:val="22"/>
                <w:szCs w:val="22"/>
              </w:rPr>
              <w:t>/s,</w:t>
            </w:r>
          </w:p>
          <w:p w14:paraId="4BE09A3F" w14:textId="77777777" w:rsidR="00684CB1" w:rsidRPr="00406C5F" w:rsidRDefault="00684CB1" w:rsidP="00C2223A">
            <w:pPr>
              <w:jc w:val="both"/>
              <w:rPr>
                <w:sz w:val="22"/>
                <w:szCs w:val="22"/>
              </w:rPr>
            </w:pPr>
            <w:r w:rsidRPr="00406C5F">
              <w:rPr>
                <w:sz w:val="22"/>
                <w:szCs w:val="22"/>
              </w:rPr>
              <w:t xml:space="preserve">wynosi od 99 do 132 mln zł rocznie netto dla zwiększonej przepustowości oraz </w:t>
            </w:r>
            <w:r w:rsidRPr="00406C5F">
              <w:rPr>
                <w:sz w:val="22"/>
                <w:szCs w:val="22"/>
              </w:rPr>
              <w:br/>
              <w:t>od 109 do 159 mln zł rocznie netto kosztów systemowych OSE (rozbudowa sieci, bezpieczeństwo, monitoring i utrzymanie) – czyli łącznie od 208 do 291 mln zł rocznie netto.</w:t>
            </w:r>
          </w:p>
          <w:p w14:paraId="3AA8E239" w14:textId="4B1AA761" w:rsidR="00684CB1" w:rsidRPr="00406C5F" w:rsidRDefault="00684CB1" w:rsidP="00C2223A">
            <w:pPr>
              <w:jc w:val="both"/>
              <w:rPr>
                <w:sz w:val="22"/>
                <w:szCs w:val="22"/>
              </w:rPr>
            </w:pPr>
            <w:r w:rsidRPr="00406C5F">
              <w:rPr>
                <w:sz w:val="22"/>
                <w:szCs w:val="22"/>
              </w:rPr>
              <w:t>Łączne koszty netto proponowanych przez MEN działań dla obydwu grup podmiotów wynoszą szacunkowo od 503 do 703 mln zł.</w:t>
            </w:r>
          </w:p>
        </w:tc>
        <w:tc>
          <w:tcPr>
            <w:tcW w:w="4393" w:type="dxa"/>
          </w:tcPr>
          <w:p w14:paraId="6AA28489" w14:textId="7D40550E" w:rsidR="103FE2DB" w:rsidRPr="00F45339" w:rsidRDefault="3A9F17EE" w:rsidP="00C2223A">
            <w:pPr>
              <w:rPr>
                <w:b/>
                <w:bCs/>
                <w:sz w:val="22"/>
                <w:szCs w:val="22"/>
              </w:rPr>
            </w:pPr>
            <w:r w:rsidRPr="103FE2DB">
              <w:rPr>
                <w:b/>
                <w:bCs/>
                <w:sz w:val="22"/>
                <w:szCs w:val="22"/>
              </w:rPr>
              <w:lastRenderedPageBreak/>
              <w:t>Uwaga nieuwzględniona</w:t>
            </w:r>
          </w:p>
          <w:p w14:paraId="1EF35FCE" w14:textId="49AA9450" w:rsidR="006B021A" w:rsidRDefault="00F3282D" w:rsidP="00C2223A">
            <w:pPr>
              <w:jc w:val="both"/>
              <w:rPr>
                <w:color w:val="000000" w:themeColor="text1"/>
                <w:kern w:val="2"/>
                <w:sz w:val="22"/>
                <w:szCs w:val="22"/>
                <w:lang w:eastAsia="en-US"/>
                <w14:ligatures w14:val="standardContextual"/>
              </w:rPr>
            </w:pPr>
            <w:r>
              <w:rPr>
                <w:color w:val="000000" w:themeColor="text1"/>
                <w:kern w:val="2"/>
                <w:sz w:val="22"/>
                <w:szCs w:val="22"/>
                <w:lang w:eastAsia="en-US"/>
                <w14:ligatures w14:val="standardContextual"/>
              </w:rPr>
              <w:t xml:space="preserve">Projektodawca co do zasady zgadza się </w:t>
            </w:r>
            <w:r w:rsidR="00F45339" w:rsidRPr="00F45339">
              <w:rPr>
                <w:color w:val="000000" w:themeColor="text1"/>
                <w:kern w:val="2"/>
                <w:sz w:val="22"/>
                <w:szCs w:val="22"/>
                <w:lang w:eastAsia="en-US"/>
                <w14:ligatures w14:val="standardContextual"/>
              </w:rPr>
              <w:t xml:space="preserve">z kierunkiem uwagi. </w:t>
            </w:r>
          </w:p>
          <w:p w14:paraId="4E9823EF" w14:textId="0D1920BC" w:rsidR="00F45339" w:rsidRDefault="00F45339" w:rsidP="00C2223A">
            <w:pPr>
              <w:jc w:val="both"/>
              <w:rPr>
                <w:color w:val="000000" w:themeColor="text1"/>
                <w:kern w:val="2"/>
                <w:sz w:val="22"/>
                <w:szCs w:val="22"/>
                <w:lang w:eastAsia="en-US"/>
                <w14:ligatures w14:val="standardContextual"/>
              </w:rPr>
            </w:pPr>
            <w:r w:rsidRPr="00F45339">
              <w:rPr>
                <w:color w:val="000000" w:themeColor="text1"/>
                <w:kern w:val="2"/>
                <w:sz w:val="22"/>
                <w:szCs w:val="22"/>
                <w:lang w:eastAsia="en-US"/>
                <w14:ligatures w14:val="standardContextual"/>
              </w:rPr>
              <w:t>Cel 1.1.2 Strategii Cyfryzacji Państwa przewiduje włączenie do OSE przedszkoli, ośrodków doskonalenia nauczycieli, poradni psychologiczno-pedagogicznych,</w:t>
            </w:r>
            <w:r w:rsidR="006B021A">
              <w:rPr>
                <w:color w:val="000000" w:themeColor="text1"/>
                <w:kern w:val="2"/>
                <w:sz w:val="22"/>
                <w:szCs w:val="22"/>
                <w:lang w:eastAsia="en-US"/>
                <w14:ligatures w14:val="standardContextual"/>
              </w:rPr>
              <w:t xml:space="preserve"> </w:t>
            </w:r>
            <w:r w:rsidRPr="00F45339">
              <w:rPr>
                <w:color w:val="000000" w:themeColor="text1"/>
                <w:kern w:val="2"/>
                <w:sz w:val="22"/>
                <w:szCs w:val="22"/>
                <w:lang w:eastAsia="en-US"/>
                <w14:ligatures w14:val="standardContextual"/>
              </w:rPr>
              <w:lastRenderedPageBreak/>
              <w:t>młodzieżowych ośrodków wychowawczych, młodzieżowych ośrodków socjoterapii, specjalnych ośrodków szkolno-wychowawczych, specjalnych ośrodków wychowawczych dla dzieci i młodzieży oraz ośrodków rewalidacyjno-wychowawczych.</w:t>
            </w:r>
            <w:r>
              <w:rPr>
                <w:color w:val="000000" w:themeColor="text1"/>
                <w:kern w:val="2"/>
                <w:sz w:val="22"/>
                <w:szCs w:val="22"/>
                <w:lang w:eastAsia="en-US"/>
                <w14:ligatures w14:val="standardContextual"/>
              </w:rPr>
              <w:t xml:space="preserve"> Przewiduje także </w:t>
            </w:r>
            <w:r w:rsidRPr="00F45339">
              <w:rPr>
                <w:color w:val="000000" w:themeColor="text1"/>
                <w:kern w:val="2"/>
                <w:sz w:val="22"/>
                <w:szCs w:val="22"/>
                <w:lang w:eastAsia="en-US"/>
                <w14:ligatures w14:val="standardContextual"/>
              </w:rPr>
              <w:t>zapewnienie szkołom dostępu do sieci umożliwiającej obsługę ruchu o</w:t>
            </w:r>
            <w:r w:rsidR="00FB4B9E">
              <w:rPr>
                <w:color w:val="000000" w:themeColor="text1"/>
                <w:kern w:val="2"/>
                <w:sz w:val="22"/>
                <w:szCs w:val="22"/>
                <w:lang w:eastAsia="en-US"/>
                <w14:ligatures w14:val="standardContextual"/>
              </w:rPr>
              <w:t> </w:t>
            </w:r>
            <w:r w:rsidRPr="00F45339">
              <w:rPr>
                <w:color w:val="000000" w:themeColor="text1"/>
                <w:kern w:val="2"/>
                <w:sz w:val="22"/>
                <w:szCs w:val="22"/>
                <w:lang w:eastAsia="en-US"/>
                <w14:ligatures w14:val="standardContextual"/>
              </w:rPr>
              <w:t>przepustowościach gigabitowych</w:t>
            </w:r>
            <w:r>
              <w:rPr>
                <w:color w:val="000000" w:themeColor="text1"/>
                <w:kern w:val="2"/>
                <w:sz w:val="22"/>
                <w:szCs w:val="22"/>
                <w:lang w:eastAsia="en-US"/>
                <w14:ligatures w14:val="standardContextual"/>
              </w:rPr>
              <w:t>.</w:t>
            </w:r>
          </w:p>
          <w:p w14:paraId="5538FF4C" w14:textId="78821084" w:rsidR="00F45339" w:rsidRDefault="00F45339" w:rsidP="00C2223A">
            <w:pPr>
              <w:jc w:val="both"/>
              <w:rPr>
                <w:sz w:val="22"/>
                <w:szCs w:val="22"/>
              </w:rPr>
            </w:pPr>
            <w:r w:rsidRPr="00F45339">
              <w:rPr>
                <w:color w:val="000000" w:themeColor="text1"/>
                <w:kern w:val="2"/>
                <w:sz w:val="22"/>
                <w:szCs w:val="22"/>
                <w:lang w:eastAsia="en-US"/>
                <w14:ligatures w14:val="standardContextual"/>
              </w:rPr>
              <w:t xml:space="preserve">Natomiast ze względu na obecne uwarunkowania finansowe budżetu państwa – na co wskazuje w swoim stanowisku Minister Finansów i Gospodarki </w:t>
            </w:r>
            <w:r w:rsidR="00F3282D">
              <w:rPr>
                <w:color w:val="000000" w:themeColor="text1"/>
                <w:kern w:val="2"/>
                <w:sz w:val="22"/>
                <w:szCs w:val="22"/>
                <w:lang w:eastAsia="en-US"/>
                <w14:ligatures w14:val="standardContextual"/>
              </w:rPr>
              <w:sym w:font="Symbol" w:char="F02D"/>
            </w:r>
            <w:r w:rsidRPr="00F45339">
              <w:rPr>
                <w:color w:val="000000" w:themeColor="text1"/>
                <w:kern w:val="2"/>
                <w:sz w:val="22"/>
                <w:szCs w:val="22"/>
                <w:lang w:eastAsia="en-US"/>
                <w14:ligatures w14:val="standardContextual"/>
              </w:rPr>
              <w:t xml:space="preserve"> niestety uwzględnienie tej uwagi nie jest obecnie możliwe. Rozszerzenie OSE na dodatkowe podmioty systemu oświaty i wychowania, a</w:t>
            </w:r>
            <w:r w:rsidR="00FB4B9E">
              <w:rPr>
                <w:color w:val="000000" w:themeColor="text1"/>
                <w:kern w:val="2"/>
                <w:sz w:val="22"/>
                <w:szCs w:val="22"/>
                <w:lang w:eastAsia="en-US"/>
                <w14:ligatures w14:val="standardContextual"/>
              </w:rPr>
              <w:t> </w:t>
            </w:r>
            <w:r w:rsidRPr="00F45339">
              <w:rPr>
                <w:color w:val="000000" w:themeColor="text1"/>
                <w:kern w:val="2"/>
                <w:sz w:val="22"/>
                <w:szCs w:val="22"/>
                <w:lang w:eastAsia="en-US"/>
                <w14:ligatures w14:val="standardContextual"/>
              </w:rPr>
              <w:t xml:space="preserve">także zwiększenie bezpłatnej przepustowości usługi dostępu do </w:t>
            </w:r>
            <w:proofErr w:type="spellStart"/>
            <w:r w:rsidRPr="00F45339">
              <w:rPr>
                <w:color w:val="000000" w:themeColor="text1"/>
                <w:kern w:val="2"/>
                <w:sz w:val="22"/>
                <w:szCs w:val="22"/>
                <w:lang w:eastAsia="en-US"/>
                <w14:ligatures w14:val="standardContextual"/>
              </w:rPr>
              <w:t>internetu</w:t>
            </w:r>
            <w:proofErr w:type="spellEnd"/>
            <w:r w:rsidRPr="00F45339">
              <w:rPr>
                <w:color w:val="000000" w:themeColor="text1"/>
                <w:kern w:val="2"/>
                <w:sz w:val="22"/>
                <w:szCs w:val="22"/>
                <w:lang w:eastAsia="en-US"/>
                <w14:ligatures w14:val="standardContextual"/>
              </w:rPr>
              <w:t xml:space="preserve"> OSE, będzie się wiązać z jednorazowymi kosztami o wartości co najmniej kilkuset milionów zł oraz co najmniej podwojeniem rocznych kosztów utrzymania OSE. Celem projektu</w:t>
            </w:r>
            <w:r w:rsidR="00F3282D">
              <w:rPr>
                <w:color w:val="000000" w:themeColor="text1"/>
                <w:kern w:val="2"/>
                <w:sz w:val="22"/>
                <w:szCs w:val="22"/>
                <w:lang w:eastAsia="en-US"/>
                <w14:ligatures w14:val="standardContextual"/>
              </w:rPr>
              <w:t xml:space="preserve"> ustawy</w:t>
            </w:r>
            <w:r w:rsidRPr="00F45339">
              <w:rPr>
                <w:color w:val="000000" w:themeColor="text1"/>
                <w:kern w:val="2"/>
                <w:sz w:val="22"/>
                <w:szCs w:val="22"/>
                <w:lang w:eastAsia="en-US"/>
                <w14:ligatures w14:val="standardContextual"/>
              </w:rPr>
              <w:t xml:space="preserve"> jest zatem zapewnienie OSE środków do utrzymania OSE </w:t>
            </w:r>
            <w:r>
              <w:rPr>
                <w:color w:val="000000" w:themeColor="text1"/>
                <w:kern w:val="2"/>
                <w:sz w:val="22"/>
                <w:szCs w:val="22"/>
                <w:lang w:eastAsia="en-US"/>
                <w14:ligatures w14:val="standardContextual"/>
              </w:rPr>
              <w:t xml:space="preserve">funkcjonującej </w:t>
            </w:r>
            <w:r w:rsidRPr="00F45339">
              <w:rPr>
                <w:color w:val="000000" w:themeColor="text1"/>
                <w:kern w:val="2"/>
                <w:sz w:val="22"/>
                <w:szCs w:val="22"/>
                <w:lang w:eastAsia="en-US"/>
                <w14:ligatures w14:val="standardContextual"/>
              </w:rPr>
              <w:t xml:space="preserve">na dotychczasowych zasadach, z zachowaniem dotychczasowego standardu świadczonych usług, </w:t>
            </w:r>
            <w:r>
              <w:rPr>
                <w:color w:val="000000" w:themeColor="text1"/>
                <w:kern w:val="2"/>
                <w:sz w:val="22"/>
                <w:szCs w:val="22"/>
                <w:lang w:eastAsia="en-US"/>
                <w14:ligatures w14:val="standardContextual"/>
              </w:rPr>
              <w:t>co</w:t>
            </w:r>
            <w:r w:rsidRPr="00F45339">
              <w:rPr>
                <w:color w:val="000000" w:themeColor="text1"/>
                <w:kern w:val="2"/>
                <w:sz w:val="22"/>
                <w:szCs w:val="22"/>
                <w:lang w:eastAsia="en-US"/>
                <w14:ligatures w14:val="standardContextual"/>
              </w:rPr>
              <w:t xml:space="preserve"> i tak wymaga zwiększenia nakładów finansowych ze środków budżetu państwa.</w:t>
            </w:r>
          </w:p>
          <w:p w14:paraId="7BFB7567" w14:textId="77777777" w:rsidR="00684CB1" w:rsidRPr="00DA6505" w:rsidRDefault="00684CB1" w:rsidP="00C2223A">
            <w:pPr>
              <w:pStyle w:val="Bezodstpw"/>
              <w:jc w:val="both"/>
              <w:rPr>
                <w:rFonts w:ascii="Times New Roman" w:hAnsi="Times New Roman" w:cs="Times New Roman"/>
                <w:b/>
                <w:bCs/>
                <w:highlight w:val="lightGray"/>
              </w:rPr>
            </w:pPr>
          </w:p>
        </w:tc>
      </w:tr>
      <w:tr w:rsidR="00736EE2" w:rsidRPr="0053279A" w14:paraId="265D0D16" w14:textId="77777777" w:rsidTr="005174F9">
        <w:tc>
          <w:tcPr>
            <w:tcW w:w="596" w:type="dxa"/>
          </w:tcPr>
          <w:p w14:paraId="2D2A81CD" w14:textId="77777777" w:rsidR="00736EE2" w:rsidRPr="00432AAC" w:rsidRDefault="00736EE2" w:rsidP="004C5312">
            <w:pPr>
              <w:pStyle w:val="Bezodstpw"/>
              <w:numPr>
                <w:ilvl w:val="0"/>
                <w:numId w:val="2"/>
              </w:numPr>
              <w:ind w:left="171" w:hanging="171"/>
              <w:jc w:val="center"/>
              <w:rPr>
                <w:rFonts w:ascii="Times New Roman" w:hAnsi="Times New Roman" w:cs="Times New Roman"/>
              </w:rPr>
            </w:pPr>
          </w:p>
        </w:tc>
        <w:tc>
          <w:tcPr>
            <w:tcW w:w="1500" w:type="dxa"/>
          </w:tcPr>
          <w:p w14:paraId="52C2614D" w14:textId="3818959D" w:rsidR="00736EE2" w:rsidRPr="00547822" w:rsidRDefault="00736EE2" w:rsidP="004C5312">
            <w:pPr>
              <w:pStyle w:val="Bezodstpw"/>
              <w:jc w:val="center"/>
              <w:rPr>
                <w:rFonts w:ascii="Times New Roman" w:hAnsi="Times New Roman" w:cs="Times New Roman"/>
              </w:rPr>
            </w:pPr>
            <w:r w:rsidRPr="00547822">
              <w:rPr>
                <w:rFonts w:ascii="Times New Roman" w:hAnsi="Times New Roman" w:cs="Times New Roman"/>
              </w:rPr>
              <w:t xml:space="preserve">art. 1 pkt </w:t>
            </w:r>
            <w:r>
              <w:rPr>
                <w:rFonts w:ascii="Times New Roman" w:hAnsi="Times New Roman" w:cs="Times New Roman"/>
              </w:rPr>
              <w:t>3</w:t>
            </w:r>
            <w:r w:rsidRPr="00547822">
              <w:rPr>
                <w:rFonts w:ascii="Times New Roman" w:hAnsi="Times New Roman" w:cs="Times New Roman"/>
              </w:rPr>
              <w:t xml:space="preserve"> (dot. art. </w:t>
            </w:r>
            <w:r>
              <w:rPr>
                <w:rFonts w:ascii="Times New Roman" w:hAnsi="Times New Roman" w:cs="Times New Roman"/>
              </w:rPr>
              <w:t>5 pkt 2</w:t>
            </w:r>
            <w:r w:rsidRPr="00547822">
              <w:rPr>
                <w:rFonts w:ascii="Times New Roman" w:hAnsi="Times New Roman" w:cs="Times New Roman"/>
              </w:rPr>
              <w:t xml:space="preserve"> usta</w:t>
            </w:r>
            <w:r>
              <w:rPr>
                <w:rFonts w:ascii="Times New Roman" w:hAnsi="Times New Roman" w:cs="Times New Roman"/>
              </w:rPr>
              <w:t>wy o OSE)</w:t>
            </w:r>
          </w:p>
        </w:tc>
        <w:tc>
          <w:tcPr>
            <w:tcW w:w="1447" w:type="dxa"/>
          </w:tcPr>
          <w:p w14:paraId="061B99EC" w14:textId="4AEDA5AE" w:rsidR="00736EE2" w:rsidRDefault="00736EE2" w:rsidP="004C5312">
            <w:pPr>
              <w:pStyle w:val="Bezodstpw"/>
              <w:jc w:val="center"/>
              <w:rPr>
                <w:rFonts w:ascii="Times New Roman" w:hAnsi="Times New Roman" w:cs="Times New Roman"/>
                <w:b/>
                <w:bCs/>
              </w:rPr>
            </w:pPr>
            <w:r w:rsidRPr="008D3E2A">
              <w:rPr>
                <w:rFonts w:ascii="Times New Roman" w:hAnsi="Times New Roman" w:cs="Times New Roman"/>
                <w:b/>
                <w:bCs/>
              </w:rPr>
              <w:t>Rządowe Centrum Legislacji</w:t>
            </w:r>
          </w:p>
        </w:tc>
        <w:tc>
          <w:tcPr>
            <w:tcW w:w="7227" w:type="dxa"/>
          </w:tcPr>
          <w:p w14:paraId="4DA9D6FC" w14:textId="77777777" w:rsidR="00736EE2" w:rsidRPr="009141B6" w:rsidRDefault="00736EE2" w:rsidP="00C2223A">
            <w:pPr>
              <w:jc w:val="both"/>
              <w:rPr>
                <w:sz w:val="22"/>
                <w:szCs w:val="22"/>
              </w:rPr>
            </w:pPr>
            <w:r w:rsidRPr="009141B6">
              <w:rPr>
                <w:sz w:val="22"/>
                <w:szCs w:val="22"/>
              </w:rPr>
              <w:t xml:space="preserve">Wątpliwości budzi proponowane brzmienie art. 5 pkt 2 ustawy o OSE przewidziane w art. 1 pkt 3 projektu, które zakłada świadczenie przez operatora OSE dwóch rodzajów usług: „usługi podstawowej” dostępu do Internetu o symetrycznej przepustowości 100 </w:t>
            </w:r>
            <w:proofErr w:type="spellStart"/>
            <w:r w:rsidRPr="009141B6">
              <w:rPr>
                <w:sz w:val="22"/>
                <w:szCs w:val="22"/>
              </w:rPr>
              <w:t>Mb</w:t>
            </w:r>
            <w:proofErr w:type="spellEnd"/>
            <w:r w:rsidRPr="009141B6">
              <w:rPr>
                <w:sz w:val="22"/>
                <w:szCs w:val="22"/>
              </w:rPr>
              <w:t>/s oraz – w przypadku możliwości technicznych i na wniosek szkoły – „usługi o wyższych parametrach”. W tym kontekście należy zauważyć, że:</w:t>
            </w:r>
          </w:p>
          <w:p w14:paraId="07A9643B" w14:textId="77777777" w:rsidR="00736EE2" w:rsidRPr="009141B6" w:rsidRDefault="4B1F2938" w:rsidP="00C2223A">
            <w:pPr>
              <w:pStyle w:val="Akapitzlist"/>
              <w:numPr>
                <w:ilvl w:val="0"/>
                <w:numId w:val="3"/>
              </w:numPr>
              <w:tabs>
                <w:tab w:val="left" w:pos="316"/>
              </w:tabs>
              <w:ind w:left="33"/>
              <w:jc w:val="both"/>
              <w:rPr>
                <w:sz w:val="22"/>
                <w:szCs w:val="22"/>
              </w:rPr>
            </w:pPr>
            <w:r w:rsidRPr="103FE2DB">
              <w:rPr>
                <w:sz w:val="22"/>
                <w:szCs w:val="22"/>
              </w:rPr>
              <w:t xml:space="preserve">z dalszych przepisów ustawy o OSE (art. 7 ust. 3 i 4 – zmieniane w art. 1 pkt 5 lit. b oraz c projektu) wynika, iż świadczenie szkole usługi dostępu do Internetu przez operatora OSE </w:t>
            </w:r>
            <w:r w:rsidRPr="103FE2DB">
              <w:rPr>
                <w:sz w:val="22"/>
                <w:szCs w:val="22"/>
                <w:u w:val="single"/>
              </w:rPr>
              <w:t>każdorazowo</w:t>
            </w:r>
            <w:r w:rsidRPr="103FE2DB">
              <w:rPr>
                <w:sz w:val="22"/>
                <w:szCs w:val="22"/>
              </w:rPr>
              <w:t xml:space="preserve"> </w:t>
            </w:r>
            <w:r w:rsidRPr="103FE2DB">
              <w:rPr>
                <w:sz w:val="22"/>
                <w:szCs w:val="22"/>
                <w:u w:val="single"/>
              </w:rPr>
              <w:t>wymaga złożenia wniosku</w:t>
            </w:r>
            <w:r w:rsidRPr="103FE2DB">
              <w:rPr>
                <w:sz w:val="22"/>
                <w:szCs w:val="22"/>
              </w:rPr>
              <w:t xml:space="preserve"> i zawarcia stosownej umowy z organem prowadzącym szkołę albo dyrektorem szkoły – w związku z czym wyjaśnienia wymaga cel wskazania w przepisie wcześniejszym wymogu złożenia wniosku tylko w przypadku usługi o wyższych parametrach;</w:t>
            </w:r>
          </w:p>
          <w:p w14:paraId="0876E761" w14:textId="77777777" w:rsidR="00736EE2" w:rsidRPr="009141B6" w:rsidRDefault="4B1F2938" w:rsidP="00C2223A">
            <w:pPr>
              <w:pStyle w:val="Akapitzlist"/>
              <w:numPr>
                <w:ilvl w:val="0"/>
                <w:numId w:val="3"/>
              </w:numPr>
              <w:tabs>
                <w:tab w:val="left" w:pos="316"/>
              </w:tabs>
              <w:ind w:left="33"/>
              <w:jc w:val="both"/>
              <w:rPr>
                <w:sz w:val="22"/>
                <w:szCs w:val="22"/>
              </w:rPr>
            </w:pPr>
            <w:r w:rsidRPr="103FE2DB">
              <w:rPr>
                <w:sz w:val="22"/>
                <w:szCs w:val="22"/>
              </w:rPr>
              <w:t>wyjaśnienia i doprecyzowania wymaga ogólnie sformułowany warunek świadczenia usługi o wyższych parametrach „</w:t>
            </w:r>
            <w:r w:rsidRPr="103FE2DB">
              <w:rPr>
                <w:i/>
                <w:iCs/>
                <w:sz w:val="22"/>
                <w:szCs w:val="22"/>
              </w:rPr>
              <w:t>w przypadku możliwości technicznych</w:t>
            </w:r>
            <w:r w:rsidRPr="103FE2DB">
              <w:rPr>
                <w:sz w:val="22"/>
                <w:szCs w:val="22"/>
              </w:rPr>
              <w:t xml:space="preserve">” – niejasne pozostaje, czy takie możliwości świadczenia usługi o wyższych parametrach niż 100 </w:t>
            </w:r>
            <w:proofErr w:type="spellStart"/>
            <w:r w:rsidRPr="103FE2DB">
              <w:rPr>
                <w:sz w:val="22"/>
                <w:szCs w:val="22"/>
              </w:rPr>
              <w:t>Mb</w:t>
            </w:r>
            <w:proofErr w:type="spellEnd"/>
            <w:r w:rsidRPr="103FE2DB">
              <w:rPr>
                <w:sz w:val="22"/>
                <w:szCs w:val="22"/>
              </w:rPr>
              <w:t>/s odnoszą się do szkoły, operatora OSE, czy może do wymienianych w dalszych przepisach ustawy o OSE warunków technicznych infrastruktury telekomunikacyjnej (projektowane art. 6 ust. 1 lub art. 7 ust. 6);</w:t>
            </w:r>
          </w:p>
          <w:p w14:paraId="549733B4" w14:textId="77777777" w:rsidR="00736EE2" w:rsidRPr="009141B6" w:rsidRDefault="4B1F2938" w:rsidP="00C2223A">
            <w:pPr>
              <w:pStyle w:val="Akapitzlist"/>
              <w:numPr>
                <w:ilvl w:val="0"/>
                <w:numId w:val="3"/>
              </w:numPr>
              <w:tabs>
                <w:tab w:val="left" w:pos="316"/>
              </w:tabs>
              <w:ind w:left="33"/>
              <w:jc w:val="both"/>
              <w:rPr>
                <w:sz w:val="22"/>
                <w:szCs w:val="22"/>
              </w:rPr>
            </w:pPr>
            <w:r w:rsidRPr="103FE2DB">
              <w:rPr>
                <w:sz w:val="22"/>
                <w:szCs w:val="22"/>
              </w:rPr>
              <w:t>dotychczasowe brzmienie przepisu art. 5 pkt 2 ustawy o OSE dotyczy świadczenia „usługi</w:t>
            </w:r>
            <w:r w:rsidRPr="103FE2DB">
              <w:rPr>
                <w:rFonts w:eastAsia="Calibri"/>
                <w:sz w:val="22"/>
                <w:szCs w:val="22"/>
              </w:rPr>
              <w:t xml:space="preserve"> s</w:t>
            </w:r>
            <w:r w:rsidRPr="103FE2DB">
              <w:rPr>
                <w:sz w:val="22"/>
                <w:szCs w:val="22"/>
              </w:rPr>
              <w:t xml:space="preserve">zerokopasmowego dostępu do Internetu o symetrycznej przepustowości co najmniej 100 </w:t>
            </w:r>
            <w:proofErr w:type="spellStart"/>
            <w:r w:rsidRPr="103FE2DB">
              <w:rPr>
                <w:sz w:val="22"/>
                <w:szCs w:val="22"/>
              </w:rPr>
              <w:t>Mb</w:t>
            </w:r>
            <w:proofErr w:type="spellEnd"/>
            <w:r w:rsidRPr="103FE2DB">
              <w:rPr>
                <w:sz w:val="22"/>
                <w:szCs w:val="22"/>
              </w:rPr>
              <w:t xml:space="preserve">/s” i do takiej usługi oraz jej parametrów odnosi się szereg przepisów ustawy o OSE (zob. np. art. 6 ust. 2, art. 8 ust. 1b, projektowany art. 8 ust. 2 pkt 2 czy ust. 3); w związku z powyższym niezbędne jest wyjaśnienie, czy zmiany projektowane w art. 5 pkt 2 nie wpłyną na konieczność rewizji pozostałych przepisów ustawy o OSE w zakresie, w którym nie różnicują one usługi podstawowej i usługi o wyższych parametrach – np. w odniesieniu do projektowanego przepisu art. 7 ust. 6 (art. 1 pkt 5 lit. e projektu), zgodnie z którym „w przypadku gdy warunki techniczne istniejącej infrastruktury telekomunikacyjnej nie pozwalają na świadczenie w lokalizacji szkoły </w:t>
            </w:r>
            <w:r w:rsidRPr="103FE2DB">
              <w:rPr>
                <w:i/>
                <w:iCs/>
                <w:sz w:val="22"/>
                <w:szCs w:val="22"/>
                <w:u w:val="single"/>
              </w:rPr>
              <w:t>usługi, o</w:t>
            </w:r>
            <w:r w:rsidRPr="103FE2DB">
              <w:rPr>
                <w:i/>
                <w:iCs/>
                <w:sz w:val="22"/>
                <w:szCs w:val="22"/>
              </w:rPr>
              <w:t xml:space="preserve"> </w:t>
            </w:r>
            <w:r w:rsidRPr="103FE2DB">
              <w:rPr>
                <w:i/>
                <w:iCs/>
                <w:sz w:val="22"/>
                <w:szCs w:val="22"/>
                <w:u w:val="single"/>
              </w:rPr>
              <w:t>której mowa w art. 5 pkt 2</w:t>
            </w:r>
            <w:r w:rsidRPr="103FE2DB">
              <w:rPr>
                <w:sz w:val="22"/>
                <w:szCs w:val="22"/>
              </w:rPr>
              <w:t xml:space="preserve">, organ prowadzący szkołę zapewnia szkole usługę o najwyższych możliwych parametrach do czasu umożliwienia świadczenia szkole usługi o symetrycznej przepustowości 100 </w:t>
            </w:r>
            <w:proofErr w:type="spellStart"/>
            <w:r w:rsidRPr="103FE2DB">
              <w:rPr>
                <w:sz w:val="22"/>
                <w:szCs w:val="22"/>
              </w:rPr>
              <w:t>Mb</w:t>
            </w:r>
            <w:proofErr w:type="spellEnd"/>
            <w:r w:rsidRPr="103FE2DB">
              <w:rPr>
                <w:sz w:val="22"/>
                <w:szCs w:val="22"/>
              </w:rPr>
              <w:t>/s”; z uwagi na fakt, iż nowelizacja art. 5 pkt 2 wprowadza rozróżnienie na dwa rodzaje usług świadczonych przez operatora OSE, powyższa regulacja wymaga sprecyzowania rodzaju usługi, do której się odnosi (takie brzmienie przepisu może bowiem sugerować, że brak odpowiednich warunków technicznych do świadczenia usługi o wyższych parametrach skutkuje obowiązkiem świadczenia usługi o najwyższych możliwych parametrach).</w:t>
            </w:r>
          </w:p>
          <w:p w14:paraId="6BECA921" w14:textId="190C1C80" w:rsidR="00736EE2" w:rsidRPr="00DA6505" w:rsidRDefault="00736EE2" w:rsidP="00C2223A">
            <w:pPr>
              <w:jc w:val="both"/>
            </w:pPr>
            <w:r w:rsidRPr="009141B6">
              <w:rPr>
                <w:sz w:val="22"/>
                <w:szCs w:val="22"/>
              </w:rPr>
              <w:lastRenderedPageBreak/>
              <w:t>Dodatkowo weryfikacji i wyjaśnienia wymaga, czy w związku z rezygnacją z określania usługi dostępu do Internetu na poziomie „</w:t>
            </w:r>
            <w:r w:rsidRPr="009141B6">
              <w:rPr>
                <w:i/>
                <w:sz w:val="22"/>
                <w:szCs w:val="22"/>
                <w:u w:val="single"/>
              </w:rPr>
              <w:t>co najmniej</w:t>
            </w:r>
            <w:r w:rsidRPr="009141B6">
              <w:rPr>
                <w:i/>
                <w:sz w:val="22"/>
                <w:szCs w:val="22"/>
              </w:rPr>
              <w:t xml:space="preserve"> 100 </w:t>
            </w:r>
            <w:proofErr w:type="spellStart"/>
            <w:r w:rsidRPr="009141B6">
              <w:rPr>
                <w:i/>
                <w:sz w:val="22"/>
                <w:szCs w:val="22"/>
              </w:rPr>
              <w:t>Mb</w:t>
            </w:r>
            <w:proofErr w:type="spellEnd"/>
            <w:r w:rsidRPr="009141B6">
              <w:rPr>
                <w:i/>
                <w:sz w:val="22"/>
                <w:szCs w:val="22"/>
              </w:rPr>
              <w:t>/s</w:t>
            </w:r>
            <w:r w:rsidRPr="009141B6">
              <w:rPr>
                <w:sz w:val="22"/>
                <w:szCs w:val="22"/>
              </w:rPr>
              <w:t xml:space="preserve">” w art. 5 pkt 2 ustawy o OSE, nie zachodzi potrzeba dokonania dalszych zmian w ustawie w przypadkach, gdy jej przepisy posługują się określeniem dotychczasowym – zob. np. art. 7 ust. 5 czy art. 8 ust. 3 (w zakresie niezmienianym projektem). Wydaje się, że w tym zakresie nowelizowana ustawa o OSE wymaga również </w:t>
            </w:r>
            <w:proofErr w:type="spellStart"/>
            <w:r w:rsidRPr="009141B6">
              <w:rPr>
                <w:sz w:val="22"/>
                <w:szCs w:val="22"/>
              </w:rPr>
              <w:t>uspójnienia</w:t>
            </w:r>
            <w:proofErr w:type="spellEnd"/>
            <w:r w:rsidRPr="009141B6">
              <w:rPr>
                <w:sz w:val="22"/>
                <w:szCs w:val="22"/>
              </w:rPr>
              <w:t xml:space="preserve">. </w:t>
            </w:r>
          </w:p>
        </w:tc>
        <w:tc>
          <w:tcPr>
            <w:tcW w:w="4393" w:type="dxa"/>
          </w:tcPr>
          <w:p w14:paraId="7A31D2F5" w14:textId="21AB1045" w:rsidR="103FE2DB" w:rsidRDefault="3A9F17EE" w:rsidP="00F3282D">
            <w:pPr>
              <w:rPr>
                <w:sz w:val="22"/>
                <w:szCs w:val="22"/>
              </w:rPr>
            </w:pPr>
            <w:r w:rsidRPr="103FE2DB">
              <w:rPr>
                <w:b/>
                <w:bCs/>
                <w:sz w:val="22"/>
                <w:szCs w:val="22"/>
              </w:rPr>
              <w:lastRenderedPageBreak/>
              <w:t>Uwaga</w:t>
            </w:r>
            <w:r w:rsidR="29F4C67F" w:rsidRPr="103FE2DB">
              <w:rPr>
                <w:b/>
                <w:bCs/>
                <w:sz w:val="22"/>
                <w:szCs w:val="22"/>
              </w:rPr>
              <w:t xml:space="preserve"> częściowo</w:t>
            </w:r>
            <w:r w:rsidRPr="103FE2DB">
              <w:rPr>
                <w:b/>
                <w:bCs/>
                <w:sz w:val="22"/>
                <w:szCs w:val="22"/>
              </w:rPr>
              <w:t xml:space="preserve"> </w:t>
            </w:r>
            <w:r w:rsidR="2BB6868F" w:rsidRPr="103FE2DB">
              <w:rPr>
                <w:b/>
                <w:bCs/>
                <w:sz w:val="22"/>
                <w:szCs w:val="22"/>
              </w:rPr>
              <w:t>uwzględniona</w:t>
            </w:r>
          </w:p>
          <w:p w14:paraId="66A03C40" w14:textId="77777777" w:rsidR="00F3282D" w:rsidRDefault="02AE9596" w:rsidP="00F3282D">
            <w:pPr>
              <w:rPr>
                <w:sz w:val="22"/>
                <w:szCs w:val="22"/>
              </w:rPr>
            </w:pPr>
            <w:r w:rsidRPr="103FE2DB">
              <w:rPr>
                <w:sz w:val="22"/>
                <w:szCs w:val="22"/>
              </w:rPr>
              <w:t xml:space="preserve">Ad 1) </w:t>
            </w:r>
          </w:p>
          <w:p w14:paraId="591430FB" w14:textId="68240211" w:rsidR="00736EE2" w:rsidRPr="00DA6505" w:rsidRDefault="2BB6868F" w:rsidP="005174F9">
            <w:pPr>
              <w:rPr>
                <w:highlight w:val="lightGray"/>
              </w:rPr>
            </w:pPr>
            <w:r w:rsidRPr="103FE2DB">
              <w:rPr>
                <w:sz w:val="22"/>
                <w:szCs w:val="22"/>
              </w:rPr>
              <w:t>Zmieniono</w:t>
            </w:r>
            <w:r w:rsidR="00656E96">
              <w:rPr>
                <w:sz w:val="22"/>
                <w:szCs w:val="22"/>
              </w:rPr>
              <w:t xml:space="preserve"> projektowan</w:t>
            </w:r>
            <w:r w:rsidR="00F3282D">
              <w:rPr>
                <w:sz w:val="22"/>
                <w:szCs w:val="22"/>
              </w:rPr>
              <w:t>y</w:t>
            </w:r>
            <w:r w:rsidR="00656E96">
              <w:rPr>
                <w:sz w:val="22"/>
                <w:szCs w:val="22"/>
              </w:rPr>
              <w:t xml:space="preserve"> </w:t>
            </w:r>
            <w:r w:rsidRPr="103FE2DB">
              <w:rPr>
                <w:sz w:val="22"/>
                <w:szCs w:val="22"/>
              </w:rPr>
              <w:t xml:space="preserve"> art. 5 pkt 2 ustawy o</w:t>
            </w:r>
            <w:r w:rsidR="00FB4B9E">
              <w:rPr>
                <w:sz w:val="22"/>
                <w:szCs w:val="22"/>
              </w:rPr>
              <w:t> </w:t>
            </w:r>
            <w:r w:rsidRPr="103FE2DB">
              <w:rPr>
                <w:sz w:val="22"/>
                <w:szCs w:val="22"/>
              </w:rPr>
              <w:t>OSE w</w:t>
            </w:r>
            <w:r w:rsidR="00656E96">
              <w:rPr>
                <w:sz w:val="22"/>
                <w:szCs w:val="22"/>
              </w:rPr>
              <w:t xml:space="preserve"> </w:t>
            </w:r>
            <w:r w:rsidRPr="103FE2DB">
              <w:rPr>
                <w:sz w:val="22"/>
                <w:szCs w:val="22"/>
              </w:rPr>
              <w:t>sposób</w:t>
            </w:r>
            <w:r w:rsidR="00656E96">
              <w:rPr>
                <w:sz w:val="22"/>
                <w:szCs w:val="22"/>
              </w:rPr>
              <w:t xml:space="preserve"> umożliwiający </w:t>
            </w:r>
            <w:r w:rsidRPr="103FE2DB">
              <w:rPr>
                <w:sz w:val="22"/>
                <w:szCs w:val="22"/>
              </w:rPr>
              <w:t>unikn</w:t>
            </w:r>
            <w:r w:rsidR="00656E96">
              <w:rPr>
                <w:sz w:val="22"/>
                <w:szCs w:val="22"/>
              </w:rPr>
              <w:t>ięcie</w:t>
            </w:r>
            <w:r w:rsidRPr="103FE2DB">
              <w:rPr>
                <w:sz w:val="22"/>
                <w:szCs w:val="22"/>
              </w:rPr>
              <w:t xml:space="preserve"> powtarzania się </w:t>
            </w:r>
            <w:r w:rsidR="00656E96" w:rsidRPr="103FE2DB">
              <w:rPr>
                <w:sz w:val="22"/>
                <w:szCs w:val="22"/>
              </w:rPr>
              <w:t xml:space="preserve">w różnych przepisach </w:t>
            </w:r>
            <w:r w:rsidRPr="103FE2DB">
              <w:rPr>
                <w:sz w:val="22"/>
                <w:szCs w:val="22"/>
              </w:rPr>
              <w:t>wymogu złożenia wniosku</w:t>
            </w:r>
            <w:r w:rsidR="00656E96">
              <w:rPr>
                <w:sz w:val="22"/>
                <w:szCs w:val="22"/>
              </w:rPr>
              <w:t xml:space="preserve"> o świadczenie usług</w:t>
            </w:r>
            <w:r w:rsidRPr="103FE2DB">
              <w:rPr>
                <w:sz w:val="22"/>
                <w:szCs w:val="22"/>
              </w:rPr>
              <w:t>.</w:t>
            </w:r>
          </w:p>
          <w:p w14:paraId="76BAEBF1" w14:textId="77777777" w:rsidR="00F3282D" w:rsidRDefault="27250175" w:rsidP="00F3282D">
            <w:pPr>
              <w:pStyle w:val="Bezodstpw"/>
              <w:jc w:val="both"/>
              <w:rPr>
                <w:rFonts w:ascii="Times New Roman" w:eastAsiaTheme="minorEastAsia" w:hAnsi="Times New Roman" w:cs="Times New Roman"/>
                <w:lang w:eastAsia="pl-PL"/>
              </w:rPr>
            </w:pPr>
            <w:r w:rsidRPr="00656E96">
              <w:rPr>
                <w:rFonts w:ascii="Times New Roman" w:eastAsiaTheme="minorEastAsia" w:hAnsi="Times New Roman" w:cs="Times New Roman"/>
                <w:lang w:eastAsia="pl-PL"/>
              </w:rPr>
              <w:t xml:space="preserve">Ad 2) </w:t>
            </w:r>
          </w:p>
          <w:p w14:paraId="0202E4A7" w14:textId="6166224E" w:rsidR="00736EE2" w:rsidRPr="00DA6505" w:rsidRDefault="27250175" w:rsidP="00F3282D">
            <w:pPr>
              <w:pStyle w:val="Bezodstpw"/>
              <w:jc w:val="both"/>
              <w:rPr>
                <w:rFonts w:ascii="Times New Roman" w:eastAsia="Times New Roman" w:hAnsi="Times New Roman" w:cs="Times New Roman"/>
              </w:rPr>
            </w:pPr>
            <w:r w:rsidRPr="00656E96">
              <w:rPr>
                <w:rFonts w:ascii="Times New Roman" w:eastAsiaTheme="minorEastAsia" w:hAnsi="Times New Roman" w:cs="Times New Roman"/>
                <w:lang w:eastAsia="pl-PL"/>
              </w:rPr>
              <w:t>Nie stwierdzono potrzeby</w:t>
            </w:r>
            <w:r w:rsidR="00656E96">
              <w:rPr>
                <w:rFonts w:ascii="Times New Roman" w:eastAsiaTheme="minorEastAsia" w:hAnsi="Times New Roman" w:cs="Times New Roman"/>
                <w:lang w:eastAsia="pl-PL"/>
              </w:rPr>
              <w:t xml:space="preserve"> ani możliwości</w:t>
            </w:r>
            <w:r w:rsidRPr="00656E96">
              <w:rPr>
                <w:rFonts w:ascii="Times New Roman" w:eastAsiaTheme="minorEastAsia" w:hAnsi="Times New Roman" w:cs="Times New Roman"/>
                <w:lang w:eastAsia="pl-PL"/>
              </w:rPr>
              <w:t xml:space="preserve"> doprecyzowania </w:t>
            </w:r>
            <w:r w:rsidR="00656E96">
              <w:rPr>
                <w:rFonts w:ascii="Times New Roman" w:eastAsiaTheme="minorEastAsia" w:hAnsi="Times New Roman" w:cs="Times New Roman"/>
                <w:lang w:eastAsia="pl-PL"/>
              </w:rPr>
              <w:t xml:space="preserve">w projektowanych przepisach </w:t>
            </w:r>
            <w:r w:rsidR="19DE37DF" w:rsidRPr="00656E96">
              <w:rPr>
                <w:rFonts w:ascii="Times New Roman" w:eastAsia="Times New Roman" w:hAnsi="Times New Roman" w:cs="Times New Roman"/>
              </w:rPr>
              <w:t>warun</w:t>
            </w:r>
            <w:r w:rsidR="00656E96">
              <w:rPr>
                <w:rFonts w:ascii="Times New Roman" w:eastAsia="Times New Roman" w:hAnsi="Times New Roman" w:cs="Times New Roman"/>
              </w:rPr>
              <w:t>ku</w:t>
            </w:r>
            <w:r w:rsidR="19DE37DF" w:rsidRPr="00656E96">
              <w:rPr>
                <w:rFonts w:ascii="Times New Roman" w:eastAsia="Times New Roman" w:hAnsi="Times New Roman" w:cs="Times New Roman"/>
              </w:rPr>
              <w:t xml:space="preserve"> świadczenia usługi o wyższych parametrach „</w:t>
            </w:r>
            <w:r w:rsidR="19DE37DF" w:rsidRPr="00656E96">
              <w:rPr>
                <w:rFonts w:ascii="Times New Roman" w:eastAsia="Times New Roman" w:hAnsi="Times New Roman" w:cs="Times New Roman"/>
                <w:i/>
                <w:iCs/>
              </w:rPr>
              <w:t>w przypadku możliwości technicznych</w:t>
            </w:r>
            <w:r w:rsidR="19DE37DF" w:rsidRPr="00656E96">
              <w:rPr>
                <w:rFonts w:ascii="Times New Roman" w:eastAsia="Times New Roman" w:hAnsi="Times New Roman" w:cs="Times New Roman"/>
              </w:rPr>
              <w:t xml:space="preserve">” </w:t>
            </w:r>
            <w:r w:rsidR="00F3282D">
              <w:rPr>
                <w:rFonts w:ascii="Times New Roman" w:eastAsia="Times New Roman" w:hAnsi="Times New Roman" w:cs="Times New Roman"/>
              </w:rPr>
              <w:sym w:font="Symbol" w:char="F02D"/>
            </w:r>
            <w:r w:rsidR="00656E96">
              <w:rPr>
                <w:rFonts w:ascii="Times New Roman" w:eastAsia="Times New Roman" w:hAnsi="Times New Roman" w:cs="Times New Roman"/>
              </w:rPr>
              <w:t xml:space="preserve"> jest to </w:t>
            </w:r>
            <w:bookmarkStart w:id="1" w:name="_Hlk227164278"/>
            <w:r w:rsidR="00656E96">
              <w:rPr>
                <w:rFonts w:ascii="Times New Roman" w:eastAsia="Times New Roman" w:hAnsi="Times New Roman" w:cs="Times New Roman"/>
              </w:rPr>
              <w:t>suma okoliczności technicznych (np. podłączenie szkoły do odpowiedniej infrastruktury) i organizacyjnych (możliwość skorzystania z tej infrastruktury przez operatora OSE), która umożliwia świadczenie usługi o wyższych parametrach</w:t>
            </w:r>
            <w:bookmarkEnd w:id="1"/>
            <w:r w:rsidR="19DE37DF" w:rsidRPr="103FE2DB">
              <w:rPr>
                <w:rFonts w:ascii="Times New Roman" w:eastAsia="Times New Roman" w:hAnsi="Times New Roman" w:cs="Times New Roman"/>
              </w:rPr>
              <w:t>.</w:t>
            </w:r>
            <w:r w:rsidR="00656E96">
              <w:rPr>
                <w:rFonts w:ascii="Times New Roman" w:eastAsia="Times New Roman" w:hAnsi="Times New Roman" w:cs="Times New Roman"/>
              </w:rPr>
              <w:t xml:space="preserve"> </w:t>
            </w:r>
            <w:r w:rsidR="00500ACA">
              <w:rPr>
                <w:rFonts w:ascii="Times New Roman" w:eastAsia="Times New Roman" w:hAnsi="Times New Roman" w:cs="Times New Roman"/>
              </w:rPr>
              <w:t>Uzasadnienie do projektu</w:t>
            </w:r>
            <w:r w:rsidR="00F3282D">
              <w:rPr>
                <w:rFonts w:ascii="Times New Roman" w:eastAsia="Times New Roman" w:hAnsi="Times New Roman" w:cs="Times New Roman"/>
              </w:rPr>
              <w:t xml:space="preserve"> ustawy</w:t>
            </w:r>
            <w:r w:rsidR="00500ACA">
              <w:rPr>
                <w:rFonts w:ascii="Times New Roman" w:eastAsia="Times New Roman" w:hAnsi="Times New Roman" w:cs="Times New Roman"/>
              </w:rPr>
              <w:t xml:space="preserve"> zostało stosownie uzupełnione w ww. zakresie.</w:t>
            </w:r>
          </w:p>
          <w:p w14:paraId="00EEAE9D" w14:textId="77777777" w:rsidR="00F3282D" w:rsidRDefault="19DE37DF" w:rsidP="00F3282D">
            <w:pPr>
              <w:pStyle w:val="Bezodstpw"/>
              <w:jc w:val="both"/>
              <w:rPr>
                <w:rFonts w:ascii="Times New Roman" w:eastAsia="Times New Roman" w:hAnsi="Times New Roman" w:cs="Times New Roman"/>
              </w:rPr>
            </w:pPr>
            <w:r w:rsidRPr="103FE2DB">
              <w:rPr>
                <w:rFonts w:ascii="Times New Roman" w:eastAsia="Times New Roman" w:hAnsi="Times New Roman" w:cs="Times New Roman"/>
              </w:rPr>
              <w:t xml:space="preserve">Ad 3) </w:t>
            </w:r>
          </w:p>
          <w:p w14:paraId="643A6D2F" w14:textId="263EE680" w:rsidR="00736EE2" w:rsidRPr="00DA6505" w:rsidRDefault="0890D5BE" w:rsidP="00C2223A">
            <w:pPr>
              <w:pStyle w:val="Bezodstpw"/>
              <w:jc w:val="both"/>
              <w:rPr>
                <w:rFonts w:ascii="Times New Roman" w:eastAsia="Times New Roman" w:hAnsi="Times New Roman" w:cs="Times New Roman"/>
              </w:rPr>
            </w:pPr>
            <w:r w:rsidRPr="103FE2DB">
              <w:rPr>
                <w:rFonts w:ascii="Times New Roman" w:eastAsia="Times New Roman" w:hAnsi="Times New Roman" w:cs="Times New Roman"/>
              </w:rPr>
              <w:t>Zdaniem projektodawcy jest j</w:t>
            </w:r>
            <w:r w:rsidR="47B5E26C" w:rsidRPr="103FE2DB">
              <w:rPr>
                <w:rFonts w:ascii="Times New Roman" w:eastAsia="Times New Roman" w:hAnsi="Times New Roman" w:cs="Times New Roman"/>
              </w:rPr>
              <w:t>ednoznaczne</w:t>
            </w:r>
            <w:r w:rsidRPr="103FE2DB">
              <w:rPr>
                <w:rFonts w:ascii="Times New Roman" w:eastAsia="Times New Roman" w:hAnsi="Times New Roman" w:cs="Times New Roman"/>
              </w:rPr>
              <w:t>, że w przypadku, gdy warunki techniczne istniejącej infrastruktury telekomunikacyjnej nie pozwalają na świadczenie w lokalizacji szkoły usługi, o której mowa w art. 5 pkt 2</w:t>
            </w:r>
            <w:r w:rsidR="68FC5935" w:rsidRPr="103FE2DB">
              <w:rPr>
                <w:rFonts w:ascii="Times New Roman" w:eastAsia="Times New Roman" w:hAnsi="Times New Roman" w:cs="Times New Roman"/>
              </w:rPr>
              <w:t xml:space="preserve"> (tj. o symetrycznej przepustowości 100 </w:t>
            </w:r>
            <w:proofErr w:type="spellStart"/>
            <w:r w:rsidR="68FC5935" w:rsidRPr="103FE2DB">
              <w:rPr>
                <w:rFonts w:ascii="Times New Roman" w:eastAsia="Times New Roman" w:hAnsi="Times New Roman" w:cs="Times New Roman"/>
              </w:rPr>
              <w:t>Mb</w:t>
            </w:r>
            <w:proofErr w:type="spellEnd"/>
            <w:r w:rsidR="68FC5935" w:rsidRPr="103FE2DB">
              <w:rPr>
                <w:rFonts w:ascii="Times New Roman" w:eastAsia="Times New Roman" w:hAnsi="Times New Roman" w:cs="Times New Roman"/>
              </w:rPr>
              <w:t>/s lub wyższej)</w:t>
            </w:r>
            <w:r w:rsidRPr="103FE2DB">
              <w:rPr>
                <w:rFonts w:ascii="Times New Roman" w:eastAsia="Times New Roman" w:hAnsi="Times New Roman" w:cs="Times New Roman"/>
              </w:rPr>
              <w:t xml:space="preserve">, organ prowadzący szkołę zapewnia szkole usługę o najwyższych możliwych parametrach </w:t>
            </w:r>
            <w:r w:rsidR="0855C39C" w:rsidRPr="103FE2DB">
              <w:rPr>
                <w:rFonts w:ascii="Times New Roman" w:eastAsia="Times New Roman" w:hAnsi="Times New Roman" w:cs="Times New Roman"/>
              </w:rPr>
              <w:t>(</w:t>
            </w:r>
            <w:r w:rsidR="0037470B" w:rsidRPr="103FE2DB">
              <w:rPr>
                <w:rFonts w:ascii="Times New Roman" w:eastAsia="Times New Roman" w:hAnsi="Times New Roman" w:cs="Times New Roman"/>
              </w:rPr>
              <w:t xml:space="preserve">tj. </w:t>
            </w:r>
            <w:r w:rsidR="3D3A8BD8" w:rsidRPr="103FE2DB">
              <w:rPr>
                <w:rFonts w:ascii="Times New Roman" w:eastAsia="Times New Roman" w:hAnsi="Times New Roman" w:cs="Times New Roman"/>
              </w:rPr>
              <w:t>p</w:t>
            </w:r>
            <w:r w:rsidR="0037470B" w:rsidRPr="103FE2DB">
              <w:rPr>
                <w:rFonts w:ascii="Times New Roman" w:eastAsia="Times New Roman" w:hAnsi="Times New Roman" w:cs="Times New Roman"/>
              </w:rPr>
              <w:t xml:space="preserve">rzepustowości niższej niż 100 </w:t>
            </w:r>
            <w:proofErr w:type="spellStart"/>
            <w:r w:rsidR="0037470B" w:rsidRPr="103FE2DB">
              <w:rPr>
                <w:rFonts w:ascii="Times New Roman" w:eastAsia="Times New Roman" w:hAnsi="Times New Roman" w:cs="Times New Roman"/>
              </w:rPr>
              <w:t>Mb</w:t>
            </w:r>
            <w:proofErr w:type="spellEnd"/>
            <w:r w:rsidR="0037470B" w:rsidRPr="103FE2DB">
              <w:rPr>
                <w:rFonts w:ascii="Times New Roman" w:eastAsia="Times New Roman" w:hAnsi="Times New Roman" w:cs="Times New Roman"/>
              </w:rPr>
              <w:t>/s</w:t>
            </w:r>
            <w:r w:rsidR="0855C39C" w:rsidRPr="103FE2DB">
              <w:rPr>
                <w:rFonts w:ascii="Times New Roman" w:eastAsia="Times New Roman" w:hAnsi="Times New Roman" w:cs="Times New Roman"/>
              </w:rPr>
              <w:t xml:space="preserve">) </w:t>
            </w:r>
            <w:r w:rsidRPr="103FE2DB">
              <w:rPr>
                <w:rFonts w:ascii="Times New Roman" w:eastAsia="Times New Roman" w:hAnsi="Times New Roman" w:cs="Times New Roman"/>
              </w:rPr>
              <w:t xml:space="preserve">do czasu umożliwienia świadczenia szkole usługi o symetrycznej przepustowości 100 </w:t>
            </w:r>
            <w:proofErr w:type="spellStart"/>
            <w:r w:rsidRPr="103FE2DB">
              <w:rPr>
                <w:rFonts w:ascii="Times New Roman" w:eastAsia="Times New Roman" w:hAnsi="Times New Roman" w:cs="Times New Roman"/>
              </w:rPr>
              <w:t>Mb</w:t>
            </w:r>
            <w:proofErr w:type="spellEnd"/>
            <w:r w:rsidRPr="103FE2DB">
              <w:rPr>
                <w:rFonts w:ascii="Times New Roman" w:eastAsia="Times New Roman" w:hAnsi="Times New Roman" w:cs="Times New Roman"/>
              </w:rPr>
              <w:t>/s</w:t>
            </w:r>
            <w:r w:rsidR="459D0209" w:rsidRPr="103FE2DB">
              <w:rPr>
                <w:rFonts w:ascii="Times New Roman" w:eastAsia="Times New Roman" w:hAnsi="Times New Roman" w:cs="Times New Roman"/>
              </w:rPr>
              <w:t>.</w:t>
            </w:r>
            <w:r w:rsidR="7DF3ED5B" w:rsidRPr="103FE2DB">
              <w:rPr>
                <w:rFonts w:ascii="Times New Roman" w:eastAsia="Times New Roman" w:hAnsi="Times New Roman" w:cs="Times New Roman"/>
              </w:rPr>
              <w:t xml:space="preserve"> </w:t>
            </w:r>
          </w:p>
          <w:p w14:paraId="7121523E" w14:textId="1F5B9A3B" w:rsidR="00736EE2" w:rsidRPr="00DA6505" w:rsidRDefault="7D7350B7" w:rsidP="00C2223A">
            <w:pPr>
              <w:pStyle w:val="Bezodstpw"/>
              <w:jc w:val="both"/>
              <w:rPr>
                <w:rFonts w:ascii="Times New Roman" w:eastAsia="Times New Roman" w:hAnsi="Times New Roman" w:cs="Times New Roman"/>
              </w:rPr>
            </w:pPr>
            <w:r w:rsidRPr="103FE2DB">
              <w:rPr>
                <w:rFonts w:ascii="Times New Roman" w:eastAsia="Times New Roman" w:hAnsi="Times New Roman" w:cs="Times New Roman"/>
              </w:rPr>
              <w:t xml:space="preserve">Przeanalizowano przepisy posługujące się określeniem dotychczasowym „co najmniej 100 </w:t>
            </w:r>
            <w:proofErr w:type="spellStart"/>
            <w:r w:rsidRPr="103FE2DB">
              <w:rPr>
                <w:rFonts w:ascii="Times New Roman" w:eastAsia="Times New Roman" w:hAnsi="Times New Roman" w:cs="Times New Roman"/>
              </w:rPr>
              <w:t>Mb</w:t>
            </w:r>
            <w:proofErr w:type="spellEnd"/>
            <w:r w:rsidRPr="103FE2DB">
              <w:rPr>
                <w:rFonts w:ascii="Times New Roman" w:eastAsia="Times New Roman" w:hAnsi="Times New Roman" w:cs="Times New Roman"/>
              </w:rPr>
              <w:t>/s” i nie stwierdzono potrzeby ich zmiany.</w:t>
            </w:r>
          </w:p>
        </w:tc>
      </w:tr>
      <w:tr w:rsidR="00736EE2" w:rsidRPr="00736EE2" w14:paraId="3ACD6766" w14:textId="77777777" w:rsidTr="005174F9">
        <w:tc>
          <w:tcPr>
            <w:tcW w:w="596" w:type="dxa"/>
          </w:tcPr>
          <w:p w14:paraId="03A01232" w14:textId="77777777" w:rsidR="00736EE2" w:rsidRPr="00432AAC" w:rsidRDefault="00736EE2" w:rsidP="004C5312">
            <w:pPr>
              <w:pStyle w:val="Bezodstpw"/>
              <w:numPr>
                <w:ilvl w:val="0"/>
                <w:numId w:val="2"/>
              </w:numPr>
              <w:ind w:left="171" w:hanging="171"/>
              <w:jc w:val="center"/>
              <w:rPr>
                <w:rFonts w:ascii="Times New Roman" w:hAnsi="Times New Roman" w:cs="Times New Roman"/>
              </w:rPr>
            </w:pPr>
          </w:p>
        </w:tc>
        <w:tc>
          <w:tcPr>
            <w:tcW w:w="1500" w:type="dxa"/>
          </w:tcPr>
          <w:p w14:paraId="2EE6BE0A" w14:textId="6C6B01AD" w:rsidR="00736EE2" w:rsidRPr="00736EE2" w:rsidRDefault="00736EE2" w:rsidP="004C5312">
            <w:pPr>
              <w:pStyle w:val="Bezodstpw"/>
              <w:jc w:val="center"/>
              <w:rPr>
                <w:rFonts w:ascii="Times New Roman" w:hAnsi="Times New Roman" w:cs="Times New Roman"/>
              </w:rPr>
            </w:pPr>
            <w:r w:rsidRPr="009141B6">
              <w:rPr>
                <w:rFonts w:ascii="Times New Roman" w:hAnsi="Times New Roman" w:cs="Times New Roman"/>
              </w:rPr>
              <w:t>art. 1 pkt 4 lit. a i pkt 5 lit. c</w:t>
            </w:r>
            <w:r w:rsidRPr="00736EE2">
              <w:rPr>
                <w:rFonts w:ascii="Times New Roman" w:hAnsi="Times New Roman" w:cs="Times New Roman"/>
              </w:rPr>
              <w:t xml:space="preserve"> (dot. </w:t>
            </w:r>
            <w:r w:rsidRPr="009141B6">
              <w:rPr>
                <w:rFonts w:ascii="Times New Roman" w:hAnsi="Times New Roman" w:cs="Times New Roman"/>
              </w:rPr>
              <w:t>art. 6 ust. 1 i art. 7 ust. 3 i 4 ustawy o OSE</w:t>
            </w:r>
            <w:r w:rsidRPr="00736EE2">
              <w:rPr>
                <w:rFonts w:ascii="Times New Roman" w:hAnsi="Times New Roman" w:cs="Times New Roman"/>
              </w:rPr>
              <w:t>)</w:t>
            </w:r>
          </w:p>
        </w:tc>
        <w:tc>
          <w:tcPr>
            <w:tcW w:w="1447" w:type="dxa"/>
          </w:tcPr>
          <w:p w14:paraId="6515501C" w14:textId="3DEC2DC8" w:rsidR="00736EE2" w:rsidRPr="00736EE2" w:rsidRDefault="00736EE2" w:rsidP="004C5312">
            <w:pPr>
              <w:pStyle w:val="Bezodstpw"/>
              <w:jc w:val="center"/>
              <w:rPr>
                <w:rFonts w:ascii="Times New Roman" w:hAnsi="Times New Roman" w:cs="Times New Roman"/>
                <w:b/>
                <w:bCs/>
              </w:rPr>
            </w:pPr>
            <w:r w:rsidRPr="008D3E2A">
              <w:rPr>
                <w:rFonts w:ascii="Times New Roman" w:hAnsi="Times New Roman" w:cs="Times New Roman"/>
                <w:b/>
                <w:bCs/>
              </w:rPr>
              <w:t>Rządowe Centrum Legislacji</w:t>
            </w:r>
          </w:p>
        </w:tc>
        <w:tc>
          <w:tcPr>
            <w:tcW w:w="7227" w:type="dxa"/>
          </w:tcPr>
          <w:p w14:paraId="2A6613B1" w14:textId="77777777" w:rsidR="00736EE2" w:rsidRPr="009141B6" w:rsidRDefault="00736EE2" w:rsidP="00C2223A">
            <w:pPr>
              <w:jc w:val="both"/>
              <w:rPr>
                <w:sz w:val="22"/>
                <w:szCs w:val="22"/>
              </w:rPr>
            </w:pPr>
            <w:r w:rsidRPr="009141B6">
              <w:rPr>
                <w:sz w:val="22"/>
                <w:szCs w:val="22"/>
              </w:rPr>
              <w:t xml:space="preserve">Proponuje się doprecyzowanie przewidywanej w art. 6 ust. 1 i art. 7 ust. 3 i 4 ustawy o OSE (art. 1 pkt 4 lit. a i pkt 5 lit. c projektu) procedury zmierzającej do zapewnienia usługi szerokopasmowego dostępu do Internetu. Zgodnie z projektowanym art. 6 ust. 1 operator OSE ma obowiązek poinformować szkołę o braku możliwości świadczenia w lokalizacji szkoły usługi szerokopasmowego dostępu do Internetu o symetrycznej przepustowości 100 </w:t>
            </w:r>
            <w:proofErr w:type="spellStart"/>
            <w:r w:rsidRPr="009141B6">
              <w:rPr>
                <w:sz w:val="22"/>
                <w:szCs w:val="22"/>
              </w:rPr>
              <w:t>Mb</w:t>
            </w:r>
            <w:proofErr w:type="spellEnd"/>
            <w:r w:rsidRPr="009141B6">
              <w:rPr>
                <w:sz w:val="22"/>
                <w:szCs w:val="22"/>
              </w:rPr>
              <w:t xml:space="preserve">/s, </w:t>
            </w:r>
            <w:r w:rsidRPr="009141B6">
              <w:rPr>
                <w:sz w:val="22"/>
                <w:szCs w:val="22"/>
                <w:u w:val="single"/>
              </w:rPr>
              <w:t>a w przypadku jej zgody</w:t>
            </w:r>
            <w:r w:rsidRPr="009141B6">
              <w:rPr>
                <w:sz w:val="22"/>
                <w:szCs w:val="22"/>
              </w:rPr>
              <w:t xml:space="preserve"> – zapewnić szkole usługę o najwyższych możliwych parametrach do czasu umożliwienia świadczenia szkole usługi o symetrycznej przepustowości 100 </w:t>
            </w:r>
            <w:proofErr w:type="spellStart"/>
            <w:r w:rsidRPr="009141B6">
              <w:rPr>
                <w:sz w:val="22"/>
                <w:szCs w:val="22"/>
              </w:rPr>
              <w:t>Mb</w:t>
            </w:r>
            <w:proofErr w:type="spellEnd"/>
            <w:r w:rsidRPr="009141B6">
              <w:rPr>
                <w:sz w:val="22"/>
                <w:szCs w:val="22"/>
              </w:rPr>
              <w:t xml:space="preserve">/s. Tymczasem z przepisów art. 7 ust. 3 i 4 ustawy o OSE wynika, że warunkiem skorzystania z usługi, o której mowa w art. 6 ust. 1 tej ustawy, </w:t>
            </w:r>
            <w:r w:rsidRPr="009141B6">
              <w:rPr>
                <w:sz w:val="22"/>
                <w:szCs w:val="22"/>
                <w:u w:val="single"/>
              </w:rPr>
              <w:t>jest złożenie stosownego wniosku i zawarcie</w:t>
            </w:r>
            <w:r w:rsidRPr="009141B6">
              <w:rPr>
                <w:sz w:val="22"/>
                <w:szCs w:val="22"/>
              </w:rPr>
              <w:t xml:space="preserve"> </w:t>
            </w:r>
            <w:r w:rsidRPr="009141B6">
              <w:rPr>
                <w:sz w:val="22"/>
                <w:szCs w:val="22"/>
                <w:u w:val="single"/>
              </w:rPr>
              <w:t>z operatorem OSE umowy</w:t>
            </w:r>
            <w:r w:rsidRPr="009141B6">
              <w:rPr>
                <w:sz w:val="22"/>
                <w:szCs w:val="22"/>
              </w:rPr>
              <w:t xml:space="preserve">. Projektowany przepis art. 6 ust. 1 wymaga tym samym odpowiedniego </w:t>
            </w:r>
            <w:proofErr w:type="spellStart"/>
            <w:r w:rsidRPr="009141B6">
              <w:rPr>
                <w:sz w:val="22"/>
                <w:szCs w:val="22"/>
              </w:rPr>
              <w:t>uspójnienia</w:t>
            </w:r>
            <w:proofErr w:type="spellEnd"/>
            <w:r w:rsidRPr="009141B6">
              <w:rPr>
                <w:sz w:val="22"/>
                <w:szCs w:val="22"/>
              </w:rPr>
              <w:t xml:space="preserve"> z pozostałymi unormowaniami ustawy o OSE. Niejasne pozostaje także, kiedy – i w jakim trybie – operator OSE miałby informować szkołę o braku wystarczających warunków technicznych do świadczenia usługi dostępu do Internetu o symetrycznej przepustowości 100 </w:t>
            </w:r>
            <w:proofErr w:type="spellStart"/>
            <w:r w:rsidRPr="009141B6">
              <w:rPr>
                <w:sz w:val="22"/>
                <w:szCs w:val="22"/>
              </w:rPr>
              <w:t>Mb</w:t>
            </w:r>
            <w:proofErr w:type="spellEnd"/>
            <w:r w:rsidRPr="009141B6">
              <w:rPr>
                <w:sz w:val="22"/>
                <w:szCs w:val="22"/>
              </w:rPr>
              <w:t>/s, a szkoła – wyrażać „zgodę” na czasowe świadczenie usługi o niższych parametrach. Powyższe kwestie wymagają stosownego wyjaśnienia bądź uszczegółowienia w przepisach.</w:t>
            </w:r>
          </w:p>
          <w:p w14:paraId="7DAF3123" w14:textId="243EFE8E" w:rsidR="00736EE2" w:rsidRPr="00736EE2" w:rsidRDefault="00736EE2" w:rsidP="00C2223A">
            <w:pPr>
              <w:jc w:val="both"/>
            </w:pPr>
            <w:r w:rsidRPr="009141B6">
              <w:rPr>
                <w:sz w:val="22"/>
                <w:szCs w:val="22"/>
              </w:rPr>
              <w:t>Dodatkowo, w konsekwencji zmiany wprowadzanej w art. 6 ust. 1 ustawy o OSE, niezbędne jest przeanalizowanie pozostałych przepisów ustawy o OSE w zakresie, w którym odsyłają one do „</w:t>
            </w:r>
            <w:r w:rsidRPr="009141B6">
              <w:rPr>
                <w:i/>
                <w:sz w:val="22"/>
                <w:szCs w:val="22"/>
              </w:rPr>
              <w:t>świadczenia usług, o których mowa w art. 6 ust. 1</w:t>
            </w:r>
            <w:r w:rsidRPr="009141B6">
              <w:rPr>
                <w:sz w:val="22"/>
                <w:szCs w:val="22"/>
              </w:rPr>
              <w:t>” (zob. art. 7 ust. 3 i 4, art. 8 ust. 1 i 1b). Zmiana brzmienia tego przepisu powoduje, że będą się one odnosiły się do obu przypadków, co wymaga weryfikacji z punktu widzenia celowości i ewentualnego doprecyzowania.</w:t>
            </w:r>
          </w:p>
        </w:tc>
        <w:tc>
          <w:tcPr>
            <w:tcW w:w="4393" w:type="dxa"/>
          </w:tcPr>
          <w:p w14:paraId="6EC68E7F" w14:textId="45A03BE2" w:rsidR="00E85CD3" w:rsidRDefault="3A9F17EE" w:rsidP="00C2223A">
            <w:pPr>
              <w:rPr>
                <w:b/>
                <w:bCs/>
                <w:sz w:val="22"/>
                <w:szCs w:val="22"/>
              </w:rPr>
            </w:pPr>
            <w:r w:rsidRPr="103FE2DB">
              <w:rPr>
                <w:b/>
                <w:bCs/>
                <w:sz w:val="22"/>
                <w:szCs w:val="22"/>
              </w:rPr>
              <w:t xml:space="preserve">Uwaga </w:t>
            </w:r>
            <w:r w:rsidR="00DB7F62">
              <w:rPr>
                <w:b/>
                <w:bCs/>
                <w:sz w:val="22"/>
                <w:szCs w:val="22"/>
              </w:rPr>
              <w:t xml:space="preserve">częściowo </w:t>
            </w:r>
            <w:r w:rsidR="07A8A554" w:rsidRPr="00C57CE9">
              <w:rPr>
                <w:b/>
                <w:bCs/>
                <w:sz w:val="22"/>
                <w:szCs w:val="22"/>
              </w:rPr>
              <w:t>uwzględ</w:t>
            </w:r>
            <w:r w:rsidR="07A8A554" w:rsidRPr="00DF08BC">
              <w:rPr>
                <w:rFonts w:eastAsiaTheme="minorEastAsia"/>
                <w:b/>
                <w:bCs/>
                <w:sz w:val="22"/>
                <w:szCs w:val="22"/>
              </w:rPr>
              <w:t>niona</w:t>
            </w:r>
          </w:p>
          <w:p w14:paraId="573FD3D8" w14:textId="3354AE79" w:rsidR="00736EE2" w:rsidRPr="00736EE2" w:rsidRDefault="07A8A554" w:rsidP="00FB4B9E">
            <w:pPr>
              <w:jc w:val="both"/>
              <w:rPr>
                <w:sz w:val="22"/>
                <w:szCs w:val="22"/>
              </w:rPr>
            </w:pPr>
            <w:r w:rsidRPr="103FE2DB">
              <w:rPr>
                <w:sz w:val="22"/>
                <w:szCs w:val="22"/>
              </w:rPr>
              <w:t xml:space="preserve">Doprecyzowano </w:t>
            </w:r>
            <w:r w:rsidR="00F3282D">
              <w:rPr>
                <w:sz w:val="22"/>
                <w:szCs w:val="22"/>
              </w:rPr>
              <w:t xml:space="preserve">projektowany </w:t>
            </w:r>
            <w:r w:rsidRPr="103FE2DB">
              <w:rPr>
                <w:sz w:val="22"/>
                <w:szCs w:val="22"/>
              </w:rPr>
              <w:t>art. 6 ust. 1</w:t>
            </w:r>
            <w:r w:rsidR="00DB7F62">
              <w:rPr>
                <w:sz w:val="22"/>
                <w:szCs w:val="22"/>
              </w:rPr>
              <w:t xml:space="preserve"> w</w:t>
            </w:r>
            <w:r w:rsidR="00FB4B9E">
              <w:rPr>
                <w:sz w:val="22"/>
                <w:szCs w:val="22"/>
              </w:rPr>
              <w:t> </w:t>
            </w:r>
            <w:r w:rsidR="00DB7F62">
              <w:rPr>
                <w:sz w:val="22"/>
                <w:szCs w:val="22"/>
              </w:rPr>
              <w:t xml:space="preserve">zakresie terminu, w jakim operator OSE ma poinformować wnioskującą szkołę o braku możliwości świadczenia usługi o symetrycznej przepustowości co najmniej 100 </w:t>
            </w:r>
            <w:proofErr w:type="spellStart"/>
            <w:r w:rsidR="00DB7F62">
              <w:rPr>
                <w:sz w:val="22"/>
                <w:szCs w:val="22"/>
              </w:rPr>
              <w:t>Mb</w:t>
            </w:r>
            <w:proofErr w:type="spellEnd"/>
            <w:r w:rsidR="00DB7F62">
              <w:rPr>
                <w:sz w:val="22"/>
                <w:szCs w:val="22"/>
              </w:rPr>
              <w:t>/s</w:t>
            </w:r>
            <w:r w:rsidRPr="103FE2DB">
              <w:rPr>
                <w:sz w:val="22"/>
                <w:szCs w:val="22"/>
              </w:rPr>
              <w:t>.</w:t>
            </w:r>
          </w:p>
          <w:p w14:paraId="44FD0C4B" w14:textId="194C2804" w:rsidR="00736EE2" w:rsidRPr="00DF08BC" w:rsidRDefault="7B08F420" w:rsidP="00C2223A">
            <w:pPr>
              <w:pStyle w:val="Bezodstpw"/>
              <w:jc w:val="both"/>
              <w:rPr>
                <w:rFonts w:ascii="Times New Roman" w:hAnsi="Times New Roman" w:cs="Times New Roman"/>
              </w:rPr>
            </w:pPr>
            <w:r w:rsidRPr="00DF08BC">
              <w:rPr>
                <w:rFonts w:ascii="Times New Roman" w:eastAsiaTheme="minorEastAsia" w:hAnsi="Times New Roman" w:cs="Times New Roman"/>
                <w:lang w:eastAsia="pl-PL"/>
              </w:rPr>
              <w:t>Przeanalizowano pozostałe przepisy ustawy o</w:t>
            </w:r>
            <w:r w:rsidR="00FB4B9E">
              <w:rPr>
                <w:rFonts w:ascii="Times New Roman" w:eastAsiaTheme="minorEastAsia" w:hAnsi="Times New Roman" w:cs="Times New Roman"/>
                <w:lang w:eastAsia="pl-PL"/>
              </w:rPr>
              <w:t> </w:t>
            </w:r>
            <w:r w:rsidRPr="00DF08BC">
              <w:rPr>
                <w:rFonts w:ascii="Times New Roman" w:eastAsiaTheme="minorEastAsia" w:hAnsi="Times New Roman" w:cs="Times New Roman"/>
                <w:lang w:eastAsia="pl-PL"/>
              </w:rPr>
              <w:t>OSE w zakresie, w którym odsyłają one do „świadczenia usług, o których mowa w art. 6 ust. 1” i nie stwierdzono potrzeby ich zmiany.</w:t>
            </w:r>
            <w:r w:rsidR="00DB7F62" w:rsidRPr="00DF08BC">
              <w:rPr>
                <w:rFonts w:ascii="Times New Roman" w:eastAsiaTheme="minorEastAsia" w:hAnsi="Times New Roman" w:cs="Times New Roman"/>
                <w:lang w:eastAsia="pl-PL"/>
              </w:rPr>
              <w:t xml:space="preserve"> Informacja zwrotna od operatora OSE do szkoły (o braku możliwości świadczenia usługi o podstawowych parametrach) nastąpi w</w:t>
            </w:r>
            <w:r w:rsidR="00FB4B9E">
              <w:rPr>
                <w:rFonts w:ascii="Times New Roman" w:eastAsiaTheme="minorEastAsia" w:hAnsi="Times New Roman" w:cs="Times New Roman"/>
                <w:lang w:eastAsia="pl-PL"/>
              </w:rPr>
              <w:t> </w:t>
            </w:r>
            <w:r w:rsidR="00DB7F62" w:rsidRPr="00DF08BC">
              <w:rPr>
                <w:rFonts w:ascii="Times New Roman" w:eastAsiaTheme="minorEastAsia" w:hAnsi="Times New Roman" w:cs="Times New Roman"/>
                <w:lang w:eastAsia="pl-PL"/>
              </w:rPr>
              <w:t>postaci oficjalnej korespondencji będącej odpowiedzią na złożony wniosek – natomiast zgoda szkoły zostanie wyrażona poprzez złożenie podpisu na umowie o świadczenie usług OSE, w której zostanie określone, że przez pewien czas operator OSE świadczy szkole usługę o parametrach niższych niż podstawowe. Są to okoliczności</w:t>
            </w:r>
            <w:r w:rsidR="00F3282D">
              <w:rPr>
                <w:rFonts w:ascii="Times New Roman" w:eastAsiaTheme="minorEastAsia" w:hAnsi="Times New Roman" w:cs="Times New Roman"/>
                <w:lang w:eastAsia="pl-PL"/>
              </w:rPr>
              <w:t>,</w:t>
            </w:r>
            <w:r w:rsidR="00DB7F62" w:rsidRPr="00DF08BC">
              <w:rPr>
                <w:rFonts w:ascii="Times New Roman" w:eastAsiaTheme="minorEastAsia" w:hAnsi="Times New Roman" w:cs="Times New Roman"/>
                <w:lang w:eastAsia="pl-PL"/>
              </w:rPr>
              <w:t xml:space="preserve"> których charakter uzasadnia pominięcie ich w treści przepisów ustawy o OSE.</w:t>
            </w:r>
          </w:p>
        </w:tc>
      </w:tr>
      <w:tr w:rsidR="00736EE2" w:rsidRPr="00736EE2" w14:paraId="5F1DA3FC" w14:textId="77777777" w:rsidTr="005174F9">
        <w:trPr>
          <w:trHeight w:val="3393"/>
        </w:trPr>
        <w:tc>
          <w:tcPr>
            <w:tcW w:w="596" w:type="dxa"/>
          </w:tcPr>
          <w:p w14:paraId="4053AC15" w14:textId="77777777" w:rsidR="00736EE2" w:rsidRPr="00432AAC" w:rsidRDefault="00736EE2" w:rsidP="004C5312">
            <w:pPr>
              <w:pStyle w:val="Bezodstpw"/>
              <w:numPr>
                <w:ilvl w:val="0"/>
                <w:numId w:val="2"/>
              </w:numPr>
              <w:ind w:left="171" w:hanging="171"/>
              <w:jc w:val="center"/>
              <w:rPr>
                <w:rFonts w:ascii="Times New Roman" w:hAnsi="Times New Roman" w:cs="Times New Roman"/>
              </w:rPr>
            </w:pPr>
          </w:p>
        </w:tc>
        <w:tc>
          <w:tcPr>
            <w:tcW w:w="1500" w:type="dxa"/>
          </w:tcPr>
          <w:p w14:paraId="64FD6E21" w14:textId="7CD2BC65" w:rsidR="00736EE2" w:rsidRPr="00736EE2" w:rsidRDefault="00736EE2" w:rsidP="004C5312">
            <w:pPr>
              <w:pStyle w:val="Bezodstpw"/>
              <w:jc w:val="center"/>
              <w:rPr>
                <w:rFonts w:ascii="Times New Roman" w:hAnsi="Times New Roman" w:cs="Times New Roman"/>
              </w:rPr>
            </w:pPr>
            <w:r w:rsidRPr="00736EE2">
              <w:rPr>
                <w:rFonts w:ascii="Times New Roman" w:hAnsi="Times New Roman" w:cs="Times New Roman"/>
              </w:rPr>
              <w:t>art. 1 pkt 5 lit. a–d (dot. art. 7 ustawy o OSE)</w:t>
            </w:r>
          </w:p>
        </w:tc>
        <w:tc>
          <w:tcPr>
            <w:tcW w:w="1447" w:type="dxa"/>
          </w:tcPr>
          <w:p w14:paraId="6976D349" w14:textId="7963F689" w:rsidR="00736EE2" w:rsidRPr="00736EE2" w:rsidRDefault="00736EE2" w:rsidP="004C5312">
            <w:pPr>
              <w:pStyle w:val="Bezodstpw"/>
              <w:jc w:val="center"/>
              <w:rPr>
                <w:rFonts w:ascii="Times New Roman" w:hAnsi="Times New Roman" w:cs="Times New Roman"/>
                <w:b/>
                <w:bCs/>
              </w:rPr>
            </w:pPr>
            <w:r w:rsidRPr="008D3E2A">
              <w:rPr>
                <w:rFonts w:ascii="Times New Roman" w:hAnsi="Times New Roman" w:cs="Times New Roman"/>
                <w:b/>
                <w:bCs/>
              </w:rPr>
              <w:t>Rządowe Centrum Legislacji</w:t>
            </w:r>
          </w:p>
        </w:tc>
        <w:tc>
          <w:tcPr>
            <w:tcW w:w="7227" w:type="dxa"/>
          </w:tcPr>
          <w:p w14:paraId="0E94758F" w14:textId="3720FFE3" w:rsidR="00736EE2" w:rsidRPr="00736EE2" w:rsidRDefault="00736EE2" w:rsidP="00C2223A">
            <w:pPr>
              <w:jc w:val="both"/>
              <w:rPr>
                <w:sz w:val="22"/>
                <w:szCs w:val="22"/>
              </w:rPr>
            </w:pPr>
            <w:r w:rsidRPr="009141B6">
              <w:rPr>
                <w:sz w:val="22"/>
                <w:szCs w:val="22"/>
              </w:rPr>
              <w:t xml:space="preserve">W związku z rezygnacją z uregulowania w przepisach art. 7 ustawy o OSE (zmiany wprowadzane art. 1 pkt 5 lit. a–d projektu) obowiązku operatora OSE do prowadzenia harmonogramów dostępności usług dostępu do Internetu w szkołach, zauważa się, że zmiana ta będzie miała wpływ na procedurę zawierania umów między operatorem OSE a szkołami o świadczenie usługi szerokopasmowego dostępu do Internetu. W obecnym stanie prawnym termin na złożenie przez organ prowadzący szkołę albo dyrektora szkoły wniosku o świadczenie usług przez operatora OSE wynosi 6 miesięcy od dnia wskazania szkoły w harmonogramie, o którym stanowi uchylany przepis art. 7 ust. 1 i 2 ustawy o OSE. W związku z planowanym uchyleniem ww. przepisów nie jest jasne, kiedy powinno nastąpić złożenie przez właściwe organy wniosku do operatora OSE – co wymaga wyjaśnienia bądź odpowiedniego uzupełnienia regulacji. </w:t>
            </w:r>
          </w:p>
        </w:tc>
        <w:tc>
          <w:tcPr>
            <w:tcW w:w="4393" w:type="dxa"/>
          </w:tcPr>
          <w:p w14:paraId="385230AB" w14:textId="5040256D" w:rsidR="00E85CD3" w:rsidRDefault="006B021A" w:rsidP="00C2223A">
            <w:pPr>
              <w:rPr>
                <w:b/>
                <w:bCs/>
                <w:sz w:val="22"/>
                <w:szCs w:val="22"/>
              </w:rPr>
            </w:pPr>
            <w:r>
              <w:rPr>
                <w:b/>
                <w:bCs/>
                <w:sz w:val="22"/>
                <w:szCs w:val="22"/>
              </w:rPr>
              <w:t>Wyjaśnienie uwagi</w:t>
            </w:r>
          </w:p>
          <w:p w14:paraId="4421E132" w14:textId="587DAAAA" w:rsidR="00E85CD3" w:rsidRPr="00E85CD3" w:rsidRDefault="2CCE6016" w:rsidP="005174F9">
            <w:pPr>
              <w:jc w:val="both"/>
              <w:rPr>
                <w:sz w:val="22"/>
                <w:szCs w:val="22"/>
              </w:rPr>
            </w:pPr>
            <w:r w:rsidRPr="103FE2DB">
              <w:rPr>
                <w:sz w:val="22"/>
                <w:szCs w:val="22"/>
              </w:rPr>
              <w:t>Właściwe organy będą mogły złożyć wniosek do operatora OSE, kiedy uznają to za zasadne. Nie stwierdzono potrzeby wprowadzania ustawowego terminu</w:t>
            </w:r>
            <w:r w:rsidR="006B021A">
              <w:rPr>
                <w:sz w:val="22"/>
                <w:szCs w:val="22"/>
              </w:rPr>
              <w:t xml:space="preserve"> w tym zakresie</w:t>
            </w:r>
            <w:r w:rsidRPr="103FE2DB">
              <w:rPr>
                <w:sz w:val="22"/>
                <w:szCs w:val="22"/>
              </w:rPr>
              <w:t>.</w:t>
            </w:r>
            <w:r w:rsidR="36778AAA" w:rsidRPr="103FE2DB">
              <w:rPr>
                <w:sz w:val="22"/>
                <w:szCs w:val="22"/>
              </w:rPr>
              <w:t xml:space="preserve"> Należy przyjąć założenie, że organy prowadząc</w:t>
            </w:r>
            <w:r w:rsidR="318550B3" w:rsidRPr="103FE2DB">
              <w:rPr>
                <w:sz w:val="22"/>
                <w:szCs w:val="22"/>
              </w:rPr>
              <w:t>e</w:t>
            </w:r>
            <w:r w:rsidR="36778AAA" w:rsidRPr="103FE2DB">
              <w:rPr>
                <w:sz w:val="22"/>
                <w:szCs w:val="22"/>
              </w:rPr>
              <w:t xml:space="preserve"> szkoł</w:t>
            </w:r>
            <w:r w:rsidR="7A4AF0CC" w:rsidRPr="103FE2DB">
              <w:rPr>
                <w:sz w:val="22"/>
                <w:szCs w:val="22"/>
              </w:rPr>
              <w:t>y,</w:t>
            </w:r>
            <w:r w:rsidR="36778AAA" w:rsidRPr="103FE2DB">
              <w:rPr>
                <w:sz w:val="22"/>
                <w:szCs w:val="22"/>
              </w:rPr>
              <w:t xml:space="preserve"> dyrektor</w:t>
            </w:r>
            <w:r w:rsidR="247FE228" w:rsidRPr="103FE2DB">
              <w:rPr>
                <w:sz w:val="22"/>
                <w:szCs w:val="22"/>
              </w:rPr>
              <w:t>zy szkół</w:t>
            </w:r>
            <w:r w:rsidR="36778AAA" w:rsidRPr="103FE2DB">
              <w:rPr>
                <w:sz w:val="22"/>
                <w:szCs w:val="22"/>
              </w:rPr>
              <w:t>, wojewódz</w:t>
            </w:r>
            <w:r w:rsidR="79B81DF9" w:rsidRPr="103FE2DB">
              <w:rPr>
                <w:sz w:val="22"/>
                <w:szCs w:val="22"/>
              </w:rPr>
              <w:t>cy</w:t>
            </w:r>
            <w:r w:rsidR="36778AAA" w:rsidRPr="103FE2DB">
              <w:rPr>
                <w:sz w:val="22"/>
                <w:szCs w:val="22"/>
              </w:rPr>
              <w:t xml:space="preserve"> komendan</w:t>
            </w:r>
            <w:r w:rsidR="6CE8236A" w:rsidRPr="103FE2DB">
              <w:rPr>
                <w:sz w:val="22"/>
                <w:szCs w:val="22"/>
              </w:rPr>
              <w:t>ci</w:t>
            </w:r>
            <w:r w:rsidR="36778AAA" w:rsidRPr="103FE2DB">
              <w:rPr>
                <w:sz w:val="22"/>
                <w:szCs w:val="22"/>
              </w:rPr>
              <w:t xml:space="preserve"> OHP i Komendant Główn</w:t>
            </w:r>
            <w:r w:rsidR="20164716" w:rsidRPr="103FE2DB">
              <w:rPr>
                <w:sz w:val="22"/>
                <w:szCs w:val="22"/>
              </w:rPr>
              <w:t>y</w:t>
            </w:r>
            <w:r w:rsidR="36778AAA" w:rsidRPr="103FE2DB">
              <w:rPr>
                <w:sz w:val="22"/>
                <w:szCs w:val="22"/>
              </w:rPr>
              <w:t xml:space="preserve"> OHP</w:t>
            </w:r>
            <w:r w:rsidR="2F411438" w:rsidRPr="103FE2DB">
              <w:rPr>
                <w:sz w:val="22"/>
                <w:szCs w:val="22"/>
              </w:rPr>
              <w:t xml:space="preserve"> </w:t>
            </w:r>
            <w:r w:rsidR="001B7FBC">
              <w:rPr>
                <w:sz w:val="22"/>
                <w:szCs w:val="22"/>
              </w:rPr>
              <w:t>dochowują</w:t>
            </w:r>
            <w:r w:rsidR="001B7FBC" w:rsidRPr="103FE2DB">
              <w:rPr>
                <w:sz w:val="22"/>
                <w:szCs w:val="22"/>
              </w:rPr>
              <w:t xml:space="preserve"> </w:t>
            </w:r>
            <w:r w:rsidR="2F411438" w:rsidRPr="103FE2DB">
              <w:rPr>
                <w:sz w:val="22"/>
                <w:szCs w:val="22"/>
              </w:rPr>
              <w:t>należytej staranności, by zapewnić szerokopasmowy dostęp do Internetu w</w:t>
            </w:r>
            <w:r w:rsidR="00FB4B9E">
              <w:rPr>
                <w:sz w:val="22"/>
                <w:szCs w:val="22"/>
              </w:rPr>
              <w:t> </w:t>
            </w:r>
            <w:r w:rsidR="2F411438" w:rsidRPr="103FE2DB">
              <w:rPr>
                <w:sz w:val="22"/>
                <w:szCs w:val="22"/>
              </w:rPr>
              <w:t>podległym im szkołach</w:t>
            </w:r>
            <w:r w:rsidR="001B7FBC">
              <w:rPr>
                <w:sz w:val="22"/>
                <w:szCs w:val="22"/>
              </w:rPr>
              <w:t xml:space="preserve"> – w tym za pośrednictwem OSE (z której mogą, ale nie muszą skorzystać).</w:t>
            </w:r>
          </w:p>
          <w:p w14:paraId="706EA0D9" w14:textId="77777777" w:rsidR="00736EE2" w:rsidRPr="00736EE2" w:rsidRDefault="00736EE2" w:rsidP="00C2223A">
            <w:pPr>
              <w:pStyle w:val="Bezodstpw"/>
              <w:jc w:val="both"/>
              <w:rPr>
                <w:rFonts w:ascii="Times New Roman" w:hAnsi="Times New Roman" w:cs="Times New Roman"/>
                <w:b/>
                <w:bCs/>
                <w:highlight w:val="lightGray"/>
              </w:rPr>
            </w:pPr>
          </w:p>
        </w:tc>
      </w:tr>
      <w:tr w:rsidR="00A3021F" w:rsidRPr="00736EE2" w14:paraId="3FB84042" w14:textId="77777777" w:rsidTr="005174F9">
        <w:tc>
          <w:tcPr>
            <w:tcW w:w="596" w:type="dxa"/>
          </w:tcPr>
          <w:p w14:paraId="792365EC" w14:textId="77777777" w:rsidR="00A3021F" w:rsidRPr="00432AAC" w:rsidRDefault="00A3021F" w:rsidP="004C5312">
            <w:pPr>
              <w:pStyle w:val="Bezodstpw"/>
              <w:numPr>
                <w:ilvl w:val="0"/>
                <w:numId w:val="2"/>
              </w:numPr>
              <w:ind w:left="171" w:hanging="171"/>
              <w:jc w:val="center"/>
              <w:rPr>
                <w:rFonts w:ascii="Times New Roman" w:hAnsi="Times New Roman" w:cs="Times New Roman"/>
              </w:rPr>
            </w:pPr>
          </w:p>
        </w:tc>
        <w:tc>
          <w:tcPr>
            <w:tcW w:w="1500" w:type="dxa"/>
          </w:tcPr>
          <w:p w14:paraId="5E09F922" w14:textId="73BE4F54" w:rsidR="00A3021F" w:rsidRPr="00736EE2" w:rsidRDefault="00A3021F" w:rsidP="004C5312">
            <w:pPr>
              <w:pStyle w:val="Bezodstpw"/>
              <w:jc w:val="center"/>
              <w:rPr>
                <w:rFonts w:ascii="Times New Roman" w:hAnsi="Times New Roman" w:cs="Times New Roman"/>
              </w:rPr>
            </w:pPr>
            <w:r w:rsidRPr="00A3021F">
              <w:rPr>
                <w:rFonts w:ascii="Times New Roman" w:hAnsi="Times New Roman" w:cs="Times New Roman"/>
              </w:rPr>
              <w:t xml:space="preserve">art. 1 pkt 5 lit. e (dot. art. 7 ust. 6 </w:t>
            </w:r>
            <w:r w:rsidRPr="00736EE2">
              <w:rPr>
                <w:rFonts w:ascii="Times New Roman" w:hAnsi="Times New Roman" w:cs="Times New Roman"/>
              </w:rPr>
              <w:t>ustawy o OSE)</w:t>
            </w:r>
          </w:p>
        </w:tc>
        <w:tc>
          <w:tcPr>
            <w:tcW w:w="1447" w:type="dxa"/>
          </w:tcPr>
          <w:p w14:paraId="3FA7647E" w14:textId="23735ECD" w:rsidR="00A3021F" w:rsidRPr="008D3E2A" w:rsidRDefault="00A3021F" w:rsidP="004C5312">
            <w:pPr>
              <w:pStyle w:val="Bezodstpw"/>
              <w:jc w:val="center"/>
              <w:rPr>
                <w:rFonts w:ascii="Times New Roman" w:hAnsi="Times New Roman" w:cs="Times New Roman"/>
                <w:b/>
                <w:bCs/>
              </w:rPr>
            </w:pPr>
            <w:r w:rsidRPr="008D3E2A">
              <w:rPr>
                <w:rFonts w:ascii="Times New Roman" w:hAnsi="Times New Roman" w:cs="Times New Roman"/>
                <w:b/>
                <w:bCs/>
              </w:rPr>
              <w:t>Rządowe Centrum Legislacji</w:t>
            </w:r>
          </w:p>
        </w:tc>
        <w:tc>
          <w:tcPr>
            <w:tcW w:w="7227" w:type="dxa"/>
          </w:tcPr>
          <w:p w14:paraId="13C71922" w14:textId="662B72FA" w:rsidR="00A3021F" w:rsidRPr="009141B6" w:rsidRDefault="00A3021F" w:rsidP="00C2223A">
            <w:pPr>
              <w:jc w:val="both"/>
              <w:rPr>
                <w:sz w:val="22"/>
                <w:szCs w:val="22"/>
              </w:rPr>
            </w:pPr>
            <w:r w:rsidRPr="000F7CD8">
              <w:rPr>
                <w:sz w:val="22"/>
                <w:szCs w:val="22"/>
              </w:rPr>
              <w:t xml:space="preserve">Zauważa się, że niejasna pozostaje relacja projektowanego art. 7 ust. 6 ustawy o OSE (art. 1 pkt 5 lit. e projektu) do projektowanego art. 6 ust. 1 tej ustawy (art. 1 pkt 4 lit. a projektu), które odnoszą się do zbliżonej sytuacji – obowiązku świadczenia usług o najwyższych możliwych parametrach do czasu umożliwienia świadczenia szkole usługi o symetrycznej przepustowości 100 </w:t>
            </w:r>
            <w:proofErr w:type="spellStart"/>
            <w:r w:rsidRPr="000F7CD8">
              <w:rPr>
                <w:sz w:val="22"/>
                <w:szCs w:val="22"/>
              </w:rPr>
              <w:t>Mb</w:t>
            </w:r>
            <w:proofErr w:type="spellEnd"/>
            <w:r w:rsidRPr="000F7CD8">
              <w:rPr>
                <w:sz w:val="22"/>
                <w:szCs w:val="22"/>
              </w:rPr>
              <w:t xml:space="preserve">/s. Przepis art. 6 ust. 1 nakłada ww. obowiązek na </w:t>
            </w:r>
            <w:r w:rsidRPr="000F7CD8">
              <w:rPr>
                <w:sz w:val="22"/>
                <w:szCs w:val="22"/>
                <w:u w:val="single"/>
              </w:rPr>
              <w:t>operatora OSE</w:t>
            </w:r>
            <w:r w:rsidRPr="000F7CD8">
              <w:rPr>
                <w:sz w:val="22"/>
                <w:szCs w:val="22"/>
              </w:rPr>
              <w:t xml:space="preserve">, a art. 7 ust. 6 – na </w:t>
            </w:r>
            <w:r w:rsidRPr="000F7CD8">
              <w:rPr>
                <w:sz w:val="22"/>
                <w:szCs w:val="22"/>
                <w:u w:val="single"/>
              </w:rPr>
              <w:t>organ</w:t>
            </w:r>
            <w:r w:rsidRPr="000F7CD8">
              <w:rPr>
                <w:sz w:val="22"/>
                <w:szCs w:val="22"/>
              </w:rPr>
              <w:t xml:space="preserve"> </w:t>
            </w:r>
            <w:r w:rsidRPr="000F7CD8">
              <w:rPr>
                <w:sz w:val="22"/>
                <w:szCs w:val="22"/>
                <w:u w:val="single"/>
              </w:rPr>
              <w:t>prowadzący szkołę</w:t>
            </w:r>
            <w:r w:rsidRPr="000F7CD8">
              <w:rPr>
                <w:sz w:val="22"/>
                <w:szCs w:val="22"/>
              </w:rPr>
              <w:t>. Powyższa kwestia wymaga wyjaśnienia. Jeżeli np. intencją Wnioskodawcy jest, żeby obowiązek, o którym mowa w art. 7 ust. 6, był konsekwencją niezłożenia przez organ prowadzący szkołę do operatora OSE wniosku o świadczenie usługi dostępu do Internetu albo zaprzestania korzystania z usług operatora OSE, należałoby dokonać wyraźnego powiązania przepisu art. 7 ust. 5 i 6 w tym zakresie.</w:t>
            </w:r>
          </w:p>
        </w:tc>
        <w:tc>
          <w:tcPr>
            <w:tcW w:w="4393" w:type="dxa"/>
          </w:tcPr>
          <w:p w14:paraId="62C9032B" w14:textId="28BEDAEF" w:rsidR="00E85CD3" w:rsidRDefault="3A9F17EE" w:rsidP="00C2223A">
            <w:pPr>
              <w:rPr>
                <w:b/>
                <w:bCs/>
                <w:sz w:val="22"/>
                <w:szCs w:val="22"/>
              </w:rPr>
            </w:pPr>
            <w:r w:rsidRPr="103FE2DB">
              <w:rPr>
                <w:b/>
                <w:bCs/>
                <w:sz w:val="22"/>
                <w:szCs w:val="22"/>
              </w:rPr>
              <w:t xml:space="preserve">Uwaga </w:t>
            </w:r>
            <w:r w:rsidR="36B45266" w:rsidRPr="103FE2DB">
              <w:rPr>
                <w:b/>
                <w:bCs/>
                <w:sz w:val="22"/>
                <w:szCs w:val="22"/>
              </w:rPr>
              <w:t>uwzględniona</w:t>
            </w:r>
          </w:p>
          <w:p w14:paraId="61EF6FEF" w14:textId="46031075" w:rsidR="36B45266" w:rsidRDefault="36B45266" w:rsidP="00C2223A">
            <w:r w:rsidRPr="103FE2DB">
              <w:rPr>
                <w:sz w:val="22"/>
                <w:szCs w:val="22"/>
              </w:rPr>
              <w:t xml:space="preserve">Doprecyzowano </w:t>
            </w:r>
            <w:r w:rsidR="006B021A">
              <w:rPr>
                <w:sz w:val="22"/>
                <w:szCs w:val="22"/>
              </w:rPr>
              <w:t xml:space="preserve">projektowany </w:t>
            </w:r>
            <w:r w:rsidRPr="103FE2DB">
              <w:rPr>
                <w:sz w:val="22"/>
                <w:szCs w:val="22"/>
              </w:rPr>
              <w:t>art. 7 ust. 6</w:t>
            </w:r>
            <w:r w:rsidR="006B021A">
              <w:rPr>
                <w:sz w:val="22"/>
                <w:szCs w:val="22"/>
              </w:rPr>
              <w:t>.</w:t>
            </w:r>
          </w:p>
          <w:p w14:paraId="581BDB48" w14:textId="77777777" w:rsidR="00A3021F" w:rsidRPr="00736EE2" w:rsidRDefault="00A3021F" w:rsidP="00C2223A">
            <w:pPr>
              <w:pStyle w:val="Bezodstpw"/>
              <w:jc w:val="both"/>
              <w:rPr>
                <w:rFonts w:ascii="Times New Roman" w:hAnsi="Times New Roman" w:cs="Times New Roman"/>
                <w:b/>
                <w:bCs/>
                <w:highlight w:val="lightGray"/>
              </w:rPr>
            </w:pPr>
          </w:p>
        </w:tc>
      </w:tr>
      <w:tr w:rsidR="000E2225" w:rsidRPr="00736EE2" w14:paraId="74683F1A" w14:textId="77777777" w:rsidTr="005174F9">
        <w:tc>
          <w:tcPr>
            <w:tcW w:w="596" w:type="dxa"/>
          </w:tcPr>
          <w:p w14:paraId="37D39665" w14:textId="77777777" w:rsidR="000E2225" w:rsidRPr="00432AAC" w:rsidRDefault="000E2225" w:rsidP="004C5312">
            <w:pPr>
              <w:pStyle w:val="Bezodstpw"/>
              <w:numPr>
                <w:ilvl w:val="0"/>
                <w:numId w:val="2"/>
              </w:numPr>
              <w:ind w:left="171" w:hanging="171"/>
              <w:jc w:val="center"/>
              <w:rPr>
                <w:rFonts w:ascii="Times New Roman" w:hAnsi="Times New Roman" w:cs="Times New Roman"/>
              </w:rPr>
            </w:pPr>
          </w:p>
        </w:tc>
        <w:tc>
          <w:tcPr>
            <w:tcW w:w="1500" w:type="dxa"/>
          </w:tcPr>
          <w:p w14:paraId="4B3D6001" w14:textId="520F661C" w:rsidR="000E2225" w:rsidRPr="00A3021F" w:rsidRDefault="000E2225" w:rsidP="004C5312">
            <w:pPr>
              <w:pStyle w:val="Bezodstpw"/>
              <w:jc w:val="center"/>
              <w:rPr>
                <w:rFonts w:ascii="Times New Roman" w:hAnsi="Times New Roman" w:cs="Times New Roman"/>
              </w:rPr>
            </w:pPr>
            <w:r w:rsidRPr="00A3021F">
              <w:rPr>
                <w:rFonts w:ascii="Times New Roman" w:hAnsi="Times New Roman" w:cs="Times New Roman"/>
              </w:rPr>
              <w:t xml:space="preserve">art. 1 pkt </w:t>
            </w:r>
            <w:r>
              <w:rPr>
                <w:rFonts w:ascii="Times New Roman" w:hAnsi="Times New Roman" w:cs="Times New Roman"/>
              </w:rPr>
              <w:t>8 i 9</w:t>
            </w:r>
            <w:r w:rsidRPr="00A3021F">
              <w:rPr>
                <w:rFonts w:ascii="Times New Roman" w:hAnsi="Times New Roman" w:cs="Times New Roman"/>
              </w:rPr>
              <w:t xml:space="preserve"> lit. </w:t>
            </w:r>
            <w:r>
              <w:rPr>
                <w:rFonts w:ascii="Times New Roman" w:hAnsi="Times New Roman" w:cs="Times New Roman"/>
              </w:rPr>
              <w:t>a</w:t>
            </w:r>
            <w:r w:rsidRPr="00A3021F">
              <w:rPr>
                <w:rFonts w:ascii="Times New Roman" w:hAnsi="Times New Roman" w:cs="Times New Roman"/>
              </w:rPr>
              <w:t xml:space="preserve"> (dot.</w:t>
            </w:r>
            <w:r w:rsidR="00A70590">
              <w:rPr>
                <w:rFonts w:ascii="Times New Roman" w:hAnsi="Times New Roman" w:cs="Times New Roman"/>
              </w:rPr>
              <w:t xml:space="preserve"> </w:t>
            </w:r>
            <w:r w:rsidRPr="000E2225">
              <w:rPr>
                <w:rFonts w:ascii="Times New Roman" w:hAnsi="Times New Roman" w:cs="Times New Roman"/>
              </w:rPr>
              <w:t xml:space="preserve">art. 10 ust. 1 i 7 oraz art. 11 </w:t>
            </w:r>
            <w:r w:rsidRPr="00736EE2">
              <w:rPr>
                <w:rFonts w:ascii="Times New Roman" w:hAnsi="Times New Roman" w:cs="Times New Roman"/>
              </w:rPr>
              <w:t>ustawy o OSE)</w:t>
            </w:r>
          </w:p>
        </w:tc>
        <w:tc>
          <w:tcPr>
            <w:tcW w:w="1447" w:type="dxa"/>
          </w:tcPr>
          <w:p w14:paraId="0C98F2DD" w14:textId="40C707B0" w:rsidR="000E2225" w:rsidRPr="008D3E2A" w:rsidRDefault="000E2225" w:rsidP="004C5312">
            <w:pPr>
              <w:pStyle w:val="Bezodstpw"/>
              <w:jc w:val="center"/>
              <w:rPr>
                <w:rFonts w:ascii="Times New Roman" w:hAnsi="Times New Roman" w:cs="Times New Roman"/>
                <w:b/>
                <w:bCs/>
              </w:rPr>
            </w:pPr>
            <w:r w:rsidRPr="008D3E2A">
              <w:rPr>
                <w:rFonts w:ascii="Times New Roman" w:hAnsi="Times New Roman" w:cs="Times New Roman"/>
                <w:b/>
                <w:bCs/>
              </w:rPr>
              <w:t>Rządowe Centrum Legislacji</w:t>
            </w:r>
          </w:p>
        </w:tc>
        <w:tc>
          <w:tcPr>
            <w:tcW w:w="7227" w:type="dxa"/>
          </w:tcPr>
          <w:p w14:paraId="62A9BC5C" w14:textId="20EAF92E" w:rsidR="000E2225" w:rsidRPr="000F7CD8" w:rsidRDefault="000E2225" w:rsidP="00C2223A">
            <w:pPr>
              <w:jc w:val="both"/>
              <w:rPr>
                <w:sz w:val="22"/>
                <w:szCs w:val="22"/>
              </w:rPr>
            </w:pPr>
            <w:r w:rsidRPr="00FA0CA5">
              <w:rPr>
                <w:sz w:val="22"/>
                <w:szCs w:val="22"/>
              </w:rPr>
              <w:t>Proponuje się przeanalizowanie zakresu odesłania do wszystkich przepisów art. 8 ustawy o OSE, jakie jest wprowadzane w art. 10 ust. 1 i 7 oraz art. 11 (we wprowadzeniu do wyliczenia) tej ustawy (art. 1 pkt 8 i 9 lit. a projektu) – pod kątem jego doprecyzowania. Wymienione przepisy art. 10 i art. 11 ustawy o OSE określają zakres zadań operatora OSE finansowanych ze środków budżetu państwa lub Funduszu Szerokopasmowego. Tymczasem przepis art. 8 ust. 1 nie formułuje zadania dla operatora OSE, a zobowiązuje go do wykorzystywania istniejącej infrastruktury telekomunikacyjnej do wykonywania zadań, o których mowa w art. 5 i art. 6 (już objętych dotychczasowym zakresem art. 10 i art. 11). Z kolei art. 8 ust. 4 ustawy o OSE odnosi się do możliwości zlecania instytucji gospodarki budżetowej zadań związanych z tworzeniem i utrzymaniem narzędzi i systemów informatycznych służących realizacji zadań, o których mowa w art. 5–6. Z uwagi na powyższe, zakres odesłań zawartych w projektowanych przepisach art. 10 ust. 1 i 7 oraz art. 11 wymaga weryfikacji i ewentualnego dookreślenia.</w:t>
            </w:r>
          </w:p>
        </w:tc>
        <w:tc>
          <w:tcPr>
            <w:tcW w:w="4393" w:type="dxa"/>
          </w:tcPr>
          <w:p w14:paraId="058055AF" w14:textId="2DEB39DB" w:rsidR="00E85CD3" w:rsidRDefault="3A9F17EE" w:rsidP="005174F9">
            <w:pPr>
              <w:jc w:val="both"/>
              <w:rPr>
                <w:b/>
                <w:bCs/>
                <w:sz w:val="22"/>
                <w:szCs w:val="22"/>
              </w:rPr>
            </w:pPr>
            <w:r w:rsidRPr="103FE2DB">
              <w:rPr>
                <w:b/>
                <w:bCs/>
                <w:sz w:val="22"/>
                <w:szCs w:val="22"/>
              </w:rPr>
              <w:t xml:space="preserve">Uwaga </w:t>
            </w:r>
            <w:r w:rsidR="3E91819E" w:rsidRPr="103FE2DB">
              <w:rPr>
                <w:b/>
                <w:bCs/>
                <w:sz w:val="22"/>
                <w:szCs w:val="22"/>
              </w:rPr>
              <w:t>uwzględniona</w:t>
            </w:r>
          </w:p>
          <w:p w14:paraId="2763DC5D" w14:textId="407455E8" w:rsidR="00E85CD3" w:rsidRPr="00E85CD3" w:rsidRDefault="3E91819E" w:rsidP="005174F9">
            <w:pPr>
              <w:jc w:val="both"/>
              <w:rPr>
                <w:sz w:val="22"/>
                <w:szCs w:val="22"/>
              </w:rPr>
            </w:pPr>
            <w:r w:rsidRPr="103FE2DB">
              <w:rPr>
                <w:sz w:val="22"/>
                <w:szCs w:val="22"/>
              </w:rPr>
              <w:t xml:space="preserve">Doprecyzowano </w:t>
            </w:r>
            <w:r w:rsidR="006B021A">
              <w:rPr>
                <w:sz w:val="22"/>
                <w:szCs w:val="22"/>
              </w:rPr>
              <w:t>projektowany</w:t>
            </w:r>
            <w:r w:rsidRPr="103FE2DB">
              <w:rPr>
                <w:sz w:val="22"/>
                <w:szCs w:val="22"/>
              </w:rPr>
              <w:t xml:space="preserve"> art. 10 ust. 1 i 7 oraz </w:t>
            </w:r>
            <w:r w:rsidR="006B021A">
              <w:rPr>
                <w:sz w:val="22"/>
                <w:szCs w:val="22"/>
              </w:rPr>
              <w:t>wprowadzenie do wyliczenia w</w:t>
            </w:r>
            <w:r w:rsidR="00FB4B9E">
              <w:rPr>
                <w:sz w:val="22"/>
                <w:szCs w:val="22"/>
              </w:rPr>
              <w:t> </w:t>
            </w:r>
            <w:r w:rsidR="006B021A">
              <w:rPr>
                <w:sz w:val="22"/>
                <w:szCs w:val="22"/>
              </w:rPr>
              <w:t xml:space="preserve">projektowanym </w:t>
            </w:r>
            <w:r w:rsidRPr="103FE2DB">
              <w:rPr>
                <w:sz w:val="22"/>
                <w:szCs w:val="22"/>
              </w:rPr>
              <w:t xml:space="preserve">art. 11 </w:t>
            </w:r>
            <w:r w:rsidR="001B7FBC">
              <w:rPr>
                <w:sz w:val="22"/>
                <w:szCs w:val="22"/>
              </w:rPr>
              <w:t xml:space="preserve">przez dookreślenie </w:t>
            </w:r>
            <w:proofErr w:type="spellStart"/>
            <w:r w:rsidR="001B7FBC">
              <w:rPr>
                <w:sz w:val="22"/>
                <w:szCs w:val="22"/>
              </w:rPr>
              <w:t>odwołań</w:t>
            </w:r>
            <w:proofErr w:type="spellEnd"/>
            <w:r w:rsidR="001B7FBC">
              <w:rPr>
                <w:sz w:val="22"/>
                <w:szCs w:val="22"/>
              </w:rPr>
              <w:t xml:space="preserve"> do art. 8 ust. 2 i 3 (a nie do całego art. 8)</w:t>
            </w:r>
            <w:r w:rsidRPr="103FE2DB">
              <w:rPr>
                <w:sz w:val="22"/>
                <w:szCs w:val="22"/>
              </w:rPr>
              <w:t>.</w:t>
            </w:r>
          </w:p>
          <w:p w14:paraId="24ABF87B" w14:textId="77777777" w:rsidR="000E2225" w:rsidRPr="00736EE2" w:rsidRDefault="000E2225" w:rsidP="00C2223A">
            <w:pPr>
              <w:pStyle w:val="Bezodstpw"/>
              <w:jc w:val="both"/>
              <w:rPr>
                <w:rFonts w:ascii="Times New Roman" w:hAnsi="Times New Roman" w:cs="Times New Roman"/>
                <w:b/>
                <w:bCs/>
                <w:highlight w:val="lightGray"/>
              </w:rPr>
            </w:pPr>
          </w:p>
        </w:tc>
      </w:tr>
      <w:tr w:rsidR="000E2225" w:rsidRPr="00736EE2" w14:paraId="35C55CD5" w14:textId="77777777" w:rsidTr="005174F9">
        <w:tc>
          <w:tcPr>
            <w:tcW w:w="596" w:type="dxa"/>
          </w:tcPr>
          <w:p w14:paraId="628FD0BA" w14:textId="77777777" w:rsidR="000E2225" w:rsidRPr="00432AAC" w:rsidRDefault="000E2225" w:rsidP="004C5312">
            <w:pPr>
              <w:pStyle w:val="Bezodstpw"/>
              <w:numPr>
                <w:ilvl w:val="0"/>
                <w:numId w:val="2"/>
              </w:numPr>
              <w:ind w:left="171" w:hanging="171"/>
              <w:jc w:val="center"/>
              <w:rPr>
                <w:rFonts w:ascii="Times New Roman" w:hAnsi="Times New Roman" w:cs="Times New Roman"/>
              </w:rPr>
            </w:pPr>
          </w:p>
        </w:tc>
        <w:tc>
          <w:tcPr>
            <w:tcW w:w="1500" w:type="dxa"/>
          </w:tcPr>
          <w:p w14:paraId="42475985" w14:textId="305F9EE9" w:rsidR="000E2225" w:rsidRPr="00A3021F" w:rsidRDefault="000E2225" w:rsidP="004C5312">
            <w:pPr>
              <w:pStyle w:val="Bezodstpw"/>
              <w:jc w:val="center"/>
              <w:rPr>
                <w:rFonts w:ascii="Times New Roman" w:hAnsi="Times New Roman" w:cs="Times New Roman"/>
              </w:rPr>
            </w:pPr>
            <w:r w:rsidRPr="00A3021F">
              <w:rPr>
                <w:rFonts w:ascii="Times New Roman" w:hAnsi="Times New Roman" w:cs="Times New Roman"/>
              </w:rPr>
              <w:t xml:space="preserve">art. 1 pkt </w:t>
            </w:r>
            <w:r>
              <w:rPr>
                <w:rFonts w:ascii="Times New Roman" w:hAnsi="Times New Roman" w:cs="Times New Roman"/>
              </w:rPr>
              <w:t>9</w:t>
            </w:r>
            <w:r w:rsidRPr="00A3021F">
              <w:rPr>
                <w:rFonts w:ascii="Times New Roman" w:hAnsi="Times New Roman" w:cs="Times New Roman"/>
              </w:rPr>
              <w:t xml:space="preserve"> lit. </w:t>
            </w:r>
            <w:r>
              <w:rPr>
                <w:rFonts w:ascii="Times New Roman" w:hAnsi="Times New Roman" w:cs="Times New Roman"/>
              </w:rPr>
              <w:t>b</w:t>
            </w:r>
            <w:r w:rsidRPr="00A3021F">
              <w:rPr>
                <w:rFonts w:ascii="Times New Roman" w:hAnsi="Times New Roman" w:cs="Times New Roman"/>
              </w:rPr>
              <w:t xml:space="preserve"> (dot. art.</w:t>
            </w:r>
            <w:r w:rsidRPr="000E2225">
              <w:rPr>
                <w:rFonts w:ascii="Times New Roman" w:hAnsi="Times New Roman" w:cs="Times New Roman"/>
              </w:rPr>
              <w:t xml:space="preserve"> 11 pkt 15 </w:t>
            </w:r>
            <w:r w:rsidRPr="00736EE2">
              <w:rPr>
                <w:rFonts w:ascii="Times New Roman" w:hAnsi="Times New Roman" w:cs="Times New Roman"/>
              </w:rPr>
              <w:t>ustawy o OSE)</w:t>
            </w:r>
          </w:p>
        </w:tc>
        <w:tc>
          <w:tcPr>
            <w:tcW w:w="1447" w:type="dxa"/>
          </w:tcPr>
          <w:p w14:paraId="46421703" w14:textId="0FA6D463" w:rsidR="000E2225" w:rsidRPr="008D3E2A" w:rsidRDefault="000E2225" w:rsidP="004C5312">
            <w:pPr>
              <w:pStyle w:val="Bezodstpw"/>
              <w:jc w:val="center"/>
              <w:rPr>
                <w:rFonts w:ascii="Times New Roman" w:hAnsi="Times New Roman" w:cs="Times New Roman"/>
                <w:b/>
                <w:bCs/>
              </w:rPr>
            </w:pPr>
            <w:r w:rsidRPr="008D3E2A">
              <w:rPr>
                <w:rFonts w:ascii="Times New Roman" w:hAnsi="Times New Roman" w:cs="Times New Roman"/>
                <w:b/>
                <w:bCs/>
              </w:rPr>
              <w:t>Rządowe Centrum Legislacji</w:t>
            </w:r>
          </w:p>
        </w:tc>
        <w:tc>
          <w:tcPr>
            <w:tcW w:w="7227" w:type="dxa"/>
          </w:tcPr>
          <w:p w14:paraId="3ADBDEC0" w14:textId="77777777" w:rsidR="000E2225" w:rsidRPr="00FA0CA5" w:rsidRDefault="000E2225" w:rsidP="00C2223A">
            <w:pPr>
              <w:jc w:val="both"/>
              <w:rPr>
                <w:sz w:val="22"/>
                <w:szCs w:val="22"/>
              </w:rPr>
            </w:pPr>
            <w:r w:rsidRPr="00FA0CA5">
              <w:rPr>
                <w:sz w:val="22"/>
                <w:szCs w:val="22"/>
              </w:rPr>
              <w:t xml:space="preserve">Wątpliwości co do dostatecznie precyzyjnego sformułowania podstawy finansowania ze środków publicznych budzi proponowane brzmienie art. 11 pkt 15 ustawy o OSE (art. 1 pkt 9 lit. b projektu). Zgodnie z tym przepisem ze środków dotacji celowej operator OSE może ponosić wydatki „na współfinansowanie wydatków w projektach lub przedsięwzięciach </w:t>
            </w:r>
            <w:r w:rsidRPr="00FA0CA5">
              <w:rPr>
                <w:sz w:val="22"/>
                <w:szCs w:val="22"/>
                <w:u w:val="single"/>
              </w:rPr>
              <w:t>dotyczących</w:t>
            </w:r>
            <w:r w:rsidRPr="00FA0CA5">
              <w:rPr>
                <w:sz w:val="22"/>
                <w:szCs w:val="22"/>
              </w:rPr>
              <w:t xml:space="preserve"> </w:t>
            </w:r>
            <w:r w:rsidRPr="00FA0CA5">
              <w:rPr>
                <w:sz w:val="22"/>
                <w:szCs w:val="22"/>
                <w:u w:val="single"/>
              </w:rPr>
              <w:t>zadań operatora OSE</w:t>
            </w:r>
            <w:r w:rsidRPr="00FA0CA5">
              <w:rPr>
                <w:sz w:val="22"/>
                <w:szCs w:val="22"/>
              </w:rPr>
              <w:t xml:space="preserve">, na które operator OSE otrzymał dofinansowanie </w:t>
            </w:r>
            <w:r w:rsidRPr="00FA0CA5">
              <w:rPr>
                <w:sz w:val="22"/>
                <w:szCs w:val="22"/>
                <w:u w:val="single"/>
              </w:rPr>
              <w:t>ze źródeł innych niż</w:t>
            </w:r>
            <w:r w:rsidRPr="00FA0CA5">
              <w:rPr>
                <w:sz w:val="22"/>
                <w:szCs w:val="22"/>
              </w:rPr>
              <w:t xml:space="preserve"> </w:t>
            </w:r>
            <w:r w:rsidRPr="00FA0CA5">
              <w:rPr>
                <w:sz w:val="22"/>
                <w:szCs w:val="22"/>
                <w:u w:val="single"/>
              </w:rPr>
              <w:t>dotacja celowa</w:t>
            </w:r>
            <w:r w:rsidRPr="00FA0CA5">
              <w:rPr>
                <w:sz w:val="22"/>
                <w:szCs w:val="22"/>
              </w:rPr>
              <w:t xml:space="preserve">, o której mowa w art. 10 ust. 1” ustawy o OSE (zgodnie z art. 10 ust. 1 </w:t>
            </w:r>
            <w:r w:rsidRPr="00FA0CA5">
              <w:rPr>
                <w:i/>
                <w:sz w:val="22"/>
                <w:szCs w:val="22"/>
              </w:rPr>
              <w:t>in fine</w:t>
            </w:r>
            <w:r w:rsidRPr="00FA0CA5">
              <w:rPr>
                <w:sz w:val="22"/>
                <w:szCs w:val="22"/>
              </w:rPr>
              <w:t xml:space="preserve"> finansowanie to może pochodzić z budżetu środków europejskich). Niejasne jest powiązanie ogólnie wskazanych </w:t>
            </w:r>
            <w:r w:rsidRPr="00FA0CA5">
              <w:rPr>
                <w:i/>
                <w:sz w:val="22"/>
                <w:szCs w:val="22"/>
              </w:rPr>
              <w:t>projektów lub przedsięwzięć</w:t>
            </w:r>
            <w:r w:rsidRPr="00FA0CA5">
              <w:rPr>
                <w:sz w:val="22"/>
                <w:szCs w:val="22"/>
              </w:rPr>
              <w:t xml:space="preserve"> z zadaniami, o których mowa w art. 5–6 i art. 8 ustawy o OSE (zgodnie z nowym brzmieniem wprowadzenia do wyliczenia w art. 11 – art. 1 pkt 9 lit. a projektu). W tym zakresie proponuje się wyraźne wskazanie zadań operatora OSE, które będą mogły być współfinansowane z innych źródeł niż budżet państwa.</w:t>
            </w:r>
          </w:p>
          <w:p w14:paraId="7079A3CE" w14:textId="70E28B3D" w:rsidR="000E2225" w:rsidRPr="00FA0CA5" w:rsidRDefault="000E2225" w:rsidP="00C2223A">
            <w:pPr>
              <w:jc w:val="both"/>
              <w:rPr>
                <w:sz w:val="22"/>
                <w:szCs w:val="22"/>
              </w:rPr>
            </w:pPr>
            <w:r w:rsidRPr="00FA0CA5">
              <w:rPr>
                <w:sz w:val="22"/>
                <w:szCs w:val="22"/>
              </w:rPr>
              <w:t xml:space="preserve">Ponadto w związku z zasadą, iż przeznaczenie środków z dotacji celowej może dotyczyć </w:t>
            </w:r>
            <w:r w:rsidRPr="00FA0CA5">
              <w:rPr>
                <w:sz w:val="22"/>
                <w:szCs w:val="22"/>
                <w:u w:val="single"/>
              </w:rPr>
              <w:t>finansowania</w:t>
            </w:r>
            <w:r w:rsidRPr="00FA0CA5">
              <w:rPr>
                <w:sz w:val="22"/>
                <w:szCs w:val="22"/>
              </w:rPr>
              <w:t xml:space="preserve"> lub </w:t>
            </w:r>
            <w:r w:rsidRPr="00FA0CA5">
              <w:rPr>
                <w:sz w:val="22"/>
                <w:szCs w:val="22"/>
                <w:u w:val="single"/>
              </w:rPr>
              <w:t>dofinansowania</w:t>
            </w:r>
            <w:r w:rsidRPr="00FA0CA5">
              <w:rPr>
                <w:sz w:val="22"/>
                <w:szCs w:val="22"/>
              </w:rPr>
              <w:t xml:space="preserve"> ustawowo określonych zadań (zob. art. 127 ust. 1 pkt 1 lit. b </w:t>
            </w:r>
            <w:r w:rsidRPr="00FA0CA5">
              <w:rPr>
                <w:i/>
                <w:sz w:val="22"/>
                <w:szCs w:val="22"/>
              </w:rPr>
              <w:t>ustawy z dnia 27 sierpnia 2009 r. o finansach publicznych</w:t>
            </w:r>
            <w:r w:rsidRPr="00FA0CA5">
              <w:rPr>
                <w:sz w:val="22"/>
                <w:szCs w:val="22"/>
              </w:rPr>
              <w:t xml:space="preserve"> (Dz. U. z 2025 r. poz. 1483, z </w:t>
            </w:r>
            <w:proofErr w:type="spellStart"/>
            <w:r w:rsidRPr="00FA0CA5">
              <w:rPr>
                <w:sz w:val="22"/>
                <w:szCs w:val="22"/>
              </w:rPr>
              <w:t>późn</w:t>
            </w:r>
            <w:proofErr w:type="spellEnd"/>
            <w:r w:rsidRPr="00FA0CA5">
              <w:rPr>
                <w:sz w:val="22"/>
                <w:szCs w:val="22"/>
              </w:rPr>
              <w:t xml:space="preserve">. zm.), proponuje się rozważenie doprecyzowania projektowanej regulacji wprowadzanej w przepisie art. 11 pkt 15 ustawy o OSE w zakresie, w którym stanowi ona o </w:t>
            </w:r>
            <w:r w:rsidRPr="00FA0CA5">
              <w:rPr>
                <w:sz w:val="22"/>
                <w:szCs w:val="22"/>
                <w:u w:val="single"/>
              </w:rPr>
              <w:t>współfinansowaniu</w:t>
            </w:r>
            <w:r w:rsidRPr="00FA0CA5">
              <w:rPr>
                <w:sz w:val="22"/>
                <w:szCs w:val="22"/>
              </w:rPr>
              <w:t xml:space="preserve"> wydatków „</w:t>
            </w:r>
            <w:r w:rsidRPr="00FA0CA5">
              <w:rPr>
                <w:i/>
                <w:sz w:val="22"/>
                <w:szCs w:val="22"/>
              </w:rPr>
              <w:t>w projektach lub przedsięwzięciach dotyczących zadań operatora OSE</w:t>
            </w:r>
            <w:r w:rsidRPr="00FA0CA5">
              <w:rPr>
                <w:sz w:val="22"/>
                <w:szCs w:val="22"/>
              </w:rPr>
              <w:t xml:space="preserve">”, na które operator OSE otrzymał dofinansowanie ze źródeł innych niż dotacja celowa. </w:t>
            </w:r>
          </w:p>
        </w:tc>
        <w:tc>
          <w:tcPr>
            <w:tcW w:w="4393" w:type="dxa"/>
          </w:tcPr>
          <w:p w14:paraId="3D09A1B2" w14:textId="43A11516" w:rsidR="00E85CD3" w:rsidRDefault="3A9F17EE" w:rsidP="005174F9">
            <w:pPr>
              <w:jc w:val="both"/>
              <w:rPr>
                <w:b/>
                <w:bCs/>
                <w:sz w:val="22"/>
                <w:szCs w:val="22"/>
              </w:rPr>
            </w:pPr>
            <w:r w:rsidRPr="103FE2DB">
              <w:rPr>
                <w:b/>
                <w:bCs/>
                <w:sz w:val="22"/>
                <w:szCs w:val="22"/>
              </w:rPr>
              <w:t xml:space="preserve">Uwaga </w:t>
            </w:r>
            <w:r w:rsidR="00A001A4">
              <w:rPr>
                <w:b/>
                <w:bCs/>
                <w:sz w:val="22"/>
                <w:szCs w:val="22"/>
              </w:rPr>
              <w:t>nie</w:t>
            </w:r>
            <w:r w:rsidR="14B263A7" w:rsidRPr="103FE2DB">
              <w:rPr>
                <w:b/>
                <w:bCs/>
                <w:sz w:val="22"/>
                <w:szCs w:val="22"/>
              </w:rPr>
              <w:t>uwzględniona</w:t>
            </w:r>
          </w:p>
          <w:p w14:paraId="302E1895" w14:textId="61059DB2" w:rsidR="000E2225" w:rsidRPr="00736EE2" w:rsidRDefault="00A001A4" w:rsidP="005174F9">
            <w:pPr>
              <w:jc w:val="both"/>
            </w:pPr>
            <w:r>
              <w:rPr>
                <w:sz w:val="22"/>
                <w:szCs w:val="22"/>
              </w:rPr>
              <w:t>W projektowanym art. 11 pkt 15 chodzi o</w:t>
            </w:r>
            <w:r w:rsidR="00FB4B9E">
              <w:rPr>
                <w:sz w:val="22"/>
                <w:szCs w:val="22"/>
              </w:rPr>
              <w:t> </w:t>
            </w:r>
            <w:r>
              <w:rPr>
                <w:sz w:val="22"/>
                <w:szCs w:val="22"/>
              </w:rPr>
              <w:t xml:space="preserve">dopuszczenie możliwości ponoszenia przez operatora OSE, ze środków udzielonej mu dotacji celowej, wydatków w „projektach unijnych”, będącego współfinansowaniem (tzw. wkładem krajowym) w rozumieniu przepisów ustawy </w:t>
            </w:r>
            <w:r w:rsidR="006B021A">
              <w:rPr>
                <w:sz w:val="22"/>
                <w:szCs w:val="22"/>
              </w:rPr>
              <w:t xml:space="preserve">z dnia 27 sierpnia 2009 r. </w:t>
            </w:r>
            <w:r>
              <w:rPr>
                <w:sz w:val="22"/>
                <w:szCs w:val="22"/>
              </w:rPr>
              <w:t>o</w:t>
            </w:r>
            <w:r w:rsidR="00FB4B9E">
              <w:rPr>
                <w:sz w:val="22"/>
                <w:szCs w:val="22"/>
              </w:rPr>
              <w:t> </w:t>
            </w:r>
            <w:r>
              <w:rPr>
                <w:sz w:val="22"/>
                <w:szCs w:val="22"/>
              </w:rPr>
              <w:t>finansach publicznych</w:t>
            </w:r>
            <w:r w:rsidR="006B021A">
              <w:rPr>
                <w:sz w:val="22"/>
                <w:szCs w:val="22"/>
              </w:rPr>
              <w:t xml:space="preserve"> (Dz. U. z 2005 r. poz. 1483, 1844 i 1846 oraz z 2026 r. poz. 426</w:t>
            </w:r>
            <w:r w:rsidR="00354B4C">
              <w:rPr>
                <w:sz w:val="22"/>
                <w:szCs w:val="22"/>
              </w:rPr>
              <w:t xml:space="preserve">, </w:t>
            </w:r>
            <w:r w:rsidR="006B021A">
              <w:rPr>
                <w:sz w:val="22"/>
                <w:szCs w:val="22"/>
              </w:rPr>
              <w:t>635</w:t>
            </w:r>
            <w:r w:rsidR="00354B4C">
              <w:rPr>
                <w:sz w:val="22"/>
                <w:szCs w:val="22"/>
              </w:rPr>
              <w:t xml:space="preserve"> i 680</w:t>
            </w:r>
            <w:r w:rsidR="006B021A">
              <w:rPr>
                <w:sz w:val="22"/>
                <w:szCs w:val="22"/>
              </w:rPr>
              <w:t>)</w:t>
            </w:r>
            <w:r>
              <w:rPr>
                <w:sz w:val="22"/>
                <w:szCs w:val="22"/>
              </w:rPr>
              <w:t xml:space="preserve">. Stąd właściwym jest pozostawienie </w:t>
            </w:r>
            <w:r w:rsidR="006B021A">
              <w:rPr>
                <w:sz w:val="22"/>
                <w:szCs w:val="22"/>
              </w:rPr>
              <w:t>w</w:t>
            </w:r>
            <w:r w:rsidR="00FB4B9E">
              <w:rPr>
                <w:sz w:val="22"/>
                <w:szCs w:val="22"/>
              </w:rPr>
              <w:t> </w:t>
            </w:r>
            <w:r w:rsidR="006B021A">
              <w:rPr>
                <w:sz w:val="22"/>
                <w:szCs w:val="22"/>
              </w:rPr>
              <w:t xml:space="preserve">projektowanym przepisie </w:t>
            </w:r>
            <w:r>
              <w:rPr>
                <w:sz w:val="22"/>
                <w:szCs w:val="22"/>
              </w:rPr>
              <w:t>pojęcia „współfinansowanie”.</w:t>
            </w:r>
          </w:p>
          <w:p w14:paraId="058E0E40" w14:textId="7FB842F6" w:rsidR="000E2225" w:rsidRPr="001B7FBC" w:rsidRDefault="001B7FBC" w:rsidP="006B021A">
            <w:pPr>
              <w:pStyle w:val="Bezodstpw"/>
              <w:jc w:val="both"/>
              <w:rPr>
                <w:rFonts w:ascii="Times New Roman" w:hAnsi="Times New Roman" w:cs="Times New Roman"/>
              </w:rPr>
            </w:pPr>
            <w:r>
              <w:rPr>
                <w:rFonts w:ascii="Times New Roman" w:eastAsiaTheme="minorEastAsia" w:hAnsi="Times New Roman" w:cs="Times New Roman"/>
              </w:rPr>
              <w:t>W pozostałym zakresie</w:t>
            </w:r>
            <w:r w:rsidR="42D009D6" w:rsidRPr="00DF08BC">
              <w:rPr>
                <w:rFonts w:ascii="Times New Roman" w:eastAsiaTheme="minorEastAsia" w:hAnsi="Times New Roman" w:cs="Times New Roman"/>
              </w:rPr>
              <w:t xml:space="preserve"> należy zauważyć, że w</w:t>
            </w:r>
            <w:r w:rsidR="00FB4B9E">
              <w:rPr>
                <w:rFonts w:ascii="Times New Roman" w:eastAsiaTheme="minorEastAsia" w:hAnsi="Times New Roman" w:cs="Times New Roman"/>
              </w:rPr>
              <w:t> </w:t>
            </w:r>
            <w:r w:rsidR="42D009D6" w:rsidRPr="00DF08BC">
              <w:rPr>
                <w:rFonts w:ascii="Times New Roman" w:eastAsiaTheme="minorEastAsia" w:hAnsi="Times New Roman" w:cs="Times New Roman"/>
              </w:rPr>
              <w:t>obecnym brzmieniu art</w:t>
            </w:r>
            <w:r w:rsidR="006B021A">
              <w:rPr>
                <w:rFonts w:ascii="Times New Roman" w:eastAsiaTheme="minorEastAsia" w:hAnsi="Times New Roman" w:cs="Times New Roman"/>
              </w:rPr>
              <w:t>.</w:t>
            </w:r>
            <w:r w:rsidR="42D009D6" w:rsidRPr="00DF08BC">
              <w:rPr>
                <w:rFonts w:ascii="Times New Roman" w:eastAsiaTheme="minorEastAsia" w:hAnsi="Times New Roman" w:cs="Times New Roman"/>
              </w:rPr>
              <w:t xml:space="preserve"> 10 ust. 1</w:t>
            </w:r>
            <w:r w:rsidR="041FB5FB" w:rsidRPr="00DF08BC">
              <w:rPr>
                <w:rFonts w:ascii="Times New Roman" w:eastAsiaTheme="minorEastAsia" w:hAnsi="Times New Roman" w:cs="Times New Roman"/>
              </w:rPr>
              <w:t xml:space="preserve"> </w:t>
            </w:r>
            <w:r w:rsidR="006B021A">
              <w:rPr>
                <w:rFonts w:ascii="Times New Roman" w:eastAsiaTheme="minorEastAsia" w:hAnsi="Times New Roman" w:cs="Times New Roman"/>
              </w:rPr>
              <w:t>ustawy o</w:t>
            </w:r>
            <w:r w:rsidR="00FB4B9E">
              <w:rPr>
                <w:rFonts w:ascii="Times New Roman" w:eastAsiaTheme="minorEastAsia" w:hAnsi="Times New Roman" w:cs="Times New Roman"/>
              </w:rPr>
              <w:t> </w:t>
            </w:r>
            <w:r w:rsidR="006B021A">
              <w:rPr>
                <w:rFonts w:ascii="Times New Roman" w:eastAsiaTheme="minorEastAsia" w:hAnsi="Times New Roman" w:cs="Times New Roman"/>
              </w:rPr>
              <w:t xml:space="preserve">OSE </w:t>
            </w:r>
            <w:r w:rsidR="041FB5FB" w:rsidRPr="00DF08BC">
              <w:rPr>
                <w:rFonts w:ascii="Times New Roman" w:eastAsiaTheme="minorEastAsia" w:hAnsi="Times New Roman" w:cs="Times New Roman"/>
              </w:rPr>
              <w:t>wskazane są trzy źródła finansowania wykonywania z</w:t>
            </w:r>
            <w:r>
              <w:rPr>
                <w:rFonts w:ascii="Times New Roman" w:eastAsiaTheme="minorEastAsia" w:hAnsi="Times New Roman" w:cs="Times New Roman"/>
              </w:rPr>
              <w:t>a</w:t>
            </w:r>
            <w:r w:rsidR="041FB5FB" w:rsidRPr="00DF08BC">
              <w:rPr>
                <w:rFonts w:ascii="Times New Roman" w:eastAsiaTheme="minorEastAsia" w:hAnsi="Times New Roman" w:cs="Times New Roman"/>
              </w:rPr>
              <w:t>dań operatora OSE (budżet państwa, Fundusz Szerokopasmowy, budżet środków europejskich) bez określania, które zadania mają być finansowane z którego źródła. Regulowanie tego na poziomie ustawy wydaje się niepotrzebnym usztywnieniem biorąc pod uwagę, że gdy środki są przekazywane w</w:t>
            </w:r>
            <w:r w:rsidR="00FB4B9E">
              <w:rPr>
                <w:rFonts w:ascii="Times New Roman" w:eastAsiaTheme="minorEastAsia" w:hAnsi="Times New Roman" w:cs="Times New Roman"/>
              </w:rPr>
              <w:t> </w:t>
            </w:r>
            <w:r w:rsidR="041FB5FB" w:rsidRPr="00DF08BC">
              <w:rPr>
                <w:rFonts w:ascii="Times New Roman" w:eastAsiaTheme="minorEastAsia" w:hAnsi="Times New Roman" w:cs="Times New Roman"/>
              </w:rPr>
              <w:t>drodze dotacji celowej lub z budżetu środków europejskich</w:t>
            </w:r>
            <w:r w:rsidR="00865135">
              <w:rPr>
                <w:rFonts w:ascii="Times New Roman" w:eastAsiaTheme="minorEastAsia" w:hAnsi="Times New Roman" w:cs="Times New Roman"/>
              </w:rPr>
              <w:t xml:space="preserve"> </w:t>
            </w:r>
            <w:r w:rsidR="041FB5FB" w:rsidRPr="00DF08BC">
              <w:rPr>
                <w:rFonts w:ascii="Times New Roman" w:eastAsiaTheme="minorEastAsia" w:hAnsi="Times New Roman" w:cs="Times New Roman"/>
              </w:rPr>
              <w:t>każdorazowo są wskazywane zadania, które mają być finansowane z danych środków.</w:t>
            </w:r>
            <w:r w:rsidR="00A001A4">
              <w:rPr>
                <w:rFonts w:ascii="Times New Roman" w:eastAsiaTheme="minorEastAsia" w:hAnsi="Times New Roman" w:cs="Times New Roman"/>
              </w:rPr>
              <w:t xml:space="preserve"> Jednocześnie celem projektowanych przepisów jest dopuszczenie do współfinansowania ze środków udzielonej dotacji celowej wszelkich wydatków ponoszonych przez operatora OSE w ramach przyszłych projektów unijnych dotyczących jakichkolwiek zadań operatora OSE (wynikających oczywiście z ustawy o OSE).</w:t>
            </w:r>
          </w:p>
        </w:tc>
      </w:tr>
      <w:tr w:rsidR="009A7168" w:rsidRPr="0053279A" w14:paraId="0CA3EDAF" w14:textId="77777777" w:rsidTr="005174F9">
        <w:tc>
          <w:tcPr>
            <w:tcW w:w="596" w:type="dxa"/>
          </w:tcPr>
          <w:p w14:paraId="6106D313" w14:textId="77777777" w:rsidR="009A7168" w:rsidRPr="00736EE2" w:rsidRDefault="009A7168" w:rsidP="004C5312">
            <w:pPr>
              <w:pStyle w:val="Bezodstpw"/>
              <w:numPr>
                <w:ilvl w:val="0"/>
                <w:numId w:val="2"/>
              </w:numPr>
              <w:ind w:left="171" w:hanging="171"/>
              <w:jc w:val="center"/>
              <w:rPr>
                <w:rFonts w:ascii="Times New Roman" w:hAnsi="Times New Roman" w:cs="Times New Roman"/>
              </w:rPr>
            </w:pPr>
          </w:p>
        </w:tc>
        <w:tc>
          <w:tcPr>
            <w:tcW w:w="1500" w:type="dxa"/>
          </w:tcPr>
          <w:p w14:paraId="5DDC631B" w14:textId="1461F98E" w:rsidR="009A7168" w:rsidRPr="00432AAC" w:rsidRDefault="00547822" w:rsidP="004C5312">
            <w:pPr>
              <w:pStyle w:val="Bezodstpw"/>
              <w:jc w:val="center"/>
              <w:rPr>
                <w:rFonts w:ascii="Times New Roman" w:hAnsi="Times New Roman" w:cs="Times New Roman"/>
              </w:rPr>
            </w:pPr>
            <w:r w:rsidRPr="00547822">
              <w:rPr>
                <w:rFonts w:ascii="Times New Roman" w:hAnsi="Times New Roman" w:cs="Times New Roman"/>
              </w:rPr>
              <w:t xml:space="preserve">art. 1 pkt </w:t>
            </w:r>
            <w:r>
              <w:rPr>
                <w:rFonts w:ascii="Times New Roman" w:hAnsi="Times New Roman" w:cs="Times New Roman"/>
              </w:rPr>
              <w:t>9</w:t>
            </w:r>
            <w:r w:rsidRPr="00547822">
              <w:rPr>
                <w:rFonts w:ascii="Times New Roman" w:hAnsi="Times New Roman" w:cs="Times New Roman"/>
              </w:rPr>
              <w:t xml:space="preserve"> (dot. art. </w:t>
            </w:r>
            <w:r>
              <w:rPr>
                <w:rFonts w:ascii="Times New Roman" w:hAnsi="Times New Roman" w:cs="Times New Roman"/>
              </w:rPr>
              <w:t>11 pkt 15</w:t>
            </w:r>
            <w:r w:rsidRPr="00547822">
              <w:rPr>
                <w:rFonts w:ascii="Times New Roman" w:hAnsi="Times New Roman" w:cs="Times New Roman"/>
              </w:rPr>
              <w:t xml:space="preserve"> usta</w:t>
            </w:r>
            <w:r>
              <w:rPr>
                <w:rFonts w:ascii="Times New Roman" w:hAnsi="Times New Roman" w:cs="Times New Roman"/>
              </w:rPr>
              <w:t>wy o OSE)</w:t>
            </w:r>
          </w:p>
        </w:tc>
        <w:tc>
          <w:tcPr>
            <w:tcW w:w="1447" w:type="dxa"/>
          </w:tcPr>
          <w:p w14:paraId="6AD2EF87" w14:textId="0DDC64E3" w:rsidR="009A7168" w:rsidRPr="00B25838" w:rsidRDefault="00DA6505" w:rsidP="004C5312">
            <w:pPr>
              <w:pStyle w:val="Bezodstpw"/>
              <w:jc w:val="center"/>
              <w:rPr>
                <w:rFonts w:ascii="Times New Roman" w:hAnsi="Times New Roman" w:cs="Times New Roman"/>
                <w:b/>
                <w:bCs/>
              </w:rPr>
            </w:pPr>
            <w:r>
              <w:rPr>
                <w:rFonts w:ascii="Times New Roman" w:hAnsi="Times New Roman" w:cs="Times New Roman"/>
                <w:b/>
                <w:bCs/>
              </w:rPr>
              <w:t>Minister Finansów i Gospodarki</w:t>
            </w:r>
            <w:r w:rsidR="00C0209B">
              <w:rPr>
                <w:rFonts w:ascii="Times New Roman" w:hAnsi="Times New Roman" w:cs="Times New Roman"/>
                <w:b/>
                <w:bCs/>
              </w:rPr>
              <w:t xml:space="preserve"> (w zakresie Ministerstwa Finansów)</w:t>
            </w:r>
          </w:p>
        </w:tc>
        <w:tc>
          <w:tcPr>
            <w:tcW w:w="7227" w:type="dxa"/>
          </w:tcPr>
          <w:p w14:paraId="3ABF07E4" w14:textId="77777777" w:rsidR="00DA6505" w:rsidRPr="00DA6505" w:rsidRDefault="00DA6505" w:rsidP="00C2223A">
            <w:pPr>
              <w:pStyle w:val="Bezodstpw"/>
              <w:jc w:val="both"/>
              <w:rPr>
                <w:rFonts w:ascii="Times New Roman" w:hAnsi="Times New Roman" w:cs="Times New Roman"/>
              </w:rPr>
            </w:pPr>
            <w:r w:rsidRPr="00DA6505">
              <w:rPr>
                <w:rFonts w:ascii="Times New Roman" w:hAnsi="Times New Roman" w:cs="Times New Roman"/>
              </w:rPr>
              <w:t xml:space="preserve">W art. 11 dodawany pkt 15 przewiduje możliwość przeznaczenia środków na współfinansowanie wydatków w projektach lub przedsięwzięciach dotyczących zadań operatora OSE, na które operator OSE otrzymał dofinansowanie ze źródeł innych niż dotacja celowa, o której mowa w art. 10 ust. 1 tej ustawy. W uzasadnieniu na str. 11 wskazano, iż dodawany pkt 15 umożliwi korzystanie przez operatora OSE ze środków dotacji celowej do finansowania wkładu własnego lub wydatków niekwalifikowalnych w ramach projektów lub </w:t>
            </w:r>
            <w:r w:rsidRPr="00DA6505">
              <w:rPr>
                <w:rFonts w:ascii="Times New Roman" w:hAnsi="Times New Roman" w:cs="Times New Roman"/>
              </w:rPr>
              <w:lastRenderedPageBreak/>
              <w:t xml:space="preserve">przedsięwzięć, na które operator OSE uzyskałby dofinansowanie ze środków zewnętrznych.  </w:t>
            </w:r>
          </w:p>
          <w:p w14:paraId="393BFD63" w14:textId="3DEBDD24" w:rsidR="009A7168" w:rsidRPr="00432AAC" w:rsidRDefault="00DA6505" w:rsidP="00C2223A">
            <w:pPr>
              <w:pStyle w:val="Bezodstpw"/>
              <w:jc w:val="both"/>
              <w:rPr>
                <w:rFonts w:ascii="Times New Roman" w:hAnsi="Times New Roman" w:cs="Times New Roman"/>
              </w:rPr>
            </w:pPr>
            <w:r w:rsidRPr="00DA6505">
              <w:rPr>
                <w:rFonts w:ascii="Times New Roman" w:hAnsi="Times New Roman" w:cs="Times New Roman"/>
              </w:rPr>
              <w:t>Ww. propozycja wymaga szerszego wyjaśnienia, w szczególności w kontekście art. 10 ust. 1 ustawy o OSE.  Należałoby określić i wyjaśnić, o jakich innych źródłach finansowania jest mowa, jak również wskazać jakie projekty i przedsięwzięcia projektodawca ma na myśli. Wskazanie w uzasadnieniu do przedmiotowej zmiany, że Operator OSE oraz minister właściwy do spraw informatyzacji poszukują i będą poszukiwać możliwości zdobycia takiego dofinansowania, co pozwoliłoby na dalszy rozwój OSE lub na ograniczenie kosztów funkcjonowania OSE dla budżetu państwa lub Funduszu Szerokopasmowego nie wyjaśnia tej kwestii.</w:t>
            </w:r>
          </w:p>
        </w:tc>
        <w:tc>
          <w:tcPr>
            <w:tcW w:w="4393" w:type="dxa"/>
          </w:tcPr>
          <w:p w14:paraId="62D771CA" w14:textId="54473E68" w:rsidR="00E85CD3" w:rsidRPr="000A72D5" w:rsidRDefault="00F430E9" w:rsidP="00C2223A">
            <w:pPr>
              <w:rPr>
                <w:b/>
                <w:bCs/>
                <w:sz w:val="22"/>
                <w:szCs w:val="22"/>
              </w:rPr>
            </w:pPr>
            <w:r>
              <w:rPr>
                <w:b/>
                <w:bCs/>
                <w:sz w:val="22"/>
                <w:szCs w:val="22"/>
              </w:rPr>
              <w:lastRenderedPageBreak/>
              <w:t>Wyjaśnienie uwagi</w:t>
            </w:r>
          </w:p>
          <w:p w14:paraId="4D7495CE" w14:textId="1A0EFDF5" w:rsidR="00BE22FB" w:rsidRPr="00432AAC" w:rsidRDefault="162DF2C8" w:rsidP="00C2223A">
            <w:pPr>
              <w:pStyle w:val="Bezodstpw"/>
              <w:jc w:val="both"/>
              <w:rPr>
                <w:rFonts w:ascii="Times New Roman" w:hAnsi="Times New Roman" w:cs="Times New Roman"/>
              </w:rPr>
            </w:pPr>
            <w:r w:rsidRPr="103FE2DB">
              <w:rPr>
                <w:rFonts w:ascii="Times New Roman" w:hAnsi="Times New Roman" w:cs="Times New Roman"/>
              </w:rPr>
              <w:t xml:space="preserve">Jak wskazano na str. 7 uzasadnienia </w:t>
            </w:r>
            <w:r w:rsidR="00F430E9">
              <w:rPr>
                <w:rFonts w:ascii="Times New Roman" w:hAnsi="Times New Roman" w:cs="Times New Roman"/>
              </w:rPr>
              <w:t>o</w:t>
            </w:r>
            <w:r w:rsidRPr="103FE2DB">
              <w:rPr>
                <w:rFonts w:ascii="Times New Roman" w:hAnsi="Times New Roman" w:cs="Times New Roman"/>
              </w:rPr>
              <w:t xml:space="preserve">perator OSE oraz minister właściwy do spraw informatyzacji poszukują i będą poszukiwać możliwości zdobycia dofinansowania, </w:t>
            </w:r>
            <w:r w:rsidR="000A32AD">
              <w:rPr>
                <w:rFonts w:ascii="Times New Roman" w:hAnsi="Times New Roman" w:cs="Times New Roman"/>
              </w:rPr>
              <w:t>które</w:t>
            </w:r>
            <w:r w:rsidRPr="103FE2DB">
              <w:rPr>
                <w:rFonts w:ascii="Times New Roman" w:hAnsi="Times New Roman" w:cs="Times New Roman"/>
              </w:rPr>
              <w:t xml:space="preserve"> pozwoliłoby na dalszy rozwój OSE lub na ograniczenie kosztów funkcjonowania OSE dla </w:t>
            </w:r>
            <w:r w:rsidRPr="103FE2DB">
              <w:rPr>
                <w:rFonts w:ascii="Times New Roman" w:hAnsi="Times New Roman" w:cs="Times New Roman"/>
              </w:rPr>
              <w:lastRenderedPageBreak/>
              <w:t xml:space="preserve">budżetu państwa lub Funduszu Szerokopasmowego. </w:t>
            </w:r>
            <w:r w:rsidR="000A32AD">
              <w:rPr>
                <w:rFonts w:ascii="Times New Roman" w:hAnsi="Times New Roman" w:cs="Times New Roman"/>
              </w:rPr>
              <w:t>Projektodawca ma tu na myśli w szczególności obecnie dostępne programy operacyjne i mechanizmy finansowe Unii Europejskiej, a także projektowane mechanizmy w ramach Wieloletnich Ram Finansowych 2028+. Intencją projektodawcy jest przygotowanie ram prawnych do ponoszenia ze środków ustawowej dotacji celowej tzw. wkładu krajowego w przypadku, gdy w ramach ww. mechanizmów finansowych zostanie ustalona (przewidziana) możliwość skorzystania ze środków na działania dotyczące OSE (np. na działania polegające na odtworzeniu infrastruktury szkieletowej sieci OSE, czy na kontynuację programu modernizacji szkolnych sieci LAN, które w</w:t>
            </w:r>
            <w:r w:rsidR="00773121">
              <w:rPr>
                <w:rFonts w:ascii="Times New Roman" w:hAnsi="Times New Roman" w:cs="Times New Roman"/>
              </w:rPr>
              <w:t> </w:t>
            </w:r>
            <w:r w:rsidR="000A32AD">
              <w:rPr>
                <w:rFonts w:ascii="Times New Roman" w:hAnsi="Times New Roman" w:cs="Times New Roman"/>
              </w:rPr>
              <w:t xml:space="preserve">okresie wdrażania OSE </w:t>
            </w:r>
            <w:r w:rsidR="00E14DC4">
              <w:rPr>
                <w:rFonts w:ascii="Times New Roman" w:hAnsi="Times New Roman" w:cs="Times New Roman"/>
              </w:rPr>
              <w:t xml:space="preserve">były </w:t>
            </w:r>
            <w:r w:rsidR="000A32AD">
              <w:rPr>
                <w:rFonts w:ascii="Times New Roman" w:hAnsi="Times New Roman" w:cs="Times New Roman"/>
              </w:rPr>
              <w:t>finansowane ze środków Programu Operacyjnego Polska Cyfrowa, a obecnie finansowane są ze środków Krajowego Planu Odbudowy</w:t>
            </w:r>
            <w:r w:rsidR="00E14DC4">
              <w:rPr>
                <w:rFonts w:ascii="Times New Roman" w:hAnsi="Times New Roman" w:cs="Times New Roman"/>
              </w:rPr>
              <w:t xml:space="preserve"> i Zwiększania Odporności</w:t>
            </w:r>
            <w:r w:rsidR="000A32AD">
              <w:rPr>
                <w:rFonts w:ascii="Times New Roman" w:hAnsi="Times New Roman" w:cs="Times New Roman"/>
              </w:rPr>
              <w:t xml:space="preserve"> – w każdym razie nie ze środków ustawowej dotacji celowej).</w:t>
            </w:r>
          </w:p>
        </w:tc>
      </w:tr>
      <w:tr w:rsidR="009A7168" w:rsidRPr="0053279A" w14:paraId="16F55995" w14:textId="77777777" w:rsidTr="005174F9">
        <w:trPr>
          <w:trHeight w:val="535"/>
        </w:trPr>
        <w:tc>
          <w:tcPr>
            <w:tcW w:w="596" w:type="dxa"/>
          </w:tcPr>
          <w:p w14:paraId="097C038F" w14:textId="77777777" w:rsidR="009A7168" w:rsidRPr="00432AAC" w:rsidRDefault="009A7168" w:rsidP="004C5312">
            <w:pPr>
              <w:pStyle w:val="Bezodstpw"/>
              <w:numPr>
                <w:ilvl w:val="0"/>
                <w:numId w:val="2"/>
              </w:numPr>
              <w:ind w:left="171" w:hanging="171"/>
              <w:jc w:val="center"/>
              <w:rPr>
                <w:rFonts w:ascii="Times New Roman" w:hAnsi="Times New Roman" w:cs="Times New Roman"/>
              </w:rPr>
            </w:pPr>
          </w:p>
        </w:tc>
        <w:tc>
          <w:tcPr>
            <w:tcW w:w="1500" w:type="dxa"/>
          </w:tcPr>
          <w:p w14:paraId="75A12CBC" w14:textId="08E38546" w:rsidR="009A7168" w:rsidRPr="00432AAC" w:rsidRDefault="00547822" w:rsidP="004C5312">
            <w:pPr>
              <w:pStyle w:val="Bezodstpw"/>
              <w:jc w:val="center"/>
              <w:rPr>
                <w:rFonts w:ascii="Times New Roman" w:hAnsi="Times New Roman" w:cs="Times New Roman"/>
              </w:rPr>
            </w:pPr>
            <w:r w:rsidRPr="00547822">
              <w:rPr>
                <w:rFonts w:ascii="Times New Roman" w:hAnsi="Times New Roman" w:cs="Times New Roman"/>
              </w:rPr>
              <w:t xml:space="preserve">art. 1 pkt </w:t>
            </w:r>
            <w:r>
              <w:rPr>
                <w:rFonts w:ascii="Times New Roman" w:hAnsi="Times New Roman" w:cs="Times New Roman"/>
              </w:rPr>
              <w:t>10</w:t>
            </w:r>
            <w:r w:rsidRPr="00547822">
              <w:rPr>
                <w:rFonts w:ascii="Times New Roman" w:hAnsi="Times New Roman" w:cs="Times New Roman"/>
              </w:rPr>
              <w:t xml:space="preserve"> (dot. art. </w:t>
            </w:r>
            <w:r>
              <w:rPr>
                <w:rFonts w:ascii="Times New Roman" w:hAnsi="Times New Roman" w:cs="Times New Roman"/>
              </w:rPr>
              <w:t>15 ust. 1</w:t>
            </w:r>
            <w:r w:rsidRPr="00547822">
              <w:rPr>
                <w:rFonts w:ascii="Times New Roman" w:hAnsi="Times New Roman" w:cs="Times New Roman"/>
              </w:rPr>
              <w:t xml:space="preserve"> usta</w:t>
            </w:r>
            <w:r>
              <w:rPr>
                <w:rFonts w:ascii="Times New Roman" w:hAnsi="Times New Roman" w:cs="Times New Roman"/>
              </w:rPr>
              <w:t>wy o OSE)</w:t>
            </w:r>
          </w:p>
        </w:tc>
        <w:tc>
          <w:tcPr>
            <w:tcW w:w="1447" w:type="dxa"/>
          </w:tcPr>
          <w:p w14:paraId="248DD3B3" w14:textId="77777777" w:rsidR="009A7168" w:rsidRDefault="008D3E2A" w:rsidP="004C5312">
            <w:pPr>
              <w:pStyle w:val="Bezodstpw"/>
              <w:jc w:val="center"/>
              <w:rPr>
                <w:rFonts w:ascii="Times New Roman" w:hAnsi="Times New Roman" w:cs="Times New Roman"/>
                <w:b/>
                <w:bCs/>
              </w:rPr>
            </w:pPr>
            <w:r>
              <w:rPr>
                <w:rFonts w:ascii="Times New Roman" w:hAnsi="Times New Roman" w:cs="Times New Roman"/>
                <w:b/>
                <w:bCs/>
              </w:rPr>
              <w:t>Minister Finansów i Gospodarki</w:t>
            </w:r>
          </w:p>
          <w:p w14:paraId="433E1372" w14:textId="05E7D674" w:rsidR="00C0209B" w:rsidRPr="00B25838" w:rsidRDefault="00C0209B" w:rsidP="004C5312">
            <w:pPr>
              <w:pStyle w:val="Bezodstpw"/>
              <w:jc w:val="center"/>
              <w:rPr>
                <w:rFonts w:ascii="Times New Roman" w:hAnsi="Times New Roman" w:cs="Times New Roman"/>
                <w:b/>
                <w:bCs/>
              </w:rPr>
            </w:pPr>
            <w:r>
              <w:rPr>
                <w:rFonts w:ascii="Times New Roman" w:hAnsi="Times New Roman" w:cs="Times New Roman"/>
                <w:b/>
                <w:bCs/>
              </w:rPr>
              <w:t>(w zakresie Ministerstwa Finansów)</w:t>
            </w:r>
          </w:p>
        </w:tc>
        <w:tc>
          <w:tcPr>
            <w:tcW w:w="7227" w:type="dxa"/>
          </w:tcPr>
          <w:p w14:paraId="0B95EDF4" w14:textId="7D383108" w:rsidR="00DA6505" w:rsidRPr="00DA6505" w:rsidRDefault="00DA6505" w:rsidP="00C2223A">
            <w:pPr>
              <w:pStyle w:val="Bezodstpw"/>
              <w:jc w:val="both"/>
              <w:rPr>
                <w:rFonts w:ascii="Times New Roman" w:hAnsi="Times New Roman" w:cs="Times New Roman"/>
              </w:rPr>
            </w:pPr>
            <w:r w:rsidRPr="00DA6505">
              <w:rPr>
                <w:rFonts w:ascii="Times New Roman" w:hAnsi="Times New Roman" w:cs="Times New Roman"/>
              </w:rPr>
              <w:t>W art. 15 ust. 1 proponuje się zmianę na rok 2027 i wydłużenie na lata 2028</w:t>
            </w:r>
            <w:r w:rsidR="00E14DC4">
              <w:rPr>
                <w:rFonts w:ascii="Times New Roman" w:hAnsi="Times New Roman" w:cs="Times New Roman"/>
              </w:rPr>
              <w:sym w:font="Symbol" w:char="F02D"/>
            </w:r>
            <w:r w:rsidRPr="00DA6505">
              <w:rPr>
                <w:rFonts w:ascii="Times New Roman" w:hAnsi="Times New Roman" w:cs="Times New Roman"/>
              </w:rPr>
              <w:t xml:space="preserve">2036 </w:t>
            </w:r>
            <w:r w:rsidR="00E14DC4">
              <w:rPr>
                <w:rFonts w:ascii="Times New Roman" w:hAnsi="Times New Roman" w:cs="Times New Roman"/>
              </w:rPr>
              <w:sym w:font="Symbol" w:char="F02D"/>
            </w:r>
            <w:r w:rsidRPr="00DA6505">
              <w:rPr>
                <w:rFonts w:ascii="Times New Roman" w:hAnsi="Times New Roman" w:cs="Times New Roman"/>
              </w:rPr>
              <w:t xml:space="preserve">maksymalnego limitu wydatków budżetu państwa przeznaczonego na wykonanie zadań wynikających z niniejszej ustawy. </w:t>
            </w:r>
          </w:p>
          <w:p w14:paraId="3F529728" w14:textId="7119EE6C" w:rsidR="009A7168" w:rsidRPr="00432AAC" w:rsidRDefault="00DA6505" w:rsidP="00C2223A">
            <w:pPr>
              <w:pStyle w:val="Bezodstpw"/>
              <w:jc w:val="both"/>
              <w:rPr>
                <w:rFonts w:ascii="Times New Roman" w:hAnsi="Times New Roman" w:cs="Times New Roman"/>
              </w:rPr>
            </w:pPr>
            <w:r w:rsidRPr="00DA6505">
              <w:rPr>
                <w:rFonts w:ascii="Times New Roman" w:hAnsi="Times New Roman" w:cs="Times New Roman"/>
              </w:rPr>
              <w:t>Zgodnie z art. 50 ust. 1c ustawy o finansach publicznych Rada Ministrów przedstawia Sejmowi, trzy lata przed upływem okresu, o którym mowa w ust. 1a, projekt zmiany ustawy określającej maksymalne limity wydatków jednostek sektora finansów publicznych, wyrażone kwotowo, na kolejnych 10 lat budżetowych wykonywania ustawy. Natomiast projektowany art. 15 ust. 1  ustawy o Ogólnopolskiej Sieci Edukacyjnej określa limity wydatków na kolejne 9 lat wykonywania ustawy. W związku z powyższym należałoby dokonać odpowiedniej korekty w tym zakresie.</w:t>
            </w:r>
          </w:p>
        </w:tc>
        <w:tc>
          <w:tcPr>
            <w:tcW w:w="4393" w:type="dxa"/>
          </w:tcPr>
          <w:p w14:paraId="2F594E79" w14:textId="4ACD17C5" w:rsidR="00E85CD3" w:rsidRPr="000A72D5" w:rsidRDefault="3A9F17EE" w:rsidP="00C2223A">
            <w:pPr>
              <w:rPr>
                <w:b/>
                <w:bCs/>
                <w:sz w:val="22"/>
                <w:szCs w:val="22"/>
              </w:rPr>
            </w:pPr>
            <w:r w:rsidRPr="103FE2DB">
              <w:rPr>
                <w:b/>
                <w:bCs/>
                <w:sz w:val="22"/>
                <w:szCs w:val="22"/>
              </w:rPr>
              <w:t>Uwaga uwzględniona</w:t>
            </w:r>
          </w:p>
          <w:p w14:paraId="5E7DB0D2" w14:textId="1F16BC6C" w:rsidR="009A7168" w:rsidRPr="00432AAC" w:rsidRDefault="7B7464AE" w:rsidP="00C2223A">
            <w:pPr>
              <w:pStyle w:val="Bezodstpw"/>
              <w:jc w:val="both"/>
              <w:rPr>
                <w:rFonts w:ascii="Times New Roman" w:hAnsi="Times New Roman" w:cs="Times New Roman"/>
              </w:rPr>
            </w:pPr>
            <w:r w:rsidRPr="103FE2DB">
              <w:rPr>
                <w:rFonts w:ascii="Times New Roman" w:hAnsi="Times New Roman" w:cs="Times New Roman"/>
              </w:rPr>
              <w:t>Wprowadzono stosowną zmianę w art. 1 pkt 10 projektu</w:t>
            </w:r>
            <w:r w:rsidR="00E14DC4">
              <w:rPr>
                <w:rFonts w:ascii="Times New Roman" w:hAnsi="Times New Roman" w:cs="Times New Roman"/>
              </w:rPr>
              <w:t xml:space="preserve"> ustawy</w:t>
            </w:r>
            <w:r w:rsidRPr="103FE2DB">
              <w:rPr>
                <w:rFonts w:ascii="Times New Roman" w:hAnsi="Times New Roman" w:cs="Times New Roman"/>
              </w:rPr>
              <w:t>, uzasadnieniu i OSR</w:t>
            </w:r>
            <w:r w:rsidR="000A32AD">
              <w:rPr>
                <w:rFonts w:ascii="Times New Roman" w:hAnsi="Times New Roman" w:cs="Times New Roman"/>
              </w:rPr>
              <w:t xml:space="preserve"> polegającą na uzupełnieniu projektu</w:t>
            </w:r>
            <w:r w:rsidR="00E14DC4">
              <w:rPr>
                <w:rFonts w:ascii="Times New Roman" w:hAnsi="Times New Roman" w:cs="Times New Roman"/>
              </w:rPr>
              <w:t xml:space="preserve"> ustawy</w:t>
            </w:r>
            <w:r w:rsidR="000A32AD">
              <w:rPr>
                <w:rFonts w:ascii="Times New Roman" w:hAnsi="Times New Roman" w:cs="Times New Roman"/>
              </w:rPr>
              <w:t xml:space="preserve"> o</w:t>
            </w:r>
            <w:r w:rsidR="00773121">
              <w:rPr>
                <w:rFonts w:ascii="Times New Roman" w:hAnsi="Times New Roman" w:cs="Times New Roman"/>
              </w:rPr>
              <w:t> </w:t>
            </w:r>
            <w:r w:rsidR="000A32AD">
              <w:rPr>
                <w:rFonts w:ascii="Times New Roman" w:hAnsi="Times New Roman" w:cs="Times New Roman"/>
              </w:rPr>
              <w:t>maksymalny limit wydatków ze środków budżetu państwa na wykonywanie ustawy dla roku 2037 (w kwocie 300 mln zł)</w:t>
            </w:r>
            <w:r w:rsidRPr="103FE2DB">
              <w:rPr>
                <w:rFonts w:ascii="Times New Roman" w:hAnsi="Times New Roman" w:cs="Times New Roman"/>
              </w:rPr>
              <w:t>.</w:t>
            </w:r>
          </w:p>
        </w:tc>
      </w:tr>
      <w:tr w:rsidR="004C5312" w:rsidRPr="0053279A" w14:paraId="43BB95C6" w14:textId="77777777" w:rsidTr="004C5312">
        <w:trPr>
          <w:trHeight w:val="535"/>
        </w:trPr>
        <w:tc>
          <w:tcPr>
            <w:tcW w:w="596" w:type="dxa"/>
          </w:tcPr>
          <w:p w14:paraId="18C63A71" w14:textId="77777777" w:rsidR="004C5312" w:rsidRPr="00432AAC" w:rsidRDefault="004C5312" w:rsidP="004C5312">
            <w:pPr>
              <w:pStyle w:val="Bezodstpw"/>
              <w:numPr>
                <w:ilvl w:val="0"/>
                <w:numId w:val="2"/>
              </w:numPr>
              <w:ind w:left="171" w:hanging="171"/>
              <w:jc w:val="center"/>
              <w:rPr>
                <w:rFonts w:ascii="Times New Roman" w:hAnsi="Times New Roman" w:cs="Times New Roman"/>
              </w:rPr>
            </w:pPr>
          </w:p>
        </w:tc>
        <w:tc>
          <w:tcPr>
            <w:tcW w:w="1500" w:type="dxa"/>
          </w:tcPr>
          <w:p w14:paraId="07BCC431" w14:textId="479D29D7" w:rsidR="004C5312" w:rsidRPr="00547822" w:rsidRDefault="004C5312" w:rsidP="004C5312">
            <w:pPr>
              <w:pStyle w:val="Bezodstpw"/>
              <w:jc w:val="center"/>
              <w:rPr>
                <w:rFonts w:ascii="Times New Roman" w:hAnsi="Times New Roman" w:cs="Times New Roman"/>
              </w:rPr>
            </w:pPr>
            <w:r>
              <w:rPr>
                <w:rFonts w:ascii="Times New Roman" w:hAnsi="Times New Roman" w:cs="Times New Roman"/>
              </w:rPr>
              <w:t>uwagi do projektu zgłoszone w trybie roboczym</w:t>
            </w:r>
          </w:p>
        </w:tc>
        <w:tc>
          <w:tcPr>
            <w:tcW w:w="1447" w:type="dxa"/>
          </w:tcPr>
          <w:p w14:paraId="6FBF35AF" w14:textId="6E7A463E" w:rsidR="004C5312" w:rsidRDefault="004C5312" w:rsidP="004C5312">
            <w:pPr>
              <w:pStyle w:val="Bezodstpw"/>
              <w:jc w:val="center"/>
              <w:rPr>
                <w:rFonts w:ascii="Times New Roman" w:hAnsi="Times New Roman" w:cs="Times New Roman"/>
                <w:b/>
                <w:bCs/>
              </w:rPr>
            </w:pPr>
            <w:r>
              <w:rPr>
                <w:rFonts w:ascii="Times New Roman" w:hAnsi="Times New Roman" w:cs="Times New Roman"/>
                <w:b/>
                <w:bCs/>
              </w:rPr>
              <w:t>Rządowe Centrum Legislacji</w:t>
            </w:r>
          </w:p>
        </w:tc>
        <w:tc>
          <w:tcPr>
            <w:tcW w:w="7227" w:type="dxa"/>
          </w:tcPr>
          <w:p w14:paraId="157B6905" w14:textId="15C52731" w:rsidR="004C5312" w:rsidRPr="00DA6505" w:rsidRDefault="00676148" w:rsidP="00C2223A">
            <w:pPr>
              <w:pStyle w:val="Bezodstpw"/>
              <w:jc w:val="both"/>
              <w:rPr>
                <w:rFonts w:ascii="Times New Roman" w:hAnsi="Times New Roman" w:cs="Times New Roman"/>
              </w:rPr>
            </w:pPr>
            <w:r>
              <w:rPr>
                <w:rFonts w:ascii="Times New Roman" w:hAnsi="Times New Roman" w:cs="Times New Roman"/>
              </w:rPr>
              <w:t>Uwagi o charakterze legislacyjno-redakcyjnym</w:t>
            </w:r>
          </w:p>
        </w:tc>
        <w:tc>
          <w:tcPr>
            <w:tcW w:w="4393" w:type="dxa"/>
          </w:tcPr>
          <w:p w14:paraId="22622670" w14:textId="03659BF1" w:rsidR="004C5312" w:rsidRDefault="00773121" w:rsidP="00C2223A">
            <w:pPr>
              <w:rPr>
                <w:b/>
                <w:bCs/>
                <w:sz w:val="22"/>
                <w:szCs w:val="22"/>
              </w:rPr>
            </w:pPr>
            <w:r>
              <w:rPr>
                <w:b/>
                <w:bCs/>
                <w:sz w:val="22"/>
                <w:szCs w:val="22"/>
              </w:rPr>
              <w:t>Uwagi c</w:t>
            </w:r>
            <w:r w:rsidR="00676148">
              <w:rPr>
                <w:b/>
                <w:bCs/>
                <w:sz w:val="22"/>
                <w:szCs w:val="22"/>
              </w:rPr>
              <w:t>zęściowo uwzględnione</w:t>
            </w:r>
          </w:p>
          <w:p w14:paraId="3A78B4C4" w14:textId="18098818" w:rsidR="00676148" w:rsidRPr="005174F9" w:rsidRDefault="00676148" w:rsidP="005174F9">
            <w:pPr>
              <w:jc w:val="both"/>
              <w:rPr>
                <w:sz w:val="22"/>
                <w:szCs w:val="22"/>
              </w:rPr>
            </w:pPr>
            <w:r w:rsidRPr="005174F9">
              <w:rPr>
                <w:sz w:val="22"/>
                <w:szCs w:val="22"/>
              </w:rPr>
              <w:t>W pozostały</w:t>
            </w:r>
            <w:r w:rsidR="00573BE1">
              <w:rPr>
                <w:sz w:val="22"/>
                <w:szCs w:val="22"/>
              </w:rPr>
              <w:t>m</w:t>
            </w:r>
            <w:r w:rsidRPr="005174F9">
              <w:rPr>
                <w:sz w:val="22"/>
                <w:szCs w:val="22"/>
              </w:rPr>
              <w:t xml:space="preserve"> zakresie projektodawca proponuje omówienie uwag podczas </w:t>
            </w:r>
            <w:r w:rsidR="00773121">
              <w:rPr>
                <w:sz w:val="22"/>
                <w:szCs w:val="22"/>
              </w:rPr>
              <w:t xml:space="preserve">prac </w:t>
            </w:r>
            <w:r w:rsidRPr="005174F9">
              <w:rPr>
                <w:sz w:val="22"/>
                <w:szCs w:val="22"/>
              </w:rPr>
              <w:t>komisji prawniczej</w:t>
            </w:r>
            <w:r w:rsidR="004D31D5" w:rsidRPr="005174F9">
              <w:rPr>
                <w:sz w:val="22"/>
                <w:szCs w:val="22"/>
              </w:rPr>
              <w:t>.</w:t>
            </w:r>
          </w:p>
        </w:tc>
      </w:tr>
      <w:tr w:rsidR="00E86877" w:rsidRPr="0053279A" w14:paraId="4EBD3F28" w14:textId="77777777" w:rsidTr="005174F9">
        <w:trPr>
          <w:cantSplit/>
          <w:trHeight w:val="535"/>
        </w:trPr>
        <w:tc>
          <w:tcPr>
            <w:tcW w:w="15163" w:type="dxa"/>
            <w:gridSpan w:val="5"/>
            <w:shd w:val="clear" w:color="auto" w:fill="D9D9D9" w:themeFill="background1" w:themeFillShade="D9"/>
          </w:tcPr>
          <w:p w14:paraId="74FAA5F3" w14:textId="2CB4A402" w:rsidR="00E86877" w:rsidRPr="00432AAC" w:rsidRDefault="00E86877" w:rsidP="004C5312">
            <w:pPr>
              <w:pStyle w:val="Bezodstpw"/>
              <w:jc w:val="center"/>
              <w:rPr>
                <w:rFonts w:ascii="Times New Roman" w:hAnsi="Times New Roman" w:cs="Times New Roman"/>
                <w:b/>
                <w:bCs/>
              </w:rPr>
            </w:pPr>
            <w:r w:rsidRPr="00432AAC">
              <w:rPr>
                <w:rFonts w:ascii="Times New Roman" w:hAnsi="Times New Roman" w:cs="Times New Roman"/>
                <w:b/>
                <w:bCs/>
              </w:rPr>
              <w:lastRenderedPageBreak/>
              <w:t>UWAGI DO UZASADNIENIA</w:t>
            </w:r>
          </w:p>
        </w:tc>
      </w:tr>
      <w:tr w:rsidR="00E86877" w:rsidRPr="00BA1E1F" w14:paraId="42DBE838" w14:textId="77777777" w:rsidTr="005174F9">
        <w:trPr>
          <w:trHeight w:val="535"/>
        </w:trPr>
        <w:tc>
          <w:tcPr>
            <w:tcW w:w="596" w:type="dxa"/>
          </w:tcPr>
          <w:p w14:paraId="182B8F42" w14:textId="77777777" w:rsidR="00E86877" w:rsidRPr="00BA1E1F" w:rsidRDefault="00E86877" w:rsidP="004C5312">
            <w:pPr>
              <w:pStyle w:val="Bezodstpw"/>
              <w:numPr>
                <w:ilvl w:val="0"/>
                <w:numId w:val="2"/>
              </w:numPr>
              <w:ind w:left="171" w:hanging="171"/>
              <w:jc w:val="center"/>
              <w:rPr>
                <w:rFonts w:ascii="Times New Roman" w:hAnsi="Times New Roman" w:cs="Times New Roman"/>
              </w:rPr>
            </w:pPr>
          </w:p>
        </w:tc>
        <w:tc>
          <w:tcPr>
            <w:tcW w:w="1500" w:type="dxa"/>
          </w:tcPr>
          <w:p w14:paraId="5A23A294" w14:textId="48AE058A" w:rsidR="00E86877" w:rsidRPr="00BA1E1F" w:rsidRDefault="51A2F36B" w:rsidP="004C5312">
            <w:pPr>
              <w:pStyle w:val="Bezodstpw"/>
              <w:jc w:val="center"/>
              <w:rPr>
                <w:rFonts w:ascii="Times New Roman" w:hAnsi="Times New Roman" w:cs="Times New Roman"/>
              </w:rPr>
            </w:pPr>
            <w:r w:rsidRPr="103FE2DB">
              <w:rPr>
                <w:rFonts w:ascii="Times New Roman" w:hAnsi="Times New Roman" w:cs="Times New Roman"/>
              </w:rPr>
              <w:t xml:space="preserve">str. </w:t>
            </w:r>
            <w:r w:rsidR="4F7991A7" w:rsidRPr="103FE2DB">
              <w:rPr>
                <w:rFonts w:ascii="Times New Roman" w:hAnsi="Times New Roman" w:cs="Times New Roman"/>
              </w:rPr>
              <w:t>8</w:t>
            </w:r>
          </w:p>
        </w:tc>
        <w:tc>
          <w:tcPr>
            <w:tcW w:w="1447" w:type="dxa"/>
          </w:tcPr>
          <w:p w14:paraId="2420EC2C" w14:textId="043EC6A4" w:rsidR="00E86877" w:rsidRPr="00BA1E1F" w:rsidRDefault="00E86877" w:rsidP="004C5312">
            <w:pPr>
              <w:pStyle w:val="Bezodstpw"/>
              <w:jc w:val="center"/>
              <w:rPr>
                <w:rFonts w:ascii="Times New Roman" w:hAnsi="Times New Roman" w:cs="Times New Roman"/>
                <w:b/>
                <w:bCs/>
              </w:rPr>
            </w:pPr>
            <w:r w:rsidRPr="00BA1E1F">
              <w:rPr>
                <w:rFonts w:ascii="Times New Roman" w:hAnsi="Times New Roman" w:cs="Times New Roman"/>
                <w:b/>
                <w:bCs/>
              </w:rPr>
              <w:t>Rządowe Centrum Legislacji</w:t>
            </w:r>
          </w:p>
        </w:tc>
        <w:tc>
          <w:tcPr>
            <w:tcW w:w="7227" w:type="dxa"/>
          </w:tcPr>
          <w:p w14:paraId="1E1116BF" w14:textId="16A95AC0" w:rsidR="00E86877" w:rsidRPr="00BA1E1F" w:rsidRDefault="00BA1E1F" w:rsidP="00C2223A">
            <w:pPr>
              <w:jc w:val="both"/>
            </w:pPr>
            <w:r w:rsidRPr="00FA0CA5">
              <w:rPr>
                <w:sz w:val="22"/>
                <w:szCs w:val="22"/>
              </w:rPr>
              <w:t xml:space="preserve">Proponuje się uzupełnienie uzasadnienia projektu o wyjaśnienie, czy zakładany 14dniowy termin </w:t>
            </w:r>
            <w:r w:rsidRPr="00FA0CA5">
              <w:rPr>
                <w:i/>
                <w:sz w:val="22"/>
                <w:szCs w:val="22"/>
              </w:rPr>
              <w:t>vacatio legis</w:t>
            </w:r>
            <w:r w:rsidRPr="00FA0CA5">
              <w:rPr>
                <w:sz w:val="22"/>
                <w:szCs w:val="22"/>
              </w:rPr>
              <w:t xml:space="preserve"> jest okresem wystarczającym do dostosowania się podmiotów będących adresatami projektowanej regulacji do nowego stanu prawnego.</w:t>
            </w:r>
          </w:p>
        </w:tc>
        <w:tc>
          <w:tcPr>
            <w:tcW w:w="4393" w:type="dxa"/>
          </w:tcPr>
          <w:p w14:paraId="46D396B1" w14:textId="0CD4A23B" w:rsidR="00E85CD3" w:rsidRDefault="3A9F17EE" w:rsidP="00C2223A">
            <w:r w:rsidRPr="103FE2DB">
              <w:rPr>
                <w:b/>
                <w:bCs/>
                <w:sz w:val="22"/>
                <w:szCs w:val="22"/>
              </w:rPr>
              <w:t xml:space="preserve">Uwaga </w:t>
            </w:r>
            <w:r w:rsidR="3C245A76" w:rsidRPr="103FE2DB">
              <w:rPr>
                <w:b/>
                <w:bCs/>
                <w:sz w:val="22"/>
                <w:szCs w:val="22"/>
              </w:rPr>
              <w:t>uwzględniona</w:t>
            </w:r>
          </w:p>
          <w:p w14:paraId="3E48D12D" w14:textId="27488A9C" w:rsidR="00E85CD3" w:rsidRPr="003D6B35" w:rsidRDefault="3C245A76" w:rsidP="005174F9">
            <w:pPr>
              <w:jc w:val="both"/>
              <w:rPr>
                <w:sz w:val="22"/>
                <w:szCs w:val="22"/>
              </w:rPr>
            </w:pPr>
            <w:r w:rsidRPr="00DF08BC">
              <w:rPr>
                <w:rFonts w:eastAsiaTheme="minorEastAsia"/>
                <w:sz w:val="22"/>
                <w:szCs w:val="22"/>
              </w:rPr>
              <w:t>Dodano w uzasadnieniu zdanie, że projektowana ustawa nie nakłada nowych obowiązków, a usuwa lub upraszcza istniejące.</w:t>
            </w:r>
          </w:p>
          <w:p w14:paraId="10A27129" w14:textId="47655CBD" w:rsidR="00E86877" w:rsidRPr="00BA1E1F" w:rsidRDefault="00E86877" w:rsidP="00C2223A">
            <w:pPr>
              <w:pStyle w:val="Bezodstpw"/>
              <w:jc w:val="both"/>
              <w:rPr>
                <w:rFonts w:ascii="Times New Roman" w:hAnsi="Times New Roman" w:cs="Times New Roman"/>
              </w:rPr>
            </w:pPr>
          </w:p>
        </w:tc>
      </w:tr>
      <w:tr w:rsidR="0046055B" w:rsidRPr="00BA1E1F" w14:paraId="791AF80A" w14:textId="77777777" w:rsidTr="005174F9">
        <w:trPr>
          <w:trHeight w:val="535"/>
        </w:trPr>
        <w:tc>
          <w:tcPr>
            <w:tcW w:w="596" w:type="dxa"/>
          </w:tcPr>
          <w:p w14:paraId="78D64CB9" w14:textId="77777777" w:rsidR="0046055B" w:rsidRPr="00BA1E1F" w:rsidRDefault="0046055B" w:rsidP="004C5312">
            <w:pPr>
              <w:pStyle w:val="Bezodstpw"/>
              <w:numPr>
                <w:ilvl w:val="0"/>
                <w:numId w:val="2"/>
              </w:numPr>
              <w:ind w:left="171" w:hanging="171"/>
              <w:jc w:val="center"/>
              <w:rPr>
                <w:rFonts w:ascii="Times New Roman" w:hAnsi="Times New Roman" w:cs="Times New Roman"/>
              </w:rPr>
            </w:pPr>
          </w:p>
        </w:tc>
        <w:tc>
          <w:tcPr>
            <w:tcW w:w="1500" w:type="dxa"/>
          </w:tcPr>
          <w:p w14:paraId="504A418D" w14:textId="10A5ACD8" w:rsidR="0046055B" w:rsidRPr="00BA1E1F" w:rsidRDefault="20421576" w:rsidP="004C5312">
            <w:pPr>
              <w:pStyle w:val="Bezodstpw"/>
              <w:jc w:val="center"/>
              <w:rPr>
                <w:rFonts w:ascii="Times New Roman" w:hAnsi="Times New Roman" w:cs="Times New Roman"/>
              </w:rPr>
            </w:pPr>
            <w:r w:rsidRPr="103FE2DB">
              <w:rPr>
                <w:rFonts w:ascii="Times New Roman" w:hAnsi="Times New Roman" w:cs="Times New Roman"/>
              </w:rPr>
              <w:t xml:space="preserve">str. </w:t>
            </w:r>
            <w:r w:rsidR="3B1677E3" w:rsidRPr="103FE2DB">
              <w:rPr>
                <w:rFonts w:ascii="Times New Roman" w:hAnsi="Times New Roman" w:cs="Times New Roman"/>
              </w:rPr>
              <w:t>9</w:t>
            </w:r>
          </w:p>
        </w:tc>
        <w:tc>
          <w:tcPr>
            <w:tcW w:w="1447" w:type="dxa"/>
          </w:tcPr>
          <w:p w14:paraId="4BC1B13D" w14:textId="009A77CC" w:rsidR="0046055B" w:rsidRPr="00BA1E1F" w:rsidRDefault="0046055B" w:rsidP="004C5312">
            <w:pPr>
              <w:pStyle w:val="Bezodstpw"/>
              <w:jc w:val="center"/>
              <w:rPr>
                <w:rFonts w:ascii="Times New Roman" w:hAnsi="Times New Roman" w:cs="Times New Roman"/>
                <w:b/>
                <w:bCs/>
              </w:rPr>
            </w:pPr>
            <w:r w:rsidRPr="00BA1E1F">
              <w:rPr>
                <w:rFonts w:ascii="Times New Roman" w:hAnsi="Times New Roman" w:cs="Times New Roman"/>
                <w:b/>
                <w:bCs/>
              </w:rPr>
              <w:t>Rządowe Centrum Legislacji</w:t>
            </w:r>
          </w:p>
        </w:tc>
        <w:tc>
          <w:tcPr>
            <w:tcW w:w="7227" w:type="dxa"/>
          </w:tcPr>
          <w:p w14:paraId="136689BA" w14:textId="77777777" w:rsidR="0046055B" w:rsidRPr="00406C5F" w:rsidRDefault="0046055B" w:rsidP="00C2223A">
            <w:pPr>
              <w:jc w:val="both"/>
              <w:rPr>
                <w:sz w:val="22"/>
                <w:szCs w:val="22"/>
              </w:rPr>
            </w:pPr>
            <w:r w:rsidRPr="00406C5F">
              <w:rPr>
                <w:sz w:val="22"/>
                <w:szCs w:val="22"/>
              </w:rPr>
              <w:t>Wnioskodawca stwierdza w uzasadnieniu projektowanej ustawy (zob. str. 9), iż z uwagi na zakres projektowanych zmian nie jest wymagane wprowadzenie przepisów przejściowych. Powyższe stwierdzenie wymaga rozbudowania i doprecyzowania, gdyż nowelizacja ustawy o OSE przewiduje jej znaczne przemodelowanie. W związku z wprowadzanymi zmianami proponuje się wyjaśnienie ich wpływu w szczególności na:</w:t>
            </w:r>
          </w:p>
          <w:p w14:paraId="5FBE7378" w14:textId="77777777" w:rsidR="0046055B" w:rsidRPr="00406C5F" w:rsidRDefault="20421576" w:rsidP="00C2223A">
            <w:pPr>
              <w:pStyle w:val="Akapitzlist"/>
              <w:numPr>
                <w:ilvl w:val="0"/>
                <w:numId w:val="4"/>
              </w:numPr>
              <w:ind w:hanging="284"/>
              <w:jc w:val="both"/>
              <w:rPr>
                <w:sz w:val="22"/>
                <w:szCs w:val="22"/>
              </w:rPr>
            </w:pPr>
            <w:r w:rsidRPr="103FE2DB">
              <w:rPr>
                <w:sz w:val="22"/>
                <w:szCs w:val="22"/>
              </w:rPr>
              <w:t>obowiązujące umowy o świadczenie usługi szerokopasmowego dostępu do Internetu;</w:t>
            </w:r>
          </w:p>
          <w:p w14:paraId="2860A6B3" w14:textId="77777777" w:rsidR="0046055B" w:rsidRPr="00406C5F" w:rsidRDefault="20421576" w:rsidP="00C2223A">
            <w:pPr>
              <w:pStyle w:val="Akapitzlist"/>
              <w:numPr>
                <w:ilvl w:val="0"/>
                <w:numId w:val="4"/>
              </w:numPr>
              <w:ind w:hanging="284"/>
              <w:jc w:val="both"/>
              <w:rPr>
                <w:sz w:val="22"/>
                <w:szCs w:val="22"/>
              </w:rPr>
            </w:pPr>
            <w:r w:rsidRPr="103FE2DB">
              <w:rPr>
                <w:sz w:val="22"/>
                <w:szCs w:val="22"/>
              </w:rPr>
              <w:t>udzielone przez ministra właściwego do spraw informatyzacji czasowe zezwolenia na świadczenie usługi niespełniającej parametrów, o których mowa w art. 5 pkt 2 ustawy o OSE;</w:t>
            </w:r>
          </w:p>
          <w:p w14:paraId="1EE7EE48" w14:textId="77777777" w:rsidR="0046055B" w:rsidRPr="00406C5F" w:rsidRDefault="20421576" w:rsidP="00C2223A">
            <w:pPr>
              <w:pStyle w:val="Akapitzlist"/>
              <w:numPr>
                <w:ilvl w:val="0"/>
                <w:numId w:val="4"/>
              </w:numPr>
              <w:ind w:hanging="284"/>
              <w:jc w:val="both"/>
              <w:rPr>
                <w:sz w:val="22"/>
                <w:szCs w:val="22"/>
              </w:rPr>
            </w:pPr>
            <w:r w:rsidRPr="103FE2DB">
              <w:rPr>
                <w:sz w:val="22"/>
                <w:szCs w:val="22"/>
              </w:rPr>
              <w:t>ewentualnie oczekujące na rozpatrzenie przez operatora OSE wnioski złożone o świadczenie usług, o których mowa w art. 5 pkt 2 i 3 albo art. 6 ust. 1 ustawy o OSE, czy wnioski złożone przez organ prowadzący szkołę do ministra właściwego do spraw informatyzacji o udzielenie zgody na świadczenie usługi niespełniającej parametrów określonych w art. 7 ust. 5 ustawy o OSE;</w:t>
            </w:r>
          </w:p>
          <w:p w14:paraId="42ACFE0C" w14:textId="77777777" w:rsidR="0046055B" w:rsidRPr="00406C5F" w:rsidRDefault="20421576" w:rsidP="00C2223A">
            <w:pPr>
              <w:pStyle w:val="Akapitzlist"/>
              <w:numPr>
                <w:ilvl w:val="0"/>
                <w:numId w:val="4"/>
              </w:numPr>
              <w:ind w:hanging="284"/>
              <w:jc w:val="both"/>
              <w:rPr>
                <w:sz w:val="22"/>
                <w:szCs w:val="22"/>
              </w:rPr>
            </w:pPr>
            <w:r w:rsidRPr="103FE2DB">
              <w:rPr>
                <w:sz w:val="22"/>
                <w:szCs w:val="22"/>
              </w:rPr>
              <w:t>zgody, wydane w formie decyzji, przez ministra właściwego do spraw informatyzacji, na świadczenie usługi niespełniającej parametrów określonych w art. 7 ust. 5 ustawy o OSE;</w:t>
            </w:r>
          </w:p>
          <w:p w14:paraId="60B94407" w14:textId="18C3269A" w:rsidR="0046055B" w:rsidRPr="0046055B" w:rsidRDefault="20421576" w:rsidP="00C2223A">
            <w:pPr>
              <w:pStyle w:val="Akapitzlist"/>
              <w:numPr>
                <w:ilvl w:val="0"/>
                <w:numId w:val="4"/>
              </w:numPr>
              <w:ind w:hanging="284"/>
              <w:jc w:val="both"/>
              <w:rPr>
                <w:sz w:val="22"/>
                <w:szCs w:val="22"/>
              </w:rPr>
            </w:pPr>
            <w:r w:rsidRPr="103FE2DB">
              <w:rPr>
                <w:sz w:val="22"/>
                <w:szCs w:val="22"/>
              </w:rPr>
              <w:t>złożone przez operatora OSE do ministra właściwego do spraw informatyzacji wnioski o udzielenie dotacji celowej na podstawie art. 12 ustawy o OSE.</w:t>
            </w:r>
          </w:p>
        </w:tc>
        <w:tc>
          <w:tcPr>
            <w:tcW w:w="4393" w:type="dxa"/>
          </w:tcPr>
          <w:p w14:paraId="0A8D9320" w14:textId="60423257" w:rsidR="00E85CD3" w:rsidRDefault="00E85CD3" w:rsidP="00C2223A">
            <w:pPr>
              <w:rPr>
                <w:b/>
                <w:bCs/>
                <w:sz w:val="22"/>
                <w:szCs w:val="22"/>
              </w:rPr>
            </w:pPr>
            <w:r w:rsidRPr="000A72D5">
              <w:rPr>
                <w:b/>
                <w:bCs/>
                <w:sz w:val="22"/>
                <w:szCs w:val="22"/>
              </w:rPr>
              <w:t xml:space="preserve">Uwaga </w:t>
            </w:r>
            <w:r w:rsidR="009A6F55">
              <w:rPr>
                <w:b/>
                <w:bCs/>
                <w:sz w:val="22"/>
                <w:szCs w:val="22"/>
              </w:rPr>
              <w:t>uwzględniona</w:t>
            </w:r>
            <w:r w:rsidR="009A6F55" w:rsidRPr="000A72D5">
              <w:rPr>
                <w:b/>
                <w:bCs/>
                <w:sz w:val="22"/>
                <w:szCs w:val="22"/>
              </w:rPr>
              <w:t xml:space="preserve"> </w:t>
            </w:r>
          </w:p>
          <w:p w14:paraId="7451FC0D" w14:textId="35B4F852" w:rsidR="00E85CD3" w:rsidRPr="00E85CD3" w:rsidRDefault="009A6F55" w:rsidP="005174F9">
            <w:pPr>
              <w:jc w:val="both"/>
              <w:rPr>
                <w:sz w:val="22"/>
                <w:szCs w:val="22"/>
              </w:rPr>
            </w:pPr>
            <w:r>
              <w:rPr>
                <w:sz w:val="22"/>
                <w:szCs w:val="22"/>
              </w:rPr>
              <w:t xml:space="preserve">Projektowane przepisy nie będą miały wpływu na </w:t>
            </w:r>
            <w:r w:rsidR="2091159F" w:rsidRPr="103FE2DB">
              <w:rPr>
                <w:sz w:val="22"/>
                <w:szCs w:val="22"/>
              </w:rPr>
              <w:t>obowiązując</w:t>
            </w:r>
            <w:r>
              <w:rPr>
                <w:sz w:val="22"/>
                <w:szCs w:val="22"/>
              </w:rPr>
              <w:t>e</w:t>
            </w:r>
            <w:r w:rsidR="2091159F" w:rsidRPr="103FE2DB">
              <w:rPr>
                <w:sz w:val="22"/>
                <w:szCs w:val="22"/>
              </w:rPr>
              <w:t xml:space="preserve"> um</w:t>
            </w:r>
            <w:r>
              <w:rPr>
                <w:sz w:val="22"/>
                <w:szCs w:val="22"/>
              </w:rPr>
              <w:t>owy o świadczenie usług OSE</w:t>
            </w:r>
            <w:r w:rsidR="00E14DC4">
              <w:rPr>
                <w:sz w:val="22"/>
                <w:szCs w:val="22"/>
              </w:rPr>
              <w:t>,</w:t>
            </w:r>
            <w:r w:rsidR="2DD1AE9E" w:rsidRPr="103FE2DB">
              <w:rPr>
                <w:sz w:val="22"/>
                <w:szCs w:val="22"/>
              </w:rPr>
              <w:t xml:space="preserve"> wydan</w:t>
            </w:r>
            <w:r>
              <w:rPr>
                <w:sz w:val="22"/>
                <w:szCs w:val="22"/>
              </w:rPr>
              <w:t>e</w:t>
            </w:r>
            <w:r w:rsidR="2DD1AE9E" w:rsidRPr="103FE2DB">
              <w:rPr>
                <w:sz w:val="22"/>
                <w:szCs w:val="22"/>
              </w:rPr>
              <w:t xml:space="preserve"> zezwole</w:t>
            </w:r>
            <w:r>
              <w:rPr>
                <w:sz w:val="22"/>
                <w:szCs w:val="22"/>
              </w:rPr>
              <w:t>nia</w:t>
            </w:r>
            <w:r w:rsidR="2DD1AE9E" w:rsidRPr="103FE2DB">
              <w:rPr>
                <w:sz w:val="22"/>
                <w:szCs w:val="22"/>
              </w:rPr>
              <w:t xml:space="preserve"> i zg</w:t>
            </w:r>
            <w:r>
              <w:rPr>
                <w:sz w:val="22"/>
                <w:szCs w:val="22"/>
              </w:rPr>
              <w:t>o</w:t>
            </w:r>
            <w:r w:rsidR="2DD1AE9E" w:rsidRPr="103FE2DB">
              <w:rPr>
                <w:sz w:val="22"/>
                <w:szCs w:val="22"/>
              </w:rPr>
              <w:t>d</w:t>
            </w:r>
            <w:r>
              <w:rPr>
                <w:sz w:val="22"/>
                <w:szCs w:val="22"/>
              </w:rPr>
              <w:t>y</w:t>
            </w:r>
            <w:r w:rsidR="523EC595" w:rsidRPr="103FE2DB">
              <w:rPr>
                <w:sz w:val="22"/>
                <w:szCs w:val="22"/>
              </w:rPr>
              <w:t>.</w:t>
            </w:r>
            <w:r w:rsidR="01D0EC69" w:rsidRPr="103FE2DB">
              <w:rPr>
                <w:sz w:val="22"/>
                <w:szCs w:val="22"/>
              </w:rPr>
              <w:t xml:space="preserve"> </w:t>
            </w:r>
            <w:r>
              <w:rPr>
                <w:sz w:val="22"/>
                <w:szCs w:val="22"/>
              </w:rPr>
              <w:t>N</w:t>
            </w:r>
            <w:r w:rsidR="01D0EC69" w:rsidRPr="103FE2DB">
              <w:rPr>
                <w:sz w:val="22"/>
                <w:szCs w:val="22"/>
              </w:rPr>
              <w:t xml:space="preserve">owe brzmienie </w:t>
            </w:r>
            <w:r w:rsidR="00E14DC4">
              <w:rPr>
                <w:sz w:val="22"/>
                <w:szCs w:val="22"/>
              </w:rPr>
              <w:t xml:space="preserve">projektowanych </w:t>
            </w:r>
            <w:r w:rsidR="01D0EC69" w:rsidRPr="103FE2DB">
              <w:rPr>
                <w:sz w:val="22"/>
                <w:szCs w:val="22"/>
              </w:rPr>
              <w:t>przepisów będzie dotyczyło jedynie stanów faktycznych i</w:t>
            </w:r>
            <w:r w:rsidR="00773121">
              <w:rPr>
                <w:sz w:val="22"/>
                <w:szCs w:val="22"/>
              </w:rPr>
              <w:t> </w:t>
            </w:r>
            <w:r w:rsidR="01D0EC69" w:rsidRPr="103FE2DB">
              <w:rPr>
                <w:sz w:val="22"/>
                <w:szCs w:val="22"/>
              </w:rPr>
              <w:t>prawnych następujących po wejściu w życie nowelizacji.</w:t>
            </w:r>
            <w:r w:rsidR="523EC595" w:rsidRPr="103FE2DB">
              <w:rPr>
                <w:sz w:val="22"/>
                <w:szCs w:val="22"/>
              </w:rPr>
              <w:t xml:space="preserve"> </w:t>
            </w:r>
            <w:r>
              <w:rPr>
                <w:sz w:val="22"/>
                <w:szCs w:val="22"/>
              </w:rPr>
              <w:t>Uzasadnienie zostało uzupełnione o stosowny komentarz w ww. zakresie.</w:t>
            </w:r>
          </w:p>
          <w:p w14:paraId="3E73BCB3" w14:textId="77777777" w:rsidR="0046055B" w:rsidRPr="00BA1E1F" w:rsidRDefault="0046055B" w:rsidP="00C2223A">
            <w:pPr>
              <w:pStyle w:val="Bezodstpw"/>
              <w:jc w:val="both"/>
              <w:rPr>
                <w:rFonts w:ascii="Times New Roman" w:hAnsi="Times New Roman" w:cs="Times New Roman"/>
              </w:rPr>
            </w:pPr>
          </w:p>
        </w:tc>
      </w:tr>
      <w:tr w:rsidR="00DA6505" w:rsidRPr="0053279A" w14:paraId="3EB54C79" w14:textId="77777777" w:rsidTr="005174F9">
        <w:trPr>
          <w:cantSplit/>
          <w:trHeight w:val="535"/>
        </w:trPr>
        <w:tc>
          <w:tcPr>
            <w:tcW w:w="15163" w:type="dxa"/>
            <w:gridSpan w:val="5"/>
            <w:shd w:val="clear" w:color="auto" w:fill="D9D9D9" w:themeFill="background1" w:themeFillShade="D9"/>
          </w:tcPr>
          <w:p w14:paraId="0DEFAC65" w14:textId="318BC0C3" w:rsidR="00DA6505" w:rsidRPr="00432AAC" w:rsidRDefault="00DA6505" w:rsidP="004C5312">
            <w:pPr>
              <w:pStyle w:val="Bezodstpw"/>
              <w:jc w:val="center"/>
              <w:rPr>
                <w:rFonts w:ascii="Times New Roman" w:hAnsi="Times New Roman" w:cs="Times New Roman"/>
                <w:b/>
                <w:bCs/>
              </w:rPr>
            </w:pPr>
            <w:r w:rsidRPr="00432AAC">
              <w:rPr>
                <w:rFonts w:ascii="Times New Roman" w:hAnsi="Times New Roman" w:cs="Times New Roman"/>
                <w:b/>
                <w:bCs/>
              </w:rPr>
              <w:t xml:space="preserve">UWAGI DO </w:t>
            </w:r>
            <w:r>
              <w:rPr>
                <w:rFonts w:ascii="Times New Roman" w:hAnsi="Times New Roman" w:cs="Times New Roman"/>
                <w:b/>
                <w:bCs/>
              </w:rPr>
              <w:t>OSR</w:t>
            </w:r>
          </w:p>
        </w:tc>
      </w:tr>
      <w:tr w:rsidR="00684CB1" w:rsidRPr="0053279A" w14:paraId="781857B7" w14:textId="77777777" w:rsidTr="005174F9">
        <w:trPr>
          <w:trHeight w:val="535"/>
        </w:trPr>
        <w:tc>
          <w:tcPr>
            <w:tcW w:w="596" w:type="dxa"/>
          </w:tcPr>
          <w:p w14:paraId="41805134" w14:textId="77777777" w:rsidR="00684CB1" w:rsidRPr="00432AAC" w:rsidRDefault="00684CB1" w:rsidP="004C5312">
            <w:pPr>
              <w:pStyle w:val="Bezodstpw"/>
              <w:numPr>
                <w:ilvl w:val="0"/>
                <w:numId w:val="2"/>
              </w:numPr>
              <w:ind w:left="171" w:hanging="171"/>
              <w:jc w:val="center"/>
              <w:rPr>
                <w:rFonts w:ascii="Times New Roman" w:hAnsi="Times New Roman" w:cs="Times New Roman"/>
              </w:rPr>
            </w:pPr>
          </w:p>
        </w:tc>
        <w:tc>
          <w:tcPr>
            <w:tcW w:w="1500" w:type="dxa"/>
          </w:tcPr>
          <w:p w14:paraId="72B81EFD" w14:textId="309DCBE6" w:rsidR="00684CB1" w:rsidRDefault="00684CB1" w:rsidP="004C5312">
            <w:pPr>
              <w:pStyle w:val="Bezodstpw"/>
              <w:jc w:val="center"/>
              <w:rPr>
                <w:rFonts w:ascii="Times New Roman" w:hAnsi="Times New Roman" w:cs="Times New Roman"/>
              </w:rPr>
            </w:pPr>
            <w:r>
              <w:rPr>
                <w:rFonts w:ascii="Times New Roman" w:hAnsi="Times New Roman" w:cs="Times New Roman"/>
              </w:rPr>
              <w:t>pkt 4</w:t>
            </w:r>
          </w:p>
        </w:tc>
        <w:tc>
          <w:tcPr>
            <w:tcW w:w="1447" w:type="dxa"/>
          </w:tcPr>
          <w:p w14:paraId="1C89CDB8" w14:textId="58EA0582" w:rsidR="00684CB1" w:rsidRDefault="00684CB1" w:rsidP="004C5312">
            <w:pPr>
              <w:pStyle w:val="Bezodstpw"/>
              <w:jc w:val="center"/>
              <w:rPr>
                <w:rFonts w:ascii="Times New Roman" w:hAnsi="Times New Roman" w:cs="Times New Roman"/>
                <w:b/>
                <w:bCs/>
              </w:rPr>
            </w:pPr>
            <w:r>
              <w:rPr>
                <w:rFonts w:ascii="Times New Roman" w:hAnsi="Times New Roman" w:cs="Times New Roman"/>
                <w:b/>
                <w:bCs/>
              </w:rPr>
              <w:t>Minister Edukacji</w:t>
            </w:r>
          </w:p>
        </w:tc>
        <w:tc>
          <w:tcPr>
            <w:tcW w:w="7227" w:type="dxa"/>
          </w:tcPr>
          <w:p w14:paraId="48624A20" w14:textId="77777777" w:rsidR="00684CB1" w:rsidRPr="00A26F3F" w:rsidRDefault="00684CB1" w:rsidP="00C2223A">
            <w:pPr>
              <w:jc w:val="both"/>
              <w:rPr>
                <w:sz w:val="22"/>
                <w:szCs w:val="22"/>
              </w:rPr>
            </w:pPr>
            <w:r w:rsidRPr="00A26F3F">
              <w:rPr>
                <w:sz w:val="22"/>
                <w:szCs w:val="22"/>
              </w:rPr>
              <w:t xml:space="preserve">Proszę o uwzględnienie następujących zmian w OSR do projektu, w części 4. </w:t>
            </w:r>
            <w:r w:rsidRPr="00A26F3F">
              <w:rPr>
                <w:bCs/>
                <w:i/>
                <w:iCs/>
                <w:sz w:val="22"/>
                <w:szCs w:val="22"/>
              </w:rPr>
              <w:t>Podmioty, na które oddziałuje projekt</w:t>
            </w:r>
            <w:r w:rsidRPr="00A26F3F">
              <w:rPr>
                <w:bCs/>
                <w:iCs/>
                <w:sz w:val="22"/>
                <w:szCs w:val="22"/>
              </w:rPr>
              <w:t>:</w:t>
            </w:r>
          </w:p>
          <w:p w14:paraId="7DC29758" w14:textId="77777777" w:rsidR="00684CB1" w:rsidRPr="00A26F3F" w:rsidRDefault="00684CB1" w:rsidP="00E14DC4">
            <w:pPr>
              <w:numPr>
                <w:ilvl w:val="0"/>
                <w:numId w:val="9"/>
              </w:numPr>
              <w:tabs>
                <w:tab w:val="left" w:pos="310"/>
              </w:tabs>
              <w:ind w:left="33" w:hanging="33"/>
              <w:jc w:val="both"/>
              <w:rPr>
                <w:sz w:val="22"/>
                <w:szCs w:val="22"/>
              </w:rPr>
            </w:pPr>
            <w:r w:rsidRPr="00A26F3F">
              <w:rPr>
                <w:sz w:val="22"/>
                <w:szCs w:val="22"/>
              </w:rPr>
              <w:t xml:space="preserve">grupa pn. </w:t>
            </w:r>
            <w:r w:rsidRPr="00A26F3F">
              <w:rPr>
                <w:i/>
                <w:iCs/>
                <w:sz w:val="22"/>
                <w:szCs w:val="22"/>
              </w:rPr>
              <w:t xml:space="preserve">Uczniowie, z wyłączeniem uczniów szkół dla dorosłych. </w:t>
            </w:r>
            <w:r w:rsidRPr="00A26F3F">
              <w:rPr>
                <w:sz w:val="22"/>
                <w:szCs w:val="22"/>
              </w:rPr>
              <w:t xml:space="preserve">Podana w OSR liczba to ok. 6,5 mln. </w:t>
            </w:r>
          </w:p>
          <w:p w14:paraId="2D35167D" w14:textId="77777777" w:rsidR="00684CB1" w:rsidRPr="00A26F3F" w:rsidRDefault="00684CB1" w:rsidP="00C2223A">
            <w:pPr>
              <w:jc w:val="both"/>
              <w:rPr>
                <w:sz w:val="22"/>
                <w:szCs w:val="22"/>
              </w:rPr>
            </w:pPr>
            <w:r w:rsidRPr="00A26F3F">
              <w:rPr>
                <w:sz w:val="22"/>
                <w:szCs w:val="22"/>
              </w:rPr>
              <w:t xml:space="preserve">Zgodnie z proponowanym brzmieniem art. 2 zmienianej ustawy z dnia 27 października 2017 r. </w:t>
            </w:r>
            <w:r w:rsidRPr="00A26F3F">
              <w:rPr>
                <w:i/>
                <w:iCs/>
                <w:sz w:val="22"/>
                <w:szCs w:val="22"/>
              </w:rPr>
              <w:t>o Ogólnopolskiej Sieci Edukacyjnej</w:t>
            </w:r>
            <w:r w:rsidRPr="00A26F3F">
              <w:rPr>
                <w:sz w:val="22"/>
                <w:szCs w:val="22"/>
              </w:rPr>
              <w:t xml:space="preserve"> (art. 1 pkt 1 projektu) „OSE jest publiczną siecią telekomunikacyjną służącą świadczeniu publicznie dostępnych usług telekomunikacyjnych:</w:t>
            </w:r>
          </w:p>
          <w:p w14:paraId="68AC7547" w14:textId="77777777" w:rsidR="00684CB1" w:rsidRPr="00A26F3F" w:rsidRDefault="00684CB1" w:rsidP="00C2223A">
            <w:pPr>
              <w:jc w:val="both"/>
              <w:rPr>
                <w:sz w:val="22"/>
                <w:szCs w:val="22"/>
              </w:rPr>
            </w:pPr>
            <w:r w:rsidRPr="00A26F3F">
              <w:rPr>
                <w:sz w:val="22"/>
                <w:szCs w:val="22"/>
              </w:rPr>
              <w:lastRenderedPageBreak/>
              <w:t xml:space="preserve">„1) szkołom w rozumieniu art. 2 pkt 2 ustawy z dnia 14 grudnia 2016 r. – Prawo oświatowe (Dz. U. z 2025 r. poz. 1043, 1160 i 1837 oraz z 2026 r. poz. 187), </w:t>
            </w:r>
            <w:r w:rsidRPr="00A26F3F">
              <w:rPr>
                <w:sz w:val="22"/>
                <w:szCs w:val="22"/>
              </w:rPr>
              <w:br/>
              <w:t>z wyjątkiem szkół dla dorosłych, o których mowa w art. 4 pkt 29 tej ustawy,</w:t>
            </w:r>
          </w:p>
          <w:p w14:paraId="3B1C03A7" w14:textId="35568BB5" w:rsidR="00684CB1" w:rsidRPr="00A26F3F" w:rsidRDefault="00684CB1" w:rsidP="00C2223A">
            <w:pPr>
              <w:jc w:val="both"/>
              <w:rPr>
                <w:sz w:val="22"/>
                <w:szCs w:val="22"/>
              </w:rPr>
            </w:pPr>
            <w:r w:rsidRPr="00A26F3F">
              <w:rPr>
                <w:sz w:val="22"/>
                <w:szCs w:val="22"/>
              </w:rPr>
              <w:t>2) podmiotom, o których mowa w art. 342 ust. 13 ustawy z dnia 20 marca 2025 r. o rynku pracy i służbach zatrudnienia (Dz. U. poz. 620, 1746 i 1794).”.</w:t>
            </w:r>
          </w:p>
          <w:p w14:paraId="3CC4F5DC" w14:textId="77777777" w:rsidR="00684CB1" w:rsidRPr="00A26F3F" w:rsidRDefault="00684CB1" w:rsidP="00C2223A">
            <w:pPr>
              <w:jc w:val="both"/>
              <w:rPr>
                <w:sz w:val="22"/>
                <w:szCs w:val="22"/>
              </w:rPr>
            </w:pPr>
            <w:r w:rsidRPr="00A26F3F">
              <w:rPr>
                <w:sz w:val="22"/>
                <w:szCs w:val="22"/>
              </w:rPr>
              <w:t xml:space="preserve">Na podstawie danych zgromadzonych w systemie informacji oświatowej (SIO), według stanu danych na dzień 30 września 2025 r., wielkość wskazanej grupy, </w:t>
            </w:r>
            <w:r w:rsidRPr="00A26F3F">
              <w:rPr>
                <w:sz w:val="22"/>
                <w:szCs w:val="22"/>
              </w:rPr>
              <w:br/>
              <w:t>tj. uczniowie, z wyłączeniem uczniów szkół dla dorosłych, to ok. 5 mln uczniów, a uwzględniając także placówki wychowania przedszkolnego (uwaga zawarta w pkt 1) byłoby to 6,3 mln;</w:t>
            </w:r>
          </w:p>
          <w:p w14:paraId="6B18CABE" w14:textId="7396B3B9" w:rsidR="00684CB1" w:rsidRPr="00A26F3F" w:rsidRDefault="00684CB1" w:rsidP="00C2223A">
            <w:pPr>
              <w:numPr>
                <w:ilvl w:val="0"/>
                <w:numId w:val="9"/>
              </w:numPr>
              <w:ind w:left="316"/>
              <w:jc w:val="both"/>
              <w:rPr>
                <w:sz w:val="22"/>
                <w:szCs w:val="22"/>
              </w:rPr>
            </w:pPr>
            <w:r w:rsidRPr="00A26F3F">
              <w:rPr>
                <w:sz w:val="22"/>
                <w:szCs w:val="22"/>
              </w:rPr>
              <w:t xml:space="preserve">grupa pn. </w:t>
            </w:r>
            <w:r w:rsidRPr="00A26F3F">
              <w:rPr>
                <w:i/>
                <w:iCs/>
                <w:sz w:val="22"/>
                <w:szCs w:val="22"/>
              </w:rPr>
              <w:t xml:space="preserve">Szkoły uprawnione do korzystania z usług </w:t>
            </w:r>
            <w:r w:rsidRPr="00A26F3F">
              <w:rPr>
                <w:sz w:val="22"/>
                <w:szCs w:val="22"/>
              </w:rPr>
              <w:t>OSE. Podana w OSR liczba to 23958 szkół. Na podstawie danych SIO, według stanu danych na dzień 30 września 2025 r., funkcjonujących szkół, do których uczęszczają uczniowie (z wyłączeniem szkół dla dorosłych) jest 22140. Po uwzględnieniu wychowania przedszkolnego (uwaga 1), tych podmiotów byłoby 37 357;</w:t>
            </w:r>
          </w:p>
          <w:p w14:paraId="3126C25A" w14:textId="52429FC6" w:rsidR="00684CB1" w:rsidRPr="00A26F3F" w:rsidRDefault="00684CB1" w:rsidP="00C2223A">
            <w:pPr>
              <w:numPr>
                <w:ilvl w:val="0"/>
                <w:numId w:val="9"/>
              </w:numPr>
              <w:ind w:left="316"/>
              <w:jc w:val="both"/>
              <w:rPr>
                <w:sz w:val="22"/>
                <w:szCs w:val="22"/>
              </w:rPr>
            </w:pPr>
            <w:r w:rsidRPr="00A26F3F">
              <w:rPr>
                <w:sz w:val="22"/>
                <w:szCs w:val="22"/>
              </w:rPr>
              <w:t>w podmiotach, na które oddziałuje projekt, powinni zostać również uwzględnieni nauczyciele. Na podstawie danych SIO, według stanu danych na dzień 30 września 2025 r., liczba nauczycieli w osobach, zatrudnionych w szkołach (z wyłączeniem placówek wychowania przedszkolnego, szkół ze związaniem organizacyjnym</w:t>
            </w:r>
            <w:r w:rsidR="00C2223A">
              <w:rPr>
                <w:sz w:val="22"/>
                <w:szCs w:val="22"/>
              </w:rPr>
              <w:t xml:space="preserve"> </w:t>
            </w:r>
            <w:r w:rsidRPr="00A26F3F">
              <w:rPr>
                <w:sz w:val="22"/>
                <w:szCs w:val="22"/>
              </w:rPr>
              <w:t>w podmiocie leczniczym oraz szkół dla dorosłych), to ok. 600 tys. Po uwzględnieniu uwagi zawartej w pkt 1, nauczycieli tych byłoby 690 tys.;</w:t>
            </w:r>
          </w:p>
          <w:p w14:paraId="6DA5BE6B" w14:textId="535621B9" w:rsidR="00684CB1" w:rsidRPr="00684CB1" w:rsidRDefault="00684CB1" w:rsidP="00C2223A">
            <w:pPr>
              <w:numPr>
                <w:ilvl w:val="0"/>
                <w:numId w:val="9"/>
              </w:numPr>
              <w:ind w:left="316"/>
              <w:jc w:val="both"/>
              <w:rPr>
                <w:sz w:val="22"/>
                <w:szCs w:val="22"/>
              </w:rPr>
            </w:pPr>
            <w:r w:rsidRPr="00A26F3F">
              <w:rPr>
                <w:sz w:val="22"/>
                <w:szCs w:val="22"/>
              </w:rPr>
              <w:t>w podmiotach, na które oddziałuje projekt, w związku z uwagą zawartą w pkt 1 należy uwzględnić dodatkowe jednostki systemu oświaty, w tym placówki kształcenia ustawicznego, centra kształcenia zawodowego oraz branżowe centra umiejętności. Na podstawie danych SIO, według stanu danych na dzień 18 marca 2026 r. liczba placówek kształcenia ustawicznego wynosiła 3176, centrów kształcenia zawodowego – 590, branżowych centrów umiejętności – 123, przedszkoli – 22 251, innych placówek oświatowych – 3444.</w:t>
            </w:r>
          </w:p>
        </w:tc>
        <w:tc>
          <w:tcPr>
            <w:tcW w:w="4393" w:type="dxa"/>
          </w:tcPr>
          <w:p w14:paraId="07009B55" w14:textId="67E8766F" w:rsidR="00E85CD3" w:rsidRPr="000A72D5" w:rsidRDefault="00E85CD3" w:rsidP="00C2223A">
            <w:pPr>
              <w:rPr>
                <w:b/>
                <w:bCs/>
                <w:sz w:val="22"/>
                <w:szCs w:val="22"/>
              </w:rPr>
            </w:pPr>
            <w:r w:rsidRPr="000A72D5">
              <w:rPr>
                <w:b/>
                <w:bCs/>
                <w:sz w:val="22"/>
                <w:szCs w:val="22"/>
              </w:rPr>
              <w:lastRenderedPageBreak/>
              <w:t>Uwaga</w:t>
            </w:r>
            <w:r w:rsidR="009A6F55">
              <w:rPr>
                <w:b/>
                <w:bCs/>
                <w:sz w:val="22"/>
                <w:szCs w:val="22"/>
              </w:rPr>
              <w:t xml:space="preserve"> częściowo</w:t>
            </w:r>
            <w:r w:rsidRPr="000A72D5">
              <w:rPr>
                <w:b/>
                <w:bCs/>
                <w:sz w:val="22"/>
                <w:szCs w:val="22"/>
              </w:rPr>
              <w:t xml:space="preserve"> uwzględniona</w:t>
            </w:r>
          </w:p>
          <w:p w14:paraId="0A870004" w14:textId="74BBB983" w:rsidR="00684CB1" w:rsidRPr="00E85CD3" w:rsidRDefault="00E85CD3" w:rsidP="00C2223A">
            <w:pPr>
              <w:pStyle w:val="Bezodstpw"/>
              <w:jc w:val="both"/>
              <w:rPr>
                <w:rFonts w:ascii="Times New Roman" w:hAnsi="Times New Roman" w:cs="Times New Roman"/>
              </w:rPr>
            </w:pPr>
            <w:r w:rsidRPr="00E85CD3">
              <w:rPr>
                <w:rFonts w:ascii="Times New Roman" w:hAnsi="Times New Roman" w:cs="Times New Roman"/>
              </w:rPr>
              <w:t>Wprowadzono zaproponowane zmiany w pkt 4 OSR</w:t>
            </w:r>
            <w:r w:rsidR="009A6F55">
              <w:rPr>
                <w:rFonts w:ascii="Times New Roman" w:hAnsi="Times New Roman" w:cs="Times New Roman"/>
              </w:rPr>
              <w:t xml:space="preserve"> z wyjątkiem zmian liczbowych związanych z propozycją rozszerzenia OSE na dodatkowe podmioty (w tym zakresie aktualne pozostaje wyjaśnienie dotyczące nieuwzględnienia tej propozycji)</w:t>
            </w:r>
            <w:r w:rsidRPr="00E85CD3">
              <w:rPr>
                <w:rFonts w:ascii="Times New Roman" w:hAnsi="Times New Roman" w:cs="Times New Roman"/>
              </w:rPr>
              <w:t>.</w:t>
            </w:r>
          </w:p>
        </w:tc>
      </w:tr>
      <w:tr w:rsidR="003E4567" w:rsidRPr="0053279A" w14:paraId="75A9A36C" w14:textId="77777777" w:rsidTr="005174F9">
        <w:trPr>
          <w:trHeight w:val="535"/>
        </w:trPr>
        <w:tc>
          <w:tcPr>
            <w:tcW w:w="596" w:type="dxa"/>
          </w:tcPr>
          <w:p w14:paraId="1BE245E5" w14:textId="77777777" w:rsidR="003E4567" w:rsidRPr="00432AAC" w:rsidRDefault="003E4567" w:rsidP="004C5312">
            <w:pPr>
              <w:pStyle w:val="Bezodstpw"/>
              <w:numPr>
                <w:ilvl w:val="0"/>
                <w:numId w:val="2"/>
              </w:numPr>
              <w:ind w:left="171" w:hanging="171"/>
              <w:jc w:val="center"/>
              <w:rPr>
                <w:rFonts w:ascii="Times New Roman" w:hAnsi="Times New Roman" w:cs="Times New Roman"/>
              </w:rPr>
            </w:pPr>
          </w:p>
        </w:tc>
        <w:tc>
          <w:tcPr>
            <w:tcW w:w="1500" w:type="dxa"/>
          </w:tcPr>
          <w:p w14:paraId="52A01105" w14:textId="7F58D795" w:rsidR="003E4567" w:rsidRDefault="003E4567" w:rsidP="004C5312">
            <w:pPr>
              <w:pStyle w:val="Bezodstpw"/>
              <w:jc w:val="center"/>
              <w:rPr>
                <w:rFonts w:ascii="Times New Roman" w:hAnsi="Times New Roman" w:cs="Times New Roman"/>
              </w:rPr>
            </w:pPr>
            <w:r>
              <w:rPr>
                <w:rFonts w:ascii="Times New Roman" w:hAnsi="Times New Roman" w:cs="Times New Roman"/>
              </w:rPr>
              <w:t>pkt 4</w:t>
            </w:r>
          </w:p>
        </w:tc>
        <w:tc>
          <w:tcPr>
            <w:tcW w:w="1447" w:type="dxa"/>
          </w:tcPr>
          <w:p w14:paraId="61B9DACF" w14:textId="22EBA4DC" w:rsidR="003E4567" w:rsidRDefault="003E4567" w:rsidP="004C5312">
            <w:pPr>
              <w:pStyle w:val="Bezodstpw"/>
              <w:jc w:val="center"/>
              <w:rPr>
                <w:rFonts w:ascii="Times New Roman" w:hAnsi="Times New Roman" w:cs="Times New Roman"/>
                <w:b/>
                <w:bCs/>
              </w:rPr>
            </w:pPr>
            <w:r w:rsidRPr="003E4567">
              <w:rPr>
                <w:rFonts w:ascii="Times New Roman" w:hAnsi="Times New Roman" w:cs="Times New Roman"/>
                <w:b/>
                <w:bCs/>
              </w:rPr>
              <w:t>Minister Rodziny, Pracy i Polityki Społecznej</w:t>
            </w:r>
          </w:p>
        </w:tc>
        <w:tc>
          <w:tcPr>
            <w:tcW w:w="7227" w:type="dxa"/>
          </w:tcPr>
          <w:p w14:paraId="7B791BD6" w14:textId="77777777" w:rsidR="003E4567" w:rsidRPr="00135576" w:rsidRDefault="003E4567" w:rsidP="00C2223A">
            <w:pPr>
              <w:jc w:val="both"/>
              <w:rPr>
                <w:sz w:val="22"/>
                <w:szCs w:val="22"/>
              </w:rPr>
            </w:pPr>
            <w:proofErr w:type="spellStart"/>
            <w:r w:rsidRPr="00135576">
              <w:rPr>
                <w:sz w:val="22"/>
                <w:szCs w:val="22"/>
              </w:rPr>
              <w:t>MRPiPS</w:t>
            </w:r>
            <w:proofErr w:type="spellEnd"/>
            <w:r w:rsidRPr="00135576">
              <w:rPr>
                <w:sz w:val="22"/>
                <w:szCs w:val="22"/>
              </w:rPr>
              <w:t xml:space="preserve"> </w:t>
            </w:r>
            <w:r w:rsidRPr="00135576">
              <w:rPr>
                <w:rFonts w:eastAsia="Calibri"/>
                <w:sz w:val="22"/>
                <w:szCs w:val="22"/>
              </w:rPr>
              <w:t>zgłasza</w:t>
            </w:r>
            <w:r w:rsidRPr="00135576">
              <w:rPr>
                <w:sz w:val="22"/>
                <w:szCs w:val="22"/>
              </w:rPr>
              <w:t xml:space="preserve"> natomiast </w:t>
            </w:r>
            <w:r w:rsidRPr="00135576">
              <w:rPr>
                <w:rFonts w:eastAsia="Calibri"/>
                <w:sz w:val="22"/>
                <w:szCs w:val="22"/>
              </w:rPr>
              <w:t>uwagę</w:t>
            </w:r>
            <w:r w:rsidRPr="00135576">
              <w:rPr>
                <w:sz w:val="22"/>
                <w:szCs w:val="22"/>
              </w:rPr>
              <w:t xml:space="preserve"> do Oceny Skutków Regulacji (OSR) ww. projektu, w zakresie pkt 4. Podmioty, na które </w:t>
            </w:r>
            <w:r w:rsidRPr="00135576">
              <w:rPr>
                <w:rFonts w:eastAsia="Calibri"/>
                <w:sz w:val="22"/>
                <w:szCs w:val="22"/>
              </w:rPr>
              <w:t>oddziałuje</w:t>
            </w:r>
            <w:r w:rsidRPr="00135576">
              <w:rPr>
                <w:sz w:val="22"/>
                <w:szCs w:val="22"/>
              </w:rPr>
              <w:t xml:space="preserve"> projekt (str. 6).</w:t>
            </w:r>
          </w:p>
          <w:p w14:paraId="702DCF7C" w14:textId="77777777" w:rsidR="003E4567" w:rsidRPr="00135576" w:rsidRDefault="003E4567" w:rsidP="00C2223A">
            <w:pPr>
              <w:jc w:val="both"/>
              <w:rPr>
                <w:sz w:val="22"/>
                <w:szCs w:val="22"/>
              </w:rPr>
            </w:pPr>
            <w:r w:rsidRPr="00135576">
              <w:rPr>
                <w:sz w:val="22"/>
                <w:szCs w:val="22"/>
              </w:rPr>
              <w:t xml:space="preserve">W  ww. pkt OSR, w wierszu: Jednostki organizacyjne OHP </w:t>
            </w:r>
            <w:r w:rsidRPr="00135576">
              <w:rPr>
                <w:rFonts w:eastAsia="Calibri"/>
                <w:sz w:val="22"/>
                <w:szCs w:val="22"/>
              </w:rPr>
              <w:t>podległe</w:t>
            </w:r>
            <w:r w:rsidRPr="00135576">
              <w:rPr>
                <w:sz w:val="22"/>
                <w:szCs w:val="22"/>
              </w:rPr>
              <w:t xml:space="preserve"> wojewódzkim komendantom OHP – podana </w:t>
            </w:r>
            <w:r w:rsidRPr="00135576">
              <w:rPr>
                <w:rFonts w:eastAsia="Calibri"/>
                <w:sz w:val="22"/>
                <w:szCs w:val="22"/>
              </w:rPr>
              <w:t>została</w:t>
            </w:r>
            <w:r w:rsidRPr="00135576">
              <w:rPr>
                <w:sz w:val="22"/>
                <w:szCs w:val="22"/>
              </w:rPr>
              <w:t xml:space="preserve"> liczba: 501, podczas, gdy w OHP funkcjonuje </w:t>
            </w:r>
            <w:r w:rsidRPr="00135576">
              <w:rPr>
                <w:rFonts w:eastAsia="Calibri"/>
                <w:sz w:val="22"/>
                <w:szCs w:val="22"/>
              </w:rPr>
              <w:t>łącznie</w:t>
            </w:r>
            <w:r w:rsidRPr="00135576">
              <w:rPr>
                <w:sz w:val="22"/>
                <w:szCs w:val="22"/>
              </w:rPr>
              <w:t xml:space="preserve"> 428 jednostek organizacyjnych, na które </w:t>
            </w:r>
            <w:r w:rsidRPr="00135576">
              <w:rPr>
                <w:rFonts w:eastAsia="Calibri"/>
                <w:sz w:val="22"/>
                <w:szCs w:val="22"/>
              </w:rPr>
              <w:t>składają</w:t>
            </w:r>
            <w:r w:rsidRPr="00135576">
              <w:rPr>
                <w:sz w:val="22"/>
                <w:szCs w:val="22"/>
              </w:rPr>
              <w:t xml:space="preserve"> </w:t>
            </w:r>
            <w:r w:rsidRPr="00135576">
              <w:rPr>
                <w:rFonts w:eastAsia="Calibri"/>
                <w:sz w:val="22"/>
                <w:szCs w:val="22"/>
              </w:rPr>
              <w:t>się:</w:t>
            </w:r>
          </w:p>
          <w:p w14:paraId="287DB3DF" w14:textId="77777777" w:rsidR="003E4567" w:rsidRPr="00135576" w:rsidRDefault="003E4567" w:rsidP="00C2223A">
            <w:pPr>
              <w:numPr>
                <w:ilvl w:val="0"/>
                <w:numId w:val="11"/>
              </w:numPr>
              <w:ind w:left="33"/>
              <w:jc w:val="both"/>
              <w:rPr>
                <w:sz w:val="22"/>
                <w:szCs w:val="22"/>
              </w:rPr>
            </w:pPr>
            <w:r w:rsidRPr="00135576">
              <w:rPr>
                <w:sz w:val="22"/>
                <w:szCs w:val="22"/>
              </w:rPr>
              <w:t xml:space="preserve">Jednostki </w:t>
            </w:r>
            <w:r w:rsidRPr="00135576">
              <w:rPr>
                <w:rFonts w:eastAsia="Calibri"/>
                <w:sz w:val="22"/>
                <w:szCs w:val="22"/>
              </w:rPr>
              <w:t>zarządzająco-</w:t>
            </w:r>
            <w:r w:rsidRPr="00135576">
              <w:rPr>
                <w:sz w:val="22"/>
                <w:szCs w:val="22"/>
              </w:rPr>
              <w:t xml:space="preserve"> </w:t>
            </w:r>
            <w:r w:rsidRPr="00135576">
              <w:rPr>
                <w:rFonts w:eastAsia="Calibri"/>
                <w:sz w:val="22"/>
                <w:szCs w:val="22"/>
              </w:rPr>
              <w:t>koordynujące</w:t>
            </w:r>
            <w:r w:rsidRPr="00135576">
              <w:rPr>
                <w:sz w:val="22"/>
                <w:szCs w:val="22"/>
              </w:rPr>
              <w:t xml:space="preserve"> (razem: 17), w tym:</w:t>
            </w:r>
          </w:p>
          <w:p w14:paraId="796A342C" w14:textId="77777777" w:rsidR="003E4567" w:rsidRPr="00135576" w:rsidRDefault="003E4567" w:rsidP="001C6007">
            <w:pPr>
              <w:numPr>
                <w:ilvl w:val="1"/>
                <w:numId w:val="11"/>
              </w:numPr>
              <w:ind w:left="-251" w:firstLine="283"/>
              <w:jc w:val="both"/>
              <w:rPr>
                <w:sz w:val="22"/>
                <w:szCs w:val="22"/>
              </w:rPr>
            </w:pPr>
            <w:r w:rsidRPr="00135576">
              <w:rPr>
                <w:sz w:val="22"/>
                <w:szCs w:val="22"/>
              </w:rPr>
              <w:t xml:space="preserve">Komeda </w:t>
            </w:r>
            <w:r w:rsidRPr="00135576">
              <w:rPr>
                <w:rFonts w:eastAsia="Calibri"/>
                <w:sz w:val="22"/>
                <w:szCs w:val="22"/>
              </w:rPr>
              <w:t>Główna</w:t>
            </w:r>
            <w:r w:rsidRPr="00135576">
              <w:rPr>
                <w:sz w:val="22"/>
                <w:szCs w:val="22"/>
              </w:rPr>
              <w:t xml:space="preserve"> OHP -1,</w:t>
            </w:r>
          </w:p>
          <w:p w14:paraId="7A6064BB" w14:textId="77777777" w:rsidR="003E4567" w:rsidRPr="00135576" w:rsidRDefault="003E4567" w:rsidP="00C2223A">
            <w:pPr>
              <w:numPr>
                <w:ilvl w:val="1"/>
                <w:numId w:val="11"/>
              </w:numPr>
              <w:ind w:left="33"/>
              <w:jc w:val="both"/>
              <w:rPr>
                <w:sz w:val="22"/>
                <w:szCs w:val="22"/>
              </w:rPr>
            </w:pPr>
            <w:r w:rsidRPr="00135576">
              <w:rPr>
                <w:sz w:val="22"/>
                <w:szCs w:val="22"/>
              </w:rPr>
              <w:t>Wojewódzkie Komendy OHP – 16.</w:t>
            </w:r>
          </w:p>
          <w:p w14:paraId="5F0557BD" w14:textId="77777777" w:rsidR="003E4567" w:rsidRPr="00135576" w:rsidRDefault="003E4567" w:rsidP="00C2223A">
            <w:pPr>
              <w:numPr>
                <w:ilvl w:val="0"/>
                <w:numId w:val="11"/>
              </w:numPr>
              <w:ind w:left="33"/>
              <w:jc w:val="both"/>
              <w:rPr>
                <w:sz w:val="22"/>
                <w:szCs w:val="22"/>
              </w:rPr>
            </w:pPr>
            <w:r w:rsidRPr="00135576">
              <w:rPr>
                <w:sz w:val="22"/>
                <w:szCs w:val="22"/>
              </w:rPr>
              <w:t xml:space="preserve">Jednostki o charakterze </w:t>
            </w:r>
            <w:r w:rsidRPr="00135576">
              <w:rPr>
                <w:rFonts w:eastAsia="Calibri"/>
                <w:sz w:val="22"/>
                <w:szCs w:val="22"/>
              </w:rPr>
              <w:t>opiekuńczo-wychowawczym</w:t>
            </w:r>
            <w:r w:rsidRPr="00135576">
              <w:rPr>
                <w:sz w:val="22"/>
                <w:szCs w:val="22"/>
              </w:rPr>
              <w:t xml:space="preserve"> (razem: 210), na które </w:t>
            </w:r>
            <w:r w:rsidRPr="00135576">
              <w:rPr>
                <w:rFonts w:eastAsia="Calibri"/>
                <w:sz w:val="22"/>
                <w:szCs w:val="22"/>
              </w:rPr>
              <w:t>składają</w:t>
            </w:r>
            <w:r w:rsidRPr="00135576">
              <w:rPr>
                <w:sz w:val="22"/>
                <w:szCs w:val="22"/>
              </w:rPr>
              <w:t xml:space="preserve"> </w:t>
            </w:r>
            <w:r w:rsidRPr="00135576">
              <w:rPr>
                <w:rFonts w:eastAsia="Calibri"/>
                <w:sz w:val="22"/>
                <w:szCs w:val="22"/>
              </w:rPr>
              <w:t>się:</w:t>
            </w:r>
          </w:p>
          <w:p w14:paraId="6B03C699" w14:textId="77777777" w:rsidR="003E4567" w:rsidRPr="00135576" w:rsidRDefault="003E4567" w:rsidP="00C2223A">
            <w:pPr>
              <w:numPr>
                <w:ilvl w:val="1"/>
                <w:numId w:val="11"/>
              </w:numPr>
              <w:ind w:left="33"/>
              <w:jc w:val="both"/>
              <w:rPr>
                <w:sz w:val="22"/>
                <w:szCs w:val="22"/>
              </w:rPr>
            </w:pPr>
            <w:r w:rsidRPr="00135576">
              <w:rPr>
                <w:sz w:val="22"/>
                <w:szCs w:val="22"/>
              </w:rPr>
              <w:lastRenderedPageBreak/>
              <w:t xml:space="preserve">Centra </w:t>
            </w:r>
            <w:r w:rsidRPr="00135576">
              <w:rPr>
                <w:rFonts w:eastAsia="Calibri"/>
                <w:sz w:val="22"/>
                <w:szCs w:val="22"/>
              </w:rPr>
              <w:t>Kształcenia</w:t>
            </w:r>
            <w:r w:rsidRPr="00135576">
              <w:rPr>
                <w:sz w:val="22"/>
                <w:szCs w:val="22"/>
              </w:rPr>
              <w:t xml:space="preserve"> i Wychowania OPHP – 7,</w:t>
            </w:r>
          </w:p>
          <w:p w14:paraId="0AE6CCBA" w14:textId="77777777" w:rsidR="003E4567" w:rsidRPr="00135576" w:rsidRDefault="003E4567" w:rsidP="00C2223A">
            <w:pPr>
              <w:numPr>
                <w:ilvl w:val="1"/>
                <w:numId w:val="11"/>
              </w:numPr>
              <w:ind w:left="33"/>
              <w:jc w:val="both"/>
              <w:rPr>
                <w:sz w:val="22"/>
                <w:szCs w:val="22"/>
              </w:rPr>
            </w:pPr>
            <w:r w:rsidRPr="00135576">
              <w:rPr>
                <w:rFonts w:eastAsia="Calibri"/>
                <w:sz w:val="22"/>
                <w:szCs w:val="22"/>
              </w:rPr>
              <w:t>Ośrodki</w:t>
            </w:r>
            <w:r w:rsidRPr="00135576">
              <w:rPr>
                <w:sz w:val="22"/>
                <w:szCs w:val="22"/>
              </w:rPr>
              <w:t xml:space="preserve"> Szkolenia i Wychowania OHP – 38,</w:t>
            </w:r>
          </w:p>
          <w:p w14:paraId="5348B9D6" w14:textId="77777777" w:rsidR="003E4567" w:rsidRPr="00135576" w:rsidRDefault="003E4567" w:rsidP="00C2223A">
            <w:pPr>
              <w:numPr>
                <w:ilvl w:val="1"/>
                <w:numId w:val="11"/>
              </w:numPr>
              <w:ind w:left="33"/>
              <w:jc w:val="both"/>
              <w:rPr>
                <w:sz w:val="22"/>
                <w:szCs w:val="22"/>
              </w:rPr>
            </w:pPr>
            <w:r w:rsidRPr="00135576">
              <w:rPr>
                <w:sz w:val="22"/>
                <w:szCs w:val="22"/>
              </w:rPr>
              <w:t>Hufce pracy OHP – 165.</w:t>
            </w:r>
          </w:p>
          <w:p w14:paraId="280E1E69" w14:textId="77777777" w:rsidR="003E4567" w:rsidRPr="00135576" w:rsidRDefault="003E4567" w:rsidP="00C2223A">
            <w:pPr>
              <w:numPr>
                <w:ilvl w:val="0"/>
                <w:numId w:val="11"/>
              </w:numPr>
              <w:ind w:left="33"/>
              <w:jc w:val="both"/>
              <w:rPr>
                <w:sz w:val="22"/>
                <w:szCs w:val="22"/>
              </w:rPr>
            </w:pPr>
            <w:r w:rsidRPr="00135576">
              <w:rPr>
                <w:sz w:val="22"/>
                <w:szCs w:val="22"/>
              </w:rPr>
              <w:t xml:space="preserve">Jednostki </w:t>
            </w:r>
            <w:r w:rsidRPr="00135576">
              <w:rPr>
                <w:rFonts w:eastAsia="Calibri"/>
                <w:sz w:val="22"/>
                <w:szCs w:val="22"/>
              </w:rPr>
              <w:t>realizujące</w:t>
            </w:r>
            <w:r w:rsidRPr="00135576">
              <w:rPr>
                <w:sz w:val="22"/>
                <w:szCs w:val="22"/>
              </w:rPr>
              <w:t xml:space="preserve"> zadania na rzecz rynku pracy (rozwoju zawodowego) (razem: 201):</w:t>
            </w:r>
          </w:p>
          <w:p w14:paraId="40B1698D" w14:textId="77777777" w:rsidR="003E4567" w:rsidRPr="00135576" w:rsidRDefault="003E4567" w:rsidP="00C2223A">
            <w:pPr>
              <w:numPr>
                <w:ilvl w:val="1"/>
                <w:numId w:val="11"/>
              </w:numPr>
              <w:ind w:left="33"/>
              <w:jc w:val="both"/>
              <w:rPr>
                <w:sz w:val="22"/>
                <w:szCs w:val="22"/>
              </w:rPr>
            </w:pPr>
            <w:r w:rsidRPr="00135576">
              <w:rPr>
                <w:sz w:val="22"/>
                <w:szCs w:val="22"/>
              </w:rPr>
              <w:t xml:space="preserve">Centra Edukacji i Pracy </w:t>
            </w:r>
            <w:r w:rsidRPr="00135576">
              <w:rPr>
                <w:rFonts w:eastAsia="Calibri"/>
                <w:sz w:val="22"/>
                <w:szCs w:val="22"/>
              </w:rPr>
              <w:t>Młodzieży</w:t>
            </w:r>
            <w:r w:rsidRPr="00135576">
              <w:rPr>
                <w:sz w:val="22"/>
                <w:szCs w:val="22"/>
              </w:rPr>
              <w:t xml:space="preserve"> OHP z ich </w:t>
            </w:r>
            <w:r w:rsidRPr="00135576">
              <w:rPr>
                <w:rFonts w:eastAsia="Calibri"/>
                <w:sz w:val="22"/>
                <w:szCs w:val="22"/>
              </w:rPr>
              <w:t>wewnętrznymi</w:t>
            </w:r>
            <w:r w:rsidRPr="00135576">
              <w:rPr>
                <w:sz w:val="22"/>
                <w:szCs w:val="22"/>
              </w:rPr>
              <w:t xml:space="preserve"> formami organizacyjnymi – 49,</w:t>
            </w:r>
          </w:p>
          <w:p w14:paraId="712B2408" w14:textId="77777777" w:rsidR="003E4567" w:rsidRPr="00135576" w:rsidRDefault="003E4567" w:rsidP="00C2223A">
            <w:pPr>
              <w:numPr>
                <w:ilvl w:val="1"/>
                <w:numId w:val="11"/>
              </w:numPr>
              <w:ind w:left="33" w:firstLine="22"/>
              <w:jc w:val="both"/>
              <w:rPr>
                <w:sz w:val="22"/>
                <w:szCs w:val="22"/>
              </w:rPr>
            </w:pPr>
            <w:r w:rsidRPr="00135576">
              <w:rPr>
                <w:rFonts w:eastAsia="Calibri"/>
                <w:sz w:val="22"/>
                <w:szCs w:val="22"/>
              </w:rPr>
              <w:t>Młodzieżowe</w:t>
            </w:r>
            <w:r w:rsidRPr="00135576">
              <w:rPr>
                <w:sz w:val="22"/>
                <w:szCs w:val="22"/>
              </w:rPr>
              <w:t xml:space="preserve"> Centra Kariery OHP – 148,</w:t>
            </w:r>
          </w:p>
          <w:p w14:paraId="1F1230A2" w14:textId="77777777" w:rsidR="003E4567" w:rsidRPr="00135576" w:rsidRDefault="003E4567" w:rsidP="00C2223A">
            <w:pPr>
              <w:numPr>
                <w:ilvl w:val="1"/>
                <w:numId w:val="11"/>
              </w:numPr>
              <w:ind w:left="33" w:firstLine="22"/>
              <w:jc w:val="both"/>
              <w:rPr>
                <w:sz w:val="22"/>
                <w:szCs w:val="22"/>
              </w:rPr>
            </w:pPr>
            <w:r w:rsidRPr="00135576">
              <w:rPr>
                <w:rFonts w:eastAsia="Calibri"/>
                <w:sz w:val="22"/>
                <w:szCs w:val="22"/>
              </w:rPr>
              <w:t>Ośrodki</w:t>
            </w:r>
            <w:r w:rsidRPr="00135576">
              <w:rPr>
                <w:sz w:val="22"/>
                <w:szCs w:val="22"/>
              </w:rPr>
              <w:t xml:space="preserve"> Szkolenia Zawodowego OHP – 4.</w:t>
            </w:r>
          </w:p>
          <w:p w14:paraId="17E075B8" w14:textId="77777777" w:rsidR="003E4567" w:rsidRPr="00135576" w:rsidRDefault="003E4567" w:rsidP="00C2223A">
            <w:pPr>
              <w:ind w:left="33" w:firstLine="22"/>
              <w:jc w:val="both"/>
              <w:rPr>
                <w:sz w:val="22"/>
                <w:szCs w:val="22"/>
              </w:rPr>
            </w:pPr>
            <w:r w:rsidRPr="00135576">
              <w:rPr>
                <w:rFonts w:eastAsia="Calibri"/>
                <w:sz w:val="22"/>
                <w:szCs w:val="22"/>
              </w:rPr>
              <w:t>Ogółem</w:t>
            </w:r>
            <w:r w:rsidRPr="00135576">
              <w:rPr>
                <w:sz w:val="22"/>
                <w:szCs w:val="22"/>
              </w:rPr>
              <w:t xml:space="preserve"> w strukturze organizacyjnej OHP </w:t>
            </w:r>
            <w:r w:rsidRPr="00135576">
              <w:rPr>
                <w:rFonts w:eastAsia="Calibri"/>
                <w:sz w:val="22"/>
                <w:szCs w:val="22"/>
              </w:rPr>
              <w:t>działała:</w:t>
            </w:r>
            <w:r w:rsidRPr="00135576">
              <w:rPr>
                <w:sz w:val="22"/>
                <w:szCs w:val="22"/>
              </w:rPr>
              <w:t xml:space="preserve"> 428 jednostek organizacyjnych, z czego jednostkami </w:t>
            </w:r>
            <w:r w:rsidRPr="00135576">
              <w:rPr>
                <w:rFonts w:eastAsia="Calibri"/>
                <w:sz w:val="22"/>
                <w:szCs w:val="22"/>
              </w:rPr>
              <w:t>realizującymi</w:t>
            </w:r>
            <w:r w:rsidRPr="00135576">
              <w:rPr>
                <w:sz w:val="22"/>
                <w:szCs w:val="22"/>
              </w:rPr>
              <w:t xml:space="preserve"> zadania z zakresu </w:t>
            </w:r>
            <w:r w:rsidRPr="00135576">
              <w:rPr>
                <w:rFonts w:eastAsia="Calibri"/>
                <w:sz w:val="22"/>
                <w:szCs w:val="22"/>
              </w:rPr>
              <w:t>kształcenia</w:t>
            </w:r>
            <w:r w:rsidRPr="00135576">
              <w:rPr>
                <w:sz w:val="22"/>
                <w:szCs w:val="22"/>
              </w:rPr>
              <w:t xml:space="preserve"> i wychowania, </w:t>
            </w:r>
            <w:r w:rsidRPr="00135576">
              <w:rPr>
                <w:rFonts w:eastAsia="Calibri"/>
                <w:sz w:val="22"/>
                <w:szCs w:val="22"/>
              </w:rPr>
              <w:t>są:</w:t>
            </w:r>
          </w:p>
          <w:p w14:paraId="1910D688" w14:textId="77777777" w:rsidR="003E4567" w:rsidRPr="00135576" w:rsidRDefault="003E4567" w:rsidP="00C2223A">
            <w:pPr>
              <w:numPr>
                <w:ilvl w:val="1"/>
                <w:numId w:val="11"/>
              </w:numPr>
              <w:ind w:left="33" w:firstLine="22"/>
              <w:jc w:val="both"/>
              <w:rPr>
                <w:sz w:val="22"/>
                <w:szCs w:val="22"/>
              </w:rPr>
            </w:pPr>
            <w:r w:rsidRPr="00135576">
              <w:rPr>
                <w:rFonts w:eastAsia="Calibri"/>
                <w:sz w:val="22"/>
                <w:szCs w:val="22"/>
              </w:rPr>
              <w:t>Ośrodki</w:t>
            </w:r>
            <w:r w:rsidRPr="00135576">
              <w:rPr>
                <w:sz w:val="22"/>
                <w:szCs w:val="22"/>
              </w:rPr>
              <w:t xml:space="preserve"> Szkolenia Zawodowego, </w:t>
            </w:r>
          </w:p>
          <w:p w14:paraId="3602EC35" w14:textId="77777777" w:rsidR="003E4567" w:rsidRPr="00135576" w:rsidRDefault="003E4567" w:rsidP="00C2223A">
            <w:pPr>
              <w:numPr>
                <w:ilvl w:val="1"/>
                <w:numId w:val="11"/>
              </w:numPr>
              <w:ind w:left="33" w:firstLine="22"/>
              <w:jc w:val="both"/>
              <w:rPr>
                <w:sz w:val="22"/>
                <w:szCs w:val="22"/>
              </w:rPr>
            </w:pPr>
            <w:r w:rsidRPr="00135576">
              <w:rPr>
                <w:sz w:val="22"/>
                <w:szCs w:val="22"/>
              </w:rPr>
              <w:t xml:space="preserve">Centra </w:t>
            </w:r>
            <w:r w:rsidRPr="00135576">
              <w:rPr>
                <w:rFonts w:eastAsia="Calibri"/>
                <w:sz w:val="22"/>
                <w:szCs w:val="22"/>
              </w:rPr>
              <w:t>Kształcenia</w:t>
            </w:r>
            <w:r w:rsidRPr="00135576">
              <w:rPr>
                <w:sz w:val="22"/>
                <w:szCs w:val="22"/>
              </w:rPr>
              <w:t xml:space="preserve"> i Wychowania,</w:t>
            </w:r>
          </w:p>
          <w:p w14:paraId="292C8E10" w14:textId="77777777" w:rsidR="003E4567" w:rsidRPr="00135576" w:rsidRDefault="003E4567" w:rsidP="00C2223A">
            <w:pPr>
              <w:numPr>
                <w:ilvl w:val="1"/>
                <w:numId w:val="11"/>
              </w:numPr>
              <w:ind w:left="33" w:firstLine="22"/>
              <w:jc w:val="both"/>
              <w:rPr>
                <w:sz w:val="22"/>
                <w:szCs w:val="22"/>
              </w:rPr>
            </w:pPr>
            <w:r w:rsidRPr="00135576">
              <w:rPr>
                <w:rFonts w:eastAsia="Calibri"/>
                <w:sz w:val="22"/>
                <w:szCs w:val="22"/>
              </w:rPr>
              <w:t>Ośrodki</w:t>
            </w:r>
            <w:r w:rsidRPr="00135576">
              <w:rPr>
                <w:sz w:val="22"/>
                <w:szCs w:val="22"/>
              </w:rPr>
              <w:t xml:space="preserve"> Szkolenia i Wychowania ,</w:t>
            </w:r>
          </w:p>
          <w:p w14:paraId="2D52C95D" w14:textId="77777777" w:rsidR="003E4567" w:rsidRPr="00135576" w:rsidRDefault="003E4567" w:rsidP="00C2223A">
            <w:pPr>
              <w:numPr>
                <w:ilvl w:val="1"/>
                <w:numId w:val="11"/>
              </w:numPr>
              <w:ind w:left="33" w:firstLine="22"/>
              <w:jc w:val="both"/>
              <w:rPr>
                <w:sz w:val="22"/>
                <w:szCs w:val="22"/>
              </w:rPr>
            </w:pPr>
            <w:r w:rsidRPr="00135576">
              <w:rPr>
                <w:sz w:val="22"/>
                <w:szCs w:val="22"/>
              </w:rPr>
              <w:t>Hufce Pracy,</w:t>
            </w:r>
          </w:p>
          <w:p w14:paraId="5C03CE8C" w14:textId="77777777" w:rsidR="003E4567" w:rsidRPr="00135576" w:rsidRDefault="003E4567" w:rsidP="00C2223A">
            <w:pPr>
              <w:numPr>
                <w:ilvl w:val="1"/>
                <w:numId w:val="11"/>
              </w:numPr>
              <w:ind w:left="33" w:firstLine="22"/>
              <w:jc w:val="both"/>
              <w:rPr>
                <w:sz w:val="22"/>
                <w:szCs w:val="22"/>
              </w:rPr>
            </w:pPr>
            <w:r w:rsidRPr="00135576">
              <w:rPr>
                <w:sz w:val="22"/>
                <w:szCs w:val="22"/>
              </w:rPr>
              <w:t xml:space="preserve">Centra Edukacji i Pracy </w:t>
            </w:r>
            <w:r w:rsidRPr="00135576">
              <w:rPr>
                <w:rFonts w:eastAsia="Calibri"/>
                <w:sz w:val="22"/>
                <w:szCs w:val="22"/>
              </w:rPr>
              <w:t>Młodzieży</w:t>
            </w:r>
            <w:r w:rsidRPr="00135576">
              <w:rPr>
                <w:sz w:val="22"/>
                <w:szCs w:val="22"/>
              </w:rPr>
              <w:t xml:space="preserve"> – wraz z ich </w:t>
            </w:r>
            <w:r w:rsidRPr="00135576">
              <w:rPr>
                <w:rFonts w:eastAsia="Calibri"/>
                <w:sz w:val="22"/>
                <w:szCs w:val="22"/>
              </w:rPr>
              <w:t>wewnętrznymi</w:t>
            </w:r>
            <w:r w:rsidRPr="00135576">
              <w:rPr>
                <w:sz w:val="22"/>
                <w:szCs w:val="22"/>
              </w:rPr>
              <w:t xml:space="preserve"> formami organizacyjnymi.</w:t>
            </w:r>
          </w:p>
          <w:p w14:paraId="1917C1EE" w14:textId="77777777" w:rsidR="003E4567" w:rsidRPr="00135576" w:rsidRDefault="003E4567" w:rsidP="00C2223A">
            <w:pPr>
              <w:ind w:left="33" w:firstLine="22"/>
              <w:jc w:val="both"/>
              <w:rPr>
                <w:sz w:val="22"/>
                <w:szCs w:val="22"/>
              </w:rPr>
            </w:pPr>
            <w:r w:rsidRPr="00135576">
              <w:rPr>
                <w:sz w:val="22"/>
                <w:szCs w:val="22"/>
              </w:rPr>
              <w:t xml:space="preserve">Podano za portalem OHP: </w:t>
            </w:r>
            <w:hyperlink r:id="rId9">
              <w:r w:rsidRPr="00135576">
                <w:rPr>
                  <w:rStyle w:val="Hipercze"/>
                  <w:sz w:val="22"/>
                  <w:szCs w:val="22"/>
                </w:rPr>
                <w:t>https://ohp.pl/nasze-jednostki</w:t>
              </w:r>
            </w:hyperlink>
            <w:hyperlink r:id="rId10">
              <w:r w:rsidRPr="00135576">
                <w:rPr>
                  <w:rStyle w:val="Hipercze"/>
                  <w:sz w:val="22"/>
                  <w:szCs w:val="22"/>
                </w:rPr>
                <w:t>.</w:t>
              </w:r>
            </w:hyperlink>
          </w:p>
          <w:p w14:paraId="320C29EA" w14:textId="6E1793F7" w:rsidR="003E4567" w:rsidRPr="00B73EB7" w:rsidRDefault="003E4567" w:rsidP="00C2223A">
            <w:pPr>
              <w:ind w:left="33" w:firstLine="22"/>
              <w:jc w:val="both"/>
              <w:rPr>
                <w:sz w:val="22"/>
                <w:szCs w:val="22"/>
              </w:rPr>
            </w:pPr>
            <w:r w:rsidRPr="00135576">
              <w:rPr>
                <w:sz w:val="22"/>
                <w:szCs w:val="22"/>
              </w:rPr>
              <w:t xml:space="preserve">Dane </w:t>
            </w:r>
            <w:r w:rsidRPr="00135576">
              <w:rPr>
                <w:rFonts w:eastAsia="Calibri"/>
                <w:sz w:val="22"/>
                <w:szCs w:val="22"/>
              </w:rPr>
              <w:t>dostępne</w:t>
            </w:r>
            <w:r w:rsidRPr="00135576">
              <w:rPr>
                <w:sz w:val="22"/>
                <w:szCs w:val="22"/>
              </w:rPr>
              <w:t xml:space="preserve"> </w:t>
            </w:r>
            <w:r w:rsidRPr="00135576">
              <w:rPr>
                <w:rFonts w:eastAsia="Calibri"/>
                <w:sz w:val="22"/>
                <w:szCs w:val="22"/>
              </w:rPr>
              <w:t>również</w:t>
            </w:r>
            <w:r w:rsidRPr="00135576">
              <w:rPr>
                <w:sz w:val="22"/>
                <w:szCs w:val="22"/>
              </w:rPr>
              <w:t xml:space="preserve"> poprzez portal OHP: </w:t>
            </w:r>
            <w:hyperlink r:id="rId11">
              <w:r w:rsidRPr="00135576">
                <w:rPr>
                  <w:rStyle w:val="Hipercze"/>
                  <w:sz w:val="22"/>
                  <w:szCs w:val="22"/>
                </w:rPr>
                <w:t>https://dokariery.pl/strona-glowna</w:t>
              </w:r>
            </w:hyperlink>
            <w:r w:rsidRPr="00135576">
              <w:rPr>
                <w:sz w:val="22"/>
                <w:szCs w:val="22"/>
              </w:rPr>
              <w:t>.</w:t>
            </w:r>
          </w:p>
        </w:tc>
        <w:tc>
          <w:tcPr>
            <w:tcW w:w="4393" w:type="dxa"/>
          </w:tcPr>
          <w:p w14:paraId="123BE98A" w14:textId="77777777" w:rsidR="005452BA" w:rsidRPr="000A72D5" w:rsidRDefault="005452BA" w:rsidP="00C2223A">
            <w:pPr>
              <w:rPr>
                <w:b/>
                <w:bCs/>
                <w:sz w:val="22"/>
                <w:szCs w:val="22"/>
              </w:rPr>
            </w:pPr>
            <w:r w:rsidRPr="000A72D5">
              <w:rPr>
                <w:b/>
                <w:bCs/>
                <w:sz w:val="22"/>
                <w:szCs w:val="22"/>
              </w:rPr>
              <w:lastRenderedPageBreak/>
              <w:t>Uwaga uwzględniona</w:t>
            </w:r>
          </w:p>
          <w:p w14:paraId="17B0D35F" w14:textId="1F7AFB39" w:rsidR="003E4567" w:rsidRPr="00B836B1" w:rsidRDefault="005452BA" w:rsidP="00C2223A">
            <w:pPr>
              <w:pStyle w:val="Bezodstpw"/>
              <w:jc w:val="both"/>
              <w:rPr>
                <w:rFonts w:ascii="Times New Roman" w:hAnsi="Times New Roman" w:cs="Times New Roman"/>
                <w:b/>
                <w:bCs/>
              </w:rPr>
            </w:pPr>
            <w:r w:rsidRPr="00E85CD3">
              <w:rPr>
                <w:rFonts w:ascii="Times New Roman" w:hAnsi="Times New Roman" w:cs="Times New Roman"/>
              </w:rPr>
              <w:t>Wprowadzono zaproponowane zmiany w pkt 4 OSR.</w:t>
            </w:r>
          </w:p>
        </w:tc>
      </w:tr>
      <w:tr w:rsidR="0005254B" w:rsidRPr="0053279A" w14:paraId="6FCF87EA" w14:textId="77777777" w:rsidTr="005174F9">
        <w:trPr>
          <w:trHeight w:val="535"/>
        </w:trPr>
        <w:tc>
          <w:tcPr>
            <w:tcW w:w="596" w:type="dxa"/>
          </w:tcPr>
          <w:p w14:paraId="3CB9F3EA" w14:textId="77777777" w:rsidR="0005254B" w:rsidRPr="00432AAC" w:rsidRDefault="0005254B" w:rsidP="004C5312">
            <w:pPr>
              <w:pStyle w:val="Bezodstpw"/>
              <w:numPr>
                <w:ilvl w:val="0"/>
                <w:numId w:val="2"/>
              </w:numPr>
              <w:ind w:left="171" w:hanging="171"/>
              <w:jc w:val="center"/>
              <w:rPr>
                <w:rFonts w:ascii="Times New Roman" w:hAnsi="Times New Roman" w:cs="Times New Roman"/>
              </w:rPr>
            </w:pPr>
          </w:p>
        </w:tc>
        <w:tc>
          <w:tcPr>
            <w:tcW w:w="1500" w:type="dxa"/>
          </w:tcPr>
          <w:p w14:paraId="44CF2FD3" w14:textId="5839EEF3" w:rsidR="0005254B" w:rsidRDefault="0005254B" w:rsidP="004C5312">
            <w:pPr>
              <w:pStyle w:val="Bezodstpw"/>
              <w:jc w:val="center"/>
              <w:rPr>
                <w:rFonts w:ascii="Times New Roman" w:hAnsi="Times New Roman" w:cs="Times New Roman"/>
              </w:rPr>
            </w:pPr>
            <w:r>
              <w:rPr>
                <w:rFonts w:ascii="Times New Roman" w:hAnsi="Times New Roman" w:cs="Times New Roman"/>
              </w:rPr>
              <w:t>pkt 6</w:t>
            </w:r>
          </w:p>
        </w:tc>
        <w:tc>
          <w:tcPr>
            <w:tcW w:w="1447" w:type="dxa"/>
          </w:tcPr>
          <w:p w14:paraId="5B6A9275" w14:textId="6C4C49DD" w:rsidR="0005254B" w:rsidRDefault="0005254B" w:rsidP="004C5312">
            <w:pPr>
              <w:pStyle w:val="Bezodstpw"/>
              <w:jc w:val="center"/>
              <w:rPr>
                <w:rFonts w:ascii="Times New Roman" w:hAnsi="Times New Roman" w:cs="Times New Roman"/>
                <w:b/>
                <w:bCs/>
              </w:rPr>
            </w:pPr>
            <w:r w:rsidRPr="0005254B">
              <w:rPr>
                <w:rFonts w:ascii="Times New Roman" w:hAnsi="Times New Roman" w:cs="Times New Roman"/>
                <w:b/>
                <w:bCs/>
              </w:rPr>
              <w:t>Koordynator Oceny Skutków Regulacji</w:t>
            </w:r>
          </w:p>
        </w:tc>
        <w:tc>
          <w:tcPr>
            <w:tcW w:w="7227" w:type="dxa"/>
          </w:tcPr>
          <w:p w14:paraId="054CFF82" w14:textId="77777777" w:rsidR="0005254B" w:rsidRPr="0005254B" w:rsidRDefault="0005254B" w:rsidP="00C2223A">
            <w:pPr>
              <w:jc w:val="both"/>
              <w:rPr>
                <w:sz w:val="22"/>
                <w:szCs w:val="22"/>
              </w:rPr>
            </w:pPr>
            <w:r w:rsidRPr="0005254B">
              <w:rPr>
                <w:sz w:val="22"/>
                <w:szCs w:val="22"/>
              </w:rPr>
              <w:t>Zasadne jest przedstawienie (np. jako załącznik do OSR) szczegółowej kalkulacji kosztów wymagającej zabezpieczenia środków w wysokości 300 mln zł w kolejnych latach (a także podwyższenia limitów na 2027 o 136 mln zł oraz 240 mln zł w roku 2030). Warto przedstawić i szerzej omówić (wraz z założeniami i metodyką obliczeń) konkretne koszty w latach 2027-2035 we wskazanych kategoriach wydatków (pracownicze, usługi obce, zakup materiałów, inwestycyjne, pośrednie operatora OSE).</w:t>
            </w:r>
          </w:p>
          <w:p w14:paraId="75F2DA17" w14:textId="77777777" w:rsidR="0005254B" w:rsidRPr="0005254B" w:rsidRDefault="0005254B" w:rsidP="00C2223A">
            <w:pPr>
              <w:jc w:val="both"/>
              <w:rPr>
                <w:sz w:val="22"/>
                <w:szCs w:val="22"/>
              </w:rPr>
            </w:pPr>
            <w:r w:rsidRPr="0005254B">
              <w:rPr>
                <w:sz w:val="22"/>
                <w:szCs w:val="22"/>
              </w:rPr>
              <w:t xml:space="preserve">Z obecnie przedstawionych informacji wynika np., że koszty usług obcych czy inwestycyjne są zmienne, co warto przedstawić w całym cyklu 10-letnim. </w:t>
            </w:r>
          </w:p>
          <w:p w14:paraId="2281866C" w14:textId="00A5A995" w:rsidR="0005254B" w:rsidRPr="00B73EB7" w:rsidRDefault="0005254B" w:rsidP="00C2223A">
            <w:pPr>
              <w:jc w:val="both"/>
              <w:rPr>
                <w:sz w:val="22"/>
                <w:szCs w:val="22"/>
              </w:rPr>
            </w:pPr>
            <w:r w:rsidRPr="0005254B">
              <w:rPr>
                <w:sz w:val="22"/>
                <w:szCs w:val="22"/>
              </w:rPr>
              <w:t>Warto także szerzej uzasadnić (z omówieniem pracochłonności) konieczność utrzymania 129 etatów w sytuacji przejścia OSE z fazy wdrożeniowej na utrzymaniową.</w:t>
            </w:r>
          </w:p>
        </w:tc>
        <w:tc>
          <w:tcPr>
            <w:tcW w:w="4393" w:type="dxa"/>
          </w:tcPr>
          <w:p w14:paraId="67F9690D" w14:textId="77777777" w:rsidR="00D710DA" w:rsidRPr="000A72D5" w:rsidRDefault="00D710DA" w:rsidP="00C2223A">
            <w:pPr>
              <w:rPr>
                <w:b/>
                <w:bCs/>
                <w:sz w:val="22"/>
                <w:szCs w:val="22"/>
              </w:rPr>
            </w:pPr>
            <w:r w:rsidRPr="000A72D5">
              <w:rPr>
                <w:b/>
                <w:bCs/>
                <w:sz w:val="22"/>
                <w:szCs w:val="22"/>
              </w:rPr>
              <w:t>Uwaga nieuwzględniona</w:t>
            </w:r>
          </w:p>
          <w:p w14:paraId="5E0E90A2" w14:textId="373A57DE" w:rsidR="009A6F55" w:rsidRPr="00D710DA" w:rsidRDefault="009A6F55" w:rsidP="00C2223A">
            <w:pPr>
              <w:pStyle w:val="Bezodstpw"/>
              <w:jc w:val="both"/>
              <w:rPr>
                <w:rFonts w:ascii="Times New Roman" w:hAnsi="Times New Roman" w:cs="Times New Roman"/>
              </w:rPr>
            </w:pPr>
            <w:r>
              <w:rPr>
                <w:rFonts w:ascii="Times New Roman" w:hAnsi="Times New Roman" w:cs="Times New Roman"/>
              </w:rPr>
              <w:t xml:space="preserve">W opinii projektodawcy obecna treść Oceny Skutków Regulacji dostatecznie wyczerpująco wyjaśnia założenia stojące za szacowanymi kosztami funkcjonowania OSE w kolejnych latach, z jednoczesnym zachowaniem czytelności wyjaśnień. </w:t>
            </w:r>
            <w:r w:rsidR="009931F9">
              <w:rPr>
                <w:rFonts w:ascii="Times New Roman" w:hAnsi="Times New Roman" w:cs="Times New Roman"/>
              </w:rPr>
              <w:t>Wprowadzenie dalej idącej szczegółowości wymagałoby najpierw szczegółowego wyjaśnienia konstrukcji OSE w</w:t>
            </w:r>
            <w:r w:rsidR="00773121">
              <w:rPr>
                <w:rFonts w:ascii="Times New Roman" w:hAnsi="Times New Roman" w:cs="Times New Roman"/>
              </w:rPr>
              <w:t> </w:t>
            </w:r>
            <w:r w:rsidR="009931F9">
              <w:rPr>
                <w:rFonts w:ascii="Times New Roman" w:hAnsi="Times New Roman" w:cs="Times New Roman"/>
              </w:rPr>
              <w:t>aspekcie technicznym i organizacyjnym – w</w:t>
            </w:r>
            <w:r w:rsidR="00773121">
              <w:rPr>
                <w:rFonts w:ascii="Times New Roman" w:hAnsi="Times New Roman" w:cs="Times New Roman"/>
              </w:rPr>
              <w:t> </w:t>
            </w:r>
            <w:r w:rsidR="009931F9">
              <w:rPr>
                <w:rFonts w:ascii="Times New Roman" w:hAnsi="Times New Roman" w:cs="Times New Roman"/>
              </w:rPr>
              <w:t xml:space="preserve">postaci swoistego „studium wykonalności” pełnego specyficznego, branżowego języka – aby pozwolić </w:t>
            </w:r>
            <w:r w:rsidR="001F778D">
              <w:rPr>
                <w:rFonts w:ascii="Times New Roman" w:hAnsi="Times New Roman" w:cs="Times New Roman"/>
              </w:rPr>
              <w:t xml:space="preserve">odbiorcy </w:t>
            </w:r>
            <w:r w:rsidR="009931F9">
              <w:rPr>
                <w:rFonts w:ascii="Times New Roman" w:hAnsi="Times New Roman" w:cs="Times New Roman"/>
              </w:rPr>
              <w:t>zrozumieć istotę działania OSE, a następnie wzajemne zależności, planowane wydatki i skutki o</w:t>
            </w:r>
            <w:r w:rsidR="00773121">
              <w:rPr>
                <w:rFonts w:ascii="Times New Roman" w:hAnsi="Times New Roman" w:cs="Times New Roman"/>
              </w:rPr>
              <w:t> </w:t>
            </w:r>
            <w:r w:rsidR="009931F9">
              <w:rPr>
                <w:rFonts w:ascii="Times New Roman" w:hAnsi="Times New Roman" w:cs="Times New Roman"/>
              </w:rPr>
              <w:t>charakterze finansowym. Należy jednak zwrócić uwagę, że OSE ma walor infrastruktury krytycznej, w związku z czym nie jest zasadne dzielenie się tak szczegółowymi informacjami w publicznie dostępnych dokumentach.</w:t>
            </w:r>
          </w:p>
        </w:tc>
      </w:tr>
      <w:tr w:rsidR="008E2FE6" w:rsidRPr="0053279A" w14:paraId="4663BC38" w14:textId="77777777" w:rsidTr="005174F9">
        <w:trPr>
          <w:trHeight w:val="535"/>
        </w:trPr>
        <w:tc>
          <w:tcPr>
            <w:tcW w:w="596" w:type="dxa"/>
          </w:tcPr>
          <w:p w14:paraId="6C6EC1F2" w14:textId="77777777" w:rsidR="008E2FE6" w:rsidRPr="00432AAC" w:rsidRDefault="008E2FE6" w:rsidP="004C5312">
            <w:pPr>
              <w:pStyle w:val="Bezodstpw"/>
              <w:numPr>
                <w:ilvl w:val="0"/>
                <w:numId w:val="2"/>
              </w:numPr>
              <w:ind w:left="171" w:hanging="171"/>
              <w:jc w:val="center"/>
              <w:rPr>
                <w:rFonts w:ascii="Times New Roman" w:hAnsi="Times New Roman" w:cs="Times New Roman"/>
              </w:rPr>
            </w:pPr>
          </w:p>
        </w:tc>
        <w:tc>
          <w:tcPr>
            <w:tcW w:w="1500" w:type="dxa"/>
          </w:tcPr>
          <w:p w14:paraId="7013598C" w14:textId="417371C2" w:rsidR="008E2FE6" w:rsidRDefault="008E2FE6" w:rsidP="004C5312">
            <w:pPr>
              <w:pStyle w:val="Bezodstpw"/>
              <w:jc w:val="center"/>
              <w:rPr>
                <w:rFonts w:ascii="Times New Roman" w:hAnsi="Times New Roman" w:cs="Times New Roman"/>
              </w:rPr>
            </w:pPr>
            <w:r>
              <w:rPr>
                <w:rFonts w:ascii="Times New Roman" w:hAnsi="Times New Roman" w:cs="Times New Roman"/>
              </w:rPr>
              <w:t>pkt 6</w:t>
            </w:r>
          </w:p>
        </w:tc>
        <w:tc>
          <w:tcPr>
            <w:tcW w:w="1447" w:type="dxa"/>
          </w:tcPr>
          <w:p w14:paraId="315F3AC9" w14:textId="5E60C6B7" w:rsidR="008E2FE6" w:rsidRDefault="008E2FE6" w:rsidP="004C5312">
            <w:pPr>
              <w:pStyle w:val="Bezodstpw"/>
              <w:jc w:val="center"/>
              <w:rPr>
                <w:rFonts w:ascii="Times New Roman" w:hAnsi="Times New Roman" w:cs="Times New Roman"/>
                <w:b/>
                <w:bCs/>
              </w:rPr>
            </w:pPr>
            <w:r>
              <w:rPr>
                <w:rFonts w:ascii="Times New Roman" w:hAnsi="Times New Roman" w:cs="Times New Roman"/>
                <w:b/>
                <w:bCs/>
              </w:rPr>
              <w:t>Minister Edukacji</w:t>
            </w:r>
          </w:p>
        </w:tc>
        <w:tc>
          <w:tcPr>
            <w:tcW w:w="7227" w:type="dxa"/>
          </w:tcPr>
          <w:p w14:paraId="2B93F27B" w14:textId="77777777" w:rsidR="008E2FE6" w:rsidRPr="00B73EB7" w:rsidRDefault="008E2FE6" w:rsidP="00C2223A">
            <w:pPr>
              <w:jc w:val="both"/>
              <w:rPr>
                <w:sz w:val="22"/>
                <w:szCs w:val="22"/>
              </w:rPr>
            </w:pPr>
            <w:r w:rsidRPr="00B73EB7">
              <w:rPr>
                <w:sz w:val="22"/>
                <w:szCs w:val="22"/>
              </w:rPr>
              <w:t>Zwracam się z prośbą o wyjaśnienie następujących wątpliwości dotyczących OSR</w:t>
            </w:r>
            <w:r>
              <w:rPr>
                <w:sz w:val="22"/>
                <w:szCs w:val="22"/>
              </w:rPr>
              <w:t xml:space="preserve"> </w:t>
            </w:r>
            <w:r w:rsidRPr="00B73EB7">
              <w:rPr>
                <w:sz w:val="22"/>
                <w:szCs w:val="22"/>
              </w:rPr>
              <w:t xml:space="preserve">w części 6. </w:t>
            </w:r>
            <w:r w:rsidRPr="00B73EB7">
              <w:rPr>
                <w:bCs/>
                <w:i/>
                <w:iCs/>
                <w:sz w:val="22"/>
                <w:szCs w:val="22"/>
              </w:rPr>
              <w:t>Wpływ na sektor finansów publicznych</w:t>
            </w:r>
            <w:r w:rsidRPr="00B73EB7">
              <w:rPr>
                <w:bCs/>
                <w:sz w:val="22"/>
                <w:szCs w:val="22"/>
              </w:rPr>
              <w:t>:</w:t>
            </w:r>
          </w:p>
          <w:p w14:paraId="65CA16A6" w14:textId="165924E3" w:rsidR="008E2FE6" w:rsidRPr="00B73EB7" w:rsidRDefault="33D36942" w:rsidP="00C2223A">
            <w:pPr>
              <w:numPr>
                <w:ilvl w:val="0"/>
                <w:numId w:val="10"/>
              </w:numPr>
              <w:jc w:val="both"/>
              <w:rPr>
                <w:sz w:val="22"/>
                <w:szCs w:val="22"/>
              </w:rPr>
            </w:pPr>
            <w:r w:rsidRPr="103FE2DB">
              <w:rPr>
                <w:sz w:val="22"/>
                <w:szCs w:val="22"/>
              </w:rPr>
              <w:t xml:space="preserve">zgodnie z art. 1 pkt 10 projektu zmieniającym art. 15 ust. 1 pkt 10 ustawy z dnia 27 października 2017 r. </w:t>
            </w:r>
            <w:r w:rsidRPr="103FE2DB">
              <w:rPr>
                <w:i/>
                <w:iCs/>
                <w:sz w:val="22"/>
                <w:szCs w:val="22"/>
              </w:rPr>
              <w:t>o Ogólnopolskiej Sieci Edukacyjnej</w:t>
            </w:r>
            <w:r w:rsidRPr="103FE2DB">
              <w:rPr>
                <w:sz w:val="22"/>
                <w:szCs w:val="22"/>
              </w:rPr>
              <w:t>, maksymalny limit wydatków budżetu państwa przeznaczonych na wykonywanie zadań wynikających</w:t>
            </w:r>
            <w:r w:rsidR="41905234" w:rsidRPr="103FE2DB">
              <w:rPr>
                <w:sz w:val="22"/>
                <w:szCs w:val="22"/>
              </w:rPr>
              <w:t xml:space="preserve"> </w:t>
            </w:r>
            <w:r w:rsidRPr="103FE2DB">
              <w:rPr>
                <w:sz w:val="22"/>
                <w:szCs w:val="22"/>
              </w:rPr>
              <w:t>z niniejszej ustawy wynosi w 2027 r. 300 000 000 zł, jednocześnie w OSR do projektu ustawy, w pkt 6, w tabeli dla 2027 r. wskazano 136 000 000 zł jako kwotę wydatków z budżetu państwa;</w:t>
            </w:r>
          </w:p>
          <w:p w14:paraId="2D5EEC4A" w14:textId="39E6EB52" w:rsidR="008E2FE6" w:rsidRPr="008E2FE6" w:rsidRDefault="008E2FE6" w:rsidP="00C2223A">
            <w:pPr>
              <w:numPr>
                <w:ilvl w:val="0"/>
                <w:numId w:val="10"/>
              </w:numPr>
              <w:jc w:val="both"/>
              <w:rPr>
                <w:sz w:val="22"/>
                <w:szCs w:val="22"/>
              </w:rPr>
            </w:pPr>
            <w:r w:rsidRPr="00B73EB7">
              <w:rPr>
                <w:sz w:val="22"/>
                <w:szCs w:val="22"/>
              </w:rPr>
              <w:t xml:space="preserve">z informacji zawartych w pkt 6 OSR, w wierszu </w:t>
            </w:r>
            <w:r w:rsidRPr="00B73EB7">
              <w:rPr>
                <w:i/>
                <w:iCs/>
                <w:sz w:val="22"/>
                <w:szCs w:val="22"/>
              </w:rPr>
              <w:t xml:space="preserve">Dodatkowe informacje, w tym wskazanie źródeł danych i przyjętych do obliczeń </w:t>
            </w:r>
            <w:r w:rsidRPr="00B73EB7">
              <w:rPr>
                <w:sz w:val="22"/>
                <w:szCs w:val="22"/>
              </w:rPr>
              <w:t>założeń, wynika że w 2026 r. nie są ponoszone żadne koszty z tytułu realizacji ustawy z dnia 27 października 2017 r.</w:t>
            </w:r>
            <w:r w:rsidRPr="00B73EB7">
              <w:rPr>
                <w:i/>
                <w:iCs/>
                <w:sz w:val="22"/>
                <w:szCs w:val="22"/>
              </w:rPr>
              <w:t xml:space="preserve"> o Ogólnopolskiej Sieci Edukacyjnej</w:t>
            </w:r>
            <w:r w:rsidRPr="00B73EB7">
              <w:rPr>
                <w:sz w:val="22"/>
                <w:szCs w:val="22"/>
              </w:rPr>
              <w:t>.</w:t>
            </w:r>
          </w:p>
        </w:tc>
        <w:tc>
          <w:tcPr>
            <w:tcW w:w="4393" w:type="dxa"/>
          </w:tcPr>
          <w:p w14:paraId="3DE2BF60" w14:textId="4C24CB80" w:rsidR="00797C44" w:rsidRPr="000A72D5" w:rsidRDefault="001F778D" w:rsidP="00C2223A">
            <w:pPr>
              <w:rPr>
                <w:b/>
                <w:bCs/>
                <w:sz w:val="22"/>
                <w:szCs w:val="22"/>
              </w:rPr>
            </w:pPr>
            <w:r>
              <w:rPr>
                <w:b/>
                <w:bCs/>
                <w:sz w:val="22"/>
                <w:szCs w:val="22"/>
              </w:rPr>
              <w:t>Wyjaśnienie uwagi</w:t>
            </w:r>
            <w:r w:rsidR="00797C44" w:rsidRPr="000A72D5">
              <w:rPr>
                <w:b/>
                <w:bCs/>
                <w:sz w:val="22"/>
                <w:szCs w:val="22"/>
              </w:rPr>
              <w:t xml:space="preserve"> </w:t>
            </w:r>
          </w:p>
          <w:p w14:paraId="2E92262E" w14:textId="2AE227A5" w:rsidR="008E2FE6" w:rsidRPr="00797C44" w:rsidRDefault="6A44D710" w:rsidP="00C2223A">
            <w:pPr>
              <w:pStyle w:val="Bezodstpw"/>
              <w:jc w:val="both"/>
              <w:rPr>
                <w:rFonts w:ascii="Times New Roman" w:hAnsi="Times New Roman" w:cs="Times New Roman"/>
              </w:rPr>
            </w:pPr>
            <w:r w:rsidRPr="103FE2DB">
              <w:rPr>
                <w:rFonts w:ascii="Times New Roman" w:hAnsi="Times New Roman" w:cs="Times New Roman"/>
              </w:rPr>
              <w:t>Ad 1) Różnica wynika z faktu, ż</w:t>
            </w:r>
            <w:r w:rsidR="00773121">
              <w:rPr>
                <w:rFonts w:ascii="Times New Roman" w:hAnsi="Times New Roman" w:cs="Times New Roman"/>
              </w:rPr>
              <w:t>e</w:t>
            </w:r>
            <w:r w:rsidRPr="103FE2DB">
              <w:rPr>
                <w:rFonts w:ascii="Times New Roman" w:hAnsi="Times New Roman" w:cs="Times New Roman"/>
              </w:rPr>
              <w:t xml:space="preserve"> w obecnym brzmieniu </w:t>
            </w:r>
            <w:r w:rsidR="36174114" w:rsidRPr="103FE2DB">
              <w:rPr>
                <w:rFonts w:ascii="Times New Roman" w:hAnsi="Times New Roman" w:cs="Times New Roman"/>
              </w:rPr>
              <w:t xml:space="preserve">art. 15 ust. 1 pkt 10 </w:t>
            </w:r>
            <w:r w:rsidRPr="103FE2DB">
              <w:rPr>
                <w:rFonts w:ascii="Times New Roman" w:hAnsi="Times New Roman" w:cs="Times New Roman"/>
              </w:rPr>
              <w:t>ustawy o OSE</w:t>
            </w:r>
            <w:r w:rsidR="68470045" w:rsidRPr="103FE2DB">
              <w:rPr>
                <w:rFonts w:ascii="Times New Roman" w:hAnsi="Times New Roman" w:cs="Times New Roman"/>
              </w:rPr>
              <w:t xml:space="preserve"> przewidziano </w:t>
            </w:r>
            <w:r w:rsidR="1086B752" w:rsidRPr="103FE2DB">
              <w:rPr>
                <w:rFonts w:ascii="Times New Roman" w:hAnsi="Times New Roman" w:cs="Times New Roman"/>
              </w:rPr>
              <w:t xml:space="preserve">maksymalny limit wydatków budżetu państwa przeznaczonych na wykonywanie zadań wynikających z niniejszej ustawy wynoszący w 2027 r. </w:t>
            </w:r>
            <w:r w:rsidR="001F778D">
              <w:rPr>
                <w:rFonts w:ascii="Times New Roman" w:hAnsi="Times New Roman" w:cs="Times New Roman"/>
              </w:rPr>
              <w:sym w:font="Symbol" w:char="F02D"/>
            </w:r>
            <w:r w:rsidR="1086B752" w:rsidRPr="103FE2DB">
              <w:rPr>
                <w:rFonts w:ascii="Times New Roman" w:hAnsi="Times New Roman" w:cs="Times New Roman"/>
              </w:rPr>
              <w:t xml:space="preserve"> 164 000 000 zł.</w:t>
            </w:r>
            <w:r w:rsidRPr="103FE2DB">
              <w:rPr>
                <w:rFonts w:ascii="Times New Roman" w:hAnsi="Times New Roman" w:cs="Times New Roman"/>
              </w:rPr>
              <w:t xml:space="preserve"> </w:t>
            </w:r>
            <w:r w:rsidR="37686C0A" w:rsidRPr="103FE2DB">
              <w:rPr>
                <w:rFonts w:ascii="Times New Roman" w:hAnsi="Times New Roman" w:cs="Times New Roman"/>
              </w:rPr>
              <w:t>Zatem wskazane 136 000 000 zł to różnica między obecnym</w:t>
            </w:r>
            <w:r w:rsidR="001F778D">
              <w:rPr>
                <w:rFonts w:ascii="Times New Roman" w:hAnsi="Times New Roman" w:cs="Times New Roman"/>
              </w:rPr>
              <w:t>,</w:t>
            </w:r>
            <w:r w:rsidR="37686C0A" w:rsidRPr="103FE2DB">
              <w:rPr>
                <w:rFonts w:ascii="Times New Roman" w:hAnsi="Times New Roman" w:cs="Times New Roman"/>
              </w:rPr>
              <w:t xml:space="preserve"> a projektowanym limitem.</w:t>
            </w:r>
          </w:p>
          <w:p w14:paraId="2D9BA05C" w14:textId="7930E363" w:rsidR="008E2FE6" w:rsidRPr="00797C44" w:rsidRDefault="5FD28121" w:rsidP="00C2223A">
            <w:pPr>
              <w:pStyle w:val="Bezodstpw"/>
              <w:jc w:val="both"/>
              <w:rPr>
                <w:rFonts w:ascii="Times New Roman" w:hAnsi="Times New Roman" w:cs="Times New Roman"/>
              </w:rPr>
            </w:pPr>
            <w:r w:rsidRPr="103FE2DB">
              <w:rPr>
                <w:rFonts w:ascii="Times New Roman" w:hAnsi="Times New Roman" w:cs="Times New Roman"/>
              </w:rPr>
              <w:t xml:space="preserve">Ad 2) </w:t>
            </w:r>
            <w:r w:rsidR="49B66512" w:rsidRPr="103FE2DB">
              <w:rPr>
                <w:rFonts w:ascii="Times New Roman" w:hAnsi="Times New Roman" w:cs="Times New Roman"/>
              </w:rPr>
              <w:t>Środki na funkcjonowanie OSE w 2026 r. zostały już przyznane i w tym zakresie projektowana ustawa nie zwiększa wydatków budżetu państwa.</w:t>
            </w:r>
          </w:p>
        </w:tc>
      </w:tr>
      <w:tr w:rsidR="00DA6505" w:rsidRPr="0053279A" w14:paraId="6048C5BE" w14:textId="77777777" w:rsidTr="005174F9">
        <w:trPr>
          <w:trHeight w:val="535"/>
        </w:trPr>
        <w:tc>
          <w:tcPr>
            <w:tcW w:w="596" w:type="dxa"/>
          </w:tcPr>
          <w:p w14:paraId="0CF01893" w14:textId="77777777" w:rsidR="00DA6505" w:rsidRPr="00432AAC" w:rsidRDefault="00DA6505" w:rsidP="004C5312">
            <w:pPr>
              <w:pStyle w:val="Bezodstpw"/>
              <w:numPr>
                <w:ilvl w:val="0"/>
                <w:numId w:val="2"/>
              </w:numPr>
              <w:ind w:left="171" w:hanging="171"/>
              <w:jc w:val="center"/>
              <w:rPr>
                <w:rFonts w:ascii="Times New Roman" w:hAnsi="Times New Roman" w:cs="Times New Roman"/>
              </w:rPr>
            </w:pPr>
          </w:p>
        </w:tc>
        <w:tc>
          <w:tcPr>
            <w:tcW w:w="1500" w:type="dxa"/>
          </w:tcPr>
          <w:p w14:paraId="71EB8921" w14:textId="70972036" w:rsidR="00DA6505" w:rsidRDefault="00DA6505" w:rsidP="004C5312">
            <w:pPr>
              <w:pStyle w:val="Bezodstpw"/>
              <w:jc w:val="center"/>
              <w:rPr>
                <w:rFonts w:ascii="Times New Roman" w:hAnsi="Times New Roman" w:cs="Times New Roman"/>
              </w:rPr>
            </w:pPr>
            <w:r>
              <w:rPr>
                <w:rFonts w:ascii="Times New Roman" w:hAnsi="Times New Roman" w:cs="Times New Roman"/>
              </w:rPr>
              <w:t>pkt 6</w:t>
            </w:r>
          </w:p>
        </w:tc>
        <w:tc>
          <w:tcPr>
            <w:tcW w:w="1447" w:type="dxa"/>
          </w:tcPr>
          <w:p w14:paraId="16F1D230" w14:textId="77777777" w:rsidR="00DA6505" w:rsidRDefault="008D3E2A" w:rsidP="004C5312">
            <w:pPr>
              <w:pStyle w:val="Bezodstpw"/>
              <w:jc w:val="center"/>
              <w:rPr>
                <w:rFonts w:ascii="Times New Roman" w:hAnsi="Times New Roman" w:cs="Times New Roman"/>
                <w:b/>
                <w:bCs/>
              </w:rPr>
            </w:pPr>
            <w:r>
              <w:rPr>
                <w:rFonts w:ascii="Times New Roman" w:hAnsi="Times New Roman" w:cs="Times New Roman"/>
                <w:b/>
                <w:bCs/>
              </w:rPr>
              <w:t>Minister Finansów i Gospodarki</w:t>
            </w:r>
          </w:p>
          <w:p w14:paraId="73F8ACFF" w14:textId="4FB3442D" w:rsidR="00C0209B" w:rsidRPr="00B25838" w:rsidRDefault="00C0209B" w:rsidP="004C5312">
            <w:pPr>
              <w:pStyle w:val="Bezodstpw"/>
              <w:jc w:val="center"/>
              <w:rPr>
                <w:rFonts w:ascii="Times New Roman" w:hAnsi="Times New Roman" w:cs="Times New Roman"/>
                <w:b/>
                <w:bCs/>
              </w:rPr>
            </w:pPr>
            <w:r>
              <w:rPr>
                <w:rFonts w:ascii="Times New Roman" w:hAnsi="Times New Roman" w:cs="Times New Roman"/>
                <w:b/>
                <w:bCs/>
              </w:rPr>
              <w:t>(w zakresie Ministerstwa Finansów)</w:t>
            </w:r>
          </w:p>
        </w:tc>
        <w:tc>
          <w:tcPr>
            <w:tcW w:w="7227" w:type="dxa"/>
          </w:tcPr>
          <w:p w14:paraId="12F20AEB" w14:textId="77777777" w:rsidR="00DA6505" w:rsidRPr="006E503F" w:rsidRDefault="00DA6505" w:rsidP="00C2223A">
            <w:pPr>
              <w:jc w:val="both"/>
              <w:rPr>
                <w:sz w:val="22"/>
                <w:szCs w:val="22"/>
              </w:rPr>
            </w:pPr>
            <w:r w:rsidRPr="006E503F">
              <w:rPr>
                <w:sz w:val="22"/>
                <w:szCs w:val="22"/>
              </w:rPr>
              <w:t xml:space="preserve">W OSR pkt 6 – Wpływ na sektor finansów publicznych określono skutki finansowe w okresie 10 lat od wejścia w życie zmian w łącznej wysokości 2.716 mln zł, jako źródło finansowania wskazano budżet państwa część 27 – Informatyzacja. Wskazano, że rozwiązanie to będzie  skutkowało możliwością zwiększenia maksymalnych wydatków przeznaczonych na finansowanie zadań OSE w stosunku do obecnego limitu o 136 mln zł rocznie do kwoty 300 mln zł (z wyłączeniem roku 2030 i 2036). </w:t>
            </w:r>
          </w:p>
          <w:p w14:paraId="6A9989FF" w14:textId="77777777" w:rsidR="00DA6505" w:rsidRPr="006E503F" w:rsidRDefault="00DA6505" w:rsidP="00C2223A">
            <w:pPr>
              <w:jc w:val="both"/>
              <w:rPr>
                <w:sz w:val="22"/>
                <w:szCs w:val="22"/>
              </w:rPr>
            </w:pPr>
            <w:r w:rsidRPr="006E503F">
              <w:rPr>
                <w:b/>
                <w:sz w:val="22"/>
                <w:szCs w:val="22"/>
              </w:rPr>
              <w:t xml:space="preserve">Należy podkreślić, iż dodatkowe skutki finansowe proponowanych rozwiązań dla roku 2027, jak i w latach kolejnych powinny zostać sfinansowane w ramach dotychczasowego (niezmienionego) limitu wydatków części budżetowej 27 – Informatyzacja - bez możliwości ubiegania się o nowe środki i generowania dodatkowych obciążeń dla budżetu państwa. </w:t>
            </w:r>
            <w:r w:rsidRPr="006E503F">
              <w:rPr>
                <w:b/>
                <w:sz w:val="22"/>
                <w:szCs w:val="22"/>
                <w:u w:val="single"/>
              </w:rPr>
              <w:t>Powyższa informacja powinna</w:t>
            </w:r>
            <w:r w:rsidRPr="006E503F">
              <w:rPr>
                <w:b/>
                <w:sz w:val="22"/>
                <w:szCs w:val="22"/>
              </w:rPr>
              <w:t xml:space="preserve"> </w:t>
            </w:r>
            <w:r w:rsidRPr="006E503F">
              <w:rPr>
                <w:b/>
                <w:sz w:val="22"/>
                <w:szCs w:val="22"/>
                <w:u w:val="single"/>
              </w:rPr>
              <w:t>jednoznacznie wynikać z załączonego OSR.</w:t>
            </w:r>
          </w:p>
          <w:p w14:paraId="1F4FF76C" w14:textId="77777777" w:rsidR="00DA6505" w:rsidRPr="006E503F" w:rsidRDefault="00DA6505" w:rsidP="00C2223A">
            <w:pPr>
              <w:jc w:val="both"/>
              <w:rPr>
                <w:sz w:val="22"/>
                <w:szCs w:val="22"/>
              </w:rPr>
            </w:pPr>
            <w:r w:rsidRPr="006E503F">
              <w:rPr>
                <w:rFonts w:eastAsia="Arial"/>
                <w:sz w:val="22"/>
                <w:szCs w:val="22"/>
              </w:rPr>
              <w:t>Podejmowanie inicjatyw ustawodawczych - co do zasady - powinno być neutralne finansowo w zakresie wpływu regulacji na sektor finansów publicznych. W szczególności nie powinno skutkować obciążeniami budżetu państwa z tytułu zwiększonych wydatków lub zmniejszonych dochodów w relacji do obowiązujących regulacji.</w:t>
            </w:r>
          </w:p>
          <w:p w14:paraId="59D3A068" w14:textId="77777777" w:rsidR="00DA6505" w:rsidRPr="006E503F" w:rsidRDefault="00DA6505" w:rsidP="00C2223A">
            <w:pPr>
              <w:jc w:val="both"/>
              <w:rPr>
                <w:sz w:val="22"/>
                <w:szCs w:val="22"/>
              </w:rPr>
            </w:pPr>
            <w:r w:rsidRPr="006E503F">
              <w:rPr>
                <w:rFonts w:eastAsia="Arial"/>
                <w:sz w:val="22"/>
                <w:szCs w:val="22"/>
              </w:rPr>
              <w:t xml:space="preserve">Podkreślenia przy tym wymaga, że wydatki budżetu państwa są objęte zakresem stabilizującej reguły wydatkowej (SRW) i limitem wydatków, o którym mowa w art. 112aa ust. 3 ustawy z dnia 27 sierpnia 2009 r. o finansach publicznych. Należy zaznaczyć, iż </w:t>
            </w:r>
            <w:r w:rsidRPr="006E503F">
              <w:rPr>
                <w:b/>
                <w:sz w:val="22"/>
                <w:szCs w:val="22"/>
                <w:u w:val="single"/>
              </w:rPr>
              <w:t>nie ma przestrzeni na zwiększanie wydatków podmiotów objętych SRW zarówno w 2026 r. jak i w latach kolejnych</w:t>
            </w:r>
            <w:r w:rsidRPr="006E503F">
              <w:rPr>
                <w:rFonts w:eastAsia="Arial"/>
                <w:b/>
                <w:sz w:val="22"/>
                <w:szCs w:val="22"/>
              </w:rPr>
              <w:t>.</w:t>
            </w:r>
          </w:p>
          <w:p w14:paraId="26BD9C23" w14:textId="77777777" w:rsidR="00DA6505" w:rsidRPr="006E503F" w:rsidRDefault="00DA6505" w:rsidP="00C2223A">
            <w:pPr>
              <w:jc w:val="both"/>
              <w:rPr>
                <w:sz w:val="22"/>
                <w:szCs w:val="22"/>
              </w:rPr>
            </w:pPr>
            <w:r w:rsidRPr="006E503F">
              <w:rPr>
                <w:rFonts w:eastAsia="Arial"/>
                <w:sz w:val="22"/>
                <w:szCs w:val="22"/>
              </w:rPr>
              <w:t>Skutki finansowe wynikające z projektowanych rozwiązań nie mogą dodatkowo obciążać jednostek objętych SRW, a wydatki muszą być pokrywane w ramach corocznie przyznawanych limitów w ustawach budżetowych.</w:t>
            </w:r>
          </w:p>
          <w:p w14:paraId="2611B623" w14:textId="208CB59D" w:rsidR="00DA6505" w:rsidRPr="00BE6E58" w:rsidRDefault="00DA6505" w:rsidP="00C2223A">
            <w:pPr>
              <w:jc w:val="both"/>
            </w:pPr>
            <w:r w:rsidRPr="006E503F">
              <w:rPr>
                <w:rFonts w:eastAsia="Arial"/>
                <w:sz w:val="22"/>
                <w:szCs w:val="22"/>
              </w:rPr>
              <w:lastRenderedPageBreak/>
              <w:t xml:space="preserve">Mając na uwadze powyższe oraz fakt, że Polska została objęta procedurą nadmiernego deficytu (EDP), co wiąże się z koniecznością ograniczania wydatków, </w:t>
            </w:r>
            <w:r w:rsidRPr="006E503F">
              <w:rPr>
                <w:sz w:val="22"/>
                <w:szCs w:val="22"/>
                <w:u w:val="single"/>
              </w:rPr>
              <w:t>planowane wydatki związane w projektowaną ustawą muszą być</w:t>
            </w:r>
            <w:r w:rsidRPr="006E503F">
              <w:rPr>
                <w:sz w:val="22"/>
                <w:szCs w:val="22"/>
              </w:rPr>
              <w:t xml:space="preserve"> </w:t>
            </w:r>
            <w:r w:rsidRPr="006E503F">
              <w:rPr>
                <w:sz w:val="22"/>
                <w:szCs w:val="22"/>
                <w:u w:val="single"/>
              </w:rPr>
              <w:t>ponoszone w ramach limitu części 27 bez konieczności jego zwiększania</w:t>
            </w:r>
            <w:r w:rsidRPr="006E503F">
              <w:rPr>
                <w:rFonts w:eastAsia="Arial"/>
                <w:sz w:val="22"/>
                <w:szCs w:val="22"/>
                <w:u w:val="single"/>
              </w:rPr>
              <w:t>.</w:t>
            </w:r>
          </w:p>
        </w:tc>
        <w:tc>
          <w:tcPr>
            <w:tcW w:w="4393" w:type="dxa"/>
          </w:tcPr>
          <w:p w14:paraId="48AF581F" w14:textId="77777777" w:rsidR="00797C44" w:rsidRPr="000A72D5" w:rsidRDefault="43500505" w:rsidP="00C2223A">
            <w:pPr>
              <w:rPr>
                <w:b/>
                <w:bCs/>
                <w:sz w:val="22"/>
                <w:szCs w:val="22"/>
              </w:rPr>
            </w:pPr>
            <w:r w:rsidRPr="103FE2DB">
              <w:rPr>
                <w:b/>
                <w:bCs/>
                <w:sz w:val="22"/>
                <w:szCs w:val="22"/>
              </w:rPr>
              <w:lastRenderedPageBreak/>
              <w:t>Uwaga nieuwzględniona</w:t>
            </w:r>
          </w:p>
          <w:p w14:paraId="53BFBECC" w14:textId="2C17EBF8" w:rsidR="00DA6505" w:rsidRPr="00B836B1" w:rsidRDefault="39969A80" w:rsidP="00C2223A">
            <w:pPr>
              <w:jc w:val="both"/>
            </w:pPr>
            <w:r w:rsidRPr="103FE2DB">
              <w:rPr>
                <w:sz w:val="22"/>
                <w:szCs w:val="22"/>
              </w:rPr>
              <w:t xml:space="preserve">Nie jest możliwe, by skutki finansowe proponowanych rozwiązań zostały sfinansowane w ramach dotychczasowego (niezmienionego) limitu wydatków części budżetowej 27 – Informatyzacja </w:t>
            </w:r>
            <w:r w:rsidR="001F778D">
              <w:rPr>
                <w:sz w:val="22"/>
                <w:szCs w:val="22"/>
              </w:rPr>
              <w:sym w:font="Symbol" w:char="F02D"/>
            </w:r>
            <w:r w:rsidRPr="103FE2DB">
              <w:rPr>
                <w:sz w:val="22"/>
                <w:szCs w:val="22"/>
              </w:rPr>
              <w:t xml:space="preserve"> bez możliwości ubiegania się o nowe środki i</w:t>
            </w:r>
            <w:r w:rsidR="00773121">
              <w:rPr>
                <w:sz w:val="22"/>
                <w:szCs w:val="22"/>
              </w:rPr>
              <w:t> </w:t>
            </w:r>
            <w:r w:rsidRPr="103FE2DB">
              <w:rPr>
                <w:sz w:val="22"/>
                <w:szCs w:val="22"/>
              </w:rPr>
              <w:t>generowania dodatkowych obciążeń dla budżetu państwa. Znaczna część środków w</w:t>
            </w:r>
            <w:r w:rsidR="00773121">
              <w:rPr>
                <w:sz w:val="22"/>
                <w:szCs w:val="22"/>
              </w:rPr>
              <w:t> </w:t>
            </w:r>
            <w:r w:rsidRPr="103FE2DB">
              <w:rPr>
                <w:sz w:val="22"/>
                <w:szCs w:val="22"/>
              </w:rPr>
              <w:t xml:space="preserve">ramach limitu wydatków części budżetowej 27 to środki planowane na wydatki indywidualne, które mogłyby (ale nie musiałyby) zostać przyznane OSE w trakcie roku kalendarzowego. Praca OSE to zadanie ciągłe. Operator OSE, by wykonywać prawidłowo spoczywające na nim zadanie musi wiedzieć z wyprzedzeniem ile środków </w:t>
            </w:r>
            <w:r w:rsidR="005A4188">
              <w:rPr>
                <w:sz w:val="22"/>
                <w:szCs w:val="22"/>
              </w:rPr>
              <w:t>otrzyma w kolejnych latach</w:t>
            </w:r>
            <w:r w:rsidR="005A4188" w:rsidRPr="103FE2DB">
              <w:rPr>
                <w:sz w:val="22"/>
                <w:szCs w:val="22"/>
              </w:rPr>
              <w:t xml:space="preserve"> </w:t>
            </w:r>
            <w:r w:rsidRPr="103FE2DB">
              <w:rPr>
                <w:sz w:val="22"/>
                <w:szCs w:val="22"/>
              </w:rPr>
              <w:t>i m</w:t>
            </w:r>
            <w:r w:rsidR="005A4188">
              <w:rPr>
                <w:sz w:val="22"/>
                <w:szCs w:val="22"/>
              </w:rPr>
              <w:t>usi</w:t>
            </w:r>
            <w:r w:rsidRPr="103FE2DB">
              <w:rPr>
                <w:sz w:val="22"/>
                <w:szCs w:val="22"/>
              </w:rPr>
              <w:t xml:space="preserve"> nimi dysponować od 1 stycznia danego roku</w:t>
            </w:r>
            <w:r w:rsidR="005A4188">
              <w:rPr>
                <w:sz w:val="22"/>
                <w:szCs w:val="22"/>
              </w:rPr>
              <w:t xml:space="preserve"> – w</w:t>
            </w:r>
            <w:r w:rsidR="00773121">
              <w:rPr>
                <w:sz w:val="22"/>
                <w:szCs w:val="22"/>
              </w:rPr>
              <w:t> </w:t>
            </w:r>
            <w:r w:rsidR="005A4188">
              <w:rPr>
                <w:sz w:val="22"/>
                <w:szCs w:val="22"/>
              </w:rPr>
              <w:t>przeciwnym razie traci możliwość prawidłowego zarzadzania operacyjnego OSE, w tym zarządzania wydatkami</w:t>
            </w:r>
            <w:r w:rsidRPr="103FE2DB">
              <w:rPr>
                <w:sz w:val="22"/>
                <w:szCs w:val="22"/>
              </w:rPr>
              <w:t xml:space="preserve">. </w:t>
            </w:r>
          </w:p>
          <w:p w14:paraId="442CD3ED" w14:textId="22E8CCE0" w:rsidR="00DA6505" w:rsidRPr="00B836B1" w:rsidRDefault="39969A80" w:rsidP="00C2223A">
            <w:pPr>
              <w:jc w:val="both"/>
            </w:pPr>
            <w:r w:rsidRPr="103FE2DB">
              <w:rPr>
                <w:sz w:val="22"/>
                <w:szCs w:val="22"/>
              </w:rPr>
              <w:t>Należy również zwrócić uwagę, że projektowana ustawa generuje nie tylko wydatki budżetu państwa, ale też dochody – w</w:t>
            </w:r>
            <w:r w:rsidR="00773121">
              <w:rPr>
                <w:sz w:val="22"/>
                <w:szCs w:val="22"/>
              </w:rPr>
              <w:t> </w:t>
            </w:r>
            <w:r w:rsidRPr="103FE2DB">
              <w:rPr>
                <w:sz w:val="22"/>
                <w:szCs w:val="22"/>
              </w:rPr>
              <w:t xml:space="preserve">sposób pośredni i tym samym niemożliwy do ujęcia w pkt 6 OSR, niemniej nie należy o tym zapominać. Jak wskazuje Związek </w:t>
            </w:r>
            <w:r w:rsidRPr="103FE2DB">
              <w:rPr>
                <w:sz w:val="22"/>
                <w:szCs w:val="22"/>
              </w:rPr>
              <w:lastRenderedPageBreak/>
              <w:t>Pracodawców Branży Internetowej IAB Polska (vide uwagi nr 16 i 17 w tabeli uwag zgłoszonych w ramach konsultacji publicznych) z perspektywy rynku technologii cyfrowych istotne jest podkreślenie pozytywnego wpływu projektowanych zmian na sektor mikro</w:t>
            </w:r>
            <w:r w:rsidR="001F778D">
              <w:rPr>
                <w:sz w:val="22"/>
                <w:szCs w:val="22"/>
              </w:rPr>
              <w:t>-</w:t>
            </w:r>
            <w:r w:rsidRPr="103FE2DB">
              <w:rPr>
                <w:sz w:val="22"/>
                <w:szCs w:val="22"/>
              </w:rPr>
              <w:t xml:space="preserve">, małych i średnich przedsiębiorstw działających w obszarze ICT. Zwiększenie limitów wydatków oraz rozszerzenie uprawnień inwestycyjnych </w:t>
            </w:r>
            <w:r w:rsidR="008842BB" w:rsidRPr="008842BB">
              <w:rPr>
                <w:sz w:val="22"/>
                <w:szCs w:val="22"/>
              </w:rPr>
              <w:t>Naukowej i Akademickiej Sieci Komputerowej – Państwowego Instytutu Badawczego</w:t>
            </w:r>
            <w:r w:rsidRPr="103FE2DB">
              <w:rPr>
                <w:sz w:val="22"/>
                <w:szCs w:val="22"/>
              </w:rPr>
              <w:t xml:space="preserve"> oznacza realne zamówienia na dostawy urządzeń, oprogramowania oraz usług informatycznych. Rozwiązania te mogą stanowić nie tylko wsparcie ekonomiczne dla polskich przedsiębiorstw, ale również impuls rozwojowy sprzyjający wdrażaniu innowacyjnych technologii na krajowym rynku. Po zakończeniu finansowania programu z</w:t>
            </w:r>
            <w:r w:rsidR="00773121">
              <w:rPr>
                <w:sz w:val="22"/>
                <w:szCs w:val="22"/>
              </w:rPr>
              <w:t> </w:t>
            </w:r>
            <w:r w:rsidRPr="103FE2DB">
              <w:rPr>
                <w:sz w:val="22"/>
                <w:szCs w:val="22"/>
              </w:rPr>
              <w:t>funduszy Programu Operacyjnego Polska Cyfrowa konieczne jest zapewnienie stabilnego finansowania OSE ze środków budżetu państwa. Ma to szczególne znaczenie w</w:t>
            </w:r>
            <w:r w:rsidR="00773121">
              <w:rPr>
                <w:sz w:val="22"/>
                <w:szCs w:val="22"/>
              </w:rPr>
              <w:t> </w:t>
            </w:r>
            <w:r w:rsidRPr="103FE2DB">
              <w:rPr>
                <w:sz w:val="22"/>
                <w:szCs w:val="22"/>
              </w:rPr>
              <w:t xml:space="preserve">kontekście konieczności cyklicznego odtwarzania infrastruktury, utrzymania wsparcia serwisowego oraz zapewnienia wysokiego poziomu </w:t>
            </w:r>
            <w:proofErr w:type="spellStart"/>
            <w:r w:rsidRPr="103FE2DB">
              <w:rPr>
                <w:sz w:val="22"/>
                <w:szCs w:val="22"/>
              </w:rPr>
              <w:t>cyberbezpieczeństwa</w:t>
            </w:r>
            <w:proofErr w:type="spellEnd"/>
            <w:r w:rsidRPr="103FE2DB">
              <w:rPr>
                <w:sz w:val="22"/>
                <w:szCs w:val="22"/>
              </w:rPr>
              <w:t>, w</w:t>
            </w:r>
            <w:r w:rsidR="00773121">
              <w:rPr>
                <w:sz w:val="22"/>
                <w:szCs w:val="22"/>
              </w:rPr>
              <w:t> </w:t>
            </w:r>
            <w:r w:rsidRPr="103FE2DB">
              <w:rPr>
                <w:sz w:val="22"/>
                <w:szCs w:val="22"/>
              </w:rPr>
              <w:t>tym ochrony uczniów przed treściami szkodliwymi w Internecie.</w:t>
            </w:r>
          </w:p>
          <w:p w14:paraId="10852E2A" w14:textId="56108A80" w:rsidR="00DA6505" w:rsidRPr="00B836B1" w:rsidRDefault="39969A80" w:rsidP="00C2223A">
            <w:pPr>
              <w:jc w:val="both"/>
            </w:pPr>
            <w:r w:rsidRPr="103FE2DB">
              <w:rPr>
                <w:sz w:val="22"/>
                <w:szCs w:val="22"/>
              </w:rPr>
              <w:t>Podsumowując: nie jest możliwe uwzględnienie tej uwagi bez krytycznego narażania funkcjonalności OSE i</w:t>
            </w:r>
            <w:r w:rsidR="00773121">
              <w:rPr>
                <w:sz w:val="22"/>
                <w:szCs w:val="22"/>
              </w:rPr>
              <w:t> </w:t>
            </w:r>
            <w:r w:rsidRPr="103FE2DB">
              <w:rPr>
                <w:sz w:val="22"/>
                <w:szCs w:val="22"/>
              </w:rPr>
              <w:t xml:space="preserve">bezpieczeństwa danych osobowych, w tym wrażliwych, ok. 5 mln uczniów i ok. 600 tys. nauczycieli.  </w:t>
            </w:r>
            <w:r w:rsidR="1EA61A10" w:rsidRPr="103FE2DB">
              <w:t xml:space="preserve"> </w:t>
            </w:r>
          </w:p>
        </w:tc>
      </w:tr>
      <w:tr w:rsidR="00DA6505" w:rsidRPr="0053279A" w14:paraId="749A148B" w14:textId="77777777" w:rsidTr="005174F9">
        <w:trPr>
          <w:trHeight w:val="535"/>
        </w:trPr>
        <w:tc>
          <w:tcPr>
            <w:tcW w:w="596" w:type="dxa"/>
          </w:tcPr>
          <w:p w14:paraId="2DA90ADC" w14:textId="77777777" w:rsidR="00DA6505" w:rsidRPr="00432AAC" w:rsidRDefault="00DA6505" w:rsidP="004C5312">
            <w:pPr>
              <w:pStyle w:val="Bezodstpw"/>
              <w:numPr>
                <w:ilvl w:val="0"/>
                <w:numId w:val="2"/>
              </w:numPr>
              <w:ind w:left="171" w:hanging="171"/>
              <w:jc w:val="center"/>
              <w:rPr>
                <w:rFonts w:ascii="Times New Roman" w:hAnsi="Times New Roman" w:cs="Times New Roman"/>
              </w:rPr>
            </w:pPr>
          </w:p>
        </w:tc>
        <w:tc>
          <w:tcPr>
            <w:tcW w:w="1500" w:type="dxa"/>
          </w:tcPr>
          <w:p w14:paraId="49126885" w14:textId="1C0E5E05" w:rsidR="00DA6505" w:rsidRDefault="00DA6505" w:rsidP="004C5312">
            <w:pPr>
              <w:pStyle w:val="Bezodstpw"/>
              <w:jc w:val="center"/>
              <w:rPr>
                <w:rFonts w:ascii="Times New Roman" w:hAnsi="Times New Roman" w:cs="Times New Roman"/>
              </w:rPr>
            </w:pPr>
            <w:r>
              <w:rPr>
                <w:rFonts w:ascii="Times New Roman" w:hAnsi="Times New Roman" w:cs="Times New Roman"/>
              </w:rPr>
              <w:t>pkt 6</w:t>
            </w:r>
          </w:p>
        </w:tc>
        <w:tc>
          <w:tcPr>
            <w:tcW w:w="1447" w:type="dxa"/>
          </w:tcPr>
          <w:p w14:paraId="6240A4E9" w14:textId="0F60FE21" w:rsidR="00DA6505" w:rsidRDefault="008D3E2A" w:rsidP="004C5312">
            <w:pPr>
              <w:pStyle w:val="Bezodstpw"/>
              <w:jc w:val="center"/>
              <w:rPr>
                <w:rFonts w:ascii="Times New Roman" w:hAnsi="Times New Roman" w:cs="Times New Roman"/>
                <w:b/>
                <w:bCs/>
              </w:rPr>
            </w:pPr>
            <w:r>
              <w:rPr>
                <w:rFonts w:ascii="Times New Roman" w:hAnsi="Times New Roman" w:cs="Times New Roman"/>
                <w:b/>
                <w:bCs/>
              </w:rPr>
              <w:t>Minister Finansów i Gospodarki</w:t>
            </w:r>
            <w:r w:rsidR="00C0209B">
              <w:rPr>
                <w:rFonts w:ascii="Times New Roman" w:hAnsi="Times New Roman" w:cs="Times New Roman"/>
                <w:b/>
                <w:bCs/>
              </w:rPr>
              <w:t xml:space="preserve"> (w zakresie </w:t>
            </w:r>
            <w:r w:rsidR="00C0209B">
              <w:rPr>
                <w:rFonts w:ascii="Times New Roman" w:hAnsi="Times New Roman" w:cs="Times New Roman"/>
                <w:b/>
                <w:bCs/>
              </w:rPr>
              <w:lastRenderedPageBreak/>
              <w:t>Ministerstwa Finansów)</w:t>
            </w:r>
          </w:p>
        </w:tc>
        <w:tc>
          <w:tcPr>
            <w:tcW w:w="7227" w:type="dxa"/>
          </w:tcPr>
          <w:p w14:paraId="65035C61" w14:textId="04B3D395" w:rsidR="00DA6505" w:rsidRPr="006E503F" w:rsidRDefault="00DA6505" w:rsidP="00C2223A">
            <w:pPr>
              <w:jc w:val="both"/>
              <w:rPr>
                <w:sz w:val="22"/>
                <w:szCs w:val="22"/>
              </w:rPr>
            </w:pPr>
            <w:r w:rsidRPr="00DA6505">
              <w:rPr>
                <w:sz w:val="22"/>
                <w:szCs w:val="22"/>
              </w:rPr>
              <w:lastRenderedPageBreak/>
              <w:t xml:space="preserve">W OSR pkt 6, dodatkowe informacje (…) w ostatnim akapicie, wskazano na możliwość finansowania m.in.  ze środków europejskich (jeśli zostaną przyznane) uprawnienia operatora OSE do modernizowania sieci LAN w szkołach, lecz nie dookreślono, z jakich programów planowane jest pozyskanie </w:t>
            </w:r>
            <w:r w:rsidRPr="00DA6505">
              <w:rPr>
                <w:sz w:val="22"/>
                <w:szCs w:val="22"/>
              </w:rPr>
              <w:lastRenderedPageBreak/>
              <w:t>środków i w jakiej wysokości. W celu jasności przekazu dane te powinny zostać szczegółowo przedstawione w OSR.</w:t>
            </w:r>
          </w:p>
        </w:tc>
        <w:tc>
          <w:tcPr>
            <w:tcW w:w="4393" w:type="dxa"/>
          </w:tcPr>
          <w:p w14:paraId="364EB91A" w14:textId="77777777" w:rsidR="00797C44" w:rsidRPr="000A72D5" w:rsidRDefault="43500505" w:rsidP="00C2223A">
            <w:pPr>
              <w:rPr>
                <w:b/>
                <w:bCs/>
                <w:sz w:val="22"/>
                <w:szCs w:val="22"/>
              </w:rPr>
            </w:pPr>
            <w:r w:rsidRPr="103FE2DB">
              <w:rPr>
                <w:b/>
                <w:bCs/>
                <w:sz w:val="22"/>
                <w:szCs w:val="22"/>
              </w:rPr>
              <w:lastRenderedPageBreak/>
              <w:t>Uwaga nieuwzględniona</w:t>
            </w:r>
          </w:p>
          <w:p w14:paraId="4CFBD7FE" w14:textId="7A03ECA6" w:rsidR="00DA6505" w:rsidRPr="00B836B1" w:rsidRDefault="00137C3A" w:rsidP="00C2223A">
            <w:pPr>
              <w:pStyle w:val="Bezodstpw"/>
              <w:jc w:val="both"/>
              <w:rPr>
                <w:rFonts w:ascii="Times New Roman" w:hAnsi="Times New Roman" w:cs="Times New Roman"/>
              </w:rPr>
            </w:pPr>
            <w:r>
              <w:rPr>
                <w:rFonts w:ascii="Times New Roman" w:hAnsi="Times New Roman" w:cs="Times New Roman"/>
              </w:rPr>
              <w:t xml:space="preserve">Jak wskazano w wyjaśnieniach do wcześniejszej uwagi </w:t>
            </w:r>
            <w:r w:rsidR="001F778D">
              <w:rPr>
                <w:rFonts w:ascii="Times New Roman" w:hAnsi="Times New Roman" w:cs="Times New Roman"/>
              </w:rPr>
              <w:t>Ministra Finansów i</w:t>
            </w:r>
            <w:r w:rsidR="00773121">
              <w:rPr>
                <w:rFonts w:ascii="Times New Roman" w:hAnsi="Times New Roman" w:cs="Times New Roman"/>
              </w:rPr>
              <w:t> </w:t>
            </w:r>
            <w:r w:rsidR="001F778D">
              <w:rPr>
                <w:rFonts w:ascii="Times New Roman" w:hAnsi="Times New Roman" w:cs="Times New Roman"/>
              </w:rPr>
              <w:t>Gospodarki</w:t>
            </w:r>
            <w:r>
              <w:rPr>
                <w:rFonts w:ascii="Times New Roman" w:hAnsi="Times New Roman" w:cs="Times New Roman"/>
              </w:rPr>
              <w:t xml:space="preserve"> projektodawca ma tu na myśli w szczególności obecnie dostępne programy </w:t>
            </w:r>
            <w:r>
              <w:rPr>
                <w:rFonts w:ascii="Times New Roman" w:hAnsi="Times New Roman" w:cs="Times New Roman"/>
              </w:rPr>
              <w:lastRenderedPageBreak/>
              <w:t>operacyjne i mechanizmy finansowe Unii Europejskiej, a także projektowane mechanizmy w ramach Wieloletnich Ram Finansowych 2028+</w:t>
            </w:r>
            <w:r w:rsidR="004F4B7F">
              <w:rPr>
                <w:rFonts w:ascii="Times New Roman" w:hAnsi="Times New Roman" w:cs="Times New Roman"/>
              </w:rPr>
              <w:t xml:space="preserve"> (których treść jest dziś jeszcze nieznana)</w:t>
            </w:r>
            <w:r>
              <w:rPr>
                <w:rFonts w:ascii="Times New Roman" w:hAnsi="Times New Roman" w:cs="Times New Roman"/>
              </w:rPr>
              <w:t>. Intencją projektodawcy jest przygotowanie ram prawnych do ponoszenia ze środków ustawowej dotacji celowej tzw. wkładu krajowego w przypadku, gdy w ramach ww. mechanizmów finansowych zostanie ustalona (przewidziana) możliwość skorzystania ze środków na działania dotyczące OSE</w:t>
            </w:r>
            <w:r w:rsidR="004F4B7F">
              <w:rPr>
                <w:rFonts w:ascii="Times New Roman" w:hAnsi="Times New Roman" w:cs="Times New Roman"/>
              </w:rPr>
              <w:t>.</w:t>
            </w:r>
            <w:r>
              <w:rPr>
                <w:rFonts w:ascii="Times New Roman" w:hAnsi="Times New Roman" w:cs="Times New Roman"/>
              </w:rPr>
              <w:t xml:space="preserve"> </w:t>
            </w:r>
          </w:p>
        </w:tc>
      </w:tr>
    </w:tbl>
    <w:p w14:paraId="190C04C4" w14:textId="77777777" w:rsidR="00DF4527" w:rsidRPr="007F5F8C" w:rsidRDefault="00DF4527" w:rsidP="00DA6505">
      <w:pPr>
        <w:pStyle w:val="Bezodstpw"/>
        <w:jc w:val="center"/>
        <w:rPr>
          <w:rFonts w:ascii="Times New Roman" w:hAnsi="Times New Roman" w:cs="Times New Roman"/>
          <w:b/>
          <w:bCs/>
        </w:rPr>
      </w:pPr>
    </w:p>
    <w:sectPr w:rsidR="00DF4527" w:rsidRPr="007F5F8C" w:rsidSect="00822E68">
      <w:pgSz w:w="16838" w:h="11906" w:orient="landscape"/>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F91"/>
    <w:multiLevelType w:val="hybridMultilevel"/>
    <w:tmpl w:val="46BAE420"/>
    <w:lvl w:ilvl="0" w:tplc="7DD4A444">
      <w:start w:val="1"/>
      <w:numFmt w:val="decimal"/>
      <w:lvlText w:val="%1)"/>
      <w:lvlJc w:val="left"/>
      <w:pPr>
        <w:ind w:left="720" w:hanging="360"/>
      </w:pPr>
      <w:rPr>
        <w:rFonts w:asciiTheme="minorHAnsi" w:hAnsi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85602"/>
    <w:multiLevelType w:val="hybridMultilevel"/>
    <w:tmpl w:val="A008F316"/>
    <w:lvl w:ilvl="0" w:tplc="3594F9D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06A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423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CC8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A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4C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CB0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1E5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A4A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D3939"/>
    <w:multiLevelType w:val="hybridMultilevel"/>
    <w:tmpl w:val="212E3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0F6332"/>
    <w:multiLevelType w:val="multilevel"/>
    <w:tmpl w:val="ED06AB48"/>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C2C619A"/>
    <w:multiLevelType w:val="hybridMultilevel"/>
    <w:tmpl w:val="439415A4"/>
    <w:lvl w:ilvl="0" w:tplc="9222AF9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6E25E">
      <w:start w:val="4"/>
      <w:numFmt w:val="decimal"/>
      <w:lvlText w:val="%2."/>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A96D2">
      <w:start w:val="1"/>
      <w:numFmt w:val="lowerRoman"/>
      <w:lvlText w:val="%3"/>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29452">
      <w:start w:val="1"/>
      <w:numFmt w:val="decimal"/>
      <w:lvlText w:val="%4"/>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A0320">
      <w:start w:val="1"/>
      <w:numFmt w:val="lowerLetter"/>
      <w:lvlText w:val="%5"/>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C1AEA">
      <w:start w:val="1"/>
      <w:numFmt w:val="lowerRoman"/>
      <w:lvlText w:val="%6"/>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EDA14">
      <w:start w:val="1"/>
      <w:numFmt w:val="decimal"/>
      <w:lvlText w:val="%7"/>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D25090">
      <w:start w:val="1"/>
      <w:numFmt w:val="lowerLetter"/>
      <w:lvlText w:val="%8"/>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02554">
      <w:start w:val="1"/>
      <w:numFmt w:val="lowerRoman"/>
      <w:lvlText w:val="%9"/>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F97570"/>
    <w:multiLevelType w:val="hybridMultilevel"/>
    <w:tmpl w:val="0C0C67D8"/>
    <w:lvl w:ilvl="0" w:tplc="3642F980">
      <w:start w:val="1"/>
      <w:numFmt w:val="decimal"/>
      <w:lvlText w:val="%1."/>
      <w:lvlJc w:val="left"/>
      <w:pPr>
        <w:ind w:left="21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794D82A">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2D66080">
      <w:start w:val="1"/>
      <w:numFmt w:val="bullet"/>
      <w:lvlText w:val="▪"/>
      <w:lvlJc w:val="left"/>
      <w:pPr>
        <w:ind w:left="14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2CC2174">
      <w:start w:val="1"/>
      <w:numFmt w:val="bullet"/>
      <w:lvlText w:val="•"/>
      <w:lvlJc w:val="left"/>
      <w:pPr>
        <w:ind w:left="21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9267F74">
      <w:start w:val="1"/>
      <w:numFmt w:val="bullet"/>
      <w:lvlText w:val="o"/>
      <w:lvlJc w:val="left"/>
      <w:pPr>
        <w:ind w:left="28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8FE1E80">
      <w:start w:val="1"/>
      <w:numFmt w:val="bullet"/>
      <w:lvlText w:val="▪"/>
      <w:lvlJc w:val="left"/>
      <w:pPr>
        <w:ind w:left="36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61A575E">
      <w:start w:val="1"/>
      <w:numFmt w:val="bullet"/>
      <w:lvlText w:val="•"/>
      <w:lvlJc w:val="left"/>
      <w:pPr>
        <w:ind w:left="43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6BCA78C">
      <w:start w:val="1"/>
      <w:numFmt w:val="bullet"/>
      <w:lvlText w:val="o"/>
      <w:lvlJc w:val="left"/>
      <w:pPr>
        <w:ind w:left="50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210D494">
      <w:start w:val="1"/>
      <w:numFmt w:val="bullet"/>
      <w:lvlText w:val="▪"/>
      <w:lvlJc w:val="left"/>
      <w:pPr>
        <w:ind w:left="57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3AC6A75"/>
    <w:multiLevelType w:val="hybridMultilevel"/>
    <w:tmpl w:val="15E09BF6"/>
    <w:lvl w:ilvl="0" w:tplc="3384B7B0">
      <w:start w:val="1"/>
      <w:numFmt w:val="decimal"/>
      <w:lvlText w:val="%1)"/>
      <w:lvlJc w:val="left"/>
      <w:pPr>
        <w:ind w:left="1020" w:hanging="510"/>
      </w:pPr>
      <w:rPr>
        <w:rFonts w:hint="default"/>
      </w:rPr>
    </w:lvl>
    <w:lvl w:ilvl="1" w:tplc="8080524A" w:tentative="1">
      <w:start w:val="1"/>
      <w:numFmt w:val="lowerLetter"/>
      <w:lvlText w:val="%2."/>
      <w:lvlJc w:val="left"/>
      <w:pPr>
        <w:ind w:left="1590" w:hanging="360"/>
      </w:pPr>
    </w:lvl>
    <w:lvl w:ilvl="2" w:tplc="3CF87B86" w:tentative="1">
      <w:start w:val="1"/>
      <w:numFmt w:val="lowerRoman"/>
      <w:lvlText w:val="%3."/>
      <w:lvlJc w:val="right"/>
      <w:pPr>
        <w:ind w:left="2310" w:hanging="180"/>
      </w:pPr>
    </w:lvl>
    <w:lvl w:ilvl="3" w:tplc="3FE8F2C6" w:tentative="1">
      <w:start w:val="1"/>
      <w:numFmt w:val="decimal"/>
      <w:lvlText w:val="%4."/>
      <w:lvlJc w:val="left"/>
      <w:pPr>
        <w:ind w:left="3030" w:hanging="360"/>
      </w:pPr>
    </w:lvl>
    <w:lvl w:ilvl="4" w:tplc="29D404C2" w:tentative="1">
      <w:start w:val="1"/>
      <w:numFmt w:val="lowerLetter"/>
      <w:lvlText w:val="%5."/>
      <w:lvlJc w:val="left"/>
      <w:pPr>
        <w:ind w:left="3750" w:hanging="360"/>
      </w:pPr>
    </w:lvl>
    <w:lvl w:ilvl="5" w:tplc="FED61096" w:tentative="1">
      <w:start w:val="1"/>
      <w:numFmt w:val="lowerRoman"/>
      <w:lvlText w:val="%6."/>
      <w:lvlJc w:val="right"/>
      <w:pPr>
        <w:ind w:left="4470" w:hanging="180"/>
      </w:pPr>
    </w:lvl>
    <w:lvl w:ilvl="6" w:tplc="B0F41D04" w:tentative="1">
      <w:start w:val="1"/>
      <w:numFmt w:val="decimal"/>
      <w:lvlText w:val="%7."/>
      <w:lvlJc w:val="left"/>
      <w:pPr>
        <w:ind w:left="5190" w:hanging="360"/>
      </w:pPr>
    </w:lvl>
    <w:lvl w:ilvl="7" w:tplc="9DAEACB0" w:tentative="1">
      <w:start w:val="1"/>
      <w:numFmt w:val="lowerLetter"/>
      <w:lvlText w:val="%8."/>
      <w:lvlJc w:val="left"/>
      <w:pPr>
        <w:ind w:left="5910" w:hanging="360"/>
      </w:pPr>
    </w:lvl>
    <w:lvl w:ilvl="8" w:tplc="6FE06C08" w:tentative="1">
      <w:start w:val="1"/>
      <w:numFmt w:val="lowerRoman"/>
      <w:lvlText w:val="%9."/>
      <w:lvlJc w:val="right"/>
      <w:pPr>
        <w:ind w:left="6630" w:hanging="180"/>
      </w:pPr>
    </w:lvl>
  </w:abstractNum>
  <w:abstractNum w:abstractNumId="7" w15:restartNumberingAfterBreak="0">
    <w:nsid w:val="456B6E25"/>
    <w:multiLevelType w:val="hybridMultilevel"/>
    <w:tmpl w:val="823009EC"/>
    <w:lvl w:ilvl="0" w:tplc="3E9EB2DC">
      <w:start w:val="1"/>
      <w:numFmt w:val="bullet"/>
      <w:lvlText w:val=""/>
      <w:lvlJc w:val="left"/>
      <w:pPr>
        <w:ind w:left="360" w:hanging="360"/>
      </w:pPr>
      <w:rPr>
        <w:rFonts w:ascii="Symbol" w:hAnsi="Symbol" w:hint="default"/>
      </w:rPr>
    </w:lvl>
    <w:lvl w:ilvl="1" w:tplc="243435D6" w:tentative="1">
      <w:start w:val="1"/>
      <w:numFmt w:val="bullet"/>
      <w:lvlText w:val="o"/>
      <w:lvlJc w:val="left"/>
      <w:pPr>
        <w:ind w:left="1080" w:hanging="360"/>
      </w:pPr>
      <w:rPr>
        <w:rFonts w:ascii="Courier New" w:hAnsi="Courier New" w:cs="Courier New" w:hint="default"/>
      </w:rPr>
    </w:lvl>
    <w:lvl w:ilvl="2" w:tplc="AAE0E0C4" w:tentative="1">
      <w:start w:val="1"/>
      <w:numFmt w:val="bullet"/>
      <w:lvlText w:val=""/>
      <w:lvlJc w:val="left"/>
      <w:pPr>
        <w:ind w:left="1800" w:hanging="360"/>
      </w:pPr>
      <w:rPr>
        <w:rFonts w:ascii="Wingdings" w:hAnsi="Wingdings" w:hint="default"/>
      </w:rPr>
    </w:lvl>
    <w:lvl w:ilvl="3" w:tplc="78C23F52" w:tentative="1">
      <w:start w:val="1"/>
      <w:numFmt w:val="bullet"/>
      <w:lvlText w:val=""/>
      <w:lvlJc w:val="left"/>
      <w:pPr>
        <w:ind w:left="2520" w:hanging="360"/>
      </w:pPr>
      <w:rPr>
        <w:rFonts w:ascii="Symbol" w:hAnsi="Symbol" w:hint="default"/>
      </w:rPr>
    </w:lvl>
    <w:lvl w:ilvl="4" w:tplc="B9EE7632" w:tentative="1">
      <w:start w:val="1"/>
      <w:numFmt w:val="bullet"/>
      <w:lvlText w:val="o"/>
      <w:lvlJc w:val="left"/>
      <w:pPr>
        <w:ind w:left="3240" w:hanging="360"/>
      </w:pPr>
      <w:rPr>
        <w:rFonts w:ascii="Courier New" w:hAnsi="Courier New" w:cs="Courier New" w:hint="default"/>
      </w:rPr>
    </w:lvl>
    <w:lvl w:ilvl="5" w:tplc="B8A2C166" w:tentative="1">
      <w:start w:val="1"/>
      <w:numFmt w:val="bullet"/>
      <w:lvlText w:val=""/>
      <w:lvlJc w:val="left"/>
      <w:pPr>
        <w:ind w:left="3960" w:hanging="360"/>
      </w:pPr>
      <w:rPr>
        <w:rFonts w:ascii="Wingdings" w:hAnsi="Wingdings" w:hint="default"/>
      </w:rPr>
    </w:lvl>
    <w:lvl w:ilvl="6" w:tplc="E3E6A7AE" w:tentative="1">
      <w:start w:val="1"/>
      <w:numFmt w:val="bullet"/>
      <w:lvlText w:val=""/>
      <w:lvlJc w:val="left"/>
      <w:pPr>
        <w:ind w:left="4680" w:hanging="360"/>
      </w:pPr>
      <w:rPr>
        <w:rFonts w:ascii="Symbol" w:hAnsi="Symbol" w:hint="default"/>
      </w:rPr>
    </w:lvl>
    <w:lvl w:ilvl="7" w:tplc="2BF6E7B0" w:tentative="1">
      <w:start w:val="1"/>
      <w:numFmt w:val="bullet"/>
      <w:lvlText w:val="o"/>
      <w:lvlJc w:val="left"/>
      <w:pPr>
        <w:ind w:left="5400" w:hanging="360"/>
      </w:pPr>
      <w:rPr>
        <w:rFonts w:ascii="Courier New" w:hAnsi="Courier New" w:cs="Courier New" w:hint="default"/>
      </w:rPr>
    </w:lvl>
    <w:lvl w:ilvl="8" w:tplc="FFB0A51A" w:tentative="1">
      <w:start w:val="1"/>
      <w:numFmt w:val="bullet"/>
      <w:lvlText w:val=""/>
      <w:lvlJc w:val="left"/>
      <w:pPr>
        <w:ind w:left="6120" w:hanging="360"/>
      </w:pPr>
      <w:rPr>
        <w:rFonts w:ascii="Wingdings" w:hAnsi="Wingdings" w:hint="default"/>
      </w:rPr>
    </w:lvl>
  </w:abstractNum>
  <w:abstractNum w:abstractNumId="8" w15:restartNumberingAfterBreak="0">
    <w:nsid w:val="49BB441C"/>
    <w:multiLevelType w:val="hybridMultilevel"/>
    <w:tmpl w:val="B5AC256C"/>
    <w:lvl w:ilvl="0" w:tplc="DD06C51E">
      <w:start w:val="1"/>
      <w:numFmt w:val="decimal"/>
      <w:lvlText w:val="%1)"/>
      <w:lvlJc w:val="left"/>
      <w:pPr>
        <w:ind w:left="502" w:hanging="360"/>
      </w:pPr>
      <w:rPr>
        <w:i w:val="0"/>
      </w:rPr>
    </w:lvl>
    <w:lvl w:ilvl="1" w:tplc="CB087B50" w:tentative="1">
      <w:start w:val="1"/>
      <w:numFmt w:val="lowerLetter"/>
      <w:lvlText w:val="%2."/>
      <w:lvlJc w:val="left"/>
      <w:pPr>
        <w:ind w:left="1222" w:hanging="360"/>
      </w:pPr>
    </w:lvl>
    <w:lvl w:ilvl="2" w:tplc="4156E136" w:tentative="1">
      <w:start w:val="1"/>
      <w:numFmt w:val="lowerRoman"/>
      <w:lvlText w:val="%3."/>
      <w:lvlJc w:val="right"/>
      <w:pPr>
        <w:ind w:left="1942" w:hanging="180"/>
      </w:pPr>
    </w:lvl>
    <w:lvl w:ilvl="3" w:tplc="5D121920" w:tentative="1">
      <w:start w:val="1"/>
      <w:numFmt w:val="decimal"/>
      <w:lvlText w:val="%4."/>
      <w:lvlJc w:val="left"/>
      <w:pPr>
        <w:ind w:left="2662" w:hanging="360"/>
      </w:pPr>
    </w:lvl>
    <w:lvl w:ilvl="4" w:tplc="55864BB6" w:tentative="1">
      <w:start w:val="1"/>
      <w:numFmt w:val="lowerLetter"/>
      <w:lvlText w:val="%5."/>
      <w:lvlJc w:val="left"/>
      <w:pPr>
        <w:ind w:left="3382" w:hanging="360"/>
      </w:pPr>
    </w:lvl>
    <w:lvl w:ilvl="5" w:tplc="F2625458" w:tentative="1">
      <w:start w:val="1"/>
      <w:numFmt w:val="lowerRoman"/>
      <w:lvlText w:val="%6."/>
      <w:lvlJc w:val="right"/>
      <w:pPr>
        <w:ind w:left="4102" w:hanging="180"/>
      </w:pPr>
    </w:lvl>
    <w:lvl w:ilvl="6" w:tplc="1082D1DE" w:tentative="1">
      <w:start w:val="1"/>
      <w:numFmt w:val="decimal"/>
      <w:lvlText w:val="%7."/>
      <w:lvlJc w:val="left"/>
      <w:pPr>
        <w:ind w:left="4822" w:hanging="360"/>
      </w:pPr>
    </w:lvl>
    <w:lvl w:ilvl="7" w:tplc="E6A298B4" w:tentative="1">
      <w:start w:val="1"/>
      <w:numFmt w:val="lowerLetter"/>
      <w:lvlText w:val="%8."/>
      <w:lvlJc w:val="left"/>
      <w:pPr>
        <w:ind w:left="5542" w:hanging="360"/>
      </w:pPr>
    </w:lvl>
    <w:lvl w:ilvl="8" w:tplc="B6D23F12" w:tentative="1">
      <w:start w:val="1"/>
      <w:numFmt w:val="lowerRoman"/>
      <w:lvlText w:val="%9."/>
      <w:lvlJc w:val="right"/>
      <w:pPr>
        <w:ind w:left="6262" w:hanging="180"/>
      </w:pPr>
    </w:lvl>
  </w:abstractNum>
  <w:abstractNum w:abstractNumId="9" w15:restartNumberingAfterBreak="0">
    <w:nsid w:val="5D8D2D63"/>
    <w:multiLevelType w:val="hybridMultilevel"/>
    <w:tmpl w:val="E7CC41B6"/>
    <w:lvl w:ilvl="0" w:tplc="D05C0422">
      <w:start w:val="1"/>
      <w:numFmt w:val="bullet"/>
      <w:lvlText w:val=""/>
      <w:lvlJc w:val="left"/>
      <w:pPr>
        <w:ind w:left="360" w:hanging="360"/>
      </w:pPr>
      <w:rPr>
        <w:rFonts w:ascii="Symbol" w:hAnsi="Symbol" w:hint="default"/>
      </w:rPr>
    </w:lvl>
    <w:lvl w:ilvl="1" w:tplc="F7869C5C" w:tentative="1">
      <w:start w:val="1"/>
      <w:numFmt w:val="bullet"/>
      <w:lvlText w:val="o"/>
      <w:lvlJc w:val="left"/>
      <w:pPr>
        <w:ind w:left="1080" w:hanging="360"/>
      </w:pPr>
      <w:rPr>
        <w:rFonts w:ascii="Courier New" w:hAnsi="Courier New" w:cs="Courier New" w:hint="default"/>
      </w:rPr>
    </w:lvl>
    <w:lvl w:ilvl="2" w:tplc="F1A8798C" w:tentative="1">
      <w:start w:val="1"/>
      <w:numFmt w:val="bullet"/>
      <w:lvlText w:val=""/>
      <w:lvlJc w:val="left"/>
      <w:pPr>
        <w:ind w:left="1800" w:hanging="360"/>
      </w:pPr>
      <w:rPr>
        <w:rFonts w:ascii="Wingdings" w:hAnsi="Wingdings" w:hint="default"/>
      </w:rPr>
    </w:lvl>
    <w:lvl w:ilvl="3" w:tplc="739214A2" w:tentative="1">
      <w:start w:val="1"/>
      <w:numFmt w:val="bullet"/>
      <w:lvlText w:val=""/>
      <w:lvlJc w:val="left"/>
      <w:pPr>
        <w:ind w:left="2520" w:hanging="360"/>
      </w:pPr>
      <w:rPr>
        <w:rFonts w:ascii="Symbol" w:hAnsi="Symbol" w:hint="default"/>
      </w:rPr>
    </w:lvl>
    <w:lvl w:ilvl="4" w:tplc="0220DE94" w:tentative="1">
      <w:start w:val="1"/>
      <w:numFmt w:val="bullet"/>
      <w:lvlText w:val="o"/>
      <w:lvlJc w:val="left"/>
      <w:pPr>
        <w:ind w:left="3240" w:hanging="360"/>
      </w:pPr>
      <w:rPr>
        <w:rFonts w:ascii="Courier New" w:hAnsi="Courier New" w:cs="Courier New" w:hint="default"/>
      </w:rPr>
    </w:lvl>
    <w:lvl w:ilvl="5" w:tplc="95F081D2" w:tentative="1">
      <w:start w:val="1"/>
      <w:numFmt w:val="bullet"/>
      <w:lvlText w:val=""/>
      <w:lvlJc w:val="left"/>
      <w:pPr>
        <w:ind w:left="3960" w:hanging="360"/>
      </w:pPr>
      <w:rPr>
        <w:rFonts w:ascii="Wingdings" w:hAnsi="Wingdings" w:hint="default"/>
      </w:rPr>
    </w:lvl>
    <w:lvl w:ilvl="6" w:tplc="E1FE633C" w:tentative="1">
      <w:start w:val="1"/>
      <w:numFmt w:val="bullet"/>
      <w:lvlText w:val=""/>
      <w:lvlJc w:val="left"/>
      <w:pPr>
        <w:ind w:left="4680" w:hanging="360"/>
      </w:pPr>
      <w:rPr>
        <w:rFonts w:ascii="Symbol" w:hAnsi="Symbol" w:hint="default"/>
      </w:rPr>
    </w:lvl>
    <w:lvl w:ilvl="7" w:tplc="5E8EC92A" w:tentative="1">
      <w:start w:val="1"/>
      <w:numFmt w:val="bullet"/>
      <w:lvlText w:val="o"/>
      <w:lvlJc w:val="left"/>
      <w:pPr>
        <w:ind w:left="5400" w:hanging="360"/>
      </w:pPr>
      <w:rPr>
        <w:rFonts w:ascii="Courier New" w:hAnsi="Courier New" w:cs="Courier New" w:hint="default"/>
      </w:rPr>
    </w:lvl>
    <w:lvl w:ilvl="8" w:tplc="D234B8DA" w:tentative="1">
      <w:start w:val="1"/>
      <w:numFmt w:val="bullet"/>
      <w:lvlText w:val=""/>
      <w:lvlJc w:val="left"/>
      <w:pPr>
        <w:ind w:left="6120" w:hanging="360"/>
      </w:pPr>
      <w:rPr>
        <w:rFonts w:ascii="Wingdings" w:hAnsi="Wingdings" w:hint="default"/>
      </w:rPr>
    </w:lvl>
  </w:abstractNum>
  <w:abstractNum w:abstractNumId="10" w15:restartNumberingAfterBreak="0">
    <w:nsid w:val="6899108F"/>
    <w:multiLevelType w:val="multilevel"/>
    <w:tmpl w:val="ED06AB4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6359420">
    <w:abstractNumId w:val="0"/>
  </w:num>
  <w:num w:numId="2" w16cid:durableId="408967821">
    <w:abstractNumId w:val="2"/>
  </w:num>
  <w:num w:numId="3" w16cid:durableId="1888179264">
    <w:abstractNumId w:val="4"/>
  </w:num>
  <w:num w:numId="4" w16cid:durableId="1683555126">
    <w:abstractNumId w:val="1"/>
  </w:num>
  <w:num w:numId="5" w16cid:durableId="905262449">
    <w:abstractNumId w:val="6"/>
  </w:num>
  <w:num w:numId="6" w16cid:durableId="619729422">
    <w:abstractNumId w:val="10"/>
  </w:num>
  <w:num w:numId="7" w16cid:durableId="2105953315">
    <w:abstractNumId w:val="9"/>
  </w:num>
  <w:num w:numId="8" w16cid:durableId="1402749336">
    <w:abstractNumId w:val="7"/>
  </w:num>
  <w:num w:numId="9" w16cid:durableId="1674868185">
    <w:abstractNumId w:val="8"/>
  </w:num>
  <w:num w:numId="10" w16cid:durableId="1236741861">
    <w:abstractNumId w:val="3"/>
  </w:num>
  <w:num w:numId="11" w16cid:durableId="256596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5"/>
    <w:rsid w:val="00002236"/>
    <w:rsid w:val="00015B97"/>
    <w:rsid w:val="00021A18"/>
    <w:rsid w:val="0002270F"/>
    <w:rsid w:val="00026092"/>
    <w:rsid w:val="00026CEB"/>
    <w:rsid w:val="00034792"/>
    <w:rsid w:val="0003506B"/>
    <w:rsid w:val="00040585"/>
    <w:rsid w:val="000435C5"/>
    <w:rsid w:val="00047883"/>
    <w:rsid w:val="00050B75"/>
    <w:rsid w:val="00051AF7"/>
    <w:rsid w:val="0005254B"/>
    <w:rsid w:val="00081B46"/>
    <w:rsid w:val="00087B25"/>
    <w:rsid w:val="000930D6"/>
    <w:rsid w:val="00094751"/>
    <w:rsid w:val="00095260"/>
    <w:rsid w:val="000A32AD"/>
    <w:rsid w:val="000A4658"/>
    <w:rsid w:val="000A5C7E"/>
    <w:rsid w:val="000B394D"/>
    <w:rsid w:val="000B40D4"/>
    <w:rsid w:val="000B56CE"/>
    <w:rsid w:val="000C2D23"/>
    <w:rsid w:val="000D6E53"/>
    <w:rsid w:val="000E2225"/>
    <w:rsid w:val="000E2643"/>
    <w:rsid w:val="00105A68"/>
    <w:rsid w:val="00106012"/>
    <w:rsid w:val="00110D73"/>
    <w:rsid w:val="00111205"/>
    <w:rsid w:val="0011261E"/>
    <w:rsid w:val="00133292"/>
    <w:rsid w:val="001332FA"/>
    <w:rsid w:val="00137C3A"/>
    <w:rsid w:val="00140536"/>
    <w:rsid w:val="00150683"/>
    <w:rsid w:val="00151930"/>
    <w:rsid w:val="00154E7B"/>
    <w:rsid w:val="001640A6"/>
    <w:rsid w:val="00171C40"/>
    <w:rsid w:val="001720DC"/>
    <w:rsid w:val="00176D62"/>
    <w:rsid w:val="001842CD"/>
    <w:rsid w:val="00187C72"/>
    <w:rsid w:val="00193ABC"/>
    <w:rsid w:val="001A5BF9"/>
    <w:rsid w:val="001B464D"/>
    <w:rsid w:val="001B7078"/>
    <w:rsid w:val="001B7FBC"/>
    <w:rsid w:val="001C025A"/>
    <w:rsid w:val="001C391E"/>
    <w:rsid w:val="001C6007"/>
    <w:rsid w:val="001D14B4"/>
    <w:rsid w:val="001D275B"/>
    <w:rsid w:val="001D6731"/>
    <w:rsid w:val="001E527D"/>
    <w:rsid w:val="001F1E8F"/>
    <w:rsid w:val="001F4BF4"/>
    <w:rsid w:val="001F557A"/>
    <w:rsid w:val="001F778D"/>
    <w:rsid w:val="0020574A"/>
    <w:rsid w:val="00215278"/>
    <w:rsid w:val="00216C6B"/>
    <w:rsid w:val="00221556"/>
    <w:rsid w:val="00224379"/>
    <w:rsid w:val="002364B2"/>
    <w:rsid w:val="002373A8"/>
    <w:rsid w:val="00245A23"/>
    <w:rsid w:val="002530DA"/>
    <w:rsid w:val="00255FFA"/>
    <w:rsid w:val="002730BB"/>
    <w:rsid w:val="00274D12"/>
    <w:rsid w:val="002772DD"/>
    <w:rsid w:val="00280FA3"/>
    <w:rsid w:val="002921BC"/>
    <w:rsid w:val="002A356A"/>
    <w:rsid w:val="002A4057"/>
    <w:rsid w:val="002B53F0"/>
    <w:rsid w:val="002B779E"/>
    <w:rsid w:val="002B7F97"/>
    <w:rsid w:val="002C2956"/>
    <w:rsid w:val="002C2AB1"/>
    <w:rsid w:val="002C60D8"/>
    <w:rsid w:val="002C6FAD"/>
    <w:rsid w:val="002D523F"/>
    <w:rsid w:val="002E0A41"/>
    <w:rsid w:val="002E1796"/>
    <w:rsid w:val="002E4ECE"/>
    <w:rsid w:val="00311FCD"/>
    <w:rsid w:val="00316FB7"/>
    <w:rsid w:val="003269E5"/>
    <w:rsid w:val="00337425"/>
    <w:rsid w:val="003415F4"/>
    <w:rsid w:val="00354B4C"/>
    <w:rsid w:val="0035664C"/>
    <w:rsid w:val="00357DB1"/>
    <w:rsid w:val="0036265A"/>
    <w:rsid w:val="00366710"/>
    <w:rsid w:val="0037470B"/>
    <w:rsid w:val="00380FF8"/>
    <w:rsid w:val="00391EDB"/>
    <w:rsid w:val="003931E1"/>
    <w:rsid w:val="003936D9"/>
    <w:rsid w:val="00393FE2"/>
    <w:rsid w:val="00397CC1"/>
    <w:rsid w:val="003A0DC7"/>
    <w:rsid w:val="003B0D24"/>
    <w:rsid w:val="003B3B53"/>
    <w:rsid w:val="003B67D4"/>
    <w:rsid w:val="003C4D6A"/>
    <w:rsid w:val="003D53E6"/>
    <w:rsid w:val="003D6B35"/>
    <w:rsid w:val="003E0DA5"/>
    <w:rsid w:val="003E0F79"/>
    <w:rsid w:val="003E3DB0"/>
    <w:rsid w:val="003E4567"/>
    <w:rsid w:val="003E6546"/>
    <w:rsid w:val="003E73D5"/>
    <w:rsid w:val="003F34F9"/>
    <w:rsid w:val="003F6DF8"/>
    <w:rsid w:val="0040042E"/>
    <w:rsid w:val="004117C8"/>
    <w:rsid w:val="00417CEA"/>
    <w:rsid w:val="00422370"/>
    <w:rsid w:val="004231BD"/>
    <w:rsid w:val="00423232"/>
    <w:rsid w:val="00426678"/>
    <w:rsid w:val="00431D75"/>
    <w:rsid w:val="00432AAC"/>
    <w:rsid w:val="004365B9"/>
    <w:rsid w:val="00436EBB"/>
    <w:rsid w:val="00440509"/>
    <w:rsid w:val="00454060"/>
    <w:rsid w:val="00455A6C"/>
    <w:rsid w:val="0046055B"/>
    <w:rsid w:val="00470BB2"/>
    <w:rsid w:val="00471299"/>
    <w:rsid w:val="00471642"/>
    <w:rsid w:val="004939D1"/>
    <w:rsid w:val="004942B6"/>
    <w:rsid w:val="004C05FE"/>
    <w:rsid w:val="004C0B30"/>
    <w:rsid w:val="004C10A4"/>
    <w:rsid w:val="004C5312"/>
    <w:rsid w:val="004D31D5"/>
    <w:rsid w:val="004D32F7"/>
    <w:rsid w:val="004D6128"/>
    <w:rsid w:val="004D6C30"/>
    <w:rsid w:val="004E1128"/>
    <w:rsid w:val="004E1A07"/>
    <w:rsid w:val="004E2CEA"/>
    <w:rsid w:val="004F4B7F"/>
    <w:rsid w:val="00500ACA"/>
    <w:rsid w:val="00516EFF"/>
    <w:rsid w:val="005174F9"/>
    <w:rsid w:val="005211E1"/>
    <w:rsid w:val="00525C4F"/>
    <w:rsid w:val="005263DD"/>
    <w:rsid w:val="00532375"/>
    <w:rsid w:val="0053279A"/>
    <w:rsid w:val="00533655"/>
    <w:rsid w:val="00534CA7"/>
    <w:rsid w:val="005452BA"/>
    <w:rsid w:val="00547822"/>
    <w:rsid w:val="0056424E"/>
    <w:rsid w:val="0056535D"/>
    <w:rsid w:val="00566ACF"/>
    <w:rsid w:val="00570847"/>
    <w:rsid w:val="005737A7"/>
    <w:rsid w:val="00573BE1"/>
    <w:rsid w:val="00575A8C"/>
    <w:rsid w:val="0057644A"/>
    <w:rsid w:val="00580498"/>
    <w:rsid w:val="005918A2"/>
    <w:rsid w:val="005A2205"/>
    <w:rsid w:val="005A4188"/>
    <w:rsid w:val="005A722C"/>
    <w:rsid w:val="005B41C0"/>
    <w:rsid w:val="005C4715"/>
    <w:rsid w:val="005D4179"/>
    <w:rsid w:val="005D592D"/>
    <w:rsid w:val="005E0363"/>
    <w:rsid w:val="005E112F"/>
    <w:rsid w:val="005E1E23"/>
    <w:rsid w:val="005E687C"/>
    <w:rsid w:val="005E7D2F"/>
    <w:rsid w:val="005F208E"/>
    <w:rsid w:val="00611043"/>
    <w:rsid w:val="00615089"/>
    <w:rsid w:val="00634216"/>
    <w:rsid w:val="006377B7"/>
    <w:rsid w:val="0064569A"/>
    <w:rsid w:val="00656E96"/>
    <w:rsid w:val="00676148"/>
    <w:rsid w:val="00682D14"/>
    <w:rsid w:val="00683FD3"/>
    <w:rsid w:val="00684CB1"/>
    <w:rsid w:val="00696EC3"/>
    <w:rsid w:val="006A49C1"/>
    <w:rsid w:val="006B021A"/>
    <w:rsid w:val="006B2959"/>
    <w:rsid w:val="006C2F7E"/>
    <w:rsid w:val="006C5B96"/>
    <w:rsid w:val="006F4BFC"/>
    <w:rsid w:val="007030EA"/>
    <w:rsid w:val="00706A6F"/>
    <w:rsid w:val="007245F0"/>
    <w:rsid w:val="00724868"/>
    <w:rsid w:val="00731387"/>
    <w:rsid w:val="00734470"/>
    <w:rsid w:val="00736EE2"/>
    <w:rsid w:val="0074319A"/>
    <w:rsid w:val="0074387B"/>
    <w:rsid w:val="00747B38"/>
    <w:rsid w:val="0076047B"/>
    <w:rsid w:val="0076170D"/>
    <w:rsid w:val="0076203D"/>
    <w:rsid w:val="00770F49"/>
    <w:rsid w:val="00773121"/>
    <w:rsid w:val="00775FF8"/>
    <w:rsid w:val="00777A4A"/>
    <w:rsid w:val="00777F8A"/>
    <w:rsid w:val="00791C8F"/>
    <w:rsid w:val="00797C44"/>
    <w:rsid w:val="007A45CA"/>
    <w:rsid w:val="007C2209"/>
    <w:rsid w:val="007C2DA6"/>
    <w:rsid w:val="007D7CD8"/>
    <w:rsid w:val="007E0EBE"/>
    <w:rsid w:val="007E63C0"/>
    <w:rsid w:val="007F479F"/>
    <w:rsid w:val="007F5F8C"/>
    <w:rsid w:val="00801603"/>
    <w:rsid w:val="008040D7"/>
    <w:rsid w:val="008157C4"/>
    <w:rsid w:val="00822E68"/>
    <w:rsid w:val="0082705B"/>
    <w:rsid w:val="008305EE"/>
    <w:rsid w:val="00833214"/>
    <w:rsid w:val="008520B7"/>
    <w:rsid w:val="00860CF5"/>
    <w:rsid w:val="00865135"/>
    <w:rsid w:val="00874421"/>
    <w:rsid w:val="00877B12"/>
    <w:rsid w:val="00881BBD"/>
    <w:rsid w:val="008842BB"/>
    <w:rsid w:val="00884AD6"/>
    <w:rsid w:val="00893BDA"/>
    <w:rsid w:val="00894116"/>
    <w:rsid w:val="008B6ABA"/>
    <w:rsid w:val="008C2147"/>
    <w:rsid w:val="008C68E1"/>
    <w:rsid w:val="008C7586"/>
    <w:rsid w:val="008D1DA2"/>
    <w:rsid w:val="008D32D3"/>
    <w:rsid w:val="008D3E2A"/>
    <w:rsid w:val="008D6C95"/>
    <w:rsid w:val="008E2FE6"/>
    <w:rsid w:val="008E7D01"/>
    <w:rsid w:val="008F2C5E"/>
    <w:rsid w:val="00910A26"/>
    <w:rsid w:val="009124CD"/>
    <w:rsid w:val="00913CF5"/>
    <w:rsid w:val="009171D7"/>
    <w:rsid w:val="00926AE5"/>
    <w:rsid w:val="00934A15"/>
    <w:rsid w:val="0094525E"/>
    <w:rsid w:val="009535AF"/>
    <w:rsid w:val="00957E07"/>
    <w:rsid w:val="00964592"/>
    <w:rsid w:val="00970419"/>
    <w:rsid w:val="0097058D"/>
    <w:rsid w:val="009753A3"/>
    <w:rsid w:val="00975B34"/>
    <w:rsid w:val="00980C7F"/>
    <w:rsid w:val="00991180"/>
    <w:rsid w:val="0099273F"/>
    <w:rsid w:val="009927E1"/>
    <w:rsid w:val="009931F9"/>
    <w:rsid w:val="00996B26"/>
    <w:rsid w:val="009A2493"/>
    <w:rsid w:val="009A2705"/>
    <w:rsid w:val="009A4EFA"/>
    <w:rsid w:val="009A6F55"/>
    <w:rsid w:val="009A701C"/>
    <w:rsid w:val="009A7168"/>
    <w:rsid w:val="009B0C68"/>
    <w:rsid w:val="009B0D83"/>
    <w:rsid w:val="009B3076"/>
    <w:rsid w:val="009B7FBD"/>
    <w:rsid w:val="009C0273"/>
    <w:rsid w:val="009C3670"/>
    <w:rsid w:val="009C430E"/>
    <w:rsid w:val="009D0AAD"/>
    <w:rsid w:val="009D105F"/>
    <w:rsid w:val="009D526C"/>
    <w:rsid w:val="009D5D54"/>
    <w:rsid w:val="009F05FA"/>
    <w:rsid w:val="009F4CC9"/>
    <w:rsid w:val="009F4E1D"/>
    <w:rsid w:val="00A001A4"/>
    <w:rsid w:val="00A16496"/>
    <w:rsid w:val="00A25087"/>
    <w:rsid w:val="00A26284"/>
    <w:rsid w:val="00A263AD"/>
    <w:rsid w:val="00A3021F"/>
    <w:rsid w:val="00A31AC3"/>
    <w:rsid w:val="00A32068"/>
    <w:rsid w:val="00A36029"/>
    <w:rsid w:val="00A37947"/>
    <w:rsid w:val="00A4483F"/>
    <w:rsid w:val="00A45BCD"/>
    <w:rsid w:val="00A662C8"/>
    <w:rsid w:val="00A67071"/>
    <w:rsid w:val="00A679EE"/>
    <w:rsid w:val="00A70590"/>
    <w:rsid w:val="00A749C5"/>
    <w:rsid w:val="00A75222"/>
    <w:rsid w:val="00A9454E"/>
    <w:rsid w:val="00AA5AED"/>
    <w:rsid w:val="00AA67ED"/>
    <w:rsid w:val="00AB555B"/>
    <w:rsid w:val="00AB7829"/>
    <w:rsid w:val="00AC3C28"/>
    <w:rsid w:val="00AC578D"/>
    <w:rsid w:val="00AC61C1"/>
    <w:rsid w:val="00AC76AC"/>
    <w:rsid w:val="00AD426D"/>
    <w:rsid w:val="00AF5017"/>
    <w:rsid w:val="00AF690C"/>
    <w:rsid w:val="00AF78E8"/>
    <w:rsid w:val="00B0370D"/>
    <w:rsid w:val="00B135DF"/>
    <w:rsid w:val="00B25838"/>
    <w:rsid w:val="00B30AFD"/>
    <w:rsid w:val="00B31A20"/>
    <w:rsid w:val="00B32551"/>
    <w:rsid w:val="00B3563F"/>
    <w:rsid w:val="00B421F4"/>
    <w:rsid w:val="00B45A5C"/>
    <w:rsid w:val="00B53E1F"/>
    <w:rsid w:val="00B574AA"/>
    <w:rsid w:val="00B62EB5"/>
    <w:rsid w:val="00B734D7"/>
    <w:rsid w:val="00B74712"/>
    <w:rsid w:val="00B82022"/>
    <w:rsid w:val="00B836B1"/>
    <w:rsid w:val="00B858B1"/>
    <w:rsid w:val="00B96A65"/>
    <w:rsid w:val="00B97EF4"/>
    <w:rsid w:val="00BA1E1F"/>
    <w:rsid w:val="00BB228F"/>
    <w:rsid w:val="00BB4C6E"/>
    <w:rsid w:val="00BB4D5C"/>
    <w:rsid w:val="00BD08C0"/>
    <w:rsid w:val="00BD2BBF"/>
    <w:rsid w:val="00BE22FB"/>
    <w:rsid w:val="00BE46F3"/>
    <w:rsid w:val="00BE6E58"/>
    <w:rsid w:val="00BF0B52"/>
    <w:rsid w:val="00BF7B3A"/>
    <w:rsid w:val="00C0209B"/>
    <w:rsid w:val="00C04549"/>
    <w:rsid w:val="00C05E56"/>
    <w:rsid w:val="00C10CF8"/>
    <w:rsid w:val="00C13DBF"/>
    <w:rsid w:val="00C2223A"/>
    <w:rsid w:val="00C23001"/>
    <w:rsid w:val="00C2397B"/>
    <w:rsid w:val="00C34C0E"/>
    <w:rsid w:val="00C35730"/>
    <w:rsid w:val="00C568BB"/>
    <w:rsid w:val="00C57CE9"/>
    <w:rsid w:val="00C6182A"/>
    <w:rsid w:val="00C61D85"/>
    <w:rsid w:val="00C74B64"/>
    <w:rsid w:val="00C752EF"/>
    <w:rsid w:val="00C76B65"/>
    <w:rsid w:val="00C825CE"/>
    <w:rsid w:val="00C84E96"/>
    <w:rsid w:val="00C85E01"/>
    <w:rsid w:val="00C9168B"/>
    <w:rsid w:val="00C95D17"/>
    <w:rsid w:val="00CA0FE1"/>
    <w:rsid w:val="00CA5C10"/>
    <w:rsid w:val="00CA781E"/>
    <w:rsid w:val="00CB47E8"/>
    <w:rsid w:val="00CB72F9"/>
    <w:rsid w:val="00CC2DA5"/>
    <w:rsid w:val="00CD4507"/>
    <w:rsid w:val="00CF7A97"/>
    <w:rsid w:val="00D01B51"/>
    <w:rsid w:val="00D04E2C"/>
    <w:rsid w:val="00D07A67"/>
    <w:rsid w:val="00D15D78"/>
    <w:rsid w:val="00D31E1D"/>
    <w:rsid w:val="00D33B90"/>
    <w:rsid w:val="00D35AC2"/>
    <w:rsid w:val="00D44D5D"/>
    <w:rsid w:val="00D457A2"/>
    <w:rsid w:val="00D45E15"/>
    <w:rsid w:val="00D514F9"/>
    <w:rsid w:val="00D53A72"/>
    <w:rsid w:val="00D60E12"/>
    <w:rsid w:val="00D710DA"/>
    <w:rsid w:val="00D814F6"/>
    <w:rsid w:val="00D92EF0"/>
    <w:rsid w:val="00D93CE6"/>
    <w:rsid w:val="00DA6505"/>
    <w:rsid w:val="00DA6AF0"/>
    <w:rsid w:val="00DB117C"/>
    <w:rsid w:val="00DB7EFE"/>
    <w:rsid w:val="00DB7F62"/>
    <w:rsid w:val="00DC3479"/>
    <w:rsid w:val="00DC70EF"/>
    <w:rsid w:val="00DD3B88"/>
    <w:rsid w:val="00DD4024"/>
    <w:rsid w:val="00DD660C"/>
    <w:rsid w:val="00DD7C2A"/>
    <w:rsid w:val="00DE3400"/>
    <w:rsid w:val="00DE55B2"/>
    <w:rsid w:val="00DF08BC"/>
    <w:rsid w:val="00DF2ECD"/>
    <w:rsid w:val="00DF4527"/>
    <w:rsid w:val="00E10513"/>
    <w:rsid w:val="00E10876"/>
    <w:rsid w:val="00E14DC4"/>
    <w:rsid w:val="00E211FB"/>
    <w:rsid w:val="00E26F4E"/>
    <w:rsid w:val="00E30F50"/>
    <w:rsid w:val="00E312F3"/>
    <w:rsid w:val="00E45719"/>
    <w:rsid w:val="00E62CFA"/>
    <w:rsid w:val="00E65C89"/>
    <w:rsid w:val="00E67742"/>
    <w:rsid w:val="00E854A0"/>
    <w:rsid w:val="00E85CD3"/>
    <w:rsid w:val="00E86877"/>
    <w:rsid w:val="00E97052"/>
    <w:rsid w:val="00EA18C1"/>
    <w:rsid w:val="00EA4A3D"/>
    <w:rsid w:val="00EB1411"/>
    <w:rsid w:val="00EB2E99"/>
    <w:rsid w:val="00EB4754"/>
    <w:rsid w:val="00EB5F66"/>
    <w:rsid w:val="00ED5A17"/>
    <w:rsid w:val="00EE7E41"/>
    <w:rsid w:val="00EF54BD"/>
    <w:rsid w:val="00EF664D"/>
    <w:rsid w:val="00F1302E"/>
    <w:rsid w:val="00F22E02"/>
    <w:rsid w:val="00F2474C"/>
    <w:rsid w:val="00F26242"/>
    <w:rsid w:val="00F3088A"/>
    <w:rsid w:val="00F3243E"/>
    <w:rsid w:val="00F3282D"/>
    <w:rsid w:val="00F40488"/>
    <w:rsid w:val="00F42A24"/>
    <w:rsid w:val="00F430E9"/>
    <w:rsid w:val="00F4337D"/>
    <w:rsid w:val="00F4411E"/>
    <w:rsid w:val="00F44B3A"/>
    <w:rsid w:val="00F45339"/>
    <w:rsid w:val="00F47C1E"/>
    <w:rsid w:val="00F47F82"/>
    <w:rsid w:val="00F52097"/>
    <w:rsid w:val="00F8215C"/>
    <w:rsid w:val="00F82C87"/>
    <w:rsid w:val="00F92E44"/>
    <w:rsid w:val="00FB4A93"/>
    <w:rsid w:val="00FB4B9E"/>
    <w:rsid w:val="00FC1533"/>
    <w:rsid w:val="00FC17E1"/>
    <w:rsid w:val="00FD4037"/>
    <w:rsid w:val="00FD7A53"/>
    <w:rsid w:val="00FD7CAC"/>
    <w:rsid w:val="00FE1FE4"/>
    <w:rsid w:val="00FF0EF3"/>
    <w:rsid w:val="01B07FFA"/>
    <w:rsid w:val="01D0EC69"/>
    <w:rsid w:val="02A9AA96"/>
    <w:rsid w:val="02AE9596"/>
    <w:rsid w:val="03273BC6"/>
    <w:rsid w:val="0377853A"/>
    <w:rsid w:val="041FB5FB"/>
    <w:rsid w:val="04D10B5A"/>
    <w:rsid w:val="050D653B"/>
    <w:rsid w:val="057101CE"/>
    <w:rsid w:val="05CE96B6"/>
    <w:rsid w:val="05D121ED"/>
    <w:rsid w:val="06DBED3E"/>
    <w:rsid w:val="06F40F80"/>
    <w:rsid w:val="07A8A554"/>
    <w:rsid w:val="0855C39C"/>
    <w:rsid w:val="0890D5BE"/>
    <w:rsid w:val="0919455E"/>
    <w:rsid w:val="0D97CD9F"/>
    <w:rsid w:val="0E0BD6DF"/>
    <w:rsid w:val="0FB53BE0"/>
    <w:rsid w:val="103FE2DB"/>
    <w:rsid w:val="1086B752"/>
    <w:rsid w:val="12206827"/>
    <w:rsid w:val="1234C4AE"/>
    <w:rsid w:val="1300A1E6"/>
    <w:rsid w:val="13FACC2D"/>
    <w:rsid w:val="14B263A7"/>
    <w:rsid w:val="162DF2C8"/>
    <w:rsid w:val="16DDBB3C"/>
    <w:rsid w:val="17627509"/>
    <w:rsid w:val="185EA0FE"/>
    <w:rsid w:val="1903C852"/>
    <w:rsid w:val="19DE37DF"/>
    <w:rsid w:val="1D58778A"/>
    <w:rsid w:val="1EA61A10"/>
    <w:rsid w:val="20164716"/>
    <w:rsid w:val="20421576"/>
    <w:rsid w:val="2091159F"/>
    <w:rsid w:val="247FE228"/>
    <w:rsid w:val="25017DBC"/>
    <w:rsid w:val="25222AE7"/>
    <w:rsid w:val="27250175"/>
    <w:rsid w:val="272CFE29"/>
    <w:rsid w:val="28945528"/>
    <w:rsid w:val="29F4C67F"/>
    <w:rsid w:val="2AA0F461"/>
    <w:rsid w:val="2AEEA404"/>
    <w:rsid w:val="2B4655CE"/>
    <w:rsid w:val="2BB6868F"/>
    <w:rsid w:val="2CCE6016"/>
    <w:rsid w:val="2DD1AE9E"/>
    <w:rsid w:val="2ED06EA3"/>
    <w:rsid w:val="2F411438"/>
    <w:rsid w:val="2F62DB24"/>
    <w:rsid w:val="307B8ED8"/>
    <w:rsid w:val="30DBC809"/>
    <w:rsid w:val="318550B3"/>
    <w:rsid w:val="322D4163"/>
    <w:rsid w:val="334A5DBB"/>
    <w:rsid w:val="33D36942"/>
    <w:rsid w:val="34396626"/>
    <w:rsid w:val="34C6F2A0"/>
    <w:rsid w:val="36174114"/>
    <w:rsid w:val="36778AAA"/>
    <w:rsid w:val="36B45266"/>
    <w:rsid w:val="3723DE61"/>
    <w:rsid w:val="37686C0A"/>
    <w:rsid w:val="39969A80"/>
    <w:rsid w:val="3A9F17EE"/>
    <w:rsid w:val="3B1677E3"/>
    <w:rsid w:val="3C245A76"/>
    <w:rsid w:val="3CF887DB"/>
    <w:rsid w:val="3D3A8BD8"/>
    <w:rsid w:val="3E91819E"/>
    <w:rsid w:val="410DFB5E"/>
    <w:rsid w:val="41905234"/>
    <w:rsid w:val="41988C22"/>
    <w:rsid w:val="42D009D6"/>
    <w:rsid w:val="43500505"/>
    <w:rsid w:val="43E92424"/>
    <w:rsid w:val="459D0209"/>
    <w:rsid w:val="4639A3FA"/>
    <w:rsid w:val="47B5E26C"/>
    <w:rsid w:val="48B3249A"/>
    <w:rsid w:val="49B66512"/>
    <w:rsid w:val="4A6BAD8C"/>
    <w:rsid w:val="4B1F2938"/>
    <w:rsid w:val="4CA9EF50"/>
    <w:rsid w:val="4E3737A3"/>
    <w:rsid w:val="4EA07D3B"/>
    <w:rsid w:val="4F7991A7"/>
    <w:rsid w:val="51A2F36B"/>
    <w:rsid w:val="523EC595"/>
    <w:rsid w:val="5310A4D0"/>
    <w:rsid w:val="53856F25"/>
    <w:rsid w:val="53D12C84"/>
    <w:rsid w:val="53FB612C"/>
    <w:rsid w:val="547A1291"/>
    <w:rsid w:val="547F2EE0"/>
    <w:rsid w:val="548C8B50"/>
    <w:rsid w:val="54EC32C6"/>
    <w:rsid w:val="596A37AE"/>
    <w:rsid w:val="5BEF1704"/>
    <w:rsid w:val="5C6CEBBB"/>
    <w:rsid w:val="5CA08336"/>
    <w:rsid w:val="5CD7F997"/>
    <w:rsid w:val="5DE98744"/>
    <w:rsid w:val="5FD28121"/>
    <w:rsid w:val="5FD743C4"/>
    <w:rsid w:val="60BE3107"/>
    <w:rsid w:val="61FEA858"/>
    <w:rsid w:val="6200E874"/>
    <w:rsid w:val="64FEBB4A"/>
    <w:rsid w:val="65374A6A"/>
    <w:rsid w:val="653C2718"/>
    <w:rsid w:val="68470045"/>
    <w:rsid w:val="68FC5935"/>
    <w:rsid w:val="699EB96E"/>
    <w:rsid w:val="6A44D710"/>
    <w:rsid w:val="6AF9A2DE"/>
    <w:rsid w:val="6BB3F524"/>
    <w:rsid w:val="6BD6D85D"/>
    <w:rsid w:val="6C5A8114"/>
    <w:rsid w:val="6CE8236A"/>
    <w:rsid w:val="6E7CF41D"/>
    <w:rsid w:val="6F58C01A"/>
    <w:rsid w:val="705DF808"/>
    <w:rsid w:val="7116F1A6"/>
    <w:rsid w:val="71C628D0"/>
    <w:rsid w:val="71D9B46F"/>
    <w:rsid w:val="73EE4174"/>
    <w:rsid w:val="7651A007"/>
    <w:rsid w:val="77AFF295"/>
    <w:rsid w:val="77DC860B"/>
    <w:rsid w:val="7923ECE6"/>
    <w:rsid w:val="79B81DF9"/>
    <w:rsid w:val="7A4AF0CC"/>
    <w:rsid w:val="7B08F420"/>
    <w:rsid w:val="7B1EAD17"/>
    <w:rsid w:val="7B7464AE"/>
    <w:rsid w:val="7D7350B7"/>
    <w:rsid w:val="7DF3ED5B"/>
    <w:rsid w:val="7DF85BE9"/>
    <w:rsid w:val="7EEC9F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39F7"/>
  <w15:chartTrackingRefBased/>
  <w15:docId w15:val="{93B21FEE-3A9F-44A9-A3D0-188F8363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A18"/>
    <w:pPr>
      <w:spacing w:after="0" w:line="240" w:lineRule="auto"/>
    </w:pPr>
    <w:rPr>
      <w:rFonts w:ascii="Times New Roman" w:eastAsia="Times New Roman" w:hAnsi="Times New Roman" w:cs="Times New Roman"/>
      <w:kern w:val="0"/>
      <w:sz w:val="28"/>
      <w:szCs w:val="20"/>
      <w:lang w:eastAsia="pl-PL"/>
      <w14:ligatures w14:val="none"/>
    </w:rPr>
  </w:style>
  <w:style w:type="paragraph" w:styleId="Nagwek1">
    <w:name w:val="heading 1"/>
    <w:basedOn w:val="Normalny"/>
    <w:next w:val="Normalny"/>
    <w:link w:val="Nagwek1Znak"/>
    <w:uiPriority w:val="9"/>
    <w:qFormat/>
    <w:rsid w:val="0005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5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50B75"/>
    <w:pPr>
      <w:keepNext/>
      <w:keepLines/>
      <w:spacing w:before="160" w:after="80"/>
      <w:outlineLvl w:val="2"/>
    </w:pPr>
    <w:rPr>
      <w:rFonts w:eastAsiaTheme="majorEastAsia" w:cstheme="majorBidi"/>
      <w:color w:val="0F4761" w:themeColor="accent1" w:themeShade="BF"/>
      <w:szCs w:val="28"/>
    </w:rPr>
  </w:style>
  <w:style w:type="paragraph" w:styleId="Nagwek4">
    <w:name w:val="heading 4"/>
    <w:basedOn w:val="Normalny"/>
    <w:next w:val="Normalny"/>
    <w:link w:val="Nagwek4Znak"/>
    <w:uiPriority w:val="9"/>
    <w:semiHidden/>
    <w:unhideWhenUsed/>
    <w:qFormat/>
    <w:rsid w:val="00050B7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50B7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50B7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0B7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0B7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0B7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0B7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0B7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0B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0B7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0B7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0B7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0B7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0B7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0B75"/>
    <w:rPr>
      <w:rFonts w:eastAsiaTheme="majorEastAsia" w:cstheme="majorBidi"/>
      <w:color w:val="272727" w:themeColor="text1" w:themeTint="D8"/>
    </w:rPr>
  </w:style>
  <w:style w:type="paragraph" w:styleId="Tytu">
    <w:name w:val="Title"/>
    <w:basedOn w:val="Normalny"/>
    <w:next w:val="Normalny"/>
    <w:link w:val="TytuZnak"/>
    <w:uiPriority w:val="10"/>
    <w:qFormat/>
    <w:rsid w:val="00050B7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B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0B75"/>
    <w:pPr>
      <w:numPr>
        <w:ilvl w:val="1"/>
      </w:numPr>
    </w:pPr>
    <w:rPr>
      <w:rFonts w:eastAsiaTheme="majorEastAsia" w:cstheme="majorBidi"/>
      <w:color w:val="595959" w:themeColor="text1" w:themeTint="A6"/>
      <w:spacing w:val="15"/>
      <w:szCs w:val="28"/>
    </w:rPr>
  </w:style>
  <w:style w:type="character" w:customStyle="1" w:styleId="PodtytuZnak">
    <w:name w:val="Podtytuł Znak"/>
    <w:basedOn w:val="Domylnaczcionkaakapitu"/>
    <w:link w:val="Podtytu"/>
    <w:uiPriority w:val="11"/>
    <w:rsid w:val="00050B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0B75"/>
    <w:pPr>
      <w:spacing w:before="160"/>
      <w:jc w:val="center"/>
    </w:pPr>
    <w:rPr>
      <w:i/>
      <w:iCs/>
      <w:color w:val="404040" w:themeColor="text1" w:themeTint="BF"/>
    </w:rPr>
  </w:style>
  <w:style w:type="character" w:customStyle="1" w:styleId="CytatZnak">
    <w:name w:val="Cytat Znak"/>
    <w:basedOn w:val="Domylnaczcionkaakapitu"/>
    <w:link w:val="Cytat"/>
    <w:uiPriority w:val="29"/>
    <w:rsid w:val="00050B75"/>
    <w:rPr>
      <w:i/>
      <w:iCs/>
      <w:color w:val="404040" w:themeColor="text1" w:themeTint="BF"/>
    </w:rPr>
  </w:style>
  <w:style w:type="paragraph" w:styleId="Akapitzlist">
    <w:name w:val="List Paragraph"/>
    <w:basedOn w:val="Normalny"/>
    <w:uiPriority w:val="34"/>
    <w:qFormat/>
    <w:rsid w:val="00050B75"/>
    <w:pPr>
      <w:ind w:left="720"/>
      <w:contextualSpacing/>
    </w:pPr>
  </w:style>
  <w:style w:type="character" w:styleId="Wyrnienieintensywne">
    <w:name w:val="Intense Emphasis"/>
    <w:basedOn w:val="Domylnaczcionkaakapitu"/>
    <w:uiPriority w:val="21"/>
    <w:qFormat/>
    <w:rsid w:val="00050B75"/>
    <w:rPr>
      <w:i/>
      <w:iCs/>
      <w:color w:val="0F4761" w:themeColor="accent1" w:themeShade="BF"/>
    </w:rPr>
  </w:style>
  <w:style w:type="paragraph" w:styleId="Cytatintensywny">
    <w:name w:val="Intense Quote"/>
    <w:basedOn w:val="Normalny"/>
    <w:next w:val="Normalny"/>
    <w:link w:val="CytatintensywnyZnak"/>
    <w:uiPriority w:val="30"/>
    <w:qFormat/>
    <w:rsid w:val="0005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0B75"/>
    <w:rPr>
      <w:i/>
      <w:iCs/>
      <w:color w:val="0F4761" w:themeColor="accent1" w:themeShade="BF"/>
    </w:rPr>
  </w:style>
  <w:style w:type="character" w:styleId="Odwoanieintensywne">
    <w:name w:val="Intense Reference"/>
    <w:basedOn w:val="Domylnaczcionkaakapitu"/>
    <w:uiPriority w:val="32"/>
    <w:qFormat/>
    <w:rsid w:val="00050B75"/>
    <w:rPr>
      <w:b/>
      <w:bCs/>
      <w:smallCaps/>
      <w:color w:val="0F4761" w:themeColor="accent1" w:themeShade="BF"/>
      <w:spacing w:val="5"/>
    </w:rPr>
  </w:style>
  <w:style w:type="paragraph" w:styleId="Bezodstpw">
    <w:name w:val="No Spacing"/>
    <w:uiPriority w:val="1"/>
    <w:qFormat/>
    <w:rsid w:val="00DF4527"/>
    <w:pPr>
      <w:spacing w:after="0" w:line="240" w:lineRule="auto"/>
    </w:pPr>
  </w:style>
  <w:style w:type="table" w:styleId="Tabela-Siatka">
    <w:name w:val="Table Grid"/>
    <w:basedOn w:val="Standardowy"/>
    <w:uiPriority w:val="39"/>
    <w:rsid w:val="00DF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021A18"/>
    <w:rPr>
      <w:sz w:val="20"/>
    </w:rPr>
  </w:style>
  <w:style w:type="character" w:customStyle="1" w:styleId="TekstkomentarzaZnak">
    <w:name w:val="Tekst komentarza Znak"/>
    <w:basedOn w:val="Domylnaczcionkaakapitu"/>
    <w:link w:val="Tekstkomentarza"/>
    <w:uiPriority w:val="99"/>
    <w:rsid w:val="00021A1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021A18"/>
    <w:rPr>
      <w:b/>
      <w:bCs/>
    </w:rPr>
  </w:style>
  <w:style w:type="character" w:customStyle="1" w:styleId="TematkomentarzaZnak">
    <w:name w:val="Temat komentarza Znak"/>
    <w:basedOn w:val="TekstkomentarzaZnak"/>
    <w:link w:val="Tematkomentarza"/>
    <w:rsid w:val="00021A18"/>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A9454E"/>
    <w:pPr>
      <w:spacing w:after="0" w:line="240" w:lineRule="auto"/>
    </w:pPr>
    <w:rPr>
      <w:rFonts w:ascii="Times New Roman" w:eastAsia="Times New Roman" w:hAnsi="Times New Roman" w:cs="Times New Roman"/>
      <w:kern w:val="0"/>
      <w:sz w:val="28"/>
      <w:szCs w:val="20"/>
      <w:lang w:eastAsia="pl-PL"/>
      <w14:ligatures w14:val="none"/>
    </w:rPr>
  </w:style>
  <w:style w:type="character" w:styleId="Hipercze">
    <w:name w:val="Hyperlink"/>
    <w:basedOn w:val="Domylnaczcionkaakapitu"/>
    <w:uiPriority w:val="99"/>
    <w:unhideWhenUsed/>
    <w:rsid w:val="00470BB2"/>
    <w:rPr>
      <w:color w:val="467886" w:themeColor="hyperlink"/>
      <w:u w:val="single"/>
    </w:rPr>
  </w:style>
  <w:style w:type="character" w:styleId="Nierozpoznanawzmianka">
    <w:name w:val="Unresolved Mention"/>
    <w:basedOn w:val="Domylnaczcionkaakapitu"/>
    <w:uiPriority w:val="99"/>
    <w:semiHidden/>
    <w:unhideWhenUsed/>
    <w:rsid w:val="00470BB2"/>
    <w:rPr>
      <w:color w:val="605E5C"/>
      <w:shd w:val="clear" w:color="auto" w:fill="E1DFDD"/>
    </w:rPr>
  </w:style>
  <w:style w:type="paragraph" w:customStyle="1" w:styleId="dane4">
    <w:name w:val="dane4"/>
    <w:basedOn w:val="Normalny"/>
    <w:link w:val="dane4Znak"/>
    <w:qFormat/>
    <w:rsid w:val="00AD426D"/>
    <w:pPr>
      <w:spacing w:line="276" w:lineRule="auto"/>
    </w:pPr>
    <w:rPr>
      <w:rFonts w:ascii="Lato" w:eastAsiaTheme="minorHAnsi" w:hAnsi="Lato" w:cstheme="minorBidi"/>
      <w:sz w:val="24"/>
      <w:szCs w:val="22"/>
      <w:lang w:eastAsia="en-US"/>
    </w:rPr>
  </w:style>
  <w:style w:type="character" w:customStyle="1" w:styleId="dane4Znak">
    <w:name w:val="dane4 Znak"/>
    <w:basedOn w:val="Domylnaczcionkaakapitu"/>
    <w:link w:val="dane4"/>
    <w:rsid w:val="00AD426D"/>
    <w:rPr>
      <w:rFonts w:ascii="Lato" w:hAnsi="Lato"/>
      <w:kern w:val="0"/>
      <w:sz w:val="24"/>
      <w14:ligatures w14:val="none"/>
    </w:rPr>
  </w:style>
  <w:style w:type="paragraph" w:customStyle="1" w:styleId="Dane40">
    <w:name w:val="Dane4"/>
    <w:basedOn w:val="Normalny"/>
    <w:link w:val="Dane4Znak0"/>
    <w:qFormat/>
    <w:rsid w:val="00AD426D"/>
    <w:pPr>
      <w:spacing w:line="276" w:lineRule="auto"/>
    </w:pPr>
    <w:rPr>
      <w:rFonts w:ascii="Lato" w:eastAsiaTheme="minorHAnsi" w:hAnsi="Lato" w:cstheme="minorBidi"/>
      <w:sz w:val="22"/>
      <w:szCs w:val="22"/>
      <w:lang w:eastAsia="en-US"/>
    </w:rPr>
  </w:style>
  <w:style w:type="character" w:customStyle="1" w:styleId="Dane4Znak0">
    <w:name w:val="Dane4 Znak"/>
    <w:basedOn w:val="Domylnaczcionkaakapitu"/>
    <w:link w:val="Dane40"/>
    <w:rsid w:val="00AD426D"/>
    <w:rPr>
      <w:rFonts w:ascii="Lato" w:hAnsi="Lato"/>
      <w:kern w:val="0"/>
      <w14:ligatures w14:val="none"/>
    </w:rPr>
  </w:style>
  <w:style w:type="character" w:styleId="Odwoaniedokomentarza">
    <w:name w:val="annotation reference"/>
    <w:basedOn w:val="Domylnaczcionkaakapitu"/>
    <w:uiPriority w:val="99"/>
    <w:semiHidden/>
    <w:unhideWhenUsed/>
    <w:rsid w:val="00FC1533"/>
    <w:rPr>
      <w:sz w:val="16"/>
      <w:szCs w:val="16"/>
    </w:rPr>
  </w:style>
  <w:style w:type="character" w:customStyle="1" w:styleId="Ppogrubienie">
    <w:name w:val="_P_ – pogrubienie"/>
    <w:basedOn w:val="Domylnaczcionkaakapitu"/>
    <w:uiPriority w:val="1"/>
    <w:qFormat/>
    <w:rsid w:val="0036265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9276">
      <w:bodyDiv w:val="1"/>
      <w:marLeft w:val="0"/>
      <w:marRight w:val="0"/>
      <w:marTop w:val="0"/>
      <w:marBottom w:val="0"/>
      <w:divBdr>
        <w:top w:val="none" w:sz="0" w:space="0" w:color="auto"/>
        <w:left w:val="none" w:sz="0" w:space="0" w:color="auto"/>
        <w:bottom w:val="none" w:sz="0" w:space="0" w:color="auto"/>
        <w:right w:val="none" w:sz="0" w:space="0" w:color="auto"/>
      </w:divBdr>
    </w:div>
    <w:div w:id="484128007">
      <w:bodyDiv w:val="1"/>
      <w:marLeft w:val="0"/>
      <w:marRight w:val="0"/>
      <w:marTop w:val="0"/>
      <w:marBottom w:val="0"/>
      <w:divBdr>
        <w:top w:val="none" w:sz="0" w:space="0" w:color="auto"/>
        <w:left w:val="none" w:sz="0" w:space="0" w:color="auto"/>
        <w:bottom w:val="none" w:sz="0" w:space="0" w:color="auto"/>
        <w:right w:val="none" w:sz="0" w:space="0" w:color="auto"/>
      </w:divBdr>
    </w:div>
    <w:div w:id="833762102">
      <w:bodyDiv w:val="1"/>
      <w:marLeft w:val="0"/>
      <w:marRight w:val="0"/>
      <w:marTop w:val="0"/>
      <w:marBottom w:val="0"/>
      <w:divBdr>
        <w:top w:val="none" w:sz="0" w:space="0" w:color="auto"/>
        <w:left w:val="none" w:sz="0" w:space="0" w:color="auto"/>
        <w:bottom w:val="none" w:sz="0" w:space="0" w:color="auto"/>
        <w:right w:val="none" w:sz="0" w:space="0" w:color="auto"/>
      </w:divBdr>
    </w:div>
    <w:div w:id="878587017">
      <w:bodyDiv w:val="1"/>
      <w:marLeft w:val="0"/>
      <w:marRight w:val="0"/>
      <w:marTop w:val="0"/>
      <w:marBottom w:val="0"/>
      <w:divBdr>
        <w:top w:val="none" w:sz="0" w:space="0" w:color="auto"/>
        <w:left w:val="none" w:sz="0" w:space="0" w:color="auto"/>
        <w:bottom w:val="none" w:sz="0" w:space="0" w:color="auto"/>
        <w:right w:val="none" w:sz="0" w:space="0" w:color="auto"/>
      </w:divBdr>
    </w:div>
    <w:div w:id="1140808063">
      <w:bodyDiv w:val="1"/>
      <w:marLeft w:val="0"/>
      <w:marRight w:val="0"/>
      <w:marTop w:val="0"/>
      <w:marBottom w:val="0"/>
      <w:divBdr>
        <w:top w:val="none" w:sz="0" w:space="0" w:color="auto"/>
        <w:left w:val="none" w:sz="0" w:space="0" w:color="auto"/>
        <w:bottom w:val="none" w:sz="0" w:space="0" w:color="auto"/>
        <w:right w:val="none" w:sz="0" w:space="0" w:color="auto"/>
      </w:divBdr>
    </w:div>
    <w:div w:id="1147940139">
      <w:bodyDiv w:val="1"/>
      <w:marLeft w:val="0"/>
      <w:marRight w:val="0"/>
      <w:marTop w:val="0"/>
      <w:marBottom w:val="0"/>
      <w:divBdr>
        <w:top w:val="none" w:sz="0" w:space="0" w:color="auto"/>
        <w:left w:val="none" w:sz="0" w:space="0" w:color="auto"/>
        <w:bottom w:val="none" w:sz="0" w:space="0" w:color="auto"/>
        <w:right w:val="none" w:sz="0" w:space="0" w:color="auto"/>
      </w:divBdr>
    </w:div>
    <w:div w:id="1414350697">
      <w:bodyDiv w:val="1"/>
      <w:marLeft w:val="0"/>
      <w:marRight w:val="0"/>
      <w:marTop w:val="0"/>
      <w:marBottom w:val="0"/>
      <w:divBdr>
        <w:top w:val="none" w:sz="0" w:space="0" w:color="auto"/>
        <w:left w:val="none" w:sz="0" w:space="0" w:color="auto"/>
        <w:bottom w:val="none" w:sz="0" w:space="0" w:color="auto"/>
        <w:right w:val="none" w:sz="0" w:space="0" w:color="auto"/>
      </w:divBdr>
    </w:div>
    <w:div w:id="1526137988">
      <w:bodyDiv w:val="1"/>
      <w:marLeft w:val="0"/>
      <w:marRight w:val="0"/>
      <w:marTop w:val="0"/>
      <w:marBottom w:val="0"/>
      <w:divBdr>
        <w:top w:val="none" w:sz="0" w:space="0" w:color="auto"/>
        <w:left w:val="none" w:sz="0" w:space="0" w:color="auto"/>
        <w:bottom w:val="none" w:sz="0" w:space="0" w:color="auto"/>
        <w:right w:val="none" w:sz="0" w:space="0" w:color="auto"/>
      </w:divBdr>
    </w:div>
    <w:div w:id="1654605761">
      <w:bodyDiv w:val="1"/>
      <w:marLeft w:val="0"/>
      <w:marRight w:val="0"/>
      <w:marTop w:val="0"/>
      <w:marBottom w:val="0"/>
      <w:divBdr>
        <w:top w:val="none" w:sz="0" w:space="0" w:color="auto"/>
        <w:left w:val="none" w:sz="0" w:space="0" w:color="auto"/>
        <w:bottom w:val="none" w:sz="0" w:space="0" w:color="auto"/>
        <w:right w:val="none" w:sz="0" w:space="0" w:color="auto"/>
      </w:divBdr>
    </w:div>
    <w:div w:id="1806506158">
      <w:bodyDiv w:val="1"/>
      <w:marLeft w:val="0"/>
      <w:marRight w:val="0"/>
      <w:marTop w:val="0"/>
      <w:marBottom w:val="0"/>
      <w:divBdr>
        <w:top w:val="none" w:sz="0" w:space="0" w:color="auto"/>
        <w:left w:val="none" w:sz="0" w:space="0" w:color="auto"/>
        <w:bottom w:val="none" w:sz="0" w:space="0" w:color="auto"/>
        <w:right w:val="none" w:sz="0" w:space="0" w:color="auto"/>
      </w:divBdr>
    </w:div>
    <w:div w:id="1819490615">
      <w:bodyDiv w:val="1"/>
      <w:marLeft w:val="0"/>
      <w:marRight w:val="0"/>
      <w:marTop w:val="0"/>
      <w:marBottom w:val="0"/>
      <w:divBdr>
        <w:top w:val="none" w:sz="0" w:space="0" w:color="auto"/>
        <w:left w:val="none" w:sz="0" w:space="0" w:color="auto"/>
        <w:bottom w:val="none" w:sz="0" w:space="0" w:color="auto"/>
        <w:right w:val="none" w:sz="0" w:space="0" w:color="auto"/>
      </w:divBdr>
    </w:div>
    <w:div w:id="2029139036">
      <w:bodyDiv w:val="1"/>
      <w:marLeft w:val="0"/>
      <w:marRight w:val="0"/>
      <w:marTop w:val="0"/>
      <w:marBottom w:val="0"/>
      <w:divBdr>
        <w:top w:val="none" w:sz="0" w:space="0" w:color="auto"/>
        <w:left w:val="none" w:sz="0" w:space="0" w:color="auto"/>
        <w:bottom w:val="none" w:sz="0" w:space="0" w:color="auto"/>
        <w:right w:val="none" w:sz="0" w:space="0" w:color="auto"/>
      </w:divBdr>
    </w:div>
    <w:div w:id="2070683679">
      <w:bodyDiv w:val="1"/>
      <w:marLeft w:val="0"/>
      <w:marRight w:val="0"/>
      <w:marTop w:val="0"/>
      <w:marBottom w:val="0"/>
      <w:divBdr>
        <w:top w:val="none" w:sz="0" w:space="0" w:color="auto"/>
        <w:left w:val="none" w:sz="0" w:space="0" w:color="auto"/>
        <w:bottom w:val="none" w:sz="0" w:space="0" w:color="auto"/>
        <w:right w:val="none" w:sz="0" w:space="0" w:color="auto"/>
      </w:divBdr>
    </w:div>
    <w:div w:id="2127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kariery.pl/strona-glowna" TargetMode="External"/><Relationship Id="rId5" Type="http://schemas.openxmlformats.org/officeDocument/2006/relationships/numbering" Target="numbering.xml"/><Relationship Id="rId10" Type="http://schemas.openxmlformats.org/officeDocument/2006/relationships/hyperlink" Target="https://ohp.pl/nasze-jednostki" TargetMode="External"/><Relationship Id="rId4" Type="http://schemas.openxmlformats.org/officeDocument/2006/relationships/customXml" Target="../customXml/item4.xml"/><Relationship Id="rId9" Type="http://schemas.openxmlformats.org/officeDocument/2006/relationships/hyperlink" Target="https://ohp.pl/nasze-jednost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01843C956AE24CBAFDA322958976CA" ma:contentTypeVersion="4" ma:contentTypeDescription="Utwórz nowy dokument." ma:contentTypeScope="" ma:versionID="dba74bb55f9905f587eed559f6740513">
  <xsd:schema xmlns:xsd="http://www.w3.org/2001/XMLSchema" xmlns:xs="http://www.w3.org/2001/XMLSchema" xmlns:p="http://schemas.microsoft.com/office/2006/metadata/properties" xmlns:ns2="904b6d27-5ca7-4ad0-b854-19ab112aeb28" targetNamespace="http://schemas.microsoft.com/office/2006/metadata/properties" ma:root="true" ma:fieldsID="4cf93e4f4ace74c43d5d072106f38280" ns2:_="">
    <xsd:import namespace="904b6d27-5ca7-4ad0-b854-19ab112aeb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b6d27-5ca7-4ad0-b854-19ab112ae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9301F-7C5B-471C-95EA-C0EBE4FD4A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6EF9BF-87F2-46DD-ABBF-145DD42F7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b6d27-5ca7-4ad0-b854-19ab112ae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79E0C-216C-4DB3-B615-09A73CE3CA57}">
  <ds:schemaRefs>
    <ds:schemaRef ds:uri="http://schemas.openxmlformats.org/officeDocument/2006/bibliography"/>
  </ds:schemaRefs>
</ds:datastoreItem>
</file>

<file path=customXml/itemProps4.xml><?xml version="1.0" encoding="utf-8"?>
<ds:datastoreItem xmlns:ds="http://schemas.openxmlformats.org/officeDocument/2006/customXml" ds:itemID="{BAE4E664-D407-40E2-A4BB-CF0AEAE9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8189</Words>
  <Characters>49137</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Muszyński Marcin</dc:creator>
  <cp:keywords/>
  <dc:description/>
  <cp:lastModifiedBy>DP WL</cp:lastModifiedBy>
  <cp:revision>2</cp:revision>
  <dcterms:created xsi:type="dcterms:W3CDTF">2026-06-22T08:35:00Z</dcterms:created>
  <dcterms:modified xsi:type="dcterms:W3CDTF">2026-06-22T08:35:00Z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0x010100C101843C956AE24CBAFDA322958976CA</vt:lpwstr>
  </property>
</Properties>
</file>