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28DCAD01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67F58">
        <w:rPr>
          <w:rFonts w:ascii="Arial" w:hAnsi="Arial" w:cs="Arial"/>
          <w:color w:val="000000" w:themeColor="text1"/>
          <w:sz w:val="28"/>
          <w:szCs w:val="28"/>
        </w:rPr>
        <w:t>dnia 7 listopada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2680E26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895D3BB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3ADA49C2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867F58">
        <w:rPr>
          <w:rFonts w:ascii="Arial" w:hAnsi="Arial" w:cs="Arial"/>
          <w:color w:val="000000" w:themeColor="text1"/>
          <w:sz w:val="28"/>
          <w:szCs w:val="28"/>
        </w:rPr>
        <w:t>2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867F58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 dnia 26 września 2002 r. nr 170</w:t>
      </w:r>
      <w:r w:rsidR="00867F58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429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GK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DW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7 </w:t>
      </w:r>
      <w:r w:rsidR="00867F58">
        <w:rPr>
          <w:rFonts w:ascii="Arial" w:hAnsi="Arial" w:cs="Arial"/>
          <w:bCs/>
          <w:sz w:val="28"/>
          <w:szCs w:val="28"/>
        </w:rPr>
        <w:t>stycznia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202</w:t>
      </w:r>
      <w:r w:rsidR="00867F58">
        <w:rPr>
          <w:rFonts w:ascii="Arial" w:hAnsi="Arial" w:cs="Arial"/>
          <w:bCs/>
          <w:sz w:val="28"/>
          <w:szCs w:val="28"/>
        </w:rPr>
        <w:t>3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r., z uwagi na szczególnie skomplikowany stan sprawy, obszerny materiał dowodowy </w:t>
      </w:r>
      <w:r w:rsidR="007A66E1" w:rsidRPr="007A66E1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680AA4"/>
    <w:rsid w:val="006E2E77"/>
    <w:rsid w:val="00732645"/>
    <w:rsid w:val="00765FD4"/>
    <w:rsid w:val="007A66E1"/>
    <w:rsid w:val="00822576"/>
    <w:rsid w:val="00867F58"/>
    <w:rsid w:val="00884091"/>
    <w:rsid w:val="008A6DBA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DF463-107F-4DDF-8748-AEE4540B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2022-11-08T10:49:00Z</dcterms:modified>
</cp:coreProperties>
</file>