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30CF" w14:textId="77777777" w:rsidR="003D382E" w:rsidRDefault="003D382E" w:rsidP="003D382E">
      <w:pPr>
        <w:pStyle w:val="Normalny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pacing w:val="3"/>
          <w:sz w:val="27"/>
          <w:szCs w:val="27"/>
        </w:rPr>
      </w:pPr>
      <w:r>
        <w:rPr>
          <w:rFonts w:ascii="Arial" w:hAnsi="Arial" w:cs="Arial"/>
          <w:b/>
          <w:bCs/>
          <w:color w:val="000000"/>
          <w:spacing w:val="3"/>
          <w:sz w:val="27"/>
          <w:szCs w:val="27"/>
          <w:bdr w:val="none" w:sz="0" w:space="0" w:color="auto" w:frame="1"/>
        </w:rPr>
        <w:t>NOTA INFORMACYJNA </w:t>
      </w:r>
    </w:p>
    <w:p w14:paraId="11FA6166" w14:textId="77777777" w:rsidR="003D382E" w:rsidRDefault="003D382E" w:rsidP="003D382E">
      <w:pPr>
        <w:pStyle w:val="Normalny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pacing w:val="3"/>
          <w:sz w:val="27"/>
          <w:szCs w:val="27"/>
        </w:rPr>
      </w:pPr>
      <w:r>
        <w:rPr>
          <w:rFonts w:ascii="Arial" w:hAnsi="Arial" w:cs="Arial"/>
          <w:b/>
          <w:bCs/>
          <w:color w:val="000000"/>
          <w:spacing w:val="3"/>
          <w:sz w:val="27"/>
          <w:szCs w:val="27"/>
          <w:bdr w:val="none" w:sz="0" w:space="0" w:color="auto" w:frame="1"/>
        </w:rPr>
        <w:t>dotycząca obowiązków informacyjnych spółki publicznej</w:t>
      </w:r>
    </w:p>
    <w:p w14:paraId="4D77449F" w14:textId="77777777" w:rsidR="00E81640" w:rsidRDefault="00E81640"/>
    <w:p w14:paraId="739054EF" w14:textId="77777777" w:rsidR="003D382E" w:rsidRDefault="003D382E" w:rsidP="003D382E">
      <w:pPr>
        <w:jc w:val="both"/>
      </w:pPr>
      <w:r>
        <w:t xml:space="preserve">Na ORLEN S.A. ciążą obowiązki informacyjne wobec rynku kapitałowego, które uregulowane są w Rozporządzeniu Parlamentu Europejskiego i Rady (UE) NR 596/2014 z dnia 16 kwietnia 2014 r. w sprawie nadużyć na rynku (rozporządzenie w sprawie nadużyć na rynku) oraz uchylającym dyrektywę 2003/6/WE Parlamentu Europejskiego i Rady i dyrektywy Komisji 2003/124/WE, 2003/125/WE i 2004/72/WE z </w:t>
      </w:r>
      <w:proofErr w:type="spellStart"/>
      <w:r>
        <w:t>późn</w:t>
      </w:r>
      <w:proofErr w:type="spellEnd"/>
      <w:r>
        <w:t>. zm. (dalej „Rozporządzenie MAR”).</w:t>
      </w:r>
    </w:p>
    <w:p w14:paraId="0317587A" w14:textId="77777777" w:rsidR="003D382E" w:rsidRDefault="003D382E" w:rsidP="003D382E">
      <w:pPr>
        <w:jc w:val="both"/>
      </w:pPr>
      <w:r>
        <w:t>W związku z tym, stosując przepisy powyższego rozporządzenia:</w:t>
      </w:r>
    </w:p>
    <w:p w14:paraId="31A9F958" w14:textId="77777777" w:rsidR="003D382E" w:rsidRDefault="003D382E" w:rsidP="003D382E">
      <w:pPr>
        <w:jc w:val="both"/>
      </w:pPr>
      <w:r>
        <w:t>1. ORLEN S.A. poinformuje drugą stronę umowy, iż w wyniku wykonywania zadań dla ORLEN S.A. weszła ona w posiadanie informacji poufnej w rozumieniu rozporządzenia MAR, którą to informację ORLEN S.A. przekaże niezwłocznie lub z opóźnieniem do publicznej wiadomości.</w:t>
      </w:r>
    </w:p>
    <w:p w14:paraId="60CF6136" w14:textId="77777777" w:rsidR="003D382E" w:rsidRDefault="003D382E" w:rsidP="003D382E">
      <w:pPr>
        <w:jc w:val="both"/>
      </w:pPr>
      <w:r>
        <w:t>2. Informacja poufna w rozumieniu Rozporządzenia MAR nie może być przez drugą stronę umowy i osoby pracujące na jej rzecz wykorzystywana lub bezprawnie ujawniana. W razie wykorzystywania informacji poufnych lub ich bezprawnego ujawnienia mają zastosowanie sankcje przewidziane w Rozporządzeniu MAR.</w:t>
      </w:r>
    </w:p>
    <w:p w14:paraId="0ED146F6" w14:textId="77777777" w:rsidR="003D382E" w:rsidRDefault="003D382E" w:rsidP="003D382E">
      <w:pPr>
        <w:jc w:val="both"/>
      </w:pPr>
      <w:r>
        <w:t>3. Jeśli wystąpią okoliczności o których mowa w pkt. 1, to zgodnie art. 18 Rozporządzenia MAR:</w:t>
      </w:r>
    </w:p>
    <w:p w14:paraId="0D9C05E4" w14:textId="77777777" w:rsidR="003D382E" w:rsidRDefault="003D382E" w:rsidP="003D382E">
      <w:pPr>
        <w:jc w:val="both"/>
      </w:pPr>
      <w:r>
        <w:t>a. Druga strona umowy zobowiązana będzie do sporządzenia listy osób mających dostęp do określonej powyżej informacji poufnej. Na liście tej druga strona umieści osoby, które są jej pracownikami lub działają w jej imieniu lub na jej rzecz.</w:t>
      </w:r>
    </w:p>
    <w:p w14:paraId="359AA9FC" w14:textId="77777777" w:rsidR="003D382E" w:rsidRDefault="003D382E" w:rsidP="003D382E">
      <w:pPr>
        <w:jc w:val="both"/>
      </w:pPr>
      <w:r>
        <w:t xml:space="preserve">b. Druga strona umowy podejmie wszelkie zasadne kroki w celu zapewnienia, aby każda osoba uwzględniona na liście osób mających dostęp do informacji poufnych potwierdziła na piśmie związane z tym obowiązki wynikające z przepisów ustawowych i wykonawczych oraz była świadoma sankcji mających zastosowanie w razie wykorzystywania informacji poufnych i bezprawnego ich ujawniania. </w:t>
      </w:r>
    </w:p>
    <w:p w14:paraId="0977FE32" w14:textId="77777777" w:rsidR="003D382E" w:rsidRDefault="003D382E" w:rsidP="003D382E">
      <w:pPr>
        <w:jc w:val="both"/>
      </w:pPr>
      <w:r>
        <w:t>c. Druga strona umowy będzie zobowiązana do niezwłocznej aktualizacji listy, ściśle według art. 18 ust.4 Rozporządzenia MAR.</w:t>
      </w:r>
    </w:p>
    <w:p w14:paraId="5B5F68E1" w14:textId="77777777" w:rsidR="003D382E" w:rsidRDefault="003D382E" w:rsidP="003D382E">
      <w:pPr>
        <w:jc w:val="both"/>
      </w:pPr>
      <w:r>
        <w:t>d. Druga strona umowy będzie zobowiązana do przechowywania swojej listy osób mających dostęp do informacji poufnych przez okres co najmniej pięciu lat od jej sporządzenia lub aktualizacji.</w:t>
      </w:r>
    </w:p>
    <w:p w14:paraId="764759B9" w14:textId="77777777" w:rsidR="003D382E" w:rsidRDefault="003D382E" w:rsidP="003D382E">
      <w:pPr>
        <w:jc w:val="both"/>
      </w:pPr>
      <w:r>
        <w:t xml:space="preserve">e. Druga strona umowy przedstawi listę osób mających dostęp do informacji poufnych Komisji Nadzoru Finansowego jeśli organ ten wystąpi do niej z takim żądaniem. </w:t>
      </w:r>
    </w:p>
    <w:p w14:paraId="2A4A142E" w14:textId="77777777" w:rsidR="003D382E" w:rsidRDefault="003D382E" w:rsidP="003D382E">
      <w:pPr>
        <w:jc w:val="both"/>
      </w:pPr>
      <w:r>
        <w:t>4. Format listy osób mających dostęp do informacji poufnych określa Rozporządzenie Wykonawcze Komisji (UE) 2022/1210 z dnia 13 lipca 2022 r. ustanawiające wykonawcze standardy techniczne do celów stosowania rozporządzenia Parlamentu Europejskiego i Rady (UE) nr 596/2014 w odniesieniu do formatu list osób mających dostęp do informacji poufnych i ich aktualizacji.</w:t>
      </w:r>
    </w:p>
    <w:sectPr w:rsidR="003D382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ECB5" w14:textId="77777777" w:rsidR="001B6EBC" w:rsidRDefault="001B6EBC" w:rsidP="0044568B">
      <w:pPr>
        <w:spacing w:after="0" w:line="240" w:lineRule="auto"/>
      </w:pPr>
      <w:r>
        <w:separator/>
      </w:r>
    </w:p>
  </w:endnote>
  <w:endnote w:type="continuationSeparator" w:id="0">
    <w:p w14:paraId="57757BFA" w14:textId="77777777" w:rsidR="001B6EBC" w:rsidRDefault="001B6EBC" w:rsidP="0044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FED3" w14:textId="6C8CD8A6" w:rsidR="000A4B1D" w:rsidRDefault="005872A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6052CF" wp14:editId="16103A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45394147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B7534" w14:textId="55FC0090" w:rsidR="005872AF" w:rsidRPr="005872AF" w:rsidRDefault="005872AF" w:rsidP="005872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872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052C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AEB7534" w14:textId="55FC0090" w:rsidR="005872AF" w:rsidRPr="005872AF" w:rsidRDefault="005872AF" w:rsidP="005872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872A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7F48" w14:textId="53CC1B40" w:rsidR="000A4B1D" w:rsidRDefault="005872A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3E4854" wp14:editId="08C45274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42333337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059E8" w14:textId="0335EA5C" w:rsidR="005872AF" w:rsidRPr="005872AF" w:rsidRDefault="005872AF" w:rsidP="005872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872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E485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A7059E8" w14:textId="0335EA5C" w:rsidR="005872AF" w:rsidRPr="005872AF" w:rsidRDefault="005872AF" w:rsidP="005872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872A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210A" w14:textId="15AD2F0E" w:rsidR="000A4B1D" w:rsidRDefault="005872A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2E914" wp14:editId="0CE5EC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051693899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1ED0E" w14:textId="2B1FE32A" w:rsidR="005872AF" w:rsidRPr="005872AF" w:rsidRDefault="005872AF" w:rsidP="005872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872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2E91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BF1ED0E" w14:textId="2B1FE32A" w:rsidR="005872AF" w:rsidRPr="005872AF" w:rsidRDefault="005872AF" w:rsidP="005872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872A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D2C0" w14:textId="77777777" w:rsidR="001B6EBC" w:rsidRDefault="001B6EBC" w:rsidP="0044568B">
      <w:pPr>
        <w:spacing w:after="0" w:line="240" w:lineRule="auto"/>
      </w:pPr>
      <w:r>
        <w:separator/>
      </w:r>
    </w:p>
  </w:footnote>
  <w:footnote w:type="continuationSeparator" w:id="0">
    <w:p w14:paraId="69C0EF40" w14:textId="77777777" w:rsidR="001B6EBC" w:rsidRDefault="001B6EBC" w:rsidP="0044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4B92" w14:textId="77777777" w:rsidR="0044568B" w:rsidRDefault="0044568B" w:rsidP="0044568B">
    <w:pPr>
      <w:pStyle w:val="Nagwek"/>
      <w:jc w:val="right"/>
    </w:pPr>
    <w:r>
      <w:t xml:space="preserve">Załącznik nr ……. </w:t>
    </w:r>
  </w:p>
  <w:p w14:paraId="648AE7BE" w14:textId="77777777" w:rsidR="0044568B" w:rsidRDefault="0044568B" w:rsidP="0044568B">
    <w:pPr>
      <w:pStyle w:val="Nagwek"/>
      <w:jc w:val="right"/>
    </w:pPr>
    <w:r>
      <w:t xml:space="preserve">do Umowy ……………………………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2E"/>
    <w:rsid w:val="000A4B1D"/>
    <w:rsid w:val="001B6EBC"/>
    <w:rsid w:val="002B5319"/>
    <w:rsid w:val="003D382E"/>
    <w:rsid w:val="0044568B"/>
    <w:rsid w:val="004C2422"/>
    <w:rsid w:val="005872AF"/>
    <w:rsid w:val="008E45A7"/>
    <w:rsid w:val="00970A3B"/>
    <w:rsid w:val="00C7210B"/>
    <w:rsid w:val="00CD431F"/>
    <w:rsid w:val="00E81640"/>
    <w:rsid w:val="00F8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3F3F"/>
  <w15:chartTrackingRefBased/>
  <w15:docId w15:val="{2260234A-247C-4604-B75E-F477F0A1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68B"/>
  </w:style>
  <w:style w:type="paragraph" w:styleId="Stopka">
    <w:name w:val="footer"/>
    <w:basedOn w:val="Normalny"/>
    <w:link w:val="StopkaZnak"/>
    <w:uiPriority w:val="99"/>
    <w:unhideWhenUsed/>
    <w:rsid w:val="0044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68B"/>
  </w:style>
  <w:style w:type="character" w:styleId="Odwoaniedokomentarza">
    <w:name w:val="annotation reference"/>
    <w:basedOn w:val="Domylnaczcionkaakapitu"/>
    <w:uiPriority w:val="99"/>
    <w:semiHidden/>
    <w:unhideWhenUsed/>
    <w:rsid w:val="004C24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4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4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4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4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Cwudziński Michał (ORL)</dc:creator>
  <cp:keywords/>
  <dc:description/>
  <cp:lastModifiedBy>Renata Kaszewska-Mika</cp:lastModifiedBy>
  <cp:revision>2</cp:revision>
  <dcterms:created xsi:type="dcterms:W3CDTF">2025-02-26T16:36:00Z</dcterms:created>
  <dcterms:modified xsi:type="dcterms:W3CDTF">2025-02-26T16:36:00Z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7a4a5d4b,385991e3,54d657fb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2025-02-21T11:51:32Z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5ac93341-8fdd-46c1-ad7c-73663c64aee8</vt:lpwstr>
  </property>
  <property fmtid="{D5CDD505-2E9C-101B-9397-08002B2CF9AE}" pid="11" name="MSIP_Label_46723740-be9a-4fd0-bd11-8f09a2f8d61a_ContentBits">
    <vt:lpwstr>2</vt:lpwstr>
  </property>
</Properties>
</file>