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A871" w14:textId="5106F2D1" w:rsidR="00DF66DB" w:rsidRPr="00B24FF0" w:rsidRDefault="00DF66DB" w:rsidP="00DF66DB">
      <w:pPr>
        <w:spacing w:after="0" w:line="260" w:lineRule="exact"/>
        <w:rPr>
          <w:rFonts w:ascii="Lato" w:hAnsi="Lato" w:cstheme="minorHAnsi"/>
        </w:rPr>
      </w:pPr>
      <w:r w:rsidRPr="000C53CA">
        <w:rPr>
          <w:rFonts w:ascii="Lato" w:hAnsi="Lato" w:cstheme="minorHAnsi"/>
        </w:rPr>
        <w:t>Znak pisma: DLI-III.7621.</w:t>
      </w:r>
      <w:r w:rsidR="00C7067E" w:rsidRPr="000C53CA">
        <w:rPr>
          <w:rFonts w:ascii="Lato" w:hAnsi="Lato" w:cstheme="minorHAnsi"/>
        </w:rPr>
        <w:t>36</w:t>
      </w:r>
      <w:r w:rsidRPr="000C53CA">
        <w:rPr>
          <w:rFonts w:ascii="Lato" w:hAnsi="Lato" w:cstheme="minorHAnsi"/>
        </w:rPr>
        <w:t>.202</w:t>
      </w:r>
      <w:r w:rsidR="00C7067E" w:rsidRPr="000C53CA">
        <w:rPr>
          <w:rFonts w:ascii="Lato" w:hAnsi="Lato" w:cstheme="minorHAnsi"/>
        </w:rPr>
        <w:t>3.JG.</w:t>
      </w:r>
      <w:r w:rsidR="00037D90" w:rsidRPr="00B24FF0">
        <w:rPr>
          <w:rFonts w:ascii="Lato" w:hAnsi="Lato" w:cstheme="minorHAnsi"/>
        </w:rPr>
        <w:t>1</w:t>
      </w:r>
      <w:r w:rsidR="00B24FF0" w:rsidRPr="00B24FF0">
        <w:rPr>
          <w:rFonts w:ascii="Lato" w:hAnsi="Lato" w:cstheme="minorHAnsi"/>
        </w:rPr>
        <w:t>2</w:t>
      </w:r>
    </w:p>
    <w:p w14:paraId="75CCDBFA" w14:textId="28F0C060" w:rsidR="00DF66DB" w:rsidRPr="00B24FF0" w:rsidRDefault="00DF66DB" w:rsidP="00DF66DB">
      <w:pPr>
        <w:spacing w:after="0" w:line="260" w:lineRule="exact"/>
        <w:rPr>
          <w:rFonts w:ascii="Lato" w:hAnsi="Lato" w:cstheme="minorHAnsi"/>
        </w:rPr>
      </w:pPr>
      <w:r w:rsidRPr="00B24FF0">
        <w:rPr>
          <w:rFonts w:ascii="Lato" w:hAnsi="Lato" w:cstheme="minorHAnsi"/>
        </w:rPr>
        <w:t xml:space="preserve">Warszawa, </w:t>
      </w:r>
      <w:r w:rsidR="00241153">
        <w:rPr>
          <w:rFonts w:ascii="Lato" w:hAnsi="Lato" w:cstheme="minorHAnsi"/>
        </w:rPr>
        <w:t>23</w:t>
      </w:r>
      <w:r w:rsidRPr="00B24FF0">
        <w:rPr>
          <w:rFonts w:ascii="Lato" w:hAnsi="Lato" w:cstheme="minorHAnsi"/>
        </w:rPr>
        <w:t xml:space="preserve"> </w:t>
      </w:r>
      <w:r w:rsidR="003A0731" w:rsidRPr="00B24FF0">
        <w:rPr>
          <w:rFonts w:ascii="Lato" w:hAnsi="Lato" w:cstheme="minorHAnsi"/>
        </w:rPr>
        <w:t xml:space="preserve">września </w:t>
      </w:r>
      <w:r w:rsidR="00F164DE" w:rsidRPr="00B24FF0">
        <w:rPr>
          <w:rFonts w:ascii="Lato" w:hAnsi="Lato" w:cstheme="minorHAnsi"/>
        </w:rPr>
        <w:t>202</w:t>
      </w:r>
      <w:r w:rsidR="00C7067E" w:rsidRPr="00B24FF0">
        <w:rPr>
          <w:rFonts w:ascii="Lato" w:hAnsi="Lato" w:cstheme="minorHAnsi"/>
        </w:rPr>
        <w:t>5</w:t>
      </w:r>
      <w:r w:rsidRPr="00B24FF0">
        <w:rPr>
          <w:rFonts w:ascii="Lato" w:hAnsi="Lato" w:cstheme="minorHAnsi"/>
        </w:rPr>
        <w:t xml:space="preserve"> r.</w:t>
      </w:r>
    </w:p>
    <w:p w14:paraId="5079C065" w14:textId="77777777" w:rsidR="0064297D" w:rsidRPr="000C53CA" w:rsidRDefault="0064297D" w:rsidP="00DF66DB">
      <w:pPr>
        <w:spacing w:after="0" w:line="260" w:lineRule="exact"/>
        <w:rPr>
          <w:rFonts w:ascii="Lato" w:hAnsi="Lato" w:cstheme="minorHAnsi"/>
        </w:rPr>
      </w:pPr>
    </w:p>
    <w:p w14:paraId="507EB124" w14:textId="77777777" w:rsidR="001D1114" w:rsidRPr="000C53CA" w:rsidRDefault="001D1114" w:rsidP="00DF66DB">
      <w:pPr>
        <w:spacing w:after="0" w:line="260" w:lineRule="exact"/>
        <w:rPr>
          <w:rFonts w:ascii="Lato" w:hAnsi="Lato" w:cstheme="minorHAnsi"/>
        </w:rPr>
      </w:pPr>
    </w:p>
    <w:p w14:paraId="7183A408" w14:textId="77777777" w:rsidR="001D1114" w:rsidRPr="000C53CA" w:rsidRDefault="001D1114" w:rsidP="00DF66DB">
      <w:pPr>
        <w:spacing w:after="0" w:line="260" w:lineRule="exact"/>
        <w:rPr>
          <w:rFonts w:ascii="Lato" w:hAnsi="Lato" w:cstheme="minorHAnsi"/>
        </w:rPr>
      </w:pPr>
    </w:p>
    <w:p w14:paraId="693831B4" w14:textId="13B23B56" w:rsidR="0064297D" w:rsidRPr="000C53CA" w:rsidRDefault="0064297D" w:rsidP="0064297D">
      <w:pPr>
        <w:spacing w:after="240" w:line="240" w:lineRule="exact"/>
        <w:jc w:val="center"/>
        <w:outlineLvl w:val="0"/>
        <w:rPr>
          <w:rFonts w:ascii="Lato" w:hAnsi="Lato" w:cs="Arial"/>
          <w:b/>
          <w:shd w:val="clear" w:color="auto" w:fill="FFFFFF"/>
        </w:rPr>
      </w:pPr>
      <w:r w:rsidRPr="000C53CA">
        <w:rPr>
          <w:rFonts w:ascii="Lato" w:hAnsi="Lato" w:cs="Arial"/>
          <w:b/>
          <w:shd w:val="clear" w:color="auto" w:fill="FFFFFF"/>
        </w:rPr>
        <w:t>DECYZJA</w:t>
      </w:r>
    </w:p>
    <w:p w14:paraId="47C02BAA" w14:textId="77777777" w:rsidR="001D1114" w:rsidRPr="000C53CA" w:rsidRDefault="001D1114" w:rsidP="0064297D">
      <w:pPr>
        <w:spacing w:after="240" w:line="240" w:lineRule="exact"/>
        <w:jc w:val="center"/>
        <w:outlineLvl w:val="0"/>
        <w:rPr>
          <w:rFonts w:ascii="Lato" w:hAnsi="Lato" w:cs="Arial"/>
          <w:b/>
          <w:shd w:val="clear" w:color="auto" w:fill="FFFFFF"/>
        </w:rPr>
      </w:pPr>
    </w:p>
    <w:p w14:paraId="729E9679" w14:textId="5E6AE5E7" w:rsidR="00BD5F1E" w:rsidRPr="000C53CA" w:rsidRDefault="0064297D" w:rsidP="00BD5F1E">
      <w:pPr>
        <w:spacing w:after="240" w:line="240" w:lineRule="exact"/>
        <w:jc w:val="both"/>
        <w:outlineLvl w:val="0"/>
        <w:rPr>
          <w:rFonts w:ascii="Lato" w:hAnsi="Lato" w:cs="Arial"/>
          <w:bCs/>
          <w:shd w:val="clear" w:color="auto" w:fill="FFFFFF"/>
        </w:rPr>
      </w:pPr>
      <w:r w:rsidRPr="000C53CA">
        <w:rPr>
          <w:rFonts w:ascii="Lato" w:hAnsi="Lato" w:cs="Arial"/>
          <w:bCs/>
          <w:shd w:val="clear" w:color="auto" w:fill="FFFFFF"/>
        </w:rPr>
        <w:t xml:space="preserve">Na podstawie art. 138 § 1 pkt </w:t>
      </w:r>
      <w:r w:rsidR="00F573F3" w:rsidRPr="000C53CA">
        <w:rPr>
          <w:rFonts w:ascii="Lato" w:hAnsi="Lato" w:cs="Arial"/>
          <w:bCs/>
          <w:shd w:val="clear" w:color="auto" w:fill="FFFFFF"/>
        </w:rPr>
        <w:t>2</w:t>
      </w:r>
      <w:r w:rsidRPr="000C53CA">
        <w:rPr>
          <w:rFonts w:ascii="Lato" w:hAnsi="Lato" w:cs="Arial"/>
          <w:bCs/>
          <w:shd w:val="clear" w:color="auto" w:fill="FFFFFF"/>
        </w:rPr>
        <w:t xml:space="preserve"> ustawy z dnia 14 czerwca 1960 r. – Kodeks postępowania administracyjnego (</w:t>
      </w:r>
      <w:proofErr w:type="spellStart"/>
      <w:r w:rsidRPr="000C53CA">
        <w:rPr>
          <w:rFonts w:ascii="Lato" w:hAnsi="Lato" w:cs="Arial"/>
          <w:bCs/>
          <w:shd w:val="clear" w:color="auto" w:fill="FFFFFF"/>
        </w:rPr>
        <w:t>t.j</w:t>
      </w:r>
      <w:proofErr w:type="spellEnd"/>
      <w:r w:rsidRPr="000C53CA">
        <w:rPr>
          <w:rFonts w:ascii="Lato" w:hAnsi="Lato" w:cs="Arial"/>
          <w:bCs/>
          <w:shd w:val="clear" w:color="auto" w:fill="FFFFFF"/>
        </w:rPr>
        <w:t>. Dz. U. z 202</w:t>
      </w:r>
      <w:r w:rsidR="002E0832" w:rsidRPr="000C53CA">
        <w:rPr>
          <w:rFonts w:ascii="Lato" w:hAnsi="Lato" w:cs="Arial"/>
          <w:bCs/>
          <w:shd w:val="clear" w:color="auto" w:fill="FFFFFF"/>
        </w:rPr>
        <w:t>4</w:t>
      </w:r>
      <w:r w:rsidR="00BD5F1E" w:rsidRPr="000C53CA">
        <w:rPr>
          <w:rFonts w:ascii="Lato" w:hAnsi="Lato" w:cs="Arial"/>
          <w:bCs/>
          <w:shd w:val="clear" w:color="auto" w:fill="FFFFFF"/>
        </w:rPr>
        <w:t xml:space="preserve"> </w:t>
      </w:r>
      <w:r w:rsidRPr="000C53CA">
        <w:rPr>
          <w:rFonts w:ascii="Lato" w:hAnsi="Lato" w:cs="Arial"/>
          <w:bCs/>
          <w:shd w:val="clear" w:color="auto" w:fill="FFFFFF"/>
        </w:rPr>
        <w:t>r. poz.</w:t>
      </w:r>
      <w:r w:rsidR="002E0832" w:rsidRPr="000C53CA">
        <w:rPr>
          <w:rFonts w:ascii="Lato" w:hAnsi="Lato" w:cs="Arial"/>
          <w:bCs/>
          <w:shd w:val="clear" w:color="auto" w:fill="FFFFFF"/>
        </w:rPr>
        <w:t xml:space="preserve"> 572</w:t>
      </w:r>
      <w:r w:rsidR="008945B6">
        <w:rPr>
          <w:rFonts w:ascii="Lato" w:hAnsi="Lato" w:cs="Arial"/>
          <w:bCs/>
          <w:shd w:val="clear" w:color="auto" w:fill="FFFFFF"/>
        </w:rPr>
        <w:t xml:space="preserve"> z </w:t>
      </w:r>
      <w:proofErr w:type="spellStart"/>
      <w:r w:rsidR="008945B6">
        <w:rPr>
          <w:rFonts w:ascii="Lato" w:hAnsi="Lato" w:cs="Arial"/>
          <w:bCs/>
          <w:shd w:val="clear" w:color="auto" w:fill="FFFFFF"/>
        </w:rPr>
        <w:t>późn</w:t>
      </w:r>
      <w:proofErr w:type="spellEnd"/>
      <w:r w:rsidR="008945B6">
        <w:rPr>
          <w:rFonts w:ascii="Lato" w:hAnsi="Lato" w:cs="Arial"/>
          <w:bCs/>
          <w:shd w:val="clear" w:color="auto" w:fill="FFFFFF"/>
        </w:rPr>
        <w:t>. zm.</w:t>
      </w:r>
      <w:r w:rsidRPr="000C53CA">
        <w:rPr>
          <w:rFonts w:ascii="Lato" w:hAnsi="Lato" w:cs="Arial"/>
          <w:bCs/>
          <w:shd w:val="clear" w:color="auto" w:fill="FFFFFF"/>
        </w:rPr>
        <w:t xml:space="preserve">), zwanej dalej „kpa”, oraz art. 11g ust. 1 pkt 2 ustawy z dnia 10 kwietnia 2003 r. o szczególnych zasadach przygotowania </w:t>
      </w:r>
      <w:r w:rsidR="008945B6">
        <w:rPr>
          <w:rFonts w:ascii="Lato" w:hAnsi="Lato" w:cs="Arial"/>
          <w:bCs/>
          <w:shd w:val="clear" w:color="auto" w:fill="FFFFFF"/>
        </w:rPr>
        <w:br/>
      </w:r>
      <w:r w:rsidRPr="000C53CA">
        <w:rPr>
          <w:rFonts w:ascii="Lato" w:hAnsi="Lato" w:cs="Arial"/>
          <w:bCs/>
          <w:shd w:val="clear" w:color="auto" w:fill="FFFFFF"/>
        </w:rPr>
        <w:t xml:space="preserve">i realizacji inwestycji w zakresie dróg publicznych </w:t>
      </w:r>
      <w:r w:rsidR="00A367F4" w:rsidRPr="000C53CA">
        <w:rPr>
          <w:rFonts w:ascii="Lato" w:hAnsi="Lato" w:cs="Arial"/>
          <w:bCs/>
          <w:shd w:val="clear" w:color="auto" w:fill="FFFFFF"/>
        </w:rPr>
        <w:t>(</w:t>
      </w:r>
      <w:proofErr w:type="spellStart"/>
      <w:r w:rsidR="00A367F4" w:rsidRPr="000C53CA">
        <w:rPr>
          <w:rFonts w:ascii="Lato" w:hAnsi="Lato" w:cs="Arial"/>
          <w:bCs/>
          <w:shd w:val="clear" w:color="auto" w:fill="FFFFFF"/>
        </w:rPr>
        <w:t>t.j</w:t>
      </w:r>
      <w:proofErr w:type="spellEnd"/>
      <w:r w:rsidR="00A367F4" w:rsidRPr="000C53CA">
        <w:rPr>
          <w:rFonts w:ascii="Lato" w:hAnsi="Lato" w:cs="Arial"/>
          <w:bCs/>
          <w:shd w:val="clear" w:color="auto" w:fill="FFFFFF"/>
        </w:rPr>
        <w:t>. Dz. U. z 2024 r. poz. 311)</w:t>
      </w:r>
      <w:r w:rsidRPr="000C53CA">
        <w:rPr>
          <w:rFonts w:ascii="Lato" w:hAnsi="Lato" w:cs="Arial"/>
          <w:bCs/>
          <w:shd w:val="clear" w:color="auto" w:fill="FFFFFF"/>
        </w:rPr>
        <w:t xml:space="preserve">, zwanej dalej „specustawą drogową”, po rozpatrzeniu odwołania </w:t>
      </w:r>
      <w:r w:rsidR="00BD5F1E" w:rsidRPr="000C53CA">
        <w:rPr>
          <w:rFonts w:ascii="Lato" w:hAnsi="Lato" w:cs="Arial"/>
          <w:bCs/>
          <w:shd w:val="clear" w:color="auto" w:fill="FFFFFF"/>
        </w:rPr>
        <w:t>F</w:t>
      </w:r>
      <w:r w:rsidR="0071585B">
        <w:rPr>
          <w:rFonts w:ascii="Lato" w:hAnsi="Lato" w:cs="Arial"/>
          <w:bCs/>
          <w:shd w:val="clear" w:color="auto" w:fill="FFFFFF"/>
        </w:rPr>
        <w:t xml:space="preserve">. </w:t>
      </w:r>
      <w:r w:rsidR="00BD5F1E" w:rsidRPr="000C53CA">
        <w:rPr>
          <w:rFonts w:ascii="Lato" w:hAnsi="Lato" w:cs="Arial"/>
          <w:bCs/>
          <w:shd w:val="clear" w:color="auto" w:fill="FFFFFF"/>
        </w:rPr>
        <w:t xml:space="preserve">B </w:t>
      </w:r>
      <w:r w:rsidRPr="000C53CA">
        <w:rPr>
          <w:rFonts w:ascii="Lato" w:hAnsi="Lato"/>
          <w:szCs w:val="24"/>
        </w:rPr>
        <w:t xml:space="preserve">od </w:t>
      </w:r>
      <w:r w:rsidRPr="000C53CA">
        <w:rPr>
          <w:rFonts w:ascii="Lato" w:hAnsi="Lato" w:cs="Arial"/>
          <w:bCs/>
          <w:shd w:val="clear" w:color="auto" w:fill="FFFFFF"/>
        </w:rPr>
        <w:t xml:space="preserve">decyzji </w:t>
      </w:r>
      <w:r w:rsidR="00BD5F1E" w:rsidRPr="000C53CA">
        <w:rPr>
          <w:rFonts w:ascii="Lato" w:hAnsi="Lato" w:cs="Arial"/>
          <w:bCs/>
          <w:shd w:val="clear" w:color="auto" w:fill="FFFFFF"/>
        </w:rPr>
        <w:t xml:space="preserve">Wojewody Podlaskiego Nr 10/2023 z dnia 11 września 2023 r. znak: AB-I.7820.5.1.2022.IA, o zezwoleniu na realizację inwestycji drogowej polegającej na budowie Obwodnicy Sztabina w ciągu drogi krajowej Nr 8 w ramach inwestycji pn.: „Projekt i Budowa Obwodnicy Sztabina w ciągu drogi krajowej Nr 8”, </w:t>
      </w:r>
    </w:p>
    <w:p w14:paraId="5C5FE855" w14:textId="77777777" w:rsidR="005613E4" w:rsidRPr="000C53CA" w:rsidRDefault="005613E4" w:rsidP="00787B7E">
      <w:pPr>
        <w:spacing w:after="0" w:line="260" w:lineRule="exact"/>
        <w:rPr>
          <w:rFonts w:ascii="Lato" w:hAnsi="Lato" w:cstheme="minorHAnsi"/>
          <w:b/>
          <w:bCs/>
        </w:rPr>
      </w:pPr>
    </w:p>
    <w:p w14:paraId="70A71D83" w14:textId="77777777" w:rsidR="00F573F3" w:rsidRPr="000C53CA" w:rsidRDefault="00F573F3" w:rsidP="00F573F3">
      <w:pPr>
        <w:numPr>
          <w:ilvl w:val="0"/>
          <w:numId w:val="21"/>
        </w:numPr>
        <w:spacing w:after="240" w:line="240" w:lineRule="exact"/>
        <w:ind w:left="284" w:hanging="142"/>
        <w:jc w:val="both"/>
        <w:rPr>
          <w:rFonts w:ascii="Lato" w:eastAsia="Times New Roman" w:hAnsi="Lato" w:cs="Arial"/>
          <w:b/>
          <w:bCs/>
          <w:spacing w:val="4"/>
          <w:lang w:eastAsia="pl-PL"/>
        </w:rPr>
      </w:pPr>
      <w:bookmarkStart w:id="0" w:name="_Hlk175649983"/>
      <w:r w:rsidRPr="000C53CA">
        <w:rPr>
          <w:rFonts w:ascii="Lato" w:eastAsia="Times New Roman" w:hAnsi="Lato" w:cs="Arial"/>
          <w:b/>
          <w:bCs/>
          <w:spacing w:val="4"/>
          <w:lang w:eastAsia="pl-PL"/>
        </w:rPr>
        <w:t>Uchylam:</w:t>
      </w:r>
    </w:p>
    <w:bookmarkEnd w:id="0"/>
    <w:p w14:paraId="460CC7F0" w14:textId="2C53073E" w:rsidR="008945B6" w:rsidRPr="008945B6" w:rsidRDefault="008945B6" w:rsidP="008945B6">
      <w:pPr>
        <w:pStyle w:val="Akapitzlist"/>
        <w:numPr>
          <w:ilvl w:val="0"/>
          <w:numId w:val="23"/>
        </w:numPr>
        <w:spacing w:after="240" w:line="240" w:lineRule="exact"/>
        <w:contextualSpacing w:val="0"/>
        <w:jc w:val="both"/>
        <w:rPr>
          <w:rFonts w:ascii="Lato" w:hAnsi="Lato" w:cstheme="minorHAnsi"/>
        </w:rPr>
      </w:pPr>
      <w:r w:rsidRPr="008945B6">
        <w:rPr>
          <w:rFonts w:ascii="Lato" w:hAnsi="Lato" w:cstheme="minorHAnsi"/>
        </w:rPr>
        <w:t xml:space="preserve">w rozstrzygnięciu zaskarżonej decyzji, znajdujący się na stronie </w:t>
      </w:r>
      <w:r>
        <w:rPr>
          <w:rFonts w:ascii="Lato" w:hAnsi="Lato" w:cstheme="minorHAnsi"/>
        </w:rPr>
        <w:t>31</w:t>
      </w:r>
      <w:r w:rsidRPr="008945B6">
        <w:rPr>
          <w:rFonts w:ascii="Lato" w:hAnsi="Lato" w:cstheme="minorHAnsi"/>
        </w:rPr>
        <w:t xml:space="preserve">, w wierszach </w:t>
      </w:r>
      <w:r>
        <w:rPr>
          <w:rFonts w:ascii="Lato" w:hAnsi="Lato" w:cstheme="minorHAnsi"/>
        </w:rPr>
        <w:br/>
        <w:t>10-12</w:t>
      </w:r>
      <w:r w:rsidRPr="008945B6">
        <w:rPr>
          <w:rFonts w:ascii="Lato" w:hAnsi="Lato" w:cstheme="minorHAnsi"/>
        </w:rPr>
        <w:t xml:space="preserve">, licząc od </w:t>
      </w:r>
      <w:r>
        <w:rPr>
          <w:rFonts w:ascii="Lato" w:hAnsi="Lato" w:cstheme="minorHAnsi"/>
        </w:rPr>
        <w:t>góry</w:t>
      </w:r>
      <w:r w:rsidRPr="008945B6">
        <w:rPr>
          <w:rFonts w:ascii="Lato" w:hAnsi="Lato" w:cstheme="minorHAnsi"/>
        </w:rPr>
        <w:t xml:space="preserve"> strony, zapis:</w:t>
      </w:r>
    </w:p>
    <w:p w14:paraId="1C15BC09" w14:textId="140AD9EC" w:rsidR="008945B6" w:rsidRPr="008945B6" w:rsidRDefault="008945B6" w:rsidP="008945B6">
      <w:pPr>
        <w:pStyle w:val="Akapitzlist"/>
        <w:spacing w:after="240" w:line="240" w:lineRule="exact"/>
        <w:contextualSpacing w:val="0"/>
        <w:jc w:val="both"/>
        <w:rPr>
          <w:rFonts w:ascii="Lato" w:hAnsi="Lato" w:cstheme="minorHAnsi"/>
        </w:rPr>
      </w:pPr>
      <w:r w:rsidRPr="008945B6">
        <w:rPr>
          <w:rFonts w:ascii="Lato" w:hAnsi="Lato" w:cstheme="minorHAnsi"/>
        </w:rPr>
        <w:t>„stosuje się odpowiednio przepisy art. 124 ust. 4-8 i art. 124a ustawy z dnia 21 sierpnia 1997 r. o gospodarce nieruchomościami.”,</w:t>
      </w:r>
    </w:p>
    <w:p w14:paraId="1DB705A1" w14:textId="4D5A4BAB" w:rsidR="00F573F3" w:rsidRPr="000C53CA" w:rsidRDefault="00AC726A" w:rsidP="008945B6">
      <w:pPr>
        <w:pStyle w:val="Akapitzlist"/>
        <w:numPr>
          <w:ilvl w:val="0"/>
          <w:numId w:val="23"/>
        </w:numPr>
        <w:spacing w:after="240" w:line="240" w:lineRule="exact"/>
        <w:contextualSpacing w:val="0"/>
        <w:jc w:val="both"/>
        <w:rPr>
          <w:rFonts w:ascii="Lato" w:hAnsi="Lato" w:cstheme="minorHAnsi"/>
        </w:rPr>
      </w:pPr>
      <w:r w:rsidRPr="000C53CA">
        <w:rPr>
          <w:rFonts w:ascii="Lato" w:hAnsi="Lato" w:cstheme="minorHAnsi"/>
        </w:rPr>
        <w:t xml:space="preserve">w rozstrzygnięciu zaskarżonej decyzji, znajdujący się na stronie </w:t>
      </w:r>
      <w:r w:rsidR="00023FD3" w:rsidRPr="000C53CA">
        <w:rPr>
          <w:rFonts w:ascii="Lato" w:hAnsi="Lato" w:cstheme="minorHAnsi"/>
        </w:rPr>
        <w:t>32</w:t>
      </w:r>
      <w:r w:rsidRPr="000C53CA">
        <w:rPr>
          <w:rFonts w:ascii="Lato" w:hAnsi="Lato" w:cstheme="minorHAnsi"/>
        </w:rPr>
        <w:t xml:space="preserve">, w wierszach </w:t>
      </w:r>
      <w:r w:rsidRPr="000C53CA">
        <w:rPr>
          <w:rFonts w:ascii="Lato" w:hAnsi="Lato" w:cstheme="minorHAnsi"/>
        </w:rPr>
        <w:br/>
      </w:r>
      <w:r w:rsidR="00023FD3" w:rsidRPr="000C53CA">
        <w:rPr>
          <w:rFonts w:ascii="Lato" w:hAnsi="Lato" w:cstheme="minorHAnsi"/>
        </w:rPr>
        <w:t>16-19</w:t>
      </w:r>
      <w:r w:rsidRPr="000C53CA">
        <w:rPr>
          <w:rFonts w:ascii="Lato" w:hAnsi="Lato" w:cstheme="minorHAnsi"/>
        </w:rPr>
        <w:t>, licząc od góry strony, zapis:</w:t>
      </w:r>
    </w:p>
    <w:p w14:paraId="102085DB" w14:textId="2F8FD4A3" w:rsidR="00AC726A" w:rsidRPr="000C53CA" w:rsidRDefault="00AC726A" w:rsidP="00AC726A">
      <w:pPr>
        <w:spacing w:after="240" w:line="240" w:lineRule="exact"/>
        <w:ind w:left="709"/>
        <w:jc w:val="both"/>
        <w:rPr>
          <w:rFonts w:ascii="Lato" w:hAnsi="Lato" w:cstheme="minorHAnsi"/>
          <w:b/>
          <w:bCs/>
        </w:rPr>
      </w:pPr>
      <w:r w:rsidRPr="000C53CA">
        <w:rPr>
          <w:rFonts w:ascii="Lato" w:hAnsi="Lato" w:cstheme="minorHAnsi"/>
          <w:b/>
          <w:bCs/>
        </w:rPr>
        <w:t xml:space="preserve">„c) działkach, </w:t>
      </w:r>
      <w:r w:rsidR="00023FD3" w:rsidRPr="000C53CA">
        <w:rPr>
          <w:rFonts w:ascii="Lato" w:hAnsi="Lato" w:cstheme="minorHAnsi"/>
          <w:b/>
          <w:bCs/>
        </w:rPr>
        <w:t>przeznaczonych w całości</w:t>
      </w:r>
      <w:r w:rsidRPr="000C53CA">
        <w:rPr>
          <w:rFonts w:ascii="Lato" w:hAnsi="Lato" w:cstheme="minorHAnsi"/>
          <w:b/>
          <w:bCs/>
        </w:rPr>
        <w:t xml:space="preserve"> pod projektowaną drogę krajową Nr 8 do przekazania po wybudowaniu i oddaniu do użytkowania przedmiotowej drogi, innym zarządcom dróg (zgodnie z art. 11f ust. 2a ustawy o szczególnych zasadach przygotowania i realizacji inwestycji w zakresie dróg publicznych</w:t>
      </w:r>
      <w:r w:rsidR="00023FD3" w:rsidRPr="000C53CA">
        <w:rPr>
          <w:rFonts w:ascii="Lato" w:hAnsi="Lato" w:cstheme="minorHAnsi"/>
          <w:b/>
          <w:bCs/>
        </w:rPr>
        <w:t>)</w:t>
      </w:r>
      <w:r w:rsidRPr="000C53CA">
        <w:rPr>
          <w:rFonts w:ascii="Lato" w:hAnsi="Lato" w:cstheme="minorHAnsi"/>
          <w:b/>
          <w:bCs/>
        </w:rPr>
        <w:t>, o nr:”,</w:t>
      </w:r>
    </w:p>
    <w:p w14:paraId="41EACF80" w14:textId="10C092C1" w:rsidR="00023FD3" w:rsidRPr="000C53CA" w:rsidRDefault="00023FD3" w:rsidP="00023FD3">
      <w:pPr>
        <w:pStyle w:val="Akapitzlist"/>
        <w:numPr>
          <w:ilvl w:val="0"/>
          <w:numId w:val="23"/>
        </w:numPr>
        <w:spacing w:after="240" w:line="240" w:lineRule="exact"/>
        <w:contextualSpacing w:val="0"/>
        <w:jc w:val="both"/>
        <w:rPr>
          <w:rFonts w:ascii="Lato" w:hAnsi="Lato" w:cstheme="minorHAnsi"/>
        </w:rPr>
      </w:pPr>
      <w:r w:rsidRPr="000C53CA">
        <w:rPr>
          <w:rFonts w:ascii="Lato" w:hAnsi="Lato" w:cstheme="minorHAnsi"/>
        </w:rPr>
        <w:t xml:space="preserve">w rozstrzygnięciu zaskarżonej decyzji, znajdujący się na stronie 32, w wierszach </w:t>
      </w:r>
      <w:r w:rsidRPr="000C53CA">
        <w:rPr>
          <w:rFonts w:ascii="Lato" w:hAnsi="Lato" w:cstheme="minorHAnsi"/>
        </w:rPr>
        <w:br/>
        <w:t>22-25, licząc od góry strony, zapis:</w:t>
      </w:r>
    </w:p>
    <w:p w14:paraId="2193E956" w14:textId="1E15A482" w:rsidR="00F573F3" w:rsidRPr="000C53CA" w:rsidRDefault="00023FD3" w:rsidP="00023FD3">
      <w:pPr>
        <w:spacing w:after="240" w:line="240" w:lineRule="exact"/>
        <w:ind w:left="709"/>
        <w:jc w:val="both"/>
        <w:rPr>
          <w:rFonts w:ascii="Lato" w:hAnsi="Lato" w:cstheme="minorHAnsi"/>
          <w:b/>
          <w:bCs/>
        </w:rPr>
      </w:pPr>
      <w:r w:rsidRPr="000C53CA">
        <w:rPr>
          <w:rFonts w:ascii="Lato" w:hAnsi="Lato" w:cstheme="minorHAnsi"/>
          <w:b/>
          <w:bCs/>
        </w:rPr>
        <w:t xml:space="preserve">„d) działkach, ulegających podziałowi przeznaczonych pod projektowaną drogę krajową Nr 8 do przekazania po wybudowaniu i oddaniu do użytkowania przedmiotowej drogi, innym zarządcom dróg (zgodnie z art. 11f ust. 2a ustawy </w:t>
      </w:r>
      <w:r w:rsidR="00373FE7" w:rsidRPr="000C53CA">
        <w:rPr>
          <w:rFonts w:ascii="Lato" w:hAnsi="Lato" w:cstheme="minorHAnsi"/>
          <w:b/>
          <w:bCs/>
        </w:rPr>
        <w:br/>
      </w:r>
      <w:r w:rsidRPr="000C53CA">
        <w:rPr>
          <w:rFonts w:ascii="Lato" w:hAnsi="Lato" w:cstheme="minorHAnsi"/>
          <w:b/>
          <w:bCs/>
        </w:rPr>
        <w:t>o szczególnych zasadach przygotowania i realizacji inwestycji w zakresie dróg publicznych), o nr:”,</w:t>
      </w:r>
    </w:p>
    <w:p w14:paraId="72BBED91" w14:textId="77777777" w:rsidR="00F573F3" w:rsidRPr="000C53CA" w:rsidRDefault="00F573F3" w:rsidP="00023FD3">
      <w:pPr>
        <w:spacing w:after="240" w:line="240" w:lineRule="exact"/>
        <w:jc w:val="both"/>
        <w:rPr>
          <w:rFonts w:ascii="Lato" w:eastAsia="Times New Roman" w:hAnsi="Lato" w:cs="Arial"/>
          <w:spacing w:val="4"/>
          <w:lang w:eastAsia="pl-PL"/>
        </w:rPr>
      </w:pPr>
      <w:bookmarkStart w:id="1" w:name="_Hlk175659012"/>
      <w:r w:rsidRPr="000C53CA">
        <w:rPr>
          <w:rFonts w:ascii="Lato" w:eastAsia="Times New Roman" w:hAnsi="Lato" w:cs="Arial"/>
          <w:b/>
          <w:spacing w:val="4"/>
          <w:lang w:eastAsia="pl-PL"/>
        </w:rPr>
        <w:t>i orzekam w tym zakresie</w:t>
      </w:r>
      <w:r w:rsidRPr="000C53CA">
        <w:rPr>
          <w:rFonts w:ascii="Lato" w:eastAsia="Times New Roman" w:hAnsi="Lato" w:cs="Arial"/>
          <w:spacing w:val="4"/>
          <w:lang w:eastAsia="pl-PL"/>
        </w:rPr>
        <w:t xml:space="preserve"> poprzez:</w:t>
      </w:r>
    </w:p>
    <w:p w14:paraId="0C3000CC" w14:textId="21743BF4" w:rsidR="008945B6" w:rsidRPr="00320065" w:rsidRDefault="008945B6" w:rsidP="008945B6">
      <w:pPr>
        <w:numPr>
          <w:ilvl w:val="0"/>
          <w:numId w:val="26"/>
        </w:numPr>
        <w:spacing w:after="240" w:line="240" w:lineRule="exact"/>
        <w:ind w:left="567" w:hanging="283"/>
        <w:jc w:val="both"/>
        <w:rPr>
          <w:rFonts w:ascii="Lato" w:eastAsia="Times New Roman" w:hAnsi="Lato" w:cs="Arial"/>
          <w:bCs/>
          <w:iCs/>
          <w:spacing w:val="4"/>
          <w:lang w:eastAsia="pl-PL" w:bidi="pl-PL"/>
        </w:rPr>
      </w:pPr>
      <w:bookmarkStart w:id="2" w:name="_Hlk200444246"/>
      <w:bookmarkStart w:id="3" w:name="_Hlk200446441"/>
      <w:bookmarkEnd w:id="1"/>
      <w:r w:rsidRPr="00320065">
        <w:rPr>
          <w:rFonts w:ascii="Lato" w:eastAsia="Times New Roman" w:hAnsi="Lato" w:cs="Arial"/>
          <w:bCs/>
          <w:iCs/>
          <w:spacing w:val="4"/>
          <w:lang w:eastAsia="pl-PL" w:bidi="pl-PL"/>
        </w:rPr>
        <w:t xml:space="preserve">ustalenie, w </w:t>
      </w:r>
      <w:r w:rsidRPr="00320065">
        <w:rPr>
          <w:rFonts w:ascii="Lato" w:hAnsi="Lato" w:cs="Arial"/>
          <w:spacing w:val="4"/>
          <w:szCs w:val="20"/>
        </w:rPr>
        <w:t>rozstrzygnięciu zaskarżonej decyzji, w miejsce uchylenia,</w:t>
      </w:r>
      <w:bookmarkEnd w:id="2"/>
      <w:r w:rsidRPr="00320065">
        <w:rPr>
          <w:rFonts w:ascii="Lato" w:hAnsi="Lato" w:cs="Arial"/>
          <w:spacing w:val="4"/>
          <w:szCs w:val="20"/>
        </w:rPr>
        <w:t xml:space="preserve"> na stronie </w:t>
      </w:r>
      <w:r>
        <w:rPr>
          <w:rFonts w:ascii="Lato" w:eastAsia="Times New Roman" w:hAnsi="Lato" w:cs="Arial"/>
          <w:bCs/>
          <w:iCs/>
          <w:spacing w:val="4"/>
          <w:lang w:eastAsia="pl-PL" w:bidi="pl-PL"/>
        </w:rPr>
        <w:t>31</w:t>
      </w:r>
      <w:r w:rsidRPr="00320065">
        <w:rPr>
          <w:rFonts w:ascii="Lato" w:eastAsia="Times New Roman" w:hAnsi="Lato" w:cs="Arial"/>
          <w:bCs/>
          <w:iCs/>
          <w:spacing w:val="4"/>
          <w:lang w:eastAsia="pl-PL" w:bidi="pl-PL"/>
        </w:rPr>
        <w:t xml:space="preserve">, w wierszach </w:t>
      </w:r>
      <w:r>
        <w:rPr>
          <w:rFonts w:ascii="Lato" w:eastAsia="Times New Roman" w:hAnsi="Lato" w:cs="Arial"/>
          <w:bCs/>
          <w:iCs/>
          <w:spacing w:val="4"/>
          <w:lang w:eastAsia="pl-PL" w:bidi="pl-PL"/>
        </w:rPr>
        <w:t>10-12</w:t>
      </w:r>
      <w:r w:rsidRPr="00320065">
        <w:rPr>
          <w:rFonts w:ascii="Lato" w:eastAsia="Times New Roman" w:hAnsi="Lato" w:cs="Arial"/>
          <w:bCs/>
          <w:iCs/>
          <w:spacing w:val="4"/>
          <w:lang w:eastAsia="pl-PL" w:bidi="pl-PL"/>
        </w:rPr>
        <w:t xml:space="preserve">, licząc od dołu strony, </w:t>
      </w:r>
      <w:r w:rsidRPr="00320065">
        <w:rPr>
          <w:rFonts w:ascii="Lato" w:hAnsi="Lato" w:cs="Arial"/>
          <w:spacing w:val="4"/>
          <w:szCs w:val="20"/>
        </w:rPr>
        <w:t>nowego zapisu</w:t>
      </w:r>
      <w:r w:rsidRPr="00320065">
        <w:rPr>
          <w:rFonts w:ascii="Lato" w:eastAsia="Times New Roman" w:hAnsi="Lato" w:cs="Arial"/>
          <w:bCs/>
          <w:iCs/>
          <w:spacing w:val="4"/>
          <w:lang w:eastAsia="pl-PL" w:bidi="pl-PL"/>
        </w:rPr>
        <w:t>:</w:t>
      </w:r>
    </w:p>
    <w:p w14:paraId="0F67623A" w14:textId="6C9F20BF" w:rsidR="008945B6" w:rsidRPr="008945B6" w:rsidRDefault="00D93EC0" w:rsidP="008945B6">
      <w:pPr>
        <w:autoSpaceDE w:val="0"/>
        <w:autoSpaceDN w:val="0"/>
        <w:adjustRightInd w:val="0"/>
        <w:spacing w:after="240" w:line="240" w:lineRule="exact"/>
        <w:ind w:left="567"/>
        <w:jc w:val="both"/>
        <w:rPr>
          <w:rFonts w:ascii="Lato" w:eastAsia="Times New Roman" w:hAnsi="Lato" w:cs="Times New Roman"/>
          <w:spacing w:val="4"/>
          <w:lang w:eastAsia="pl-PL"/>
        </w:rPr>
      </w:pPr>
      <w:r w:rsidRPr="00320065">
        <w:rPr>
          <w:rFonts w:ascii="Lato" w:hAnsi="Lato" w:cs="Times New Roman"/>
          <w:bCs/>
          <w:iCs/>
          <w:spacing w:val="4"/>
          <w:lang w:bidi="pl-PL"/>
        </w:rPr>
        <w:t>„</w:t>
      </w:r>
      <w:r w:rsidRPr="00320065">
        <w:rPr>
          <w:rFonts w:ascii="Lato" w:eastAsia="Times New Roman" w:hAnsi="Lato" w:cs="Times New Roman"/>
          <w:spacing w:val="4"/>
          <w:lang w:eastAsia="pl-PL"/>
        </w:rPr>
        <w:t>stosuje</w:t>
      </w:r>
      <w:r w:rsidR="008945B6" w:rsidRPr="00320065">
        <w:rPr>
          <w:rFonts w:ascii="Lato" w:eastAsia="Times New Roman" w:hAnsi="Lato" w:cs="Times New Roman"/>
          <w:spacing w:val="4"/>
          <w:lang w:eastAsia="pl-PL"/>
        </w:rPr>
        <w:t xml:space="preserve"> się odpowiednio przepisy art. 124 ust. 4-7 i art. 124a ustawy z dnia 21 sierpnia 1997 r. o gospodarce nieruchomościami.</w:t>
      </w:r>
      <w:r w:rsidR="008945B6" w:rsidRPr="00320065">
        <w:rPr>
          <w:rFonts w:ascii="Lato" w:hAnsi="Lato" w:cs="Times New Roman"/>
          <w:bCs/>
          <w:iCs/>
          <w:spacing w:val="4"/>
          <w:lang w:bidi="pl-PL"/>
        </w:rPr>
        <w:t>”,</w:t>
      </w:r>
      <w:bookmarkEnd w:id="3"/>
    </w:p>
    <w:p w14:paraId="5530120C" w14:textId="3E48F18C" w:rsidR="00023FD3" w:rsidRPr="000C53CA" w:rsidRDefault="00023FD3" w:rsidP="00023FD3">
      <w:pPr>
        <w:numPr>
          <w:ilvl w:val="0"/>
          <w:numId w:val="25"/>
        </w:numPr>
        <w:autoSpaceDE w:val="0"/>
        <w:autoSpaceDN w:val="0"/>
        <w:adjustRightInd w:val="0"/>
        <w:spacing w:after="240" w:line="240" w:lineRule="exact"/>
        <w:ind w:left="567" w:hanging="284"/>
        <w:jc w:val="both"/>
        <w:rPr>
          <w:rFonts w:ascii="Lato" w:eastAsia="Times New Roman" w:hAnsi="Lato" w:cs="Arial"/>
          <w:bCs/>
          <w:spacing w:val="4"/>
          <w:lang w:eastAsia="pl-PL" w:bidi="pl-PL"/>
        </w:rPr>
      </w:pPr>
      <w:r w:rsidRPr="000C53CA">
        <w:rPr>
          <w:rFonts w:ascii="Lato" w:hAnsi="Lato" w:cs="Arial"/>
          <w:bCs/>
          <w:spacing w:val="4"/>
          <w:lang w:bidi="pl-PL"/>
        </w:rPr>
        <w:lastRenderedPageBreak/>
        <w:t xml:space="preserve">ustalenie, w </w:t>
      </w:r>
      <w:r w:rsidRPr="000C53CA">
        <w:rPr>
          <w:rFonts w:ascii="Lato" w:hAnsi="Lato" w:cs="Arial"/>
          <w:spacing w:val="4"/>
        </w:rPr>
        <w:t>rozstrzygnięciu zaskarżonej decyzji, w miejsce uchylenia,</w:t>
      </w:r>
      <w:r w:rsidRPr="000C53CA">
        <w:rPr>
          <w:rFonts w:ascii="Lato" w:eastAsia="Times New Roman" w:hAnsi="Lato" w:cs="Arial"/>
          <w:bCs/>
          <w:spacing w:val="4"/>
          <w:lang w:eastAsia="pl-PL" w:bidi="pl-PL"/>
        </w:rPr>
        <w:t xml:space="preserve"> na stronie 32, w wierszach 16-19, licząc od góry strony, nowego zapisu:</w:t>
      </w:r>
    </w:p>
    <w:p w14:paraId="30313E49" w14:textId="1AEB277F" w:rsidR="00023FD3" w:rsidRPr="000C53CA" w:rsidRDefault="00023FD3" w:rsidP="00023FD3">
      <w:pPr>
        <w:autoSpaceDE w:val="0"/>
        <w:autoSpaceDN w:val="0"/>
        <w:adjustRightInd w:val="0"/>
        <w:spacing w:after="240" w:line="240" w:lineRule="exact"/>
        <w:ind w:left="567"/>
        <w:jc w:val="both"/>
        <w:rPr>
          <w:rFonts w:ascii="Lato" w:hAnsi="Lato" w:cs="Arial"/>
          <w:b/>
          <w:bCs/>
          <w:spacing w:val="4"/>
          <w:lang w:bidi="pl-PL"/>
        </w:rPr>
      </w:pPr>
      <w:r w:rsidRPr="000C53CA">
        <w:rPr>
          <w:rFonts w:ascii="Lato" w:hAnsi="Lato" w:cs="Arial"/>
          <w:b/>
          <w:bCs/>
          <w:spacing w:val="4"/>
          <w:lang w:bidi="pl-PL"/>
        </w:rPr>
        <w:t xml:space="preserve">„c) działkach </w:t>
      </w:r>
      <w:r w:rsidR="00373FE7" w:rsidRPr="000C53CA">
        <w:rPr>
          <w:rFonts w:ascii="Lato" w:hAnsi="Lato" w:cs="Arial"/>
          <w:b/>
          <w:bCs/>
          <w:spacing w:val="4"/>
          <w:lang w:bidi="pl-PL"/>
        </w:rPr>
        <w:t xml:space="preserve">przeznaczonych w całości </w:t>
      </w:r>
      <w:r w:rsidRPr="000C53CA">
        <w:rPr>
          <w:rFonts w:ascii="Lato" w:hAnsi="Lato" w:cs="Arial"/>
          <w:b/>
          <w:bCs/>
          <w:spacing w:val="4"/>
          <w:lang w:bidi="pl-PL"/>
        </w:rPr>
        <w:t>pod projektowane pasy drogowe innych dróg publicznych do przekazania po wybudowaniu i oddaniu do użytkowania dróg właściwym zarządcom dróg (zgodnie z art. 11f ust. 2a ustawy o szczególnych zasadach przygotowania i realizacji inwestycji w zakresie dróg publicznych)</w:t>
      </w:r>
      <w:r w:rsidR="00373FE7" w:rsidRPr="000C53CA">
        <w:rPr>
          <w:rFonts w:ascii="Lato" w:hAnsi="Lato" w:cs="Arial"/>
          <w:b/>
          <w:bCs/>
          <w:spacing w:val="4"/>
          <w:lang w:bidi="pl-PL"/>
        </w:rPr>
        <w:t>,</w:t>
      </w:r>
      <w:r w:rsidRPr="000C53CA">
        <w:rPr>
          <w:rFonts w:ascii="Lato" w:hAnsi="Lato" w:cs="Arial"/>
          <w:b/>
          <w:bCs/>
          <w:spacing w:val="4"/>
          <w:lang w:bidi="pl-PL"/>
        </w:rPr>
        <w:t xml:space="preserve"> o nr:</w:t>
      </w:r>
      <w:r w:rsidRPr="000C53CA">
        <w:rPr>
          <w:rFonts w:ascii="Lato" w:hAnsi="Lato" w:cs="Arial"/>
          <w:bCs/>
          <w:spacing w:val="4"/>
          <w:lang w:bidi="pl-PL"/>
        </w:rPr>
        <w:t>”,</w:t>
      </w:r>
    </w:p>
    <w:p w14:paraId="78FCE5A1" w14:textId="77777777" w:rsidR="00373FE7" w:rsidRPr="000C53CA" w:rsidRDefault="00373FE7" w:rsidP="00373FE7">
      <w:pPr>
        <w:numPr>
          <w:ilvl w:val="0"/>
          <w:numId w:val="25"/>
        </w:numPr>
        <w:autoSpaceDE w:val="0"/>
        <w:autoSpaceDN w:val="0"/>
        <w:adjustRightInd w:val="0"/>
        <w:spacing w:after="240" w:line="240" w:lineRule="exact"/>
        <w:ind w:left="567" w:hanging="284"/>
        <w:jc w:val="both"/>
        <w:rPr>
          <w:rFonts w:ascii="Lato" w:eastAsia="Times New Roman" w:hAnsi="Lato" w:cs="Arial"/>
          <w:bCs/>
          <w:spacing w:val="4"/>
          <w:lang w:eastAsia="pl-PL" w:bidi="pl-PL"/>
        </w:rPr>
      </w:pPr>
      <w:r w:rsidRPr="000C53CA">
        <w:rPr>
          <w:rFonts w:ascii="Lato" w:hAnsi="Lato" w:cs="Arial"/>
          <w:bCs/>
          <w:spacing w:val="4"/>
          <w:lang w:bidi="pl-PL"/>
        </w:rPr>
        <w:t xml:space="preserve">ustalenie, w </w:t>
      </w:r>
      <w:r w:rsidRPr="000C53CA">
        <w:rPr>
          <w:rFonts w:ascii="Lato" w:hAnsi="Lato" w:cs="Arial"/>
          <w:spacing w:val="4"/>
        </w:rPr>
        <w:t>rozstrzygnięciu zaskarżonej decyzji, w miejsce uchylenia,</w:t>
      </w:r>
      <w:r w:rsidRPr="000C53CA">
        <w:rPr>
          <w:rFonts w:ascii="Lato" w:eastAsia="Times New Roman" w:hAnsi="Lato" w:cs="Arial"/>
          <w:bCs/>
          <w:spacing w:val="4"/>
          <w:lang w:eastAsia="pl-PL" w:bidi="pl-PL"/>
        </w:rPr>
        <w:t xml:space="preserve"> na stronie 32, w wierszach 16-19, licząc od góry strony, nowego zapisu:</w:t>
      </w:r>
    </w:p>
    <w:p w14:paraId="707DDAFF" w14:textId="6E568B7E" w:rsidR="00F573F3" w:rsidRPr="000C53CA" w:rsidRDefault="00373FE7" w:rsidP="00373FE7">
      <w:pPr>
        <w:autoSpaceDE w:val="0"/>
        <w:autoSpaceDN w:val="0"/>
        <w:adjustRightInd w:val="0"/>
        <w:spacing w:after="240" w:line="240" w:lineRule="exact"/>
        <w:ind w:left="567"/>
        <w:jc w:val="both"/>
        <w:rPr>
          <w:rFonts w:ascii="Lato" w:hAnsi="Lato" w:cs="Arial"/>
          <w:b/>
          <w:bCs/>
          <w:spacing w:val="4"/>
          <w:lang w:bidi="pl-PL"/>
        </w:rPr>
      </w:pPr>
      <w:r w:rsidRPr="000C53CA">
        <w:rPr>
          <w:rFonts w:ascii="Lato" w:hAnsi="Lato" w:cs="Arial"/>
          <w:b/>
          <w:bCs/>
          <w:spacing w:val="4"/>
          <w:lang w:bidi="pl-PL"/>
        </w:rPr>
        <w:t xml:space="preserve">„c) działkach ulegających podziałowi przeznaczonych pod projektowane pasy drogowe innych dróg publicznych do przekazania po wybudowaniu i oddaniu do użytkowania dróg właściwym zarządcom dróg (zgodnie z art. 11f ust. 2a ustawy </w:t>
      </w:r>
      <w:r w:rsidRPr="000C53CA">
        <w:rPr>
          <w:rFonts w:ascii="Lato" w:hAnsi="Lato" w:cs="Arial"/>
          <w:b/>
          <w:bCs/>
          <w:spacing w:val="4"/>
          <w:lang w:bidi="pl-PL"/>
        </w:rPr>
        <w:br/>
        <w:t>o szczególnych zasadach przygotowania i realizacji inwestycji w zakresie dróg publicznych), o nr:</w:t>
      </w:r>
      <w:r w:rsidRPr="000C53CA">
        <w:rPr>
          <w:rFonts w:ascii="Lato" w:hAnsi="Lato" w:cs="Arial"/>
          <w:bCs/>
          <w:spacing w:val="4"/>
          <w:lang w:bidi="pl-PL"/>
        </w:rPr>
        <w:t>”,</w:t>
      </w:r>
    </w:p>
    <w:p w14:paraId="0A3ED644" w14:textId="66C16A74" w:rsidR="00023FD3" w:rsidRPr="000C53CA" w:rsidRDefault="00023FD3" w:rsidP="00023FD3">
      <w:pPr>
        <w:numPr>
          <w:ilvl w:val="0"/>
          <w:numId w:val="24"/>
        </w:numPr>
        <w:spacing w:after="240" w:line="240" w:lineRule="exact"/>
        <w:ind w:left="567" w:hanging="283"/>
        <w:jc w:val="both"/>
        <w:rPr>
          <w:rFonts w:ascii="Lato" w:hAnsi="Lato" w:cs="Arial"/>
          <w:spacing w:val="4"/>
        </w:rPr>
      </w:pPr>
      <w:r w:rsidRPr="000C53CA">
        <w:rPr>
          <w:rFonts w:ascii="Lato" w:hAnsi="Lato" w:cs="Arial"/>
          <w:spacing w:val="4"/>
        </w:rPr>
        <w:t xml:space="preserve">ustalenie, w rozstrzygnięciu decyzji, poprzez dodanie, na stronie 33, po zapisie znajdującym się w wierszu </w:t>
      </w:r>
      <w:r w:rsidR="00373FE7" w:rsidRPr="000C53CA">
        <w:rPr>
          <w:rFonts w:ascii="Lato" w:hAnsi="Lato" w:cs="Arial"/>
          <w:spacing w:val="4"/>
        </w:rPr>
        <w:t>17</w:t>
      </w:r>
      <w:r w:rsidRPr="000C53CA">
        <w:rPr>
          <w:rFonts w:ascii="Lato" w:hAnsi="Lato" w:cs="Arial"/>
          <w:spacing w:val="4"/>
        </w:rPr>
        <w:t>, licząc od góry strony, nowego zapisu:</w:t>
      </w:r>
    </w:p>
    <w:p w14:paraId="660BADB1" w14:textId="79390113" w:rsidR="00F573F3" w:rsidRPr="000C53CA" w:rsidRDefault="00023FD3" w:rsidP="00373FE7">
      <w:pPr>
        <w:spacing w:after="240" w:line="240" w:lineRule="exact"/>
        <w:ind w:left="567"/>
        <w:jc w:val="both"/>
        <w:rPr>
          <w:rFonts w:ascii="Lato" w:hAnsi="Lato" w:cs="Arial"/>
          <w:spacing w:val="4"/>
        </w:rPr>
      </w:pPr>
      <w:r w:rsidRPr="000C53CA">
        <w:rPr>
          <w:rFonts w:ascii="Lato" w:hAnsi="Lato" w:cs="Arial"/>
          <w:spacing w:val="4"/>
        </w:rPr>
        <w:t>„</w:t>
      </w:r>
      <w:r w:rsidRPr="000C53CA">
        <w:rPr>
          <w:rFonts w:ascii="Lato" w:hAnsi="Lato" w:cs="Arial"/>
          <w:bCs/>
          <w:spacing w:val="4"/>
        </w:rPr>
        <w:t>Nakładam obowiązek budowy</w:t>
      </w:r>
      <w:r w:rsidRPr="000C53CA">
        <w:rPr>
          <w:rFonts w:ascii="Lato" w:hAnsi="Lato" w:cs="Arial"/>
          <w:bCs/>
          <w:color w:val="000000"/>
          <w:spacing w:val="4"/>
        </w:rPr>
        <w:t xml:space="preserve"> </w:t>
      </w:r>
      <w:r w:rsidRPr="000C53CA">
        <w:rPr>
          <w:rFonts w:ascii="Lato" w:hAnsi="Lato" w:cs="Arial"/>
          <w:bCs/>
          <w:spacing w:val="4"/>
        </w:rPr>
        <w:t>innych dróg publicznych na działkach wymienionych w pkt 5 lit. c)</w:t>
      </w:r>
      <w:r w:rsidR="00373FE7" w:rsidRPr="000C53CA">
        <w:rPr>
          <w:rFonts w:ascii="Lato" w:hAnsi="Lato" w:cs="Arial"/>
          <w:bCs/>
          <w:spacing w:val="4"/>
        </w:rPr>
        <w:t xml:space="preserve"> i d)</w:t>
      </w:r>
      <w:r w:rsidRPr="000C53CA">
        <w:rPr>
          <w:rFonts w:ascii="Lato" w:hAnsi="Lato" w:cs="Arial"/>
          <w:bCs/>
          <w:spacing w:val="4"/>
        </w:rPr>
        <w:t xml:space="preserve"> niniejszej decyzji i zezwalam na wykonanie tego obowiązku. W myśl art. 11f ust. 2a ustawy o szczególnych zasadach przygotowania i realizacji inwestycji w zakresie dróg publicznych, decyzja o zezwoleniu na realizację inwestycji drogowej stanowi podstawę do przekazania wybudowanych </w:t>
      </w:r>
      <w:r w:rsidR="00373FE7" w:rsidRPr="000C53CA">
        <w:rPr>
          <w:rFonts w:ascii="Lato" w:hAnsi="Lato" w:cs="Arial"/>
          <w:bCs/>
          <w:spacing w:val="4"/>
        </w:rPr>
        <w:br/>
      </w:r>
      <w:r w:rsidRPr="000C53CA">
        <w:rPr>
          <w:rFonts w:ascii="Lato" w:hAnsi="Lato" w:cs="Arial"/>
          <w:bCs/>
          <w:spacing w:val="4"/>
        </w:rPr>
        <w:t>i oddanych do użytkowania innych dróg publicznych właściwym zarządcom dróg.”</w:t>
      </w:r>
      <w:r w:rsidR="00373FE7" w:rsidRPr="000C53CA">
        <w:rPr>
          <w:rFonts w:ascii="Lato" w:hAnsi="Lato" w:cs="Arial"/>
          <w:spacing w:val="4"/>
        </w:rPr>
        <w:t>.</w:t>
      </w:r>
    </w:p>
    <w:p w14:paraId="4EED130D" w14:textId="77777777" w:rsidR="00F573F3" w:rsidRPr="000C53CA" w:rsidRDefault="00F573F3" w:rsidP="00023FD3">
      <w:pPr>
        <w:numPr>
          <w:ilvl w:val="0"/>
          <w:numId w:val="21"/>
        </w:numPr>
        <w:spacing w:after="240" w:line="240" w:lineRule="exact"/>
        <w:ind w:left="284" w:hanging="142"/>
        <w:jc w:val="both"/>
        <w:rPr>
          <w:rFonts w:ascii="Lato" w:eastAsia="Times New Roman" w:hAnsi="Lato" w:cs="Arial"/>
          <w:b/>
          <w:spacing w:val="4"/>
          <w:lang w:eastAsia="pl-PL" w:bidi="pl-PL"/>
        </w:rPr>
      </w:pPr>
      <w:r w:rsidRPr="000C53CA">
        <w:rPr>
          <w:rFonts w:ascii="Lato" w:eastAsia="Times New Roman" w:hAnsi="Lato" w:cs="Arial"/>
          <w:b/>
          <w:spacing w:val="4"/>
          <w:lang w:eastAsia="pl-PL" w:bidi="pl-PL"/>
        </w:rPr>
        <w:t>W pozostałym zakresie zaskarżoną decyzję utrzymuję w mocy.</w:t>
      </w:r>
    </w:p>
    <w:p w14:paraId="231099E8" w14:textId="77777777" w:rsidR="00F573F3" w:rsidRPr="000C53CA" w:rsidRDefault="00F573F3" w:rsidP="00787B7E">
      <w:pPr>
        <w:spacing w:after="0" w:line="260" w:lineRule="exact"/>
        <w:rPr>
          <w:rFonts w:ascii="Lato" w:hAnsi="Lato" w:cstheme="minorHAnsi"/>
          <w:b/>
          <w:bCs/>
        </w:rPr>
      </w:pPr>
    </w:p>
    <w:p w14:paraId="30D961A6" w14:textId="77777777" w:rsidR="005613E4" w:rsidRPr="000C53CA" w:rsidRDefault="005613E4" w:rsidP="00787B7E">
      <w:pPr>
        <w:spacing w:after="0" w:line="260" w:lineRule="exact"/>
        <w:rPr>
          <w:rFonts w:ascii="Lato" w:hAnsi="Lato" w:cstheme="minorHAnsi"/>
        </w:rPr>
      </w:pPr>
    </w:p>
    <w:p w14:paraId="3510F310" w14:textId="77777777" w:rsidR="005E74EC" w:rsidRPr="000C53CA" w:rsidRDefault="005E74EC" w:rsidP="005E74EC">
      <w:pPr>
        <w:spacing w:after="240" w:line="240" w:lineRule="exact"/>
        <w:jc w:val="center"/>
        <w:outlineLvl w:val="0"/>
        <w:rPr>
          <w:rFonts w:ascii="Lato" w:hAnsi="Lato" w:cs="Arial"/>
          <w:b/>
          <w:bCs/>
          <w:spacing w:val="4"/>
        </w:rPr>
      </w:pPr>
      <w:r w:rsidRPr="000C53CA">
        <w:rPr>
          <w:rFonts w:ascii="Lato" w:hAnsi="Lato" w:cs="Arial"/>
          <w:b/>
          <w:bCs/>
          <w:spacing w:val="4"/>
        </w:rPr>
        <w:t>UZASADNIENIE</w:t>
      </w:r>
    </w:p>
    <w:p w14:paraId="664983F4" w14:textId="19386218" w:rsidR="005E74EC" w:rsidRPr="000C53CA" w:rsidRDefault="005E74EC" w:rsidP="005E74EC">
      <w:pPr>
        <w:spacing w:after="240" w:line="240" w:lineRule="exact"/>
        <w:jc w:val="both"/>
        <w:outlineLvl w:val="0"/>
        <w:rPr>
          <w:rFonts w:ascii="Lato" w:hAnsi="Lato" w:cs="Arial"/>
          <w:bCs/>
          <w:spacing w:val="4"/>
        </w:rPr>
      </w:pPr>
      <w:r w:rsidRPr="000C53CA">
        <w:rPr>
          <w:rFonts w:ascii="Lato" w:hAnsi="Lato" w:cs="Arial"/>
          <w:spacing w:val="4"/>
        </w:rPr>
        <w:t xml:space="preserve">Wnioskiem z dnia 5 </w:t>
      </w:r>
      <w:r w:rsidR="00BD5F1E" w:rsidRPr="000C53CA">
        <w:rPr>
          <w:rFonts w:ascii="Lato" w:hAnsi="Lato" w:cs="Arial"/>
          <w:spacing w:val="4"/>
        </w:rPr>
        <w:t>sierpnia</w:t>
      </w:r>
      <w:r w:rsidRPr="000C53CA">
        <w:rPr>
          <w:rFonts w:ascii="Lato" w:hAnsi="Lato" w:cs="Arial"/>
          <w:spacing w:val="4"/>
        </w:rPr>
        <w:t xml:space="preserve"> 202</w:t>
      </w:r>
      <w:r w:rsidR="00BD5F1E" w:rsidRPr="000C53CA">
        <w:rPr>
          <w:rFonts w:ascii="Lato" w:hAnsi="Lato" w:cs="Arial"/>
          <w:spacing w:val="4"/>
        </w:rPr>
        <w:t>2</w:t>
      </w:r>
      <w:r w:rsidRPr="000C53CA">
        <w:rPr>
          <w:rFonts w:ascii="Lato" w:hAnsi="Lato" w:cs="Arial"/>
          <w:spacing w:val="4"/>
        </w:rPr>
        <w:t xml:space="preserve"> r., skorygowanym i uzupełnionym w trakcie prowadzonego postępowania,</w:t>
      </w:r>
      <w:r w:rsidRPr="000C53CA">
        <w:rPr>
          <w:rFonts w:ascii="Lato" w:hAnsi="Lato" w:cs="Arial"/>
          <w:b/>
          <w:spacing w:val="4"/>
        </w:rPr>
        <w:t xml:space="preserve"> </w:t>
      </w:r>
      <w:r w:rsidR="00BD5F1E" w:rsidRPr="000C53CA">
        <w:rPr>
          <w:rFonts w:ascii="Lato" w:hAnsi="Lato" w:cs="Arial"/>
          <w:spacing w:val="4"/>
        </w:rPr>
        <w:t>Generalny Dyrektor Dróg Krajowych i Autostrad</w:t>
      </w:r>
      <w:r w:rsidRPr="000C53CA">
        <w:rPr>
          <w:rFonts w:ascii="Lato" w:hAnsi="Lato" w:cs="Arial"/>
          <w:spacing w:val="4"/>
        </w:rPr>
        <w:t>, zwany dalej „inwestorem”, reprezentowany przez</w:t>
      </w:r>
      <w:r w:rsidR="00481F48" w:rsidRPr="000C53CA">
        <w:rPr>
          <w:rFonts w:ascii="Lato" w:hAnsi="Lato" w:cs="Arial"/>
          <w:spacing w:val="4"/>
        </w:rPr>
        <w:t xml:space="preserve"> ustanowionego w</w:t>
      </w:r>
      <w:r w:rsidR="00163C27" w:rsidRPr="000C53CA">
        <w:rPr>
          <w:rFonts w:ascii="Lato" w:hAnsi="Lato" w:cs="Arial"/>
          <w:spacing w:val="4"/>
        </w:rPr>
        <w:t xml:space="preserve"> sprawie</w:t>
      </w:r>
      <w:r w:rsidR="00481F48" w:rsidRPr="000C53CA">
        <w:rPr>
          <w:rFonts w:ascii="Lato" w:hAnsi="Lato" w:cs="Arial"/>
          <w:spacing w:val="4"/>
        </w:rPr>
        <w:t xml:space="preserve"> pełnomocnika</w:t>
      </w:r>
      <w:r w:rsidRPr="000C53CA">
        <w:rPr>
          <w:rFonts w:ascii="Lato" w:hAnsi="Lato" w:cs="Arial"/>
          <w:spacing w:val="4"/>
        </w:rPr>
        <w:t xml:space="preserve">, wystąpił do Wojewody </w:t>
      </w:r>
      <w:r w:rsidR="00BD5F1E" w:rsidRPr="000C53CA">
        <w:rPr>
          <w:rFonts w:ascii="Lato" w:hAnsi="Lato" w:cs="Arial"/>
          <w:spacing w:val="4"/>
        </w:rPr>
        <w:t>Podlaskiego</w:t>
      </w:r>
      <w:r w:rsidRPr="000C53CA">
        <w:rPr>
          <w:rFonts w:ascii="Lato" w:hAnsi="Lato" w:cs="Arial"/>
          <w:spacing w:val="4"/>
        </w:rPr>
        <w:t xml:space="preserve"> </w:t>
      </w:r>
      <w:r w:rsidR="00632FD1" w:rsidRPr="000C53CA">
        <w:rPr>
          <w:rFonts w:ascii="Lato" w:hAnsi="Lato" w:cs="Arial"/>
          <w:spacing w:val="4"/>
        </w:rPr>
        <w:t xml:space="preserve">o </w:t>
      </w:r>
      <w:r w:rsidRPr="000C53CA">
        <w:rPr>
          <w:rFonts w:ascii="Lato" w:hAnsi="Lato" w:cs="Arial"/>
          <w:spacing w:val="4"/>
        </w:rPr>
        <w:t xml:space="preserve">wydanie decyzji o zezwoleniu na realizację inwestycji drogowej </w:t>
      </w:r>
      <w:r w:rsidR="00BD5F1E" w:rsidRPr="000C53CA">
        <w:rPr>
          <w:rFonts w:ascii="Lato" w:hAnsi="Lato" w:cs="Arial"/>
          <w:spacing w:val="4"/>
        </w:rPr>
        <w:t xml:space="preserve">polegającej </w:t>
      </w:r>
      <w:r w:rsidR="00BD5F1E" w:rsidRPr="000C53CA">
        <w:rPr>
          <w:rFonts w:ascii="Lato" w:hAnsi="Lato" w:cs="Arial"/>
          <w:bCs/>
          <w:spacing w:val="4"/>
        </w:rPr>
        <w:t xml:space="preserve">na budowie Obwodnicy Sztabina w ciągu drogi krajowej Nr 8 w ramach inwestycji pn.: „Projekt i Budowa Obwodnicy Sztabina w ciągu drogi krajowej Nr 8”. </w:t>
      </w:r>
      <w:r w:rsidRPr="000C53CA">
        <w:rPr>
          <w:rFonts w:ascii="Lato" w:hAnsi="Lato" w:cs="Arial"/>
          <w:spacing w:val="4"/>
        </w:rPr>
        <w:t xml:space="preserve">Inwestor wniósł także o nadanie decyzji rygoru natychmiastowej wykonalności, uzasadniając konieczność jego nadania interesem społecznym </w:t>
      </w:r>
      <w:r w:rsidR="00BD5F1E" w:rsidRPr="000C53CA">
        <w:rPr>
          <w:rFonts w:ascii="Lato" w:hAnsi="Lato" w:cs="Arial"/>
          <w:spacing w:val="4"/>
        </w:rPr>
        <w:br/>
      </w:r>
      <w:r w:rsidRPr="000C53CA">
        <w:rPr>
          <w:rFonts w:ascii="Lato" w:hAnsi="Lato" w:cs="Arial"/>
          <w:spacing w:val="4"/>
        </w:rPr>
        <w:t>i gospodarczym.</w:t>
      </w:r>
    </w:p>
    <w:p w14:paraId="566AD98F" w14:textId="2CF2AF6A" w:rsidR="005E74EC" w:rsidRPr="000C53CA" w:rsidRDefault="005E74EC" w:rsidP="005E74EC">
      <w:pPr>
        <w:spacing w:after="240" w:line="240" w:lineRule="exact"/>
        <w:jc w:val="both"/>
        <w:outlineLvl w:val="0"/>
        <w:rPr>
          <w:rFonts w:ascii="Lato" w:hAnsi="Lato" w:cs="Arial"/>
          <w:bCs/>
          <w:spacing w:val="4"/>
          <w:lang w:bidi="pl-PL"/>
        </w:rPr>
      </w:pPr>
      <w:r w:rsidRPr="000C53CA">
        <w:rPr>
          <w:rFonts w:ascii="Lato" w:hAnsi="Lato" w:cs="Arial"/>
          <w:bCs/>
          <w:spacing w:val="4"/>
          <w:lang w:bidi="pl-PL"/>
        </w:rPr>
        <w:t>Po przeprowadzeniu postępowania w przedmiotowej sprawie, Wojewoda Po</w:t>
      </w:r>
      <w:r w:rsidR="00BD5F1E" w:rsidRPr="000C53CA">
        <w:rPr>
          <w:rFonts w:ascii="Lato" w:hAnsi="Lato" w:cs="Arial"/>
          <w:bCs/>
          <w:spacing w:val="4"/>
          <w:lang w:bidi="pl-PL"/>
        </w:rPr>
        <w:t xml:space="preserve">dlaski </w:t>
      </w:r>
      <w:r w:rsidRPr="000C53CA">
        <w:rPr>
          <w:rFonts w:ascii="Lato" w:hAnsi="Lato" w:cs="Arial"/>
          <w:bCs/>
          <w:spacing w:val="4"/>
          <w:lang w:bidi="pl-PL"/>
        </w:rPr>
        <w:t xml:space="preserve">wydał w dniu </w:t>
      </w:r>
      <w:r w:rsidR="00BD5F1E" w:rsidRPr="000C53CA">
        <w:rPr>
          <w:rFonts w:ascii="Lato" w:hAnsi="Lato" w:cs="Arial"/>
          <w:bCs/>
          <w:spacing w:val="4"/>
          <w:lang w:bidi="pl-PL"/>
        </w:rPr>
        <w:t>11 września 2023</w:t>
      </w:r>
      <w:r w:rsidRPr="000C53CA">
        <w:rPr>
          <w:rFonts w:ascii="Lato" w:hAnsi="Lato" w:cs="Arial"/>
          <w:bCs/>
          <w:spacing w:val="4"/>
          <w:lang w:bidi="pl-PL"/>
        </w:rPr>
        <w:t xml:space="preserve"> r. decyzję</w:t>
      </w:r>
      <w:r w:rsidR="001D2F46" w:rsidRPr="000C53CA">
        <w:rPr>
          <w:rFonts w:ascii="Lato" w:hAnsi="Lato" w:cs="Arial"/>
          <w:bCs/>
          <w:spacing w:val="4"/>
          <w:lang w:bidi="pl-PL"/>
        </w:rPr>
        <w:t xml:space="preserve"> </w:t>
      </w:r>
      <w:r w:rsidRPr="000C53CA">
        <w:rPr>
          <w:rFonts w:ascii="Lato" w:hAnsi="Lato" w:cs="Arial"/>
          <w:bCs/>
          <w:spacing w:val="4"/>
          <w:lang w:bidi="pl-PL"/>
        </w:rPr>
        <w:t>nr</w:t>
      </w:r>
      <w:r w:rsidR="001D2F46" w:rsidRPr="000C53CA">
        <w:rPr>
          <w:rFonts w:ascii="Lato" w:hAnsi="Lato" w:cs="Arial"/>
          <w:bCs/>
          <w:spacing w:val="4"/>
          <w:lang w:bidi="pl-PL"/>
        </w:rPr>
        <w:t xml:space="preserve"> </w:t>
      </w:r>
      <w:r w:rsidR="00BD5F1E" w:rsidRPr="000C53CA">
        <w:rPr>
          <w:rFonts w:ascii="Lato" w:hAnsi="Lato" w:cs="Arial"/>
          <w:bCs/>
          <w:spacing w:val="4"/>
          <w:lang w:bidi="pl-PL"/>
        </w:rPr>
        <w:t>10/2023</w:t>
      </w:r>
      <w:r w:rsidRPr="000C53CA">
        <w:rPr>
          <w:rFonts w:ascii="Lato" w:hAnsi="Lato" w:cs="Arial"/>
          <w:bCs/>
          <w:spacing w:val="4"/>
          <w:lang w:bidi="pl-PL"/>
        </w:rPr>
        <w:t xml:space="preserve">, znak: </w:t>
      </w:r>
      <w:r w:rsidR="00BD5F1E" w:rsidRPr="000C53CA">
        <w:rPr>
          <w:rFonts w:ascii="Lato" w:hAnsi="Lato" w:cs="Arial"/>
          <w:bCs/>
          <w:spacing w:val="4"/>
          <w:lang w:bidi="pl-PL"/>
        </w:rPr>
        <w:t>AB-I.7820.5.1.2022.IA</w:t>
      </w:r>
      <w:r w:rsidR="00CC3F44" w:rsidRPr="000C53CA">
        <w:rPr>
          <w:rFonts w:ascii="Lato" w:hAnsi="Lato" w:cs="Arial"/>
          <w:bCs/>
          <w:spacing w:val="4"/>
          <w:lang w:bidi="pl-PL"/>
        </w:rPr>
        <w:t>,</w:t>
      </w:r>
      <w:r w:rsidR="001A2296" w:rsidRPr="000C53CA">
        <w:rPr>
          <w:rFonts w:ascii="Lato" w:hAnsi="Lato" w:cs="Arial"/>
          <w:bCs/>
          <w:spacing w:val="4"/>
          <w:lang w:bidi="pl-PL"/>
        </w:rPr>
        <w:t xml:space="preserve"> </w:t>
      </w:r>
      <w:r w:rsidR="001A2296" w:rsidRPr="000C53CA">
        <w:rPr>
          <w:rFonts w:ascii="Lato" w:hAnsi="Lato" w:cs="Arial"/>
          <w:bCs/>
          <w:spacing w:val="4"/>
          <w:lang w:bidi="pl-PL"/>
        </w:rPr>
        <w:br/>
      </w:r>
      <w:r w:rsidRPr="000C53CA">
        <w:rPr>
          <w:rFonts w:ascii="Lato" w:hAnsi="Lato" w:cs="Arial"/>
          <w:bCs/>
          <w:spacing w:val="4"/>
          <w:lang w:bidi="pl-PL"/>
        </w:rPr>
        <w:t xml:space="preserve">o zezwoleniu na realizację inwestycji drogowej </w:t>
      </w:r>
      <w:r w:rsidR="000612F3" w:rsidRPr="000C53CA">
        <w:rPr>
          <w:rFonts w:ascii="Lato" w:hAnsi="Lato" w:cs="Arial"/>
          <w:bCs/>
          <w:spacing w:val="4"/>
          <w:lang w:bidi="pl-PL"/>
        </w:rPr>
        <w:t xml:space="preserve">polegającej na budowie Obwodnicy Sztabina w ciągu drogi krajowej Nr 8 w ramach inwestycji pn.: „Projekt i Budowa Obwodnicy Sztabina w ciągu drogi krajowej Nr 8”, </w:t>
      </w:r>
      <w:r w:rsidRPr="000C53CA">
        <w:rPr>
          <w:rFonts w:ascii="Lato" w:hAnsi="Lato" w:cs="Arial"/>
          <w:bCs/>
          <w:spacing w:val="4"/>
          <w:lang w:bidi="pl-PL"/>
        </w:rPr>
        <w:t>zwaną dalej „decyzją Wojewody Po</w:t>
      </w:r>
      <w:r w:rsidR="000612F3" w:rsidRPr="000C53CA">
        <w:rPr>
          <w:rFonts w:ascii="Lato" w:hAnsi="Lato" w:cs="Arial"/>
          <w:bCs/>
          <w:spacing w:val="4"/>
          <w:lang w:bidi="pl-PL"/>
        </w:rPr>
        <w:t>dlaskiego</w:t>
      </w:r>
      <w:r w:rsidRPr="000C53CA">
        <w:rPr>
          <w:rFonts w:ascii="Lato" w:hAnsi="Lato" w:cs="Arial"/>
          <w:bCs/>
          <w:spacing w:val="4"/>
          <w:lang w:bidi="pl-PL"/>
        </w:rPr>
        <w:t>”, i nadał jej rygor natychmiastowej wykonalności.</w:t>
      </w:r>
    </w:p>
    <w:p w14:paraId="4340AAB4" w14:textId="2E877993" w:rsidR="000612F3" w:rsidRPr="000C53CA" w:rsidRDefault="000612F3" w:rsidP="000612F3">
      <w:pPr>
        <w:spacing w:after="120" w:line="240" w:lineRule="exact"/>
        <w:jc w:val="both"/>
        <w:outlineLvl w:val="0"/>
        <w:rPr>
          <w:rFonts w:ascii="Lato" w:hAnsi="Lato" w:cs="Arial"/>
          <w:bCs/>
          <w:spacing w:val="4"/>
          <w:lang w:bidi="pl-PL"/>
        </w:rPr>
      </w:pPr>
      <w:r w:rsidRPr="000C53CA">
        <w:rPr>
          <w:rFonts w:ascii="Lato" w:hAnsi="Lato" w:cs="Arial"/>
          <w:bCs/>
          <w:spacing w:val="4"/>
          <w:lang w:bidi="pl-PL"/>
        </w:rPr>
        <w:t xml:space="preserve">Od decyzji Wojewody Podlaskiego odwołanie do organu odwoławczego, </w:t>
      </w:r>
      <w:r w:rsidR="00654CDD">
        <w:rPr>
          <w:rFonts w:ascii="Lato" w:hAnsi="Lato" w:cs="Arial"/>
          <w:bCs/>
          <w:spacing w:val="4"/>
          <w:lang w:bidi="pl-PL"/>
        </w:rPr>
        <w:br/>
      </w:r>
      <w:r w:rsidRPr="000C53CA">
        <w:rPr>
          <w:rFonts w:ascii="Lato" w:hAnsi="Lato" w:cs="Arial"/>
          <w:bCs/>
          <w:spacing w:val="4"/>
          <w:lang w:bidi="pl-PL"/>
        </w:rPr>
        <w:t>za pośrednictwem organu I instancji, wniosła F</w:t>
      </w:r>
      <w:r w:rsidR="0071585B">
        <w:rPr>
          <w:rFonts w:ascii="Lato" w:hAnsi="Lato" w:cs="Arial"/>
          <w:bCs/>
          <w:spacing w:val="4"/>
          <w:lang w:bidi="pl-PL"/>
        </w:rPr>
        <w:t>.</w:t>
      </w:r>
      <w:r w:rsidRPr="000C53CA">
        <w:rPr>
          <w:rFonts w:ascii="Lato" w:hAnsi="Lato" w:cs="Arial"/>
          <w:bCs/>
          <w:spacing w:val="4"/>
          <w:lang w:bidi="pl-PL"/>
        </w:rPr>
        <w:t xml:space="preserve"> B</w:t>
      </w:r>
      <w:r w:rsidR="0071585B">
        <w:rPr>
          <w:rFonts w:ascii="Lato" w:hAnsi="Lato" w:cs="Arial"/>
          <w:bCs/>
          <w:spacing w:val="4"/>
          <w:lang w:bidi="pl-PL"/>
        </w:rPr>
        <w:t>.</w:t>
      </w:r>
      <w:r w:rsidRPr="000C53CA">
        <w:rPr>
          <w:rFonts w:ascii="Lato" w:hAnsi="Lato" w:cs="Arial"/>
          <w:bCs/>
          <w:spacing w:val="4"/>
          <w:lang w:bidi="pl-PL"/>
        </w:rPr>
        <w:t>, zwan</w:t>
      </w:r>
      <w:r w:rsidR="006C5CA2">
        <w:rPr>
          <w:rFonts w:ascii="Lato" w:hAnsi="Lato" w:cs="Arial"/>
          <w:bCs/>
          <w:spacing w:val="4"/>
          <w:lang w:bidi="pl-PL"/>
        </w:rPr>
        <w:t>a</w:t>
      </w:r>
      <w:r w:rsidRPr="000C53CA">
        <w:rPr>
          <w:rFonts w:ascii="Lato" w:hAnsi="Lato" w:cs="Arial"/>
          <w:bCs/>
          <w:spacing w:val="4"/>
          <w:lang w:bidi="pl-PL"/>
        </w:rPr>
        <w:t xml:space="preserve"> dalej „F</w:t>
      </w:r>
      <w:r w:rsidR="0071585B">
        <w:rPr>
          <w:rFonts w:ascii="Lato" w:hAnsi="Lato" w:cs="Arial"/>
          <w:bCs/>
          <w:spacing w:val="4"/>
          <w:lang w:bidi="pl-PL"/>
        </w:rPr>
        <w:t>.</w:t>
      </w:r>
      <w:r w:rsidRPr="000C53CA">
        <w:rPr>
          <w:rFonts w:ascii="Lato" w:hAnsi="Lato" w:cs="Arial"/>
          <w:bCs/>
          <w:spacing w:val="4"/>
          <w:lang w:bidi="pl-PL"/>
        </w:rPr>
        <w:t>”.</w:t>
      </w:r>
    </w:p>
    <w:p w14:paraId="7382EB76" w14:textId="7476C140" w:rsidR="000612F3" w:rsidRPr="000C53CA" w:rsidRDefault="000612F3" w:rsidP="00E74D60">
      <w:pPr>
        <w:spacing w:after="120" w:line="240" w:lineRule="exact"/>
        <w:jc w:val="both"/>
        <w:outlineLvl w:val="0"/>
        <w:rPr>
          <w:rFonts w:ascii="Lato" w:hAnsi="Lato" w:cs="Arial"/>
          <w:bCs/>
          <w:spacing w:val="4"/>
          <w:lang w:bidi="pl-PL"/>
        </w:rPr>
      </w:pPr>
      <w:r w:rsidRPr="000C53CA">
        <w:rPr>
          <w:rFonts w:ascii="Lato" w:hAnsi="Lato" w:cs="Arial"/>
          <w:bCs/>
          <w:spacing w:val="4"/>
          <w:lang w:bidi="pl-PL"/>
        </w:rPr>
        <w:t>W odwołaniu z dnia 29 września 2023 r., wniesionym w terminie, F</w:t>
      </w:r>
      <w:r w:rsidR="0071585B">
        <w:rPr>
          <w:rFonts w:ascii="Lato" w:hAnsi="Lato" w:cs="Arial"/>
          <w:bCs/>
          <w:spacing w:val="4"/>
          <w:lang w:bidi="pl-PL"/>
        </w:rPr>
        <w:t>.</w:t>
      </w:r>
      <w:r w:rsidRPr="000C53CA">
        <w:rPr>
          <w:rFonts w:ascii="Lato" w:hAnsi="Lato" w:cs="Arial"/>
          <w:bCs/>
          <w:spacing w:val="4"/>
          <w:lang w:bidi="pl-PL"/>
        </w:rPr>
        <w:t xml:space="preserve"> zaskarżyła decyzję Wojewody Podlaskiego, </w:t>
      </w:r>
      <w:r w:rsidRPr="00A14EF9">
        <w:rPr>
          <w:rFonts w:ascii="Lato" w:hAnsi="Lato" w:cs="Arial"/>
          <w:bCs/>
          <w:spacing w:val="4"/>
          <w:lang w:bidi="pl-PL"/>
        </w:rPr>
        <w:t>wnosząc o jej uchylenie w całości</w:t>
      </w:r>
      <w:r w:rsidRPr="00D93EC0">
        <w:rPr>
          <w:rFonts w:ascii="Lato" w:hAnsi="Lato" w:cs="Arial"/>
          <w:bCs/>
          <w:spacing w:val="4"/>
          <w:lang w:bidi="pl-PL"/>
        </w:rPr>
        <w:t>.</w:t>
      </w:r>
    </w:p>
    <w:p w14:paraId="3CEF4281" w14:textId="03C4DA3F" w:rsidR="003829E2" w:rsidRPr="006C5CA2" w:rsidRDefault="000612F3" w:rsidP="000612F3">
      <w:pPr>
        <w:spacing w:before="240" w:after="240" w:line="240" w:lineRule="exact"/>
        <w:jc w:val="both"/>
        <w:outlineLvl w:val="0"/>
        <w:rPr>
          <w:rFonts w:ascii="Lato" w:hAnsi="Lato" w:cs="Arial"/>
          <w:bCs/>
          <w:spacing w:val="4"/>
          <w:lang w:bidi="pl-PL"/>
        </w:rPr>
      </w:pPr>
      <w:r w:rsidRPr="006C5CA2">
        <w:rPr>
          <w:rFonts w:ascii="Lato" w:hAnsi="Lato" w:cs="Arial"/>
          <w:bCs/>
          <w:spacing w:val="4"/>
          <w:lang w:bidi="pl-PL"/>
        </w:rPr>
        <w:lastRenderedPageBreak/>
        <w:t xml:space="preserve">Uwzględniając fakt, iż właściwym w przedmiotowej sprawie - stosownie do treści rozporządzenia Prezesa Rady Ministrów z dnia </w:t>
      </w:r>
      <w:r w:rsidR="003829E2" w:rsidRPr="006C5CA2">
        <w:rPr>
          <w:rFonts w:ascii="Lato" w:hAnsi="Lato" w:cs="Arial"/>
          <w:bCs/>
          <w:spacing w:val="4"/>
          <w:lang w:bidi="pl-PL"/>
        </w:rPr>
        <w:t>25 lipca</w:t>
      </w:r>
      <w:r w:rsidRPr="006C5CA2">
        <w:rPr>
          <w:rFonts w:ascii="Lato" w:hAnsi="Lato" w:cs="Arial"/>
          <w:bCs/>
          <w:spacing w:val="4"/>
          <w:lang w:bidi="pl-PL"/>
        </w:rPr>
        <w:t xml:space="preserve"> 202</w:t>
      </w:r>
      <w:r w:rsidR="003829E2" w:rsidRPr="006C5CA2">
        <w:rPr>
          <w:rFonts w:ascii="Lato" w:hAnsi="Lato" w:cs="Arial"/>
          <w:bCs/>
          <w:spacing w:val="4"/>
          <w:lang w:bidi="pl-PL"/>
        </w:rPr>
        <w:t>5</w:t>
      </w:r>
      <w:r w:rsidRPr="006C5CA2">
        <w:rPr>
          <w:rFonts w:ascii="Lato" w:hAnsi="Lato" w:cs="Arial"/>
          <w:bCs/>
          <w:spacing w:val="4"/>
          <w:lang w:bidi="pl-PL"/>
        </w:rPr>
        <w:t xml:space="preserve"> r. w sprawie szczegółowego zakresu działania </w:t>
      </w:r>
      <w:r w:rsidR="003829E2" w:rsidRPr="006C5CA2">
        <w:rPr>
          <w:rFonts w:ascii="Lato" w:hAnsi="Lato" w:cs="Arial"/>
          <w:bCs/>
          <w:spacing w:val="4"/>
          <w:lang w:bidi="pl-PL"/>
        </w:rPr>
        <w:t>Ministra Finansów i Gospodarki (Dz.U. z 2025 r. poz. 997) - jest obecnie Minister Finansów i Gospodarki, zwany dalej „Ministrem”. Natomiast zgodnie § 1 ust. 4 pkt 1 lit. a i b ww. rozporządzenia Prezesa Rady Ministrów z dnia 25 lipca 2025 r. obsługę Ministra zapewnia Ministerstwo Rozwoju i Technologii w zakresie działów administracji rządowej: budownictwo, planowanie i zagospodarowanie przestrzenne oraz mieszkalnictwo; gospodarka, stwierdzono, co następuje.</w:t>
      </w:r>
    </w:p>
    <w:p w14:paraId="39E9DCBD" w14:textId="5C002C72" w:rsidR="005E74EC" w:rsidRPr="000C53CA" w:rsidRDefault="005E74E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w:t>
      </w:r>
      <w:r w:rsidR="00A76F0B" w:rsidRPr="000C53CA">
        <w:rPr>
          <w:rFonts w:ascii="Lato" w:hAnsi="Lato" w:cs="Arial"/>
          <w:bCs/>
          <w:spacing w:val="4"/>
          <w:lang w:bidi="pl-PL"/>
        </w:rPr>
        <w:t>.</w:t>
      </w:r>
      <w:r w:rsidRPr="000C53CA">
        <w:rPr>
          <w:rFonts w:ascii="Lato" w:hAnsi="Lato" w:cs="Arial"/>
          <w:bCs/>
          <w:spacing w:val="4"/>
          <w:lang w:bidi="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D13FCB" w:rsidRPr="000C53CA">
        <w:rPr>
          <w:rFonts w:ascii="Lato" w:hAnsi="Lato" w:cs="Arial"/>
          <w:bCs/>
          <w:spacing w:val="4"/>
          <w:lang w:bidi="pl-PL"/>
        </w:rPr>
        <w:t>działań</w:t>
      </w:r>
      <w:r w:rsidRPr="000C53CA">
        <w:rPr>
          <w:rFonts w:ascii="Lato" w:hAnsi="Lato" w:cs="Arial"/>
          <w:bCs/>
          <w:spacing w:val="4"/>
          <w:lang w:bidi="pl-PL"/>
        </w:rPr>
        <w:t xml:space="preserve"> niezbędnych do dokładnego wyjaśnienia stanu faktycznego.</w:t>
      </w:r>
    </w:p>
    <w:p w14:paraId="6C44870A" w14:textId="63B9F7BF" w:rsidR="006C5CA2" w:rsidRPr="006C5CA2" w:rsidRDefault="006C5CA2" w:rsidP="006C5CA2">
      <w:pPr>
        <w:spacing w:before="240" w:after="240" w:line="240" w:lineRule="exact"/>
        <w:jc w:val="both"/>
        <w:outlineLvl w:val="0"/>
        <w:rPr>
          <w:rFonts w:ascii="Lato" w:hAnsi="Lato" w:cs="Arial"/>
          <w:bCs/>
          <w:spacing w:val="4"/>
          <w:lang w:bidi="pl-PL"/>
        </w:rPr>
      </w:pPr>
      <w:r w:rsidRPr="006C5CA2">
        <w:rPr>
          <w:rFonts w:ascii="Lato" w:hAnsi="Lato" w:cs="Arial"/>
          <w:bCs/>
          <w:spacing w:val="4"/>
          <w:lang w:bidi="pl-PL"/>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Pr="006C5CA2">
        <w:rPr>
          <w:rFonts w:ascii="Lato" w:hAnsi="Lato" w:cs="Arial"/>
          <w:bCs/>
          <w:spacing w:val="4"/>
          <w:lang w:bidi="pl-PL"/>
        </w:rPr>
        <w:br/>
        <w:t xml:space="preserve">je decyzji Wojewody Podlaskiego, jak również rozpatrzył zarzuty podniesione przez skarżącą. Analizując złożony przez </w:t>
      </w:r>
      <w:r w:rsidRPr="006C5CA2">
        <w:rPr>
          <w:rFonts w:ascii="Lato" w:hAnsi="Lato" w:cs="Arial"/>
          <w:bCs/>
          <w:iCs/>
          <w:spacing w:val="4"/>
          <w:lang w:bidi="pl-PL"/>
        </w:rPr>
        <w:t>inwestora</w:t>
      </w:r>
      <w:r w:rsidRPr="006C5CA2">
        <w:rPr>
          <w:rFonts w:ascii="Lato" w:hAnsi="Lato" w:cs="Arial"/>
          <w:bCs/>
          <w:spacing w:val="4"/>
          <w:lang w:bidi="pl-PL"/>
        </w:rPr>
        <w:t xml:space="preserve"> wniosek o wydanie decyzji </w:t>
      </w:r>
      <w:r w:rsidR="004843C0">
        <w:rPr>
          <w:rFonts w:ascii="Lato" w:hAnsi="Lato" w:cs="Arial"/>
          <w:bCs/>
          <w:spacing w:val="4"/>
          <w:lang w:bidi="pl-PL"/>
        </w:rPr>
        <w:br/>
      </w:r>
      <w:r w:rsidRPr="006C5CA2">
        <w:rPr>
          <w:rFonts w:ascii="Lato" w:hAnsi="Lato" w:cs="Arial"/>
          <w:bCs/>
          <w:spacing w:val="4"/>
          <w:lang w:bidi="pl-PL"/>
        </w:rPr>
        <w:t xml:space="preserve">o zezwoleniu na realizację przedmiotowej inwestycji drogowej organ odwoławczy uznał, że zawiera on elementy wskazane w art. 11b ust. 1 oraz art. 11d ust. 1 </w:t>
      </w:r>
      <w:r w:rsidRPr="006C5CA2">
        <w:rPr>
          <w:rFonts w:ascii="Lato" w:hAnsi="Lato" w:cs="Arial"/>
          <w:bCs/>
          <w:iCs/>
          <w:spacing w:val="4"/>
          <w:lang w:bidi="pl-PL"/>
        </w:rPr>
        <w:t>specustawy drogowej</w:t>
      </w:r>
      <w:r w:rsidRPr="006C5CA2">
        <w:rPr>
          <w:rFonts w:ascii="Lato" w:hAnsi="Lato" w:cs="Arial"/>
          <w:bCs/>
          <w:spacing w:val="4"/>
          <w:lang w:bidi="pl-PL"/>
        </w:rPr>
        <w:t xml:space="preserve">, wymagane w okolicznościach niniejszej sprawy. </w:t>
      </w:r>
    </w:p>
    <w:p w14:paraId="32004DFF" w14:textId="3D6F3554" w:rsidR="007C36A6" w:rsidRPr="000C53CA" w:rsidRDefault="00E42F01" w:rsidP="007C36A6">
      <w:pPr>
        <w:spacing w:before="240" w:after="240" w:line="240" w:lineRule="exact"/>
        <w:jc w:val="both"/>
        <w:rPr>
          <w:rFonts w:ascii="Lato" w:hAnsi="Lato" w:cs="Arial"/>
          <w:bCs/>
          <w:spacing w:val="4"/>
          <w:lang w:bidi="pl-PL"/>
        </w:rPr>
      </w:pPr>
      <w:r w:rsidRPr="000C53CA">
        <w:rPr>
          <w:rFonts w:ascii="Lato" w:hAnsi="Lato" w:cs="Arial"/>
          <w:bCs/>
          <w:spacing w:val="4"/>
          <w:lang w:bidi="pl-PL"/>
        </w:rPr>
        <w:t xml:space="preserve">Zgodnie z art. 11d ust. 1 pkt 5 specustawy drogowej, do wniosku o wydanie decyzji </w:t>
      </w:r>
      <w:r w:rsidR="001A2296" w:rsidRPr="000C53CA">
        <w:rPr>
          <w:rFonts w:ascii="Lato" w:hAnsi="Lato" w:cs="Arial"/>
          <w:bCs/>
          <w:spacing w:val="4"/>
          <w:lang w:bidi="pl-PL"/>
        </w:rPr>
        <w:br/>
      </w:r>
      <w:r w:rsidRPr="000C53CA">
        <w:rPr>
          <w:rFonts w:ascii="Lato" w:hAnsi="Lato" w:cs="Arial"/>
          <w:bCs/>
          <w:spacing w:val="4"/>
          <w:lang w:bidi="pl-PL"/>
        </w:rPr>
        <w:t xml:space="preserve">o zezwoleniu na realizację inwestycji drogowej inwestor dołączył projekt budowlany wraz z opiniami, uzgodnieniami, pozwoleniami oraz dokumentami wymaganymi przepisami szczególnymi. Przedmiotowy projekt budowlany został wykonany </w:t>
      </w:r>
      <w:r w:rsidR="008945B6">
        <w:rPr>
          <w:rFonts w:ascii="Lato" w:hAnsi="Lato" w:cs="Arial"/>
          <w:bCs/>
          <w:spacing w:val="4"/>
          <w:lang w:bidi="pl-PL"/>
        </w:rPr>
        <w:br/>
      </w:r>
      <w:r w:rsidRPr="000C53CA">
        <w:rPr>
          <w:rFonts w:ascii="Lato" w:hAnsi="Lato" w:cs="Arial"/>
          <w:bCs/>
          <w:spacing w:val="4"/>
          <w:lang w:bidi="pl-PL"/>
        </w:rPr>
        <w:t>i sprawdzony przez osoby spełniające warunki, o których mowa w art. 12 ust. 7 ustawy z dnia 7 lipca 1994 r. – Prawo budowlane (</w:t>
      </w:r>
      <w:proofErr w:type="spellStart"/>
      <w:r w:rsidR="00A14EF9">
        <w:rPr>
          <w:rFonts w:ascii="Lato" w:hAnsi="Lato" w:cs="Arial"/>
          <w:bCs/>
          <w:spacing w:val="4"/>
          <w:lang w:bidi="pl-PL"/>
        </w:rPr>
        <w:t>t.j</w:t>
      </w:r>
      <w:proofErr w:type="spellEnd"/>
      <w:r w:rsidR="00A14EF9">
        <w:rPr>
          <w:rFonts w:ascii="Lato" w:hAnsi="Lato" w:cs="Arial"/>
          <w:bCs/>
          <w:spacing w:val="4"/>
          <w:lang w:bidi="pl-PL"/>
        </w:rPr>
        <w:t xml:space="preserve">. </w:t>
      </w:r>
      <w:r w:rsidR="007C36A6" w:rsidRPr="000C53CA">
        <w:rPr>
          <w:rFonts w:ascii="Lato" w:hAnsi="Lato" w:cs="Arial"/>
          <w:bCs/>
          <w:spacing w:val="4"/>
          <w:lang w:bidi="pl-PL"/>
        </w:rPr>
        <w:t>Dz.U. z 2025 r. poz. 418</w:t>
      </w:r>
      <w:r w:rsidR="008945B6">
        <w:rPr>
          <w:rFonts w:ascii="Lato" w:hAnsi="Lato" w:cs="Arial"/>
          <w:bCs/>
          <w:spacing w:val="4"/>
          <w:lang w:bidi="pl-PL"/>
        </w:rPr>
        <w:t xml:space="preserve"> z </w:t>
      </w:r>
      <w:proofErr w:type="spellStart"/>
      <w:r w:rsidR="008945B6">
        <w:rPr>
          <w:rFonts w:ascii="Lato" w:hAnsi="Lato" w:cs="Arial"/>
          <w:bCs/>
          <w:spacing w:val="4"/>
          <w:lang w:bidi="pl-PL"/>
        </w:rPr>
        <w:t>późn</w:t>
      </w:r>
      <w:proofErr w:type="spellEnd"/>
      <w:r w:rsidR="008945B6">
        <w:rPr>
          <w:rFonts w:ascii="Lato" w:hAnsi="Lato" w:cs="Arial"/>
          <w:bCs/>
          <w:spacing w:val="4"/>
          <w:lang w:bidi="pl-PL"/>
        </w:rPr>
        <w:t>. zm.</w:t>
      </w:r>
      <w:r w:rsidRPr="000C53CA">
        <w:rPr>
          <w:rFonts w:ascii="Lato" w:hAnsi="Lato" w:cs="Arial"/>
          <w:bCs/>
          <w:spacing w:val="4"/>
          <w:lang w:bidi="pl-PL"/>
        </w:rPr>
        <w:t xml:space="preserve">), zwanej dalej „ustawą Prawo budowlane”. Do projektu budowlanego dołączono oświadczenie projektantów i sprawdzających o sporządzeniu projektu zgodnie </w:t>
      </w:r>
      <w:r w:rsidR="00A14EF9">
        <w:rPr>
          <w:rFonts w:ascii="Lato" w:hAnsi="Lato" w:cs="Arial"/>
          <w:bCs/>
          <w:spacing w:val="4"/>
          <w:lang w:bidi="pl-PL"/>
        </w:rPr>
        <w:br/>
      </w:r>
      <w:r w:rsidRPr="000C53CA">
        <w:rPr>
          <w:rFonts w:ascii="Lato" w:hAnsi="Lato" w:cs="Arial"/>
          <w:bCs/>
          <w:spacing w:val="4"/>
          <w:lang w:bidi="pl-PL"/>
        </w:rPr>
        <w:t xml:space="preserve">z obowiązującymi przepisami oraz zasadami wiedzy technicznej. </w:t>
      </w:r>
      <w:r w:rsidR="007C36A6" w:rsidRPr="000C53CA">
        <w:rPr>
          <w:rFonts w:ascii="Lato" w:hAnsi="Lato" w:cs="Arial"/>
          <w:bCs/>
          <w:spacing w:val="4"/>
          <w:lang w:bidi="pl-PL"/>
        </w:rPr>
        <w:t xml:space="preserve">Po dokonaniu analizy przedłożonego przez inwestora projektu budowlanego, organ odwoławczy stwierdził, </w:t>
      </w:r>
      <w:r w:rsidR="00A14EF9">
        <w:rPr>
          <w:rFonts w:ascii="Lato" w:hAnsi="Lato" w:cs="Arial"/>
          <w:bCs/>
          <w:spacing w:val="4"/>
          <w:lang w:bidi="pl-PL"/>
        </w:rPr>
        <w:br/>
      </w:r>
      <w:r w:rsidR="007C36A6" w:rsidRPr="000C53CA">
        <w:rPr>
          <w:rFonts w:ascii="Lato" w:hAnsi="Lato" w:cs="Arial"/>
          <w:bCs/>
          <w:spacing w:val="4"/>
          <w:lang w:bidi="pl-PL"/>
        </w:rPr>
        <w:t>iż spełnia on wymagania określone w art. 34 ust. 2 i ust. 3 ustawy Prawo budowlane oraz w rozporządzeniu Ministra Rozwoju z dnia 11 września 2020 r. w sprawie szczegółowego zakresu i formy projektu budowlanego (</w:t>
      </w:r>
      <w:proofErr w:type="spellStart"/>
      <w:r w:rsidR="007C36A6" w:rsidRPr="000C53CA">
        <w:rPr>
          <w:rFonts w:ascii="Lato" w:hAnsi="Lato" w:cs="Arial"/>
          <w:bCs/>
          <w:spacing w:val="4"/>
          <w:lang w:bidi="pl-PL"/>
        </w:rPr>
        <w:t>t.j</w:t>
      </w:r>
      <w:proofErr w:type="spellEnd"/>
      <w:r w:rsidR="007C36A6" w:rsidRPr="000C53CA">
        <w:rPr>
          <w:rFonts w:ascii="Lato" w:hAnsi="Lato" w:cs="Arial"/>
          <w:bCs/>
          <w:spacing w:val="4"/>
          <w:lang w:bidi="pl-PL"/>
        </w:rPr>
        <w:t xml:space="preserve">. Dz. U. z 2022 r. poz. 1679 z </w:t>
      </w:r>
      <w:proofErr w:type="spellStart"/>
      <w:r w:rsidR="007C36A6" w:rsidRPr="000C53CA">
        <w:rPr>
          <w:rFonts w:ascii="Lato" w:hAnsi="Lato" w:cs="Arial"/>
          <w:bCs/>
          <w:spacing w:val="4"/>
          <w:lang w:bidi="pl-PL"/>
        </w:rPr>
        <w:t>późn</w:t>
      </w:r>
      <w:proofErr w:type="spellEnd"/>
      <w:r w:rsidR="007C36A6" w:rsidRPr="000C53CA">
        <w:rPr>
          <w:rFonts w:ascii="Lato" w:hAnsi="Lato" w:cs="Arial"/>
          <w:bCs/>
          <w:spacing w:val="4"/>
          <w:lang w:bidi="pl-PL"/>
        </w:rPr>
        <w:t>.</w:t>
      </w:r>
      <w:r w:rsidR="005B0E6B">
        <w:rPr>
          <w:rFonts w:ascii="Lato" w:hAnsi="Lato" w:cs="Arial"/>
          <w:bCs/>
          <w:spacing w:val="4"/>
          <w:lang w:bidi="pl-PL"/>
        </w:rPr>
        <w:t xml:space="preserve"> </w:t>
      </w:r>
      <w:r w:rsidR="007C36A6" w:rsidRPr="000C53CA">
        <w:rPr>
          <w:rFonts w:ascii="Lato" w:hAnsi="Lato" w:cs="Arial"/>
          <w:bCs/>
          <w:spacing w:val="4"/>
          <w:lang w:bidi="pl-PL"/>
        </w:rPr>
        <w:t xml:space="preserve">zm.). </w:t>
      </w:r>
    </w:p>
    <w:p w14:paraId="60252B70" w14:textId="77777777" w:rsidR="007C36A6" w:rsidRPr="000C53CA" w:rsidRDefault="007C36A6" w:rsidP="007C36A6">
      <w:pPr>
        <w:spacing w:before="240" w:after="240" w:line="240" w:lineRule="exact"/>
        <w:jc w:val="both"/>
        <w:rPr>
          <w:rFonts w:ascii="Lato" w:hAnsi="Lato" w:cs="Arial"/>
          <w:bCs/>
          <w:spacing w:val="4"/>
          <w:lang w:bidi="pl-PL"/>
        </w:rPr>
      </w:pPr>
      <w:r w:rsidRPr="000C53CA">
        <w:rPr>
          <w:rFonts w:ascii="Lato" w:hAnsi="Lato" w:cs="Arial"/>
          <w:bCs/>
          <w:spacing w:val="4"/>
          <w:lang w:bidi="pl-PL"/>
        </w:rPr>
        <w:t xml:space="preserve">Przedmiotowy projekt budowlany jest zgodny z: </w:t>
      </w:r>
    </w:p>
    <w:p w14:paraId="629BB323" w14:textId="7F29D7D8" w:rsidR="007C36A6" w:rsidRPr="000C53CA" w:rsidRDefault="00683D0C" w:rsidP="00481376">
      <w:pPr>
        <w:numPr>
          <w:ilvl w:val="0"/>
          <w:numId w:val="4"/>
        </w:num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decyzją </w:t>
      </w:r>
      <w:r w:rsidR="007C36A6" w:rsidRPr="000C53CA">
        <w:rPr>
          <w:rFonts w:ascii="Lato" w:hAnsi="Lato" w:cs="Arial"/>
          <w:bCs/>
          <w:spacing w:val="4"/>
          <w:lang w:bidi="pl-PL"/>
        </w:rPr>
        <w:t xml:space="preserve">Burmistrza Suchowoli z dnia </w:t>
      </w:r>
      <w:r w:rsidR="000E3297" w:rsidRPr="000C53CA">
        <w:rPr>
          <w:rFonts w:ascii="Lato" w:hAnsi="Lato" w:cs="Arial"/>
          <w:bCs/>
          <w:spacing w:val="4"/>
          <w:lang w:bidi="pl-PL"/>
        </w:rPr>
        <w:t>22 grudnia</w:t>
      </w:r>
      <w:r w:rsidR="007C36A6" w:rsidRPr="000C53CA">
        <w:rPr>
          <w:rFonts w:ascii="Lato" w:hAnsi="Lato" w:cs="Arial"/>
          <w:bCs/>
          <w:spacing w:val="4"/>
          <w:lang w:bidi="pl-PL"/>
        </w:rPr>
        <w:t xml:space="preserve"> 2017 r., znak: BUD.6220.13.2014</w:t>
      </w:r>
      <w:r w:rsidR="000E3297" w:rsidRPr="000C53CA">
        <w:rPr>
          <w:rFonts w:ascii="Lato" w:hAnsi="Lato" w:cs="Arial"/>
          <w:bCs/>
          <w:spacing w:val="4"/>
          <w:lang w:bidi="pl-PL"/>
        </w:rPr>
        <w:t xml:space="preserve">, </w:t>
      </w:r>
      <w:r w:rsidR="001A2296" w:rsidRPr="000C53CA">
        <w:rPr>
          <w:rFonts w:ascii="Lato" w:hAnsi="Lato" w:cs="Arial"/>
          <w:bCs/>
          <w:spacing w:val="4"/>
          <w:lang w:bidi="pl-PL"/>
        </w:rPr>
        <w:br/>
      </w:r>
      <w:r w:rsidR="000E3297" w:rsidRPr="000C53CA">
        <w:rPr>
          <w:rFonts w:ascii="Lato" w:hAnsi="Lato" w:cs="Arial"/>
          <w:bCs/>
          <w:spacing w:val="4"/>
          <w:lang w:bidi="pl-PL"/>
        </w:rPr>
        <w:t>o środowiskowych uwarunkowaniach</w:t>
      </w:r>
      <w:r w:rsidR="00481376" w:rsidRPr="000C53CA">
        <w:rPr>
          <w:rFonts w:ascii="TimesNewRomanPSMT" w:hAnsi="TimesNewRomanPSMT" w:cs="TimesNewRomanPSMT"/>
        </w:rPr>
        <w:t xml:space="preserve"> </w:t>
      </w:r>
      <w:r w:rsidR="00481376" w:rsidRPr="000C53CA">
        <w:rPr>
          <w:rFonts w:ascii="Lato" w:hAnsi="Lato" w:cs="Arial"/>
          <w:bCs/>
          <w:spacing w:val="4"/>
          <w:lang w:bidi="pl-PL"/>
        </w:rPr>
        <w:t>dla przedsięwzięcia polegającego na rozbudowie drogi krajowej Nr 8 na odcinku od obwodnicy Suchowoli za obwodnicę Sztabina wraz z budową obwodnicy Sztabina</w:t>
      </w:r>
      <w:r w:rsidR="000E3297" w:rsidRPr="000C53CA">
        <w:rPr>
          <w:rFonts w:ascii="Lato" w:hAnsi="Lato" w:cs="Arial"/>
          <w:bCs/>
          <w:spacing w:val="4"/>
          <w:lang w:bidi="pl-PL"/>
        </w:rPr>
        <w:t>,</w:t>
      </w:r>
      <w:r w:rsidR="00AD1BD3" w:rsidRPr="000C53CA">
        <w:rPr>
          <w:rFonts w:ascii="Lato" w:hAnsi="Lato" w:cs="Arial"/>
          <w:bCs/>
          <w:spacing w:val="4"/>
          <w:lang w:bidi="pl-PL"/>
        </w:rPr>
        <w:t xml:space="preserve"> zwaną dalej „decyzją o środowiskowych uwarunkowaniach”,</w:t>
      </w:r>
    </w:p>
    <w:p w14:paraId="17BC694F" w14:textId="04B60B17" w:rsidR="000E3297" w:rsidRPr="000C53CA" w:rsidRDefault="000E3297" w:rsidP="00481376">
      <w:pPr>
        <w:numPr>
          <w:ilvl w:val="0"/>
          <w:numId w:val="4"/>
        </w:num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lastRenderedPageBreak/>
        <w:t>decyzją Burmistrza Suchowoli z dnia 10 marca 2022</w:t>
      </w:r>
      <w:r w:rsidR="001A2296" w:rsidRPr="000C53CA">
        <w:rPr>
          <w:rFonts w:ascii="Lato" w:hAnsi="Lato" w:cs="Arial"/>
          <w:bCs/>
          <w:spacing w:val="4"/>
          <w:lang w:bidi="pl-PL"/>
        </w:rPr>
        <w:t xml:space="preserve"> </w:t>
      </w:r>
      <w:r w:rsidRPr="000C53CA">
        <w:rPr>
          <w:rFonts w:ascii="Lato" w:hAnsi="Lato" w:cs="Arial"/>
          <w:bCs/>
          <w:spacing w:val="4"/>
          <w:lang w:bidi="pl-PL"/>
        </w:rPr>
        <w:t xml:space="preserve">r., znak: BUD.6220.7.2021, </w:t>
      </w:r>
      <w:r w:rsidR="001A2296" w:rsidRPr="000C53CA">
        <w:rPr>
          <w:rFonts w:ascii="Lato" w:hAnsi="Lato" w:cs="Arial"/>
          <w:bCs/>
          <w:spacing w:val="4"/>
          <w:lang w:bidi="pl-PL"/>
        </w:rPr>
        <w:br/>
      </w:r>
      <w:r w:rsidRPr="000C53CA">
        <w:rPr>
          <w:rFonts w:ascii="Lato" w:hAnsi="Lato" w:cs="Arial"/>
          <w:bCs/>
          <w:spacing w:val="4"/>
          <w:lang w:bidi="pl-PL"/>
        </w:rPr>
        <w:t>o środowiskowych uwarunkowaniach</w:t>
      </w:r>
      <w:r w:rsidR="001A2296" w:rsidRPr="000C53CA">
        <w:rPr>
          <w:rFonts w:ascii="Lato" w:hAnsi="Lato" w:cs="Arial"/>
          <w:bCs/>
          <w:spacing w:val="4"/>
          <w:lang w:bidi="pl-PL"/>
        </w:rPr>
        <w:t xml:space="preserve"> </w:t>
      </w:r>
      <w:r w:rsidR="00481376" w:rsidRPr="000C53CA">
        <w:rPr>
          <w:rFonts w:ascii="Lato" w:hAnsi="Lato" w:cs="Arial"/>
          <w:bCs/>
          <w:spacing w:val="4"/>
          <w:lang w:bidi="pl-PL"/>
        </w:rPr>
        <w:t xml:space="preserve">dla przedsięwzięcia polegającego na przebudowie linii wysokiego napięcia 110 </w:t>
      </w:r>
      <w:proofErr w:type="spellStart"/>
      <w:r w:rsidR="00481376" w:rsidRPr="000C53CA">
        <w:rPr>
          <w:rFonts w:ascii="Lato" w:hAnsi="Lato" w:cs="Arial"/>
          <w:bCs/>
          <w:spacing w:val="4"/>
          <w:lang w:bidi="pl-PL"/>
        </w:rPr>
        <w:t>kV</w:t>
      </w:r>
      <w:proofErr w:type="spellEnd"/>
      <w:r w:rsidR="00481376" w:rsidRPr="000C53CA">
        <w:rPr>
          <w:rFonts w:ascii="Lato" w:hAnsi="Lato" w:cs="Arial"/>
          <w:bCs/>
          <w:spacing w:val="4"/>
          <w:lang w:bidi="pl-PL"/>
        </w:rPr>
        <w:t xml:space="preserve"> w ramach przedsięwzięcia polegającego na budowie obwodnicy Sztabina,</w:t>
      </w:r>
    </w:p>
    <w:p w14:paraId="75AD684A" w14:textId="3F78F65E" w:rsidR="000E3297" w:rsidRPr="000C53CA" w:rsidRDefault="000E3297" w:rsidP="00481376">
      <w:pPr>
        <w:numPr>
          <w:ilvl w:val="0"/>
          <w:numId w:val="4"/>
        </w:num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decyzją Wójta Gminy Sztabin z dnia 27 czerwca 2022 r., znak: OAG.6220.2.2022.JL, o środowiskowych uwarunkowaniach</w:t>
      </w:r>
      <w:r w:rsidR="00481376" w:rsidRPr="000C53CA">
        <w:rPr>
          <w:rFonts w:ascii="Lato" w:hAnsi="Lato" w:cs="Arial"/>
          <w:bCs/>
          <w:spacing w:val="4"/>
          <w:lang w:bidi="pl-PL"/>
        </w:rPr>
        <w:t xml:space="preserve"> dla przedsięwzięcia polegającego na budowie fragmentów dróg poprzecznych, jezdni dodatkowych, zbiorników retencyjnych, oświetlenia drogowego oraz regulacji wód w ramach przedsięwzięcia polegającego na budowie obwodnicy Sztabina,</w:t>
      </w:r>
    </w:p>
    <w:p w14:paraId="6A86FC1C" w14:textId="4EEC81F2" w:rsidR="000E3297" w:rsidRDefault="000E3297" w:rsidP="00062B16">
      <w:pPr>
        <w:numPr>
          <w:ilvl w:val="0"/>
          <w:numId w:val="4"/>
        </w:num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postanowieniem Regionalnego Dyrektora Ochrony Środowiska w Białymstoku </w:t>
      </w:r>
      <w:r w:rsidR="00D65194" w:rsidRPr="000C53CA">
        <w:rPr>
          <w:rFonts w:ascii="Lato" w:hAnsi="Lato" w:cs="Arial"/>
          <w:bCs/>
          <w:spacing w:val="4"/>
          <w:lang w:bidi="pl-PL"/>
        </w:rPr>
        <w:t>z dnia</w:t>
      </w:r>
      <w:r w:rsidRPr="000C53CA">
        <w:rPr>
          <w:rFonts w:ascii="Lato" w:hAnsi="Lato" w:cs="Arial"/>
          <w:bCs/>
          <w:spacing w:val="4"/>
          <w:lang w:bidi="pl-PL"/>
        </w:rPr>
        <w:t xml:space="preserve"> 30 czerwca 2023 r., znak: WOOŚ.4222.6.2022.RD, uzgadniającym realizację przedmiotowego przedsięwzięcia, </w:t>
      </w:r>
      <w:r w:rsidR="00445FA2" w:rsidRPr="000C53CA">
        <w:rPr>
          <w:rFonts w:ascii="Lato" w:hAnsi="Lato" w:cs="Arial"/>
          <w:bCs/>
          <w:spacing w:val="4"/>
          <w:lang w:bidi="pl-PL"/>
        </w:rPr>
        <w:t>zwane dalej „postanowieniem uzgadniającym”</w:t>
      </w:r>
      <w:r w:rsidR="00BE501F">
        <w:rPr>
          <w:rFonts w:ascii="Lato" w:hAnsi="Lato" w:cs="Arial"/>
          <w:bCs/>
          <w:spacing w:val="4"/>
          <w:lang w:bidi="pl-PL"/>
        </w:rPr>
        <w:t>,</w:t>
      </w:r>
    </w:p>
    <w:p w14:paraId="552C25C9" w14:textId="7A581E54" w:rsidR="00BE501F" w:rsidRPr="00A14EF9" w:rsidRDefault="00BE501F" w:rsidP="00A14EF9">
      <w:pPr>
        <w:numPr>
          <w:ilvl w:val="0"/>
          <w:numId w:val="4"/>
        </w:numPr>
        <w:spacing w:before="240" w:after="240" w:line="240" w:lineRule="exact"/>
        <w:jc w:val="both"/>
        <w:outlineLvl w:val="0"/>
        <w:rPr>
          <w:rFonts w:ascii="Lato" w:hAnsi="Lato" w:cs="Arial"/>
          <w:bCs/>
          <w:spacing w:val="4"/>
          <w:lang w:bidi="pl-PL"/>
        </w:rPr>
      </w:pPr>
      <w:r w:rsidRPr="00A14EF9">
        <w:rPr>
          <w:rFonts w:ascii="Lato" w:hAnsi="Lato" w:cs="Arial"/>
          <w:bCs/>
          <w:spacing w:val="4"/>
          <w:lang w:bidi="pl-PL"/>
        </w:rPr>
        <w:t>decyzj</w:t>
      </w:r>
      <w:r w:rsidR="004843C0" w:rsidRPr="00A14EF9">
        <w:rPr>
          <w:rFonts w:ascii="Lato" w:hAnsi="Lato" w:cs="Arial"/>
          <w:bCs/>
          <w:spacing w:val="4"/>
          <w:lang w:bidi="pl-PL"/>
        </w:rPr>
        <w:t>ami</w:t>
      </w:r>
      <w:r w:rsidRPr="00A14EF9">
        <w:rPr>
          <w:rFonts w:ascii="Lato" w:hAnsi="Lato" w:cs="Arial"/>
          <w:bCs/>
          <w:spacing w:val="4"/>
          <w:lang w:bidi="pl-PL"/>
        </w:rPr>
        <w:t xml:space="preserve"> Dyrektora Zarządu Zlewni w Augustowie Państwowego Gospodarstwa Wodnego Wody Polskie z dnia 12 sierpnia 2022 r., </w:t>
      </w:r>
      <w:r w:rsidR="004843C0" w:rsidRPr="00A14EF9">
        <w:rPr>
          <w:rFonts w:ascii="Lato" w:hAnsi="Lato" w:cs="Arial"/>
          <w:bCs/>
          <w:spacing w:val="4"/>
          <w:lang w:bidi="pl-PL"/>
        </w:rPr>
        <w:t>i z</w:t>
      </w:r>
      <w:r w:rsidR="004843C0">
        <w:rPr>
          <w:rFonts w:ascii="Lato" w:hAnsi="Lato" w:cs="Arial"/>
          <w:bCs/>
          <w:spacing w:val="4"/>
          <w:lang w:bidi="pl-PL"/>
        </w:rPr>
        <w:t xml:space="preserve"> </w:t>
      </w:r>
      <w:r w:rsidR="004843C0" w:rsidRPr="00A14EF9">
        <w:rPr>
          <w:rFonts w:ascii="Lato" w:hAnsi="Lato" w:cs="Arial"/>
          <w:bCs/>
          <w:spacing w:val="4"/>
          <w:lang w:bidi="pl-PL"/>
        </w:rPr>
        <w:t xml:space="preserve">dnia 19 lipca 2022 </w:t>
      </w:r>
      <w:r w:rsidR="004843C0">
        <w:rPr>
          <w:rFonts w:ascii="Lato" w:hAnsi="Lato" w:cs="Arial"/>
          <w:bCs/>
          <w:spacing w:val="4"/>
          <w:lang w:bidi="pl-PL"/>
        </w:rPr>
        <w:t xml:space="preserve">r. </w:t>
      </w:r>
      <w:r w:rsidR="004843C0">
        <w:rPr>
          <w:rFonts w:ascii="Lato" w:hAnsi="Lato" w:cs="Arial"/>
          <w:bCs/>
          <w:spacing w:val="4"/>
          <w:lang w:bidi="pl-PL"/>
        </w:rPr>
        <w:br/>
      </w:r>
      <w:r w:rsidRPr="00A14EF9">
        <w:rPr>
          <w:rFonts w:ascii="Lato" w:hAnsi="Lato" w:cs="Arial"/>
          <w:bCs/>
          <w:spacing w:val="4"/>
          <w:lang w:bidi="pl-PL"/>
        </w:rPr>
        <w:t>w przedmiocie udzielenia pozwolenia wodnoprawnego</w:t>
      </w:r>
      <w:r w:rsidR="004843C0" w:rsidRPr="00A14EF9">
        <w:rPr>
          <w:rFonts w:ascii="Lato" w:hAnsi="Lato" w:cs="Arial"/>
          <w:bCs/>
          <w:spacing w:val="4"/>
          <w:lang w:bidi="pl-PL"/>
        </w:rPr>
        <w:t>.</w:t>
      </w:r>
    </w:p>
    <w:p w14:paraId="735F4057" w14:textId="2E065F63" w:rsidR="005E74EC" w:rsidRPr="000C53CA" w:rsidRDefault="005E74E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Następnie, organ odwoławczy poddał kontroli przeprowadzone przez Wojewodę </w:t>
      </w:r>
      <w:r w:rsidR="00433CF6" w:rsidRPr="000C53CA">
        <w:rPr>
          <w:rFonts w:ascii="Lato" w:hAnsi="Lato" w:cs="Arial"/>
          <w:bCs/>
          <w:spacing w:val="4"/>
          <w:lang w:bidi="pl-PL"/>
        </w:rPr>
        <w:t>Po</w:t>
      </w:r>
      <w:r w:rsidR="000E3297" w:rsidRPr="000C53CA">
        <w:rPr>
          <w:rFonts w:ascii="Lato" w:hAnsi="Lato" w:cs="Arial"/>
          <w:bCs/>
          <w:spacing w:val="4"/>
          <w:lang w:bidi="pl-PL"/>
        </w:rPr>
        <w:t>dlaskiego</w:t>
      </w:r>
      <w:r w:rsidRPr="000C53CA">
        <w:rPr>
          <w:rFonts w:ascii="Lato" w:hAnsi="Lato" w:cs="Arial"/>
          <w:bCs/>
          <w:spacing w:val="4"/>
          <w:lang w:bidi="pl-PL"/>
        </w:rPr>
        <w:t xml:space="preserve"> postępowanie w sprawie wydania decyzji o zezwoleniu na realizację </w:t>
      </w:r>
      <w:r w:rsidRPr="000C53CA">
        <w:rPr>
          <w:rFonts w:ascii="Lato" w:hAnsi="Lato" w:cs="Arial"/>
          <w:bCs/>
          <w:spacing w:val="4"/>
          <w:lang w:bidi="pl-PL"/>
        </w:rPr>
        <w:br/>
        <w:t>ww. przedsięwzięcia i stwierdził, co następuje.</w:t>
      </w:r>
    </w:p>
    <w:p w14:paraId="28342FE2" w14:textId="1E4E8161" w:rsidR="005E74EC" w:rsidRPr="000C53CA" w:rsidRDefault="005E74E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W ocenie organu II instancji, Wojewoda </w:t>
      </w:r>
      <w:r w:rsidR="00433CF6" w:rsidRPr="000C53CA">
        <w:rPr>
          <w:rFonts w:ascii="Lato" w:hAnsi="Lato" w:cs="Arial"/>
          <w:bCs/>
          <w:spacing w:val="4"/>
          <w:lang w:bidi="pl-PL"/>
        </w:rPr>
        <w:t>Po</w:t>
      </w:r>
      <w:r w:rsidR="000E3297" w:rsidRPr="000C53CA">
        <w:rPr>
          <w:rFonts w:ascii="Lato" w:hAnsi="Lato" w:cs="Arial"/>
          <w:bCs/>
          <w:spacing w:val="4"/>
          <w:lang w:bidi="pl-PL"/>
        </w:rPr>
        <w:t>dlaski</w:t>
      </w:r>
      <w:r w:rsidRPr="000C53CA">
        <w:rPr>
          <w:rFonts w:ascii="Lato" w:hAnsi="Lato" w:cs="Arial"/>
          <w:bCs/>
          <w:spacing w:val="4"/>
          <w:lang w:bidi="pl-PL"/>
        </w:rPr>
        <w:t xml:space="preserve"> prawidłowo poinformował strony </w:t>
      </w:r>
      <w:r w:rsidRPr="000C53CA">
        <w:rPr>
          <w:rFonts w:ascii="Lato" w:hAnsi="Lato" w:cs="Arial"/>
          <w:bCs/>
          <w:spacing w:val="4"/>
          <w:lang w:bidi="pl-PL"/>
        </w:rPr>
        <w:br/>
        <w:t xml:space="preserve">o wszczętym postępowaniu, podał jego podstawę prawną, poinformował strony </w:t>
      </w:r>
      <w:r w:rsidRPr="000C53CA">
        <w:rPr>
          <w:rFonts w:ascii="Lato" w:hAnsi="Lato" w:cs="Arial"/>
          <w:bCs/>
          <w:spacing w:val="4"/>
          <w:lang w:bidi="pl-PL"/>
        </w:rPr>
        <w:br/>
        <w:t>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1CF1A641" w14:textId="4FDAECAD" w:rsidR="000E3297" w:rsidRPr="000C53CA" w:rsidRDefault="000E3297" w:rsidP="000E3297">
      <w:pPr>
        <w:spacing w:before="240" w:after="240" w:line="240" w:lineRule="exact"/>
        <w:jc w:val="both"/>
        <w:outlineLvl w:val="0"/>
        <w:rPr>
          <w:rFonts w:ascii="Lato" w:hAnsi="Lato" w:cs="Arial"/>
          <w:bCs/>
          <w:color w:val="FF0000"/>
          <w:spacing w:val="4"/>
          <w:lang w:bidi="pl-PL"/>
        </w:rPr>
      </w:pPr>
      <w:r w:rsidRPr="000C53CA">
        <w:rPr>
          <w:rFonts w:ascii="Lato" w:hAnsi="Lato" w:cs="Arial"/>
          <w:bCs/>
          <w:spacing w:val="4"/>
          <w:lang w:bidi="pl-PL"/>
        </w:rPr>
        <w:t xml:space="preserve">Wojewoda Podlaski pismem z dnia </w:t>
      </w:r>
      <w:r w:rsidR="00AD1BD3" w:rsidRPr="00D65194">
        <w:rPr>
          <w:rFonts w:ascii="Lato" w:hAnsi="Lato" w:cs="Arial"/>
          <w:bCs/>
          <w:spacing w:val="4"/>
          <w:lang w:bidi="pl-PL"/>
        </w:rPr>
        <w:t>14 października</w:t>
      </w:r>
      <w:r w:rsidRPr="00D65194">
        <w:rPr>
          <w:rFonts w:ascii="Lato" w:hAnsi="Lato" w:cs="Arial"/>
          <w:bCs/>
          <w:spacing w:val="4"/>
          <w:lang w:bidi="pl-PL"/>
        </w:rPr>
        <w:t xml:space="preserve"> 2022 </w:t>
      </w:r>
      <w:r w:rsidRPr="000C53CA">
        <w:rPr>
          <w:rFonts w:ascii="Lato" w:hAnsi="Lato" w:cs="Arial"/>
          <w:bCs/>
          <w:spacing w:val="4"/>
          <w:lang w:bidi="pl-PL"/>
        </w:rPr>
        <w:t xml:space="preserve">r. zawiadomił wnioskodawcę oraz właścicieli i użytkowników wieczystych nieruchomości objętych wnioskiem </w:t>
      </w:r>
      <w:r w:rsidR="00F40734" w:rsidRPr="000C53CA">
        <w:rPr>
          <w:rFonts w:ascii="Lato" w:hAnsi="Lato" w:cs="Arial"/>
          <w:bCs/>
          <w:spacing w:val="4"/>
          <w:lang w:bidi="pl-PL"/>
        </w:rPr>
        <w:br/>
      </w:r>
      <w:r w:rsidRPr="000C53CA">
        <w:rPr>
          <w:rFonts w:ascii="Lato" w:hAnsi="Lato" w:cs="Arial"/>
          <w:bCs/>
          <w:spacing w:val="4"/>
          <w:lang w:bidi="pl-PL"/>
        </w:rPr>
        <w:t xml:space="preserve">o wszczęciu postępowania w sprawie wydania decyzji o zezwoleniu na realizację przedmiotowej inwestycji, wysyłając zawiadomienia na adresy wskazane w katastrze nieruchomości. Pozostałe strony postępowania zostały poinformowane o powyższym </w:t>
      </w:r>
      <w:r w:rsidR="00F40734" w:rsidRPr="000C53CA">
        <w:rPr>
          <w:rFonts w:ascii="Lato" w:hAnsi="Lato" w:cs="Arial"/>
          <w:bCs/>
          <w:spacing w:val="4"/>
          <w:lang w:bidi="pl-PL"/>
        </w:rPr>
        <w:br/>
      </w:r>
      <w:r w:rsidRPr="000C53CA">
        <w:rPr>
          <w:rFonts w:ascii="Lato" w:hAnsi="Lato" w:cs="Arial"/>
          <w:bCs/>
          <w:spacing w:val="4"/>
          <w:lang w:bidi="pl-PL"/>
        </w:rPr>
        <w:t xml:space="preserve">w drodze </w:t>
      </w:r>
      <w:proofErr w:type="spellStart"/>
      <w:r w:rsidRPr="000C53CA">
        <w:rPr>
          <w:rFonts w:ascii="Lato" w:hAnsi="Lato" w:cs="Arial"/>
          <w:bCs/>
          <w:spacing w:val="4"/>
          <w:lang w:bidi="pl-PL"/>
        </w:rPr>
        <w:t>obwieszczeń</w:t>
      </w:r>
      <w:proofErr w:type="spellEnd"/>
      <w:r w:rsidRPr="000C53CA">
        <w:rPr>
          <w:rFonts w:ascii="Lato" w:hAnsi="Lato" w:cs="Arial"/>
          <w:bCs/>
          <w:spacing w:val="4"/>
          <w:lang w:bidi="pl-PL"/>
        </w:rPr>
        <w:t xml:space="preserve">. W przedmiotowym obwieszczeniu i zawiadomieniu organ </w:t>
      </w:r>
      <w:r w:rsidR="00F40734" w:rsidRPr="000C53CA">
        <w:rPr>
          <w:rFonts w:ascii="Lato" w:hAnsi="Lato" w:cs="Arial"/>
          <w:bCs/>
          <w:spacing w:val="4"/>
          <w:lang w:bidi="pl-PL"/>
        </w:rPr>
        <w:br/>
      </w:r>
      <w:r w:rsidRPr="000C53CA">
        <w:rPr>
          <w:rFonts w:ascii="Lato" w:hAnsi="Lato" w:cs="Arial"/>
          <w:bCs/>
          <w:spacing w:val="4"/>
          <w:lang w:bidi="pl-PL"/>
        </w:rPr>
        <w:t xml:space="preserve">I instancji poinformował strony o terminie i miejscu, w którym strony mogą zapoznać się z aktami sprawy. W toku postępowania przed Wojewodą Podlaskim wniesiono uwagi </w:t>
      </w:r>
      <w:r w:rsidR="00F40734" w:rsidRPr="000C53CA">
        <w:rPr>
          <w:rFonts w:ascii="Lato" w:hAnsi="Lato" w:cs="Arial"/>
          <w:bCs/>
          <w:spacing w:val="4"/>
          <w:lang w:bidi="pl-PL"/>
        </w:rPr>
        <w:br/>
      </w:r>
      <w:r w:rsidRPr="000C53CA">
        <w:rPr>
          <w:rFonts w:ascii="Lato" w:hAnsi="Lato" w:cs="Arial"/>
          <w:bCs/>
          <w:spacing w:val="4"/>
          <w:lang w:bidi="pl-PL"/>
        </w:rPr>
        <w:t xml:space="preserve">i zastrzeżenia dotyczące przedmiotowej inwestycji, które organ I instancji przesłał inwestorowi w celu zajęcia stanowiska, a ten ustosunkował się do zagadnień poruszonych przez strony postępowania. </w:t>
      </w:r>
    </w:p>
    <w:p w14:paraId="5997F1E7" w14:textId="18DBE91D" w:rsidR="00AD1BD3" w:rsidRPr="000C53CA" w:rsidRDefault="0034275C" w:rsidP="00AD1BD3">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Z uwagi na wniosek inwestora oraz </w:t>
      </w:r>
      <w:r w:rsidRPr="004E2CBD">
        <w:rPr>
          <w:rFonts w:ascii="Lato" w:hAnsi="Lato" w:cs="Arial"/>
          <w:bCs/>
          <w:spacing w:val="4"/>
          <w:lang w:bidi="pl-PL"/>
        </w:rPr>
        <w:t xml:space="preserve">nałożony w </w:t>
      </w:r>
      <w:r w:rsidR="000718BA" w:rsidRPr="004E2CBD">
        <w:rPr>
          <w:rFonts w:ascii="Lato" w:hAnsi="Lato" w:cs="Arial"/>
          <w:bCs/>
          <w:spacing w:val="4"/>
          <w:lang w:bidi="pl-PL"/>
        </w:rPr>
        <w:t>decyzji</w:t>
      </w:r>
      <w:r w:rsidRPr="004E2CBD">
        <w:rPr>
          <w:rFonts w:ascii="Lato" w:hAnsi="Lato" w:cs="Arial"/>
          <w:bCs/>
          <w:spacing w:val="4"/>
          <w:lang w:bidi="pl-PL"/>
        </w:rPr>
        <w:t xml:space="preserve"> o środowiskowych</w:t>
      </w:r>
      <w:r w:rsidR="000718BA" w:rsidRPr="004E2CBD">
        <w:rPr>
          <w:rFonts w:ascii="Lato" w:hAnsi="Lato" w:cs="Arial"/>
          <w:bCs/>
          <w:spacing w:val="4"/>
          <w:lang w:bidi="pl-PL"/>
        </w:rPr>
        <w:t xml:space="preserve"> </w:t>
      </w:r>
      <w:r w:rsidRPr="004E2CBD">
        <w:rPr>
          <w:rFonts w:ascii="Lato" w:hAnsi="Lato" w:cs="Arial"/>
          <w:bCs/>
          <w:spacing w:val="4"/>
          <w:lang w:bidi="pl-PL"/>
        </w:rPr>
        <w:t>uwarunkowaniach obowiązek przeprowadzenia ponownej oceny</w:t>
      </w:r>
      <w:r w:rsidRPr="000C53CA">
        <w:rPr>
          <w:rFonts w:ascii="Lato" w:hAnsi="Lato" w:cs="Arial"/>
          <w:bCs/>
          <w:spacing w:val="4"/>
          <w:lang w:bidi="pl-PL"/>
        </w:rPr>
        <w:t xml:space="preserve"> oddziaływania przedsięwzięcia na środowisko w ramach postępowania w sprawie wydania decyzji </w:t>
      </w:r>
      <w:r w:rsidR="000718BA" w:rsidRPr="000C53CA">
        <w:rPr>
          <w:rFonts w:ascii="Lato" w:hAnsi="Lato" w:cs="Arial"/>
          <w:bCs/>
          <w:spacing w:val="4"/>
          <w:lang w:bidi="pl-PL"/>
        </w:rPr>
        <w:br/>
      </w:r>
      <w:r w:rsidRPr="000C53CA">
        <w:rPr>
          <w:rFonts w:ascii="Lato" w:hAnsi="Lato" w:cs="Arial"/>
          <w:bCs/>
          <w:spacing w:val="4"/>
          <w:lang w:bidi="pl-PL"/>
        </w:rPr>
        <w:t>o zezwoleniu na realizację inwestycji drogowej, działając na podstawie art. 89 ust. 1 i 2 ustawy z dnia 3 października 2008 r. o udostępnianiu informacji o środowisku i jego ochronie, udziale społeczeństwa w ochronie środowiska</w:t>
      </w:r>
      <w:r w:rsidRPr="000C53CA">
        <w:rPr>
          <w:rFonts w:ascii="___WRD_EMBED_SUB_43" w:hAnsi="___WRD_EMBED_SUB_43" w:cs="___WRD_EMBED_SUB_43"/>
        </w:rPr>
        <w:t xml:space="preserve"> </w:t>
      </w:r>
      <w:r w:rsidRPr="000C53CA">
        <w:rPr>
          <w:rFonts w:ascii="Lato" w:hAnsi="Lato" w:cs="Arial"/>
          <w:bCs/>
          <w:spacing w:val="4"/>
          <w:lang w:bidi="pl-PL"/>
        </w:rPr>
        <w:t>oraz o ocenach oddziaływania na środowisko (</w:t>
      </w:r>
      <w:proofErr w:type="spellStart"/>
      <w:r w:rsidRPr="000C53CA">
        <w:rPr>
          <w:rFonts w:ascii="Lato" w:hAnsi="Lato" w:cs="Arial"/>
          <w:bCs/>
          <w:spacing w:val="4"/>
          <w:lang w:bidi="pl-PL"/>
        </w:rPr>
        <w:t>t.j</w:t>
      </w:r>
      <w:proofErr w:type="spellEnd"/>
      <w:r w:rsidRPr="000C53CA">
        <w:rPr>
          <w:rFonts w:ascii="Lato" w:hAnsi="Lato" w:cs="Arial"/>
          <w:bCs/>
          <w:spacing w:val="4"/>
          <w:lang w:bidi="pl-PL"/>
        </w:rPr>
        <w:t xml:space="preserve">. Dz.U. z </w:t>
      </w:r>
      <w:r w:rsidR="00F40734" w:rsidRPr="000C53CA">
        <w:rPr>
          <w:rFonts w:ascii="Lato" w:hAnsi="Lato" w:cs="Arial"/>
          <w:bCs/>
          <w:spacing w:val="4"/>
          <w:lang w:bidi="pl-PL"/>
        </w:rPr>
        <w:t xml:space="preserve">2024 r. poz. 1112, </w:t>
      </w:r>
      <w:r w:rsidRPr="000C53CA">
        <w:rPr>
          <w:rFonts w:ascii="Lato" w:hAnsi="Lato" w:cs="Arial"/>
          <w:bCs/>
          <w:spacing w:val="4"/>
          <w:lang w:bidi="pl-PL"/>
        </w:rPr>
        <w:t xml:space="preserve">z </w:t>
      </w:r>
      <w:proofErr w:type="spellStart"/>
      <w:r w:rsidRPr="000C53CA">
        <w:rPr>
          <w:rFonts w:ascii="Lato" w:hAnsi="Lato" w:cs="Arial"/>
          <w:bCs/>
          <w:spacing w:val="4"/>
          <w:lang w:bidi="pl-PL"/>
        </w:rPr>
        <w:t>późn</w:t>
      </w:r>
      <w:proofErr w:type="spellEnd"/>
      <w:r w:rsidRPr="000C53CA">
        <w:rPr>
          <w:rFonts w:ascii="Lato" w:hAnsi="Lato" w:cs="Arial"/>
          <w:bCs/>
          <w:spacing w:val="4"/>
          <w:lang w:bidi="pl-PL"/>
        </w:rPr>
        <w:t xml:space="preserve">. zm.), zwanej dalej „ustawą </w:t>
      </w:r>
      <w:r w:rsidR="000718BA" w:rsidRPr="000C53CA">
        <w:rPr>
          <w:rFonts w:ascii="Lato" w:hAnsi="Lato" w:cs="Arial"/>
          <w:bCs/>
          <w:spacing w:val="4"/>
          <w:lang w:bidi="pl-PL"/>
        </w:rPr>
        <w:br/>
      </w:r>
      <w:r w:rsidRPr="000C53CA">
        <w:rPr>
          <w:rFonts w:ascii="Lato" w:hAnsi="Lato" w:cs="Arial"/>
          <w:bCs/>
          <w:spacing w:val="4"/>
          <w:lang w:bidi="pl-PL"/>
        </w:rPr>
        <w:t xml:space="preserve">o udostępnianiu informacji o środowisku i jego ochronie”, </w:t>
      </w:r>
      <w:r w:rsidR="00AD1BD3" w:rsidRPr="000C53CA">
        <w:rPr>
          <w:rFonts w:ascii="Lato" w:hAnsi="Lato" w:cs="Arial"/>
          <w:bCs/>
          <w:spacing w:val="4"/>
          <w:lang w:bidi="pl-PL"/>
        </w:rPr>
        <w:t xml:space="preserve">Wojewoda </w:t>
      </w:r>
      <w:r w:rsidR="00445FA2" w:rsidRPr="000C53CA">
        <w:rPr>
          <w:rFonts w:ascii="Lato" w:hAnsi="Lato" w:cs="Arial"/>
          <w:bCs/>
          <w:spacing w:val="4"/>
          <w:lang w:bidi="pl-PL"/>
        </w:rPr>
        <w:t xml:space="preserve">Podlaski </w:t>
      </w:r>
      <w:r w:rsidR="00AD1BD3" w:rsidRPr="000C53CA">
        <w:rPr>
          <w:rFonts w:ascii="Lato" w:hAnsi="Lato" w:cs="Arial"/>
          <w:bCs/>
          <w:spacing w:val="4"/>
          <w:lang w:bidi="pl-PL"/>
        </w:rPr>
        <w:t xml:space="preserve">zwrócił się do Regionalnego Dyrektora Ochrony Środowiska w </w:t>
      </w:r>
      <w:r w:rsidRPr="000C53CA">
        <w:rPr>
          <w:rFonts w:ascii="Lato" w:hAnsi="Lato" w:cs="Arial"/>
          <w:bCs/>
          <w:spacing w:val="4"/>
          <w:lang w:bidi="pl-PL"/>
        </w:rPr>
        <w:t>Białymstoku</w:t>
      </w:r>
      <w:r w:rsidR="00AD1BD3" w:rsidRPr="000C53CA">
        <w:rPr>
          <w:rFonts w:ascii="Lato" w:hAnsi="Lato" w:cs="Arial"/>
          <w:bCs/>
          <w:spacing w:val="4"/>
          <w:lang w:bidi="pl-PL"/>
        </w:rPr>
        <w:t xml:space="preserve"> o uzgodnienie warunków realizacji przedmiotowego przedsięwzięcia drogowego. </w:t>
      </w:r>
      <w:r w:rsidR="00987DD8" w:rsidRPr="000C53CA">
        <w:rPr>
          <w:rFonts w:ascii="Lato" w:hAnsi="Lato" w:cs="Arial"/>
          <w:bCs/>
          <w:spacing w:val="4"/>
          <w:lang w:bidi="pl-PL"/>
        </w:rPr>
        <w:t xml:space="preserve">Regionalny Dyrektor Ochrony Środowiska w Białymstoku, działając na podstawie art. 90 ust. 2 pkt 1 ustawy </w:t>
      </w:r>
      <w:r w:rsidR="000718BA" w:rsidRPr="000C53CA">
        <w:rPr>
          <w:rFonts w:ascii="Lato" w:hAnsi="Lato" w:cs="Arial"/>
          <w:bCs/>
          <w:spacing w:val="4"/>
          <w:lang w:bidi="pl-PL"/>
        </w:rPr>
        <w:br/>
      </w:r>
      <w:r w:rsidR="00987DD8" w:rsidRPr="000C53CA">
        <w:rPr>
          <w:rFonts w:ascii="Lato" w:hAnsi="Lato" w:cs="Arial"/>
          <w:bCs/>
          <w:spacing w:val="4"/>
          <w:lang w:bidi="pl-PL"/>
        </w:rPr>
        <w:t xml:space="preserve">o udostępnianiu informacji o środowisku i jego ochronie, zwrócił się do Wojewody </w:t>
      </w:r>
      <w:r w:rsidR="00987DD8" w:rsidRPr="000C53CA">
        <w:rPr>
          <w:rFonts w:ascii="Lato" w:hAnsi="Lato" w:cs="Arial"/>
          <w:bCs/>
          <w:spacing w:val="4"/>
          <w:lang w:bidi="pl-PL"/>
        </w:rPr>
        <w:lastRenderedPageBreak/>
        <w:t xml:space="preserve">Podlaskiego o zapewnienie możliwości udziału społeczeństwa </w:t>
      </w:r>
      <w:bookmarkStart w:id="4" w:name="_Hlk198630349"/>
      <w:r w:rsidR="00987DD8" w:rsidRPr="000C53CA">
        <w:rPr>
          <w:rFonts w:ascii="Lato" w:hAnsi="Lato" w:cs="Arial"/>
          <w:bCs/>
          <w:spacing w:val="4"/>
          <w:lang w:bidi="pl-PL"/>
        </w:rPr>
        <w:t>w sprawie</w:t>
      </w:r>
      <w:r w:rsidR="000718BA" w:rsidRPr="000C53CA">
        <w:rPr>
          <w:rFonts w:ascii="Lato" w:hAnsi="Lato" w:cs="Arial"/>
          <w:bCs/>
          <w:spacing w:val="4"/>
          <w:lang w:bidi="pl-PL"/>
        </w:rPr>
        <w:t xml:space="preserve"> </w:t>
      </w:r>
      <w:r w:rsidR="00987DD8" w:rsidRPr="000C53CA">
        <w:rPr>
          <w:rFonts w:ascii="Lato" w:hAnsi="Lato" w:cs="Arial"/>
          <w:bCs/>
          <w:spacing w:val="4"/>
          <w:lang w:bidi="pl-PL"/>
        </w:rPr>
        <w:t>przeprowadzenia ponownej oceny oddziaływania na środowisko dla ww. przedsięwzięcia drogowego</w:t>
      </w:r>
      <w:bookmarkEnd w:id="4"/>
      <w:r w:rsidR="00987DD8" w:rsidRPr="000C53CA">
        <w:rPr>
          <w:rFonts w:ascii="Lato" w:hAnsi="Lato" w:cs="Arial"/>
          <w:bCs/>
          <w:spacing w:val="4"/>
          <w:lang w:bidi="pl-PL"/>
        </w:rPr>
        <w:t>.</w:t>
      </w:r>
    </w:p>
    <w:p w14:paraId="7AEA8129" w14:textId="756590CC" w:rsidR="00AD1BD3" w:rsidRPr="000C53CA" w:rsidRDefault="00AD1BD3" w:rsidP="00AD1BD3">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Podczas procedowania w kwestii ponownej oceny oddziaływania inwestycji na środowisko, na etapie postępowania prowadzonego przez Wojewodę </w:t>
      </w:r>
      <w:r w:rsidR="00445FA2" w:rsidRPr="000C53CA">
        <w:rPr>
          <w:rFonts w:ascii="Lato" w:hAnsi="Lato" w:cs="Arial"/>
          <w:bCs/>
          <w:spacing w:val="4"/>
          <w:lang w:bidi="pl-PL"/>
        </w:rPr>
        <w:t>Podlaskiego</w:t>
      </w:r>
      <w:r w:rsidRPr="000C53CA">
        <w:rPr>
          <w:rFonts w:ascii="Lato" w:hAnsi="Lato" w:cs="Arial"/>
          <w:bCs/>
          <w:spacing w:val="4"/>
          <w:lang w:bidi="pl-PL"/>
        </w:rPr>
        <w:t xml:space="preserve"> został zapewniony udział społeczeństwa w trybie art. 33-36 ustawy o udostępnianiu informacji o środowisku i jego ochronie. Jak wynika z akt niniejszej sprawy, Wojewoda </w:t>
      </w:r>
      <w:r w:rsidR="00445FA2" w:rsidRPr="000C53CA">
        <w:rPr>
          <w:rFonts w:ascii="Lato" w:hAnsi="Lato" w:cs="Arial"/>
          <w:bCs/>
          <w:spacing w:val="4"/>
          <w:lang w:bidi="pl-PL"/>
        </w:rPr>
        <w:t>Podlaski</w:t>
      </w:r>
      <w:r w:rsidRPr="000C53CA">
        <w:rPr>
          <w:rFonts w:ascii="Lato" w:hAnsi="Lato" w:cs="Arial"/>
          <w:bCs/>
          <w:spacing w:val="4"/>
          <w:lang w:bidi="pl-PL"/>
        </w:rPr>
        <w:t xml:space="preserve"> podał do publicznej wiadomości informację o przystąpieniu do przeprowadzenia ponownej oceny</w:t>
      </w:r>
      <w:r w:rsidR="00445FA2" w:rsidRPr="000C53CA">
        <w:rPr>
          <w:rFonts w:ascii="Lato" w:hAnsi="Lato" w:cs="Arial"/>
          <w:bCs/>
          <w:spacing w:val="4"/>
          <w:lang w:bidi="pl-PL"/>
        </w:rPr>
        <w:t xml:space="preserve"> </w:t>
      </w:r>
      <w:r w:rsidRPr="000C53CA">
        <w:rPr>
          <w:rFonts w:ascii="Lato" w:hAnsi="Lato" w:cs="Arial"/>
          <w:bCs/>
          <w:spacing w:val="4"/>
          <w:lang w:bidi="pl-PL"/>
        </w:rPr>
        <w:t xml:space="preserve">oddziaływania przedsięwzięcia na środowisko, jak również o możliwości zapoznania się z dokumentacją sprawy oraz składania uwag i wniosków w przedmiotowej sprawie. </w:t>
      </w:r>
    </w:p>
    <w:p w14:paraId="096C9C84" w14:textId="0522AB74" w:rsidR="00AD1BD3" w:rsidRPr="000C53CA" w:rsidRDefault="00AD1BD3" w:rsidP="00AD1BD3">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Po przeprowadzeniu ponownej oceny oddziaływania przedsięwzięcia na środowisko, Regionalny Dyrektor Ochrony Środowiska w </w:t>
      </w:r>
      <w:r w:rsidR="00445FA2" w:rsidRPr="000C53CA">
        <w:rPr>
          <w:rFonts w:ascii="Lato" w:hAnsi="Lato" w:cs="Arial"/>
          <w:bCs/>
          <w:spacing w:val="4"/>
          <w:lang w:bidi="pl-PL"/>
        </w:rPr>
        <w:t>Białymstoku</w:t>
      </w:r>
      <w:r w:rsidRPr="000C53CA">
        <w:rPr>
          <w:rFonts w:ascii="Lato" w:hAnsi="Lato" w:cs="Arial"/>
          <w:bCs/>
          <w:spacing w:val="4"/>
          <w:lang w:bidi="pl-PL"/>
        </w:rPr>
        <w:t xml:space="preserve"> wydał postanowienie uzgadniające.</w:t>
      </w:r>
    </w:p>
    <w:p w14:paraId="12A9151B" w14:textId="0254A5FF" w:rsidR="005E74EC" w:rsidRPr="000C53CA" w:rsidRDefault="005E74E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Uznając, że zebrany w sprawie materiał dowodowy pozwala na wydanie rozstrzygnięcia, Wojewoda </w:t>
      </w:r>
      <w:r w:rsidR="00C07ED9" w:rsidRPr="000C53CA">
        <w:rPr>
          <w:rFonts w:ascii="Lato" w:hAnsi="Lato" w:cs="Arial"/>
          <w:bCs/>
          <w:spacing w:val="4"/>
          <w:lang w:bidi="pl-PL"/>
        </w:rPr>
        <w:t>Po</w:t>
      </w:r>
      <w:r w:rsidR="0034275C" w:rsidRPr="000C53CA">
        <w:rPr>
          <w:rFonts w:ascii="Lato" w:hAnsi="Lato" w:cs="Arial"/>
          <w:bCs/>
          <w:spacing w:val="4"/>
          <w:lang w:bidi="pl-PL"/>
        </w:rPr>
        <w:t xml:space="preserve">dlaski </w:t>
      </w:r>
      <w:r w:rsidRPr="000C53CA">
        <w:rPr>
          <w:rFonts w:ascii="Lato" w:hAnsi="Lato" w:cs="Arial"/>
          <w:bCs/>
          <w:spacing w:val="4"/>
          <w:lang w:bidi="pl-PL"/>
        </w:rPr>
        <w:t xml:space="preserve">w dniu </w:t>
      </w:r>
      <w:r w:rsidR="0034275C" w:rsidRPr="000C53CA">
        <w:rPr>
          <w:rFonts w:ascii="Lato" w:hAnsi="Lato" w:cs="Arial"/>
          <w:bCs/>
          <w:spacing w:val="4"/>
          <w:lang w:bidi="pl-PL"/>
        </w:rPr>
        <w:t>11 września 2023</w:t>
      </w:r>
      <w:r w:rsidRPr="000C53CA">
        <w:rPr>
          <w:rFonts w:ascii="Lato" w:hAnsi="Lato" w:cs="Arial"/>
          <w:bCs/>
          <w:spacing w:val="4"/>
          <w:lang w:bidi="pl-PL"/>
        </w:rPr>
        <w:t xml:space="preserve"> r. wydał decyzję, znak: </w:t>
      </w:r>
      <w:r w:rsidR="0034275C" w:rsidRPr="000C53CA">
        <w:rPr>
          <w:rFonts w:ascii="Lato" w:hAnsi="Lato" w:cs="Arial"/>
          <w:bCs/>
          <w:spacing w:val="4"/>
          <w:lang w:bidi="pl-PL"/>
        </w:rPr>
        <w:br/>
        <w:t>AB-I.7820.5.1.2022.IA</w:t>
      </w:r>
      <w:r w:rsidRPr="000C53CA">
        <w:rPr>
          <w:rFonts w:ascii="Lato" w:hAnsi="Lato" w:cs="Arial"/>
          <w:bCs/>
          <w:spacing w:val="4"/>
          <w:lang w:bidi="pl-PL"/>
        </w:rPr>
        <w:t>, o zezwoleniu na realizację ww. inwestycji drogowej i nadał jej rygor natychmiastowej wykonalności.</w:t>
      </w:r>
    </w:p>
    <w:p w14:paraId="40596282" w14:textId="6B4FE812" w:rsidR="0034275C" w:rsidRPr="000C53CA" w:rsidRDefault="0034275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Zgodnie z art. 11f ust. 3 specustawy drogowej, Wojewoda Podlaski doręczył ww. decyzję wnioskodawcy oraz zawiadomił o jej wydaniu pozostałe strony w drodze </w:t>
      </w:r>
      <w:proofErr w:type="spellStart"/>
      <w:r w:rsidRPr="000C53CA">
        <w:rPr>
          <w:rFonts w:ascii="Lato" w:hAnsi="Lato" w:cs="Arial"/>
          <w:bCs/>
          <w:spacing w:val="4"/>
          <w:lang w:bidi="pl-PL"/>
        </w:rPr>
        <w:t>obwieszczeń</w:t>
      </w:r>
      <w:proofErr w:type="spellEnd"/>
      <w:r w:rsidRPr="000C53CA">
        <w:rPr>
          <w:rFonts w:ascii="Lato" w:hAnsi="Lato" w:cs="Arial"/>
          <w:bCs/>
          <w:spacing w:val="4"/>
          <w:lang w:bidi="pl-PL"/>
        </w:rPr>
        <w:t xml:space="preserve">. Dotychczasowych właścicieli i użytkowników wieczystych nieruchomości objętych decyzją Wojewody Podlaskiego organ I instancji poinformował o wydaniu decyzji </w:t>
      </w:r>
      <w:r w:rsidR="0059267E">
        <w:rPr>
          <w:rFonts w:ascii="Lato" w:hAnsi="Lato" w:cs="Arial"/>
          <w:bCs/>
          <w:spacing w:val="4"/>
          <w:lang w:bidi="pl-PL"/>
        </w:rPr>
        <w:br/>
      </w:r>
      <w:r w:rsidRPr="000C53CA">
        <w:rPr>
          <w:rFonts w:ascii="Lato" w:hAnsi="Lato" w:cs="Arial"/>
          <w:bCs/>
          <w:spacing w:val="4"/>
          <w:lang w:bidi="pl-PL"/>
        </w:rPr>
        <w:t xml:space="preserve">w drodze zawiadomienia z dnia </w:t>
      </w:r>
      <w:r w:rsidR="00852544" w:rsidRPr="00D65194">
        <w:rPr>
          <w:rFonts w:ascii="Lato" w:hAnsi="Lato" w:cs="Arial"/>
          <w:bCs/>
          <w:spacing w:val="4"/>
          <w:lang w:bidi="pl-PL"/>
        </w:rPr>
        <w:t>12 września 2023</w:t>
      </w:r>
      <w:r w:rsidRPr="00D65194">
        <w:rPr>
          <w:rFonts w:ascii="Lato" w:hAnsi="Lato" w:cs="Arial"/>
          <w:bCs/>
          <w:spacing w:val="4"/>
          <w:lang w:bidi="pl-PL"/>
        </w:rPr>
        <w:t xml:space="preserve"> </w:t>
      </w:r>
      <w:r w:rsidRPr="000C53CA">
        <w:rPr>
          <w:rFonts w:ascii="Lato" w:hAnsi="Lato" w:cs="Arial"/>
          <w:bCs/>
          <w:spacing w:val="4"/>
          <w:lang w:bidi="pl-PL"/>
        </w:rPr>
        <w:t>r. wysłanego na adres</w:t>
      </w:r>
      <w:r w:rsidR="00A775D3">
        <w:rPr>
          <w:rFonts w:ascii="Lato" w:hAnsi="Lato" w:cs="Arial"/>
          <w:bCs/>
          <w:spacing w:val="4"/>
          <w:lang w:bidi="pl-PL"/>
        </w:rPr>
        <w:t>y</w:t>
      </w:r>
      <w:r w:rsidRPr="000C53CA">
        <w:rPr>
          <w:rFonts w:ascii="Lato" w:hAnsi="Lato" w:cs="Arial"/>
          <w:bCs/>
          <w:spacing w:val="4"/>
          <w:lang w:bidi="pl-PL"/>
        </w:rPr>
        <w:t xml:space="preserve"> wskazan</w:t>
      </w:r>
      <w:r w:rsidR="00A775D3">
        <w:rPr>
          <w:rFonts w:ascii="Lato" w:hAnsi="Lato" w:cs="Arial"/>
          <w:bCs/>
          <w:spacing w:val="4"/>
          <w:lang w:bidi="pl-PL"/>
        </w:rPr>
        <w:t>e</w:t>
      </w:r>
      <w:r w:rsidRPr="000C53CA">
        <w:rPr>
          <w:rFonts w:ascii="Lato" w:hAnsi="Lato" w:cs="Arial"/>
          <w:bCs/>
          <w:spacing w:val="4"/>
          <w:lang w:bidi="pl-PL"/>
        </w:rPr>
        <w:t xml:space="preserve"> </w:t>
      </w:r>
      <w:r w:rsidR="0059267E">
        <w:rPr>
          <w:rFonts w:ascii="Lato" w:hAnsi="Lato" w:cs="Arial"/>
          <w:bCs/>
          <w:spacing w:val="4"/>
          <w:lang w:bidi="pl-PL"/>
        </w:rPr>
        <w:br/>
      </w:r>
      <w:r w:rsidRPr="000C53CA">
        <w:rPr>
          <w:rFonts w:ascii="Lato" w:hAnsi="Lato" w:cs="Arial"/>
          <w:bCs/>
          <w:spacing w:val="4"/>
          <w:lang w:bidi="pl-PL"/>
        </w:rPr>
        <w:t xml:space="preserve">w katastrze nieruchomości. W zawiadomieniu oraz w obwieszczeniu zamieszczono, zgodnie z art. 11f ust. 4 specustawy drogowej, informację o miejscu, w którym strony mogą zapoznać się z treścią decyzji. </w:t>
      </w:r>
    </w:p>
    <w:p w14:paraId="7E8E827D" w14:textId="21907813" w:rsidR="00C13CD3" w:rsidRPr="000C53CA" w:rsidRDefault="00C13CD3"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W stanie faktycznym przedmiotowej sprawy, kontrolowana decyzja</w:t>
      </w:r>
      <w:r w:rsidR="00F40734" w:rsidRPr="000C53CA">
        <w:rPr>
          <w:rFonts w:ascii="Lato" w:hAnsi="Lato" w:cs="Arial"/>
          <w:bCs/>
          <w:spacing w:val="4"/>
          <w:lang w:bidi="pl-PL"/>
        </w:rPr>
        <w:t xml:space="preserve"> </w:t>
      </w:r>
      <w:r w:rsidR="00860BED" w:rsidRPr="00860BED">
        <w:rPr>
          <w:rFonts w:ascii="Lato" w:hAnsi="Lato" w:cs="Arial"/>
          <w:bCs/>
          <w:spacing w:val="4"/>
          <w:lang w:bidi="pl-PL"/>
        </w:rPr>
        <w:t xml:space="preserve">(z zastrzeżeniem uchybień, o których będzie mowa poniżej) </w:t>
      </w:r>
      <w:r w:rsidRPr="000C53CA">
        <w:rPr>
          <w:rFonts w:ascii="Lato" w:hAnsi="Lato" w:cs="Arial"/>
          <w:bCs/>
          <w:spacing w:val="4"/>
          <w:lang w:bidi="pl-PL"/>
        </w:rPr>
        <w:t xml:space="preserve">czyni zadość wymogom przedstawionym </w:t>
      </w:r>
      <w:r w:rsidR="00A14EF9">
        <w:rPr>
          <w:rFonts w:ascii="Lato" w:hAnsi="Lato" w:cs="Arial"/>
          <w:bCs/>
          <w:spacing w:val="4"/>
          <w:lang w:bidi="pl-PL"/>
        </w:rPr>
        <w:br/>
      </w:r>
      <w:r w:rsidRPr="000C53CA">
        <w:rPr>
          <w:rFonts w:ascii="Lato" w:hAnsi="Lato" w:cs="Arial"/>
          <w:bCs/>
          <w:spacing w:val="4"/>
          <w:lang w:bidi="pl-PL"/>
        </w:rPr>
        <w:t xml:space="preserve">w art. 11f ust. 1 specustawy drogowej. </w:t>
      </w:r>
    </w:p>
    <w:p w14:paraId="6214B788" w14:textId="64A02934" w:rsidR="005E74EC" w:rsidRPr="000C53CA" w:rsidRDefault="005E74EC" w:rsidP="00062B16">
      <w:pPr>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Pozytywnie także należy ocenić określenie przez Wojewodę </w:t>
      </w:r>
      <w:r w:rsidR="00A87318" w:rsidRPr="000C53CA">
        <w:rPr>
          <w:rFonts w:ascii="Lato" w:hAnsi="Lato" w:cs="Arial"/>
          <w:bCs/>
          <w:spacing w:val="4"/>
          <w:lang w:bidi="pl-PL"/>
        </w:rPr>
        <w:t>Po</w:t>
      </w:r>
      <w:r w:rsidR="0034275C" w:rsidRPr="000C53CA">
        <w:rPr>
          <w:rFonts w:ascii="Lato" w:hAnsi="Lato" w:cs="Arial"/>
          <w:bCs/>
          <w:spacing w:val="4"/>
          <w:lang w:bidi="pl-PL"/>
        </w:rPr>
        <w:t>dlaskiego</w:t>
      </w:r>
      <w:r w:rsidRPr="000C53CA">
        <w:rPr>
          <w:rFonts w:ascii="Lato" w:hAnsi="Lato" w:cs="Arial"/>
          <w:bCs/>
          <w:spacing w:val="4"/>
          <w:lang w:bidi="pl-PL"/>
        </w:rPr>
        <w:t xml:space="preserve"> w treści przedmiotowej decyzji – biorąc pod uwagę dyspozycję art. 16 ust. 2 specustawy drogowej – terminu wydania nieruchomości i opróżnienia lokali oraz innych pomieszczeń na 120 dzień od dnia, w którym decyzja o zezwoleniu na realizację omawianego przedsięwzięcia stanie się ostateczna. Organ zobowiązany był bowiem tak uczynić wobec uzasadnionego wystąpienia przez inwestora o nadanie decyzji rygoru natychmiastowej wykonalności.</w:t>
      </w:r>
    </w:p>
    <w:p w14:paraId="3DEE7E04" w14:textId="77777777" w:rsidR="00AD2C36" w:rsidRPr="000C53CA" w:rsidRDefault="00AD2C36" w:rsidP="00AD2C36">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w części i orzeczenie w tym zakresie </w:t>
      </w:r>
      <w:r w:rsidRPr="000C53CA">
        <w:rPr>
          <w:rFonts w:ascii="Lato" w:hAnsi="Lato" w:cs="Arial"/>
          <w:bCs/>
          <w:spacing w:val="4"/>
          <w:lang w:bidi="pl-PL"/>
        </w:rPr>
        <w:br/>
        <w:t xml:space="preserve">co do istoty sprawy. </w:t>
      </w:r>
    </w:p>
    <w:p w14:paraId="0EC0AD78" w14:textId="16AA212C" w:rsidR="005B727D" w:rsidRPr="000C53CA" w:rsidRDefault="005B727D" w:rsidP="005B727D">
      <w:pPr>
        <w:tabs>
          <w:tab w:val="left" w:pos="0"/>
          <w:tab w:val="center" w:pos="1470"/>
        </w:tabs>
        <w:spacing w:before="240" w:after="240" w:line="240" w:lineRule="exact"/>
        <w:jc w:val="both"/>
        <w:outlineLvl w:val="0"/>
        <w:rPr>
          <w:rFonts w:ascii="Lato" w:hAnsi="Lato" w:cs="Arial"/>
          <w:bCs/>
          <w:spacing w:val="4"/>
          <w:lang w:bidi="pl-PL"/>
        </w:rPr>
      </w:pPr>
      <w:r w:rsidRPr="00542FA3">
        <w:rPr>
          <w:rFonts w:ascii="Lato" w:hAnsi="Lato" w:cs="Arial"/>
          <w:bCs/>
          <w:spacing w:val="4"/>
          <w:lang w:bidi="pl-PL"/>
        </w:rPr>
        <w:t>W myśl art. 11f ust. 1 pkt 2</w:t>
      </w:r>
      <w:r w:rsidRPr="00A775D3">
        <w:rPr>
          <w:rFonts w:ascii="Lato" w:hAnsi="Lato" w:cs="Arial"/>
          <w:bCs/>
          <w:color w:val="EE0000"/>
          <w:spacing w:val="4"/>
          <w:lang w:bidi="pl-PL"/>
        </w:rPr>
        <w:t xml:space="preserve"> </w:t>
      </w:r>
      <w:r w:rsidRPr="000C53CA">
        <w:rPr>
          <w:rFonts w:ascii="Lato" w:hAnsi="Lato" w:cs="Arial"/>
          <w:bCs/>
          <w:spacing w:val="4"/>
          <w:lang w:bidi="pl-PL"/>
        </w:rPr>
        <w:t xml:space="preserve">specustawy drogowej, decyzja o zezwoleniu na realizację inwestycji drogowej zawiera określenie linii rozgraniczających teren, w tym określenie granic pasów drogowych innych dróg publicznych w </w:t>
      </w:r>
      <w:r w:rsidR="0059267E" w:rsidRPr="000C53CA">
        <w:rPr>
          <w:rFonts w:ascii="Lato" w:hAnsi="Lato" w:cs="Arial"/>
          <w:bCs/>
          <w:spacing w:val="4"/>
          <w:lang w:bidi="pl-PL"/>
        </w:rPr>
        <w:t>przypadku,</w:t>
      </w:r>
      <w:r w:rsidRPr="000C53CA">
        <w:rPr>
          <w:rFonts w:ascii="Lato" w:hAnsi="Lato" w:cs="Arial"/>
          <w:bCs/>
          <w:spacing w:val="4"/>
          <w:lang w:bidi="pl-PL"/>
        </w:rPr>
        <w:t xml:space="preserve"> gdy wniosek, o którym mowa w art. 11d, zawiera określenie granic tych pasów. W decyzji o zezwoleniu </w:t>
      </w:r>
      <w:r w:rsidRPr="000C53CA">
        <w:rPr>
          <w:rFonts w:ascii="Lato" w:hAnsi="Lato" w:cs="Arial"/>
          <w:bCs/>
          <w:spacing w:val="4"/>
          <w:lang w:bidi="pl-PL"/>
        </w:rPr>
        <w:br/>
        <w:t xml:space="preserve">na realizację inwestycji drogowej istnieje zatem możliwość określania pasów drogowych </w:t>
      </w:r>
      <w:r w:rsidRPr="000C53CA">
        <w:rPr>
          <w:rFonts w:ascii="Lato" w:hAnsi="Lato" w:cs="Arial"/>
          <w:bCs/>
          <w:spacing w:val="4"/>
          <w:lang w:bidi="pl-PL"/>
        </w:rPr>
        <w:lastRenderedPageBreak/>
        <w:t xml:space="preserve">innych dróg publicznych, które są niezbędne do budowy/rozbudowy w związku </w:t>
      </w:r>
      <w:r w:rsidRPr="000C53CA">
        <w:rPr>
          <w:rFonts w:ascii="Lato" w:hAnsi="Lato" w:cs="Arial"/>
          <w:bCs/>
          <w:spacing w:val="4"/>
          <w:lang w:bidi="pl-PL"/>
        </w:rPr>
        <w:br/>
        <w:t xml:space="preserve">z planowanym przedsięwzięciem (art. 11f ust. 1 pkt 2 specustawy drogowej) oraz możliwość dokonania podziału działek niezbędnych do takiej budowy/rozbudowy </w:t>
      </w:r>
      <w:r w:rsidRPr="000C53CA">
        <w:rPr>
          <w:rFonts w:ascii="Lato" w:hAnsi="Lato" w:cs="Arial"/>
          <w:bCs/>
          <w:spacing w:val="4"/>
          <w:lang w:bidi="pl-PL"/>
        </w:rPr>
        <w:br/>
        <w:t>(art. 12 ust. 1 i ust. 2 specustawy drogowej). Daje to możliwość dokonania podziału działek w zakresie niezbędnym zarówno dla budowy drogi głównej (w przedmiotowej sprawie – drogi krajowej Nr 8), jak i budowy/rozbudowy innych dróg publicznych.</w:t>
      </w:r>
    </w:p>
    <w:p w14:paraId="10CB8500" w14:textId="23904990" w:rsidR="005B727D" w:rsidRPr="000C53CA" w:rsidRDefault="005B727D" w:rsidP="005B727D">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Taka konstrukcja ma za zadanie ułatwienie przekazania przez inwestora na rzecz właściwego zarządcy drogi, odcinków innych dróg publicznych wybudowanych </w:t>
      </w:r>
      <w:r w:rsidRPr="000C53CA">
        <w:rPr>
          <w:rFonts w:ascii="Lato" w:hAnsi="Lato" w:cs="Arial"/>
          <w:bCs/>
          <w:spacing w:val="4"/>
          <w:lang w:bidi="pl-PL"/>
        </w:rPr>
        <w:br/>
        <w:t xml:space="preserve">w związku z inwestycją drogową, na co w szczególności wskazuje brzmienie art. 11f </w:t>
      </w:r>
      <w:r w:rsidRPr="000C53CA">
        <w:rPr>
          <w:rFonts w:ascii="Lato" w:hAnsi="Lato" w:cs="Arial"/>
          <w:bCs/>
          <w:spacing w:val="4"/>
          <w:lang w:bidi="pl-PL"/>
        </w:rPr>
        <w:br/>
        <w:t xml:space="preserve">ust. 2a specustawy drogowej. Zgodnie z art. 11f ust. 2a specustawy drogowej, decyzja </w:t>
      </w:r>
      <w:r w:rsidRPr="000C53CA">
        <w:rPr>
          <w:rFonts w:ascii="Lato" w:hAnsi="Lato" w:cs="Arial"/>
          <w:bCs/>
          <w:spacing w:val="4"/>
          <w:lang w:bidi="pl-PL"/>
        </w:rPr>
        <w:br/>
        <w:t xml:space="preserve">o zezwoleniu na realizację inwestycji drogowej stanowi podstawę do przekazania wybudowanych i oddanych do użytkowania dróg, o których mowa w art. 11f ust. 1 pkt 8 lit. g specustawy drogowej, właściwym zarządcom dróg. Zgodnie zaś z art. 11f ust. 1 pkt 8 lit. g specustawy drogowej, decyzja o zezwoleniu na realizację inwestycji drogowej zawiera ustalenia dotyczące obowiązku budowy lub przebudowy innych dróg publicznych. Wyraźnego podkreślenia wymaga, iż decyzja o zezwoleniu na realizację inwestycji drogowej stanowi podstawę do przekazania właściwym zarządcom dróg wybudowanych i oddanych do użytkowania dróg, ale wyłącznie tych, dla których </w:t>
      </w:r>
      <w:r w:rsidRPr="000C53CA">
        <w:rPr>
          <w:rFonts w:ascii="Lato" w:hAnsi="Lato" w:cs="Arial"/>
          <w:bCs/>
          <w:spacing w:val="4"/>
          <w:lang w:bidi="pl-PL"/>
        </w:rPr>
        <w:br/>
        <w:t xml:space="preserve">w decyzji o zezwoleniu na realizację inwestycji drogowej określono obowiązek ich budowy, zgodnie z art. 11f ust. 1 pkt 8 lit. g specustawy drogowej. Powyższe oznacza, </w:t>
      </w:r>
      <w:r w:rsidRPr="000C53CA">
        <w:rPr>
          <w:rFonts w:ascii="Lato" w:hAnsi="Lato" w:cs="Arial"/>
          <w:bCs/>
          <w:spacing w:val="4"/>
          <w:lang w:bidi="pl-PL"/>
        </w:rPr>
        <w:br/>
        <w:t xml:space="preserve">iż na działkach, które nie stanowią pasa drogowego innej drogi publicznej, </w:t>
      </w:r>
      <w:r w:rsidRPr="000C53CA">
        <w:rPr>
          <w:rFonts w:ascii="Lato" w:hAnsi="Lato" w:cs="Arial"/>
          <w:bCs/>
          <w:spacing w:val="4"/>
          <w:lang w:bidi="pl-PL"/>
        </w:rPr>
        <w:br/>
        <w:t xml:space="preserve">a są przeznaczone pod jego budowę/rozbudowę, należy – zgodnie z art. 11f ust. 1 pkt 2 specustawy drogowej – wyznaczyć linie rozgraniczające innej drogi publicznej (pas drogowy innej drogi publicznej), oraz objąć obowiązkiem budowy takiej drogi, określonym w art. 11f ust. 1 pkt 8 lit. g specustawy drogowej. </w:t>
      </w:r>
    </w:p>
    <w:p w14:paraId="6ABA1183" w14:textId="3BADF062" w:rsidR="005B727D" w:rsidRPr="000C53CA" w:rsidRDefault="005B727D" w:rsidP="005B727D">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Przenosząc powyższe rozważania na grunt przedmiotowej sprawy, należy zauważyć, </w:t>
      </w:r>
      <w:r w:rsidRPr="000C53CA">
        <w:rPr>
          <w:rFonts w:ascii="Lato" w:hAnsi="Lato" w:cs="Arial"/>
          <w:bCs/>
          <w:spacing w:val="4"/>
          <w:lang w:bidi="pl-PL"/>
        </w:rPr>
        <w:br/>
        <w:t xml:space="preserve">iż w lit. c i d na str. 32 zaskarżonej decyzji wymienione zostały działki przeznaczone </w:t>
      </w:r>
      <w:r w:rsidR="00E94549" w:rsidRPr="000C53CA">
        <w:rPr>
          <w:rFonts w:ascii="Lato" w:hAnsi="Lato" w:cs="Arial"/>
          <w:bCs/>
          <w:spacing w:val="4"/>
          <w:lang w:bidi="pl-PL"/>
        </w:rPr>
        <w:br/>
      </w:r>
      <w:r w:rsidRPr="000C53CA">
        <w:rPr>
          <w:rFonts w:ascii="Lato" w:hAnsi="Lato" w:cs="Arial"/>
          <w:bCs/>
          <w:spacing w:val="4"/>
          <w:lang w:bidi="pl-PL"/>
        </w:rPr>
        <w:t>w całości oraz po podziale pod inne drogi publiczne. Na mapie w skali 1</w:t>
      </w:r>
      <w:r w:rsidRPr="008C6DB6">
        <w:rPr>
          <w:rFonts w:ascii="Lato" w:hAnsi="Lato" w:cs="Arial"/>
          <w:bCs/>
          <w:spacing w:val="4"/>
          <w:lang w:bidi="pl-PL"/>
        </w:rPr>
        <w:t>:1000</w:t>
      </w:r>
      <w:r w:rsidRPr="000C53CA">
        <w:rPr>
          <w:rFonts w:ascii="Lato" w:hAnsi="Lato" w:cs="Arial"/>
          <w:bCs/>
          <w:spacing w:val="4"/>
          <w:lang w:bidi="pl-PL"/>
        </w:rPr>
        <w:t xml:space="preserve"> przedstawiającej proponowany przebieg drogi, z zaznaczeniem terenu niezbędnego dla obiektów budowlanych, oraz istniejące uzbrojenie terenu, przedłożonej przez inwestora wraz z wnioskiem o wydanie decyzji, a następnie zatwierdzonej przez Wojewodę Podlaskiego jako załącznik nr 1 do zaskarżonej decyzji, opisana i wyrysowana została linia rozgraniczająca pas drogowy drogi krajowej Nr 8, jak i linia rozgraniczająca pasy drogowe innych dróg publicznych, które są budowane/rozbudowywane w ramach przedmiotowej inwestycji drogowej. Znalazło to swoje potwierdzenie w zapisach pkt 5 na str. </w:t>
      </w:r>
      <w:r w:rsidR="003829E2" w:rsidRPr="000C53CA">
        <w:rPr>
          <w:rFonts w:ascii="Lato" w:hAnsi="Lato" w:cs="Arial"/>
          <w:bCs/>
          <w:spacing w:val="4"/>
          <w:lang w:bidi="pl-PL"/>
        </w:rPr>
        <w:t>32</w:t>
      </w:r>
      <w:r w:rsidRPr="000C53CA">
        <w:rPr>
          <w:rFonts w:ascii="Lato" w:hAnsi="Lato" w:cs="Arial"/>
          <w:bCs/>
          <w:spacing w:val="4"/>
          <w:lang w:bidi="pl-PL"/>
        </w:rPr>
        <w:t xml:space="preserve"> decyzji Wojewody Podlaskiego. </w:t>
      </w:r>
    </w:p>
    <w:p w14:paraId="7F3EB77C" w14:textId="4C978BFE" w:rsidR="005B727D" w:rsidRPr="000C53CA" w:rsidRDefault="005B727D" w:rsidP="005B727D">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Jednakże organ odwoławczy zauważył, że w tytule nadanym lit. c </w:t>
      </w:r>
      <w:r w:rsidR="003829E2" w:rsidRPr="000C53CA">
        <w:rPr>
          <w:rFonts w:ascii="Lato" w:hAnsi="Lato" w:cs="Arial"/>
          <w:bCs/>
          <w:spacing w:val="4"/>
          <w:lang w:bidi="pl-PL"/>
        </w:rPr>
        <w:t xml:space="preserve">i d </w:t>
      </w:r>
      <w:r w:rsidRPr="000C53CA">
        <w:rPr>
          <w:rFonts w:ascii="Lato" w:hAnsi="Lato" w:cs="Arial"/>
          <w:bCs/>
          <w:spacing w:val="4"/>
          <w:lang w:bidi="pl-PL"/>
        </w:rPr>
        <w:t xml:space="preserve">na str. </w:t>
      </w:r>
      <w:r w:rsidR="003829E2" w:rsidRPr="000C53CA">
        <w:rPr>
          <w:rFonts w:ascii="Lato" w:hAnsi="Lato" w:cs="Arial"/>
          <w:bCs/>
          <w:spacing w:val="4"/>
          <w:lang w:bidi="pl-PL"/>
        </w:rPr>
        <w:t>3</w:t>
      </w:r>
      <w:r w:rsidRPr="000C53CA">
        <w:rPr>
          <w:rFonts w:ascii="Lato" w:hAnsi="Lato" w:cs="Arial"/>
          <w:bCs/>
          <w:spacing w:val="4"/>
          <w:lang w:bidi="pl-PL"/>
        </w:rPr>
        <w:t>2 zaskarżonej decyzji, organ I instancji nieprecyzyjnie podał, że w t</w:t>
      </w:r>
      <w:r w:rsidR="003829E2" w:rsidRPr="000C53CA">
        <w:rPr>
          <w:rFonts w:ascii="Lato" w:hAnsi="Lato" w:cs="Arial"/>
          <w:bCs/>
          <w:spacing w:val="4"/>
          <w:lang w:bidi="pl-PL"/>
        </w:rPr>
        <w:t>ych</w:t>
      </w:r>
      <w:r w:rsidRPr="000C53CA">
        <w:rPr>
          <w:rFonts w:ascii="Lato" w:hAnsi="Lato" w:cs="Arial"/>
          <w:bCs/>
          <w:spacing w:val="4"/>
          <w:lang w:bidi="pl-PL"/>
        </w:rPr>
        <w:t xml:space="preserve"> jednost</w:t>
      </w:r>
      <w:r w:rsidR="003829E2" w:rsidRPr="000C53CA">
        <w:rPr>
          <w:rFonts w:ascii="Lato" w:hAnsi="Lato" w:cs="Arial"/>
          <w:bCs/>
          <w:spacing w:val="4"/>
          <w:lang w:bidi="pl-PL"/>
        </w:rPr>
        <w:t>kach</w:t>
      </w:r>
      <w:r w:rsidRPr="000C53CA">
        <w:rPr>
          <w:rFonts w:ascii="Lato" w:hAnsi="Lato" w:cs="Arial"/>
          <w:bCs/>
          <w:spacing w:val="4"/>
          <w:lang w:bidi="pl-PL"/>
        </w:rPr>
        <w:t xml:space="preserve"> redakcyjn</w:t>
      </w:r>
      <w:r w:rsidR="003829E2" w:rsidRPr="000C53CA">
        <w:rPr>
          <w:rFonts w:ascii="Lato" w:hAnsi="Lato" w:cs="Arial"/>
          <w:bCs/>
          <w:spacing w:val="4"/>
          <w:lang w:bidi="pl-PL"/>
        </w:rPr>
        <w:t>ych</w:t>
      </w:r>
      <w:r w:rsidRPr="000C53CA">
        <w:rPr>
          <w:rFonts w:ascii="Lato" w:hAnsi="Lato" w:cs="Arial"/>
          <w:bCs/>
          <w:spacing w:val="4"/>
          <w:lang w:bidi="pl-PL"/>
        </w:rPr>
        <w:t xml:space="preserve"> decyzji Wojewody Podlaskiego są wymienienie działki przeznczone „pod projektowaną drogę krajową Nr 8 do przekazania po wybudowaniu i oddaniu do użytkowania przedmiotowej drogi, innym zarządcom dróg”, jak również </w:t>
      </w:r>
      <w:r w:rsidR="00A14EF9">
        <w:rPr>
          <w:rFonts w:ascii="Lato" w:hAnsi="Lato" w:cs="Arial"/>
          <w:bCs/>
          <w:spacing w:val="4"/>
          <w:lang w:bidi="pl-PL"/>
        </w:rPr>
        <w:br/>
      </w:r>
      <w:r w:rsidRPr="000C53CA">
        <w:rPr>
          <w:rFonts w:ascii="Lato" w:hAnsi="Lato" w:cs="Arial"/>
          <w:bCs/>
          <w:spacing w:val="4"/>
          <w:lang w:bidi="pl-PL"/>
        </w:rPr>
        <w:t xml:space="preserve">w rozstrzygnięciu decyzji Wojewody Podlaskiego brak jest jednoznacznej informacji, </w:t>
      </w:r>
      <w:r w:rsidR="00E94549" w:rsidRPr="000C53CA">
        <w:rPr>
          <w:rFonts w:ascii="Lato" w:hAnsi="Lato" w:cs="Arial"/>
          <w:bCs/>
          <w:spacing w:val="4"/>
          <w:lang w:bidi="pl-PL"/>
        </w:rPr>
        <w:br/>
      </w:r>
      <w:r w:rsidRPr="000C53CA">
        <w:rPr>
          <w:rFonts w:ascii="Lato" w:hAnsi="Lato" w:cs="Arial"/>
          <w:bCs/>
          <w:spacing w:val="4"/>
          <w:lang w:bidi="pl-PL"/>
        </w:rPr>
        <w:t xml:space="preserve">iż organ I instancji ustalił obowiązek budowy innych dróg publicznych, o którym mowa w art. 11f ust. 1 pkt 8 lit. g specustawy drogowej, na działkach wymienionych w pkt 5 </w:t>
      </w:r>
      <w:r w:rsidR="00E94549" w:rsidRPr="000C53CA">
        <w:rPr>
          <w:rFonts w:ascii="Lato" w:hAnsi="Lato" w:cs="Arial"/>
          <w:bCs/>
          <w:spacing w:val="4"/>
          <w:lang w:bidi="pl-PL"/>
        </w:rPr>
        <w:br/>
      </w:r>
      <w:r w:rsidRPr="000C53CA">
        <w:rPr>
          <w:rFonts w:ascii="Lato" w:hAnsi="Lato" w:cs="Arial"/>
          <w:bCs/>
          <w:spacing w:val="4"/>
          <w:lang w:bidi="pl-PL"/>
        </w:rPr>
        <w:t>lit. c</w:t>
      </w:r>
      <w:r w:rsidR="003829E2" w:rsidRPr="000C53CA">
        <w:rPr>
          <w:rFonts w:ascii="Lato" w:hAnsi="Lato" w:cs="Arial"/>
          <w:bCs/>
          <w:spacing w:val="4"/>
          <w:lang w:bidi="pl-PL"/>
        </w:rPr>
        <w:t xml:space="preserve"> i d</w:t>
      </w:r>
      <w:r w:rsidRPr="000C53CA">
        <w:rPr>
          <w:rFonts w:ascii="Lato" w:hAnsi="Lato" w:cs="Arial"/>
          <w:bCs/>
          <w:spacing w:val="4"/>
          <w:lang w:bidi="pl-PL"/>
        </w:rPr>
        <w:t xml:space="preserve"> na str. </w:t>
      </w:r>
      <w:r w:rsidR="003829E2" w:rsidRPr="000C53CA">
        <w:rPr>
          <w:rFonts w:ascii="Lato" w:hAnsi="Lato" w:cs="Arial"/>
          <w:bCs/>
          <w:spacing w:val="4"/>
          <w:lang w:bidi="pl-PL"/>
        </w:rPr>
        <w:t>3</w:t>
      </w:r>
      <w:r w:rsidRPr="000C53CA">
        <w:rPr>
          <w:rFonts w:ascii="Lato" w:hAnsi="Lato" w:cs="Arial"/>
          <w:bCs/>
          <w:spacing w:val="4"/>
          <w:lang w:bidi="pl-PL"/>
        </w:rPr>
        <w:t>2.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specustawy drogowej.</w:t>
      </w:r>
    </w:p>
    <w:p w14:paraId="24121BA4" w14:textId="09A5E9B8" w:rsidR="005B727D" w:rsidRPr="000C53CA" w:rsidRDefault="005B727D" w:rsidP="005B727D">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lastRenderedPageBreak/>
        <w:t xml:space="preserve">W związku z powyższym, w pkt I niniejszej decyzji, Minister – korzystając z uprawnień </w:t>
      </w:r>
      <w:proofErr w:type="spellStart"/>
      <w:r w:rsidRPr="000C53CA">
        <w:rPr>
          <w:rFonts w:ascii="Lato" w:hAnsi="Lato" w:cs="Arial"/>
          <w:bCs/>
          <w:spacing w:val="4"/>
          <w:lang w:bidi="pl-PL"/>
        </w:rPr>
        <w:t>reformatoryjnych</w:t>
      </w:r>
      <w:proofErr w:type="spellEnd"/>
      <w:r w:rsidRPr="000C53CA">
        <w:rPr>
          <w:rFonts w:ascii="Lato" w:hAnsi="Lato" w:cs="Arial"/>
          <w:bCs/>
          <w:spacing w:val="4"/>
          <w:lang w:bidi="pl-PL"/>
        </w:rPr>
        <w:t xml:space="preserve"> wynikających z art. 138 § 1 pkt 2 kpa – skorygował opisane powyżej nieścisłości występujące w decyzji Wojewody Podlaskiego. W pkt I niniejszej decyzji, działając na podstawie art. 138 § 1 pkt 2 kpa, </w:t>
      </w:r>
      <w:r w:rsidRPr="00D04191">
        <w:rPr>
          <w:rFonts w:ascii="Lato" w:hAnsi="Lato" w:cs="Arial"/>
          <w:bCs/>
          <w:spacing w:val="4"/>
          <w:lang w:bidi="pl-PL"/>
        </w:rPr>
        <w:t>Minister zmienił również błędny zapis</w:t>
      </w:r>
      <w:r w:rsidRPr="00D04191">
        <w:rPr>
          <w:rFonts w:ascii="Lato" w:hAnsi="Lato" w:cs="Arial"/>
          <w:bCs/>
          <w:spacing w:val="4"/>
          <w:lang w:bidi="pl-PL"/>
        </w:rPr>
        <w:br/>
        <w:t xml:space="preserve">na str. </w:t>
      </w:r>
      <w:r w:rsidR="00E94549" w:rsidRPr="00D04191">
        <w:rPr>
          <w:rFonts w:ascii="Lato" w:hAnsi="Lato" w:cs="Arial"/>
          <w:bCs/>
          <w:spacing w:val="4"/>
          <w:lang w:bidi="pl-PL"/>
        </w:rPr>
        <w:t>3</w:t>
      </w:r>
      <w:r w:rsidR="00D04191" w:rsidRPr="00D04191">
        <w:rPr>
          <w:rFonts w:ascii="Lato" w:hAnsi="Lato" w:cs="Arial"/>
          <w:bCs/>
          <w:spacing w:val="4"/>
          <w:lang w:bidi="pl-PL"/>
        </w:rPr>
        <w:t>1</w:t>
      </w:r>
      <w:r w:rsidRPr="00D04191">
        <w:rPr>
          <w:rFonts w:ascii="Lato" w:hAnsi="Lato" w:cs="Arial"/>
          <w:bCs/>
          <w:spacing w:val="4"/>
          <w:lang w:bidi="pl-PL"/>
        </w:rPr>
        <w:t xml:space="preserve"> zaskarżonej decyzji, wskazujący, że do ograniczeń, o których mowa w art. 11f ust. 1 pkt 8 lit. i specustawy drogowej, stosuje się odpowiednio przepisy art. 124 </w:t>
      </w:r>
      <w:r w:rsidR="00E94549" w:rsidRPr="00D04191">
        <w:rPr>
          <w:rFonts w:ascii="Lato" w:hAnsi="Lato" w:cs="Arial"/>
          <w:bCs/>
          <w:spacing w:val="4"/>
          <w:lang w:bidi="pl-PL"/>
        </w:rPr>
        <w:br/>
      </w:r>
      <w:r w:rsidRPr="00D04191">
        <w:rPr>
          <w:rFonts w:ascii="Lato" w:hAnsi="Lato" w:cs="Arial"/>
          <w:bCs/>
          <w:spacing w:val="4"/>
          <w:lang w:bidi="pl-PL"/>
        </w:rPr>
        <w:t xml:space="preserve">ust. 4-8 i art. 124a ustawy z dnia 21 sierpnia 1997 r. o gospodarce nieruchomościami </w:t>
      </w:r>
      <w:r w:rsidRPr="00D04191">
        <w:rPr>
          <w:rFonts w:ascii="Lato" w:hAnsi="Lato" w:cs="Arial"/>
          <w:bCs/>
          <w:spacing w:val="4"/>
          <w:lang w:bidi="pl-PL"/>
        </w:rPr>
        <w:br/>
        <w:t>(</w:t>
      </w:r>
      <w:proofErr w:type="spellStart"/>
      <w:r w:rsidRPr="00D04191">
        <w:rPr>
          <w:rFonts w:ascii="Lato" w:hAnsi="Lato" w:cs="Arial"/>
          <w:bCs/>
          <w:spacing w:val="4"/>
          <w:lang w:bidi="pl-PL"/>
        </w:rPr>
        <w:t>t.j</w:t>
      </w:r>
      <w:proofErr w:type="spellEnd"/>
      <w:r w:rsidRPr="00D04191">
        <w:rPr>
          <w:rFonts w:ascii="Lato" w:hAnsi="Lato" w:cs="Arial"/>
          <w:bCs/>
          <w:spacing w:val="4"/>
          <w:lang w:bidi="pl-PL"/>
        </w:rPr>
        <w:t>. Dz.U. z 2024 r. poz. 1145, z późn.zm.</w:t>
      </w:r>
      <w:hyperlink r:id="rId8" w:history="1">
        <w:r w:rsidRPr="00D04191">
          <w:rPr>
            <w:rStyle w:val="Hipercze"/>
            <w:rFonts w:ascii="Lato" w:hAnsi="Lato" w:cs="Arial"/>
            <w:bCs/>
            <w:spacing w:val="4"/>
            <w:lang w:bidi="pl-PL"/>
          </w:rPr>
          <w:t>)</w:t>
        </w:r>
      </w:hyperlink>
      <w:r w:rsidRPr="00D04191">
        <w:rPr>
          <w:rFonts w:ascii="Lato" w:hAnsi="Lato" w:cs="Arial"/>
          <w:bCs/>
          <w:spacing w:val="4"/>
          <w:lang w:bidi="pl-PL"/>
        </w:rPr>
        <w:t>, zwanej dalej „</w:t>
      </w:r>
      <w:proofErr w:type="spellStart"/>
      <w:r w:rsidRPr="00D04191">
        <w:rPr>
          <w:rFonts w:ascii="Lato" w:hAnsi="Lato" w:cs="Arial"/>
          <w:bCs/>
          <w:spacing w:val="4"/>
          <w:lang w:bidi="pl-PL"/>
        </w:rPr>
        <w:t>ugn</w:t>
      </w:r>
      <w:proofErr w:type="spellEnd"/>
      <w:r w:rsidRPr="00D04191">
        <w:rPr>
          <w:rFonts w:ascii="Lato" w:hAnsi="Lato" w:cs="Arial"/>
          <w:bCs/>
          <w:spacing w:val="4"/>
          <w:lang w:bidi="pl-PL"/>
        </w:rPr>
        <w:t xml:space="preserve">”. W myśl bowiem art. 11f ust. 2 specustawy drogowej, do ograniczeń, o których mowa w ust. 1 pkt 8 lit. i, stosuje się odpowiednio przepisy art. 124 ust. 4-7 i art. 124a </w:t>
      </w:r>
      <w:proofErr w:type="spellStart"/>
      <w:r w:rsidRPr="00D04191">
        <w:rPr>
          <w:rFonts w:ascii="Lato" w:hAnsi="Lato" w:cs="Arial"/>
          <w:bCs/>
          <w:spacing w:val="4"/>
          <w:lang w:bidi="pl-PL"/>
        </w:rPr>
        <w:t>ugn</w:t>
      </w:r>
      <w:proofErr w:type="spellEnd"/>
      <w:r w:rsidRPr="00D04191">
        <w:rPr>
          <w:rFonts w:ascii="Lato" w:hAnsi="Lato" w:cs="Arial"/>
          <w:bCs/>
          <w:spacing w:val="4"/>
          <w:lang w:bidi="pl-PL"/>
        </w:rPr>
        <w:t xml:space="preserve">, a nie ust. 4-8 art. 124 tej ustawy. </w:t>
      </w:r>
    </w:p>
    <w:p w14:paraId="665DF78B" w14:textId="3AA5F154" w:rsidR="00AD2C36" w:rsidRPr="000C53CA" w:rsidRDefault="005B727D" w:rsidP="00062B16">
      <w:pPr>
        <w:tabs>
          <w:tab w:val="left" w:pos="0"/>
          <w:tab w:val="center" w:pos="1470"/>
        </w:tabs>
        <w:spacing w:before="240" w:after="240" w:line="240" w:lineRule="exact"/>
        <w:jc w:val="both"/>
        <w:outlineLvl w:val="0"/>
        <w:rPr>
          <w:rFonts w:ascii="Lato" w:hAnsi="Lato" w:cs="Arial"/>
          <w:bCs/>
          <w:spacing w:val="4"/>
          <w:lang w:bidi="pl-PL"/>
        </w:rPr>
      </w:pPr>
      <w:r w:rsidRPr="000C53CA">
        <w:rPr>
          <w:rFonts w:ascii="Lato" w:hAnsi="Lato" w:cs="Arial"/>
          <w:bCs/>
          <w:spacing w:val="4"/>
          <w:lang w:bidi="pl-PL"/>
        </w:rPr>
        <w:t xml:space="preserve">Organ odwoławczy dokonując rozstrzygnięć, o których mowa w pkt I niniejszej decyzji, uznał, że nie naruszają one zasady dwuinstancyjności postępowania, o której mowa </w:t>
      </w:r>
      <w:r w:rsidRPr="000C53CA">
        <w:rPr>
          <w:rFonts w:ascii="Lato" w:hAnsi="Lato" w:cs="Arial"/>
          <w:bCs/>
          <w:spacing w:val="4"/>
          <w:lang w:bidi="pl-PL"/>
        </w:rPr>
        <w:br/>
        <w:t xml:space="preserve">w art. 15 kpa. Badając zgodność z prawem pozostałej części zaskarżonej decyzji, organ odwoławczy stwierdził, że czyni ona zadość innym wymogom specustawy drogowej oraz że brak było podstaw do zakwestionowania decyzji poza częścią uchyloną i orzeczoną </w:t>
      </w:r>
      <w:r w:rsidRPr="000C53CA">
        <w:rPr>
          <w:rFonts w:ascii="Lato" w:hAnsi="Lato" w:cs="Arial"/>
          <w:bCs/>
          <w:spacing w:val="4"/>
          <w:lang w:bidi="pl-PL"/>
        </w:rPr>
        <w:br/>
        <w:t>w pkt I niniejszej decyzji i dlatego – w pkt II niniejszej decyzji – w pozostałej części zaskarżona decyzja Wojewody Podlaskiego została utrzymana w mocy.</w:t>
      </w:r>
    </w:p>
    <w:p w14:paraId="39B4C58A" w14:textId="06B8F5DC"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Rozpatrując odwołani</w:t>
      </w:r>
      <w:r w:rsidR="0061765A" w:rsidRPr="000C53CA">
        <w:rPr>
          <w:rFonts w:ascii="Lato" w:hAnsi="Lato" w:cs="Arial"/>
          <w:bCs/>
          <w:spacing w:val="4"/>
        </w:rPr>
        <w:t>e</w:t>
      </w:r>
      <w:r w:rsidRPr="000C53CA">
        <w:rPr>
          <w:rFonts w:ascii="Lato" w:hAnsi="Lato" w:cs="Arial"/>
          <w:bCs/>
          <w:spacing w:val="4"/>
        </w:rPr>
        <w:t xml:space="preserve"> </w:t>
      </w:r>
      <w:r w:rsidR="0061765A" w:rsidRPr="000C53CA">
        <w:rPr>
          <w:rFonts w:ascii="Lato" w:hAnsi="Lato" w:cs="Arial"/>
          <w:bCs/>
          <w:spacing w:val="4"/>
        </w:rPr>
        <w:t>F</w:t>
      </w:r>
      <w:r w:rsidR="0071585B">
        <w:rPr>
          <w:rFonts w:ascii="Lato" w:hAnsi="Lato" w:cs="Arial"/>
          <w:bCs/>
          <w:spacing w:val="4"/>
        </w:rPr>
        <w:t>.</w:t>
      </w:r>
      <w:r w:rsidRPr="000C53CA">
        <w:rPr>
          <w:rFonts w:ascii="Lato" w:hAnsi="Lato" w:cs="Arial"/>
          <w:bCs/>
          <w:spacing w:val="4"/>
        </w:rPr>
        <w:t xml:space="preserve">, w pierwszej kolejności wskazać należy, że zarówno wojewoda orzekający w sprawie jako organ I instancji, jak i Minister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w:t>
      </w:r>
      <w:r w:rsidR="00792B88" w:rsidRPr="000C53CA">
        <w:rPr>
          <w:rFonts w:ascii="Lato" w:hAnsi="Lato" w:cs="Arial"/>
          <w:bCs/>
          <w:spacing w:val="4"/>
        </w:rPr>
        <w:br/>
      </w:r>
      <w:r w:rsidRPr="000C53CA">
        <w:rPr>
          <w:rFonts w:ascii="Lato" w:hAnsi="Lato" w:cs="Arial"/>
          <w:bCs/>
          <w:spacing w:val="4"/>
        </w:rPr>
        <w:t xml:space="preserve">ani do zmiany proponowanych we wniosku rozwiązań.  </w:t>
      </w:r>
    </w:p>
    <w:p w14:paraId="670B1779" w14:textId="7EDADF72"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Ponadto, zgodnie z art. 11d ust. 1 pkt 1 specustawy drogowej, to inwestor we wniosku </w:t>
      </w:r>
      <w:r w:rsidRPr="000C53CA">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780D89" w:rsidRPr="000C53CA">
        <w:rPr>
          <w:rFonts w:ascii="Lato" w:hAnsi="Lato" w:cs="Arial"/>
          <w:bCs/>
          <w:spacing w:val="4"/>
        </w:rPr>
        <w:br/>
      </w:r>
      <w:r w:rsidRPr="000C53CA">
        <w:rPr>
          <w:rFonts w:ascii="Lato" w:hAnsi="Lato" w:cs="Arial"/>
          <w:bCs/>
          <w:spacing w:val="4"/>
        </w:rPr>
        <w:t xml:space="preserve">w granicach tego wniosku, nie mają możliwości ingerowania w lokalizację inwestycji, </w:t>
      </w:r>
      <w:r w:rsidR="00780D89" w:rsidRPr="000C53CA">
        <w:rPr>
          <w:rFonts w:ascii="Lato" w:hAnsi="Lato" w:cs="Arial"/>
          <w:bCs/>
          <w:spacing w:val="4"/>
        </w:rPr>
        <w:br/>
      </w:r>
      <w:r w:rsidRPr="000C53CA">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w:t>
      </w:r>
      <w:r w:rsidR="00E90437">
        <w:rPr>
          <w:rFonts w:ascii="Lato" w:hAnsi="Lato" w:cs="Arial"/>
          <w:bCs/>
          <w:spacing w:val="4"/>
        </w:rPr>
        <w:br/>
      </w:r>
      <w:r w:rsidRPr="000C53CA">
        <w:rPr>
          <w:rFonts w:ascii="Lato" w:hAnsi="Lato" w:cs="Arial"/>
          <w:bCs/>
          <w:spacing w:val="4"/>
        </w:rPr>
        <w:t>17 kwietnia 2013 r., sygn. akt II OSK 432/13).</w:t>
      </w:r>
    </w:p>
    <w:p w14:paraId="2F905CB7" w14:textId="77777777"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041B790" w14:textId="7A1656DD"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Zgodnie z powszechnie przyjmowanym w orzecznictwie </w:t>
      </w:r>
      <w:proofErr w:type="spellStart"/>
      <w:r w:rsidRPr="000C53CA">
        <w:rPr>
          <w:rFonts w:ascii="Lato" w:hAnsi="Lato" w:cs="Arial"/>
          <w:bCs/>
          <w:spacing w:val="4"/>
        </w:rPr>
        <w:t>sądowoadministracyjnym</w:t>
      </w:r>
      <w:proofErr w:type="spellEnd"/>
      <w:r w:rsidRPr="000C53CA">
        <w:rPr>
          <w:rFonts w:ascii="Lato" w:hAnsi="Lato" w:cs="Arial"/>
          <w:bCs/>
          <w:spacing w:val="4"/>
        </w:rPr>
        <w:t xml:space="preserve"> poglądem dotyczącym przedmiotowej materii (vide: wyroki Naczelnego Sądu Administracyjnego z dnia 13 września 2017 r., sygn. akt II OSK 1705/17, z dnia 24 lutego 2015 r., sygn. akt 3221/14 i z dnia 28 lutego 2014 r., sygn. akt II OSK 93/14 oraz wyroki </w:t>
      </w:r>
      <w:r w:rsidRPr="000C53CA">
        <w:rPr>
          <w:rFonts w:ascii="Lato" w:hAnsi="Lato" w:cs="Arial"/>
          <w:bCs/>
          <w:spacing w:val="4"/>
        </w:rPr>
        <w:lastRenderedPageBreak/>
        <w:t xml:space="preserve">Wojewódzkiego Sądu Administracyjnego w Warszawie z dnia 25 kwietnia 2017 r., </w:t>
      </w:r>
      <w:r w:rsidR="00780D89" w:rsidRPr="000C53CA">
        <w:rPr>
          <w:rFonts w:ascii="Lato" w:hAnsi="Lato" w:cs="Arial"/>
          <w:bCs/>
          <w:spacing w:val="4"/>
        </w:rPr>
        <w:br/>
      </w:r>
      <w:r w:rsidRPr="000C53CA">
        <w:rPr>
          <w:rFonts w:ascii="Lato" w:hAnsi="Lato" w:cs="Arial"/>
          <w:bCs/>
          <w:spacing w:val="4"/>
        </w:rPr>
        <w:t>sygn. akt VII SA/</w:t>
      </w:r>
      <w:proofErr w:type="spellStart"/>
      <w:r w:rsidRPr="000C53CA">
        <w:rPr>
          <w:rFonts w:ascii="Lato" w:hAnsi="Lato" w:cs="Arial"/>
          <w:bCs/>
          <w:spacing w:val="4"/>
        </w:rPr>
        <w:t>Wa</w:t>
      </w:r>
      <w:proofErr w:type="spellEnd"/>
      <w:r w:rsidRPr="000C53CA">
        <w:rPr>
          <w:rFonts w:ascii="Lato" w:hAnsi="Lato" w:cs="Arial"/>
          <w:bCs/>
          <w:spacing w:val="4"/>
        </w:rPr>
        <w:t xml:space="preserve"> 2952/16, z dnia 30 stycznia 2017 r., sygn. akt VII SA/</w:t>
      </w:r>
      <w:proofErr w:type="spellStart"/>
      <w:r w:rsidRPr="000C53CA">
        <w:rPr>
          <w:rFonts w:ascii="Lato" w:hAnsi="Lato" w:cs="Arial"/>
          <w:bCs/>
          <w:spacing w:val="4"/>
        </w:rPr>
        <w:t>Wa</w:t>
      </w:r>
      <w:proofErr w:type="spellEnd"/>
      <w:r w:rsidRPr="000C53CA">
        <w:rPr>
          <w:rFonts w:ascii="Lato" w:hAnsi="Lato" w:cs="Arial"/>
          <w:bCs/>
          <w:spacing w:val="4"/>
        </w:rPr>
        <w:t xml:space="preserve"> 2513/16 i z dnia 15 stycznia 2016 r., sygn. akt VII SA/</w:t>
      </w:r>
      <w:proofErr w:type="spellStart"/>
      <w:r w:rsidRPr="000C53CA">
        <w:rPr>
          <w:rFonts w:ascii="Lato" w:hAnsi="Lato" w:cs="Arial"/>
          <w:bCs/>
          <w:spacing w:val="4"/>
        </w:rPr>
        <w:t>Wa</w:t>
      </w:r>
      <w:proofErr w:type="spellEnd"/>
      <w:r w:rsidRPr="000C53CA">
        <w:rPr>
          <w:rFonts w:ascii="Lato" w:hAnsi="Lato" w:cs="Arial"/>
          <w:bCs/>
          <w:spacing w:val="4"/>
        </w:rPr>
        <w:t xml:space="preserve"> 2446/15, </w:t>
      </w:r>
      <w:proofErr w:type="spellStart"/>
      <w:r w:rsidRPr="000C53CA">
        <w:rPr>
          <w:rFonts w:ascii="Lato" w:hAnsi="Lato" w:cs="Arial"/>
          <w:bCs/>
          <w:spacing w:val="4"/>
        </w:rPr>
        <w:t>opubl</w:t>
      </w:r>
      <w:proofErr w:type="spellEnd"/>
      <w:r w:rsidRPr="000C53CA">
        <w:rPr>
          <w:rFonts w:ascii="Lato" w:hAnsi="Lato" w:cs="Arial"/>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42BFC69" w14:textId="7AA269B4"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W tym miejscu zasadnym jest również przywołanie stanowiska przedstawionego przez skład siedmiu sędziów Naczelnego Sądu Administracyjnego w postanowieniu z dnia </w:t>
      </w:r>
      <w:r w:rsidRPr="000C53CA">
        <w:rPr>
          <w:rFonts w:ascii="Lato" w:hAnsi="Lato" w:cs="Arial"/>
          <w:b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780D89" w:rsidRPr="000C53CA">
        <w:rPr>
          <w:rFonts w:ascii="Lato" w:hAnsi="Lato" w:cs="Arial"/>
          <w:bCs/>
          <w:spacing w:val="4"/>
        </w:rPr>
        <w:br/>
      </w:r>
      <w:r w:rsidRPr="000C53CA">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780D89" w:rsidRPr="000C53CA">
        <w:rPr>
          <w:rFonts w:ascii="Lato" w:hAnsi="Lato" w:cs="Arial"/>
          <w:bCs/>
          <w:spacing w:val="4"/>
        </w:rPr>
        <w:br/>
      </w:r>
      <w:r w:rsidRPr="000C53CA">
        <w:rPr>
          <w:rFonts w:ascii="Lato" w:hAnsi="Lato" w:cs="Arial"/>
          <w:bCs/>
          <w:spacing w:val="4"/>
        </w:rPr>
        <w:t>poz. 687 ze zm.), pod kątem spełniania przez ten wniosek dopuszczalności</w:t>
      </w:r>
      <w:r w:rsidR="00780D89" w:rsidRPr="000C53CA">
        <w:rPr>
          <w:rFonts w:ascii="Lato" w:hAnsi="Lato" w:cs="Arial"/>
          <w:bCs/>
          <w:spacing w:val="4"/>
        </w:rPr>
        <w:t xml:space="preserve"> </w:t>
      </w:r>
      <w:r w:rsidRPr="000C53CA">
        <w:rPr>
          <w:rFonts w:ascii="Lato" w:hAnsi="Lato" w:cs="Arial"/>
          <w:bCs/>
          <w:spacing w:val="4"/>
        </w:rPr>
        <w:t xml:space="preserve">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780D89" w:rsidRPr="000C53CA">
        <w:rPr>
          <w:rFonts w:ascii="Lato" w:hAnsi="Lato" w:cs="Arial"/>
          <w:bCs/>
          <w:spacing w:val="4"/>
        </w:rPr>
        <w:br/>
      </w:r>
      <w:r w:rsidRPr="000C53CA">
        <w:rPr>
          <w:rFonts w:ascii="Lato" w:hAnsi="Lato" w:cs="Arial"/>
          <w:bCs/>
          <w:spacing w:val="4"/>
        </w:rPr>
        <w:t xml:space="preserve">z uwagi na cele publiczne [art. 21 Konstytucji </w:t>
      </w:r>
      <w:r w:rsidRPr="000C53CA">
        <w:rPr>
          <w:rFonts w:ascii="Lato" w:hAnsi="Lato" w:cs="Arial"/>
          <w:bCs/>
          <w:spacing w:val="4"/>
          <w:lang w:bidi="pl-PL"/>
        </w:rPr>
        <w:t xml:space="preserve">Rzeczypospolitej Polskiej z dnia 2 kwietnia 1997 r. (Dz. U. 1997 Nr 78, poz. 483, z </w:t>
      </w:r>
      <w:proofErr w:type="spellStart"/>
      <w:r w:rsidRPr="000C53CA">
        <w:rPr>
          <w:rFonts w:ascii="Lato" w:hAnsi="Lato" w:cs="Arial"/>
          <w:bCs/>
          <w:spacing w:val="4"/>
          <w:lang w:bidi="pl-PL"/>
        </w:rPr>
        <w:t>późn</w:t>
      </w:r>
      <w:proofErr w:type="spellEnd"/>
      <w:r w:rsidRPr="000C53CA">
        <w:rPr>
          <w:rFonts w:ascii="Lato" w:hAnsi="Lato" w:cs="Arial"/>
          <w:bCs/>
          <w:spacing w:val="4"/>
          <w:lang w:bidi="pl-PL"/>
        </w:rPr>
        <w:t>. zm.), zwanej dalej „Konstytucją RP”,</w:t>
      </w:r>
      <w:r w:rsidRPr="000C53CA">
        <w:rPr>
          <w:rFonts w:ascii="Lato" w:hAnsi="Lato" w:cs="Arial"/>
          <w:bCs/>
          <w:spacing w:val="4"/>
        </w:rPr>
        <w:t xml:space="preserve"> </w:t>
      </w:r>
      <w:r w:rsidR="00780D89" w:rsidRPr="000C53CA">
        <w:rPr>
          <w:rFonts w:ascii="Lato" w:hAnsi="Lato" w:cs="Arial"/>
          <w:bCs/>
          <w:spacing w:val="4"/>
        </w:rPr>
        <w:br/>
      </w:r>
      <w:r w:rsidRPr="000C53CA">
        <w:rPr>
          <w:rFonts w:ascii="Lato" w:hAnsi="Lato" w:cs="Arial"/>
          <w:bCs/>
          <w:spacing w:val="4"/>
        </w:rPr>
        <w:t xml:space="preserve">i art. 112 ust. 3 </w:t>
      </w:r>
      <w:proofErr w:type="spellStart"/>
      <w:r w:rsidR="00E94549" w:rsidRPr="000C53CA">
        <w:rPr>
          <w:rFonts w:ascii="Lato" w:hAnsi="Lato" w:cs="Arial"/>
          <w:bCs/>
          <w:spacing w:val="4"/>
        </w:rPr>
        <w:t>ugn</w:t>
      </w:r>
      <w:proofErr w:type="spellEnd"/>
      <w:r w:rsidRPr="000C53CA">
        <w:rPr>
          <w:rFonts w:ascii="Lato" w:hAnsi="Lato" w:cs="Arial"/>
          <w:bCs/>
          <w:spacing w:val="4"/>
        </w:rPr>
        <w:t>] w sprawie o zezwolenie na realizację inwestycji drogowej.</w:t>
      </w:r>
    </w:p>
    <w:p w14:paraId="1ADA5F9C" w14:textId="3C5D2E56" w:rsidR="0011747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Naczelny Sąd Administracyjny przywołał w ww. postanowieniu stanowisko Trybunału Konstytucyjnego zawarte w uzasadnieniu wyroku z dnia 16 października 2012 r., </w:t>
      </w:r>
      <w:r w:rsidR="00482B54" w:rsidRPr="000C53CA">
        <w:rPr>
          <w:rFonts w:ascii="Lato" w:hAnsi="Lato" w:cs="Arial"/>
          <w:bCs/>
          <w:spacing w:val="4"/>
        </w:rPr>
        <w:br/>
      </w:r>
      <w:r w:rsidRPr="000C53CA">
        <w:rPr>
          <w:rFonts w:ascii="Lato" w:hAnsi="Lato" w:cs="Arial"/>
          <w:bCs/>
          <w:spacing w:val="4"/>
        </w:rPr>
        <w:t xml:space="preserve">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780D89" w:rsidRPr="000C53CA">
        <w:rPr>
          <w:rFonts w:ascii="Lato" w:hAnsi="Lato" w:cs="Arial"/>
          <w:bCs/>
          <w:spacing w:val="4"/>
        </w:rPr>
        <w:br/>
      </w:r>
      <w:r w:rsidRPr="000C53CA">
        <w:rPr>
          <w:rFonts w:ascii="Lato" w:hAnsi="Lato" w:cs="Arial"/>
          <w:bCs/>
          <w:spacing w:val="4"/>
        </w:rPr>
        <w:t xml:space="preserve">w interesie państwa, jednostki samorządu terytorialnego czy zarządcy drogi, lecz </w:t>
      </w:r>
      <w:r w:rsidR="00780D89" w:rsidRPr="000C53CA">
        <w:rPr>
          <w:rFonts w:ascii="Lato" w:hAnsi="Lato" w:cs="Arial"/>
          <w:bCs/>
          <w:spacing w:val="4"/>
        </w:rPr>
        <w:br/>
      </w:r>
      <w:r w:rsidRPr="000C53CA">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780D89" w:rsidRPr="000C53CA">
        <w:rPr>
          <w:rFonts w:ascii="Lato" w:hAnsi="Lato" w:cs="Arial"/>
          <w:bCs/>
          <w:spacing w:val="4"/>
        </w:rPr>
        <w:br/>
      </w:r>
      <w:r w:rsidRPr="000C53CA">
        <w:rPr>
          <w:rFonts w:ascii="Lato" w:hAnsi="Lato" w:cs="Arial"/>
          <w:bCs/>
          <w:spacing w:val="4"/>
        </w:rPr>
        <w:t xml:space="preserve">w sposób racjonalny przez grono specjalistów z zakresu transportu, geologii, ochrony środowiska, musimy przyjąć nieuchronność zajęcia ściśle oznaczonych gruntów pod budowę drogi. </w:t>
      </w:r>
    </w:p>
    <w:p w14:paraId="267F0D9B" w14:textId="5DC77494" w:rsidR="00C13CD3"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Trzeba mieć na względzie liniowy charakter inwestycji drogowych, który dyktuje </w:t>
      </w:r>
      <w:r w:rsidR="00482B54" w:rsidRPr="000C53CA">
        <w:rPr>
          <w:rFonts w:ascii="Lato" w:hAnsi="Lato" w:cs="Arial"/>
          <w:bCs/>
          <w:spacing w:val="4"/>
        </w:rPr>
        <w:br/>
      </w:r>
      <w:r w:rsidRPr="000C53CA">
        <w:rPr>
          <w:rFonts w:ascii="Lato" w:hAnsi="Lato" w:cs="Arial"/>
          <w:bCs/>
          <w:spacing w:val="4"/>
        </w:rPr>
        <w:t xml:space="preserve">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w:t>
      </w:r>
      <w:r w:rsidRPr="000C53CA">
        <w:rPr>
          <w:rFonts w:ascii="Lato" w:hAnsi="Lato" w:cs="Arial"/>
          <w:bCs/>
          <w:spacing w:val="4"/>
        </w:rPr>
        <w:lastRenderedPageBreak/>
        <w:t>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DC8D843" w14:textId="1990EB09" w:rsidR="00D13FCB" w:rsidRPr="000C53CA" w:rsidRDefault="00C13CD3"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Należy przy tym wyjaśnić, iż zgodnie z treścią art. 11i ust. 1 specustawy drogowej, </w:t>
      </w:r>
      <w:r w:rsidRPr="000C53CA">
        <w:rPr>
          <w:rFonts w:ascii="Lato" w:hAnsi="Lato" w:cs="Arial"/>
          <w:bCs/>
          <w:spacing w:val="4"/>
        </w:rPr>
        <w:br/>
        <w:t>w sprawach dotyczących zezwolenia na realizację inwestycji drogowej</w:t>
      </w:r>
      <w:r w:rsidR="000718BA" w:rsidRPr="000C53CA">
        <w:rPr>
          <w:rFonts w:ascii="Lato" w:hAnsi="Lato" w:cs="Arial"/>
          <w:bCs/>
          <w:spacing w:val="4"/>
        </w:rPr>
        <w:t xml:space="preserve"> </w:t>
      </w:r>
      <w:r w:rsidRPr="000C53CA">
        <w:rPr>
          <w:rFonts w:ascii="Lato" w:hAnsi="Lato" w:cs="Arial"/>
          <w:bCs/>
          <w:spacing w:val="4"/>
        </w:rPr>
        <w:t xml:space="preserve">nieuregulowanych w specustawie drogowej stosuje się odpowiednio przepisy ustawy Prawo budowlane. Jak wynika natomiast z treści art. 35 ust. 4 ustawy Prawo budowlane, </w:t>
      </w:r>
      <w:r w:rsidRPr="000C53CA">
        <w:rPr>
          <w:rFonts w:ascii="Lato" w:hAnsi="Lato" w:cs="Arial"/>
          <w:bCs/>
          <w:spacing w:val="4"/>
        </w:rPr>
        <w:br/>
        <w:t xml:space="preserve">w razie spełnienia wymagań określonych w art. 35 ust. 1 oraz art. 32 ust. 4 tej ustawy, właściwy organ nie może odmówić wydania decyzji o pozwoleniu na budowę. </w:t>
      </w:r>
      <w:r w:rsidRPr="000C53CA">
        <w:rPr>
          <w:rFonts w:ascii="Lato" w:hAnsi="Lato" w:cs="Arial"/>
          <w:bCs/>
          <w:spacing w:val="4"/>
        </w:rPr>
        <w:b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0C53CA">
        <w:rPr>
          <w:rFonts w:ascii="Lato" w:hAnsi="Lato" w:cs="Arial"/>
          <w:bCs/>
          <w:spacing w:val="4"/>
        </w:rPr>
        <w:t>Wa</w:t>
      </w:r>
      <w:proofErr w:type="spellEnd"/>
      <w:r w:rsidRPr="000C53CA">
        <w:rPr>
          <w:rFonts w:ascii="Lato" w:hAnsi="Lato" w:cs="Arial"/>
          <w:bCs/>
          <w:spacing w:val="4"/>
        </w:rPr>
        <w:t xml:space="preserve"> 1955/10).</w:t>
      </w:r>
    </w:p>
    <w:p w14:paraId="71FFDBC3" w14:textId="41424988" w:rsidR="0036618E" w:rsidRPr="000C53CA" w:rsidRDefault="0036618E"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Wobec powyższego, organ odwoławczy </w:t>
      </w:r>
      <w:r w:rsidR="00D13FCB" w:rsidRPr="000C53CA">
        <w:rPr>
          <w:rFonts w:ascii="Lato" w:hAnsi="Lato" w:cs="Arial"/>
          <w:bCs/>
          <w:spacing w:val="4"/>
        </w:rPr>
        <w:t xml:space="preserve">umożliwił inwestorowi – jako kreatorowi </w:t>
      </w:r>
      <w:r w:rsidR="00F40734" w:rsidRPr="000C53CA">
        <w:rPr>
          <w:rFonts w:ascii="Lato" w:hAnsi="Lato" w:cs="Arial"/>
          <w:bCs/>
          <w:spacing w:val="4"/>
        </w:rPr>
        <w:br/>
      </w:r>
      <w:r w:rsidR="00D13FCB" w:rsidRPr="000C53CA">
        <w:rPr>
          <w:rFonts w:ascii="Lato" w:hAnsi="Lato" w:cs="Arial"/>
          <w:bCs/>
          <w:spacing w:val="4"/>
        </w:rPr>
        <w:t>i wnioskodawcy przedmiotowej inwestycji drogowej – odniesienie się do odwołania F</w:t>
      </w:r>
      <w:r w:rsidR="00A13F3E" w:rsidRPr="000C53CA">
        <w:rPr>
          <w:rFonts w:ascii="Lato" w:hAnsi="Lato" w:cs="Arial"/>
          <w:bCs/>
          <w:spacing w:val="4"/>
        </w:rPr>
        <w:t xml:space="preserve">. </w:t>
      </w:r>
      <w:r w:rsidRPr="000C53CA">
        <w:rPr>
          <w:rFonts w:ascii="Lato" w:hAnsi="Lato" w:cs="Arial"/>
          <w:bCs/>
          <w:spacing w:val="4"/>
        </w:rPr>
        <w:t>Inwestor, stosownie do wezwania organu odwoławczego, ustosunkował się do zarzutów podniesionych przez skarżąc</w:t>
      </w:r>
      <w:r w:rsidR="00D13FCB" w:rsidRPr="000C53CA">
        <w:rPr>
          <w:rFonts w:ascii="Lato" w:hAnsi="Lato" w:cs="Arial"/>
          <w:bCs/>
          <w:spacing w:val="4"/>
        </w:rPr>
        <w:t>ą stronę</w:t>
      </w:r>
      <w:r w:rsidRPr="000C53CA">
        <w:rPr>
          <w:rFonts w:ascii="Lato" w:hAnsi="Lato" w:cs="Arial"/>
          <w:bCs/>
          <w:spacing w:val="4"/>
        </w:rPr>
        <w:t xml:space="preserve">, wyjaśniając szczegółowo powody takiego stanowiska. Stanowisko inwestora organ odwoławczy, działając w oparciu </w:t>
      </w:r>
      <w:r w:rsidR="00F40734" w:rsidRPr="000C53CA">
        <w:rPr>
          <w:rFonts w:ascii="Lato" w:hAnsi="Lato" w:cs="Arial"/>
          <w:bCs/>
          <w:spacing w:val="4"/>
        </w:rPr>
        <w:br/>
      </w:r>
      <w:r w:rsidRPr="000C53CA">
        <w:rPr>
          <w:rFonts w:ascii="Lato" w:hAnsi="Lato" w:cs="Arial"/>
          <w:bCs/>
          <w:spacing w:val="4"/>
        </w:rPr>
        <w:t xml:space="preserve">o art. 9 kpa, przesłał </w:t>
      </w:r>
      <w:r w:rsidR="00D13FCB" w:rsidRPr="000C53CA">
        <w:rPr>
          <w:rFonts w:ascii="Lato" w:hAnsi="Lato" w:cs="Arial"/>
          <w:bCs/>
          <w:spacing w:val="4"/>
        </w:rPr>
        <w:t>F</w:t>
      </w:r>
      <w:r w:rsidR="0071585B">
        <w:rPr>
          <w:rFonts w:ascii="Lato" w:hAnsi="Lato" w:cs="Arial"/>
          <w:bCs/>
          <w:spacing w:val="4"/>
        </w:rPr>
        <w:t>.</w:t>
      </w:r>
      <w:r w:rsidRPr="000C53CA">
        <w:rPr>
          <w:rFonts w:ascii="Lato" w:hAnsi="Lato" w:cs="Arial"/>
          <w:bCs/>
          <w:spacing w:val="4"/>
        </w:rPr>
        <w:t>, zawiadamiając o możliwości przeglądania akt sprawy</w:t>
      </w:r>
      <w:r w:rsidR="005613E4" w:rsidRPr="000C53CA">
        <w:rPr>
          <w:rFonts w:ascii="Lato" w:hAnsi="Lato" w:cs="Arial"/>
          <w:bCs/>
          <w:spacing w:val="4"/>
        </w:rPr>
        <w:t xml:space="preserve"> </w:t>
      </w:r>
      <w:r w:rsidR="00F40734" w:rsidRPr="000C53CA">
        <w:rPr>
          <w:rFonts w:ascii="Lato" w:hAnsi="Lato" w:cs="Arial"/>
          <w:bCs/>
          <w:spacing w:val="4"/>
        </w:rPr>
        <w:br/>
      </w:r>
      <w:r w:rsidR="005613E4" w:rsidRPr="000C53CA">
        <w:rPr>
          <w:rFonts w:ascii="Lato" w:hAnsi="Lato" w:cs="Arial"/>
          <w:bCs/>
          <w:spacing w:val="4"/>
        </w:rPr>
        <w:t>i wypowiedzenia się w przedmiotowej sprawie.</w:t>
      </w:r>
    </w:p>
    <w:p w14:paraId="7F9EBEF9" w14:textId="0856C883" w:rsidR="0036618E" w:rsidRPr="000C53CA" w:rsidRDefault="0036618E" w:rsidP="00062B16">
      <w:pPr>
        <w:tabs>
          <w:tab w:val="left" w:pos="0"/>
          <w:tab w:val="center" w:pos="1470"/>
        </w:tabs>
        <w:spacing w:before="240" w:after="240" w:line="240" w:lineRule="exact"/>
        <w:jc w:val="both"/>
        <w:outlineLvl w:val="0"/>
        <w:rPr>
          <w:rFonts w:ascii="Lato" w:hAnsi="Lato" w:cs="Arial"/>
          <w:bCs/>
          <w:spacing w:val="4"/>
        </w:rPr>
      </w:pPr>
      <w:r w:rsidRPr="000C53CA">
        <w:rPr>
          <w:rFonts w:ascii="Lato" w:hAnsi="Lato" w:cs="Arial"/>
          <w:bCs/>
          <w:spacing w:val="4"/>
        </w:rPr>
        <w:t xml:space="preserve">Po przeanalizowaniu zebranego w sprawie materiału dowodowego, </w:t>
      </w:r>
      <w:r w:rsidR="00117473" w:rsidRPr="000C53CA">
        <w:rPr>
          <w:rFonts w:ascii="Lato" w:hAnsi="Lato" w:cs="Arial"/>
          <w:bCs/>
          <w:spacing w:val="4"/>
        </w:rPr>
        <w:t xml:space="preserve">w tym </w:t>
      </w:r>
      <w:r w:rsidRPr="000C53CA">
        <w:rPr>
          <w:rFonts w:ascii="Lato" w:hAnsi="Lato" w:cs="Arial"/>
          <w:bCs/>
          <w:spacing w:val="4"/>
        </w:rPr>
        <w:t xml:space="preserve">stanowiska inwestora, jak również zarzutów </w:t>
      </w:r>
      <w:r w:rsidR="00D13FCB" w:rsidRPr="000C53CA">
        <w:rPr>
          <w:rFonts w:ascii="Lato" w:hAnsi="Lato" w:cs="Arial"/>
          <w:bCs/>
          <w:spacing w:val="4"/>
        </w:rPr>
        <w:t>podniesionych przez F</w:t>
      </w:r>
      <w:r w:rsidR="0071585B">
        <w:rPr>
          <w:rFonts w:ascii="Lato" w:hAnsi="Lato" w:cs="Arial"/>
          <w:bCs/>
          <w:spacing w:val="4"/>
        </w:rPr>
        <w:t>.</w:t>
      </w:r>
      <w:r w:rsidRPr="000C53CA">
        <w:rPr>
          <w:rFonts w:ascii="Lato" w:hAnsi="Lato" w:cs="Arial"/>
          <w:bCs/>
          <w:spacing w:val="4"/>
        </w:rPr>
        <w:t xml:space="preserve">, Minister stwierdził, </w:t>
      </w:r>
      <w:r w:rsidR="00F40734" w:rsidRPr="000C53CA">
        <w:rPr>
          <w:rFonts w:ascii="Lato" w:hAnsi="Lato" w:cs="Arial"/>
          <w:bCs/>
          <w:spacing w:val="4"/>
        </w:rPr>
        <w:br/>
      </w:r>
      <w:r w:rsidRPr="000C53CA">
        <w:rPr>
          <w:rFonts w:ascii="Lato" w:hAnsi="Lato" w:cs="Arial"/>
          <w:bCs/>
          <w:spacing w:val="4"/>
        </w:rPr>
        <w:t>co następuje.</w:t>
      </w:r>
    </w:p>
    <w:p w14:paraId="74A925C9" w14:textId="17CFCB82" w:rsidR="00767348" w:rsidRPr="000C53CA" w:rsidRDefault="003736D2" w:rsidP="003817DC">
      <w:pPr>
        <w:spacing w:before="240" w:after="240" w:line="240" w:lineRule="exact"/>
        <w:jc w:val="both"/>
        <w:rPr>
          <w:rFonts w:ascii="Lato" w:hAnsi="Lato" w:cstheme="minorHAnsi"/>
          <w:spacing w:val="4"/>
        </w:rPr>
      </w:pPr>
      <w:r w:rsidRPr="000C53CA">
        <w:rPr>
          <w:rFonts w:ascii="Lato" w:hAnsi="Lato" w:cstheme="minorHAnsi"/>
          <w:spacing w:val="4"/>
        </w:rPr>
        <w:t>Odnosząc się do zarzutów F</w:t>
      </w:r>
      <w:r w:rsidR="0071585B">
        <w:rPr>
          <w:rFonts w:ascii="Lato" w:hAnsi="Lato" w:cstheme="minorHAnsi"/>
          <w:spacing w:val="4"/>
        </w:rPr>
        <w:t>.</w:t>
      </w:r>
      <w:r w:rsidRPr="000C53CA">
        <w:rPr>
          <w:rFonts w:ascii="Lato" w:hAnsi="Lato" w:cstheme="minorHAnsi"/>
          <w:spacing w:val="4"/>
        </w:rPr>
        <w:t xml:space="preserve"> i argumentacji użytej na ich poparcie</w:t>
      </w:r>
      <w:r w:rsidR="00823374" w:rsidRPr="000C53CA">
        <w:rPr>
          <w:rFonts w:ascii="Lato" w:hAnsi="Lato" w:cstheme="minorHAnsi"/>
          <w:spacing w:val="4"/>
        </w:rPr>
        <w:t>,</w:t>
      </w:r>
      <w:r w:rsidRPr="000C53CA">
        <w:rPr>
          <w:rFonts w:ascii="Lato" w:hAnsi="Lato" w:cstheme="minorHAnsi"/>
          <w:spacing w:val="4"/>
        </w:rPr>
        <w:t xml:space="preserve"> </w:t>
      </w:r>
      <w:r w:rsidR="00D644D8" w:rsidRPr="000C53CA">
        <w:rPr>
          <w:rFonts w:ascii="Lato" w:hAnsi="Lato" w:cstheme="minorHAnsi"/>
          <w:spacing w:val="4"/>
        </w:rPr>
        <w:t>dotycząc</w:t>
      </w:r>
      <w:r w:rsidR="000718BA" w:rsidRPr="000C53CA">
        <w:rPr>
          <w:rFonts w:ascii="Lato" w:hAnsi="Lato" w:cstheme="minorHAnsi"/>
          <w:spacing w:val="4"/>
        </w:rPr>
        <w:t xml:space="preserve">ych </w:t>
      </w:r>
      <w:r w:rsidR="00D644D8" w:rsidRPr="000C53CA">
        <w:rPr>
          <w:rFonts w:ascii="Lato" w:hAnsi="Lato" w:cstheme="minorHAnsi"/>
          <w:spacing w:val="4"/>
        </w:rPr>
        <w:t xml:space="preserve">niezgodności </w:t>
      </w:r>
      <w:r w:rsidRPr="000C53CA">
        <w:rPr>
          <w:rFonts w:ascii="Lato" w:hAnsi="Lato" w:cstheme="minorHAnsi"/>
          <w:spacing w:val="4"/>
        </w:rPr>
        <w:t>decyzji Wojewody Podlaskiego z decyzją o środowiskowych uwarunkowaniach</w:t>
      </w:r>
      <w:r w:rsidR="00F40734" w:rsidRPr="000C53CA">
        <w:rPr>
          <w:rFonts w:ascii="Lato" w:hAnsi="Lato" w:cstheme="minorHAnsi"/>
          <w:spacing w:val="4"/>
        </w:rPr>
        <w:t xml:space="preserve"> </w:t>
      </w:r>
      <w:r w:rsidR="00D644D8" w:rsidRPr="000C53CA">
        <w:rPr>
          <w:rFonts w:ascii="Lato" w:hAnsi="Lato" w:cstheme="minorHAnsi"/>
          <w:spacing w:val="4"/>
        </w:rPr>
        <w:t>wyjaśnić należy</w:t>
      </w:r>
      <w:r w:rsidR="00004784">
        <w:rPr>
          <w:rFonts w:ascii="Lato" w:hAnsi="Lato" w:cstheme="minorHAnsi"/>
          <w:spacing w:val="4"/>
        </w:rPr>
        <w:t>,</w:t>
      </w:r>
      <w:r w:rsidR="00D644D8" w:rsidRPr="000C53CA">
        <w:rPr>
          <w:rFonts w:ascii="Lato" w:hAnsi="Lato" w:cstheme="minorHAnsi"/>
          <w:spacing w:val="4"/>
        </w:rPr>
        <w:t xml:space="preserve"> co następuje. </w:t>
      </w:r>
    </w:p>
    <w:p w14:paraId="323B4198" w14:textId="5E24D0D4" w:rsidR="00E35F63" w:rsidRPr="000C53CA" w:rsidRDefault="00E35F63"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 xml:space="preserve">W pierwszej kolejności </w:t>
      </w:r>
      <w:r w:rsidR="00004784">
        <w:rPr>
          <w:rFonts w:ascii="Lato" w:hAnsi="Lato" w:cstheme="minorHAnsi"/>
          <w:spacing w:val="4"/>
          <w:lang w:bidi="pl-PL"/>
        </w:rPr>
        <w:t xml:space="preserve">wskazania </w:t>
      </w:r>
      <w:r w:rsidRPr="000C53CA">
        <w:rPr>
          <w:rFonts w:ascii="Lato" w:hAnsi="Lato" w:cstheme="minorHAnsi"/>
          <w:spacing w:val="4"/>
          <w:lang w:bidi="pl-PL"/>
        </w:rPr>
        <w:t xml:space="preserve">wymaga, iż decyzja o środowiskowych uwarunkowaniach jest jedną z pierwszych decyzji administracyjnych uzyskiwanych przed realizacją przedsięwzięcia mogącego znacząco oddziaływać na środowisko. Zgodnie </w:t>
      </w:r>
      <w:r w:rsidR="00F40734" w:rsidRPr="000C53CA">
        <w:rPr>
          <w:rFonts w:ascii="Lato" w:hAnsi="Lato" w:cstheme="minorHAnsi"/>
          <w:spacing w:val="4"/>
          <w:lang w:bidi="pl-PL"/>
        </w:rPr>
        <w:br/>
      </w:r>
      <w:r w:rsidRPr="000C53CA">
        <w:rPr>
          <w:rFonts w:ascii="Lato" w:hAnsi="Lato" w:cstheme="minorHAnsi"/>
          <w:spacing w:val="4"/>
          <w:lang w:bidi="pl-PL"/>
        </w:rPr>
        <w:t>z art. 72 ust. 1 pkt 10 ustawy o udostępnianiu informacji o środowisku i jego ochronie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specustawy drogowej, określających obligatoryjne elementy wniosku o wydanie decyzji o zezwoleniu na realizację inwestycji drogowej, wśród których znajdują się wymagane przepisami odrębnymi decyzje administracyjne, takie jak np. decyzja o środowiskowych uwarunkowaniach (art. 11d ust. 1 pkt 9 specustawy drogowej).</w:t>
      </w:r>
    </w:p>
    <w:p w14:paraId="674C2DBD" w14:textId="67956E37" w:rsidR="00E35F63" w:rsidRPr="000C53CA" w:rsidRDefault="00E35F63"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Istotą decyzji o środowiskowych uwarunkowaniach jest określenie wpływu planowanego przedsięwzięcia na środowisko oraz wymagań, jakie powinny być spełnione, </w:t>
      </w:r>
      <w:r w:rsidR="000718BA" w:rsidRPr="000C53CA">
        <w:rPr>
          <w:rFonts w:ascii="Lato" w:hAnsi="Lato" w:cstheme="minorHAnsi"/>
          <w:spacing w:val="4"/>
          <w:lang w:bidi="pl-PL"/>
        </w:rPr>
        <w:br/>
      </w:r>
      <w:r w:rsidRPr="000C53CA">
        <w:rPr>
          <w:rFonts w:ascii="Lato" w:hAnsi="Lato" w:cstheme="minorHAnsi"/>
          <w:spacing w:val="4"/>
          <w:lang w:bidi="pl-PL"/>
        </w:rPr>
        <w:t>by zminimalizować skutki negatywnego wpływu na środowisko czynników dla niego szkodliwych.</w:t>
      </w:r>
    </w:p>
    <w:p w14:paraId="60470F02" w14:textId="6AB22BCA" w:rsidR="00E35F63" w:rsidRPr="000C53CA" w:rsidRDefault="00E35F63"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lastRenderedPageBreak/>
        <w:t xml:space="preserve">W związku ze wspomnianą prejudycjalnością decyzji o środowiskowych uwarunkowaniach w stosunku do decyzji wymienionych w art. 72 ust. 1 ustawy </w:t>
      </w:r>
      <w:r w:rsidR="000718BA" w:rsidRPr="000C53CA">
        <w:rPr>
          <w:rFonts w:ascii="Lato" w:hAnsi="Lato" w:cstheme="minorHAnsi"/>
          <w:spacing w:val="4"/>
          <w:lang w:bidi="pl-PL"/>
        </w:rPr>
        <w:br/>
      </w:r>
      <w:r w:rsidRPr="000C53CA">
        <w:rPr>
          <w:rFonts w:ascii="Lato" w:hAnsi="Lato" w:cstheme="minorHAnsi"/>
          <w:spacing w:val="4"/>
          <w:lang w:bidi="pl-PL"/>
        </w:rPr>
        <w:t>o udostępnianiu informacji o środowisku i jego ochronie,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w:t>
      </w:r>
    </w:p>
    <w:p w14:paraId="3C57E3FA" w14:textId="6048E37D" w:rsidR="00413A61" w:rsidRPr="000C53CA" w:rsidRDefault="00413A61"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Stosownie</w:t>
      </w:r>
      <w:r w:rsidRPr="000C53CA">
        <w:rPr>
          <w:rFonts w:ascii="Lato" w:hAnsi="Lato" w:cstheme="minorHAnsi"/>
          <w:bCs/>
          <w:spacing w:val="4"/>
          <w:lang w:bidi="pl-PL"/>
        </w:rPr>
        <w:t xml:space="preserve"> </w:t>
      </w:r>
      <w:r w:rsidRPr="000C53CA">
        <w:rPr>
          <w:rFonts w:ascii="Lato" w:hAnsi="Lato" w:cstheme="minorHAnsi"/>
          <w:spacing w:val="4"/>
          <w:lang w:bidi="pl-PL"/>
        </w:rPr>
        <w:t xml:space="preserve">do treści art. 86 pkt 2 w zw. z art. 72 ust. 1 pkt 10 ustawy o udostępnianiu informacji o środowisku i jego ochronie,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w:t>
      </w:r>
      <w:r w:rsidRPr="000C53CA">
        <w:rPr>
          <w:rFonts w:ascii="Lato" w:hAnsi="Lato" w:cstheme="minorHAnsi"/>
          <w:spacing w:val="4"/>
          <w:lang w:bidi="pl-PL"/>
        </w:rPr>
        <w:br/>
        <w:t xml:space="preserve">na środowisko przed wydaniem zezwolenia na realizację inwestycji drogowej, </w:t>
      </w:r>
      <w:r w:rsidRPr="000C53CA">
        <w:rPr>
          <w:rFonts w:ascii="Lato" w:hAnsi="Lato" w:cstheme="minorHAnsi"/>
          <w:spacing w:val="4"/>
          <w:lang w:bidi="pl-PL"/>
        </w:rPr>
        <w:br/>
        <w:t>na podstawie art. 88 i nast. ustawy o udostępnianiu informacji o środowisku i jego ochronie (por. wyrok Wojewódzkiego Sądu Administracyjnego w Warszawie z dnia 14 grudnia 2022 r., sygn. akt VII SA/</w:t>
      </w:r>
      <w:proofErr w:type="spellStart"/>
      <w:r w:rsidRPr="000C53CA">
        <w:rPr>
          <w:rFonts w:ascii="Lato" w:hAnsi="Lato" w:cstheme="minorHAnsi"/>
          <w:spacing w:val="4"/>
          <w:lang w:bidi="pl-PL"/>
        </w:rPr>
        <w:t>Wa</w:t>
      </w:r>
      <w:proofErr w:type="spellEnd"/>
      <w:r w:rsidRPr="000C53CA">
        <w:rPr>
          <w:rFonts w:ascii="Lato" w:hAnsi="Lato" w:cstheme="minorHAnsi"/>
          <w:spacing w:val="4"/>
          <w:lang w:bidi="pl-PL"/>
        </w:rPr>
        <w:t xml:space="preserve"> 1469/22). </w:t>
      </w:r>
    </w:p>
    <w:p w14:paraId="595C1437" w14:textId="77777777" w:rsidR="00413A61" w:rsidRPr="000C53CA" w:rsidRDefault="00413A61"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 xml:space="preserve">W świetle przepisów ustawy o udostępnianiu informacji o środowisku i jego ochronie, decyzja 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 pełni zidentyfikować możliwe oddziaływania oraz zaproponować ostateczną listę działań zapobiegawczych </w:t>
      </w:r>
      <w:r w:rsidRPr="000C53CA">
        <w:rPr>
          <w:rFonts w:ascii="Lato" w:hAnsi="Lato" w:cstheme="minorHAnsi"/>
          <w:spacing w:val="4"/>
          <w:lang w:bidi="pl-PL"/>
        </w:rPr>
        <w:br/>
        <w:t xml:space="preserve">i łagodzących. Będzie to dotyczyło w szczególności postępowań w sprawie oceny oddziaływania na środowisko, które przeprowadzono przed uzyskaniem decyzji </w:t>
      </w:r>
      <w:r w:rsidRPr="000C53CA">
        <w:rPr>
          <w:rFonts w:ascii="Lato" w:hAnsi="Lato" w:cstheme="minorHAnsi"/>
          <w:spacing w:val="4"/>
          <w:lang w:bidi="pl-PL"/>
        </w:rPr>
        <w:br/>
        <w:t xml:space="preserve">o zezwoleniu na realizację inwestycji drogowej, kiedy to inwestorzy rzadko dysponują wyczerpującymi danymi na temat inwestycji. Dodatkowo, od wydania decyzji </w:t>
      </w:r>
      <w:r w:rsidRPr="000C53CA">
        <w:rPr>
          <w:rFonts w:ascii="Lato" w:hAnsi="Lato" w:cstheme="minorHAnsi"/>
          <w:spacing w:val="4"/>
          <w:lang w:bidi="pl-PL"/>
        </w:rPr>
        <w:br/>
        <w:t>o środowiskowych uwarunkowaniach mogą zmienić się niektóre okoliczności, w których analizowano planowane przedsięwzięcie i jego potencjalny wpływ na środowisko.</w:t>
      </w:r>
    </w:p>
    <w:p w14:paraId="3C806F9A" w14:textId="77777777" w:rsidR="00413A61" w:rsidRPr="000C53CA" w:rsidRDefault="00413A61"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 xml:space="preserve">Biorąc więc pod uwagę fakt, że ponowna ocena oddziaływania przedsięwzięcia </w:t>
      </w:r>
      <w:r w:rsidRPr="000C53CA">
        <w:rPr>
          <w:rFonts w:ascii="Lato" w:hAnsi="Lato" w:cstheme="minorHAnsi"/>
          <w:spacing w:val="4"/>
          <w:lang w:bidi="pl-PL"/>
        </w:rPr>
        <w:br/>
        <w:t xml:space="preserve">na środowisko będzie przeprowadzana na dalszym etapie procesu inwestycyjnego, ustawodawca w art. 88-95 ustawy o udostępnianiu informacji o środowisku i jego ochronie określił autonomiczne zasady jej przeprowadzania. Zawarte w tych przepisach rozwiązania są również konsekwencją poglądów zaprezentowanych przez Europejski Trybunał Sprawiedliwości, który w jednym ze swych orzeczeń (wyrok ETS z dnia 4 maja 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i ocenić w trakcie postępowania w sprawie wydania decyzji głównej. Jedynie w przypadku, gdy oddziaływanie to można określić dopiero w trakcie postępowania w sprawie wydania decyzji wykonawczej, oceny tej należy dokonać w trakcie tego ostatniego postępowania”. </w:t>
      </w:r>
    </w:p>
    <w:p w14:paraId="264636D2" w14:textId="4D3492C4" w:rsidR="00413A61" w:rsidRPr="000C53CA" w:rsidRDefault="00413A61" w:rsidP="00413A61">
      <w:pPr>
        <w:spacing w:before="240" w:after="240" w:line="240" w:lineRule="exact"/>
        <w:jc w:val="both"/>
        <w:rPr>
          <w:rFonts w:ascii="Lato" w:hAnsi="Lato" w:cstheme="minorHAnsi"/>
          <w:spacing w:val="4"/>
          <w:lang w:bidi="pl-PL"/>
        </w:rPr>
      </w:pPr>
      <w:r w:rsidRPr="000C53CA">
        <w:rPr>
          <w:rFonts w:ascii="Lato" w:hAnsi="Lato" w:cstheme="minorHAnsi"/>
          <w:spacing w:val="4"/>
          <w:lang w:bidi="pl-PL"/>
        </w:rPr>
        <w:t xml:space="preserve">Przepis art. 2 ust. 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 (por. K. Gruszecki: Komentarz do </w:t>
      </w:r>
      <w:r w:rsidR="00EE5005" w:rsidRPr="000C53CA">
        <w:rPr>
          <w:rFonts w:ascii="Lato" w:hAnsi="Lato" w:cstheme="minorHAnsi"/>
          <w:spacing w:val="4"/>
          <w:lang w:bidi="pl-PL"/>
        </w:rPr>
        <w:br/>
      </w:r>
      <w:r w:rsidRPr="000C53CA">
        <w:rPr>
          <w:rFonts w:ascii="Lato" w:hAnsi="Lato" w:cstheme="minorHAnsi"/>
          <w:spacing w:val="4"/>
          <w:lang w:bidi="pl-PL"/>
        </w:rPr>
        <w:t xml:space="preserve">art. 88 ustawy o udostępnianiu informacji o środowisku i jego ochronie, udziale społeczeństwa w ochronie środowiska oraz o ocenach oddziaływania na środowisko, Lex/el). W szczególności art. 2 ust. 2 ww. dyrektywy 2011/92/EU z dnia 13 grudnia </w:t>
      </w:r>
      <w:r w:rsidRPr="000C53CA">
        <w:rPr>
          <w:rFonts w:ascii="Lato" w:hAnsi="Lato" w:cstheme="minorHAnsi"/>
          <w:spacing w:val="4"/>
          <w:lang w:bidi="pl-PL"/>
        </w:rPr>
        <w:br/>
        <w:t xml:space="preserve">2011 r. stanowi, że ocena oddziaływania na środowisko może być zintegrowana </w:t>
      </w:r>
      <w:r w:rsidRPr="000C53CA">
        <w:rPr>
          <w:rFonts w:ascii="Lato" w:hAnsi="Lato" w:cstheme="minorHAnsi"/>
          <w:spacing w:val="4"/>
          <w:lang w:bidi="pl-PL"/>
        </w:rPr>
        <w:br/>
      </w:r>
      <w:r w:rsidRPr="000C53CA">
        <w:rPr>
          <w:rFonts w:ascii="Lato" w:hAnsi="Lato" w:cstheme="minorHAnsi"/>
          <w:spacing w:val="4"/>
          <w:lang w:bidi="pl-PL"/>
        </w:rPr>
        <w:lastRenderedPageBreak/>
        <w:t>z istniejącymi procedurami udzielania zezwolenia na inwestycję w państwach członkowskich lub, jeżeli takie nie istnieją, z innymi procedurami albo z procedurami, które będą ustanowione do realizacji celów niniejszej dyrektywy. Kluczowe znaczenie ma przy tym ta kwestia, aby procedura ta realizowała cele dyrektywy.</w:t>
      </w:r>
    </w:p>
    <w:p w14:paraId="6EB1E1E4" w14:textId="06965BFA" w:rsidR="00413A61" w:rsidRPr="000C53CA" w:rsidRDefault="00413A61" w:rsidP="00413A61">
      <w:pPr>
        <w:spacing w:before="240" w:after="240" w:line="240" w:lineRule="exact"/>
        <w:jc w:val="both"/>
        <w:rPr>
          <w:rFonts w:ascii="Lato" w:hAnsi="Lato" w:cstheme="minorHAnsi"/>
          <w:bCs/>
          <w:spacing w:val="4"/>
          <w:lang w:bidi="pl-PL"/>
        </w:rPr>
      </w:pPr>
      <w:r w:rsidRPr="000C53CA">
        <w:rPr>
          <w:rFonts w:ascii="Lato" w:hAnsi="Lato" w:cstheme="minorHAnsi"/>
          <w:bCs/>
          <w:spacing w:val="4"/>
          <w:lang w:bidi="pl-PL"/>
        </w:rPr>
        <w:t xml:space="preserve">Mając na uwadze szczegółowość projektu budowlanego, jak również obecne dane przyrodnicze i środowiskowe, przedsięwzięcie zostało poddane ponownej analizie oddziaływania na środowisko zgodnie z przepisami prawa w tym względzie. W takiej sytuacji, aby dokonać wyboru optymalnych rozwiązań chroniących środowisko przyrodnicze przed negatywnym oddziaływaniem planowanego przedsięwzięcia koniecznym było powtórzenie postępowania w sprawie oceny oddziaływania </w:t>
      </w:r>
      <w:r w:rsidRPr="000C53CA">
        <w:rPr>
          <w:rFonts w:ascii="Lato" w:hAnsi="Lato" w:cstheme="minorHAnsi"/>
          <w:bCs/>
          <w:spacing w:val="4"/>
          <w:lang w:bidi="pl-PL"/>
        </w:rPr>
        <w:br/>
        <w:t xml:space="preserve">na środowisko i ocena przedsięwzięcia na podstawie aktualnych, rzeczywistych okoliczności. </w:t>
      </w:r>
      <w:r w:rsidR="0042479C" w:rsidRPr="000C53CA">
        <w:rPr>
          <w:rFonts w:ascii="Lato" w:hAnsi="Lato" w:cstheme="minorHAnsi"/>
          <w:bCs/>
          <w:spacing w:val="4"/>
          <w:lang w:bidi="pl-PL"/>
        </w:rPr>
        <w:t>Działanie takie w pełni realizuje cele ww. dyrektywy 2011/92/EU z dnia 13 grudnia 2011 r.</w:t>
      </w:r>
    </w:p>
    <w:p w14:paraId="61E261E5" w14:textId="102FFEC7" w:rsidR="00413A61" w:rsidRPr="000C53CA" w:rsidRDefault="0042479C" w:rsidP="003817DC">
      <w:pPr>
        <w:spacing w:before="240" w:after="240" w:line="240" w:lineRule="exact"/>
        <w:jc w:val="both"/>
        <w:rPr>
          <w:rFonts w:ascii="Lato" w:hAnsi="Lato" w:cstheme="minorHAnsi"/>
          <w:spacing w:val="4"/>
        </w:rPr>
      </w:pPr>
      <w:r w:rsidRPr="000C53CA">
        <w:rPr>
          <w:rFonts w:ascii="Lato" w:hAnsi="Lato" w:cstheme="minorHAnsi"/>
          <w:spacing w:val="4"/>
        </w:rPr>
        <w:t xml:space="preserve">Wskazać należy, iż w pkt </w:t>
      </w:r>
      <w:r w:rsidRPr="00A14EF9">
        <w:rPr>
          <w:rFonts w:ascii="Lato" w:hAnsi="Lato" w:cstheme="minorHAnsi"/>
          <w:spacing w:val="4"/>
        </w:rPr>
        <w:t>VII</w:t>
      </w:r>
      <w:r w:rsidRPr="000C53CA">
        <w:rPr>
          <w:rFonts w:ascii="Lato" w:hAnsi="Lato" w:cstheme="minorHAnsi"/>
          <w:spacing w:val="4"/>
        </w:rPr>
        <w:t xml:space="preserve"> decyzja o środowiskowych uwarunkowaniach stwierdziła konieczność przeprowadzenia ponownej oceny oddziaływania na środowisko w ramach postępowania w sprawie wydania zezwolenia na realizację inwestycji drogowej. Zatem </w:t>
      </w:r>
      <w:r w:rsidR="00FA2D7D" w:rsidRPr="000C53CA">
        <w:rPr>
          <w:rFonts w:ascii="Lato" w:hAnsi="Lato" w:cstheme="minorHAnsi"/>
          <w:bCs/>
          <w:spacing w:val="4"/>
        </w:rPr>
        <w:t xml:space="preserve">Burmistrz Suchowoli </w:t>
      </w:r>
      <w:r w:rsidRPr="000C53CA">
        <w:rPr>
          <w:rFonts w:ascii="Lato" w:hAnsi="Lato" w:cstheme="minorHAnsi"/>
          <w:spacing w:val="4"/>
        </w:rPr>
        <w:t>już na etapie wydawania decyzji o środowiskowych uwarunkowaniach stał na stanowisku, że materiał dowodowy nie posiada odpowiedniej szczegółowości i celem właściwego ocenienia wpływu przedsięwzięcia na środowisko nałożył obowiązek wykonania ponownej oceny oddziaływania na środowisko na dalszym etapie procedury.</w:t>
      </w:r>
    </w:p>
    <w:p w14:paraId="590194A7" w14:textId="2DBB0D4E" w:rsidR="00413A61" w:rsidRPr="000C53CA" w:rsidRDefault="00FA2D7D" w:rsidP="003817DC">
      <w:pPr>
        <w:spacing w:before="240" w:after="240" w:line="240" w:lineRule="exact"/>
        <w:jc w:val="both"/>
        <w:rPr>
          <w:rFonts w:ascii="Lato" w:hAnsi="Lato" w:cstheme="minorHAnsi"/>
          <w:spacing w:val="4"/>
        </w:rPr>
      </w:pPr>
      <w:r w:rsidRPr="000C53CA">
        <w:rPr>
          <w:rFonts w:ascii="Lato" w:hAnsi="Lato" w:cstheme="minorHAnsi"/>
          <w:spacing w:val="4"/>
        </w:rPr>
        <w:t>Możliwość doprecyzowania m.in. parametrów urządzeń ochrony środowiska na etapie ponownej oceny oddziaływania na środowisko,</w:t>
      </w:r>
      <w:r w:rsidR="0067631D" w:rsidRPr="000C53CA">
        <w:rPr>
          <w:rFonts w:ascii="Lato" w:hAnsi="Lato" w:cstheme="minorHAnsi"/>
          <w:spacing w:val="4"/>
        </w:rPr>
        <w:t xml:space="preserve"> </w:t>
      </w:r>
      <w:r w:rsidRPr="000C53CA">
        <w:rPr>
          <w:rFonts w:ascii="Lato" w:hAnsi="Lato" w:cstheme="minorHAnsi"/>
          <w:spacing w:val="4"/>
        </w:rPr>
        <w:t xml:space="preserve">znajduje również potwierdzenie </w:t>
      </w:r>
      <w:r w:rsidR="0067631D" w:rsidRPr="000C53CA">
        <w:rPr>
          <w:rFonts w:ascii="Lato" w:hAnsi="Lato" w:cstheme="minorHAnsi"/>
          <w:spacing w:val="4"/>
        </w:rPr>
        <w:br/>
      </w:r>
      <w:r w:rsidRPr="000C53CA">
        <w:rPr>
          <w:rFonts w:ascii="Lato" w:hAnsi="Lato" w:cstheme="minorHAnsi"/>
          <w:spacing w:val="4"/>
        </w:rPr>
        <w:t xml:space="preserve">w ustawie o udostępnianiu informacji o środowisku i jego ochronie, gdzie w art. 93 </w:t>
      </w:r>
      <w:r w:rsidR="00E90437">
        <w:rPr>
          <w:rFonts w:ascii="Lato" w:hAnsi="Lato" w:cstheme="minorHAnsi"/>
          <w:spacing w:val="4"/>
        </w:rPr>
        <w:br/>
      </w:r>
      <w:r w:rsidRPr="000C53CA">
        <w:rPr>
          <w:rFonts w:ascii="Lato" w:hAnsi="Lato" w:cstheme="minorHAnsi"/>
          <w:spacing w:val="4"/>
        </w:rPr>
        <w:t xml:space="preserve">ust. 2 pkt 4 ustawodawca wskazał, że na etapie wydawania decyzji o zezwoleniu na realizację inwestycji drogowej można zmienić wymagania dotyczące ochrony środowiska określone w decyzji o środowiskowych uwarunkowaniach, jeżeli potrzeba zmiany została stwierdzona w ramach oceny oddziaływania przedsięwzięcia na środowisko. Należy zatem stwierdzić, że wprowadzanie na etapie ponownej oceny oddziaływania na środowisko zmian/modyfikacji w warunkach określonych decyzją o środowiskowych uwarunkowaniach jest zgodne zarówno z zapisami tejże decyzji, jak i z samą ustawą </w:t>
      </w:r>
      <w:r w:rsidR="0067631D" w:rsidRPr="000C53CA">
        <w:rPr>
          <w:rFonts w:ascii="Lato" w:hAnsi="Lato" w:cstheme="minorHAnsi"/>
          <w:spacing w:val="4"/>
        </w:rPr>
        <w:br/>
      </w:r>
      <w:r w:rsidRPr="000C53CA">
        <w:rPr>
          <w:rFonts w:ascii="Lato" w:hAnsi="Lato" w:cstheme="minorHAnsi"/>
          <w:spacing w:val="4"/>
        </w:rPr>
        <w:t xml:space="preserve">o udostępnianiu informacji o środowisku i jego ochronie. Działanie takie jest istotą procedury ponownej oceny oddziaływania na środowisko, której celem jest określenie oddziaływania na środowisko inwestycji na etapie projektu budowlanego w oparciu </w:t>
      </w:r>
      <w:r w:rsidR="0067631D" w:rsidRPr="000C53CA">
        <w:rPr>
          <w:rFonts w:ascii="Lato" w:hAnsi="Lato" w:cstheme="minorHAnsi"/>
          <w:spacing w:val="4"/>
        </w:rPr>
        <w:br/>
      </w:r>
      <w:r w:rsidRPr="000C53CA">
        <w:rPr>
          <w:rFonts w:ascii="Lato" w:hAnsi="Lato" w:cstheme="minorHAnsi"/>
          <w:spacing w:val="4"/>
        </w:rPr>
        <w:t xml:space="preserve">o bardziej szczegółowe dane wyjściowe, niż te posiadane na etapie wydawania decyzji </w:t>
      </w:r>
      <w:r w:rsidR="0067631D" w:rsidRPr="000C53CA">
        <w:rPr>
          <w:rFonts w:ascii="Lato" w:hAnsi="Lato" w:cstheme="minorHAnsi"/>
          <w:spacing w:val="4"/>
        </w:rPr>
        <w:br/>
      </w:r>
      <w:r w:rsidRPr="000C53CA">
        <w:rPr>
          <w:rFonts w:ascii="Lato" w:hAnsi="Lato" w:cstheme="minorHAnsi"/>
          <w:spacing w:val="4"/>
        </w:rPr>
        <w:t xml:space="preserve">o środowiskowych uwarunkowaniach - i tym samym weryfikacja ustaleń podjętych na etapie decyzji o środowiskowych uwarunkowaniach (por. wyrok Naczelnego Sadu Administracyjnego z dnia 24 listopada 2021 r., sygn. akt II OSK 1674/21, </w:t>
      </w:r>
      <w:r w:rsidR="0067631D" w:rsidRPr="000C53CA">
        <w:rPr>
          <w:rFonts w:ascii="Lato" w:hAnsi="Lato" w:cstheme="minorHAnsi"/>
          <w:spacing w:val="4"/>
        </w:rPr>
        <w:br/>
      </w:r>
      <w:proofErr w:type="spellStart"/>
      <w:r w:rsidRPr="000C53CA">
        <w:rPr>
          <w:rFonts w:ascii="Lato" w:hAnsi="Lato" w:cstheme="minorHAnsi"/>
          <w:spacing w:val="4"/>
        </w:rPr>
        <w:t>opubl</w:t>
      </w:r>
      <w:proofErr w:type="spellEnd"/>
      <w:r w:rsidRPr="000C53CA">
        <w:rPr>
          <w:rFonts w:ascii="Lato" w:hAnsi="Lato" w:cstheme="minorHAnsi"/>
          <w:spacing w:val="4"/>
        </w:rPr>
        <w:t>. Centralna Baza Orzeczeń Sądów Administracyjnych</w:t>
      </w:r>
      <w:r w:rsidR="00436FFC" w:rsidRPr="000C53CA">
        <w:rPr>
          <w:rFonts w:ascii="Lato" w:hAnsi="Lato" w:cstheme="minorHAnsi"/>
          <w:spacing w:val="4"/>
        </w:rPr>
        <w:t>, wyrok</w:t>
      </w:r>
      <w:r w:rsidR="00436FFC" w:rsidRPr="000C53CA">
        <w:rPr>
          <w:rFonts w:ascii="Times New Roman" w:eastAsia="Times New Roman" w:hAnsi="Times New Roman" w:cs="Times New Roman"/>
          <w:sz w:val="24"/>
          <w:szCs w:val="24"/>
          <w:lang w:eastAsia="pl-PL"/>
        </w:rPr>
        <w:t xml:space="preserve"> </w:t>
      </w:r>
      <w:r w:rsidR="00436FFC" w:rsidRPr="000C53CA">
        <w:rPr>
          <w:rFonts w:ascii="Lato" w:hAnsi="Lato" w:cstheme="minorHAnsi"/>
          <w:spacing w:val="4"/>
        </w:rPr>
        <w:t xml:space="preserve">Naczelnego Sądu </w:t>
      </w:r>
      <w:r w:rsidR="00452773" w:rsidRPr="000C53CA">
        <w:rPr>
          <w:rFonts w:ascii="Lato" w:hAnsi="Lato" w:cstheme="minorHAnsi"/>
          <w:spacing w:val="4"/>
        </w:rPr>
        <w:t>Administracyjnego z</w:t>
      </w:r>
      <w:r w:rsidR="00436FFC" w:rsidRPr="000C53CA">
        <w:rPr>
          <w:rFonts w:ascii="Lato" w:hAnsi="Lato" w:cstheme="minorHAnsi"/>
          <w:spacing w:val="4"/>
        </w:rPr>
        <w:t xml:space="preserve"> dnia 26 kwietnia 2022 r., sygn. akt II OSK 50/22, LEX nr 3351753).</w:t>
      </w:r>
    </w:p>
    <w:p w14:paraId="3E5DCB96" w14:textId="1F566081" w:rsidR="00852544" w:rsidRPr="000C53CA" w:rsidRDefault="00436FFC" w:rsidP="003817DC">
      <w:pPr>
        <w:spacing w:before="240" w:after="240" w:line="240" w:lineRule="exact"/>
        <w:jc w:val="both"/>
        <w:rPr>
          <w:rFonts w:ascii="Lato" w:hAnsi="Lato" w:cstheme="minorHAnsi"/>
          <w:spacing w:val="4"/>
        </w:rPr>
      </w:pPr>
      <w:r w:rsidRPr="000C53CA">
        <w:rPr>
          <w:rFonts w:ascii="Lato" w:hAnsi="Lato" w:cstheme="minorHAnsi"/>
          <w:spacing w:val="4"/>
        </w:rPr>
        <w:t xml:space="preserve">O przeprowadzenie ponownej oceny wystąpił także inwestor, przekładając, wraz </w:t>
      </w:r>
      <w:r w:rsidR="0067631D" w:rsidRPr="000C53CA">
        <w:rPr>
          <w:rFonts w:ascii="Lato" w:hAnsi="Lato" w:cstheme="minorHAnsi"/>
          <w:spacing w:val="4"/>
        </w:rPr>
        <w:br/>
      </w:r>
      <w:r w:rsidRPr="000C53CA">
        <w:rPr>
          <w:rFonts w:ascii="Lato" w:hAnsi="Lato" w:cstheme="minorHAnsi"/>
          <w:spacing w:val="4"/>
        </w:rPr>
        <w:t xml:space="preserve">z wnioskiem o wydanie zezwolenia na realizację inwestycji drogowej, raport </w:t>
      </w:r>
      <w:r w:rsidR="0067631D" w:rsidRPr="000C53CA">
        <w:rPr>
          <w:rFonts w:ascii="Lato" w:hAnsi="Lato" w:cstheme="minorHAnsi"/>
          <w:spacing w:val="4"/>
        </w:rPr>
        <w:br/>
      </w:r>
      <w:r w:rsidRPr="000C53CA">
        <w:rPr>
          <w:rFonts w:ascii="Lato" w:hAnsi="Lato" w:cstheme="minorHAnsi"/>
          <w:spacing w:val="4"/>
        </w:rPr>
        <w:t xml:space="preserve">o odziaływaniu przedsięwzięcia na środowisko, zwany dalej „raportem </w:t>
      </w:r>
      <w:proofErr w:type="spellStart"/>
      <w:r w:rsidRPr="000C53CA">
        <w:rPr>
          <w:rFonts w:ascii="Lato" w:hAnsi="Lato" w:cstheme="minorHAnsi"/>
          <w:spacing w:val="4"/>
        </w:rPr>
        <w:t>ooś</w:t>
      </w:r>
      <w:proofErr w:type="spellEnd"/>
      <w:r w:rsidRPr="000C53CA">
        <w:rPr>
          <w:rFonts w:ascii="Lato" w:hAnsi="Lato" w:cstheme="minorHAnsi"/>
          <w:spacing w:val="4"/>
        </w:rPr>
        <w:t xml:space="preserve">”. </w:t>
      </w:r>
    </w:p>
    <w:p w14:paraId="104D7945" w14:textId="7BFA2A98" w:rsidR="00413A61" w:rsidRPr="000C53CA" w:rsidRDefault="00552D42" w:rsidP="003817DC">
      <w:pPr>
        <w:spacing w:before="240" w:after="240" w:line="240" w:lineRule="exact"/>
        <w:jc w:val="both"/>
        <w:rPr>
          <w:rFonts w:ascii="Lato" w:hAnsi="Lato" w:cstheme="minorHAnsi"/>
          <w:spacing w:val="4"/>
        </w:rPr>
      </w:pPr>
      <w:r w:rsidRPr="000C53CA">
        <w:rPr>
          <w:rFonts w:ascii="Lato" w:hAnsi="Lato" w:cstheme="minorHAnsi"/>
          <w:spacing w:val="4"/>
        </w:rPr>
        <w:t xml:space="preserve">Z powyższych względów, w ocenie Ministra, Wojewoda Podlaski upoważniony do wydania decyzji o zezwoleniu na realizację przedmiotowej inwestycji drogowej, </w:t>
      </w:r>
      <w:r w:rsidR="00476F79" w:rsidRPr="000C53CA">
        <w:rPr>
          <w:rFonts w:ascii="Lato" w:hAnsi="Lato" w:cstheme="minorHAnsi"/>
          <w:spacing w:val="4"/>
        </w:rPr>
        <w:br/>
      </w:r>
      <w:r w:rsidRPr="000C53CA">
        <w:rPr>
          <w:rFonts w:ascii="Lato" w:hAnsi="Lato" w:cstheme="minorHAnsi"/>
          <w:spacing w:val="4"/>
        </w:rPr>
        <w:t xml:space="preserve">jak i Regionalny Dyrektor Ochrony Środowiska w Białymstoku upoważniony do uzgodnienia realizacji inwestycji, słusznie wszczęły procedurę przewidzianą w art. 88 </w:t>
      </w:r>
      <w:r w:rsidR="00476F79" w:rsidRPr="000C53CA">
        <w:rPr>
          <w:rFonts w:ascii="Lato" w:hAnsi="Lato" w:cstheme="minorHAnsi"/>
          <w:spacing w:val="4"/>
        </w:rPr>
        <w:br/>
      </w:r>
      <w:r w:rsidRPr="000C53CA">
        <w:rPr>
          <w:rFonts w:ascii="Lato" w:hAnsi="Lato" w:cstheme="minorHAnsi"/>
          <w:spacing w:val="4"/>
        </w:rPr>
        <w:t xml:space="preserve">i nast. </w:t>
      </w:r>
      <w:r w:rsidR="00476F79" w:rsidRPr="000C53CA">
        <w:rPr>
          <w:rFonts w:ascii="Lato" w:hAnsi="Lato" w:cstheme="minorHAnsi"/>
          <w:spacing w:val="4"/>
        </w:rPr>
        <w:t>u</w:t>
      </w:r>
      <w:r w:rsidRPr="000C53CA">
        <w:rPr>
          <w:rFonts w:ascii="Lato" w:hAnsi="Lato" w:cstheme="minorHAnsi"/>
          <w:spacing w:val="4"/>
        </w:rPr>
        <w:t xml:space="preserve">stawy o udostępnianiu informacji o środowisku i jego ochronie, która zakończona została wydaniem postanowienia uzgadniającego. Na etapie ponownej oceny </w:t>
      </w:r>
      <w:r w:rsidRPr="000C53CA">
        <w:rPr>
          <w:rFonts w:ascii="Lato" w:hAnsi="Lato" w:cstheme="minorHAnsi"/>
          <w:spacing w:val="4"/>
        </w:rPr>
        <w:lastRenderedPageBreak/>
        <w:t xml:space="preserve">oddziaływania przedsięwzięcia na środowisko Regionalny Dyrektor Ochrony Środowiska w Białymstoku zweryfikował ponownie środki łagodzące negatywny wpływ inwestycji wskazane w decyzji o środowiskowych uwarunkowaniach, w tym ponownie dokonał analizy wpływu na migrację zwierząt. Działania te miały na celu </w:t>
      </w:r>
      <w:r w:rsidR="00D14DFF" w:rsidRPr="000C53CA">
        <w:rPr>
          <w:rFonts w:ascii="Lato" w:hAnsi="Lato" w:cstheme="minorHAnsi"/>
          <w:spacing w:val="4"/>
        </w:rPr>
        <w:t xml:space="preserve">m.in. </w:t>
      </w:r>
      <w:r w:rsidRPr="000C53CA">
        <w:rPr>
          <w:rFonts w:ascii="Lato" w:hAnsi="Lato" w:cstheme="minorHAnsi"/>
          <w:spacing w:val="4"/>
        </w:rPr>
        <w:t>doprecyzowanie lokalizacji, rodzaju i wymiarów przejść dla zwierząt, gdyż decyzja o środowiskowych uwarunkowaniach została wydana w 201</w:t>
      </w:r>
      <w:r w:rsidR="00306D38" w:rsidRPr="000C53CA">
        <w:rPr>
          <w:rFonts w:ascii="Lato" w:hAnsi="Lato" w:cstheme="minorHAnsi"/>
          <w:spacing w:val="4"/>
        </w:rPr>
        <w:t>7</w:t>
      </w:r>
      <w:r w:rsidRPr="000C53CA">
        <w:rPr>
          <w:rFonts w:ascii="Lato" w:hAnsi="Lato" w:cstheme="minorHAnsi"/>
          <w:spacing w:val="4"/>
        </w:rPr>
        <w:t xml:space="preserve"> r., a jej zapisy były dostosowane do ówczesnych warunków terenowych i przyrodniczych, które uległy zmianie na przestrzeni ostatnich </w:t>
      </w:r>
      <w:r w:rsidR="00CE33AC" w:rsidRPr="000C53CA">
        <w:rPr>
          <w:rFonts w:ascii="Lato" w:hAnsi="Lato" w:cstheme="minorHAnsi"/>
          <w:spacing w:val="4"/>
        </w:rPr>
        <w:t>6</w:t>
      </w:r>
      <w:r w:rsidR="00107DFC" w:rsidRPr="000C53CA">
        <w:rPr>
          <w:rFonts w:ascii="Lato" w:hAnsi="Lato" w:cstheme="minorHAnsi"/>
          <w:spacing w:val="4"/>
        </w:rPr>
        <w:t xml:space="preserve"> </w:t>
      </w:r>
      <w:r w:rsidRPr="000C53CA">
        <w:rPr>
          <w:rFonts w:ascii="Lato" w:hAnsi="Lato" w:cstheme="minorHAnsi"/>
          <w:spacing w:val="4"/>
        </w:rPr>
        <w:t>lat.</w:t>
      </w:r>
      <w:r w:rsidR="00C85E55" w:rsidRPr="00C85E55">
        <w:t xml:space="preserve"> </w:t>
      </w:r>
      <w:r w:rsidR="00C85E55">
        <w:rPr>
          <w:rFonts w:ascii="Lato" w:hAnsi="Lato" w:cstheme="minorHAnsi"/>
          <w:spacing w:val="4"/>
        </w:rPr>
        <w:t xml:space="preserve"> </w:t>
      </w:r>
      <w:r w:rsidR="00C85E55" w:rsidRPr="00C85E55">
        <w:rPr>
          <w:rFonts w:ascii="Lato" w:hAnsi="Lato" w:cstheme="minorHAnsi"/>
          <w:spacing w:val="4"/>
        </w:rPr>
        <w:t xml:space="preserve">Analiza obejmowała ocenę ich skuteczności, adekwatności do aktualnych uwarunkowań przyrodniczych oraz konieczności ich ewentualnego uzupełnienia lub modyfikacji w celu zapewnienia pełnej ochrony komponentów środowiska, w tym </w:t>
      </w:r>
      <w:r w:rsidR="00E90437">
        <w:rPr>
          <w:rFonts w:ascii="Lato" w:hAnsi="Lato" w:cstheme="minorHAnsi"/>
          <w:spacing w:val="4"/>
        </w:rPr>
        <w:br/>
      </w:r>
      <w:r w:rsidR="00C85E55" w:rsidRPr="00C85E55">
        <w:rPr>
          <w:rFonts w:ascii="Lato" w:hAnsi="Lato" w:cstheme="minorHAnsi"/>
          <w:spacing w:val="4"/>
        </w:rPr>
        <w:t>w szczególności siedlisk i gatunków chronionych.</w:t>
      </w:r>
    </w:p>
    <w:p w14:paraId="1C4DD691" w14:textId="47411170" w:rsidR="00A41952" w:rsidRPr="00426368" w:rsidRDefault="00C85E55" w:rsidP="003817DC">
      <w:pPr>
        <w:spacing w:before="240" w:after="240" w:line="240" w:lineRule="exact"/>
        <w:jc w:val="both"/>
        <w:rPr>
          <w:spacing w:val="4"/>
        </w:rPr>
      </w:pPr>
      <w:r w:rsidRPr="00426368">
        <w:rPr>
          <w:rFonts w:ascii="Lato" w:hAnsi="Lato" w:cstheme="minorHAnsi"/>
          <w:spacing w:val="4"/>
        </w:rPr>
        <w:t>Najistotniejszym w przedmiotowej sprawie jest fakt, iż p</w:t>
      </w:r>
      <w:r w:rsidR="00107DFC" w:rsidRPr="00426368">
        <w:rPr>
          <w:rFonts w:ascii="Lato" w:hAnsi="Lato" w:cstheme="minorHAnsi"/>
          <w:spacing w:val="4"/>
        </w:rPr>
        <w:t xml:space="preserve">ostanowienie uzgadniające </w:t>
      </w:r>
      <w:r w:rsidR="00452773" w:rsidRPr="00426368">
        <w:rPr>
          <w:rFonts w:ascii="Lato" w:hAnsi="Lato" w:cstheme="minorHAnsi"/>
          <w:spacing w:val="4"/>
        </w:rPr>
        <w:t>doprecyzowuje</w:t>
      </w:r>
      <w:r w:rsidR="00107DFC" w:rsidRPr="00426368">
        <w:rPr>
          <w:rFonts w:ascii="Lato" w:hAnsi="Lato" w:cstheme="minorHAnsi"/>
          <w:spacing w:val="4"/>
        </w:rPr>
        <w:t xml:space="preserve"> bądź zmienia wybrane zapisy zawarte w decyzji o środowiskowych uwarunkowaniach, na podstawie analiz przeprowadzonych w trakcie ponownej oceny oddziaływania przedsięwzięcia na środowisko,</w:t>
      </w:r>
      <w:r w:rsidRPr="00426368">
        <w:rPr>
          <w:rFonts w:ascii="Lato" w:hAnsi="Lato" w:cstheme="minorHAnsi"/>
          <w:spacing w:val="4"/>
        </w:rPr>
        <w:t xml:space="preserve"> a</w:t>
      </w:r>
      <w:r w:rsidR="00107DFC" w:rsidRPr="00426368">
        <w:rPr>
          <w:rFonts w:ascii="Lato" w:hAnsi="Lato" w:cstheme="minorHAnsi"/>
          <w:spacing w:val="4"/>
        </w:rPr>
        <w:t xml:space="preserve"> niezmienione warunki decyzji </w:t>
      </w:r>
      <w:r w:rsidR="00850873" w:rsidRPr="00426368">
        <w:rPr>
          <w:rFonts w:ascii="Lato" w:hAnsi="Lato" w:cstheme="minorHAnsi"/>
          <w:spacing w:val="4"/>
        </w:rPr>
        <w:br/>
      </w:r>
      <w:r w:rsidR="00107DFC" w:rsidRPr="00426368">
        <w:rPr>
          <w:rFonts w:ascii="Lato" w:hAnsi="Lato" w:cstheme="minorHAnsi"/>
          <w:spacing w:val="4"/>
        </w:rPr>
        <w:t>o środowiskowych uwarunkowaniach utrzym</w:t>
      </w:r>
      <w:r w:rsidRPr="00426368">
        <w:rPr>
          <w:rFonts w:ascii="Lato" w:hAnsi="Lato" w:cstheme="minorHAnsi"/>
          <w:spacing w:val="4"/>
        </w:rPr>
        <w:t>uje</w:t>
      </w:r>
      <w:r w:rsidR="00107DFC" w:rsidRPr="00426368">
        <w:rPr>
          <w:rFonts w:ascii="Lato" w:hAnsi="Lato" w:cstheme="minorHAnsi"/>
          <w:spacing w:val="4"/>
        </w:rPr>
        <w:t xml:space="preserve"> w mocy. Rzeczone rozstrzygnięcia środowiskowe należy czytać łącznie jako wzajemnie komplementarne i mające charakter wiążący. Tym samym, nie można uznać jakoby decyzja Wojewody</w:t>
      </w:r>
      <w:r w:rsidR="00107DFC" w:rsidRPr="00426368">
        <w:rPr>
          <w:spacing w:val="4"/>
        </w:rPr>
        <w:t xml:space="preserve"> </w:t>
      </w:r>
      <w:r w:rsidR="00107DFC" w:rsidRPr="00426368">
        <w:rPr>
          <w:rFonts w:ascii="Lato" w:hAnsi="Lato"/>
          <w:spacing w:val="4"/>
        </w:rPr>
        <w:t xml:space="preserve">Podlaskiego pociągała za sobą dowolność dla inwestora w zakresie realizacji środków minimalizujących oddziaływanie na środowisko jakimi są przejścia dla zwierząt. Wymogi w tym zakresie są jednoznacznie określone zarówno w decyzji o środowiskowych uwarunkowaniach, </w:t>
      </w:r>
      <w:r w:rsidR="00E90437" w:rsidRPr="00426368">
        <w:rPr>
          <w:rFonts w:ascii="Lato" w:hAnsi="Lato"/>
          <w:spacing w:val="4"/>
        </w:rPr>
        <w:br/>
      </w:r>
      <w:r w:rsidR="00107DFC" w:rsidRPr="00426368">
        <w:rPr>
          <w:rFonts w:ascii="Lato" w:hAnsi="Lato"/>
          <w:spacing w:val="4"/>
        </w:rPr>
        <w:t>jak i w postanowieniu uzgadniającym, a konieczność uwzględnienia tych warunków została wskazana w zapisach zaskarżonej decyzji.</w:t>
      </w:r>
      <w:r w:rsidR="00A41952" w:rsidRPr="00426368">
        <w:rPr>
          <w:spacing w:val="4"/>
        </w:rPr>
        <w:t xml:space="preserve"> </w:t>
      </w:r>
    </w:p>
    <w:p w14:paraId="185D81FC" w14:textId="2073FA16" w:rsidR="00FA2D7D" w:rsidRPr="00426368" w:rsidRDefault="00A41952" w:rsidP="003817DC">
      <w:pPr>
        <w:spacing w:before="240" w:after="240" w:line="240" w:lineRule="exact"/>
        <w:jc w:val="both"/>
        <w:rPr>
          <w:rFonts w:ascii="Lato" w:hAnsi="Lato" w:cstheme="minorHAnsi"/>
          <w:spacing w:val="4"/>
        </w:rPr>
      </w:pPr>
      <w:r w:rsidRPr="00426368">
        <w:rPr>
          <w:rFonts w:ascii="Lato" w:hAnsi="Lato"/>
          <w:spacing w:val="4"/>
        </w:rPr>
        <w:t>Ponowna ocena, prowadzona już na końcowym etapie procesu inwestycyjnego, ma jedynie uzupełniać wcześniejszą ocenę dokonaną w decyzji o środowiskowych uwarunkowaniach. Jej celem jest sprawdzenie, czy w trakcie przygotowań inwestycji nie pojawiły się nowe okoliczności, które wcześniej nie były znane albo nie mogły zostać właściwie ocenione pod kątem wpływu na środowisko.</w:t>
      </w:r>
    </w:p>
    <w:p w14:paraId="0E006F13" w14:textId="407C9D4F" w:rsidR="00767348" w:rsidRPr="000C53CA" w:rsidRDefault="00767348" w:rsidP="003817DC">
      <w:pPr>
        <w:spacing w:before="240" w:after="240" w:line="240" w:lineRule="exact"/>
        <w:jc w:val="both"/>
        <w:rPr>
          <w:rFonts w:ascii="Lato" w:hAnsi="Lato" w:cstheme="minorHAnsi"/>
          <w:spacing w:val="4"/>
        </w:rPr>
      </w:pPr>
      <w:r w:rsidRPr="00A34EEC">
        <w:rPr>
          <w:rFonts w:ascii="Lato" w:hAnsi="Lato" w:cstheme="minorHAnsi"/>
          <w:spacing w:val="4"/>
        </w:rPr>
        <w:t xml:space="preserve">Godzi się zauważyć, </w:t>
      </w:r>
      <w:r w:rsidRPr="000C53CA">
        <w:rPr>
          <w:rFonts w:ascii="Lato" w:hAnsi="Lato" w:cstheme="minorHAnsi"/>
          <w:spacing w:val="4"/>
        </w:rPr>
        <w:t>iż F</w:t>
      </w:r>
      <w:r w:rsidR="0071585B">
        <w:rPr>
          <w:rFonts w:ascii="Lato" w:hAnsi="Lato" w:cstheme="minorHAnsi"/>
          <w:spacing w:val="4"/>
        </w:rPr>
        <w:t>.</w:t>
      </w:r>
      <w:r w:rsidRPr="000C53CA">
        <w:rPr>
          <w:rFonts w:ascii="Lato" w:hAnsi="Lato" w:cstheme="minorHAnsi"/>
          <w:spacing w:val="4"/>
        </w:rPr>
        <w:t xml:space="preserve"> brała udział w postępowaniu</w:t>
      </w:r>
      <w:r w:rsidR="002E7EA5" w:rsidRPr="000C53CA">
        <w:rPr>
          <w:rFonts w:ascii="Lato" w:hAnsi="Lato" w:cstheme="minorHAnsi"/>
          <w:spacing w:val="4"/>
        </w:rPr>
        <w:t xml:space="preserve"> prowadzonym przed Wojewodą Podlaskim</w:t>
      </w:r>
      <w:r w:rsidRPr="000C53CA">
        <w:rPr>
          <w:rFonts w:ascii="Lato" w:hAnsi="Lato" w:cstheme="minorHAnsi"/>
          <w:spacing w:val="4"/>
        </w:rPr>
        <w:t xml:space="preserve">, zgodnie z wnioskiem, na prawach strony i była informowana </w:t>
      </w:r>
      <w:r w:rsidR="002E7EA5" w:rsidRPr="000C53CA">
        <w:rPr>
          <w:rFonts w:ascii="Lato" w:hAnsi="Lato" w:cstheme="minorHAnsi"/>
          <w:spacing w:val="4"/>
        </w:rPr>
        <w:br/>
      </w:r>
      <w:r w:rsidRPr="000C53CA">
        <w:rPr>
          <w:rFonts w:ascii="Lato" w:hAnsi="Lato" w:cstheme="minorHAnsi"/>
          <w:spacing w:val="4"/>
        </w:rPr>
        <w:t>o zezwoleniu na realizację przedmiotowej inwestycji drogowej. Ponadto należy wskazać, że uwagi F</w:t>
      </w:r>
      <w:r w:rsidR="0071585B">
        <w:rPr>
          <w:rFonts w:ascii="Lato" w:hAnsi="Lato" w:cstheme="minorHAnsi"/>
          <w:spacing w:val="4"/>
        </w:rPr>
        <w:t>.</w:t>
      </w:r>
      <w:r w:rsidRPr="000C53CA">
        <w:rPr>
          <w:rFonts w:ascii="Lato" w:hAnsi="Lato" w:cstheme="minorHAnsi"/>
          <w:spacing w:val="4"/>
        </w:rPr>
        <w:t>, które zostały złożone na etapie przeprowadzonej ponownej oceny oddziaływania inwestycji na środowisko, w trakcie możliwości zapoznania się z raportem oddziaływania przedsięwzięcia na środowisko, zostały przekazane Regionalnemu Dyrektorowi Ochrony Środowiska w Białymstoku, który w postanowieniu uzgadniającym odniósł się do uwag F</w:t>
      </w:r>
      <w:r w:rsidR="0071585B">
        <w:rPr>
          <w:rFonts w:ascii="Lato" w:hAnsi="Lato" w:cstheme="minorHAnsi"/>
          <w:spacing w:val="4"/>
        </w:rPr>
        <w:t>.</w:t>
      </w:r>
      <w:r w:rsidRPr="000C53CA">
        <w:rPr>
          <w:rFonts w:ascii="Lato" w:hAnsi="Lato" w:cstheme="minorHAnsi"/>
          <w:spacing w:val="4"/>
        </w:rPr>
        <w:t xml:space="preserve"> wyjaśniając podniesione kwestie.</w:t>
      </w:r>
      <w:r w:rsidR="00C85E55">
        <w:rPr>
          <w:rFonts w:ascii="Lato" w:hAnsi="Lato" w:cstheme="minorHAnsi"/>
          <w:spacing w:val="4"/>
        </w:rPr>
        <w:t xml:space="preserve"> Wskazać należy także, </w:t>
      </w:r>
      <w:r w:rsidR="00A14EF9">
        <w:rPr>
          <w:rFonts w:ascii="Lato" w:hAnsi="Lato" w:cstheme="minorHAnsi"/>
          <w:spacing w:val="4"/>
        </w:rPr>
        <w:br/>
      </w:r>
      <w:r w:rsidR="00C85E55">
        <w:rPr>
          <w:rFonts w:ascii="Lato" w:hAnsi="Lato" w:cstheme="minorHAnsi"/>
          <w:spacing w:val="4"/>
        </w:rPr>
        <w:t>iż część z zarzutów podnoszonych na etapie postępowania uzgodnieniowego</w:t>
      </w:r>
      <w:r w:rsidR="009D7F4E">
        <w:rPr>
          <w:rFonts w:ascii="Lato" w:hAnsi="Lato" w:cstheme="minorHAnsi"/>
          <w:spacing w:val="4"/>
        </w:rPr>
        <w:t xml:space="preserve"> zostało ponownie podniesione na etapie postępowania odwoławczego od decyzji Wojewody Podlaskiego. </w:t>
      </w:r>
      <w:r w:rsidR="00C85E55">
        <w:rPr>
          <w:rFonts w:ascii="Lato" w:hAnsi="Lato" w:cstheme="minorHAnsi"/>
          <w:spacing w:val="4"/>
        </w:rPr>
        <w:t xml:space="preserve"> </w:t>
      </w:r>
      <w:r w:rsidRPr="000C53CA">
        <w:rPr>
          <w:rFonts w:ascii="Lato" w:hAnsi="Lato" w:cstheme="minorHAnsi"/>
          <w:spacing w:val="4"/>
        </w:rPr>
        <w:t xml:space="preserve"> </w:t>
      </w:r>
    </w:p>
    <w:p w14:paraId="774C132D" w14:textId="640A9D02" w:rsidR="00A12C69" w:rsidRDefault="00A12C69" w:rsidP="003817DC">
      <w:pPr>
        <w:spacing w:before="240" w:after="240" w:line="240" w:lineRule="exact"/>
        <w:jc w:val="both"/>
        <w:rPr>
          <w:rFonts w:ascii="Lato" w:hAnsi="Lato" w:cstheme="minorHAnsi"/>
          <w:bCs/>
          <w:spacing w:val="4"/>
        </w:rPr>
      </w:pPr>
      <w:r>
        <w:rPr>
          <w:rFonts w:ascii="Lato" w:hAnsi="Lato" w:cstheme="minorHAnsi"/>
          <w:bCs/>
          <w:spacing w:val="4"/>
        </w:rPr>
        <w:t>Mając na uwadze</w:t>
      </w:r>
      <w:r w:rsidR="00A34EEC">
        <w:rPr>
          <w:rFonts w:ascii="Lato" w:hAnsi="Lato" w:cstheme="minorHAnsi"/>
          <w:bCs/>
          <w:spacing w:val="4"/>
        </w:rPr>
        <w:t xml:space="preserve"> całokształt zebranego materiału dowodowego</w:t>
      </w:r>
      <w:r>
        <w:rPr>
          <w:rFonts w:ascii="Lato" w:hAnsi="Lato" w:cstheme="minorHAnsi"/>
          <w:bCs/>
          <w:spacing w:val="4"/>
        </w:rPr>
        <w:t>, n</w:t>
      </w:r>
      <w:r w:rsidRPr="00A12C69">
        <w:rPr>
          <w:rFonts w:ascii="Lato" w:hAnsi="Lato" w:cstheme="minorHAnsi"/>
          <w:bCs/>
          <w:spacing w:val="4"/>
        </w:rPr>
        <w:t>ie znajduj</w:t>
      </w:r>
      <w:r>
        <w:rPr>
          <w:rFonts w:ascii="Lato" w:hAnsi="Lato" w:cstheme="minorHAnsi"/>
          <w:bCs/>
          <w:spacing w:val="4"/>
        </w:rPr>
        <w:t>ą</w:t>
      </w:r>
      <w:r w:rsidRPr="00A12C69">
        <w:rPr>
          <w:rFonts w:ascii="Lato" w:hAnsi="Lato" w:cstheme="minorHAnsi"/>
          <w:bCs/>
          <w:spacing w:val="4"/>
        </w:rPr>
        <w:t xml:space="preserve"> uzasadnienia zarzut</w:t>
      </w:r>
      <w:r>
        <w:rPr>
          <w:rFonts w:ascii="Lato" w:hAnsi="Lato" w:cstheme="minorHAnsi"/>
          <w:bCs/>
          <w:spacing w:val="4"/>
        </w:rPr>
        <w:t>y</w:t>
      </w:r>
      <w:r w:rsidRPr="00A12C69">
        <w:rPr>
          <w:rFonts w:ascii="Lato" w:hAnsi="Lato" w:cstheme="minorHAnsi"/>
          <w:bCs/>
          <w:spacing w:val="4"/>
        </w:rPr>
        <w:t xml:space="preserve"> F</w:t>
      </w:r>
      <w:r w:rsidR="0071585B">
        <w:rPr>
          <w:rFonts w:ascii="Lato" w:hAnsi="Lato" w:cstheme="minorHAnsi"/>
          <w:bCs/>
          <w:spacing w:val="4"/>
        </w:rPr>
        <w:t>.</w:t>
      </w:r>
      <w:r w:rsidRPr="00A12C69">
        <w:rPr>
          <w:rFonts w:ascii="Lato" w:hAnsi="Lato" w:cstheme="minorHAnsi"/>
          <w:bCs/>
          <w:spacing w:val="4"/>
        </w:rPr>
        <w:t xml:space="preserve">, jakoby pomiędzy ustaleniami decyzji organu I instancji </w:t>
      </w:r>
      <w:r w:rsidR="00A14EF9">
        <w:rPr>
          <w:rFonts w:ascii="Lato" w:hAnsi="Lato" w:cstheme="minorHAnsi"/>
          <w:bCs/>
          <w:spacing w:val="4"/>
        </w:rPr>
        <w:br/>
      </w:r>
      <w:r w:rsidRPr="00A12C69">
        <w:rPr>
          <w:rFonts w:ascii="Lato" w:hAnsi="Lato" w:cstheme="minorHAnsi"/>
          <w:bCs/>
          <w:spacing w:val="4"/>
        </w:rPr>
        <w:t>a warunkami wskazanymi w decyzji o środowiskowych uwarunkowaniach występowały rozbieżności. Należy bowiem podkreślić</w:t>
      </w:r>
      <w:r w:rsidR="00A34EEC">
        <w:rPr>
          <w:rFonts w:ascii="Lato" w:hAnsi="Lato" w:cstheme="minorHAnsi"/>
          <w:bCs/>
          <w:spacing w:val="4"/>
        </w:rPr>
        <w:t xml:space="preserve"> – o czym już mowa była powyżej -</w:t>
      </w:r>
      <w:r w:rsidRPr="00A12C69">
        <w:rPr>
          <w:rFonts w:ascii="Lato" w:hAnsi="Lato" w:cstheme="minorHAnsi"/>
          <w:bCs/>
          <w:spacing w:val="4"/>
        </w:rPr>
        <w:t xml:space="preserve"> </w:t>
      </w:r>
      <w:r w:rsidR="00A14EF9">
        <w:rPr>
          <w:rFonts w:ascii="Lato" w:hAnsi="Lato" w:cstheme="minorHAnsi"/>
          <w:bCs/>
          <w:spacing w:val="4"/>
        </w:rPr>
        <w:br/>
      </w:r>
      <w:r w:rsidRPr="00A12C69">
        <w:rPr>
          <w:rFonts w:ascii="Lato" w:hAnsi="Lato" w:cstheme="minorHAnsi"/>
          <w:bCs/>
          <w:spacing w:val="4"/>
        </w:rPr>
        <w:t>iż postanowienie uzgadniające pełni funkcję doprecyzowania bądź modyfikacji wybranych zapisów zawartych w decyzji o środowiskowych uwarunkowaniach, wydanych na podstawie wyników ponownej oceny oddziaływania przedsięwzięcia na środowisko. W konsekwencji nie można podzielić stanowiska skarżącej strony, która błędnie interpretuje relację pomiędzy ww. rozstrzygnięciami</w:t>
      </w:r>
      <w:r>
        <w:rPr>
          <w:rFonts w:ascii="Lato" w:hAnsi="Lato" w:cstheme="minorHAnsi"/>
          <w:bCs/>
          <w:spacing w:val="4"/>
        </w:rPr>
        <w:t xml:space="preserve">. </w:t>
      </w:r>
    </w:p>
    <w:p w14:paraId="1464712A" w14:textId="6913509A" w:rsidR="00740478" w:rsidRDefault="00B23431" w:rsidP="003817DC">
      <w:pPr>
        <w:spacing w:before="240" w:after="240" w:line="240" w:lineRule="exact"/>
        <w:jc w:val="both"/>
        <w:rPr>
          <w:rFonts w:ascii="Lato" w:hAnsi="Lato" w:cs="Lato"/>
          <w:bCs/>
          <w:color w:val="000000"/>
        </w:rPr>
      </w:pPr>
      <w:r>
        <w:rPr>
          <w:rFonts w:ascii="Lato" w:hAnsi="Lato" w:cs="Lato"/>
          <w:color w:val="000000"/>
        </w:rPr>
        <w:lastRenderedPageBreak/>
        <w:t xml:space="preserve">Za bezpodstawny uznać należy </w:t>
      </w:r>
      <w:r w:rsidR="00740478">
        <w:rPr>
          <w:rFonts w:ascii="Lato" w:hAnsi="Lato" w:cs="Lato"/>
          <w:color w:val="000000"/>
        </w:rPr>
        <w:t xml:space="preserve">pierwszy </w:t>
      </w:r>
      <w:r>
        <w:rPr>
          <w:rFonts w:ascii="Lato" w:hAnsi="Lato" w:cs="Lato"/>
          <w:color w:val="000000"/>
        </w:rPr>
        <w:t xml:space="preserve">zarzut niezgodności parametrów estakady ED-1 </w:t>
      </w:r>
      <w:r w:rsidR="00E90437">
        <w:rPr>
          <w:rFonts w:ascii="Lato" w:hAnsi="Lato" w:cs="Lato"/>
          <w:color w:val="000000"/>
        </w:rPr>
        <w:br/>
      </w:r>
      <w:r w:rsidR="00A34EEC">
        <w:rPr>
          <w:rFonts w:ascii="Lato" w:hAnsi="Lato" w:cs="Lato"/>
          <w:color w:val="000000"/>
        </w:rPr>
        <w:t xml:space="preserve">ustalonych w </w:t>
      </w:r>
      <w:r w:rsidRPr="00B23431">
        <w:rPr>
          <w:rFonts w:ascii="Lato" w:hAnsi="Lato" w:cs="Lato"/>
          <w:bCs/>
          <w:color w:val="000000"/>
        </w:rPr>
        <w:t>decyzji o środowiskowych uwarunkowaniach</w:t>
      </w:r>
      <w:r>
        <w:rPr>
          <w:rFonts w:ascii="Lato" w:hAnsi="Lato" w:cs="Lato"/>
          <w:bCs/>
          <w:color w:val="000000"/>
        </w:rPr>
        <w:t xml:space="preserve"> </w:t>
      </w:r>
      <w:r w:rsidR="00A34EEC">
        <w:rPr>
          <w:rFonts w:ascii="Lato" w:hAnsi="Lato" w:cs="Lato"/>
          <w:bCs/>
          <w:color w:val="000000"/>
        </w:rPr>
        <w:t xml:space="preserve">z decyzją Wojewody Podlaskiego oraz </w:t>
      </w:r>
      <w:r>
        <w:rPr>
          <w:rFonts w:ascii="Lato" w:hAnsi="Lato" w:cs="Lato"/>
          <w:bCs/>
          <w:color w:val="000000"/>
        </w:rPr>
        <w:t>błędnego</w:t>
      </w:r>
      <w:r w:rsidR="00A22E60">
        <w:rPr>
          <w:rFonts w:ascii="Lato" w:hAnsi="Lato" w:cs="Lato"/>
          <w:bCs/>
          <w:color w:val="000000"/>
        </w:rPr>
        <w:t>,</w:t>
      </w:r>
      <w:r>
        <w:rPr>
          <w:rFonts w:ascii="Lato" w:hAnsi="Lato" w:cs="Lato"/>
          <w:bCs/>
          <w:color w:val="000000"/>
        </w:rPr>
        <w:t xml:space="preserve"> w ocenie F</w:t>
      </w:r>
      <w:r w:rsidR="0071585B">
        <w:rPr>
          <w:rFonts w:ascii="Lato" w:hAnsi="Lato" w:cs="Lato"/>
          <w:bCs/>
          <w:color w:val="000000"/>
        </w:rPr>
        <w:t>.</w:t>
      </w:r>
      <w:r>
        <w:rPr>
          <w:rFonts w:ascii="Lato" w:hAnsi="Lato" w:cs="Lato"/>
          <w:bCs/>
          <w:color w:val="000000"/>
        </w:rPr>
        <w:t xml:space="preserve">, uzasadnienia przez organ środowiskowy skrócenia estakady. </w:t>
      </w:r>
    </w:p>
    <w:p w14:paraId="5E65D9FB" w14:textId="09D6948F" w:rsidR="00740478" w:rsidRPr="000C53CA" w:rsidRDefault="00740478" w:rsidP="003817DC">
      <w:pPr>
        <w:spacing w:before="240" w:after="240" w:line="240" w:lineRule="exact"/>
        <w:jc w:val="both"/>
        <w:rPr>
          <w:rFonts w:ascii="Lato" w:hAnsi="Lato" w:cstheme="minorHAnsi"/>
          <w:bCs/>
          <w:spacing w:val="4"/>
        </w:rPr>
      </w:pPr>
      <w:r>
        <w:rPr>
          <w:rFonts w:ascii="Lato" w:hAnsi="Lato" w:cs="Lato"/>
          <w:color w:val="000000"/>
        </w:rPr>
        <w:t xml:space="preserve">Jak wynika z akt niniejszej sprawy, w tym z wyjaśnień inwestora, </w:t>
      </w:r>
      <w:r w:rsidR="00844368" w:rsidRPr="00844368">
        <w:rPr>
          <w:rFonts w:ascii="Lato" w:hAnsi="Lato" w:cs="Lato"/>
          <w:color w:val="000000"/>
        </w:rPr>
        <w:t xml:space="preserve">na etapie ponownej oceny oddziaływania przedmiotowego przedsięwzięcia na środowisko przeprowadzonej w ramach postępowania w sprawie wydania decyzji o zezwoleniu na realizację przedmiotowej inwestycji drogowej, zakończonej wydaniem postanowienia uzgadniającego, Regionalny Dyrektor Ochrony Środowiska w Białymstoku doprecyzował poprzednie – zawarte </w:t>
      </w:r>
      <w:r w:rsidR="00844368" w:rsidRPr="00844368">
        <w:rPr>
          <w:rFonts w:ascii="Lato" w:hAnsi="Lato" w:cs="Lato"/>
          <w:color w:val="000000"/>
        </w:rPr>
        <w:br/>
        <w:t>w decyzji o środowiskowych uwarunkowaniach – oraz określił dodatkowe warunki realizacji inwestycji</w:t>
      </w:r>
      <w:r w:rsidR="00844368">
        <w:rPr>
          <w:rFonts w:ascii="Lato" w:hAnsi="Lato" w:cs="Lato"/>
          <w:color w:val="000000"/>
        </w:rPr>
        <w:t xml:space="preserve"> w zakresie </w:t>
      </w:r>
      <w:r>
        <w:rPr>
          <w:rFonts w:ascii="Lato" w:hAnsi="Lato" w:cs="Lato"/>
          <w:color w:val="000000"/>
        </w:rPr>
        <w:t>estak</w:t>
      </w:r>
      <w:r w:rsidR="00844368">
        <w:rPr>
          <w:rFonts w:ascii="Lato" w:hAnsi="Lato" w:cs="Lato"/>
          <w:color w:val="000000"/>
        </w:rPr>
        <w:t>ady ED-1 (przejście dolne dla dużych zwierząt). Z</w:t>
      </w:r>
      <w:r>
        <w:rPr>
          <w:rFonts w:ascii="Lato" w:hAnsi="Lato" w:cs="Lato"/>
          <w:color w:val="000000"/>
        </w:rPr>
        <w:t xml:space="preserve">ostała </w:t>
      </w:r>
      <w:r w:rsidR="00844368">
        <w:rPr>
          <w:rFonts w:ascii="Lato" w:hAnsi="Lato" w:cs="Lato"/>
          <w:color w:val="000000"/>
        </w:rPr>
        <w:t xml:space="preserve">ona </w:t>
      </w:r>
      <w:r>
        <w:rPr>
          <w:rFonts w:ascii="Lato" w:hAnsi="Lato" w:cs="Lato"/>
          <w:color w:val="000000"/>
        </w:rPr>
        <w:t xml:space="preserve">przesunięta o 6 m na północ i skrócona o 59 m, z uwagi na dostosowanie do niwelety trasy i aktualnego ukształtowania terenu. Skrócenie dotyczy fragmentów poza granicami Biebrzańskiego Parku Narodowego. Skrajnia dla zwierząt na szerokości przejścia wyniesie min. 3,5 m a pod przęsłami nr 4-8 będzie min. 5 m, co umożliwi migrację. Minimalne 3,2 m wystąpi jedynie punktowo przy przyczółkach. </w:t>
      </w:r>
    </w:p>
    <w:p w14:paraId="4C30AEFD" w14:textId="490EEEB6" w:rsidR="0052418E" w:rsidRDefault="00756E0F" w:rsidP="0052418E">
      <w:pPr>
        <w:spacing w:before="240" w:after="240" w:line="240" w:lineRule="exact"/>
        <w:jc w:val="both"/>
        <w:rPr>
          <w:rFonts w:ascii="Lato" w:hAnsi="Lato" w:cstheme="minorHAnsi"/>
          <w:spacing w:val="4"/>
        </w:rPr>
      </w:pPr>
      <w:r w:rsidRPr="00832769">
        <w:rPr>
          <w:rFonts w:ascii="Lato" w:hAnsi="Lato" w:cstheme="minorHAnsi"/>
          <w:spacing w:val="4"/>
        </w:rPr>
        <w:t xml:space="preserve">Wyspecjalizowany organ środowiskowy jakim jest </w:t>
      </w:r>
      <w:r w:rsidR="002C6BA5" w:rsidRPr="000C53CA">
        <w:rPr>
          <w:rFonts w:ascii="Lato" w:hAnsi="Lato" w:cstheme="minorHAnsi"/>
          <w:spacing w:val="4"/>
        </w:rPr>
        <w:t xml:space="preserve">Regionalny Dyrektor Ochrony Środowiska w Białymstoku </w:t>
      </w:r>
      <w:r w:rsidR="003817DC" w:rsidRPr="000C53CA">
        <w:rPr>
          <w:rFonts w:ascii="Lato" w:hAnsi="Lato" w:cstheme="minorHAnsi"/>
          <w:spacing w:val="4"/>
        </w:rPr>
        <w:t>w</w:t>
      </w:r>
      <w:r w:rsidR="00711D96" w:rsidRPr="000C53CA">
        <w:rPr>
          <w:rFonts w:ascii="Lato" w:hAnsi="Lato" w:cstheme="minorHAnsi"/>
          <w:spacing w:val="4"/>
        </w:rPr>
        <w:t>skazał</w:t>
      </w:r>
      <w:r>
        <w:rPr>
          <w:rFonts w:ascii="Lato" w:hAnsi="Lato" w:cstheme="minorHAnsi"/>
          <w:spacing w:val="4"/>
        </w:rPr>
        <w:t xml:space="preserve"> w postanowieniu uzgadniającym</w:t>
      </w:r>
      <w:r w:rsidR="003817DC" w:rsidRPr="000C53CA">
        <w:rPr>
          <w:rFonts w:ascii="Lato" w:hAnsi="Lato" w:cstheme="minorHAnsi"/>
          <w:spacing w:val="4"/>
        </w:rPr>
        <w:t xml:space="preserve">, iż </w:t>
      </w:r>
      <w:r w:rsidR="00D327A5" w:rsidRPr="000C53CA">
        <w:rPr>
          <w:rFonts w:ascii="Lato" w:hAnsi="Lato" w:cstheme="minorHAnsi"/>
          <w:spacing w:val="4"/>
        </w:rPr>
        <w:t xml:space="preserve">na etapie decyzji </w:t>
      </w:r>
      <w:r w:rsidR="00153B18" w:rsidRPr="000C53CA">
        <w:rPr>
          <w:rFonts w:ascii="Lato" w:hAnsi="Lato" w:cstheme="minorHAnsi"/>
          <w:spacing w:val="4"/>
        </w:rPr>
        <w:t xml:space="preserve">o </w:t>
      </w:r>
      <w:r w:rsidR="00D327A5" w:rsidRPr="000C53CA">
        <w:rPr>
          <w:rFonts w:ascii="Lato" w:hAnsi="Lato" w:cstheme="minorHAnsi"/>
          <w:spacing w:val="4"/>
        </w:rPr>
        <w:t>środowiskow</w:t>
      </w:r>
      <w:r w:rsidR="00153B18" w:rsidRPr="000C53CA">
        <w:rPr>
          <w:rFonts w:ascii="Lato" w:hAnsi="Lato" w:cstheme="minorHAnsi"/>
          <w:spacing w:val="4"/>
        </w:rPr>
        <w:t>ych uwarunkowaniach</w:t>
      </w:r>
      <w:r w:rsidR="00D327A5" w:rsidRPr="000C53CA">
        <w:rPr>
          <w:rFonts w:ascii="Lato" w:hAnsi="Lato" w:cstheme="minorHAnsi"/>
          <w:spacing w:val="4"/>
        </w:rPr>
        <w:t xml:space="preserve"> nie była znana dokładna niweleta istniejącego terenu, którą doprecyzowano na etapie projektu budowlanego</w:t>
      </w:r>
      <w:r w:rsidR="005B77CA" w:rsidRPr="000C53CA">
        <w:rPr>
          <w:rFonts w:ascii="Lato" w:hAnsi="Lato" w:cstheme="minorHAnsi"/>
          <w:spacing w:val="4"/>
        </w:rPr>
        <w:t>.</w:t>
      </w:r>
      <w:r>
        <w:rPr>
          <w:rFonts w:ascii="Lato" w:hAnsi="Lato" w:cstheme="minorHAnsi"/>
          <w:spacing w:val="4"/>
        </w:rPr>
        <w:t xml:space="preserve"> C</w:t>
      </w:r>
      <w:r w:rsidR="005B77CA" w:rsidRPr="000C53CA">
        <w:rPr>
          <w:rFonts w:ascii="Lato" w:hAnsi="Lato" w:cstheme="minorHAnsi"/>
          <w:spacing w:val="4"/>
        </w:rPr>
        <w:t xml:space="preserve">hcąc pozostawić </w:t>
      </w:r>
      <w:r w:rsidR="00E90437">
        <w:rPr>
          <w:rFonts w:ascii="Lato" w:hAnsi="Lato" w:cstheme="minorHAnsi"/>
          <w:spacing w:val="4"/>
        </w:rPr>
        <w:br/>
      </w:r>
      <w:r w:rsidR="005B77CA" w:rsidRPr="000C53CA">
        <w:rPr>
          <w:rFonts w:ascii="Lato" w:hAnsi="Lato" w:cstheme="minorHAnsi"/>
          <w:spacing w:val="4"/>
        </w:rPr>
        <w:t xml:space="preserve">w sposób maksymalnie nieprzekształcony teren pod obiektem należałoby go albo wyrównać, albo jeszcze wyżej wynieść nad dolinę Biebrzy cały obiekt. </w:t>
      </w:r>
      <w:r w:rsidR="00A14EF9">
        <w:rPr>
          <w:rFonts w:ascii="Lato" w:hAnsi="Lato" w:cstheme="minorHAnsi"/>
          <w:spacing w:val="4"/>
        </w:rPr>
        <w:br/>
      </w:r>
      <w:r w:rsidR="00153B18" w:rsidRPr="000C53CA">
        <w:rPr>
          <w:rFonts w:ascii="Lato" w:hAnsi="Lato" w:cstheme="minorHAnsi"/>
          <w:spacing w:val="4"/>
        </w:rPr>
        <w:t>W</w:t>
      </w:r>
      <w:r w:rsidR="002E7EA5" w:rsidRPr="000C53CA">
        <w:rPr>
          <w:rFonts w:ascii="Lato" w:hAnsi="Lato" w:cstheme="minorHAnsi"/>
          <w:spacing w:val="4"/>
        </w:rPr>
        <w:t xml:space="preserve"> w</w:t>
      </w:r>
      <w:r w:rsidR="00153B18" w:rsidRPr="000C53CA">
        <w:rPr>
          <w:rFonts w:ascii="Lato" w:hAnsi="Lato" w:cstheme="minorHAnsi"/>
          <w:spacing w:val="4"/>
        </w:rPr>
        <w:t>w. rozstrzygnięciu podkreślono, iż p</w:t>
      </w:r>
      <w:r w:rsidR="005B77CA" w:rsidRPr="000C53CA">
        <w:rPr>
          <w:rFonts w:ascii="Lato" w:hAnsi="Lato" w:cstheme="minorHAnsi"/>
          <w:spacing w:val="4"/>
        </w:rPr>
        <w:t xml:space="preserve">rojektując estakadę nad doliną rzeki Biebrzy starano się zminimalizować oddziaływania na wszystkie komponenty środowiska. </w:t>
      </w:r>
      <w:r w:rsidR="00D442C2">
        <w:rPr>
          <w:rFonts w:ascii="Lato" w:hAnsi="Lato" w:cstheme="minorHAnsi"/>
          <w:spacing w:val="4"/>
        </w:rPr>
        <w:t>P</w:t>
      </w:r>
      <w:r w:rsidR="00153B18" w:rsidRPr="000C53CA">
        <w:rPr>
          <w:rFonts w:ascii="Lato" w:hAnsi="Lato" w:cstheme="minorHAnsi"/>
          <w:spacing w:val="4"/>
        </w:rPr>
        <w:t xml:space="preserve">odkreślono, iż </w:t>
      </w:r>
      <w:r w:rsidR="005B77CA" w:rsidRPr="000C53CA">
        <w:rPr>
          <w:rFonts w:ascii="Lato" w:hAnsi="Lato" w:cstheme="minorHAnsi"/>
          <w:spacing w:val="4"/>
        </w:rPr>
        <w:t>obiekt skrócono nieznacznie względem zap</w:t>
      </w:r>
      <w:r w:rsidR="009F3CEE" w:rsidRPr="000C53CA">
        <w:rPr>
          <w:rFonts w:ascii="Lato" w:hAnsi="Lato" w:cstheme="minorHAnsi"/>
          <w:spacing w:val="4"/>
        </w:rPr>
        <w:t>i</w:t>
      </w:r>
      <w:r w:rsidR="005B77CA" w:rsidRPr="000C53CA">
        <w:rPr>
          <w:rFonts w:ascii="Lato" w:hAnsi="Lato" w:cstheme="minorHAnsi"/>
          <w:spacing w:val="4"/>
        </w:rPr>
        <w:t xml:space="preserve">sów </w:t>
      </w:r>
      <w:bookmarkStart w:id="5" w:name="_Hlk198634452"/>
      <w:r w:rsidR="005B77CA" w:rsidRPr="000C53CA">
        <w:rPr>
          <w:rFonts w:ascii="Lato" w:hAnsi="Lato" w:cstheme="minorHAnsi"/>
          <w:spacing w:val="4"/>
        </w:rPr>
        <w:t xml:space="preserve">decyzji </w:t>
      </w:r>
      <w:r w:rsidR="00A14EF9">
        <w:rPr>
          <w:rFonts w:ascii="Lato" w:hAnsi="Lato" w:cstheme="minorHAnsi"/>
          <w:spacing w:val="4"/>
        </w:rPr>
        <w:br/>
      </w:r>
      <w:r w:rsidR="005B77CA" w:rsidRPr="000C53CA">
        <w:rPr>
          <w:rFonts w:ascii="Lato" w:hAnsi="Lato" w:cstheme="minorHAnsi"/>
          <w:spacing w:val="4"/>
        </w:rPr>
        <w:t>o środowiskowych uwarunkowaniach</w:t>
      </w:r>
      <w:bookmarkEnd w:id="5"/>
      <w:r w:rsidR="005B77CA" w:rsidRPr="000C53CA">
        <w:rPr>
          <w:rFonts w:ascii="Lato" w:hAnsi="Lato" w:cstheme="minorHAnsi"/>
          <w:spacing w:val="4"/>
        </w:rPr>
        <w:t xml:space="preserve">. </w:t>
      </w:r>
      <w:r w:rsidR="00153B18" w:rsidRPr="000C53CA">
        <w:rPr>
          <w:rFonts w:ascii="Lato" w:hAnsi="Lato" w:cstheme="minorHAnsi"/>
          <w:spacing w:val="4"/>
        </w:rPr>
        <w:t xml:space="preserve">W ww. </w:t>
      </w:r>
      <w:r w:rsidR="002E7EA5" w:rsidRPr="000C53CA">
        <w:rPr>
          <w:rFonts w:ascii="Lato" w:hAnsi="Lato" w:cstheme="minorHAnsi"/>
          <w:spacing w:val="4"/>
        </w:rPr>
        <w:t>postanowieniu</w:t>
      </w:r>
      <w:r w:rsidR="00153B18" w:rsidRPr="000C53CA">
        <w:rPr>
          <w:rFonts w:ascii="Lato" w:hAnsi="Lato" w:cstheme="minorHAnsi"/>
          <w:spacing w:val="4"/>
        </w:rPr>
        <w:t xml:space="preserve"> wyjaśniono, iż n</w:t>
      </w:r>
      <w:r w:rsidR="005B77CA" w:rsidRPr="000C53CA">
        <w:rPr>
          <w:rFonts w:ascii="Lato" w:hAnsi="Lato" w:cstheme="minorHAnsi"/>
          <w:spacing w:val="4"/>
        </w:rPr>
        <w:t>a etapie decyzji o środowiskowych uwarunkowaniach estakadę planowano jako obiekt długości 724</w:t>
      </w:r>
      <w:r w:rsidR="002E7EA5" w:rsidRPr="000C53CA">
        <w:rPr>
          <w:rFonts w:ascii="Lato" w:hAnsi="Lato" w:cstheme="minorHAnsi"/>
          <w:spacing w:val="4"/>
        </w:rPr>
        <w:t xml:space="preserve"> </w:t>
      </w:r>
      <w:r w:rsidR="005B77CA" w:rsidRPr="000C53CA">
        <w:rPr>
          <w:rFonts w:ascii="Lato" w:hAnsi="Lato" w:cstheme="minorHAnsi"/>
          <w:spacing w:val="4"/>
        </w:rPr>
        <w:t xml:space="preserve">m. Jednak, ze względu na konieczność wpisania w niweletę trasy głównej </w:t>
      </w:r>
      <w:r w:rsidR="00A14EF9">
        <w:rPr>
          <w:rFonts w:ascii="Lato" w:hAnsi="Lato" w:cstheme="minorHAnsi"/>
          <w:spacing w:val="4"/>
        </w:rPr>
        <w:br/>
      </w:r>
      <w:r w:rsidR="005B77CA" w:rsidRPr="000C53CA">
        <w:rPr>
          <w:rFonts w:ascii="Lato" w:hAnsi="Lato" w:cstheme="minorHAnsi"/>
          <w:spacing w:val="4"/>
        </w:rPr>
        <w:t xml:space="preserve">i dostosowania rozwiązań projektowych, obiekt przesunięto 6 m na północ i skrócono </w:t>
      </w:r>
      <w:r w:rsidR="00A14EF9">
        <w:rPr>
          <w:rFonts w:ascii="Lato" w:hAnsi="Lato" w:cstheme="minorHAnsi"/>
          <w:spacing w:val="4"/>
        </w:rPr>
        <w:br/>
      </w:r>
      <w:r w:rsidR="00153B18" w:rsidRPr="000C53CA">
        <w:rPr>
          <w:rFonts w:ascii="Lato" w:hAnsi="Lato" w:cstheme="minorHAnsi"/>
          <w:spacing w:val="4"/>
        </w:rPr>
        <w:t xml:space="preserve">o </w:t>
      </w:r>
      <w:r w:rsidR="005B77CA" w:rsidRPr="000C53CA">
        <w:rPr>
          <w:rFonts w:ascii="Lato" w:hAnsi="Lato" w:cstheme="minorHAnsi"/>
          <w:spacing w:val="4"/>
        </w:rPr>
        <w:t xml:space="preserve">58,5 m. Przy tak dużym obiekcie jego skrócenie o 58,5 m nie będzie miało wpływu na funkcjonowanie obiektu jako przejścia dla zwierząt. Ponadto, </w:t>
      </w:r>
      <w:r w:rsidR="004B1963" w:rsidRPr="000C53CA">
        <w:rPr>
          <w:rFonts w:ascii="Lato" w:hAnsi="Lato" w:cstheme="minorHAnsi"/>
          <w:spacing w:val="4"/>
        </w:rPr>
        <w:t>na mocy zapisów</w:t>
      </w:r>
      <w:r w:rsidR="005B77CA" w:rsidRPr="000C53CA">
        <w:rPr>
          <w:rFonts w:ascii="Lato" w:hAnsi="Lato" w:cstheme="minorHAnsi"/>
          <w:spacing w:val="4"/>
        </w:rPr>
        <w:t xml:space="preserve"> postanowieni</w:t>
      </w:r>
      <w:r w:rsidR="004B1963" w:rsidRPr="000C53CA">
        <w:rPr>
          <w:rFonts w:ascii="Lato" w:hAnsi="Lato" w:cstheme="minorHAnsi"/>
          <w:spacing w:val="4"/>
        </w:rPr>
        <w:t>a</w:t>
      </w:r>
      <w:r w:rsidR="005B77CA" w:rsidRPr="000C53CA">
        <w:rPr>
          <w:rFonts w:ascii="Lato" w:hAnsi="Lato" w:cstheme="minorHAnsi"/>
          <w:spacing w:val="4"/>
        </w:rPr>
        <w:t xml:space="preserve"> uzgadniają</w:t>
      </w:r>
      <w:r w:rsidR="004B1963" w:rsidRPr="000C53CA">
        <w:rPr>
          <w:rFonts w:ascii="Lato" w:hAnsi="Lato" w:cstheme="minorHAnsi"/>
          <w:spacing w:val="4"/>
        </w:rPr>
        <w:t>cego</w:t>
      </w:r>
      <w:r w:rsidR="005B77CA" w:rsidRPr="000C53CA">
        <w:rPr>
          <w:rFonts w:ascii="Lato" w:hAnsi="Lato" w:cstheme="minorHAnsi"/>
          <w:spacing w:val="4"/>
        </w:rPr>
        <w:t xml:space="preserve"> </w:t>
      </w:r>
      <w:r w:rsidR="0052418E" w:rsidRPr="000C53CA">
        <w:rPr>
          <w:rFonts w:ascii="Lato" w:hAnsi="Lato" w:cstheme="minorHAnsi"/>
          <w:spacing w:val="4"/>
        </w:rPr>
        <w:t xml:space="preserve">korekcie uległa długość estakady w zakresie poza granicami Biebrzańskiego Parku Narodowego, a przeprowadzona </w:t>
      </w:r>
      <w:r w:rsidR="004B1963" w:rsidRPr="000C53CA">
        <w:rPr>
          <w:rFonts w:ascii="Lato" w:hAnsi="Lato" w:cstheme="minorHAnsi"/>
          <w:spacing w:val="4"/>
        </w:rPr>
        <w:t xml:space="preserve">w ramach raportu </w:t>
      </w:r>
      <w:proofErr w:type="spellStart"/>
      <w:r w:rsidR="004B1963" w:rsidRPr="000C53CA">
        <w:rPr>
          <w:rFonts w:ascii="Lato" w:hAnsi="Lato" w:cstheme="minorHAnsi"/>
          <w:spacing w:val="4"/>
        </w:rPr>
        <w:t>ooś</w:t>
      </w:r>
      <w:proofErr w:type="spellEnd"/>
      <w:r w:rsidR="004B1963" w:rsidRPr="000C53CA">
        <w:rPr>
          <w:rFonts w:ascii="Lato" w:hAnsi="Lato" w:cstheme="minorHAnsi"/>
          <w:spacing w:val="4"/>
        </w:rPr>
        <w:t xml:space="preserve"> </w:t>
      </w:r>
      <w:r w:rsidR="0052418E" w:rsidRPr="000C53CA">
        <w:rPr>
          <w:rFonts w:ascii="Lato" w:hAnsi="Lato" w:cstheme="minorHAnsi"/>
          <w:spacing w:val="4"/>
        </w:rPr>
        <w:t xml:space="preserve">inwentaryzacja przyrodnicza nie wykazała chronionych siedlisk przyrodniczych, </w:t>
      </w:r>
      <w:r w:rsidR="00A14EF9">
        <w:rPr>
          <w:rFonts w:ascii="Lato" w:hAnsi="Lato" w:cstheme="minorHAnsi"/>
          <w:spacing w:val="4"/>
        </w:rPr>
        <w:br/>
      </w:r>
      <w:r w:rsidR="0052418E" w:rsidRPr="000C53CA">
        <w:rPr>
          <w:rFonts w:ascii="Lato" w:hAnsi="Lato" w:cstheme="minorHAnsi"/>
          <w:spacing w:val="4"/>
        </w:rPr>
        <w:t>dla zachowania których niezbędna byłaby budowa na tym obszarze estakady.</w:t>
      </w:r>
      <w:r w:rsidR="00D442C2">
        <w:rPr>
          <w:rFonts w:ascii="Lato" w:hAnsi="Lato" w:cstheme="minorHAnsi"/>
          <w:spacing w:val="4"/>
        </w:rPr>
        <w:t xml:space="preserve"> Z</w:t>
      </w:r>
      <w:r w:rsidR="0052418E" w:rsidRPr="000C53CA">
        <w:rPr>
          <w:rFonts w:ascii="Lato" w:hAnsi="Lato" w:cstheme="minorHAnsi"/>
          <w:spacing w:val="4"/>
        </w:rPr>
        <w:t xml:space="preserve">mianie uległa także nieznacznie wysokość obiektu względem etapu uzyskiwania decyzji </w:t>
      </w:r>
      <w:r w:rsidR="00E90437">
        <w:rPr>
          <w:rFonts w:ascii="Lato" w:hAnsi="Lato" w:cstheme="minorHAnsi"/>
          <w:spacing w:val="4"/>
        </w:rPr>
        <w:br/>
      </w:r>
      <w:r w:rsidR="0052418E" w:rsidRPr="000C53CA">
        <w:rPr>
          <w:rFonts w:ascii="Lato" w:hAnsi="Lato" w:cstheme="minorHAnsi"/>
          <w:spacing w:val="4"/>
        </w:rPr>
        <w:t>o środowiskowych uwarunkowaniach, jednak</w:t>
      </w:r>
      <w:r w:rsidR="00D442C2">
        <w:rPr>
          <w:rFonts w:ascii="Lato" w:hAnsi="Lato" w:cstheme="minorHAnsi"/>
          <w:spacing w:val="4"/>
        </w:rPr>
        <w:t xml:space="preserve"> w ocenie </w:t>
      </w:r>
      <w:r w:rsidR="00AA5A15">
        <w:rPr>
          <w:rFonts w:ascii="Lato" w:hAnsi="Lato" w:cstheme="minorHAnsi"/>
          <w:spacing w:val="4"/>
        </w:rPr>
        <w:t>organu</w:t>
      </w:r>
      <w:r w:rsidR="00D442C2">
        <w:rPr>
          <w:rFonts w:ascii="Lato" w:hAnsi="Lato" w:cstheme="minorHAnsi"/>
          <w:spacing w:val="4"/>
        </w:rPr>
        <w:t xml:space="preserve"> środowiskowego </w:t>
      </w:r>
      <w:r w:rsidR="0052418E" w:rsidRPr="000C53CA">
        <w:rPr>
          <w:rFonts w:ascii="Lato" w:hAnsi="Lato" w:cstheme="minorHAnsi"/>
          <w:spacing w:val="4"/>
        </w:rPr>
        <w:t xml:space="preserve">nie będzie miało to wpływu na jego funkcjonowanie. </w:t>
      </w:r>
      <w:r>
        <w:rPr>
          <w:rFonts w:ascii="Lato" w:hAnsi="Lato" w:cstheme="minorHAnsi"/>
          <w:spacing w:val="4"/>
        </w:rPr>
        <w:t>P</w:t>
      </w:r>
      <w:r w:rsidR="004B1963" w:rsidRPr="000C53CA">
        <w:rPr>
          <w:rFonts w:ascii="Lato" w:hAnsi="Lato" w:cstheme="minorHAnsi"/>
          <w:spacing w:val="4"/>
        </w:rPr>
        <w:t xml:space="preserve">odkreślono, iż w </w:t>
      </w:r>
      <w:r w:rsidR="0052418E" w:rsidRPr="000C53CA">
        <w:rPr>
          <w:rFonts w:ascii="Lato" w:hAnsi="Lato" w:cstheme="minorHAnsi"/>
          <w:spacing w:val="4"/>
        </w:rPr>
        <w:t xml:space="preserve">przypadku zwierząt dużych różnica 16 cm nie wpłynie na pogorszenie parametrów obiektu. </w:t>
      </w:r>
      <w:r w:rsidR="004B1963" w:rsidRPr="000C53CA">
        <w:rPr>
          <w:rFonts w:ascii="Lato" w:hAnsi="Lato" w:cstheme="minorHAnsi"/>
          <w:spacing w:val="4"/>
        </w:rPr>
        <w:t xml:space="preserve">Ponadto wyjaśniono, iż </w:t>
      </w:r>
      <w:r w:rsidR="0052418E" w:rsidRPr="000C53CA">
        <w:rPr>
          <w:rFonts w:ascii="Lato" w:hAnsi="Lato" w:cstheme="minorHAnsi"/>
          <w:spacing w:val="4"/>
        </w:rPr>
        <w:t>skrajnia dla zwierząt pod projektowanymi przęsłami nr 4</w:t>
      </w:r>
      <w:r w:rsidR="00A53C19" w:rsidRPr="000C53CA">
        <w:rPr>
          <w:rFonts w:ascii="Lato" w:hAnsi="Lato" w:cstheme="minorHAnsi"/>
          <w:spacing w:val="4"/>
        </w:rPr>
        <w:t xml:space="preserve"> </w:t>
      </w:r>
      <w:r w:rsidR="0052418E" w:rsidRPr="000C53CA">
        <w:rPr>
          <w:rFonts w:ascii="Lato" w:hAnsi="Lato" w:cstheme="minorHAnsi"/>
          <w:spacing w:val="4"/>
        </w:rPr>
        <w:t>- 8 będzie wynosiła min</w:t>
      </w:r>
      <w:r w:rsidR="00A53C19" w:rsidRPr="000C53CA">
        <w:rPr>
          <w:rFonts w:ascii="Lato" w:hAnsi="Lato" w:cstheme="minorHAnsi"/>
          <w:spacing w:val="4"/>
        </w:rPr>
        <w:t>imum</w:t>
      </w:r>
      <w:r w:rsidR="0052418E" w:rsidRPr="000C53CA">
        <w:rPr>
          <w:rFonts w:ascii="Lato" w:hAnsi="Lato" w:cstheme="minorHAnsi"/>
          <w:spacing w:val="4"/>
        </w:rPr>
        <w:t xml:space="preserve"> 5 m, co umożliwi migrację wszystkim gatunkom zwierząt, zinwentaryzowanym w przedmiotowym rejonie, natomiast skrajnia pod obiektem będzie wahała się od ok. 3,2 m do ok 5,7 m. Minimalna wysokość usytuowana jest punktowo przy przyczółkach P1 i P12, a na całej szerokości przejścia dla zwierząt utrzymany jest parametr wysokości skrajni 3,5 m.</w:t>
      </w:r>
      <w:r w:rsidR="0052418E" w:rsidRPr="000C53CA">
        <w:rPr>
          <w:kern w:val="2"/>
          <w14:ligatures w14:val="standardContextual"/>
        </w:rPr>
        <w:t xml:space="preserve"> </w:t>
      </w:r>
      <w:r w:rsidR="00723A74" w:rsidRPr="000C53CA">
        <w:rPr>
          <w:rFonts w:ascii="Lato" w:hAnsi="Lato"/>
          <w:kern w:val="2"/>
          <w14:ligatures w14:val="standardContextual"/>
        </w:rPr>
        <w:t xml:space="preserve">Dzięki </w:t>
      </w:r>
      <w:r w:rsidR="004B1963" w:rsidRPr="000C53CA">
        <w:rPr>
          <w:rFonts w:ascii="Lato" w:hAnsi="Lato"/>
          <w:kern w:val="2"/>
          <w14:ligatures w14:val="standardContextual"/>
        </w:rPr>
        <w:t xml:space="preserve">powyższemu nowe </w:t>
      </w:r>
      <w:r w:rsidR="00723A74" w:rsidRPr="000C53CA">
        <w:rPr>
          <w:rFonts w:ascii="Lato" w:hAnsi="Lato" w:cstheme="minorHAnsi"/>
          <w:spacing w:val="4"/>
        </w:rPr>
        <w:t>ś</w:t>
      </w:r>
      <w:r w:rsidR="0052418E" w:rsidRPr="000C53CA">
        <w:rPr>
          <w:rFonts w:ascii="Lato" w:hAnsi="Lato" w:cstheme="minorHAnsi"/>
          <w:spacing w:val="4"/>
        </w:rPr>
        <w:t>wiatło pionowe oraz poziome projektowanej estakady zapewni możliwość migracji wszystkich zinwentaryzowanych gatunków zwierząt.</w:t>
      </w:r>
      <w:r>
        <w:rPr>
          <w:rFonts w:ascii="Lato" w:hAnsi="Lato" w:cstheme="minorHAnsi"/>
          <w:spacing w:val="4"/>
        </w:rPr>
        <w:t xml:space="preserve"> R</w:t>
      </w:r>
      <w:r w:rsidR="0052418E" w:rsidRPr="000C53CA">
        <w:rPr>
          <w:rFonts w:ascii="Lato" w:hAnsi="Lato" w:cstheme="minorHAnsi"/>
          <w:spacing w:val="4"/>
        </w:rPr>
        <w:t>zeka Biebrza zostanie przeprowadzona pod drugim przęsłem estakady, co wpłynie korzystnie na warunki migracji zwierząt oraz stan rzeki Biebrzy, która zgodnie z warunkami decyzji o środowiskowych uwarunkowaniach zostanie pozostawiona w niezmienionym biegu koryta. Pod pierwszym przęsłem będzie natomiast przestrzeń mogąca w całości być wykorzystana przez migrujące zwierzęta.</w:t>
      </w:r>
      <w:r>
        <w:rPr>
          <w:rFonts w:ascii="Lato" w:hAnsi="Lato" w:cstheme="minorHAnsi"/>
          <w:spacing w:val="4"/>
        </w:rPr>
        <w:t xml:space="preserve"> </w:t>
      </w:r>
      <w:r w:rsidR="00E90437">
        <w:rPr>
          <w:rFonts w:ascii="Lato" w:hAnsi="Lato" w:cstheme="minorHAnsi"/>
          <w:spacing w:val="4"/>
        </w:rPr>
        <w:br/>
      </w:r>
      <w:r w:rsidR="0052418E" w:rsidRPr="000C53CA">
        <w:rPr>
          <w:rFonts w:ascii="Lato" w:hAnsi="Lato" w:cstheme="minorHAnsi"/>
          <w:spacing w:val="4"/>
        </w:rPr>
        <w:t>W związku ze zmianą długości estakady</w:t>
      </w:r>
      <w:r w:rsidR="00723A74" w:rsidRPr="000C53CA">
        <w:rPr>
          <w:rFonts w:ascii="Lato" w:hAnsi="Lato" w:cstheme="minorHAnsi"/>
          <w:spacing w:val="4"/>
        </w:rPr>
        <w:t xml:space="preserve">, w postanowieniu uzgadniającym zaznaczono, </w:t>
      </w:r>
      <w:r w:rsidR="00E90437">
        <w:rPr>
          <w:rFonts w:ascii="Lato" w:hAnsi="Lato" w:cstheme="minorHAnsi"/>
          <w:spacing w:val="4"/>
        </w:rPr>
        <w:br/>
      </w:r>
      <w:r w:rsidR="00723A74" w:rsidRPr="000C53CA">
        <w:rPr>
          <w:rFonts w:ascii="Lato" w:hAnsi="Lato" w:cstheme="minorHAnsi"/>
          <w:spacing w:val="4"/>
        </w:rPr>
        <w:lastRenderedPageBreak/>
        <w:t xml:space="preserve">iż </w:t>
      </w:r>
      <w:r w:rsidR="0052418E" w:rsidRPr="000C53CA">
        <w:rPr>
          <w:rFonts w:ascii="Lato" w:hAnsi="Lato" w:cstheme="minorHAnsi"/>
          <w:spacing w:val="4"/>
        </w:rPr>
        <w:t>zinwentaryzowane w obrębie trzcinowisk siedliska płazów co roku mogą mieć zmienną powierzchnię</w:t>
      </w:r>
      <w:r w:rsidR="00A53C19" w:rsidRPr="000C53CA">
        <w:rPr>
          <w:rFonts w:ascii="Lato" w:hAnsi="Lato" w:cstheme="minorHAnsi"/>
          <w:spacing w:val="4"/>
        </w:rPr>
        <w:t>,</w:t>
      </w:r>
      <w:r w:rsidR="0052418E" w:rsidRPr="000C53CA">
        <w:rPr>
          <w:rFonts w:ascii="Lato" w:hAnsi="Lato" w:cstheme="minorHAnsi"/>
          <w:spacing w:val="4"/>
        </w:rPr>
        <w:t xml:space="preserve"> zależną od stanu wody w rzece. Poza najbliższym sąsiedztwem rzeki</w:t>
      </w:r>
      <w:r w:rsidR="00A53C19" w:rsidRPr="000C53CA">
        <w:rPr>
          <w:rFonts w:ascii="Lato" w:hAnsi="Lato" w:cstheme="minorHAnsi"/>
          <w:spacing w:val="4"/>
        </w:rPr>
        <w:t>,</w:t>
      </w:r>
      <w:r w:rsidR="0052418E" w:rsidRPr="000C53CA">
        <w:rPr>
          <w:rFonts w:ascii="Lato" w:hAnsi="Lato" w:cstheme="minorHAnsi"/>
          <w:spacing w:val="4"/>
        </w:rPr>
        <w:t xml:space="preserve"> </w:t>
      </w:r>
      <w:r w:rsidR="00E90437">
        <w:rPr>
          <w:rFonts w:ascii="Lato" w:hAnsi="Lato" w:cstheme="minorHAnsi"/>
          <w:spacing w:val="4"/>
        </w:rPr>
        <w:br/>
      </w:r>
      <w:r w:rsidR="0052418E" w:rsidRPr="000C53CA">
        <w:rPr>
          <w:rFonts w:ascii="Lato" w:hAnsi="Lato" w:cstheme="minorHAnsi"/>
          <w:spacing w:val="4"/>
        </w:rPr>
        <w:t>w szczególności po stronie północnej (od Sztabina)</w:t>
      </w:r>
      <w:r w:rsidR="00A53C19" w:rsidRPr="000C53CA">
        <w:rPr>
          <w:rFonts w:ascii="Lato" w:hAnsi="Lato" w:cstheme="minorHAnsi"/>
          <w:spacing w:val="4"/>
        </w:rPr>
        <w:t>,</w:t>
      </w:r>
      <w:r w:rsidR="0052418E" w:rsidRPr="000C53CA">
        <w:rPr>
          <w:rFonts w:ascii="Lato" w:hAnsi="Lato" w:cstheme="minorHAnsi"/>
          <w:spacing w:val="4"/>
        </w:rPr>
        <w:t xml:space="preserve"> obszar jest bardzo silnie wykorzystywany rolniczo</w:t>
      </w:r>
      <w:r w:rsidR="00A53C19" w:rsidRPr="000C53CA">
        <w:rPr>
          <w:rFonts w:ascii="Lato" w:hAnsi="Lato" w:cstheme="minorHAnsi"/>
          <w:spacing w:val="4"/>
        </w:rPr>
        <w:t>. Na powyższym obszarze znajdują się ł</w:t>
      </w:r>
      <w:r w:rsidR="0052418E" w:rsidRPr="000C53CA">
        <w:rPr>
          <w:rFonts w:ascii="Lato" w:hAnsi="Lato" w:cstheme="minorHAnsi"/>
          <w:spacing w:val="4"/>
        </w:rPr>
        <w:t xml:space="preserve">ąki kośne, których linia koszenia rokrocznie jest zmienna, a istniejąca </w:t>
      </w:r>
      <w:r w:rsidR="00A53C19" w:rsidRPr="000C53CA">
        <w:rPr>
          <w:rFonts w:ascii="Lato" w:hAnsi="Lato" w:cstheme="minorHAnsi"/>
          <w:spacing w:val="4"/>
        </w:rPr>
        <w:t>droga krajowa</w:t>
      </w:r>
      <w:r w:rsidR="0052418E" w:rsidRPr="000C53CA">
        <w:rPr>
          <w:rFonts w:ascii="Lato" w:hAnsi="Lato" w:cstheme="minorHAnsi"/>
          <w:spacing w:val="4"/>
        </w:rPr>
        <w:t xml:space="preserve"> jest poprowadzona </w:t>
      </w:r>
      <w:r w:rsidR="00E90437">
        <w:rPr>
          <w:rFonts w:ascii="Lato" w:hAnsi="Lato" w:cstheme="minorHAnsi"/>
          <w:spacing w:val="4"/>
        </w:rPr>
        <w:br/>
      </w:r>
      <w:r w:rsidR="0052418E" w:rsidRPr="000C53CA">
        <w:rPr>
          <w:rFonts w:ascii="Lato" w:hAnsi="Lato" w:cstheme="minorHAnsi"/>
          <w:spacing w:val="4"/>
        </w:rPr>
        <w:t xml:space="preserve">(z wyjątkiem obiektu mostowego) na nasypie. </w:t>
      </w:r>
      <w:r w:rsidR="00723A74" w:rsidRPr="000C53CA">
        <w:rPr>
          <w:rFonts w:ascii="Lato" w:hAnsi="Lato" w:cstheme="minorHAnsi"/>
          <w:spacing w:val="4"/>
        </w:rPr>
        <w:t>Jak wyjaśniono w ww. postanowieniu, s</w:t>
      </w:r>
      <w:r w:rsidR="0052418E" w:rsidRPr="000C53CA">
        <w:rPr>
          <w:rFonts w:ascii="Lato" w:hAnsi="Lato" w:cstheme="minorHAnsi"/>
          <w:spacing w:val="4"/>
        </w:rPr>
        <w:t>krócenie nasypu</w:t>
      </w:r>
      <w:r w:rsidR="00723A74" w:rsidRPr="000C53CA">
        <w:rPr>
          <w:rFonts w:ascii="Lato" w:hAnsi="Lato" w:cstheme="minorHAnsi"/>
          <w:spacing w:val="4"/>
        </w:rPr>
        <w:t>,</w:t>
      </w:r>
      <w:r w:rsidR="0052418E" w:rsidRPr="000C53CA">
        <w:rPr>
          <w:rFonts w:ascii="Lato" w:hAnsi="Lato" w:cstheme="minorHAnsi"/>
          <w:spacing w:val="4"/>
        </w:rPr>
        <w:t xml:space="preserve"> bez naruszania pasu trzcinowisk w obrębie samej rzeki</w:t>
      </w:r>
      <w:r w:rsidR="00723A74" w:rsidRPr="000C53CA">
        <w:rPr>
          <w:rFonts w:ascii="Lato" w:hAnsi="Lato" w:cstheme="minorHAnsi"/>
          <w:spacing w:val="4"/>
        </w:rPr>
        <w:t>,</w:t>
      </w:r>
      <w:r w:rsidR="0052418E" w:rsidRPr="000C53CA">
        <w:rPr>
          <w:rFonts w:ascii="Lato" w:hAnsi="Lato" w:cstheme="minorHAnsi"/>
          <w:spacing w:val="4"/>
        </w:rPr>
        <w:t xml:space="preserve"> nie będzie mieć wpływu ani na uszczuplenie siedlisk dla płazów, ani na możliwość migracji zwierząt.</w:t>
      </w:r>
      <w:r w:rsidR="00F90B67" w:rsidRPr="00F90B67">
        <w:rPr>
          <w:rFonts w:ascii="Lato" w:hAnsi="Lato" w:cs="Arial"/>
          <w:bCs/>
          <w:iCs/>
          <w:spacing w:val="4"/>
        </w:rPr>
        <w:t xml:space="preserve"> </w:t>
      </w:r>
      <w:r w:rsidR="00A14EF9">
        <w:rPr>
          <w:rFonts w:ascii="Lato" w:hAnsi="Lato" w:cs="Arial"/>
          <w:bCs/>
          <w:iCs/>
          <w:spacing w:val="4"/>
        </w:rPr>
        <w:br/>
      </w:r>
      <w:r w:rsidR="00904CAC">
        <w:rPr>
          <w:rFonts w:ascii="Lato" w:hAnsi="Lato" w:cs="Arial"/>
          <w:bCs/>
          <w:iCs/>
          <w:spacing w:val="4"/>
        </w:rPr>
        <w:t xml:space="preserve">W ocenie </w:t>
      </w:r>
      <w:r w:rsidR="00F90B67" w:rsidRPr="00F90B67">
        <w:rPr>
          <w:rFonts w:ascii="Lato" w:hAnsi="Lato" w:cstheme="minorHAnsi"/>
          <w:bCs/>
          <w:iCs/>
          <w:spacing w:val="4"/>
        </w:rPr>
        <w:t xml:space="preserve">organu odwoławczego z treści </w:t>
      </w:r>
      <w:r w:rsidR="00F90B67" w:rsidRPr="00F90B67">
        <w:rPr>
          <w:rFonts w:ascii="Lato" w:hAnsi="Lato" w:cstheme="minorHAnsi"/>
          <w:bCs/>
          <w:spacing w:val="4"/>
        </w:rPr>
        <w:t>postanowienia uzgadniającego</w:t>
      </w:r>
      <w:r w:rsidR="00F90B67" w:rsidRPr="00F90B67">
        <w:rPr>
          <w:rFonts w:ascii="Lato" w:hAnsi="Lato" w:cstheme="minorHAnsi"/>
          <w:bCs/>
          <w:i/>
          <w:iCs/>
          <w:spacing w:val="4"/>
        </w:rPr>
        <w:t xml:space="preserve"> </w:t>
      </w:r>
      <w:r w:rsidR="00F90B67" w:rsidRPr="00F90B67">
        <w:rPr>
          <w:rFonts w:ascii="Lato" w:hAnsi="Lato" w:cstheme="minorHAnsi"/>
          <w:bCs/>
          <w:iCs/>
          <w:spacing w:val="4"/>
        </w:rPr>
        <w:t xml:space="preserve">wynika, </w:t>
      </w:r>
      <w:r w:rsidR="00E90437">
        <w:rPr>
          <w:rFonts w:ascii="Lato" w:hAnsi="Lato" w:cstheme="minorHAnsi"/>
          <w:bCs/>
          <w:iCs/>
          <w:spacing w:val="4"/>
        </w:rPr>
        <w:br/>
      </w:r>
      <w:r w:rsidR="00F90B67" w:rsidRPr="00F90B67">
        <w:rPr>
          <w:rFonts w:ascii="Lato" w:hAnsi="Lato" w:cstheme="minorHAnsi"/>
          <w:bCs/>
          <w:iCs/>
          <w:spacing w:val="4"/>
        </w:rPr>
        <w:t xml:space="preserve">że właściwie i w przekonujący sposób omówiono w nim </w:t>
      </w:r>
      <w:r w:rsidR="00F90B67">
        <w:rPr>
          <w:rFonts w:ascii="Lato" w:hAnsi="Lato" w:cstheme="minorHAnsi"/>
          <w:bCs/>
          <w:iCs/>
          <w:spacing w:val="4"/>
        </w:rPr>
        <w:t xml:space="preserve">powyższe </w:t>
      </w:r>
      <w:r w:rsidR="00F90B67" w:rsidRPr="00F90B67">
        <w:rPr>
          <w:rFonts w:ascii="Lato" w:hAnsi="Lato" w:cstheme="minorHAnsi"/>
          <w:bCs/>
          <w:iCs/>
          <w:spacing w:val="4"/>
        </w:rPr>
        <w:t>kwestie</w:t>
      </w:r>
      <w:r w:rsidR="00F90B67">
        <w:rPr>
          <w:rFonts w:ascii="Lato" w:hAnsi="Lato" w:cstheme="minorHAnsi"/>
          <w:bCs/>
          <w:iCs/>
          <w:spacing w:val="4"/>
        </w:rPr>
        <w:t>.</w:t>
      </w:r>
    </w:p>
    <w:p w14:paraId="4BC8CCF2" w14:textId="349514F4" w:rsidR="00E40627" w:rsidRPr="00FB2252" w:rsidRDefault="00811CE6" w:rsidP="00E40627">
      <w:pPr>
        <w:spacing w:before="240" w:after="240" w:line="240" w:lineRule="exact"/>
        <w:jc w:val="both"/>
        <w:rPr>
          <w:rFonts w:ascii="Lato" w:hAnsi="Lato" w:cstheme="minorHAnsi"/>
          <w:iCs/>
          <w:spacing w:val="4"/>
          <w:lang w:bidi="pl-PL"/>
        </w:rPr>
      </w:pPr>
      <w:r w:rsidRPr="00FB2252">
        <w:rPr>
          <w:rFonts w:ascii="Lato" w:hAnsi="Lato" w:cstheme="minorHAnsi"/>
          <w:spacing w:val="4"/>
        </w:rPr>
        <w:t xml:space="preserve">Powyższe zostało dodatkowo potwierdzone przez </w:t>
      </w:r>
      <w:r w:rsidRPr="00FB2252">
        <w:rPr>
          <w:rFonts w:ascii="Lato" w:hAnsi="Lato" w:cstheme="minorHAnsi"/>
          <w:i/>
          <w:spacing w:val="4"/>
        </w:rPr>
        <w:t>inwestora</w:t>
      </w:r>
      <w:r w:rsidRPr="00FB2252">
        <w:rPr>
          <w:rFonts w:ascii="Lato" w:hAnsi="Lato" w:cstheme="minorHAnsi"/>
          <w:spacing w:val="4"/>
        </w:rPr>
        <w:t xml:space="preserve"> na etapie niniejszego postępowania.</w:t>
      </w:r>
      <w:r w:rsidR="001A48C4" w:rsidRPr="00FB2252">
        <w:rPr>
          <w:rFonts w:ascii="Lato" w:hAnsi="Lato" w:cstheme="minorHAnsi"/>
          <w:spacing w:val="4"/>
        </w:rPr>
        <w:t xml:space="preserve"> Jak słusznie wskazał inwestor doprecyzowanie parametrów estakady zostało w sposób szczegółowy opisane w załączniku do </w:t>
      </w:r>
      <w:r w:rsidR="001A48C4" w:rsidRPr="00FB2252">
        <w:rPr>
          <w:rFonts w:ascii="Lato" w:hAnsi="Lato" w:cstheme="minorHAnsi"/>
          <w:iCs/>
          <w:spacing w:val="4"/>
          <w:lang w:bidi="pl-PL"/>
        </w:rPr>
        <w:t xml:space="preserve">raportu </w:t>
      </w:r>
      <w:proofErr w:type="spellStart"/>
      <w:r w:rsidR="001A48C4" w:rsidRPr="00FB2252">
        <w:rPr>
          <w:rFonts w:ascii="Lato" w:hAnsi="Lato" w:cstheme="minorHAnsi"/>
          <w:iCs/>
          <w:spacing w:val="4"/>
          <w:lang w:bidi="pl-PL"/>
        </w:rPr>
        <w:t>ooś</w:t>
      </w:r>
      <w:proofErr w:type="spellEnd"/>
      <w:r w:rsidR="001A48C4" w:rsidRPr="00FB2252">
        <w:rPr>
          <w:rFonts w:ascii="Lato" w:hAnsi="Lato" w:cstheme="minorHAnsi"/>
          <w:iCs/>
          <w:spacing w:val="4"/>
          <w:lang w:bidi="pl-PL"/>
        </w:rPr>
        <w:t xml:space="preserve"> 10A karta przejść </w:t>
      </w:r>
      <w:proofErr w:type="spellStart"/>
      <w:r w:rsidR="001A48C4" w:rsidRPr="00FB2252">
        <w:rPr>
          <w:rFonts w:ascii="Lato" w:hAnsi="Lato" w:cstheme="minorHAnsi"/>
          <w:iCs/>
          <w:spacing w:val="4"/>
          <w:lang w:bidi="pl-PL"/>
        </w:rPr>
        <w:t>sztabin</w:t>
      </w:r>
      <w:proofErr w:type="spellEnd"/>
      <w:r w:rsidR="001A48C4" w:rsidRPr="00FB2252">
        <w:rPr>
          <w:rFonts w:ascii="Lato" w:hAnsi="Lato" w:cstheme="minorHAnsi"/>
          <w:iCs/>
          <w:spacing w:val="4"/>
          <w:lang w:bidi="pl-PL"/>
        </w:rPr>
        <w:t>, przygotowanego do wniosku o wydanie decyzji o zezwoleniu na realizację inwestycji drogowej</w:t>
      </w:r>
      <w:r w:rsidR="00904CAC">
        <w:rPr>
          <w:rFonts w:ascii="Lato" w:hAnsi="Lato" w:cstheme="minorHAnsi"/>
          <w:iCs/>
          <w:spacing w:val="4"/>
          <w:lang w:bidi="pl-PL"/>
        </w:rPr>
        <w:t>,</w:t>
      </w:r>
      <w:r w:rsidR="001A48C4" w:rsidRPr="00FB2252">
        <w:rPr>
          <w:rFonts w:ascii="Lato" w:hAnsi="Lato" w:cstheme="minorHAnsi"/>
          <w:iCs/>
          <w:spacing w:val="4"/>
          <w:lang w:bidi="pl-PL"/>
        </w:rPr>
        <w:t xml:space="preserve"> celem przeprowadzenia ponownej oceny oddziaływania na środowisko.  </w:t>
      </w:r>
      <w:r w:rsidR="00E40627" w:rsidRPr="00FB2252">
        <w:rPr>
          <w:rFonts w:ascii="Lato" w:hAnsi="Lato" w:cstheme="minorHAnsi"/>
          <w:iCs/>
          <w:spacing w:val="4"/>
          <w:lang w:bidi="pl-PL"/>
        </w:rPr>
        <w:t xml:space="preserve">W ww. załączniku do raportu </w:t>
      </w:r>
      <w:proofErr w:type="spellStart"/>
      <w:r w:rsidR="00E40627" w:rsidRPr="00FB2252">
        <w:rPr>
          <w:rFonts w:ascii="Lato" w:hAnsi="Lato" w:cstheme="minorHAnsi"/>
          <w:iCs/>
          <w:spacing w:val="4"/>
          <w:lang w:bidi="pl-PL"/>
        </w:rPr>
        <w:t>ooś</w:t>
      </w:r>
      <w:proofErr w:type="spellEnd"/>
      <w:r w:rsidR="00E40627" w:rsidRPr="00FB2252">
        <w:rPr>
          <w:rFonts w:ascii="Lato" w:hAnsi="Lato" w:cstheme="minorHAnsi"/>
          <w:iCs/>
          <w:spacing w:val="4"/>
          <w:lang w:bidi="pl-PL"/>
        </w:rPr>
        <w:t xml:space="preserve"> wskazano szczegółowy opis techniczny obiektu</w:t>
      </w:r>
      <w:r w:rsidR="00E40627" w:rsidRPr="00FB2252">
        <w:rPr>
          <w:rFonts w:ascii="Lato" w:hAnsi="Lato" w:cs="Arial"/>
          <w:color w:val="000000"/>
        </w:rPr>
        <w:t xml:space="preserve">, opis konstrukcji nośnej, podpór, wymiarów geometrycznych oraz parametrów niwelety i spadków. </w:t>
      </w:r>
      <w:r w:rsidR="00E40627" w:rsidRPr="00FB2252">
        <w:rPr>
          <w:rFonts w:ascii="Lato" w:hAnsi="Lato" w:cstheme="minorHAnsi"/>
          <w:iCs/>
          <w:spacing w:val="4"/>
          <w:lang w:bidi="pl-PL"/>
        </w:rPr>
        <w:t xml:space="preserve">Forma architektoniczna obiektu została dostosowana do warunków terenowych. </w:t>
      </w:r>
      <w:r w:rsidR="002256F8" w:rsidRPr="00FB2252">
        <w:rPr>
          <w:rFonts w:ascii="Lato" w:hAnsi="Lato" w:cstheme="minorHAnsi"/>
          <w:iCs/>
          <w:spacing w:val="4"/>
          <w:lang w:bidi="pl-PL"/>
        </w:rPr>
        <w:t>W</w:t>
      </w:r>
      <w:r w:rsidR="00E40627" w:rsidRPr="00FB2252">
        <w:rPr>
          <w:rFonts w:ascii="Lato" w:hAnsi="Lato" w:cstheme="minorHAnsi"/>
          <w:iCs/>
          <w:spacing w:val="4"/>
          <w:lang w:bidi="pl-PL"/>
        </w:rPr>
        <w:t>skazano</w:t>
      </w:r>
      <w:r w:rsidR="002256F8" w:rsidRPr="00FB2252">
        <w:rPr>
          <w:rFonts w:ascii="Lato" w:hAnsi="Lato" w:cstheme="minorHAnsi"/>
          <w:iCs/>
          <w:spacing w:val="4"/>
          <w:lang w:bidi="pl-PL"/>
        </w:rPr>
        <w:t xml:space="preserve"> także</w:t>
      </w:r>
      <w:r w:rsidR="00E40627" w:rsidRPr="00FB2252">
        <w:rPr>
          <w:rFonts w:ascii="Lato" w:hAnsi="Lato" w:cstheme="minorHAnsi"/>
          <w:iCs/>
          <w:spacing w:val="4"/>
          <w:lang w:bidi="pl-PL"/>
        </w:rPr>
        <w:t xml:space="preserve"> </w:t>
      </w:r>
      <w:r w:rsidR="00E40627" w:rsidRPr="00FB2252">
        <w:rPr>
          <w:rFonts w:ascii="Lato" w:hAnsi="Lato" w:cs="Arial"/>
          <w:color w:val="000000"/>
        </w:rPr>
        <w:t>m</w:t>
      </w:r>
      <w:r w:rsidR="00904CAC">
        <w:rPr>
          <w:rFonts w:ascii="Lato" w:hAnsi="Lato" w:cs="Arial"/>
          <w:color w:val="000000"/>
        </w:rPr>
        <w:t>.</w:t>
      </w:r>
      <w:r w:rsidR="00E40627" w:rsidRPr="00FB2252">
        <w:rPr>
          <w:rFonts w:ascii="Lato" w:hAnsi="Lato" w:cs="Arial"/>
          <w:color w:val="000000"/>
        </w:rPr>
        <w:t xml:space="preserve"> in. iż </w:t>
      </w:r>
      <w:r w:rsidR="00E40627" w:rsidRPr="00FB2252">
        <w:rPr>
          <w:rFonts w:ascii="Lato" w:hAnsi="Lato" w:cstheme="minorHAnsi"/>
          <w:iCs/>
          <w:spacing w:val="4"/>
          <w:lang w:bidi="pl-PL"/>
        </w:rPr>
        <w:t xml:space="preserve">zastosowano prostą w formie dwunastoprzęsłową konstrukcję skrzynkową z betonu sprężonego. Szerokość projektowanego przekroju poprzecznego została określona z uwzględnieniem faktu, iż w przyszłości klasa drogi może ulec zmianie z „GP” na „S”, a także może zostać wybudowana druga jezdnia drogi. Przyczółki w osiach P1 i P13 zaprojektowano jako żelbetowe, masywne składające się ze ściany, pilastrów oraz ścian bocznych równoległych do osi trasy. </w:t>
      </w:r>
    </w:p>
    <w:p w14:paraId="3C275D1F" w14:textId="211BCE96" w:rsidR="002256F8" w:rsidRPr="00A14EF9" w:rsidRDefault="00FB2252" w:rsidP="00E40627">
      <w:pPr>
        <w:spacing w:before="240" w:after="240" w:line="240" w:lineRule="exact"/>
        <w:jc w:val="both"/>
        <w:rPr>
          <w:rFonts w:ascii="Lato" w:hAnsi="Lato" w:cstheme="minorHAnsi"/>
          <w:iCs/>
          <w:spacing w:val="4"/>
          <w:lang w:bidi="pl-PL"/>
        </w:rPr>
      </w:pPr>
      <w:r w:rsidRPr="00A14EF9">
        <w:rPr>
          <w:rFonts w:ascii="Lato" w:hAnsi="Lato" w:cstheme="minorHAnsi"/>
          <w:iCs/>
          <w:spacing w:val="4"/>
          <w:lang w:bidi="pl-PL"/>
        </w:rPr>
        <w:t>W</w:t>
      </w:r>
      <w:r w:rsidR="002256F8" w:rsidRPr="00A14EF9">
        <w:rPr>
          <w:rFonts w:ascii="Lato" w:hAnsi="Lato" w:cstheme="minorHAnsi"/>
          <w:iCs/>
          <w:spacing w:val="4"/>
          <w:lang w:bidi="pl-PL"/>
        </w:rPr>
        <w:t xml:space="preserve"> raporcie </w:t>
      </w:r>
      <w:proofErr w:type="spellStart"/>
      <w:r w:rsidR="002256F8" w:rsidRPr="00A14EF9">
        <w:rPr>
          <w:rFonts w:ascii="Lato" w:hAnsi="Lato" w:cstheme="minorHAnsi"/>
          <w:iCs/>
          <w:spacing w:val="4"/>
          <w:lang w:bidi="pl-PL"/>
        </w:rPr>
        <w:t>ooś</w:t>
      </w:r>
      <w:proofErr w:type="spellEnd"/>
      <w:r w:rsidR="002256F8" w:rsidRPr="00A14EF9">
        <w:rPr>
          <w:rFonts w:ascii="Lato" w:hAnsi="Lato" w:cstheme="minorHAnsi"/>
          <w:iCs/>
          <w:spacing w:val="4"/>
          <w:lang w:bidi="pl-PL"/>
        </w:rPr>
        <w:t xml:space="preserve"> wskazano także</w:t>
      </w:r>
      <w:r w:rsidRPr="00A14EF9">
        <w:rPr>
          <w:rFonts w:ascii="Lato" w:hAnsi="Lato" w:cstheme="minorHAnsi"/>
          <w:iCs/>
          <w:spacing w:val="4"/>
          <w:lang w:bidi="pl-PL"/>
        </w:rPr>
        <w:t xml:space="preserve">, iż </w:t>
      </w:r>
      <w:r w:rsidR="00E90437" w:rsidRPr="00A14EF9">
        <w:rPr>
          <w:rFonts w:ascii="Lato" w:hAnsi="Lato" w:cstheme="minorHAnsi"/>
          <w:iCs/>
          <w:spacing w:val="4"/>
          <w:lang w:bidi="pl-PL"/>
        </w:rPr>
        <w:t xml:space="preserve">w projekcie budowlanym nastąpiły korekty kilometraży </w:t>
      </w:r>
      <w:r w:rsidR="009F2D41" w:rsidRPr="00A14EF9">
        <w:rPr>
          <w:rFonts w:ascii="Lato" w:hAnsi="Lato" w:cstheme="minorHAnsi"/>
          <w:iCs/>
          <w:spacing w:val="4"/>
          <w:lang w:bidi="pl-PL"/>
        </w:rPr>
        <w:t xml:space="preserve">względem decyzji o środowiskowych uwarunkowaniach. Na etapie decyzji </w:t>
      </w:r>
      <w:r w:rsidR="00E90437" w:rsidRPr="00A14EF9">
        <w:rPr>
          <w:rFonts w:ascii="Lato" w:hAnsi="Lato" w:cstheme="minorHAnsi"/>
          <w:iCs/>
          <w:spacing w:val="4"/>
          <w:lang w:bidi="pl-PL"/>
        </w:rPr>
        <w:br/>
      </w:r>
      <w:r w:rsidR="009F2D41" w:rsidRPr="00A14EF9">
        <w:rPr>
          <w:rFonts w:ascii="Lato" w:hAnsi="Lato" w:cstheme="minorHAnsi"/>
          <w:iCs/>
          <w:spacing w:val="4"/>
          <w:lang w:bidi="pl-PL"/>
        </w:rPr>
        <w:t>o środowiskowych uwarunkowaniach kilometraż był podawany w sposób niejednolity – jako kilometraż przyczółku, osi itp. Na etapie zaś opracowywania materiałów do wniosku o wydanie decyzji o zezwoleniu na realizację przedmiotowej inwestycji drogowej usystematyzowano i ujednolicono tą kwestię.  K</w:t>
      </w:r>
      <w:r w:rsidRPr="00A14EF9">
        <w:rPr>
          <w:rFonts w:ascii="Lato" w:hAnsi="Lato" w:cstheme="minorHAnsi"/>
          <w:iCs/>
          <w:spacing w:val="4"/>
          <w:lang w:bidi="pl-PL"/>
        </w:rPr>
        <w:t xml:space="preserve">orekcie uległa długość estakady </w:t>
      </w:r>
      <w:r w:rsidR="00E90437" w:rsidRPr="00A14EF9">
        <w:rPr>
          <w:rFonts w:ascii="Lato" w:hAnsi="Lato" w:cstheme="minorHAnsi"/>
          <w:iCs/>
          <w:spacing w:val="4"/>
          <w:lang w:bidi="pl-PL"/>
        </w:rPr>
        <w:br/>
      </w:r>
      <w:r w:rsidRPr="00A14EF9">
        <w:rPr>
          <w:rFonts w:ascii="Lato" w:hAnsi="Lato" w:cstheme="minorHAnsi"/>
          <w:iCs/>
          <w:spacing w:val="4"/>
          <w:lang w:bidi="pl-PL"/>
        </w:rPr>
        <w:t xml:space="preserve">w zakresie poza granicami Biebrzańskiego Parku Narodowego, a przeprowadzana inwentaryzacja przyrodnicza nie wykazała chronionych siedlisk przyrodniczych dla </w:t>
      </w:r>
      <w:r w:rsidR="00904CAC" w:rsidRPr="00A14EF9">
        <w:rPr>
          <w:rFonts w:ascii="Lato" w:hAnsi="Lato" w:cstheme="minorHAnsi"/>
          <w:iCs/>
          <w:spacing w:val="4"/>
          <w:lang w:bidi="pl-PL"/>
        </w:rPr>
        <w:t>zachowania których</w:t>
      </w:r>
      <w:r w:rsidRPr="00A14EF9">
        <w:rPr>
          <w:rFonts w:ascii="Lato" w:hAnsi="Lato" w:cstheme="minorHAnsi"/>
          <w:iCs/>
          <w:spacing w:val="4"/>
          <w:lang w:bidi="pl-PL"/>
        </w:rPr>
        <w:t xml:space="preserve"> niezbędna jest budowa na tym obszarze estakady.</w:t>
      </w:r>
      <w:r w:rsidRPr="00904CAC">
        <w:rPr>
          <w:rFonts w:ascii="Lato" w:hAnsi="Lato" w:cstheme="minorHAnsi"/>
          <w:iCs/>
          <w:spacing w:val="4"/>
          <w:lang w:bidi="pl-PL"/>
        </w:rPr>
        <w:t xml:space="preserve"> </w:t>
      </w:r>
    </w:p>
    <w:p w14:paraId="2301BB52" w14:textId="4E2163E8" w:rsidR="00501286" w:rsidRPr="00FB2252" w:rsidRDefault="00832769" w:rsidP="00501286">
      <w:pPr>
        <w:spacing w:before="240" w:after="240" w:line="240" w:lineRule="exact"/>
        <w:jc w:val="both"/>
        <w:rPr>
          <w:rFonts w:ascii="Lato" w:hAnsi="Lato" w:cstheme="minorHAnsi"/>
          <w:bCs/>
          <w:iCs/>
          <w:spacing w:val="4"/>
          <w:lang w:bidi="pl-PL"/>
        </w:rPr>
      </w:pPr>
      <w:r w:rsidRPr="00FB2252">
        <w:rPr>
          <w:rFonts w:ascii="Lato" w:hAnsi="Lato" w:cstheme="minorHAnsi"/>
          <w:bCs/>
          <w:iCs/>
          <w:spacing w:val="4"/>
          <w:lang w:bidi="pl-PL"/>
        </w:rPr>
        <w:t>Wskazać</w:t>
      </w:r>
      <w:r w:rsidR="00501286" w:rsidRPr="00FB2252">
        <w:rPr>
          <w:rFonts w:ascii="Lato" w:hAnsi="Lato" w:cstheme="minorHAnsi"/>
          <w:bCs/>
          <w:iCs/>
          <w:spacing w:val="4"/>
          <w:lang w:bidi="pl-PL"/>
        </w:rPr>
        <w:t xml:space="preserve"> także należy, iż Minister, po analizie raportu </w:t>
      </w:r>
      <w:proofErr w:type="spellStart"/>
      <w:r w:rsidR="00501286" w:rsidRPr="00FB2252">
        <w:rPr>
          <w:rFonts w:ascii="Lato" w:hAnsi="Lato" w:cstheme="minorHAnsi"/>
          <w:bCs/>
          <w:iCs/>
          <w:spacing w:val="4"/>
          <w:lang w:bidi="pl-PL"/>
        </w:rPr>
        <w:t>ooś</w:t>
      </w:r>
      <w:proofErr w:type="spellEnd"/>
      <w:r w:rsidR="00501286" w:rsidRPr="00FB2252">
        <w:rPr>
          <w:rFonts w:ascii="Lato" w:hAnsi="Lato" w:cstheme="minorHAnsi"/>
          <w:bCs/>
          <w:iCs/>
          <w:spacing w:val="4"/>
          <w:lang w:bidi="pl-PL"/>
        </w:rPr>
        <w:t xml:space="preserve"> przedłożonego przez inwestora</w:t>
      </w:r>
      <w:r w:rsidR="00501286" w:rsidRPr="00FB2252">
        <w:rPr>
          <w:rFonts w:ascii="Lato" w:hAnsi="Lato" w:cstheme="minorHAnsi"/>
          <w:bCs/>
          <w:i/>
          <w:iCs/>
          <w:spacing w:val="4"/>
          <w:lang w:bidi="pl-PL"/>
        </w:rPr>
        <w:t xml:space="preserve">, </w:t>
      </w:r>
      <w:r w:rsidR="00501286" w:rsidRPr="00FB2252">
        <w:rPr>
          <w:rFonts w:ascii="Lato" w:hAnsi="Lato" w:cstheme="minorHAnsi"/>
          <w:bCs/>
          <w:iCs/>
          <w:spacing w:val="4"/>
          <w:lang w:bidi="pl-PL"/>
        </w:rPr>
        <w:t xml:space="preserve">uznał, że spełnia on wymogi formalne (ustawowe), sporządzony został </w:t>
      </w:r>
      <w:r w:rsidR="00E90437">
        <w:rPr>
          <w:rFonts w:ascii="Lato" w:hAnsi="Lato" w:cstheme="minorHAnsi"/>
          <w:bCs/>
          <w:iCs/>
          <w:spacing w:val="4"/>
          <w:lang w:bidi="pl-PL"/>
        </w:rPr>
        <w:br/>
      </w:r>
      <w:r w:rsidR="00501286" w:rsidRPr="00FB2252">
        <w:rPr>
          <w:rFonts w:ascii="Lato" w:hAnsi="Lato" w:cstheme="minorHAnsi"/>
          <w:bCs/>
          <w:iCs/>
          <w:spacing w:val="4"/>
          <w:lang w:bidi="pl-PL"/>
        </w:rPr>
        <w:t xml:space="preserve">w sposób rzetelny i kompleksowy, a jego wnioski są logiczną konsekwencją wywodów </w:t>
      </w:r>
      <w:r w:rsidR="00E90437">
        <w:rPr>
          <w:rFonts w:ascii="Lato" w:hAnsi="Lato" w:cstheme="minorHAnsi"/>
          <w:bCs/>
          <w:iCs/>
          <w:spacing w:val="4"/>
          <w:lang w:bidi="pl-PL"/>
        </w:rPr>
        <w:br/>
      </w:r>
      <w:r w:rsidR="00501286" w:rsidRPr="00FB2252">
        <w:rPr>
          <w:rFonts w:ascii="Lato" w:hAnsi="Lato" w:cstheme="minorHAnsi"/>
          <w:bCs/>
          <w:iCs/>
          <w:spacing w:val="4"/>
          <w:lang w:bidi="pl-PL"/>
        </w:rPr>
        <w:t xml:space="preserve">w nim zawartych. Raport </w:t>
      </w:r>
      <w:proofErr w:type="spellStart"/>
      <w:r w:rsidR="00501286" w:rsidRPr="00FB2252">
        <w:rPr>
          <w:rFonts w:ascii="Lato" w:hAnsi="Lato" w:cstheme="minorHAnsi"/>
          <w:bCs/>
          <w:iCs/>
          <w:spacing w:val="4"/>
          <w:lang w:bidi="pl-PL"/>
        </w:rPr>
        <w:t>ooś</w:t>
      </w:r>
      <w:proofErr w:type="spellEnd"/>
      <w:r w:rsidR="00501286" w:rsidRPr="00FB2252">
        <w:rPr>
          <w:rFonts w:ascii="Lato" w:hAnsi="Lato" w:cstheme="minorHAnsi"/>
          <w:bCs/>
          <w:iCs/>
          <w:spacing w:val="4"/>
          <w:lang w:bidi="pl-PL"/>
        </w:rPr>
        <w:t xml:space="preserve"> musiał zostać zatem przyjęty jako podstawowy dowód </w:t>
      </w:r>
      <w:r w:rsidR="00501286" w:rsidRPr="00FB2252">
        <w:rPr>
          <w:rFonts w:ascii="Lato" w:hAnsi="Lato" w:cstheme="minorHAnsi"/>
          <w:bCs/>
          <w:iCs/>
          <w:spacing w:val="4"/>
          <w:lang w:bidi="pl-PL"/>
        </w:rPr>
        <w:br/>
        <w:t xml:space="preserve">w postępowaniu w sprawie wydania postanowienia uzgadniającego i decyzji </w:t>
      </w:r>
      <w:r w:rsidR="00501286" w:rsidRPr="00FB2252">
        <w:rPr>
          <w:rFonts w:ascii="Lato" w:hAnsi="Lato" w:cstheme="minorHAnsi"/>
          <w:bCs/>
          <w:iCs/>
          <w:spacing w:val="4"/>
          <w:lang w:bidi="pl-PL"/>
        </w:rPr>
        <w:br/>
        <w:t>o zezwoleniu na realizację przedmiotowej inwestycji drogowej. Raport jest dokumentem o charakterze eksperckim, tj. sporządzonym przez osoby posiadające wiadomości specjalne, na podstawie określonej metodologii (por. wyrok Wojewódzkiego Sadu Administracyjnego w Warszawie z dnia 9 października 2018 r., sygn. akt VII SA/</w:t>
      </w:r>
      <w:proofErr w:type="spellStart"/>
      <w:r w:rsidR="00501286" w:rsidRPr="00FB2252">
        <w:rPr>
          <w:rFonts w:ascii="Lato" w:hAnsi="Lato" w:cstheme="minorHAnsi"/>
          <w:bCs/>
          <w:iCs/>
          <w:spacing w:val="4"/>
          <w:lang w:bidi="pl-PL"/>
        </w:rPr>
        <w:t>Wa</w:t>
      </w:r>
      <w:proofErr w:type="spellEnd"/>
      <w:r w:rsidR="00501286" w:rsidRPr="00FB2252">
        <w:rPr>
          <w:rFonts w:ascii="Lato" w:hAnsi="Lato" w:cstheme="minorHAnsi"/>
          <w:bCs/>
          <w:iCs/>
          <w:spacing w:val="4"/>
          <w:lang w:bidi="pl-PL"/>
        </w:rPr>
        <w:t xml:space="preserve"> 1361/18, </w:t>
      </w:r>
      <w:proofErr w:type="spellStart"/>
      <w:r w:rsidR="00501286" w:rsidRPr="00FB2252">
        <w:rPr>
          <w:rFonts w:ascii="Lato" w:hAnsi="Lato" w:cstheme="minorHAnsi"/>
          <w:bCs/>
          <w:iCs/>
          <w:spacing w:val="4"/>
          <w:lang w:bidi="pl-PL"/>
        </w:rPr>
        <w:t>opubl</w:t>
      </w:r>
      <w:proofErr w:type="spellEnd"/>
      <w:r w:rsidR="00501286" w:rsidRPr="00FB2252">
        <w:rPr>
          <w:rFonts w:ascii="Lato" w:hAnsi="Lato" w:cstheme="minorHAnsi"/>
          <w:bCs/>
          <w:iCs/>
          <w:spacing w:val="4"/>
          <w:lang w:bidi="pl-PL"/>
        </w:rPr>
        <w:t>. Centralna Baza Orzeczeń Sądów Administracyjnych).</w:t>
      </w:r>
    </w:p>
    <w:p w14:paraId="734B18C2" w14:textId="42E4288C" w:rsidR="00501286" w:rsidRPr="00FB2252" w:rsidRDefault="00501286" w:rsidP="00E40627">
      <w:pPr>
        <w:spacing w:before="240" w:after="240" w:line="240" w:lineRule="exact"/>
        <w:jc w:val="both"/>
        <w:rPr>
          <w:rFonts w:ascii="Lato" w:hAnsi="Lato" w:cstheme="minorHAnsi"/>
          <w:bCs/>
          <w:iCs/>
          <w:spacing w:val="4"/>
          <w:lang w:bidi="pl-PL"/>
        </w:rPr>
      </w:pPr>
      <w:r w:rsidRPr="00FB2252">
        <w:rPr>
          <w:rFonts w:ascii="Lato" w:hAnsi="Lato" w:cstheme="minorHAnsi"/>
          <w:bCs/>
          <w:iCs/>
          <w:spacing w:val="4"/>
          <w:lang w:bidi="pl-PL"/>
        </w:rPr>
        <w:t xml:space="preserve">Według Ministra, nie ma podstaw do kwestionowania rzetelności i wiarygodności sporządzonego na etapie ponownej oceny raportu </w:t>
      </w:r>
      <w:proofErr w:type="spellStart"/>
      <w:r w:rsidRPr="00FB2252">
        <w:rPr>
          <w:rFonts w:ascii="Lato" w:hAnsi="Lato" w:cstheme="minorHAnsi"/>
          <w:bCs/>
          <w:iCs/>
          <w:spacing w:val="4"/>
          <w:lang w:bidi="pl-PL"/>
        </w:rPr>
        <w:t>ooś</w:t>
      </w:r>
      <w:proofErr w:type="spellEnd"/>
      <w:r w:rsidRPr="00FB2252">
        <w:rPr>
          <w:rFonts w:ascii="Lato" w:hAnsi="Lato" w:cstheme="minorHAnsi"/>
          <w:bCs/>
          <w:iCs/>
          <w:spacing w:val="4"/>
          <w:lang w:bidi="pl-PL"/>
        </w:rPr>
        <w:t xml:space="preserve">. We właściwy sposób omówiono w nim kwestie dotyczące poszczególnych elementów środowiska. Przedstawione </w:t>
      </w:r>
      <w:r w:rsidR="00E90437">
        <w:rPr>
          <w:rFonts w:ascii="Lato" w:hAnsi="Lato" w:cstheme="minorHAnsi"/>
          <w:bCs/>
          <w:iCs/>
          <w:spacing w:val="4"/>
          <w:lang w:bidi="pl-PL"/>
        </w:rPr>
        <w:br/>
      </w:r>
      <w:r w:rsidRPr="00FB2252">
        <w:rPr>
          <w:rFonts w:ascii="Lato" w:hAnsi="Lato" w:cstheme="minorHAnsi"/>
          <w:bCs/>
          <w:iCs/>
          <w:spacing w:val="4"/>
          <w:lang w:bidi="pl-PL"/>
        </w:rPr>
        <w:t xml:space="preserve">w raporcie </w:t>
      </w:r>
      <w:proofErr w:type="spellStart"/>
      <w:r w:rsidRPr="00FB2252">
        <w:rPr>
          <w:rFonts w:ascii="Lato" w:hAnsi="Lato" w:cstheme="minorHAnsi"/>
          <w:bCs/>
          <w:iCs/>
          <w:spacing w:val="4"/>
          <w:lang w:bidi="pl-PL"/>
        </w:rPr>
        <w:t>ooś</w:t>
      </w:r>
      <w:proofErr w:type="spellEnd"/>
      <w:r w:rsidRPr="00FB2252">
        <w:rPr>
          <w:rFonts w:ascii="Lato" w:hAnsi="Lato" w:cstheme="minorHAnsi"/>
          <w:bCs/>
          <w:iCs/>
          <w:spacing w:val="4"/>
          <w:lang w:bidi="pl-PL"/>
        </w:rPr>
        <w:t xml:space="preserve"> rozpoznanie środowiskowe jest wystarczające do oceny oddziaływania elementów inwestycji, które zostały zmienione na etapie projektu budowlanego </w:t>
      </w:r>
      <w:r w:rsidR="00E90437">
        <w:rPr>
          <w:rFonts w:ascii="Lato" w:hAnsi="Lato" w:cstheme="minorHAnsi"/>
          <w:bCs/>
          <w:iCs/>
          <w:spacing w:val="4"/>
          <w:lang w:bidi="pl-PL"/>
        </w:rPr>
        <w:br/>
      </w:r>
      <w:r w:rsidRPr="00FB2252">
        <w:rPr>
          <w:rFonts w:ascii="Lato" w:hAnsi="Lato" w:cstheme="minorHAnsi"/>
          <w:bCs/>
          <w:iCs/>
          <w:spacing w:val="4"/>
          <w:lang w:bidi="pl-PL"/>
        </w:rPr>
        <w:t xml:space="preserve">w stosunku do założeń z etapu związanego z wydaniem decyzji o środowiskowych uwarunkowaniach. Jedynie natomiast </w:t>
      </w:r>
      <w:proofErr w:type="spellStart"/>
      <w:r w:rsidRPr="00FB2252">
        <w:rPr>
          <w:rFonts w:ascii="Lato" w:hAnsi="Lato" w:cstheme="minorHAnsi"/>
          <w:bCs/>
          <w:iCs/>
          <w:spacing w:val="4"/>
          <w:lang w:bidi="pl-PL"/>
        </w:rPr>
        <w:t>kontrraportem</w:t>
      </w:r>
      <w:proofErr w:type="spellEnd"/>
      <w:r w:rsidRPr="00FB2252">
        <w:rPr>
          <w:rFonts w:ascii="Lato" w:hAnsi="Lato" w:cstheme="minorHAnsi"/>
          <w:bCs/>
          <w:iCs/>
          <w:spacing w:val="4"/>
          <w:lang w:bidi="pl-PL"/>
        </w:rPr>
        <w:t xml:space="preserve"> można byłoby podważyć ustalenia </w:t>
      </w:r>
      <w:r w:rsidRPr="00FB2252">
        <w:rPr>
          <w:rFonts w:ascii="Lato" w:hAnsi="Lato" w:cstheme="minorHAnsi"/>
          <w:bCs/>
          <w:iCs/>
          <w:spacing w:val="4"/>
          <w:lang w:bidi="pl-PL"/>
        </w:rPr>
        <w:lastRenderedPageBreak/>
        <w:t xml:space="preserve">raportu przedłożonego przez inwestora.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t>
      </w:r>
      <w:r w:rsidR="00E90437">
        <w:rPr>
          <w:rFonts w:ascii="Lato" w:hAnsi="Lato" w:cstheme="minorHAnsi"/>
          <w:bCs/>
          <w:iCs/>
          <w:spacing w:val="4"/>
          <w:lang w:bidi="pl-PL"/>
        </w:rPr>
        <w:br/>
      </w:r>
      <w:r w:rsidRPr="00FB2252">
        <w:rPr>
          <w:rFonts w:ascii="Lato" w:hAnsi="Lato" w:cstheme="minorHAnsi"/>
          <w:bCs/>
          <w:iCs/>
          <w:spacing w:val="4"/>
          <w:lang w:bidi="pl-PL"/>
        </w:rPr>
        <w:t xml:space="preserve">w raporcie przedłożonym przez inwestora (por. wyroki Naczelnego Sądu Administracyjnego z dnia 24 listopada 2021 r., sygn. akt II OSK 1674/21, z dnia 25 lutego 2015 r., sygn. akt II OSK 1642/13 i z dnia 20 marca 2014 r., sygn. akt II OSK 2564/12, </w:t>
      </w:r>
      <w:proofErr w:type="spellStart"/>
      <w:r w:rsidRPr="00FB2252">
        <w:rPr>
          <w:rFonts w:ascii="Lato" w:hAnsi="Lato" w:cstheme="minorHAnsi"/>
          <w:bCs/>
          <w:iCs/>
          <w:spacing w:val="4"/>
          <w:lang w:bidi="pl-PL"/>
        </w:rPr>
        <w:t>opubl</w:t>
      </w:r>
      <w:proofErr w:type="spellEnd"/>
      <w:r w:rsidRPr="00FB2252">
        <w:rPr>
          <w:rFonts w:ascii="Lato" w:hAnsi="Lato" w:cstheme="minorHAnsi"/>
          <w:bCs/>
          <w:iCs/>
          <w:spacing w:val="4"/>
          <w:lang w:bidi="pl-PL"/>
        </w:rPr>
        <w:t>. Centralna Baza Orzeczeń Sądów Administracyjnych). W niniejszej sprawie F</w:t>
      </w:r>
      <w:r w:rsidR="0071585B">
        <w:rPr>
          <w:rFonts w:ascii="Lato" w:hAnsi="Lato" w:cstheme="minorHAnsi"/>
          <w:bCs/>
          <w:iCs/>
          <w:spacing w:val="4"/>
          <w:lang w:bidi="pl-PL"/>
        </w:rPr>
        <w:t>.</w:t>
      </w:r>
      <w:r w:rsidRPr="00FB2252">
        <w:rPr>
          <w:rFonts w:ascii="Lato" w:hAnsi="Lato" w:cstheme="minorHAnsi"/>
          <w:bCs/>
          <w:iCs/>
          <w:spacing w:val="4"/>
          <w:lang w:bidi="pl-PL"/>
        </w:rPr>
        <w:t xml:space="preserve"> „</w:t>
      </w:r>
      <w:proofErr w:type="spellStart"/>
      <w:r w:rsidRPr="00FB2252">
        <w:rPr>
          <w:rFonts w:ascii="Lato" w:hAnsi="Lato" w:cstheme="minorHAnsi"/>
          <w:bCs/>
          <w:iCs/>
          <w:spacing w:val="4"/>
          <w:lang w:bidi="pl-PL"/>
        </w:rPr>
        <w:t>kontrraportu</w:t>
      </w:r>
      <w:proofErr w:type="spellEnd"/>
      <w:r w:rsidRPr="00FB2252">
        <w:rPr>
          <w:rFonts w:ascii="Lato" w:hAnsi="Lato" w:cstheme="minorHAnsi"/>
          <w:bCs/>
          <w:iCs/>
          <w:spacing w:val="4"/>
          <w:lang w:bidi="pl-PL"/>
        </w:rPr>
        <w:t>” (tj. opracowania o cechach raportu) nie przedłożyło.</w:t>
      </w:r>
    </w:p>
    <w:p w14:paraId="5AE2D5B5" w14:textId="2A03B5A2" w:rsidR="003817DC" w:rsidRDefault="00ED355A" w:rsidP="003817DC">
      <w:pPr>
        <w:spacing w:before="240" w:after="240" w:line="240" w:lineRule="exact"/>
        <w:jc w:val="both"/>
        <w:rPr>
          <w:rFonts w:ascii="Lato" w:hAnsi="Lato" w:cstheme="minorHAnsi"/>
          <w:spacing w:val="4"/>
        </w:rPr>
      </w:pPr>
      <w:r w:rsidRPr="000C53CA">
        <w:rPr>
          <w:rFonts w:ascii="Lato" w:hAnsi="Lato" w:cstheme="minorHAnsi"/>
          <w:spacing w:val="4"/>
        </w:rPr>
        <w:t xml:space="preserve">Zasadności należy również </w:t>
      </w:r>
      <w:r w:rsidR="00064F53" w:rsidRPr="000C53CA">
        <w:rPr>
          <w:rFonts w:ascii="Lato" w:hAnsi="Lato" w:cstheme="minorHAnsi"/>
          <w:spacing w:val="4"/>
        </w:rPr>
        <w:t>odmó</w:t>
      </w:r>
      <w:r w:rsidR="00064F53">
        <w:rPr>
          <w:rFonts w:ascii="Lato" w:hAnsi="Lato" w:cstheme="minorHAnsi"/>
          <w:spacing w:val="4"/>
        </w:rPr>
        <w:t>w</w:t>
      </w:r>
      <w:r w:rsidR="00064F53" w:rsidRPr="000C53CA">
        <w:rPr>
          <w:rFonts w:ascii="Lato" w:hAnsi="Lato" w:cstheme="minorHAnsi"/>
          <w:spacing w:val="4"/>
        </w:rPr>
        <w:t>ić</w:t>
      </w:r>
      <w:r w:rsidRPr="000C53CA">
        <w:rPr>
          <w:rFonts w:ascii="Lato" w:hAnsi="Lato" w:cstheme="minorHAnsi"/>
          <w:spacing w:val="4"/>
        </w:rPr>
        <w:t xml:space="preserve"> zarzutowi dotyczącemu niezgodności decyzji Wojewod</w:t>
      </w:r>
      <w:r w:rsidR="00A53C19" w:rsidRPr="000C53CA">
        <w:rPr>
          <w:rFonts w:ascii="Lato" w:hAnsi="Lato" w:cstheme="minorHAnsi"/>
          <w:spacing w:val="4"/>
        </w:rPr>
        <w:t>y</w:t>
      </w:r>
      <w:r w:rsidRPr="000C53CA">
        <w:rPr>
          <w:rFonts w:ascii="Lato" w:hAnsi="Lato" w:cstheme="minorHAnsi"/>
          <w:spacing w:val="4"/>
        </w:rPr>
        <w:t xml:space="preserve"> Podlaskiego z decyzją o środowiskowych uwarunkowaniach w zakresie zapisów dotyczących </w:t>
      </w:r>
      <w:r w:rsidR="003817DC" w:rsidRPr="000C53CA">
        <w:rPr>
          <w:rFonts w:ascii="Lato" w:hAnsi="Lato" w:cstheme="minorHAnsi"/>
          <w:spacing w:val="4"/>
        </w:rPr>
        <w:t>parametrów przejścia górnego dla dużych zwierząt w km 29+821</w:t>
      </w:r>
      <w:r w:rsidRPr="000C53CA">
        <w:rPr>
          <w:rFonts w:ascii="Lato" w:hAnsi="Lato" w:cstheme="minorHAnsi"/>
          <w:spacing w:val="4"/>
        </w:rPr>
        <w:t>.</w:t>
      </w:r>
    </w:p>
    <w:p w14:paraId="7783B24B" w14:textId="3F2E7242" w:rsidR="00AE3CD1" w:rsidRPr="00AE3CD1" w:rsidRDefault="00AE3CD1" w:rsidP="00AE3CD1">
      <w:pPr>
        <w:spacing w:before="240" w:after="240" w:line="240" w:lineRule="exact"/>
        <w:jc w:val="both"/>
        <w:rPr>
          <w:rFonts w:ascii="Lato" w:hAnsi="Lato" w:cstheme="minorHAnsi"/>
          <w:spacing w:val="4"/>
        </w:rPr>
      </w:pPr>
      <w:r>
        <w:rPr>
          <w:rFonts w:ascii="Lato" w:hAnsi="Lato" w:cstheme="minorHAnsi"/>
          <w:spacing w:val="4"/>
        </w:rPr>
        <w:t>Po analizie akt sprawy, w tym wyjaśnień inwestora w</w:t>
      </w:r>
      <w:r w:rsidRPr="00AE3CD1">
        <w:rPr>
          <w:rFonts w:ascii="Lato" w:hAnsi="Lato" w:cstheme="minorHAnsi"/>
          <w:spacing w:val="4"/>
        </w:rPr>
        <w:t xml:space="preserve"> kwesti</w:t>
      </w:r>
      <w:r>
        <w:rPr>
          <w:rFonts w:ascii="Lato" w:hAnsi="Lato" w:cstheme="minorHAnsi"/>
          <w:spacing w:val="4"/>
        </w:rPr>
        <w:t>i</w:t>
      </w:r>
      <w:r w:rsidRPr="00AE3CD1">
        <w:rPr>
          <w:rFonts w:ascii="Lato" w:hAnsi="Lato" w:cstheme="minorHAnsi"/>
          <w:spacing w:val="4"/>
        </w:rPr>
        <w:t xml:space="preserve"> parametrów przejścia górnego dla dużych zwierząt należy wskazać, iż w celu zapewnienia łączności ekologicznej zaprojektowano obiekt PZGD-4 w km 29+755 o szerokości dostępnej dla zwierząt 45 m. Na etapie decyzji o środowiskowych uwarunkowaniach przewidywano konstrukcję z blach falistych, natomiast na etapie projektowym przyjęto konstrukcję płytowo-belkową, monolityczną, żelbetową. Zmiana ta, jak potwierdzono </w:t>
      </w:r>
      <w:r w:rsidR="00E90437">
        <w:rPr>
          <w:rFonts w:ascii="Lato" w:hAnsi="Lato" w:cstheme="minorHAnsi"/>
          <w:spacing w:val="4"/>
        </w:rPr>
        <w:br/>
      </w:r>
      <w:r w:rsidRPr="00AE3CD1">
        <w:rPr>
          <w:rFonts w:ascii="Lato" w:hAnsi="Lato" w:cstheme="minorHAnsi"/>
          <w:spacing w:val="4"/>
        </w:rPr>
        <w:t xml:space="preserve">w </w:t>
      </w:r>
      <w:r w:rsidR="0072000A">
        <w:rPr>
          <w:rFonts w:ascii="Lato" w:hAnsi="Lato" w:cstheme="minorHAnsi"/>
          <w:spacing w:val="4"/>
        </w:rPr>
        <w:t>postępowaniu przed organem środowiskowym</w:t>
      </w:r>
      <w:r w:rsidRPr="00AE3CD1">
        <w:rPr>
          <w:rFonts w:ascii="Lato" w:hAnsi="Lato" w:cstheme="minorHAnsi"/>
          <w:spacing w:val="4"/>
        </w:rPr>
        <w:t>, nie wpływa na funkcjonalność obiektu, a przesunięcie wynika z dokładniejszego rozpoznania niwelety terenu, co pozwoliło ograniczyć zajętość stref najść. Skrócenie szerokości o 5 m względem decyzji środowiskowej jest konsekwencją przyjętych rozwiązań konstrukcyjnych i nie ogranicza użyteczności przejścia.</w:t>
      </w:r>
    </w:p>
    <w:p w14:paraId="6C2F687C" w14:textId="529C3BFC" w:rsidR="00AE3CD1" w:rsidRPr="00AE3CD1" w:rsidRDefault="00AE3CD1" w:rsidP="00AE3CD1">
      <w:pPr>
        <w:spacing w:before="240" w:after="240" w:line="240" w:lineRule="exact"/>
        <w:jc w:val="both"/>
        <w:rPr>
          <w:rFonts w:ascii="Lato" w:hAnsi="Lato" w:cstheme="minorHAnsi"/>
          <w:spacing w:val="4"/>
        </w:rPr>
      </w:pPr>
      <w:r>
        <w:rPr>
          <w:rFonts w:ascii="Lato" w:hAnsi="Lato" w:cstheme="minorHAnsi"/>
          <w:spacing w:val="4"/>
        </w:rPr>
        <w:t>W ocenie organu środowiskowego</w:t>
      </w:r>
      <w:r w:rsidR="005361D6">
        <w:rPr>
          <w:rFonts w:ascii="Lato" w:hAnsi="Lato" w:cstheme="minorHAnsi"/>
          <w:spacing w:val="4"/>
        </w:rPr>
        <w:t xml:space="preserve"> (RDOŚ w Białymstoku)</w:t>
      </w:r>
      <w:r>
        <w:rPr>
          <w:rFonts w:ascii="Lato" w:hAnsi="Lato" w:cstheme="minorHAnsi"/>
          <w:spacing w:val="4"/>
        </w:rPr>
        <w:t xml:space="preserve"> oraz inwestora </w:t>
      </w:r>
      <w:r w:rsidRPr="00AE3CD1">
        <w:rPr>
          <w:rFonts w:ascii="Lato" w:hAnsi="Lato" w:cstheme="minorHAnsi"/>
          <w:spacing w:val="4"/>
        </w:rPr>
        <w:t xml:space="preserve">minimalna szerokość skutecznego przejścia górnego dla dużych ssaków powinna wynosić 35 m, co potwierdzają publikacje naukowe oraz wyniki monitoringów przejść zlokalizowanych m.in. na A4, S7, A2 i obwodnicy Bydgoszczy. Badania nie wykazały korelacji pomiędzy szerokością przejścia a jego faktycznym wykorzystaniem, kluczowa pozostaje lokalizacja. Przykłady z autostrady A4 (np. obiekt o szer. ok. 30 m w km 298+400) potwierdzają intensywne użytkowanie przejść przez duże i średnie zwierzęta. Inwestor w piśmie z dnia 16 lutego 2024 r., przedstawił również stanowisko autorów raportu </w:t>
      </w:r>
      <w:proofErr w:type="spellStart"/>
      <w:r w:rsidRPr="00AE3CD1">
        <w:rPr>
          <w:rFonts w:ascii="Lato" w:hAnsi="Lato" w:cstheme="minorHAnsi"/>
          <w:spacing w:val="4"/>
        </w:rPr>
        <w:t>ooś</w:t>
      </w:r>
      <w:proofErr w:type="spellEnd"/>
      <w:r w:rsidRPr="00AE3CD1">
        <w:rPr>
          <w:rFonts w:ascii="Lato" w:hAnsi="Lato" w:cstheme="minorHAnsi"/>
          <w:spacing w:val="4"/>
        </w:rPr>
        <w:t>, któr</w:t>
      </w:r>
      <w:r w:rsidR="005361D6">
        <w:rPr>
          <w:rFonts w:ascii="Lato" w:hAnsi="Lato" w:cstheme="minorHAnsi"/>
          <w:spacing w:val="4"/>
        </w:rPr>
        <w:t>zy</w:t>
      </w:r>
      <w:r w:rsidRPr="00AE3CD1">
        <w:rPr>
          <w:rFonts w:ascii="Lato" w:hAnsi="Lato" w:cstheme="minorHAnsi"/>
          <w:spacing w:val="4"/>
        </w:rPr>
        <w:t xml:space="preserve"> potwierdzili, iż zgodnie z aktualnymi wynikami badań naukowych prowadzonych w celu określenia skuteczności przejść dla zwierząt w rejonie autostrady A4, między innymi przejść górnych o szerokości 30-45 m, przejścia górne wykorzystywane są przez gatunki dużych zwierząt, takich jak wilk, czy jeleń. Ponadto autorzy raportu </w:t>
      </w:r>
      <w:proofErr w:type="spellStart"/>
      <w:r w:rsidRPr="00AE3CD1">
        <w:rPr>
          <w:rFonts w:ascii="Lato" w:hAnsi="Lato" w:cstheme="minorHAnsi"/>
          <w:spacing w:val="4"/>
        </w:rPr>
        <w:t>ooś</w:t>
      </w:r>
      <w:proofErr w:type="spellEnd"/>
      <w:r w:rsidRPr="00AE3CD1">
        <w:rPr>
          <w:rFonts w:ascii="Lato" w:hAnsi="Lato" w:cstheme="minorHAnsi"/>
          <w:spacing w:val="4"/>
        </w:rPr>
        <w:t xml:space="preserve"> nie stwierdzili korelacji w wykorzystaniu przejść górnych w zależności od ich szerokości. Co więcej, inwestor wskazał również, iż wyniki monitoringów przyrodniczych prowadzonych na drogach ekspresowych i autostradach wskazują, że szerokość przejść górnych nie jest skorelowana z ich wykorzystaniem przez zwierzęta dziko żyjące. Jak wyjaśnił inwestor, parametr ten nie jest podstawowym czynnikiem warunkującym funkcjonalność przejścia, gdyż czynnikiem determinującym funkcjonalność przejść jest ich właściwa lokalizacja</w:t>
      </w:r>
      <w:r w:rsidR="005361D6">
        <w:rPr>
          <w:rFonts w:ascii="Lato" w:hAnsi="Lato" w:cstheme="minorHAnsi"/>
          <w:spacing w:val="4"/>
        </w:rPr>
        <w:t xml:space="preserve">. </w:t>
      </w:r>
      <w:r w:rsidRPr="00AE3CD1">
        <w:rPr>
          <w:rFonts w:ascii="Lato" w:hAnsi="Lato" w:cstheme="minorHAnsi"/>
          <w:spacing w:val="4"/>
        </w:rPr>
        <w:t xml:space="preserve">Dodatkowo zastosowano rozwiązania ograniczające oddziaływanie światła (oprawy kierunkowe o minimalnej jasności, montowane na najniższej możliwej wysokości, osłony </w:t>
      </w:r>
      <w:proofErr w:type="spellStart"/>
      <w:r w:rsidRPr="00AE3CD1">
        <w:rPr>
          <w:rFonts w:ascii="Lato" w:hAnsi="Lato" w:cstheme="minorHAnsi"/>
          <w:spacing w:val="4"/>
        </w:rPr>
        <w:t>przeciwolśnieniowe</w:t>
      </w:r>
      <w:proofErr w:type="spellEnd"/>
      <w:r w:rsidRPr="00AE3CD1">
        <w:rPr>
          <w:rFonts w:ascii="Lato" w:hAnsi="Lato" w:cstheme="minorHAnsi"/>
          <w:spacing w:val="4"/>
        </w:rPr>
        <w:t xml:space="preserve"> o wys. 2,5 m). Parametry projektowanego obiektu spełniają zalecenia literatury fachowej, a </w:t>
      </w:r>
      <w:r>
        <w:rPr>
          <w:rFonts w:ascii="Lato" w:hAnsi="Lato" w:cstheme="minorHAnsi"/>
          <w:spacing w:val="4"/>
        </w:rPr>
        <w:t xml:space="preserve">dodatkowym atutem jest </w:t>
      </w:r>
      <w:r w:rsidRPr="00AE3CD1">
        <w:rPr>
          <w:rFonts w:ascii="Lato" w:hAnsi="Lato" w:cstheme="minorHAnsi"/>
          <w:spacing w:val="4"/>
        </w:rPr>
        <w:t>stosunek szerokości do długości wynoszący 0,97 a więc więcej niż zalecane wytycznymi 0,8.</w:t>
      </w:r>
    </w:p>
    <w:p w14:paraId="5EE5BE01" w14:textId="5CE89834" w:rsidR="00AE3CD1" w:rsidRDefault="00B33323" w:rsidP="003817DC">
      <w:pPr>
        <w:spacing w:before="240" w:after="240" w:line="240" w:lineRule="exact"/>
        <w:jc w:val="both"/>
        <w:rPr>
          <w:rFonts w:ascii="Lato" w:hAnsi="Lato" w:cstheme="minorHAnsi"/>
          <w:spacing w:val="4"/>
        </w:rPr>
      </w:pPr>
      <w:r>
        <w:rPr>
          <w:rFonts w:ascii="Lato" w:hAnsi="Lato" w:cstheme="minorHAnsi"/>
          <w:spacing w:val="4"/>
        </w:rPr>
        <w:t xml:space="preserve">Powyższe znajduje </w:t>
      </w:r>
      <w:r w:rsidR="008F7D9A">
        <w:rPr>
          <w:rFonts w:ascii="Lato" w:hAnsi="Lato" w:cstheme="minorHAnsi"/>
          <w:spacing w:val="4"/>
        </w:rPr>
        <w:t>odzwierciedlenie</w:t>
      </w:r>
      <w:r>
        <w:rPr>
          <w:rFonts w:ascii="Lato" w:hAnsi="Lato" w:cstheme="minorHAnsi"/>
          <w:spacing w:val="4"/>
        </w:rPr>
        <w:t xml:space="preserve"> w postanowieniu </w:t>
      </w:r>
      <w:r w:rsidR="008F7D9A">
        <w:rPr>
          <w:rFonts w:ascii="Lato" w:hAnsi="Lato" w:cstheme="minorHAnsi"/>
          <w:spacing w:val="4"/>
        </w:rPr>
        <w:t>uzgadniającym</w:t>
      </w:r>
      <w:r>
        <w:rPr>
          <w:rFonts w:ascii="Lato" w:hAnsi="Lato" w:cstheme="minorHAnsi"/>
          <w:spacing w:val="4"/>
        </w:rPr>
        <w:t xml:space="preserve">, gdzie na str. 45 wskazano, cyt. </w:t>
      </w:r>
      <w:r w:rsidR="008F7D9A">
        <w:rPr>
          <w:rFonts w:ascii="Lato" w:hAnsi="Lato" w:cstheme="minorHAnsi"/>
          <w:spacing w:val="4"/>
        </w:rPr>
        <w:t>„w</w:t>
      </w:r>
      <w:r w:rsidR="008F7D9A" w:rsidRPr="008F7D9A">
        <w:rPr>
          <w:rFonts w:ascii="Lato" w:hAnsi="Lato" w:cstheme="minorHAnsi"/>
          <w:spacing w:val="4"/>
        </w:rPr>
        <w:t xml:space="preserve"> celu zapewnienia łączności ekologicznej zaprojektowano </w:t>
      </w:r>
      <w:r w:rsidR="00A14EF9">
        <w:rPr>
          <w:rFonts w:ascii="Lato" w:hAnsi="Lato" w:cstheme="minorHAnsi"/>
          <w:spacing w:val="4"/>
        </w:rPr>
        <w:br/>
      </w:r>
      <w:r w:rsidR="008F7D9A" w:rsidRPr="008F7D9A">
        <w:rPr>
          <w:rFonts w:ascii="Lato" w:hAnsi="Lato" w:cstheme="minorHAnsi"/>
          <w:spacing w:val="4"/>
        </w:rPr>
        <w:t xml:space="preserve">m.in. przejście górne PZGD-4 o szerokości dostępnej dla zwierząt 45 m. Na etapie decyzji środowiskowej przyjmowano, że zostanie ono wykonane z blach falistych, jednak </w:t>
      </w:r>
      <w:r w:rsidR="008F7D9A" w:rsidRPr="008F7D9A">
        <w:rPr>
          <w:rFonts w:ascii="Lato" w:hAnsi="Lato" w:cstheme="minorHAnsi"/>
          <w:spacing w:val="4"/>
        </w:rPr>
        <w:lastRenderedPageBreak/>
        <w:t xml:space="preserve">podczas prac projektowych zmieniono konstrukcję na płytowo-belkową, 2-przęsłową, monolityczną żelbetową. Taka zmiana konstrukcji nie będzie mieć wpływu na funkcjonalność obiektu. Dokonano także niewielkiego jego przesunięcia, co wynika </w:t>
      </w:r>
      <w:r w:rsidR="00E90437">
        <w:rPr>
          <w:rFonts w:ascii="Lato" w:hAnsi="Lato" w:cstheme="minorHAnsi"/>
          <w:spacing w:val="4"/>
        </w:rPr>
        <w:br/>
      </w:r>
      <w:r w:rsidR="008F7D9A" w:rsidRPr="008F7D9A">
        <w:rPr>
          <w:rFonts w:ascii="Lato" w:hAnsi="Lato" w:cstheme="minorHAnsi"/>
          <w:spacing w:val="4"/>
        </w:rPr>
        <w:t>z lepszego niż na wcześniejszym etapie rozpoznania niwelety terenu - lepsze wpasowanie w teren, generuje mniejszą zajętość stref najść. Z kolei skrócenie obiektu o 5 m względem założeń decyzji środowiskowej wynika z rozwiązań konstrukcyjnych</w:t>
      </w:r>
      <w:r w:rsidR="008F7D9A">
        <w:rPr>
          <w:rFonts w:ascii="Lato" w:hAnsi="Lato" w:cstheme="minorHAnsi"/>
          <w:spacing w:val="4"/>
        </w:rPr>
        <w:t>”</w:t>
      </w:r>
      <w:r w:rsidR="008F7D9A" w:rsidRPr="008F7D9A">
        <w:rPr>
          <w:rFonts w:ascii="Lato" w:hAnsi="Lato" w:cstheme="minorHAnsi"/>
          <w:spacing w:val="4"/>
        </w:rPr>
        <w:t>.</w:t>
      </w:r>
    </w:p>
    <w:p w14:paraId="37571FA9" w14:textId="1D6E78C1" w:rsidR="002256F8" w:rsidRPr="003B250F" w:rsidRDefault="002256F8" w:rsidP="003817DC">
      <w:pPr>
        <w:spacing w:before="240" w:after="240" w:line="240" w:lineRule="exact"/>
        <w:jc w:val="both"/>
        <w:rPr>
          <w:rFonts w:ascii="Lato" w:hAnsi="Lato" w:cstheme="minorHAnsi"/>
          <w:spacing w:val="4"/>
        </w:rPr>
      </w:pPr>
      <w:r w:rsidRPr="00A14EF9">
        <w:rPr>
          <w:rFonts w:ascii="Lato" w:hAnsi="Lato" w:cstheme="minorHAnsi"/>
          <w:spacing w:val="4"/>
        </w:rPr>
        <w:t xml:space="preserve">Jednocześnie </w:t>
      </w:r>
      <w:r w:rsidR="007C1B2F" w:rsidRPr="00A14EF9">
        <w:rPr>
          <w:rFonts w:ascii="Lato" w:hAnsi="Lato" w:cstheme="minorHAnsi"/>
          <w:spacing w:val="4"/>
        </w:rPr>
        <w:t xml:space="preserve">w raporcie </w:t>
      </w:r>
      <w:proofErr w:type="spellStart"/>
      <w:r w:rsidR="007C1B2F" w:rsidRPr="00A14EF9">
        <w:rPr>
          <w:rFonts w:ascii="Lato" w:hAnsi="Lato" w:cstheme="minorHAnsi"/>
          <w:spacing w:val="4"/>
        </w:rPr>
        <w:t>ooś</w:t>
      </w:r>
      <w:proofErr w:type="spellEnd"/>
      <w:r w:rsidR="007C1B2F" w:rsidRPr="00A14EF9">
        <w:rPr>
          <w:rFonts w:ascii="Lato" w:hAnsi="Lato" w:cstheme="minorHAnsi"/>
          <w:spacing w:val="4"/>
        </w:rPr>
        <w:t xml:space="preserve"> wskazan</w:t>
      </w:r>
      <w:r w:rsidR="003B250F" w:rsidRPr="00A14EF9">
        <w:rPr>
          <w:rFonts w:ascii="Lato" w:hAnsi="Lato" w:cstheme="minorHAnsi"/>
          <w:spacing w:val="4"/>
        </w:rPr>
        <w:t>o, iż według decyzji o środowiskowych uwarunkowaniach przejście górne miało znajdować się w kilometra</w:t>
      </w:r>
      <w:r w:rsidR="003B250F" w:rsidRPr="004E2CBD">
        <w:rPr>
          <w:rFonts w:ascii="Lato" w:hAnsi="Lato" w:cstheme="minorHAnsi"/>
          <w:spacing w:val="4"/>
        </w:rPr>
        <w:t xml:space="preserve">żu 29+821, natomiast w projekcie budowlanym przedmiotowe przejście zaprojektowano w kilometrażu 29+755. </w:t>
      </w:r>
      <w:r w:rsidR="007B0E49" w:rsidRPr="004E2CBD">
        <w:rPr>
          <w:rFonts w:ascii="Lato" w:hAnsi="Lato" w:cstheme="minorHAnsi"/>
          <w:spacing w:val="4"/>
        </w:rPr>
        <w:t>S</w:t>
      </w:r>
      <w:r w:rsidR="003B250F" w:rsidRPr="004E2CBD">
        <w:rPr>
          <w:rFonts w:ascii="Lato" w:hAnsi="Lato" w:cstheme="minorHAnsi"/>
          <w:spacing w:val="4"/>
        </w:rPr>
        <w:t>zerokość</w:t>
      </w:r>
      <w:r w:rsidR="007B0E49" w:rsidRPr="004E2CBD">
        <w:rPr>
          <w:rFonts w:ascii="Lato" w:hAnsi="Lato" w:cstheme="minorHAnsi"/>
          <w:spacing w:val="4"/>
        </w:rPr>
        <w:t xml:space="preserve"> projektowanego</w:t>
      </w:r>
      <w:r w:rsidR="003B250F" w:rsidRPr="004E2CBD">
        <w:rPr>
          <w:rFonts w:ascii="Lato" w:hAnsi="Lato" w:cstheme="minorHAnsi"/>
          <w:spacing w:val="4"/>
        </w:rPr>
        <w:t xml:space="preserve">  przejścia dostępnego</w:t>
      </w:r>
      <w:r w:rsidR="003B250F" w:rsidRPr="00A14EF9">
        <w:rPr>
          <w:rFonts w:ascii="Lato" w:hAnsi="Lato" w:cstheme="minorHAnsi"/>
          <w:spacing w:val="4"/>
        </w:rPr>
        <w:t xml:space="preserve"> dla zwierząt </w:t>
      </w:r>
      <w:r w:rsidR="007B0E49" w:rsidRPr="00A14EF9">
        <w:rPr>
          <w:rFonts w:ascii="Lato" w:hAnsi="Lato" w:cstheme="minorHAnsi"/>
          <w:spacing w:val="4"/>
        </w:rPr>
        <w:t xml:space="preserve">wynosi 45 m, </w:t>
      </w:r>
      <w:r w:rsidR="004E2CBD">
        <w:rPr>
          <w:rFonts w:ascii="Lato" w:hAnsi="Lato" w:cstheme="minorHAnsi"/>
          <w:spacing w:val="4"/>
        </w:rPr>
        <w:br/>
      </w:r>
      <w:r w:rsidR="007B0E49" w:rsidRPr="00A14EF9">
        <w:rPr>
          <w:rFonts w:ascii="Lato" w:hAnsi="Lato" w:cstheme="minorHAnsi"/>
          <w:spacing w:val="4"/>
        </w:rPr>
        <w:t xml:space="preserve">a </w:t>
      </w:r>
      <w:r w:rsidR="005B0E6B" w:rsidRPr="00A14EF9">
        <w:rPr>
          <w:rFonts w:ascii="Lato" w:hAnsi="Lato" w:cstheme="minorHAnsi"/>
          <w:spacing w:val="4"/>
        </w:rPr>
        <w:t>więc</w:t>
      </w:r>
      <w:r w:rsidR="007B0E49" w:rsidRPr="00A14EF9">
        <w:rPr>
          <w:rFonts w:ascii="Lato" w:hAnsi="Lato" w:cstheme="minorHAnsi"/>
          <w:spacing w:val="4"/>
        </w:rPr>
        <w:t xml:space="preserve"> została skrócona o 5</w:t>
      </w:r>
      <w:r w:rsidR="003B250F" w:rsidRPr="00A14EF9">
        <w:rPr>
          <w:rFonts w:ascii="Lato" w:hAnsi="Lato" w:cstheme="minorHAnsi"/>
          <w:spacing w:val="4"/>
        </w:rPr>
        <w:t xml:space="preserve"> m względem postanowień decyzji o środowiskowych uwarunkowaniach. </w:t>
      </w:r>
      <w:r w:rsidR="007B0E49" w:rsidRPr="00A14EF9">
        <w:rPr>
          <w:rFonts w:ascii="Lato" w:hAnsi="Lato" w:cstheme="minorHAnsi"/>
          <w:spacing w:val="4"/>
        </w:rPr>
        <w:t>Przejście górne nad DK-8 oraz DD</w:t>
      </w:r>
      <w:r w:rsidR="00AB45EB" w:rsidRPr="00A14EF9">
        <w:rPr>
          <w:rFonts w:ascii="Lato" w:hAnsi="Lato" w:cstheme="minorHAnsi"/>
          <w:spacing w:val="4"/>
        </w:rPr>
        <w:t>-</w:t>
      </w:r>
      <w:r w:rsidR="007B0E49" w:rsidRPr="00A14EF9">
        <w:rPr>
          <w:rFonts w:ascii="Lato" w:hAnsi="Lato" w:cstheme="minorHAnsi"/>
          <w:spacing w:val="4"/>
        </w:rPr>
        <w:t>22</w:t>
      </w:r>
      <w:r w:rsidR="00AB45EB" w:rsidRPr="00A14EF9">
        <w:rPr>
          <w:rFonts w:ascii="Lato" w:hAnsi="Lato" w:cstheme="minorHAnsi"/>
          <w:spacing w:val="4"/>
        </w:rPr>
        <w:t>-</w:t>
      </w:r>
      <w:r w:rsidR="007B0E49" w:rsidRPr="00A14EF9">
        <w:rPr>
          <w:rFonts w:ascii="Lato" w:hAnsi="Lato" w:cstheme="minorHAnsi"/>
          <w:spacing w:val="4"/>
        </w:rPr>
        <w:t xml:space="preserve">1a zostanie </w:t>
      </w:r>
      <w:r w:rsidR="005A2F04">
        <w:rPr>
          <w:rFonts w:ascii="Lato" w:hAnsi="Lato" w:cstheme="minorHAnsi"/>
          <w:spacing w:val="4"/>
        </w:rPr>
        <w:t xml:space="preserve">wykonane </w:t>
      </w:r>
      <w:r w:rsidR="004E2CBD">
        <w:rPr>
          <w:rFonts w:ascii="Lato" w:hAnsi="Lato" w:cstheme="minorHAnsi"/>
          <w:spacing w:val="4"/>
        </w:rPr>
        <w:br/>
      </w:r>
      <w:r w:rsidR="005A2F04" w:rsidRPr="005A2F04">
        <w:rPr>
          <w:rFonts w:ascii="Lato" w:hAnsi="Lato" w:cstheme="minorHAnsi"/>
          <w:spacing w:val="4"/>
        </w:rPr>
        <w:t>w formie ustroju płytowo-belkowego,</w:t>
      </w:r>
      <w:r w:rsidR="005A2F04" w:rsidRPr="005A2F04">
        <w:t xml:space="preserve"> </w:t>
      </w:r>
      <w:r w:rsidR="005A2F04" w:rsidRPr="005A2F04">
        <w:rPr>
          <w:rFonts w:ascii="Lato" w:hAnsi="Lato" w:cstheme="minorHAnsi"/>
          <w:spacing w:val="4"/>
        </w:rPr>
        <w:t>dwuprzęsłowego.</w:t>
      </w:r>
      <w:r w:rsidR="007B0E49" w:rsidRPr="00A14EF9">
        <w:rPr>
          <w:rFonts w:ascii="Lato" w:hAnsi="Lato" w:cstheme="minorHAnsi"/>
          <w:spacing w:val="4"/>
        </w:rPr>
        <w:t xml:space="preserve"> Konstrukcja pomostu została zaprojektowana jako monolityczna żelbetowa. </w:t>
      </w:r>
      <w:r w:rsidR="00AB45EB" w:rsidRPr="00A14EF9">
        <w:rPr>
          <w:rFonts w:ascii="Lato" w:hAnsi="Lato" w:cstheme="minorHAnsi"/>
          <w:spacing w:val="4"/>
        </w:rPr>
        <w:t xml:space="preserve">Przejście górne </w:t>
      </w:r>
      <w:r w:rsidR="00E90437" w:rsidRPr="00A14EF9">
        <w:rPr>
          <w:rFonts w:ascii="Lato" w:hAnsi="Lato" w:cstheme="minorHAnsi"/>
          <w:spacing w:val="4"/>
        </w:rPr>
        <w:t>wymienione</w:t>
      </w:r>
      <w:r w:rsidR="00AB45EB" w:rsidRPr="00A14EF9">
        <w:rPr>
          <w:rFonts w:ascii="Lato" w:hAnsi="Lato" w:cstheme="minorHAnsi"/>
          <w:spacing w:val="4"/>
        </w:rPr>
        <w:t xml:space="preserve"> w decyzji </w:t>
      </w:r>
      <w:r w:rsidR="004E2CBD">
        <w:rPr>
          <w:rFonts w:ascii="Lato" w:hAnsi="Lato" w:cstheme="minorHAnsi"/>
          <w:spacing w:val="4"/>
        </w:rPr>
        <w:br/>
      </w:r>
      <w:r w:rsidR="00AB45EB" w:rsidRPr="00A14EF9">
        <w:rPr>
          <w:rFonts w:ascii="Lato" w:hAnsi="Lato" w:cstheme="minorHAnsi"/>
          <w:spacing w:val="4"/>
        </w:rPr>
        <w:t>o środowiskowych uwarunkowaniach zostało zrealizowane w projek</w:t>
      </w:r>
      <w:r w:rsidR="00E90437" w:rsidRPr="00A14EF9">
        <w:rPr>
          <w:rFonts w:ascii="Lato" w:hAnsi="Lato" w:cstheme="minorHAnsi"/>
          <w:spacing w:val="4"/>
        </w:rPr>
        <w:t>cie</w:t>
      </w:r>
      <w:r w:rsidR="00AB45EB" w:rsidRPr="00A14EF9">
        <w:rPr>
          <w:rFonts w:ascii="Lato" w:hAnsi="Lato" w:cstheme="minorHAnsi"/>
          <w:spacing w:val="4"/>
        </w:rPr>
        <w:t xml:space="preserve"> budowlan</w:t>
      </w:r>
      <w:r w:rsidR="00E90437" w:rsidRPr="00A14EF9">
        <w:rPr>
          <w:rFonts w:ascii="Lato" w:hAnsi="Lato" w:cstheme="minorHAnsi"/>
          <w:spacing w:val="4"/>
        </w:rPr>
        <w:t>ym</w:t>
      </w:r>
      <w:r w:rsidR="00AB45EB" w:rsidRPr="00A14EF9">
        <w:rPr>
          <w:rFonts w:ascii="Lato" w:hAnsi="Lato" w:cstheme="minorHAnsi"/>
          <w:spacing w:val="4"/>
        </w:rPr>
        <w:t xml:space="preserve">.  </w:t>
      </w:r>
      <w:r w:rsidR="007B0E49" w:rsidRPr="00A14EF9">
        <w:rPr>
          <w:rFonts w:ascii="Lato" w:hAnsi="Lato" w:cstheme="minorHAnsi"/>
          <w:spacing w:val="4"/>
        </w:rPr>
        <w:t xml:space="preserve">Nieznaczne odstępstwa </w:t>
      </w:r>
      <w:r w:rsidR="00E90437" w:rsidRPr="00A14EF9">
        <w:rPr>
          <w:rFonts w:ascii="Lato" w:hAnsi="Lato" w:cstheme="minorHAnsi"/>
          <w:spacing w:val="4"/>
        </w:rPr>
        <w:t xml:space="preserve">w zakresie parametrów przejścia górnego w projekcie budowlanym </w:t>
      </w:r>
      <w:r w:rsidR="007B0E49" w:rsidRPr="00A14EF9">
        <w:rPr>
          <w:rFonts w:ascii="Lato" w:hAnsi="Lato" w:cstheme="minorHAnsi"/>
          <w:spacing w:val="4"/>
        </w:rPr>
        <w:t>od parametrów określonych w decyzji o środowiskowych uwarunkowaniach nie wpływają na funkcjonalność przejścia i wynikają z rozwiązań konstrukcyjnych przyjętych w projekcie budowlanym.</w:t>
      </w:r>
      <w:r w:rsidR="007B0E49">
        <w:rPr>
          <w:rFonts w:ascii="Lato" w:hAnsi="Lato" w:cstheme="minorHAnsi"/>
          <w:spacing w:val="4"/>
        </w:rPr>
        <w:t xml:space="preserve"> </w:t>
      </w:r>
    </w:p>
    <w:p w14:paraId="520BE7F8" w14:textId="4B8C4594" w:rsidR="005A2F04" w:rsidRPr="005A2F04" w:rsidRDefault="005A2F04" w:rsidP="005A2F04">
      <w:pPr>
        <w:spacing w:before="240" w:after="240" w:line="240" w:lineRule="exact"/>
        <w:jc w:val="both"/>
        <w:rPr>
          <w:rFonts w:ascii="Lato" w:hAnsi="Lato" w:cstheme="minorHAnsi"/>
          <w:spacing w:val="4"/>
        </w:rPr>
      </w:pPr>
      <w:r w:rsidRPr="005A2F04">
        <w:rPr>
          <w:rFonts w:ascii="Lato" w:hAnsi="Lato" w:cstheme="minorHAnsi"/>
          <w:spacing w:val="4"/>
        </w:rPr>
        <w:t xml:space="preserve">W konsekwencji przedstawionych wyżej uwarunkowań nie sposób zgodzić się </w:t>
      </w:r>
      <w:r w:rsidRPr="005A2F04">
        <w:rPr>
          <w:rFonts w:ascii="Lato" w:hAnsi="Lato" w:cstheme="minorHAnsi"/>
          <w:spacing w:val="4"/>
        </w:rPr>
        <w:br/>
        <w:t>z zarzutami F</w:t>
      </w:r>
      <w:r w:rsidR="0071585B">
        <w:rPr>
          <w:rFonts w:ascii="Lato" w:hAnsi="Lato" w:cstheme="minorHAnsi"/>
          <w:spacing w:val="4"/>
        </w:rPr>
        <w:t>.</w:t>
      </w:r>
      <w:r w:rsidRPr="005A2F04">
        <w:rPr>
          <w:rFonts w:ascii="Lato" w:hAnsi="Lato" w:cstheme="minorHAnsi"/>
          <w:spacing w:val="4"/>
        </w:rPr>
        <w:t xml:space="preserve"> braku uzasadnieni</w:t>
      </w:r>
      <w:r>
        <w:rPr>
          <w:rFonts w:ascii="Lato" w:hAnsi="Lato" w:cstheme="minorHAnsi"/>
          <w:spacing w:val="4"/>
        </w:rPr>
        <w:t>a</w:t>
      </w:r>
      <w:r w:rsidRPr="005A2F04">
        <w:rPr>
          <w:rFonts w:ascii="Lato" w:hAnsi="Lato" w:cstheme="minorHAnsi"/>
          <w:spacing w:val="4"/>
        </w:rPr>
        <w:t xml:space="preserve"> </w:t>
      </w:r>
      <w:r>
        <w:rPr>
          <w:rFonts w:ascii="Lato" w:hAnsi="Lato" w:cstheme="minorHAnsi"/>
          <w:spacing w:val="4"/>
        </w:rPr>
        <w:t xml:space="preserve">powyższych </w:t>
      </w:r>
      <w:r w:rsidRPr="005A2F04">
        <w:rPr>
          <w:rFonts w:ascii="Lato" w:hAnsi="Lato" w:cstheme="minorHAnsi"/>
          <w:spacing w:val="4"/>
        </w:rPr>
        <w:t xml:space="preserve">zmian </w:t>
      </w:r>
      <w:r>
        <w:rPr>
          <w:rFonts w:ascii="Lato" w:hAnsi="Lato" w:cstheme="minorHAnsi"/>
          <w:spacing w:val="4"/>
        </w:rPr>
        <w:t xml:space="preserve">w zakresie przejść dla zwierząt </w:t>
      </w:r>
      <w:r w:rsidRPr="005A2F04">
        <w:rPr>
          <w:rFonts w:ascii="Lato" w:hAnsi="Lato" w:cstheme="minorHAnsi"/>
          <w:spacing w:val="4"/>
        </w:rPr>
        <w:t xml:space="preserve">w raporcie </w:t>
      </w:r>
      <w:proofErr w:type="spellStart"/>
      <w:r w:rsidRPr="005A2F04">
        <w:rPr>
          <w:rFonts w:ascii="Lato" w:hAnsi="Lato" w:cstheme="minorHAnsi"/>
          <w:spacing w:val="4"/>
        </w:rPr>
        <w:t>ooś</w:t>
      </w:r>
      <w:proofErr w:type="spellEnd"/>
      <w:r w:rsidRPr="005A2F04">
        <w:rPr>
          <w:rFonts w:ascii="Lato" w:hAnsi="Lato" w:cstheme="minorHAnsi"/>
          <w:spacing w:val="4"/>
        </w:rPr>
        <w:t xml:space="preserve">, czy też postanowieniu uzgadniającym. </w:t>
      </w:r>
    </w:p>
    <w:p w14:paraId="1410301F" w14:textId="038AD48A" w:rsidR="00A32B80" w:rsidRPr="000C53CA" w:rsidRDefault="00A32B80" w:rsidP="00D55B9B">
      <w:pPr>
        <w:spacing w:before="240" w:after="240" w:line="240" w:lineRule="exact"/>
        <w:jc w:val="both"/>
        <w:rPr>
          <w:rFonts w:ascii="Lato" w:hAnsi="Lato" w:cstheme="minorHAnsi"/>
          <w:spacing w:val="4"/>
        </w:rPr>
      </w:pPr>
      <w:r w:rsidRPr="000C53CA">
        <w:rPr>
          <w:rFonts w:ascii="Lato" w:hAnsi="Lato" w:cstheme="minorHAnsi"/>
          <w:spacing w:val="4"/>
        </w:rPr>
        <w:t xml:space="preserve">Za bezzasadny należy uznać zarzut sformułowany w odwołaniu </w:t>
      </w:r>
      <w:proofErr w:type="spellStart"/>
      <w:r w:rsidRPr="000C53CA">
        <w:rPr>
          <w:rFonts w:ascii="Lato" w:hAnsi="Lato" w:cstheme="minorHAnsi"/>
          <w:spacing w:val="4"/>
        </w:rPr>
        <w:t>F</w:t>
      </w:r>
      <w:r w:rsidR="0071585B">
        <w:rPr>
          <w:rFonts w:ascii="Lato" w:hAnsi="Lato" w:cstheme="minorHAnsi"/>
          <w:spacing w:val="4"/>
        </w:rPr>
        <w:t>.</w:t>
      </w:r>
      <w:r w:rsidRPr="000C53CA">
        <w:rPr>
          <w:rFonts w:ascii="Lato" w:hAnsi="Lato" w:cstheme="minorHAnsi"/>
          <w:spacing w:val="4"/>
        </w:rPr>
        <w:t>dotyczący</w:t>
      </w:r>
      <w:proofErr w:type="spellEnd"/>
      <w:r w:rsidRPr="000C53CA">
        <w:rPr>
          <w:rFonts w:ascii="Lato" w:hAnsi="Lato" w:cstheme="minorHAnsi"/>
          <w:spacing w:val="4"/>
        </w:rPr>
        <w:t xml:space="preserve"> niezgodności decyzji Wojewody Podlaskiego z decyzję o środowiskowych uwarunkowaniach w zakresie przejścia dla zwierząt drobnych.</w:t>
      </w:r>
    </w:p>
    <w:p w14:paraId="1A576A4B" w14:textId="783BEFC0" w:rsidR="0068065C" w:rsidRPr="000C53CA" w:rsidRDefault="00D55B9B" w:rsidP="00D55B9B">
      <w:pPr>
        <w:spacing w:before="240" w:after="240" w:line="240" w:lineRule="exact"/>
        <w:jc w:val="both"/>
        <w:rPr>
          <w:rFonts w:ascii="Lato" w:hAnsi="Lato" w:cstheme="minorHAnsi"/>
          <w:spacing w:val="4"/>
        </w:rPr>
      </w:pPr>
      <w:r w:rsidRPr="000C53CA">
        <w:rPr>
          <w:rFonts w:ascii="Lato" w:hAnsi="Lato" w:cstheme="minorHAnsi"/>
          <w:spacing w:val="4"/>
        </w:rPr>
        <w:t>Odno</w:t>
      </w:r>
      <w:r w:rsidR="00A32B80" w:rsidRPr="000C53CA">
        <w:rPr>
          <w:rFonts w:ascii="Lato" w:hAnsi="Lato" w:cstheme="minorHAnsi"/>
          <w:spacing w:val="4"/>
        </w:rPr>
        <w:t xml:space="preserve">sząc się do powyższego, należy </w:t>
      </w:r>
      <w:r w:rsidR="00CC6F1F" w:rsidRPr="000C53CA">
        <w:rPr>
          <w:rFonts w:ascii="Lato" w:hAnsi="Lato" w:cstheme="minorHAnsi"/>
          <w:spacing w:val="4"/>
        </w:rPr>
        <w:t>zauważyć,</w:t>
      </w:r>
      <w:r w:rsidR="00A32B80" w:rsidRPr="000C53CA">
        <w:rPr>
          <w:rFonts w:ascii="Lato" w:hAnsi="Lato" w:cstheme="minorHAnsi"/>
          <w:spacing w:val="4"/>
        </w:rPr>
        <w:t xml:space="preserve"> iż </w:t>
      </w:r>
      <w:r w:rsidRPr="000C53CA">
        <w:rPr>
          <w:rFonts w:ascii="Lato" w:hAnsi="Lato" w:cstheme="minorHAnsi"/>
          <w:spacing w:val="4"/>
        </w:rPr>
        <w:t xml:space="preserve">zarówno organ środowiskowy jak </w:t>
      </w:r>
      <w:r w:rsidR="00D324B1" w:rsidRPr="000C53CA">
        <w:rPr>
          <w:rFonts w:ascii="Lato" w:hAnsi="Lato" w:cstheme="minorHAnsi"/>
          <w:spacing w:val="4"/>
        </w:rPr>
        <w:br/>
      </w:r>
      <w:r w:rsidRPr="000C53CA">
        <w:rPr>
          <w:rFonts w:ascii="Lato" w:hAnsi="Lato" w:cstheme="minorHAnsi"/>
          <w:spacing w:val="4"/>
        </w:rPr>
        <w:t xml:space="preserve">i </w:t>
      </w:r>
      <w:r w:rsidR="00A32B80" w:rsidRPr="000C53CA">
        <w:rPr>
          <w:rFonts w:ascii="Lato" w:hAnsi="Lato" w:cstheme="minorHAnsi"/>
          <w:spacing w:val="4"/>
        </w:rPr>
        <w:t>i</w:t>
      </w:r>
      <w:r w:rsidRPr="000C53CA">
        <w:rPr>
          <w:rFonts w:ascii="Lato" w:hAnsi="Lato" w:cstheme="minorHAnsi"/>
          <w:spacing w:val="4"/>
        </w:rPr>
        <w:t xml:space="preserve">nwestor wyjaśnili, że </w:t>
      </w:r>
      <w:r w:rsidR="00A32B80" w:rsidRPr="000C53CA">
        <w:rPr>
          <w:rFonts w:ascii="Lato" w:hAnsi="Lato" w:cstheme="minorHAnsi"/>
          <w:spacing w:val="4"/>
        </w:rPr>
        <w:t xml:space="preserve">zamieniono lokalizacyjnie </w:t>
      </w:r>
      <w:r w:rsidRPr="000C53CA">
        <w:rPr>
          <w:rFonts w:ascii="Lato" w:hAnsi="Lato" w:cstheme="minorHAnsi"/>
          <w:spacing w:val="4"/>
        </w:rPr>
        <w:t>przepust pełniący funkcję przejścia dla zwierząt małych w km 27</w:t>
      </w:r>
      <w:r w:rsidR="00E7214A" w:rsidRPr="000C53CA">
        <w:rPr>
          <w:rFonts w:ascii="Lato" w:hAnsi="Lato" w:cstheme="minorHAnsi"/>
          <w:spacing w:val="4"/>
        </w:rPr>
        <w:t xml:space="preserve">+137 </w:t>
      </w:r>
      <w:r w:rsidRPr="000C53CA">
        <w:rPr>
          <w:rFonts w:ascii="Lato" w:hAnsi="Lato" w:cstheme="minorHAnsi"/>
          <w:spacing w:val="4"/>
        </w:rPr>
        <w:t xml:space="preserve">z przepustem w km 26+936. </w:t>
      </w:r>
      <w:r w:rsidR="00A32B80" w:rsidRPr="000C53CA">
        <w:rPr>
          <w:rFonts w:ascii="Lato" w:hAnsi="Lato" w:cstheme="minorHAnsi"/>
          <w:spacing w:val="4"/>
        </w:rPr>
        <w:t>Jak wyjaśnił inwestor, p</w:t>
      </w:r>
      <w:r w:rsidRPr="000C53CA">
        <w:rPr>
          <w:rFonts w:ascii="Lato" w:hAnsi="Lato" w:cstheme="minorHAnsi"/>
          <w:spacing w:val="4"/>
        </w:rPr>
        <w:t xml:space="preserve">rzedmiotowa zmiana wynikała z dążenia do optymalnego wpisania niwelety trasy głównej poprzez zmniejszenie wysokości nasypów i zminimalizowana oddziaływania planowanego przedsięwzięcia na otaczający krajobraz. W rejonie od km ok. 26+824 do km ok. 27+137, zaprojektowano szereg obiektów pełniących funkcję przejść dla zwierząt. </w:t>
      </w:r>
      <w:r w:rsidR="00E7214A" w:rsidRPr="000C53CA">
        <w:rPr>
          <w:rFonts w:ascii="Lato" w:hAnsi="Lato" w:cstheme="minorHAnsi"/>
          <w:spacing w:val="4"/>
        </w:rPr>
        <w:t xml:space="preserve">W praktyce oznacza to, że zgodnie z decyzją o środowiskowych uwarunkowaniach w km 27+137 na etapie </w:t>
      </w:r>
      <w:r w:rsidR="00D324B1" w:rsidRPr="000C53CA">
        <w:rPr>
          <w:rFonts w:ascii="Lato" w:hAnsi="Lato" w:cstheme="minorHAnsi"/>
          <w:spacing w:val="4"/>
        </w:rPr>
        <w:t>projektu budowlanego</w:t>
      </w:r>
      <w:r w:rsidR="00E7214A" w:rsidRPr="000C53CA">
        <w:rPr>
          <w:rFonts w:ascii="Lato" w:hAnsi="Lato" w:cstheme="minorHAnsi"/>
          <w:spacing w:val="4"/>
        </w:rPr>
        <w:t xml:space="preserve"> wciąż znajduje się przejście, ale o parametrach obiektu z km 26+936 (według decyzji o środowiskowych uwarunkowaniach), zaś w lokalizacji 26+936 zgodnie z decyzj</w:t>
      </w:r>
      <w:r w:rsidR="0068065C" w:rsidRPr="000C53CA">
        <w:rPr>
          <w:rFonts w:ascii="Lato" w:hAnsi="Lato" w:cstheme="minorHAnsi"/>
          <w:spacing w:val="4"/>
        </w:rPr>
        <w:t>ą</w:t>
      </w:r>
      <w:r w:rsidR="00E7214A" w:rsidRPr="000C53CA">
        <w:rPr>
          <w:rFonts w:ascii="Lato" w:hAnsi="Lato" w:cstheme="minorHAnsi"/>
          <w:spacing w:val="4"/>
        </w:rPr>
        <w:t xml:space="preserve"> o środowiskowych uwarunkowaniach znajduje się przejście o parametrach obiektu z km 27+137 (</w:t>
      </w:r>
      <w:r w:rsidR="0068065C" w:rsidRPr="000C53CA">
        <w:rPr>
          <w:rFonts w:ascii="Lato" w:hAnsi="Lato" w:cstheme="minorHAnsi"/>
          <w:spacing w:val="4"/>
        </w:rPr>
        <w:t>według</w:t>
      </w:r>
      <w:r w:rsidR="00E7214A" w:rsidRPr="000C53CA">
        <w:rPr>
          <w:rFonts w:ascii="Lato" w:hAnsi="Lato" w:cstheme="minorHAnsi"/>
          <w:spacing w:val="4"/>
        </w:rPr>
        <w:t xml:space="preserve"> etapu decyzji o środowiskowych uwarunkowaniach).</w:t>
      </w:r>
      <w:r w:rsidR="0068065C" w:rsidRPr="000C53CA">
        <w:rPr>
          <w:rFonts w:ascii="Lato" w:hAnsi="Lato" w:cstheme="minorHAnsi"/>
          <w:spacing w:val="4"/>
        </w:rPr>
        <w:t xml:space="preserve"> </w:t>
      </w:r>
    </w:p>
    <w:p w14:paraId="30CD7026" w14:textId="21A68DA7" w:rsidR="00D55B9B" w:rsidRPr="000C53CA" w:rsidRDefault="0068065C" w:rsidP="00D55B9B">
      <w:pPr>
        <w:spacing w:before="240" w:after="240" w:line="240" w:lineRule="exact"/>
        <w:jc w:val="both"/>
        <w:rPr>
          <w:rFonts w:ascii="Lato" w:hAnsi="Lato" w:cstheme="minorHAnsi"/>
          <w:spacing w:val="4"/>
        </w:rPr>
      </w:pPr>
      <w:r w:rsidRPr="000C53CA">
        <w:rPr>
          <w:rFonts w:ascii="Lato" w:hAnsi="Lato" w:cstheme="minorHAnsi"/>
          <w:spacing w:val="4"/>
        </w:rPr>
        <w:t>Ponadto, z</w:t>
      </w:r>
      <w:r w:rsidR="000F557E" w:rsidRPr="000C53CA">
        <w:rPr>
          <w:rFonts w:ascii="Lato" w:hAnsi="Lato" w:cstheme="minorHAnsi"/>
          <w:spacing w:val="4"/>
        </w:rPr>
        <w:t xml:space="preserve">arówno </w:t>
      </w:r>
      <w:r w:rsidRPr="000C53CA">
        <w:rPr>
          <w:rFonts w:ascii="Lato" w:hAnsi="Lato" w:cstheme="minorHAnsi"/>
          <w:spacing w:val="4"/>
        </w:rPr>
        <w:t>i</w:t>
      </w:r>
      <w:r w:rsidR="00A32B80" w:rsidRPr="000C53CA">
        <w:rPr>
          <w:rFonts w:ascii="Lato" w:hAnsi="Lato" w:cstheme="minorHAnsi"/>
          <w:spacing w:val="4"/>
        </w:rPr>
        <w:t xml:space="preserve">nwestor </w:t>
      </w:r>
      <w:r w:rsidR="000F557E" w:rsidRPr="000C53CA">
        <w:rPr>
          <w:rFonts w:ascii="Lato" w:hAnsi="Lato" w:cstheme="minorHAnsi"/>
          <w:spacing w:val="4"/>
        </w:rPr>
        <w:t>jak i organ środowiskowy</w:t>
      </w:r>
      <w:r w:rsidR="00A32B80" w:rsidRPr="000C53CA">
        <w:rPr>
          <w:rFonts w:ascii="Lato" w:hAnsi="Lato" w:cstheme="minorHAnsi"/>
          <w:spacing w:val="4"/>
        </w:rPr>
        <w:t xml:space="preserve"> </w:t>
      </w:r>
      <w:r w:rsidR="000F557E" w:rsidRPr="000C53CA">
        <w:rPr>
          <w:rFonts w:ascii="Lato" w:hAnsi="Lato" w:cstheme="minorHAnsi"/>
          <w:spacing w:val="4"/>
        </w:rPr>
        <w:t xml:space="preserve">w postanowieniu uzgadniającym </w:t>
      </w:r>
      <w:r w:rsidR="00A32B80" w:rsidRPr="000C53CA">
        <w:rPr>
          <w:rFonts w:ascii="Lato" w:hAnsi="Lato" w:cstheme="minorHAnsi"/>
          <w:spacing w:val="4"/>
        </w:rPr>
        <w:t>wskaza</w:t>
      </w:r>
      <w:r w:rsidR="000F557E" w:rsidRPr="000C53CA">
        <w:rPr>
          <w:rFonts w:ascii="Lato" w:hAnsi="Lato" w:cstheme="minorHAnsi"/>
          <w:spacing w:val="4"/>
        </w:rPr>
        <w:t>li</w:t>
      </w:r>
      <w:r w:rsidR="00A32B80" w:rsidRPr="000C53CA">
        <w:rPr>
          <w:rFonts w:ascii="Lato" w:hAnsi="Lato" w:cstheme="minorHAnsi"/>
          <w:spacing w:val="4"/>
        </w:rPr>
        <w:t>, iż z</w:t>
      </w:r>
      <w:r w:rsidR="00D55B9B" w:rsidRPr="000C53CA">
        <w:rPr>
          <w:rFonts w:ascii="Lato" w:hAnsi="Lato" w:cstheme="minorHAnsi"/>
          <w:spacing w:val="4"/>
        </w:rPr>
        <w:t>espół sześciu przepustów oznaczonych jako PZŁ21, PZM22, PZM23, PZŁ24, PZŁ25, PZŁ26</w:t>
      </w:r>
      <w:r w:rsidR="00EC0A12" w:rsidRPr="000C53CA">
        <w:rPr>
          <w:rFonts w:ascii="Lato" w:hAnsi="Lato" w:cstheme="minorHAnsi"/>
          <w:spacing w:val="4"/>
        </w:rPr>
        <w:t>,</w:t>
      </w:r>
      <w:r w:rsidR="00D55B9B" w:rsidRPr="000C53CA">
        <w:rPr>
          <w:rFonts w:ascii="Lato" w:hAnsi="Lato" w:cstheme="minorHAnsi"/>
          <w:spacing w:val="4"/>
        </w:rPr>
        <w:t xml:space="preserve"> zapewni możliwość swobodnej migracji zwierząt małych, w tym płazów. Organ ochrony środowiska w swoim postanowieniu wyjaśnił, iż różnorodność zastosowanych działań minimalizujących w postaci przepustów o różnym świetle, suchych oraz zintegrowanych z ciekiem,</w:t>
      </w:r>
      <w:r w:rsidR="00D55B9B" w:rsidRPr="000C53CA">
        <w:rPr>
          <w:rFonts w:ascii="TimesNewRomanPSMT" w:hAnsi="TimesNewRomanPSMT" w:cs="TimesNewRomanPSMT"/>
        </w:rPr>
        <w:t xml:space="preserve"> </w:t>
      </w:r>
      <w:r w:rsidR="00D55B9B" w:rsidRPr="000C53CA">
        <w:rPr>
          <w:rFonts w:ascii="Lato" w:hAnsi="Lato" w:cstheme="minorHAnsi"/>
          <w:spacing w:val="4"/>
        </w:rPr>
        <w:t>uzupełnionych o system ochronno-naprowadzający dla zwierząt, zapewni możliwość bezpiecznej migracji zwierząt małych.</w:t>
      </w:r>
      <w:r w:rsidR="000F557E" w:rsidRPr="000C53CA">
        <w:rPr>
          <w:rFonts w:ascii="Lato" w:hAnsi="Lato" w:cstheme="minorHAnsi"/>
          <w:spacing w:val="4"/>
        </w:rPr>
        <w:t xml:space="preserve"> </w:t>
      </w:r>
    </w:p>
    <w:p w14:paraId="0F4B7F55" w14:textId="110DF46E" w:rsidR="000F557E" w:rsidRDefault="00FA32FD" w:rsidP="00D55B9B">
      <w:pPr>
        <w:spacing w:before="240" w:after="240" w:line="240" w:lineRule="exact"/>
        <w:jc w:val="both"/>
        <w:rPr>
          <w:rFonts w:ascii="Lato" w:hAnsi="Lato" w:cstheme="minorHAnsi"/>
          <w:spacing w:val="4"/>
        </w:rPr>
      </w:pPr>
      <w:r>
        <w:rPr>
          <w:rFonts w:ascii="Lato" w:hAnsi="Lato" w:cstheme="minorHAnsi"/>
          <w:spacing w:val="4"/>
        </w:rPr>
        <w:t xml:space="preserve">Nie można także zgodzić się z zarzutem braku uzasadnienia tej zmiany w raporcie </w:t>
      </w:r>
      <w:proofErr w:type="spellStart"/>
      <w:r>
        <w:rPr>
          <w:rFonts w:ascii="Lato" w:hAnsi="Lato" w:cstheme="minorHAnsi"/>
          <w:spacing w:val="4"/>
        </w:rPr>
        <w:t>ooś</w:t>
      </w:r>
      <w:proofErr w:type="spellEnd"/>
      <w:r w:rsidR="004E4628">
        <w:rPr>
          <w:rFonts w:ascii="Lato" w:hAnsi="Lato" w:cstheme="minorHAnsi"/>
          <w:spacing w:val="4"/>
        </w:rPr>
        <w:t>.</w:t>
      </w:r>
      <w:r>
        <w:rPr>
          <w:rFonts w:ascii="Lato" w:hAnsi="Lato" w:cstheme="minorHAnsi"/>
          <w:spacing w:val="4"/>
        </w:rPr>
        <w:t xml:space="preserve"> </w:t>
      </w:r>
      <w:r w:rsidR="004E4628">
        <w:rPr>
          <w:rFonts w:ascii="Lato" w:hAnsi="Lato" w:cstheme="minorHAnsi"/>
          <w:spacing w:val="4"/>
        </w:rPr>
        <w:t>A</w:t>
      </w:r>
      <w:r w:rsidR="00500267" w:rsidRPr="000C53CA">
        <w:rPr>
          <w:rFonts w:ascii="Lato" w:hAnsi="Lato" w:cstheme="minorHAnsi"/>
          <w:spacing w:val="4"/>
        </w:rPr>
        <w:t xml:space="preserve">utorzy raportu </w:t>
      </w:r>
      <w:proofErr w:type="spellStart"/>
      <w:r w:rsidR="00500267" w:rsidRPr="000C53CA">
        <w:rPr>
          <w:rFonts w:ascii="Lato" w:hAnsi="Lato" w:cstheme="minorHAnsi"/>
          <w:spacing w:val="4"/>
        </w:rPr>
        <w:t>ooś</w:t>
      </w:r>
      <w:proofErr w:type="spellEnd"/>
      <w:r w:rsidR="00500267" w:rsidRPr="000C53CA">
        <w:rPr>
          <w:rFonts w:ascii="Lato" w:hAnsi="Lato" w:cstheme="minorHAnsi"/>
          <w:spacing w:val="4"/>
        </w:rPr>
        <w:t xml:space="preserve"> </w:t>
      </w:r>
      <w:r w:rsidR="00C643F3" w:rsidRPr="000C53CA">
        <w:rPr>
          <w:rFonts w:ascii="Lato" w:hAnsi="Lato" w:cstheme="minorHAnsi"/>
          <w:spacing w:val="4"/>
        </w:rPr>
        <w:t xml:space="preserve">w załączniku nr 10A </w:t>
      </w:r>
      <w:r w:rsidR="002B4543" w:rsidRPr="000C53CA">
        <w:rPr>
          <w:rFonts w:ascii="Lato" w:hAnsi="Lato" w:cstheme="minorHAnsi"/>
          <w:spacing w:val="4"/>
        </w:rPr>
        <w:t xml:space="preserve">do ww. raportu </w:t>
      </w:r>
      <w:r w:rsidR="00500267" w:rsidRPr="000C53CA">
        <w:rPr>
          <w:rFonts w:ascii="Lato" w:hAnsi="Lato" w:cstheme="minorHAnsi"/>
          <w:spacing w:val="4"/>
        </w:rPr>
        <w:t>wyjaśnili</w:t>
      </w:r>
      <w:r w:rsidR="00C643F3" w:rsidRPr="000C53CA">
        <w:rPr>
          <w:rFonts w:ascii="Lato" w:hAnsi="Lato" w:cstheme="minorHAnsi"/>
          <w:spacing w:val="4"/>
        </w:rPr>
        <w:t>,</w:t>
      </w:r>
      <w:r w:rsidR="00500267" w:rsidRPr="000C53CA">
        <w:rPr>
          <w:rFonts w:ascii="Lato" w:hAnsi="Lato" w:cstheme="minorHAnsi"/>
          <w:spacing w:val="4"/>
        </w:rPr>
        <w:t xml:space="preserve"> iż </w:t>
      </w:r>
      <w:r w:rsidR="00D55B9B" w:rsidRPr="000C53CA">
        <w:rPr>
          <w:rFonts w:ascii="Lato" w:hAnsi="Lato" w:cstheme="minorHAnsi"/>
          <w:spacing w:val="4"/>
        </w:rPr>
        <w:t xml:space="preserve">wyniki inwentaryzacji EKKOM </w:t>
      </w:r>
      <w:r w:rsidR="00C643F3" w:rsidRPr="000C53CA">
        <w:rPr>
          <w:rFonts w:ascii="Lato" w:hAnsi="Lato" w:cstheme="minorHAnsi"/>
          <w:spacing w:val="4"/>
        </w:rPr>
        <w:t xml:space="preserve">sp. z o. o. </w:t>
      </w:r>
      <w:r w:rsidR="00D55B9B" w:rsidRPr="000C53CA">
        <w:rPr>
          <w:rFonts w:ascii="Lato" w:hAnsi="Lato" w:cstheme="minorHAnsi"/>
          <w:spacing w:val="4"/>
        </w:rPr>
        <w:t>z roku 2010</w:t>
      </w:r>
      <w:r w:rsidR="00C643F3" w:rsidRPr="000C53CA">
        <w:rPr>
          <w:rFonts w:ascii="Lato" w:hAnsi="Lato" w:cstheme="minorHAnsi"/>
          <w:spacing w:val="4"/>
        </w:rPr>
        <w:t xml:space="preserve"> </w:t>
      </w:r>
      <w:r w:rsidR="00D55B9B" w:rsidRPr="000C53CA">
        <w:rPr>
          <w:rFonts w:ascii="Lato" w:hAnsi="Lato" w:cstheme="minorHAnsi"/>
          <w:spacing w:val="4"/>
        </w:rPr>
        <w:t>r. oraz G</w:t>
      </w:r>
      <w:r w:rsidR="00C643F3" w:rsidRPr="000C53CA">
        <w:rPr>
          <w:rFonts w:ascii="Lato" w:hAnsi="Lato" w:cstheme="minorHAnsi"/>
          <w:spacing w:val="4"/>
        </w:rPr>
        <w:t xml:space="preserve">eneralnej </w:t>
      </w:r>
      <w:r w:rsidR="00D55B9B" w:rsidRPr="000C53CA">
        <w:rPr>
          <w:rFonts w:ascii="Lato" w:hAnsi="Lato" w:cstheme="minorHAnsi"/>
          <w:spacing w:val="4"/>
        </w:rPr>
        <w:t>D</w:t>
      </w:r>
      <w:r w:rsidR="00C643F3" w:rsidRPr="000C53CA">
        <w:rPr>
          <w:rFonts w:ascii="Lato" w:hAnsi="Lato" w:cstheme="minorHAnsi"/>
          <w:spacing w:val="4"/>
        </w:rPr>
        <w:t xml:space="preserve">yrekcji </w:t>
      </w:r>
      <w:r w:rsidR="00D55B9B" w:rsidRPr="000C53CA">
        <w:rPr>
          <w:rFonts w:ascii="Lato" w:hAnsi="Lato" w:cstheme="minorHAnsi"/>
          <w:spacing w:val="4"/>
        </w:rPr>
        <w:t>D</w:t>
      </w:r>
      <w:r w:rsidR="00C643F3" w:rsidRPr="000C53CA">
        <w:rPr>
          <w:rFonts w:ascii="Lato" w:hAnsi="Lato" w:cstheme="minorHAnsi"/>
          <w:spacing w:val="4"/>
        </w:rPr>
        <w:t xml:space="preserve">róg </w:t>
      </w:r>
      <w:r w:rsidR="00D55B9B" w:rsidRPr="000C53CA">
        <w:rPr>
          <w:rFonts w:ascii="Lato" w:hAnsi="Lato" w:cstheme="minorHAnsi"/>
          <w:spacing w:val="4"/>
        </w:rPr>
        <w:lastRenderedPageBreak/>
        <w:t>K</w:t>
      </w:r>
      <w:r w:rsidR="00C643F3" w:rsidRPr="000C53CA">
        <w:rPr>
          <w:rFonts w:ascii="Lato" w:hAnsi="Lato" w:cstheme="minorHAnsi"/>
          <w:spacing w:val="4"/>
        </w:rPr>
        <w:t xml:space="preserve">rajowych </w:t>
      </w:r>
      <w:r w:rsidR="00D55B9B" w:rsidRPr="000C53CA">
        <w:rPr>
          <w:rFonts w:ascii="Lato" w:hAnsi="Lato" w:cstheme="minorHAnsi"/>
          <w:spacing w:val="4"/>
        </w:rPr>
        <w:t>i</w:t>
      </w:r>
      <w:r w:rsidR="00C643F3" w:rsidRPr="000C53CA">
        <w:rPr>
          <w:rFonts w:ascii="Lato" w:hAnsi="Lato" w:cstheme="minorHAnsi"/>
          <w:spacing w:val="4"/>
        </w:rPr>
        <w:t xml:space="preserve"> </w:t>
      </w:r>
      <w:r w:rsidR="00D55B9B" w:rsidRPr="000C53CA">
        <w:rPr>
          <w:rFonts w:ascii="Lato" w:hAnsi="Lato" w:cstheme="minorHAnsi"/>
          <w:spacing w:val="4"/>
        </w:rPr>
        <w:t>A</w:t>
      </w:r>
      <w:r w:rsidR="00C643F3" w:rsidRPr="000C53CA">
        <w:rPr>
          <w:rFonts w:ascii="Lato" w:hAnsi="Lato" w:cstheme="minorHAnsi"/>
          <w:spacing w:val="4"/>
        </w:rPr>
        <w:t>utostrad z 2016 r.</w:t>
      </w:r>
      <w:r w:rsidR="00D55B9B" w:rsidRPr="000C53CA">
        <w:rPr>
          <w:rFonts w:ascii="Lato" w:hAnsi="Lato" w:cstheme="minorHAnsi"/>
          <w:spacing w:val="4"/>
        </w:rPr>
        <w:t xml:space="preserve"> nie zidentyfikowały jednoznacznie żadnych lokalnych szlaków migracji zwierząt związanych z mniejszymi ciekami, terenami leśnymi, </w:t>
      </w:r>
      <w:r w:rsidR="00E90437">
        <w:rPr>
          <w:rFonts w:ascii="Lato" w:hAnsi="Lato" w:cstheme="minorHAnsi"/>
          <w:spacing w:val="4"/>
        </w:rPr>
        <w:br/>
      </w:r>
      <w:r w:rsidR="00D55B9B" w:rsidRPr="000C53CA">
        <w:rPr>
          <w:rFonts w:ascii="Lato" w:hAnsi="Lato" w:cstheme="minorHAnsi"/>
          <w:spacing w:val="4"/>
        </w:rPr>
        <w:t xml:space="preserve">czy ciągami </w:t>
      </w:r>
      <w:proofErr w:type="spellStart"/>
      <w:r w:rsidR="00D55B9B" w:rsidRPr="000C53CA">
        <w:rPr>
          <w:rFonts w:ascii="Lato" w:hAnsi="Lato" w:cstheme="minorHAnsi"/>
          <w:spacing w:val="4"/>
        </w:rPr>
        <w:t>zadrzewień</w:t>
      </w:r>
      <w:proofErr w:type="spellEnd"/>
      <w:r w:rsidR="00D55B9B" w:rsidRPr="000C53CA">
        <w:rPr>
          <w:rFonts w:ascii="Lato" w:hAnsi="Lato" w:cstheme="minorHAnsi"/>
          <w:spacing w:val="4"/>
        </w:rPr>
        <w:t xml:space="preserve"> śródpolnych. </w:t>
      </w:r>
      <w:r w:rsidR="00C643F3" w:rsidRPr="000C53CA">
        <w:rPr>
          <w:rFonts w:ascii="Lato" w:hAnsi="Lato" w:cstheme="minorHAnsi"/>
          <w:spacing w:val="4"/>
        </w:rPr>
        <w:t xml:space="preserve">W ww. </w:t>
      </w:r>
      <w:r w:rsidR="002B4543" w:rsidRPr="000C53CA">
        <w:rPr>
          <w:rFonts w:ascii="Lato" w:hAnsi="Lato" w:cstheme="minorHAnsi"/>
          <w:spacing w:val="4"/>
        </w:rPr>
        <w:t>załączniku nr 10A</w:t>
      </w:r>
      <w:r w:rsidR="00C643F3" w:rsidRPr="000C53CA">
        <w:rPr>
          <w:rFonts w:ascii="Lato" w:hAnsi="Lato" w:cstheme="minorHAnsi"/>
          <w:spacing w:val="4"/>
        </w:rPr>
        <w:t xml:space="preserve"> s</w:t>
      </w:r>
      <w:r w:rsidR="00D55B9B" w:rsidRPr="000C53CA">
        <w:rPr>
          <w:rFonts w:ascii="Lato" w:hAnsi="Lato" w:cstheme="minorHAnsi"/>
          <w:spacing w:val="4"/>
        </w:rPr>
        <w:t>twierdzono, że mogą to być „łąki z rowami melioracyjnymi i mniejsze cieki bez nazwy na całym terenie</w:t>
      </w:r>
      <w:r w:rsidR="004E4628">
        <w:rPr>
          <w:rFonts w:ascii="Lato" w:hAnsi="Lato" w:cstheme="minorHAnsi"/>
          <w:spacing w:val="4"/>
        </w:rPr>
        <w:t>”</w:t>
      </w:r>
      <w:r w:rsidR="00D55B9B" w:rsidRPr="000C53CA">
        <w:rPr>
          <w:rFonts w:ascii="Lato" w:hAnsi="Lato" w:cstheme="minorHAnsi"/>
          <w:spacing w:val="4"/>
        </w:rPr>
        <w:t xml:space="preserve">. </w:t>
      </w:r>
      <w:r w:rsidR="00CC6F1F">
        <w:rPr>
          <w:rFonts w:ascii="Lato" w:hAnsi="Lato" w:cstheme="minorHAnsi"/>
          <w:spacing w:val="4"/>
        </w:rPr>
        <w:t>A</w:t>
      </w:r>
      <w:r w:rsidR="00CC6F1F" w:rsidRPr="000C53CA">
        <w:rPr>
          <w:rFonts w:ascii="Lato" w:hAnsi="Lato" w:cstheme="minorHAnsi"/>
          <w:spacing w:val="4"/>
        </w:rPr>
        <w:t>utorzy raportu</w:t>
      </w:r>
      <w:r w:rsidR="000F557E" w:rsidRPr="000C53CA">
        <w:rPr>
          <w:rFonts w:ascii="Lato" w:hAnsi="Lato" w:cstheme="minorHAnsi"/>
          <w:spacing w:val="4"/>
        </w:rPr>
        <w:t xml:space="preserve"> </w:t>
      </w:r>
      <w:proofErr w:type="spellStart"/>
      <w:r w:rsidR="000F557E" w:rsidRPr="000C53CA">
        <w:rPr>
          <w:rFonts w:ascii="Lato" w:hAnsi="Lato" w:cstheme="minorHAnsi"/>
          <w:spacing w:val="4"/>
        </w:rPr>
        <w:t>ooś</w:t>
      </w:r>
      <w:proofErr w:type="spellEnd"/>
      <w:r w:rsidR="000F557E" w:rsidRPr="000C53CA">
        <w:rPr>
          <w:rFonts w:ascii="Lato" w:hAnsi="Lato" w:cstheme="minorHAnsi"/>
          <w:spacing w:val="4"/>
        </w:rPr>
        <w:t xml:space="preserve"> </w:t>
      </w:r>
      <w:r w:rsidR="00CC6F1F">
        <w:rPr>
          <w:rFonts w:ascii="Lato" w:hAnsi="Lato" w:cstheme="minorHAnsi"/>
          <w:spacing w:val="4"/>
        </w:rPr>
        <w:t xml:space="preserve">wskazali </w:t>
      </w:r>
      <w:r w:rsidR="000F557E" w:rsidRPr="000C53CA">
        <w:rPr>
          <w:rFonts w:ascii="Lato" w:hAnsi="Lato" w:cstheme="minorHAnsi"/>
          <w:spacing w:val="4"/>
        </w:rPr>
        <w:t xml:space="preserve">również, iż w </w:t>
      </w:r>
      <w:r w:rsidR="00D55B9B" w:rsidRPr="000C53CA">
        <w:rPr>
          <w:rFonts w:ascii="Lato" w:hAnsi="Lato" w:cstheme="minorHAnsi"/>
          <w:spacing w:val="4"/>
        </w:rPr>
        <w:t xml:space="preserve">ramach uzupełniającej inwentaryzacji przeprowadzonej przez </w:t>
      </w:r>
      <w:r w:rsidR="00C643F3" w:rsidRPr="000C53CA">
        <w:rPr>
          <w:rFonts w:ascii="Lato" w:hAnsi="Lato" w:cstheme="minorHAnsi"/>
          <w:spacing w:val="4"/>
        </w:rPr>
        <w:t xml:space="preserve">Generalną </w:t>
      </w:r>
      <w:r w:rsidR="00D55B9B" w:rsidRPr="000C53CA">
        <w:rPr>
          <w:rFonts w:ascii="Lato" w:hAnsi="Lato" w:cstheme="minorHAnsi"/>
          <w:spacing w:val="4"/>
        </w:rPr>
        <w:t>D</w:t>
      </w:r>
      <w:r w:rsidR="00C643F3" w:rsidRPr="000C53CA">
        <w:rPr>
          <w:rFonts w:ascii="Lato" w:hAnsi="Lato" w:cstheme="minorHAnsi"/>
          <w:spacing w:val="4"/>
        </w:rPr>
        <w:t xml:space="preserve">yrekcję </w:t>
      </w:r>
      <w:r w:rsidR="00D55B9B" w:rsidRPr="000C53CA">
        <w:rPr>
          <w:rFonts w:ascii="Lato" w:hAnsi="Lato" w:cstheme="minorHAnsi"/>
          <w:spacing w:val="4"/>
        </w:rPr>
        <w:t>D</w:t>
      </w:r>
      <w:r w:rsidR="00C643F3" w:rsidRPr="000C53CA">
        <w:rPr>
          <w:rFonts w:ascii="Lato" w:hAnsi="Lato" w:cstheme="minorHAnsi"/>
          <w:spacing w:val="4"/>
        </w:rPr>
        <w:t xml:space="preserve">róg </w:t>
      </w:r>
      <w:r w:rsidR="00D55B9B" w:rsidRPr="000C53CA">
        <w:rPr>
          <w:rFonts w:ascii="Lato" w:hAnsi="Lato" w:cstheme="minorHAnsi"/>
          <w:spacing w:val="4"/>
        </w:rPr>
        <w:t>K</w:t>
      </w:r>
      <w:r w:rsidR="00C643F3" w:rsidRPr="000C53CA">
        <w:rPr>
          <w:rFonts w:ascii="Lato" w:hAnsi="Lato" w:cstheme="minorHAnsi"/>
          <w:spacing w:val="4"/>
        </w:rPr>
        <w:t xml:space="preserve">rajowych </w:t>
      </w:r>
      <w:r w:rsidR="00D55B9B" w:rsidRPr="000C53CA">
        <w:rPr>
          <w:rFonts w:ascii="Lato" w:hAnsi="Lato" w:cstheme="minorHAnsi"/>
          <w:spacing w:val="4"/>
        </w:rPr>
        <w:t>i</w:t>
      </w:r>
      <w:r w:rsidR="00C643F3" w:rsidRPr="000C53CA">
        <w:rPr>
          <w:rFonts w:ascii="Lato" w:hAnsi="Lato" w:cstheme="minorHAnsi"/>
          <w:spacing w:val="4"/>
        </w:rPr>
        <w:t xml:space="preserve"> </w:t>
      </w:r>
      <w:r w:rsidR="00D55B9B" w:rsidRPr="000C53CA">
        <w:rPr>
          <w:rFonts w:ascii="Lato" w:hAnsi="Lato" w:cstheme="minorHAnsi"/>
          <w:spacing w:val="4"/>
        </w:rPr>
        <w:t>A</w:t>
      </w:r>
      <w:r w:rsidR="00C643F3" w:rsidRPr="000C53CA">
        <w:rPr>
          <w:rFonts w:ascii="Lato" w:hAnsi="Lato" w:cstheme="minorHAnsi"/>
          <w:spacing w:val="4"/>
        </w:rPr>
        <w:t>utostrad</w:t>
      </w:r>
      <w:r w:rsidR="00D55B9B" w:rsidRPr="000C53CA">
        <w:rPr>
          <w:rFonts w:ascii="Lato" w:hAnsi="Lato" w:cstheme="minorHAnsi"/>
          <w:spacing w:val="4"/>
        </w:rPr>
        <w:t xml:space="preserve"> w 2016</w:t>
      </w:r>
      <w:r w:rsidR="00C643F3" w:rsidRPr="000C53CA">
        <w:rPr>
          <w:rFonts w:ascii="Lato" w:hAnsi="Lato" w:cstheme="minorHAnsi"/>
          <w:spacing w:val="4"/>
        </w:rPr>
        <w:t xml:space="preserve"> </w:t>
      </w:r>
      <w:r w:rsidR="00D55B9B" w:rsidRPr="000C53CA">
        <w:rPr>
          <w:rFonts w:ascii="Lato" w:hAnsi="Lato" w:cstheme="minorHAnsi"/>
          <w:spacing w:val="4"/>
        </w:rPr>
        <w:t xml:space="preserve">r. zapisano, </w:t>
      </w:r>
      <w:r w:rsidR="0068065C" w:rsidRPr="000C53CA">
        <w:rPr>
          <w:rFonts w:ascii="Lato" w:hAnsi="Lato" w:cstheme="minorHAnsi"/>
          <w:spacing w:val="4"/>
        </w:rPr>
        <w:t>iż</w:t>
      </w:r>
      <w:r w:rsidR="00D55B9B" w:rsidRPr="000C53CA">
        <w:rPr>
          <w:rFonts w:ascii="Lato" w:hAnsi="Lato" w:cstheme="minorHAnsi"/>
          <w:spacing w:val="4"/>
        </w:rPr>
        <w:t xml:space="preserve"> „</w:t>
      </w:r>
      <w:r w:rsidR="0068065C" w:rsidRPr="000C53CA">
        <w:rPr>
          <w:rFonts w:ascii="Lato" w:hAnsi="Lato" w:cstheme="minorHAnsi"/>
          <w:spacing w:val="4"/>
        </w:rPr>
        <w:t>w</w:t>
      </w:r>
      <w:r w:rsidR="00D55B9B" w:rsidRPr="000C53CA">
        <w:rPr>
          <w:rFonts w:ascii="Lato" w:hAnsi="Lato" w:cstheme="minorHAnsi"/>
          <w:spacing w:val="4"/>
        </w:rPr>
        <w:t xml:space="preserve"> trakcie inwentaryzacji nie stwierdzono, aby przedmiotowa inwestycja </w:t>
      </w:r>
      <w:r w:rsidR="00E90437">
        <w:rPr>
          <w:rFonts w:ascii="Lato" w:hAnsi="Lato" w:cstheme="minorHAnsi"/>
          <w:spacing w:val="4"/>
        </w:rPr>
        <w:br/>
      </w:r>
      <w:r w:rsidR="00D55B9B" w:rsidRPr="000C53CA">
        <w:rPr>
          <w:rFonts w:ascii="Lato" w:hAnsi="Lato" w:cstheme="minorHAnsi"/>
          <w:spacing w:val="4"/>
        </w:rPr>
        <w:t>w jakimkolwiek wariancie, przecinała sezonowe szlaki migracji płazów z zimowisk do miejsc rozrodu lub odwrotnie. Na inwentaryzowanym obszarze wyszczególnić można przede wszystkim przemieszczanie się płazów wzdłuż siedlisk bytowania położonych wzdłuż cieków.</w:t>
      </w:r>
    </w:p>
    <w:p w14:paraId="7012A483" w14:textId="39C687F8" w:rsidR="00FA32FD" w:rsidRPr="000C53CA" w:rsidRDefault="00FA32FD" w:rsidP="00D55B9B">
      <w:pPr>
        <w:spacing w:before="240" w:after="240" w:line="240" w:lineRule="exact"/>
        <w:jc w:val="both"/>
        <w:rPr>
          <w:rFonts w:ascii="Lato" w:hAnsi="Lato" w:cstheme="minorHAnsi"/>
          <w:spacing w:val="4"/>
        </w:rPr>
      </w:pPr>
      <w:r w:rsidRPr="00A14EF9">
        <w:rPr>
          <w:rFonts w:ascii="Lato" w:hAnsi="Lato" w:cstheme="minorHAnsi"/>
          <w:spacing w:val="4"/>
        </w:rPr>
        <w:t xml:space="preserve">Jednocześnie na stronie 293 raportu </w:t>
      </w:r>
      <w:proofErr w:type="spellStart"/>
      <w:r w:rsidRPr="00A14EF9">
        <w:rPr>
          <w:rFonts w:ascii="Lato" w:hAnsi="Lato" w:cstheme="minorHAnsi"/>
          <w:spacing w:val="4"/>
        </w:rPr>
        <w:t>ooś</w:t>
      </w:r>
      <w:proofErr w:type="spellEnd"/>
      <w:r w:rsidRPr="00A14EF9">
        <w:rPr>
          <w:rFonts w:ascii="Lato" w:hAnsi="Lato" w:cstheme="minorHAnsi"/>
          <w:spacing w:val="4"/>
        </w:rPr>
        <w:t xml:space="preserve"> wskazano</w:t>
      </w:r>
      <w:r w:rsidR="00F25AE6" w:rsidRPr="00A14EF9">
        <w:rPr>
          <w:rFonts w:ascii="Lato" w:hAnsi="Lato" w:cstheme="minorHAnsi"/>
          <w:spacing w:val="4"/>
        </w:rPr>
        <w:t xml:space="preserve">, iż parametry przejścia </w:t>
      </w:r>
      <w:r w:rsidR="004E4628" w:rsidRPr="00A14EF9">
        <w:rPr>
          <w:rFonts w:ascii="Lato" w:hAnsi="Lato" w:cstheme="minorHAnsi"/>
          <w:spacing w:val="4"/>
        </w:rPr>
        <w:t>dolnego PZM</w:t>
      </w:r>
      <w:r w:rsidR="00AB0A5A" w:rsidRPr="00A14EF9">
        <w:rPr>
          <w:rFonts w:ascii="Lato" w:hAnsi="Lato" w:cstheme="minorHAnsi"/>
          <w:spacing w:val="4"/>
        </w:rPr>
        <w:t xml:space="preserve">23 </w:t>
      </w:r>
      <w:r w:rsidR="00F25AE6" w:rsidRPr="00A14EF9">
        <w:rPr>
          <w:rFonts w:ascii="Lato" w:hAnsi="Lato" w:cstheme="minorHAnsi"/>
          <w:spacing w:val="4"/>
        </w:rPr>
        <w:t xml:space="preserve">są zgodne z decyzją o środowiskowych uwarunkowaniach. Obiekt ze względu na </w:t>
      </w:r>
      <w:r w:rsidR="00AB0A5A" w:rsidRPr="00A14EF9">
        <w:rPr>
          <w:rFonts w:ascii="Lato" w:hAnsi="Lato" w:cstheme="minorHAnsi"/>
          <w:spacing w:val="4"/>
        </w:rPr>
        <w:t>konieczność</w:t>
      </w:r>
      <w:r w:rsidR="00F25AE6" w:rsidRPr="00A14EF9">
        <w:rPr>
          <w:rFonts w:ascii="Lato" w:hAnsi="Lato" w:cstheme="minorHAnsi"/>
          <w:spacing w:val="4"/>
        </w:rPr>
        <w:t xml:space="preserve"> wpisania w niweletę trasy głównej </w:t>
      </w:r>
      <w:r w:rsidR="00AB0A5A" w:rsidRPr="00A14EF9">
        <w:rPr>
          <w:rFonts w:ascii="Lato" w:hAnsi="Lato" w:cstheme="minorHAnsi"/>
          <w:spacing w:val="4"/>
        </w:rPr>
        <w:t>zamieniono</w:t>
      </w:r>
      <w:r w:rsidR="00F25AE6" w:rsidRPr="00A14EF9">
        <w:rPr>
          <w:rFonts w:ascii="Lato" w:hAnsi="Lato" w:cstheme="minorHAnsi"/>
          <w:spacing w:val="4"/>
        </w:rPr>
        <w:t xml:space="preserve"> lokalizacyjnie z obiektem PZŁ26 co w praktyce oznacza, że w</w:t>
      </w:r>
      <w:r w:rsidR="00AB0A5A" w:rsidRPr="00A14EF9">
        <w:rPr>
          <w:rFonts w:ascii="Lato" w:hAnsi="Lato" w:cstheme="minorHAnsi"/>
          <w:spacing w:val="4"/>
        </w:rPr>
        <w:t xml:space="preserve"> </w:t>
      </w:r>
      <w:r w:rsidR="00F25AE6" w:rsidRPr="00A14EF9">
        <w:rPr>
          <w:rFonts w:ascii="Lato" w:hAnsi="Lato" w:cstheme="minorHAnsi"/>
          <w:spacing w:val="4"/>
        </w:rPr>
        <w:t xml:space="preserve">miejscu wskazanym w decyzji o środowiskowych uwarunkowaniach jako obiekt o wymiarach 1m x 1,5 m znajduje się obiekt o wymiarach 4m x 2 m. </w:t>
      </w:r>
      <w:r w:rsidRPr="00A14EF9">
        <w:rPr>
          <w:rFonts w:ascii="Lato" w:hAnsi="Lato" w:cstheme="minorHAnsi"/>
          <w:spacing w:val="4"/>
        </w:rPr>
        <w:t xml:space="preserve"> </w:t>
      </w:r>
      <w:r w:rsidR="00AB0A5A" w:rsidRPr="00A14EF9">
        <w:rPr>
          <w:rFonts w:ascii="Lato" w:hAnsi="Lato" w:cstheme="minorHAnsi"/>
          <w:spacing w:val="4"/>
        </w:rPr>
        <w:t>Podsumowując</w:t>
      </w:r>
      <w:r w:rsidR="00F25AE6" w:rsidRPr="00A14EF9">
        <w:rPr>
          <w:rFonts w:ascii="Lato" w:hAnsi="Lato" w:cstheme="minorHAnsi"/>
          <w:spacing w:val="4"/>
        </w:rPr>
        <w:t>, zarówno we wskazanej w decyzji o środowiskowych uwarunkowaniach lokalizacji km 27+137 jak i km 26+936</w:t>
      </w:r>
      <w:r w:rsidR="00AB0A5A" w:rsidRPr="00A14EF9">
        <w:rPr>
          <w:rFonts w:ascii="Lato" w:hAnsi="Lato" w:cstheme="minorHAnsi"/>
          <w:spacing w:val="4"/>
        </w:rPr>
        <w:t xml:space="preserve"> znajdują się obiekty, tylko ich parametry zostały zamienione na „krzyż”. Pozwoliło to na obniżenie niwelety trasy głównej, a tym samym ograniczenie wykonywania nasypów, a co za tym idzie ograniczenie oddziaływania inwestycji na krajobraz.</w:t>
      </w:r>
      <w:r w:rsidR="00AB0A5A">
        <w:rPr>
          <w:rFonts w:ascii="Lato" w:hAnsi="Lato" w:cstheme="minorHAnsi"/>
          <w:spacing w:val="4"/>
        </w:rPr>
        <w:t xml:space="preserve"> </w:t>
      </w:r>
    </w:p>
    <w:p w14:paraId="1030005E" w14:textId="121F2BBA" w:rsidR="00BE6FE2" w:rsidRPr="000C53CA" w:rsidRDefault="000F557E" w:rsidP="00D55B9B">
      <w:pPr>
        <w:spacing w:before="240" w:after="240" w:line="240" w:lineRule="exact"/>
        <w:jc w:val="both"/>
        <w:rPr>
          <w:rFonts w:ascii="Lato" w:hAnsi="Lato" w:cstheme="minorHAnsi"/>
          <w:spacing w:val="4"/>
        </w:rPr>
      </w:pPr>
      <w:r w:rsidRPr="000C53CA">
        <w:rPr>
          <w:rFonts w:ascii="Lato" w:hAnsi="Lato" w:cstheme="minorHAnsi"/>
          <w:spacing w:val="4"/>
        </w:rPr>
        <w:t xml:space="preserve">Inwestor </w:t>
      </w:r>
      <w:r w:rsidR="00AB5145">
        <w:rPr>
          <w:rFonts w:ascii="Lato" w:hAnsi="Lato" w:cstheme="minorHAnsi"/>
          <w:spacing w:val="4"/>
        </w:rPr>
        <w:t xml:space="preserve">wyjaśnił </w:t>
      </w:r>
      <w:r w:rsidRPr="000C53CA">
        <w:rPr>
          <w:rFonts w:ascii="Lato" w:hAnsi="Lato" w:cstheme="minorHAnsi"/>
          <w:spacing w:val="4"/>
        </w:rPr>
        <w:t>także, że</w:t>
      </w:r>
      <w:r w:rsidR="00C643F3" w:rsidRPr="000C53CA">
        <w:rPr>
          <w:rFonts w:ascii="Lato" w:hAnsi="Lato" w:cstheme="minorHAnsi"/>
          <w:spacing w:val="4"/>
        </w:rPr>
        <w:t xml:space="preserve"> </w:t>
      </w:r>
      <w:r w:rsidRPr="000C53CA">
        <w:rPr>
          <w:rFonts w:ascii="Lato" w:hAnsi="Lato" w:cstheme="minorHAnsi"/>
          <w:spacing w:val="4"/>
        </w:rPr>
        <w:t>p</w:t>
      </w:r>
      <w:r w:rsidR="00D55B9B" w:rsidRPr="000C53CA">
        <w:rPr>
          <w:rFonts w:ascii="Lato" w:hAnsi="Lato" w:cstheme="minorHAnsi"/>
          <w:spacing w:val="4"/>
        </w:rPr>
        <w:t>odobna sytuacja m</w:t>
      </w:r>
      <w:r w:rsidRPr="000C53CA">
        <w:rPr>
          <w:rFonts w:ascii="Lato" w:hAnsi="Lato" w:cstheme="minorHAnsi"/>
          <w:spacing w:val="4"/>
        </w:rPr>
        <w:t>i</w:t>
      </w:r>
      <w:r w:rsidR="00D55B9B" w:rsidRPr="000C53CA">
        <w:rPr>
          <w:rFonts w:ascii="Lato" w:hAnsi="Lato" w:cstheme="minorHAnsi"/>
          <w:spacing w:val="4"/>
        </w:rPr>
        <w:t>a</w:t>
      </w:r>
      <w:r w:rsidRPr="000C53CA">
        <w:rPr>
          <w:rFonts w:ascii="Lato" w:hAnsi="Lato" w:cstheme="minorHAnsi"/>
          <w:spacing w:val="4"/>
        </w:rPr>
        <w:t>ła</w:t>
      </w:r>
      <w:r w:rsidR="00D55B9B" w:rsidRPr="000C53CA">
        <w:rPr>
          <w:rFonts w:ascii="Lato" w:hAnsi="Lato" w:cstheme="minorHAnsi"/>
          <w:spacing w:val="4"/>
        </w:rPr>
        <w:t xml:space="preserve"> miejsce </w:t>
      </w:r>
      <w:r w:rsidR="00934065" w:rsidRPr="000C53CA">
        <w:rPr>
          <w:rFonts w:ascii="Lato" w:hAnsi="Lato" w:cstheme="minorHAnsi"/>
          <w:spacing w:val="4"/>
        </w:rPr>
        <w:t xml:space="preserve">w roku </w:t>
      </w:r>
      <w:r w:rsidR="00D55B9B" w:rsidRPr="000C53CA">
        <w:rPr>
          <w:rFonts w:ascii="Lato" w:hAnsi="Lato" w:cstheme="minorHAnsi"/>
          <w:spacing w:val="4"/>
        </w:rPr>
        <w:t xml:space="preserve">2021/22, tj. nie wykazano jednoznacznie tras migracji rozrodczych płazów. Również w przypadku </w:t>
      </w:r>
      <w:proofErr w:type="spellStart"/>
      <w:r w:rsidR="00D55B9B" w:rsidRPr="000C53CA">
        <w:rPr>
          <w:rFonts w:ascii="Lato" w:hAnsi="Lato" w:cstheme="minorHAnsi"/>
          <w:spacing w:val="4"/>
        </w:rPr>
        <w:t>teriofauny</w:t>
      </w:r>
      <w:proofErr w:type="spellEnd"/>
      <w:r w:rsidR="00D55B9B" w:rsidRPr="000C53CA">
        <w:rPr>
          <w:rFonts w:ascii="Lato" w:hAnsi="Lato" w:cstheme="minorHAnsi"/>
          <w:spacing w:val="4"/>
        </w:rPr>
        <w:t xml:space="preserve">, dla planowanej inwestycji, nie wyznaczono korytarzy migracyjnych. Zbliżony układ środowiskowy całego inwentaryzowanego odcinka, jak również równomierne rozłożenie zarejestrowanych tropów oraz śladów zwierząt, sprawiają, iż na całym badanym odcinku ssaki mogą migrować przekraczając drogę. </w:t>
      </w:r>
    </w:p>
    <w:p w14:paraId="4D297724" w14:textId="347F71C8" w:rsidR="00D472A5" w:rsidRPr="000C53CA" w:rsidRDefault="00D472A5" w:rsidP="00D55B9B">
      <w:pPr>
        <w:spacing w:before="240" w:after="240" w:line="240" w:lineRule="exact"/>
        <w:jc w:val="both"/>
        <w:rPr>
          <w:rFonts w:ascii="Lato" w:hAnsi="Lato" w:cstheme="minorHAnsi"/>
          <w:spacing w:val="4"/>
        </w:rPr>
      </w:pPr>
      <w:r w:rsidRPr="000C53CA">
        <w:rPr>
          <w:rFonts w:ascii="Lato" w:hAnsi="Lato" w:cstheme="minorHAnsi"/>
          <w:spacing w:val="4"/>
        </w:rPr>
        <w:t>Mając na uwadze powyższe ustalenia, stwierdzić należy</w:t>
      </w:r>
      <w:r w:rsidR="00CC6F1F">
        <w:rPr>
          <w:rFonts w:ascii="Lato" w:hAnsi="Lato" w:cstheme="minorHAnsi"/>
          <w:spacing w:val="4"/>
        </w:rPr>
        <w:t xml:space="preserve"> - także i w tej kwestii -</w:t>
      </w:r>
      <w:r w:rsidRPr="000C53CA">
        <w:rPr>
          <w:rFonts w:ascii="Lato" w:hAnsi="Lato" w:cstheme="minorHAnsi"/>
          <w:spacing w:val="4"/>
        </w:rPr>
        <w:t xml:space="preserve"> </w:t>
      </w:r>
      <w:r w:rsidR="00E90437">
        <w:rPr>
          <w:rFonts w:ascii="Lato" w:hAnsi="Lato" w:cstheme="minorHAnsi"/>
          <w:spacing w:val="4"/>
        </w:rPr>
        <w:br/>
      </w:r>
      <w:r w:rsidRPr="000C53CA">
        <w:rPr>
          <w:rFonts w:ascii="Lato" w:hAnsi="Lato" w:cstheme="minorHAnsi"/>
          <w:spacing w:val="4"/>
        </w:rPr>
        <w:t xml:space="preserve">iż lokalizacja przejść dla zwierząt, wskazana w postanowieniu uzgadniającym, określona została po przeprowadzeniu szczegółowych badań i jest wynikiem ustaleń dokonanych przez właściwy wyspecjalizowany organ środowiskowy, na podstawie raportu sporządzonego przez wykwalifikowane osoby, i który posiada szczególną wartość dowodową. </w:t>
      </w:r>
    </w:p>
    <w:p w14:paraId="78AE4C85" w14:textId="5BADB4AC" w:rsidR="0068065C" w:rsidRPr="000C53CA" w:rsidRDefault="00E7214A" w:rsidP="00D55B9B">
      <w:pPr>
        <w:spacing w:before="240" w:after="240" w:line="240" w:lineRule="exact"/>
        <w:jc w:val="both"/>
        <w:rPr>
          <w:rFonts w:ascii="Lato" w:hAnsi="Lato" w:cstheme="minorHAnsi"/>
          <w:spacing w:val="4"/>
        </w:rPr>
      </w:pPr>
      <w:r w:rsidRPr="000C53CA">
        <w:rPr>
          <w:rFonts w:ascii="Lato" w:hAnsi="Lato" w:cstheme="minorHAnsi"/>
          <w:spacing w:val="4"/>
        </w:rPr>
        <w:t xml:space="preserve">Odnosząc się do zarzutu </w:t>
      </w:r>
      <w:r w:rsidR="003203DA" w:rsidRPr="000C53CA">
        <w:rPr>
          <w:rFonts w:ascii="Lato" w:hAnsi="Lato" w:cstheme="minorHAnsi"/>
          <w:spacing w:val="4"/>
        </w:rPr>
        <w:t>F</w:t>
      </w:r>
      <w:r w:rsidR="0071585B">
        <w:rPr>
          <w:rFonts w:ascii="Lato" w:hAnsi="Lato" w:cstheme="minorHAnsi"/>
          <w:spacing w:val="4"/>
        </w:rPr>
        <w:t>.</w:t>
      </w:r>
      <w:r w:rsidR="003203DA" w:rsidRPr="000C53CA">
        <w:rPr>
          <w:rFonts w:ascii="Lato" w:hAnsi="Lato" w:cstheme="minorHAnsi"/>
          <w:spacing w:val="4"/>
        </w:rPr>
        <w:t xml:space="preserve"> dotyczącego </w:t>
      </w:r>
      <w:r w:rsidR="00AB5145">
        <w:rPr>
          <w:rFonts w:ascii="Lato" w:hAnsi="Lato" w:cstheme="minorHAnsi"/>
          <w:spacing w:val="4"/>
        </w:rPr>
        <w:t xml:space="preserve">ustalonej w decyzji środowiskowej </w:t>
      </w:r>
      <w:r w:rsidR="003203DA" w:rsidRPr="000C53CA">
        <w:rPr>
          <w:rFonts w:ascii="Lato" w:hAnsi="Lato" w:cstheme="minorHAnsi"/>
          <w:spacing w:val="4"/>
        </w:rPr>
        <w:t>konieczności rozbiórki ok</w:t>
      </w:r>
      <w:r w:rsidRPr="000C53CA">
        <w:rPr>
          <w:rFonts w:ascii="Lato" w:hAnsi="Lato" w:cstheme="minorHAnsi"/>
          <w:spacing w:val="4"/>
        </w:rPr>
        <w:t>oło</w:t>
      </w:r>
      <w:r w:rsidR="003203DA" w:rsidRPr="000C53CA">
        <w:rPr>
          <w:rFonts w:ascii="Lato" w:hAnsi="Lato" w:cstheme="minorHAnsi"/>
          <w:spacing w:val="4"/>
        </w:rPr>
        <w:t xml:space="preserve"> 390 m odcinka funkcjonującej obecnie drogi krajowej nr 8 </w:t>
      </w:r>
      <w:r w:rsidRPr="000C53CA">
        <w:rPr>
          <w:rFonts w:ascii="Lato" w:hAnsi="Lato" w:cstheme="minorHAnsi"/>
          <w:spacing w:val="4"/>
        </w:rPr>
        <w:t>wraz z istniejącym mostem przez rzek</w:t>
      </w:r>
      <w:r w:rsidR="002B4543" w:rsidRPr="000C53CA">
        <w:rPr>
          <w:rFonts w:ascii="Lato" w:hAnsi="Lato" w:cstheme="minorHAnsi"/>
          <w:spacing w:val="4"/>
        </w:rPr>
        <w:t>ę</w:t>
      </w:r>
      <w:r w:rsidRPr="000C53CA">
        <w:rPr>
          <w:rFonts w:ascii="Lato" w:hAnsi="Lato" w:cstheme="minorHAnsi"/>
          <w:spacing w:val="4"/>
        </w:rPr>
        <w:t xml:space="preserve"> Biebrzę </w:t>
      </w:r>
      <w:r w:rsidR="00D55B9B" w:rsidRPr="000C53CA">
        <w:rPr>
          <w:rFonts w:ascii="Lato" w:hAnsi="Lato" w:cstheme="minorHAnsi"/>
          <w:spacing w:val="4"/>
        </w:rPr>
        <w:t>wskazać należy, że przedmiotowy obszar</w:t>
      </w:r>
      <w:r w:rsidR="00C4060F" w:rsidRPr="000C53CA">
        <w:rPr>
          <w:rFonts w:ascii="Lato" w:hAnsi="Lato" w:cstheme="minorHAnsi"/>
          <w:spacing w:val="4"/>
        </w:rPr>
        <w:t>,</w:t>
      </w:r>
      <w:r w:rsidR="00D55B9B" w:rsidRPr="000C53CA">
        <w:rPr>
          <w:rFonts w:ascii="Lato" w:hAnsi="Lato" w:cstheme="minorHAnsi"/>
          <w:spacing w:val="4"/>
        </w:rPr>
        <w:t xml:space="preserve"> na którym zlokalizowany jest fragment istniejącej drogi krajowej </w:t>
      </w:r>
      <w:r w:rsidR="0068065C" w:rsidRPr="000C53CA">
        <w:rPr>
          <w:rFonts w:ascii="Lato" w:hAnsi="Lato" w:cstheme="minorHAnsi"/>
          <w:spacing w:val="4"/>
        </w:rPr>
        <w:t>n</w:t>
      </w:r>
      <w:r w:rsidR="00D55B9B" w:rsidRPr="000C53CA">
        <w:rPr>
          <w:rFonts w:ascii="Lato" w:hAnsi="Lato" w:cstheme="minorHAnsi"/>
          <w:spacing w:val="4"/>
        </w:rPr>
        <w:t>r 8 oraz istniejący most na rz</w:t>
      </w:r>
      <w:r w:rsidRPr="000C53CA">
        <w:rPr>
          <w:rFonts w:ascii="Lato" w:hAnsi="Lato" w:cstheme="minorHAnsi"/>
          <w:spacing w:val="4"/>
        </w:rPr>
        <w:t>eką</w:t>
      </w:r>
      <w:r w:rsidR="00D55B9B" w:rsidRPr="000C53CA">
        <w:rPr>
          <w:rFonts w:ascii="Lato" w:hAnsi="Lato" w:cstheme="minorHAnsi"/>
          <w:spacing w:val="4"/>
        </w:rPr>
        <w:t xml:space="preserve"> Biebrza</w:t>
      </w:r>
      <w:r w:rsidR="00C4060F" w:rsidRPr="000C53CA">
        <w:rPr>
          <w:rFonts w:ascii="Lato" w:hAnsi="Lato" w:cstheme="minorHAnsi"/>
          <w:spacing w:val="4"/>
        </w:rPr>
        <w:t>,</w:t>
      </w:r>
      <w:r w:rsidR="00D55B9B" w:rsidRPr="000C53CA">
        <w:rPr>
          <w:rFonts w:ascii="Lato" w:hAnsi="Lato" w:cstheme="minorHAnsi"/>
          <w:spacing w:val="4"/>
        </w:rPr>
        <w:t xml:space="preserve"> nie </w:t>
      </w:r>
      <w:r w:rsidR="00AB5145">
        <w:rPr>
          <w:rFonts w:ascii="Lato" w:hAnsi="Lato" w:cstheme="minorHAnsi"/>
          <w:spacing w:val="4"/>
        </w:rPr>
        <w:t xml:space="preserve">jest </w:t>
      </w:r>
      <w:r w:rsidR="00D55B9B" w:rsidRPr="000C53CA">
        <w:rPr>
          <w:rFonts w:ascii="Lato" w:hAnsi="Lato" w:cstheme="minorHAnsi"/>
          <w:spacing w:val="4"/>
        </w:rPr>
        <w:t>objęty zakresem wniosku o zezwolenie na realizację inwestycji drogowej</w:t>
      </w:r>
      <w:r w:rsidR="00B268E9">
        <w:rPr>
          <w:rFonts w:ascii="Lato" w:hAnsi="Lato" w:cstheme="minorHAnsi"/>
          <w:spacing w:val="4"/>
        </w:rPr>
        <w:t>. Jednocześnie jak wynika z decyzji środowiskowej p</w:t>
      </w:r>
      <w:r w:rsidR="00B268E9" w:rsidRPr="00B268E9">
        <w:rPr>
          <w:rFonts w:ascii="Lato" w:hAnsi="Lato" w:cstheme="minorHAnsi"/>
          <w:spacing w:val="4"/>
        </w:rPr>
        <w:t>race związane z rozbiórką starego mostu i fragmentu drogi krajowej oraz rekultywacją terenu będą możliwe po zakończeniu i oddaniu do użytkowania nowego odcinka drogi.</w:t>
      </w:r>
    </w:p>
    <w:p w14:paraId="32922EB6" w14:textId="0E1FC3E2" w:rsidR="00D55B9B" w:rsidRPr="000C53CA" w:rsidRDefault="00C4060F" w:rsidP="00D55B9B">
      <w:pPr>
        <w:spacing w:before="240" w:after="240" w:line="240" w:lineRule="exact"/>
        <w:jc w:val="both"/>
        <w:rPr>
          <w:rFonts w:ascii="Lato" w:hAnsi="Lato" w:cstheme="minorHAnsi"/>
          <w:spacing w:val="4"/>
        </w:rPr>
      </w:pPr>
      <w:r w:rsidRPr="000C53CA">
        <w:rPr>
          <w:rFonts w:ascii="Lato" w:hAnsi="Lato" w:cstheme="minorHAnsi"/>
          <w:spacing w:val="4"/>
        </w:rPr>
        <w:t>Jednakże n</w:t>
      </w:r>
      <w:r w:rsidR="00E7214A" w:rsidRPr="000C53CA">
        <w:rPr>
          <w:rFonts w:ascii="Lato" w:hAnsi="Lato" w:cstheme="minorHAnsi"/>
          <w:spacing w:val="4"/>
        </w:rPr>
        <w:t>ależy mieć na uwadze, iż d</w:t>
      </w:r>
      <w:r w:rsidR="00D55B9B" w:rsidRPr="000C53CA">
        <w:rPr>
          <w:rFonts w:ascii="Lato" w:hAnsi="Lato" w:cstheme="minorHAnsi"/>
          <w:spacing w:val="4"/>
        </w:rPr>
        <w:t xml:space="preserve">o przedmiotowej kwestii odniósł się organ środowiskowy w postanowieniu </w:t>
      </w:r>
      <w:r w:rsidR="00E7214A" w:rsidRPr="000C53CA">
        <w:rPr>
          <w:rFonts w:ascii="Lato" w:hAnsi="Lato" w:cstheme="minorHAnsi"/>
          <w:spacing w:val="4"/>
        </w:rPr>
        <w:t>uzgadniającym</w:t>
      </w:r>
      <w:r w:rsidR="00D55B9B" w:rsidRPr="000C53CA">
        <w:rPr>
          <w:rFonts w:ascii="Lato" w:hAnsi="Lato" w:cstheme="minorHAnsi"/>
          <w:spacing w:val="4"/>
        </w:rPr>
        <w:t xml:space="preserve"> wyjaśniając, że pozostawienie obecnej przeprawy mostowej jest kluczowe ze względu na bezpieczeństwo pożarowe oraz bezpieczeństwo ruchu lokalnego. Istniejący obiekt umożliwia szybki dojazd właściwym służbom do terenów Biebrzańskiego Parku Narodowego, tym samym znacząco poprawiając funkcjonowanie ochrony przeciwpożarowej, co w świetle coraz dłuższych okresów suszy i stale rosnącego ryzyka pożarowego wydaje się niezbędne. </w:t>
      </w:r>
      <w:r w:rsidR="00D55B9B" w:rsidRPr="000C53CA">
        <w:rPr>
          <w:rFonts w:ascii="Lato" w:hAnsi="Lato" w:cstheme="minorHAnsi"/>
          <w:spacing w:val="4"/>
        </w:rPr>
        <w:lastRenderedPageBreak/>
        <w:t xml:space="preserve">Równocześnie istniejący most zapewnia bezkolizyjny dojazd do pól i łąk położonych na terenie </w:t>
      </w:r>
      <w:r w:rsidR="00B9270A" w:rsidRPr="000C53CA">
        <w:rPr>
          <w:rFonts w:ascii="Lato" w:hAnsi="Lato" w:cstheme="minorHAnsi"/>
          <w:spacing w:val="4"/>
        </w:rPr>
        <w:t>p</w:t>
      </w:r>
      <w:r w:rsidR="00D55B9B" w:rsidRPr="000C53CA">
        <w:rPr>
          <w:rFonts w:ascii="Lato" w:hAnsi="Lato" w:cstheme="minorHAnsi"/>
          <w:spacing w:val="4"/>
        </w:rPr>
        <w:t xml:space="preserve">arku </w:t>
      </w:r>
      <w:r w:rsidR="00B9270A" w:rsidRPr="000C53CA">
        <w:rPr>
          <w:rFonts w:ascii="Lato" w:hAnsi="Lato" w:cstheme="minorHAnsi"/>
          <w:spacing w:val="4"/>
        </w:rPr>
        <w:t xml:space="preserve">narodowego </w:t>
      </w:r>
      <w:r w:rsidR="00D55B9B" w:rsidRPr="000C53CA">
        <w:rPr>
          <w:rFonts w:ascii="Lato" w:hAnsi="Lato" w:cstheme="minorHAnsi"/>
          <w:spacing w:val="4"/>
        </w:rPr>
        <w:t>i jego otuliny po obu stronach rz</w:t>
      </w:r>
      <w:r w:rsidR="00B9270A" w:rsidRPr="000C53CA">
        <w:rPr>
          <w:rFonts w:ascii="Lato" w:hAnsi="Lato" w:cstheme="minorHAnsi"/>
          <w:spacing w:val="4"/>
        </w:rPr>
        <w:t xml:space="preserve">eki </w:t>
      </w:r>
      <w:r w:rsidR="00D55B9B" w:rsidRPr="000C53CA">
        <w:rPr>
          <w:rFonts w:ascii="Lato" w:hAnsi="Lato" w:cstheme="minorHAnsi"/>
          <w:spacing w:val="4"/>
        </w:rPr>
        <w:t>Biebrzy</w:t>
      </w:r>
      <w:r w:rsidRPr="000C53CA">
        <w:rPr>
          <w:rFonts w:ascii="Lato" w:hAnsi="Lato" w:cstheme="minorHAnsi"/>
          <w:spacing w:val="4"/>
        </w:rPr>
        <w:t>.</w:t>
      </w:r>
    </w:p>
    <w:p w14:paraId="3E733CF9" w14:textId="24495940" w:rsidR="00D55B9B" w:rsidRDefault="00D55B9B" w:rsidP="00FB71A0">
      <w:pPr>
        <w:spacing w:before="240" w:after="240" w:line="240" w:lineRule="exact"/>
        <w:jc w:val="both"/>
        <w:rPr>
          <w:rFonts w:ascii="Lato" w:hAnsi="Lato" w:cstheme="minorHAnsi"/>
          <w:spacing w:val="4"/>
        </w:rPr>
      </w:pPr>
      <w:r w:rsidRPr="000C53CA">
        <w:rPr>
          <w:rFonts w:ascii="Lato" w:hAnsi="Lato" w:cstheme="minorHAnsi"/>
          <w:spacing w:val="4"/>
        </w:rPr>
        <w:t>W</w:t>
      </w:r>
      <w:r w:rsidR="00E7214A" w:rsidRPr="000C53CA">
        <w:rPr>
          <w:rFonts w:ascii="Lato" w:hAnsi="Lato" w:cstheme="minorHAnsi"/>
          <w:spacing w:val="4"/>
        </w:rPr>
        <w:t>skazania również wymaga, iż w decyzji o środowiskowych uwarunkowaniach</w:t>
      </w:r>
      <w:r w:rsidRPr="000C53CA">
        <w:rPr>
          <w:rFonts w:ascii="Lato" w:hAnsi="Lato" w:cstheme="minorHAnsi"/>
          <w:spacing w:val="4"/>
        </w:rPr>
        <w:t xml:space="preserve"> ustalono środowiskowe </w:t>
      </w:r>
      <w:r w:rsidR="004E4628">
        <w:rPr>
          <w:rFonts w:ascii="Lato" w:hAnsi="Lato" w:cstheme="minorHAnsi"/>
          <w:spacing w:val="4"/>
        </w:rPr>
        <w:t>u</w:t>
      </w:r>
      <w:r w:rsidRPr="000C53CA">
        <w:rPr>
          <w:rFonts w:ascii="Lato" w:hAnsi="Lato" w:cstheme="minorHAnsi"/>
          <w:spacing w:val="4"/>
        </w:rPr>
        <w:t xml:space="preserve">warunkowania dla odcinka drogi krajowej nr 8 o długości około 12,8 km. </w:t>
      </w:r>
      <w:r w:rsidR="00C4060F" w:rsidRPr="000C53CA">
        <w:rPr>
          <w:rFonts w:ascii="Lato" w:hAnsi="Lato" w:cstheme="minorHAnsi"/>
          <w:spacing w:val="4"/>
        </w:rPr>
        <w:t xml:space="preserve">Jak </w:t>
      </w:r>
      <w:r w:rsidR="00B268E9">
        <w:rPr>
          <w:rFonts w:ascii="Lato" w:hAnsi="Lato" w:cstheme="minorHAnsi"/>
          <w:spacing w:val="4"/>
        </w:rPr>
        <w:t xml:space="preserve">słusznie </w:t>
      </w:r>
      <w:r w:rsidR="00C4060F" w:rsidRPr="000C53CA">
        <w:rPr>
          <w:rFonts w:ascii="Lato" w:hAnsi="Lato" w:cstheme="minorHAnsi"/>
          <w:spacing w:val="4"/>
        </w:rPr>
        <w:t>wyjaśnił inwestor</w:t>
      </w:r>
      <w:r w:rsidR="004E4628">
        <w:rPr>
          <w:rFonts w:ascii="Lato" w:hAnsi="Lato" w:cstheme="minorHAnsi"/>
          <w:spacing w:val="4"/>
        </w:rPr>
        <w:t>,</w:t>
      </w:r>
      <w:r w:rsidR="00C4060F" w:rsidRPr="000C53CA">
        <w:rPr>
          <w:rFonts w:ascii="Lato" w:hAnsi="Lato" w:cstheme="minorHAnsi"/>
          <w:spacing w:val="4"/>
        </w:rPr>
        <w:t xml:space="preserve"> </w:t>
      </w:r>
      <w:r w:rsidR="00B268E9" w:rsidRPr="000C53CA">
        <w:rPr>
          <w:rFonts w:ascii="Lato" w:hAnsi="Lato" w:cstheme="minorHAnsi"/>
          <w:spacing w:val="4"/>
        </w:rPr>
        <w:t>projekt budowlany</w:t>
      </w:r>
      <w:r w:rsidRPr="000C53CA">
        <w:rPr>
          <w:rFonts w:ascii="Lato" w:hAnsi="Lato" w:cstheme="minorHAnsi"/>
          <w:spacing w:val="4"/>
        </w:rPr>
        <w:t xml:space="preserve"> </w:t>
      </w:r>
      <w:r w:rsidR="00E7214A" w:rsidRPr="000C53CA">
        <w:rPr>
          <w:rFonts w:ascii="Lato" w:hAnsi="Lato" w:cstheme="minorHAnsi"/>
          <w:spacing w:val="4"/>
        </w:rPr>
        <w:t>przedmiotowej inwestycji</w:t>
      </w:r>
      <w:r w:rsidRPr="000C53CA">
        <w:rPr>
          <w:rFonts w:ascii="Lato" w:hAnsi="Lato" w:cstheme="minorHAnsi"/>
          <w:spacing w:val="4"/>
        </w:rPr>
        <w:t xml:space="preserve"> zakłada wykonanie odcinka drogi o długości około 4,5 km, co stanowi około 35% długości odcinka objętego decyzją </w:t>
      </w:r>
      <w:r w:rsidR="00E7214A" w:rsidRPr="000C53CA">
        <w:rPr>
          <w:rFonts w:ascii="Lato" w:hAnsi="Lato" w:cstheme="minorHAnsi"/>
          <w:spacing w:val="4"/>
        </w:rPr>
        <w:t xml:space="preserve">o </w:t>
      </w:r>
      <w:r w:rsidRPr="000C53CA">
        <w:rPr>
          <w:rFonts w:ascii="Lato" w:hAnsi="Lato" w:cstheme="minorHAnsi"/>
          <w:spacing w:val="4"/>
        </w:rPr>
        <w:t>środowiskow</w:t>
      </w:r>
      <w:r w:rsidR="00E7214A" w:rsidRPr="000C53CA">
        <w:rPr>
          <w:rFonts w:ascii="Lato" w:hAnsi="Lato" w:cstheme="minorHAnsi"/>
          <w:spacing w:val="4"/>
        </w:rPr>
        <w:t>ych uwarunkowaniach</w:t>
      </w:r>
      <w:r w:rsidRPr="000C53CA">
        <w:rPr>
          <w:rFonts w:ascii="Lato" w:hAnsi="Lato" w:cstheme="minorHAnsi"/>
          <w:spacing w:val="4"/>
        </w:rPr>
        <w:t xml:space="preserve">. </w:t>
      </w:r>
      <w:r w:rsidR="00E7214A" w:rsidRPr="000C53CA">
        <w:rPr>
          <w:rFonts w:ascii="Lato" w:hAnsi="Lato" w:cstheme="minorHAnsi"/>
          <w:spacing w:val="4"/>
        </w:rPr>
        <w:t xml:space="preserve">Inwestor </w:t>
      </w:r>
      <w:r w:rsidRPr="000C53CA">
        <w:rPr>
          <w:rFonts w:ascii="Lato" w:hAnsi="Lato" w:cstheme="minorHAnsi"/>
          <w:spacing w:val="4"/>
        </w:rPr>
        <w:t xml:space="preserve">jako dysponent środków finansowych Skarbu Państwa prowadzi inwestycje publiczne </w:t>
      </w:r>
      <w:r w:rsidR="00E90437">
        <w:rPr>
          <w:rFonts w:ascii="Lato" w:hAnsi="Lato" w:cstheme="minorHAnsi"/>
          <w:spacing w:val="4"/>
        </w:rPr>
        <w:br/>
      </w:r>
      <w:r w:rsidRPr="000C53CA">
        <w:rPr>
          <w:rFonts w:ascii="Lato" w:hAnsi="Lato" w:cstheme="minorHAnsi"/>
          <w:spacing w:val="4"/>
        </w:rPr>
        <w:t>w ramach przyznanych limitów finansowych</w:t>
      </w:r>
      <w:r w:rsidR="00E7214A" w:rsidRPr="000C53CA">
        <w:rPr>
          <w:rFonts w:ascii="Lato" w:hAnsi="Lato" w:cstheme="minorHAnsi"/>
          <w:spacing w:val="4"/>
        </w:rPr>
        <w:t xml:space="preserve"> i w związku z powyższy, </w:t>
      </w:r>
      <w:r w:rsidRPr="000C53CA">
        <w:rPr>
          <w:rFonts w:ascii="Lato" w:hAnsi="Lato" w:cstheme="minorHAnsi"/>
          <w:spacing w:val="4"/>
        </w:rPr>
        <w:t xml:space="preserve">zaplanował podział robót objętych wydaną decyzją </w:t>
      </w:r>
      <w:bookmarkStart w:id="6" w:name="_Hlk198732202"/>
      <w:r w:rsidR="00E7214A" w:rsidRPr="000C53CA">
        <w:rPr>
          <w:rFonts w:ascii="Lato" w:hAnsi="Lato" w:cstheme="minorHAnsi"/>
          <w:spacing w:val="4"/>
        </w:rPr>
        <w:t>o środowiskowych uwarunkowaniach</w:t>
      </w:r>
      <w:r w:rsidRPr="000C53CA">
        <w:rPr>
          <w:rFonts w:ascii="Lato" w:hAnsi="Lato" w:cstheme="minorHAnsi"/>
          <w:spacing w:val="4"/>
        </w:rPr>
        <w:t xml:space="preserve"> </w:t>
      </w:r>
      <w:bookmarkEnd w:id="6"/>
      <w:r w:rsidRPr="000C53CA">
        <w:rPr>
          <w:rFonts w:ascii="Lato" w:hAnsi="Lato" w:cstheme="minorHAnsi"/>
          <w:spacing w:val="4"/>
        </w:rPr>
        <w:t xml:space="preserve">na poszczególne zadania, które będą realizowane w ramach przyznanych środków finansowych. Należy zauważyć, że w obowiązującym porządku prawnym nie ma obowiązku realizacji całego zakresu prac objętego decyzją </w:t>
      </w:r>
      <w:r w:rsidR="00E7214A" w:rsidRPr="000C53CA">
        <w:rPr>
          <w:rFonts w:ascii="Lato" w:hAnsi="Lato" w:cstheme="minorHAnsi"/>
          <w:spacing w:val="4"/>
        </w:rPr>
        <w:t>o środowiskowych uwarunkowaniach</w:t>
      </w:r>
      <w:r w:rsidRPr="000C53CA">
        <w:rPr>
          <w:rFonts w:ascii="Lato" w:hAnsi="Lato" w:cstheme="minorHAnsi"/>
          <w:spacing w:val="4"/>
        </w:rPr>
        <w:t xml:space="preserve"> w jednym zadaniu inwestycyjnym.</w:t>
      </w:r>
      <w:r w:rsidR="00B268E9">
        <w:rPr>
          <w:rFonts w:ascii="Lato" w:hAnsi="Lato" w:cstheme="minorHAnsi"/>
          <w:spacing w:val="4"/>
        </w:rPr>
        <w:t xml:space="preserve"> </w:t>
      </w:r>
      <w:r w:rsidR="005E2369" w:rsidRPr="000C53CA">
        <w:rPr>
          <w:rFonts w:ascii="Lato" w:hAnsi="Lato" w:cstheme="minorHAnsi"/>
          <w:spacing w:val="4"/>
        </w:rPr>
        <w:t xml:space="preserve">W przedmiotowej sprawie inwestor </w:t>
      </w:r>
      <w:r w:rsidRPr="000C53CA">
        <w:rPr>
          <w:rFonts w:ascii="Lato" w:hAnsi="Lato" w:cstheme="minorHAnsi"/>
          <w:spacing w:val="4"/>
        </w:rPr>
        <w:t xml:space="preserve">przewidział, że w zadaniu polegającym na budowie </w:t>
      </w:r>
      <w:r w:rsidR="00C4060F" w:rsidRPr="000C53CA">
        <w:rPr>
          <w:rFonts w:ascii="Lato" w:hAnsi="Lato" w:cstheme="minorHAnsi"/>
          <w:spacing w:val="4"/>
        </w:rPr>
        <w:t>o</w:t>
      </w:r>
      <w:r w:rsidRPr="000C53CA">
        <w:rPr>
          <w:rFonts w:ascii="Lato" w:hAnsi="Lato" w:cstheme="minorHAnsi"/>
          <w:spacing w:val="4"/>
        </w:rPr>
        <w:t xml:space="preserve">bwodnicy Sztabina, objętym </w:t>
      </w:r>
      <w:r w:rsidR="005E2369" w:rsidRPr="000C53CA">
        <w:rPr>
          <w:rFonts w:ascii="Lato" w:hAnsi="Lato" w:cstheme="minorHAnsi"/>
          <w:spacing w:val="4"/>
        </w:rPr>
        <w:t>zaskarżoną decyzją</w:t>
      </w:r>
      <w:r w:rsidRPr="000C53CA">
        <w:rPr>
          <w:rFonts w:ascii="Lato" w:hAnsi="Lato" w:cstheme="minorHAnsi"/>
          <w:spacing w:val="4"/>
        </w:rPr>
        <w:t>, nie znajdzie się rozbiórka istniejącego mostu nad rzeką Biebrzą. Rozbiórka starego mostu i fragmentu drogi krajowej zostaną zrealizowane w ramach odrębnego zadania inwestycyjnego.</w:t>
      </w:r>
      <w:r w:rsidR="005E2369" w:rsidRPr="000C53CA">
        <w:rPr>
          <w:rFonts w:ascii="Lato" w:hAnsi="Lato" w:cstheme="minorHAnsi"/>
          <w:spacing w:val="4"/>
        </w:rPr>
        <w:t xml:space="preserve"> </w:t>
      </w:r>
    </w:p>
    <w:p w14:paraId="0EE0FA73" w14:textId="31F91303" w:rsidR="00F160B3" w:rsidRPr="000C53CA" w:rsidRDefault="00F160B3" w:rsidP="00FB71A0">
      <w:pPr>
        <w:spacing w:before="240" w:after="240" w:line="240" w:lineRule="exact"/>
        <w:jc w:val="both"/>
        <w:rPr>
          <w:rFonts w:ascii="Lato" w:hAnsi="Lato" w:cstheme="minorHAnsi"/>
          <w:spacing w:val="4"/>
        </w:rPr>
      </w:pPr>
      <w:r>
        <w:rPr>
          <w:rFonts w:ascii="Lato" w:hAnsi="Lato" w:cstheme="minorHAnsi"/>
          <w:spacing w:val="4"/>
        </w:rPr>
        <w:t>Nie można więc poprzeć stanowiska skarżąc</w:t>
      </w:r>
      <w:r w:rsidR="004E4628">
        <w:rPr>
          <w:rFonts w:ascii="Lato" w:hAnsi="Lato" w:cstheme="minorHAnsi"/>
          <w:spacing w:val="4"/>
        </w:rPr>
        <w:t>ej</w:t>
      </w:r>
      <w:r>
        <w:rPr>
          <w:rFonts w:ascii="Lato" w:hAnsi="Lato" w:cstheme="minorHAnsi"/>
          <w:spacing w:val="4"/>
        </w:rPr>
        <w:t xml:space="preserve">, iż rozbiórka starego przebiegu DK8 powinna wejść do zadania inwestycyjnego polegającego na budowie obwodnicy Sztabina, a nie stanowić zadanie odrębne od tej inwestycji. Ponownie wskazać należy, </w:t>
      </w:r>
      <w:r w:rsidR="00E90437">
        <w:rPr>
          <w:rFonts w:ascii="Lato" w:hAnsi="Lato" w:cstheme="minorHAnsi"/>
          <w:spacing w:val="4"/>
        </w:rPr>
        <w:br/>
      </w:r>
      <w:r>
        <w:rPr>
          <w:rFonts w:ascii="Lato" w:hAnsi="Lato" w:cstheme="minorHAnsi"/>
          <w:spacing w:val="4"/>
        </w:rPr>
        <w:t xml:space="preserve">iż </w:t>
      </w:r>
      <w:r w:rsidR="00EF4C65">
        <w:rPr>
          <w:rFonts w:ascii="Lato" w:hAnsi="Lato" w:cstheme="minorHAnsi"/>
          <w:spacing w:val="4"/>
        </w:rPr>
        <w:t xml:space="preserve">to inwestor jest kreatorem miejsca, sposobu i kształtu realizacji inwestycji </w:t>
      </w:r>
      <w:r w:rsidR="00E90437">
        <w:rPr>
          <w:rFonts w:ascii="Lato" w:hAnsi="Lato" w:cstheme="minorHAnsi"/>
          <w:spacing w:val="4"/>
        </w:rPr>
        <w:br/>
      </w:r>
      <w:r w:rsidR="00EF4C65">
        <w:rPr>
          <w:rFonts w:ascii="Lato" w:hAnsi="Lato" w:cstheme="minorHAnsi"/>
          <w:spacing w:val="4"/>
        </w:rPr>
        <w:t xml:space="preserve">i samodzielnie dokonuje wyboru najbardziej korzystnych rozwiązań lokalizacyjnych </w:t>
      </w:r>
      <w:r w:rsidR="00E90437">
        <w:rPr>
          <w:rFonts w:ascii="Lato" w:hAnsi="Lato" w:cstheme="minorHAnsi"/>
          <w:spacing w:val="4"/>
        </w:rPr>
        <w:br/>
      </w:r>
      <w:r w:rsidR="00EF4C65">
        <w:rPr>
          <w:rFonts w:ascii="Lato" w:hAnsi="Lato" w:cstheme="minorHAnsi"/>
          <w:spacing w:val="4"/>
        </w:rPr>
        <w:t xml:space="preserve">i projektowych. </w:t>
      </w:r>
    </w:p>
    <w:p w14:paraId="68905423" w14:textId="336B7413" w:rsidR="00F36977" w:rsidRPr="000C53CA" w:rsidRDefault="00D55B9B" w:rsidP="00F36977">
      <w:pPr>
        <w:spacing w:before="240" w:after="240" w:line="240" w:lineRule="exact"/>
        <w:jc w:val="both"/>
        <w:rPr>
          <w:rFonts w:ascii="Lato" w:hAnsi="Lato" w:cstheme="minorHAnsi"/>
          <w:spacing w:val="4"/>
        </w:rPr>
      </w:pPr>
      <w:r w:rsidRPr="000C53CA">
        <w:rPr>
          <w:rFonts w:ascii="Lato" w:hAnsi="Lato" w:cstheme="minorHAnsi"/>
          <w:spacing w:val="4"/>
        </w:rPr>
        <w:t xml:space="preserve">Mając na względzie </w:t>
      </w:r>
      <w:r w:rsidR="005E2369" w:rsidRPr="000C53CA">
        <w:rPr>
          <w:rFonts w:ascii="Lato" w:hAnsi="Lato" w:cstheme="minorHAnsi"/>
          <w:spacing w:val="4"/>
        </w:rPr>
        <w:t>zarzut sformułowan</w:t>
      </w:r>
      <w:r w:rsidR="00FD2334" w:rsidRPr="000C53CA">
        <w:rPr>
          <w:rFonts w:ascii="Lato" w:hAnsi="Lato" w:cstheme="minorHAnsi"/>
          <w:spacing w:val="4"/>
        </w:rPr>
        <w:t>y</w:t>
      </w:r>
      <w:r w:rsidR="005E2369" w:rsidRPr="000C53CA">
        <w:rPr>
          <w:rFonts w:ascii="Lato" w:hAnsi="Lato" w:cstheme="minorHAnsi"/>
          <w:spacing w:val="4"/>
        </w:rPr>
        <w:t xml:space="preserve"> w odwołaniu </w:t>
      </w:r>
      <w:proofErr w:type="spellStart"/>
      <w:r w:rsidR="005E2369" w:rsidRPr="000C53CA">
        <w:rPr>
          <w:rFonts w:ascii="Lato" w:hAnsi="Lato" w:cstheme="minorHAnsi"/>
          <w:spacing w:val="4"/>
        </w:rPr>
        <w:t>F</w:t>
      </w:r>
      <w:r w:rsidR="0071585B">
        <w:rPr>
          <w:rFonts w:ascii="Lato" w:hAnsi="Lato" w:cstheme="minorHAnsi"/>
          <w:spacing w:val="4"/>
        </w:rPr>
        <w:t>.</w:t>
      </w:r>
      <w:r w:rsidRPr="000C53CA">
        <w:rPr>
          <w:rFonts w:ascii="Lato" w:hAnsi="Lato" w:cstheme="minorHAnsi"/>
          <w:spacing w:val="4"/>
        </w:rPr>
        <w:t>dotycząc</w:t>
      </w:r>
      <w:r w:rsidR="00FD2334" w:rsidRPr="000C53CA">
        <w:rPr>
          <w:rFonts w:ascii="Lato" w:hAnsi="Lato" w:cstheme="minorHAnsi"/>
          <w:spacing w:val="4"/>
        </w:rPr>
        <w:t>y</w:t>
      </w:r>
      <w:proofErr w:type="spellEnd"/>
      <w:r w:rsidRPr="000C53CA">
        <w:rPr>
          <w:rFonts w:ascii="Lato" w:hAnsi="Lato" w:cstheme="minorHAnsi"/>
          <w:spacing w:val="4"/>
        </w:rPr>
        <w:t xml:space="preserve"> lokalizacji zaplecza budowy w dolinie rz</w:t>
      </w:r>
      <w:r w:rsidR="005E2369" w:rsidRPr="000C53CA">
        <w:rPr>
          <w:rFonts w:ascii="Lato" w:hAnsi="Lato" w:cstheme="minorHAnsi"/>
          <w:spacing w:val="4"/>
        </w:rPr>
        <w:t>eki</w:t>
      </w:r>
      <w:r w:rsidRPr="000C53CA">
        <w:rPr>
          <w:rFonts w:ascii="Lato" w:hAnsi="Lato" w:cstheme="minorHAnsi"/>
          <w:spacing w:val="4"/>
        </w:rPr>
        <w:t xml:space="preserve"> Biebrza należy wyjaśnić, że Regionalny Dyrektor Ochrony Środowiska w Białymstoku w postanowieniu uzgadniającym zawarł warunek, </w:t>
      </w:r>
      <w:r w:rsidR="00235235" w:rsidRPr="000C53CA">
        <w:rPr>
          <w:rFonts w:ascii="Lato" w:hAnsi="Lato" w:cstheme="minorHAnsi"/>
          <w:spacing w:val="4"/>
        </w:rPr>
        <w:t xml:space="preserve">który </w:t>
      </w:r>
      <w:r w:rsidRPr="000C53CA">
        <w:rPr>
          <w:rFonts w:ascii="Lato" w:hAnsi="Lato" w:cstheme="minorHAnsi"/>
          <w:spacing w:val="4"/>
        </w:rPr>
        <w:t>należy spełnić na etapie realizacji przedsięwzięcia</w:t>
      </w:r>
      <w:r w:rsidR="00235235" w:rsidRPr="000C53CA">
        <w:rPr>
          <w:rFonts w:ascii="Lato" w:hAnsi="Lato" w:cstheme="minorHAnsi"/>
          <w:spacing w:val="4"/>
        </w:rPr>
        <w:t>,</w:t>
      </w:r>
      <w:r w:rsidRPr="000C53CA">
        <w:rPr>
          <w:rFonts w:ascii="Lato" w:hAnsi="Lato" w:cstheme="minorHAnsi"/>
          <w:spacing w:val="4"/>
        </w:rPr>
        <w:t xml:space="preserve"> stanowiący o zakazie lokalizowania baz materiałowych i paliwowych, parkingów, miejsc składowania urobku </w:t>
      </w:r>
      <w:r w:rsidR="00E90437">
        <w:rPr>
          <w:rFonts w:ascii="Lato" w:hAnsi="Lato" w:cstheme="minorHAnsi"/>
          <w:spacing w:val="4"/>
        </w:rPr>
        <w:br/>
      </w:r>
      <w:r w:rsidRPr="000C53CA">
        <w:rPr>
          <w:rFonts w:ascii="Lato" w:hAnsi="Lato" w:cstheme="minorHAnsi"/>
          <w:spacing w:val="4"/>
        </w:rPr>
        <w:t xml:space="preserve">i odpadów oraz zapleczy budowy w km: 25+930 - 27+790, 28+900 - 29+800. </w:t>
      </w:r>
      <w:r w:rsidR="005E2369" w:rsidRPr="000C53CA">
        <w:rPr>
          <w:rFonts w:ascii="Lato" w:hAnsi="Lato" w:cstheme="minorHAnsi"/>
          <w:spacing w:val="4"/>
        </w:rPr>
        <w:t>Organ środowiskowy w</w:t>
      </w:r>
      <w:r w:rsidRPr="000C53CA">
        <w:rPr>
          <w:rFonts w:ascii="Lato" w:hAnsi="Lato" w:cstheme="minorHAnsi"/>
          <w:spacing w:val="4"/>
        </w:rPr>
        <w:t>skaz</w:t>
      </w:r>
      <w:r w:rsidR="005E2369" w:rsidRPr="000C53CA">
        <w:rPr>
          <w:rFonts w:ascii="Lato" w:hAnsi="Lato" w:cstheme="minorHAnsi"/>
          <w:spacing w:val="4"/>
        </w:rPr>
        <w:t>ał</w:t>
      </w:r>
      <w:r w:rsidRPr="000C53CA">
        <w:rPr>
          <w:rFonts w:ascii="Lato" w:hAnsi="Lato" w:cstheme="minorHAnsi"/>
          <w:spacing w:val="4"/>
        </w:rPr>
        <w:t xml:space="preserve"> jednocześnie, że zakaz nie dotyczy lokalizowania zaplecza budowy na potrzeby wykonywania estakady nad </w:t>
      </w:r>
      <w:r w:rsidR="00FD2334" w:rsidRPr="000C53CA">
        <w:rPr>
          <w:rFonts w:ascii="Lato" w:hAnsi="Lato" w:cstheme="minorHAnsi"/>
          <w:spacing w:val="4"/>
        </w:rPr>
        <w:t>rzeką</w:t>
      </w:r>
      <w:r w:rsidRPr="000C53CA">
        <w:rPr>
          <w:rFonts w:ascii="Lato" w:hAnsi="Lato" w:cstheme="minorHAnsi"/>
          <w:spacing w:val="4"/>
        </w:rPr>
        <w:t xml:space="preserve"> Biebrza, a stanowisko montażowe do budowy ustroju niosącego metodą nasuwania podłużnego należy zlokalizować za podporą nr 13 obiektu ED-1 w km ok. 26+749 na nasypie drogowym.</w:t>
      </w:r>
      <w:r w:rsidR="005E2369" w:rsidRPr="000C53CA">
        <w:rPr>
          <w:rFonts w:ascii="Lato" w:hAnsi="Lato" w:cstheme="minorHAnsi"/>
          <w:spacing w:val="4"/>
        </w:rPr>
        <w:t xml:space="preserve"> </w:t>
      </w:r>
      <w:r w:rsidR="009B203B">
        <w:rPr>
          <w:rFonts w:ascii="Lato" w:hAnsi="Lato" w:cstheme="minorHAnsi"/>
          <w:spacing w:val="4"/>
        </w:rPr>
        <w:t xml:space="preserve">Zgodzić należy się z </w:t>
      </w:r>
      <w:r w:rsidR="00752E7B" w:rsidRPr="000C53CA">
        <w:rPr>
          <w:rFonts w:ascii="Lato" w:hAnsi="Lato" w:cstheme="minorHAnsi"/>
          <w:spacing w:val="4"/>
        </w:rPr>
        <w:t>inwestor</w:t>
      </w:r>
      <w:r w:rsidR="009B203B">
        <w:rPr>
          <w:rFonts w:ascii="Lato" w:hAnsi="Lato" w:cstheme="minorHAnsi"/>
          <w:spacing w:val="4"/>
        </w:rPr>
        <w:t>em</w:t>
      </w:r>
      <w:r w:rsidR="00752E7B" w:rsidRPr="000C53CA">
        <w:rPr>
          <w:rFonts w:ascii="Lato" w:hAnsi="Lato" w:cstheme="minorHAnsi"/>
          <w:spacing w:val="4"/>
        </w:rPr>
        <w:t xml:space="preserve">, iż w ramach przeprowadzonej ponownej oceny oddziaływania na środowisko, Regionalny Dyrektor Ochrony Środowiska w Białymstoku doprecyzował, </w:t>
      </w:r>
      <w:r w:rsidR="00E90437">
        <w:rPr>
          <w:rFonts w:ascii="Lato" w:hAnsi="Lato" w:cstheme="minorHAnsi"/>
          <w:spacing w:val="4"/>
        </w:rPr>
        <w:br/>
      </w:r>
      <w:r w:rsidR="00752E7B" w:rsidRPr="000C53CA">
        <w:rPr>
          <w:rFonts w:ascii="Lato" w:hAnsi="Lato" w:cstheme="minorHAnsi"/>
          <w:spacing w:val="4"/>
        </w:rPr>
        <w:t xml:space="preserve">a nie </w:t>
      </w:r>
      <w:r w:rsidR="006D7C39" w:rsidRPr="000C53CA">
        <w:rPr>
          <w:rFonts w:ascii="Lato" w:hAnsi="Lato" w:cstheme="minorHAnsi"/>
          <w:spacing w:val="4"/>
        </w:rPr>
        <w:t>usunął,</w:t>
      </w:r>
      <w:r w:rsidR="00752E7B" w:rsidRPr="000C53CA">
        <w:rPr>
          <w:rFonts w:ascii="Lato" w:hAnsi="Lato" w:cstheme="minorHAnsi"/>
          <w:spacing w:val="4"/>
        </w:rPr>
        <w:t xml:space="preserve"> jak twierdzi odwołująca strona</w:t>
      </w:r>
      <w:r w:rsidR="00871403" w:rsidRPr="000C53CA">
        <w:rPr>
          <w:rFonts w:ascii="Lato" w:hAnsi="Lato" w:cstheme="minorHAnsi"/>
          <w:spacing w:val="4"/>
        </w:rPr>
        <w:t>,</w:t>
      </w:r>
      <w:r w:rsidR="00752E7B" w:rsidRPr="000C53CA">
        <w:rPr>
          <w:rFonts w:ascii="Lato" w:hAnsi="Lato" w:cstheme="minorHAnsi"/>
          <w:spacing w:val="4"/>
        </w:rPr>
        <w:t xml:space="preserve"> warunki w zakresie lokalizacji zaplecza budowy. Powyższe ma odzwierciedlenie w punkcie 1.4 oraz 1.10 postanowienia uzgadniającego. </w:t>
      </w:r>
      <w:r w:rsidR="005E2369" w:rsidRPr="000C53CA">
        <w:rPr>
          <w:rFonts w:ascii="Lato" w:hAnsi="Lato" w:cstheme="minorHAnsi"/>
          <w:spacing w:val="4"/>
        </w:rPr>
        <w:t xml:space="preserve">Tym samym postawiony w powyższym zakresie </w:t>
      </w:r>
      <w:r w:rsidR="00FD2334" w:rsidRPr="000C53CA">
        <w:rPr>
          <w:rFonts w:ascii="Lato" w:hAnsi="Lato" w:cstheme="minorHAnsi"/>
          <w:spacing w:val="4"/>
        </w:rPr>
        <w:t xml:space="preserve">zarzut </w:t>
      </w:r>
      <w:r w:rsidR="005E2369" w:rsidRPr="000C53CA">
        <w:rPr>
          <w:rFonts w:ascii="Lato" w:hAnsi="Lato" w:cstheme="minorHAnsi"/>
          <w:spacing w:val="4"/>
        </w:rPr>
        <w:t xml:space="preserve">należy uznać za bezzasadny. </w:t>
      </w:r>
    </w:p>
    <w:p w14:paraId="7949C1A7" w14:textId="7F751B9A" w:rsidR="00EC1382" w:rsidRDefault="005D0DA7" w:rsidP="00D55B9B">
      <w:pPr>
        <w:spacing w:before="240" w:after="240" w:line="240" w:lineRule="exact"/>
        <w:jc w:val="both"/>
        <w:rPr>
          <w:rFonts w:ascii="Lato" w:hAnsi="Lato" w:cstheme="minorHAnsi"/>
          <w:spacing w:val="4"/>
        </w:rPr>
      </w:pPr>
      <w:r w:rsidRPr="000C53CA">
        <w:rPr>
          <w:rFonts w:ascii="Lato" w:hAnsi="Lato" w:cstheme="minorHAnsi"/>
          <w:spacing w:val="4"/>
        </w:rPr>
        <w:t>Odnosząc się zaś do zarzutu</w:t>
      </w:r>
      <w:r w:rsidR="00EC1382">
        <w:rPr>
          <w:rFonts w:ascii="Lato" w:hAnsi="Lato" w:cstheme="minorHAnsi"/>
          <w:spacing w:val="4"/>
        </w:rPr>
        <w:t xml:space="preserve">, iż fragment </w:t>
      </w:r>
      <w:r w:rsidRPr="000C53CA">
        <w:rPr>
          <w:rFonts w:ascii="Lato" w:hAnsi="Lato" w:cstheme="minorHAnsi"/>
          <w:spacing w:val="4"/>
        </w:rPr>
        <w:t>przebieg</w:t>
      </w:r>
      <w:r w:rsidR="00EC1382">
        <w:rPr>
          <w:rFonts w:ascii="Lato" w:hAnsi="Lato" w:cstheme="minorHAnsi"/>
          <w:spacing w:val="4"/>
        </w:rPr>
        <w:t>u</w:t>
      </w:r>
      <w:r w:rsidRPr="000C53CA">
        <w:rPr>
          <w:rFonts w:ascii="Lato" w:hAnsi="Lato" w:cstheme="minorHAnsi"/>
          <w:spacing w:val="4"/>
        </w:rPr>
        <w:t xml:space="preserve"> drogi dojazdowej DG-5</w:t>
      </w:r>
      <w:r w:rsidR="00EC1382">
        <w:rPr>
          <w:rFonts w:ascii="Lato" w:hAnsi="Lato" w:cstheme="minorHAnsi"/>
          <w:spacing w:val="4"/>
        </w:rPr>
        <w:t xml:space="preserve"> wychodzi poza zakres decyzji środowiskowej</w:t>
      </w:r>
      <w:r w:rsidRPr="000C53CA">
        <w:rPr>
          <w:rFonts w:ascii="Lato" w:hAnsi="Lato" w:cstheme="minorHAnsi"/>
          <w:spacing w:val="4"/>
        </w:rPr>
        <w:t>,</w:t>
      </w:r>
      <w:r w:rsidR="00EC1382">
        <w:rPr>
          <w:rFonts w:ascii="Lato" w:hAnsi="Lato" w:cstheme="minorHAnsi"/>
          <w:spacing w:val="4"/>
        </w:rPr>
        <w:t xml:space="preserve"> </w:t>
      </w:r>
      <w:r w:rsidR="00D55B9B" w:rsidRPr="000C53CA">
        <w:rPr>
          <w:rFonts w:ascii="Lato" w:hAnsi="Lato" w:cstheme="minorHAnsi"/>
          <w:spacing w:val="4"/>
        </w:rPr>
        <w:t xml:space="preserve">wskazać należy, że </w:t>
      </w:r>
      <w:r w:rsidR="00EC1382">
        <w:rPr>
          <w:rFonts w:ascii="Lato" w:hAnsi="Lato" w:cstheme="minorHAnsi"/>
          <w:spacing w:val="4"/>
        </w:rPr>
        <w:t>n</w:t>
      </w:r>
      <w:r w:rsidR="00EC1382" w:rsidRPr="000C53CA">
        <w:rPr>
          <w:rFonts w:ascii="Lato" w:hAnsi="Lato" w:cstheme="minorHAnsi"/>
          <w:spacing w:val="4"/>
        </w:rPr>
        <w:t xml:space="preserve">a wskazany fragment drogi </w:t>
      </w:r>
      <w:r w:rsidR="004E2CBD">
        <w:rPr>
          <w:rFonts w:ascii="Lato" w:hAnsi="Lato" w:cstheme="minorHAnsi"/>
          <w:spacing w:val="4"/>
        </w:rPr>
        <w:br/>
      </w:r>
      <w:r w:rsidR="00EC1382" w:rsidRPr="000C53CA">
        <w:rPr>
          <w:rFonts w:ascii="Lato" w:hAnsi="Lato" w:cstheme="minorHAnsi"/>
          <w:spacing w:val="4"/>
        </w:rPr>
        <w:t>DG-5 uzyskano decyzję Wójta Gminy Sztabin z dnia 27 czerwca 2022 r., znak:</w:t>
      </w:r>
      <w:r w:rsidR="00EC1382">
        <w:rPr>
          <w:rFonts w:ascii="Lato" w:hAnsi="Lato" w:cstheme="minorHAnsi"/>
          <w:spacing w:val="4"/>
        </w:rPr>
        <w:t xml:space="preserve"> </w:t>
      </w:r>
      <w:r w:rsidR="00EC1382" w:rsidRPr="000C53CA">
        <w:rPr>
          <w:rFonts w:ascii="Lato" w:hAnsi="Lato" w:cstheme="minorHAnsi"/>
          <w:spacing w:val="4"/>
        </w:rPr>
        <w:t>OAG.6220.2.2022.JL, o środowiskowych uwarunkowaniach dla przedsięwzięcia polegającego na budowie fragmentów dróg poprzecznych, jezdni dodatkowych, zbiorników retencyjnych, oświetlenia drogowego oraz regulacji wód w ramach przedsięwzięcia polegającego na budowie obwodnicy Sztabina</w:t>
      </w:r>
      <w:r w:rsidR="00EC1382">
        <w:rPr>
          <w:rFonts w:ascii="Lato" w:hAnsi="Lato" w:cstheme="minorHAnsi"/>
          <w:spacing w:val="4"/>
        </w:rPr>
        <w:t>.</w:t>
      </w:r>
    </w:p>
    <w:p w14:paraId="5BD47056" w14:textId="4EC082FA" w:rsidR="00EC1382" w:rsidRDefault="00EC1382" w:rsidP="00D55B9B">
      <w:pPr>
        <w:spacing w:before="240" w:after="240" w:line="240" w:lineRule="exact"/>
        <w:jc w:val="both"/>
        <w:rPr>
          <w:rFonts w:ascii="Lato" w:hAnsi="Lato" w:cstheme="minorHAnsi"/>
          <w:spacing w:val="4"/>
        </w:rPr>
      </w:pPr>
      <w:r>
        <w:rPr>
          <w:rFonts w:ascii="Lato" w:hAnsi="Lato" w:cstheme="minorHAnsi"/>
          <w:spacing w:val="4"/>
        </w:rPr>
        <w:t xml:space="preserve">Zgodnie z wyjaśnianiami inwestora </w:t>
      </w:r>
      <w:r w:rsidRPr="000C53CA">
        <w:rPr>
          <w:rFonts w:ascii="Lato" w:hAnsi="Lato" w:cstheme="minorHAnsi"/>
          <w:spacing w:val="4"/>
        </w:rPr>
        <w:t>projektowana droga DG-5 ma na celu zapewnienie dojazdu do działek, które w wyniku realizacji inwestycji utracą dostęp do dróg publicznych.</w:t>
      </w:r>
      <w:bookmarkStart w:id="7" w:name="_Hlk198813384"/>
      <w:r w:rsidRPr="000C53CA">
        <w:rPr>
          <w:rFonts w:ascii="Lato" w:hAnsi="Lato" w:cstheme="minorHAnsi"/>
          <w:spacing w:val="4"/>
        </w:rPr>
        <w:t xml:space="preserve"> Należy zauważyć, iż zgodnie z art. 3 ust. 1 pkt 13 ustawy </w:t>
      </w:r>
      <w:r w:rsidRPr="000C53CA">
        <w:rPr>
          <w:rFonts w:ascii="Lato" w:hAnsi="Lato" w:cstheme="minorHAnsi"/>
          <w:spacing w:val="4"/>
        </w:rPr>
        <w:br/>
      </w:r>
      <w:r w:rsidRPr="000C53CA">
        <w:rPr>
          <w:rFonts w:ascii="Lato" w:hAnsi="Lato" w:cstheme="minorHAnsi"/>
          <w:bCs/>
          <w:spacing w:val="4"/>
          <w:lang w:bidi="pl-PL"/>
        </w:rPr>
        <w:lastRenderedPageBreak/>
        <w:t>o udostępnianiu informacji o środowisku i jego ochronie</w:t>
      </w:r>
      <w:r w:rsidRPr="000C53CA">
        <w:rPr>
          <w:rFonts w:ascii="Lato" w:hAnsi="Lato" w:cstheme="minorHAnsi"/>
          <w:spacing w:val="4"/>
        </w:rPr>
        <w:t xml:space="preserve"> przez przedsięwzięcie rozumie się zamierzenie budowlane lub inną ingerencję w środowisko polegającą na przekształceniu lub zmianie sposobu wykorzystania terenu, przedsięwzięcia powiązane technologicznie kwalifikuje się jako jedne przedsięwzięcie. Ponadto analiza akt sprawy potwierdziła, że budowa omawianej drogi dojazdowej stanowi część całości realizowanego przedsięwzięcia.  Mając na uwadze powyższe wyjaśnienia, za niezasadny należy uznać zarzut dotyczący drogi dojazdowej DG-5.</w:t>
      </w:r>
      <w:bookmarkEnd w:id="7"/>
    </w:p>
    <w:p w14:paraId="4A25754F" w14:textId="785D9398" w:rsidR="00EC1382" w:rsidRDefault="00EC1382" w:rsidP="00D55B9B">
      <w:pPr>
        <w:spacing w:before="240" w:after="240" w:line="240" w:lineRule="exact"/>
        <w:jc w:val="both"/>
        <w:rPr>
          <w:rFonts w:ascii="Lato" w:hAnsi="Lato" w:cstheme="minorHAnsi"/>
          <w:spacing w:val="4"/>
        </w:rPr>
      </w:pPr>
      <w:r>
        <w:rPr>
          <w:rFonts w:ascii="Lato" w:hAnsi="Lato" w:cstheme="minorHAnsi"/>
          <w:spacing w:val="4"/>
        </w:rPr>
        <w:t>Na uwzględnienie nie zasługuje także zarzut F</w:t>
      </w:r>
      <w:r w:rsidR="0071585B">
        <w:rPr>
          <w:rFonts w:ascii="Lato" w:hAnsi="Lato" w:cstheme="minorHAnsi"/>
          <w:spacing w:val="4"/>
        </w:rPr>
        <w:t>.</w:t>
      </w:r>
      <w:r>
        <w:rPr>
          <w:rFonts w:ascii="Lato" w:hAnsi="Lato" w:cstheme="minorHAnsi"/>
          <w:spacing w:val="4"/>
        </w:rPr>
        <w:t xml:space="preserve"> </w:t>
      </w:r>
      <w:r w:rsidR="00460EAE">
        <w:rPr>
          <w:rFonts w:ascii="Lato" w:hAnsi="Lato" w:cstheme="minorHAnsi"/>
          <w:spacing w:val="4"/>
        </w:rPr>
        <w:t>pominięcia jej uwag na etapie postępowania w zakresie ponownej oceny oddziaływania na środowisko</w:t>
      </w:r>
    </w:p>
    <w:p w14:paraId="4101DF3D" w14:textId="1E4501A4" w:rsidR="00306A02" w:rsidRPr="00A14EF9" w:rsidRDefault="00B23E62" w:rsidP="00550C21">
      <w:pPr>
        <w:pStyle w:val="Bezodstpw"/>
        <w:spacing w:before="240" w:after="240" w:line="240" w:lineRule="exact"/>
        <w:jc w:val="both"/>
        <w:rPr>
          <w:rFonts w:ascii="Lato" w:hAnsi="Lato"/>
          <w:spacing w:val="4"/>
        </w:rPr>
      </w:pPr>
      <w:r w:rsidRPr="00A14EF9">
        <w:rPr>
          <w:rFonts w:ascii="Lato" w:hAnsi="Lato"/>
          <w:spacing w:val="4"/>
        </w:rPr>
        <w:t>W swoim odwołaniu F</w:t>
      </w:r>
      <w:r w:rsidR="0071585B">
        <w:rPr>
          <w:rFonts w:ascii="Lato" w:hAnsi="Lato"/>
          <w:spacing w:val="4"/>
        </w:rPr>
        <w:t>.</w:t>
      </w:r>
      <w:r w:rsidRPr="00A14EF9">
        <w:rPr>
          <w:rFonts w:ascii="Lato" w:hAnsi="Lato"/>
          <w:spacing w:val="4"/>
        </w:rPr>
        <w:t xml:space="preserve"> zarzuciła, iż Regionalny Dyrektor Ochrony Środowiska </w:t>
      </w:r>
      <w:r w:rsidR="00D472A5" w:rsidRPr="00A14EF9">
        <w:rPr>
          <w:rFonts w:ascii="Lato" w:hAnsi="Lato"/>
          <w:spacing w:val="4"/>
        </w:rPr>
        <w:br/>
      </w:r>
      <w:r w:rsidRPr="00A14EF9">
        <w:rPr>
          <w:rFonts w:ascii="Lato" w:hAnsi="Lato"/>
          <w:spacing w:val="4"/>
        </w:rPr>
        <w:t>w Białymstoku w swoim postanowieniu nie odniósł się do wszystkich</w:t>
      </w:r>
      <w:r w:rsidR="00B62DE8" w:rsidRPr="00A14EF9">
        <w:rPr>
          <w:rFonts w:ascii="Lato" w:hAnsi="Lato"/>
          <w:spacing w:val="4"/>
        </w:rPr>
        <w:t xml:space="preserve"> </w:t>
      </w:r>
      <w:r w:rsidRPr="00A14EF9">
        <w:rPr>
          <w:rFonts w:ascii="Lato" w:hAnsi="Lato"/>
          <w:spacing w:val="4"/>
        </w:rPr>
        <w:t>uwag i wniosków F</w:t>
      </w:r>
      <w:r w:rsidR="0071585B">
        <w:rPr>
          <w:rFonts w:ascii="Lato" w:hAnsi="Lato"/>
          <w:spacing w:val="4"/>
        </w:rPr>
        <w:t xml:space="preserve">. </w:t>
      </w:r>
      <w:r w:rsidRPr="00A14EF9">
        <w:rPr>
          <w:rFonts w:ascii="Lato" w:hAnsi="Lato"/>
          <w:spacing w:val="4"/>
        </w:rPr>
        <w:t>składanych w czasie konsultacji społecznych</w:t>
      </w:r>
      <w:r w:rsidR="00B62DE8" w:rsidRPr="00A14EF9">
        <w:rPr>
          <w:rFonts w:ascii="Lato" w:hAnsi="Lato"/>
          <w:spacing w:val="4"/>
        </w:rPr>
        <w:t xml:space="preserve">, w </w:t>
      </w:r>
      <w:r w:rsidR="009A59B0" w:rsidRPr="00A14EF9">
        <w:rPr>
          <w:rFonts w:ascii="Lato" w:hAnsi="Lato"/>
          <w:spacing w:val="4"/>
        </w:rPr>
        <w:t>szczególności</w:t>
      </w:r>
      <w:r w:rsidR="00B62DE8" w:rsidRPr="00A14EF9">
        <w:rPr>
          <w:rFonts w:ascii="Lato" w:hAnsi="Lato"/>
          <w:spacing w:val="4"/>
        </w:rPr>
        <w:t xml:space="preserve"> do </w:t>
      </w:r>
      <w:r w:rsidRPr="00A14EF9">
        <w:rPr>
          <w:rFonts w:ascii="Lato" w:hAnsi="Lato"/>
          <w:spacing w:val="4"/>
        </w:rPr>
        <w:t>błędn</w:t>
      </w:r>
      <w:r w:rsidR="00B62DE8" w:rsidRPr="00A14EF9">
        <w:rPr>
          <w:rFonts w:ascii="Lato" w:hAnsi="Lato"/>
          <w:spacing w:val="4"/>
        </w:rPr>
        <w:t>ego</w:t>
      </w:r>
      <w:r w:rsidRPr="00A14EF9">
        <w:rPr>
          <w:rFonts w:ascii="Lato" w:hAnsi="Lato"/>
          <w:spacing w:val="4"/>
        </w:rPr>
        <w:t xml:space="preserve"> przepisan</w:t>
      </w:r>
      <w:r w:rsidR="00B62DE8" w:rsidRPr="00A14EF9">
        <w:rPr>
          <w:rFonts w:ascii="Lato" w:hAnsi="Lato"/>
          <w:spacing w:val="4"/>
        </w:rPr>
        <w:t>ia</w:t>
      </w:r>
      <w:r w:rsidRPr="00A14EF9">
        <w:rPr>
          <w:rFonts w:ascii="Lato" w:hAnsi="Lato"/>
          <w:spacing w:val="4"/>
        </w:rPr>
        <w:t xml:space="preserve"> parametr</w:t>
      </w:r>
      <w:r w:rsidR="00B62DE8" w:rsidRPr="00A14EF9">
        <w:rPr>
          <w:rFonts w:ascii="Lato" w:hAnsi="Lato"/>
          <w:spacing w:val="4"/>
        </w:rPr>
        <w:t>ów</w:t>
      </w:r>
      <w:r w:rsidRPr="00A14EF9">
        <w:rPr>
          <w:rFonts w:ascii="Lato" w:hAnsi="Lato"/>
          <w:spacing w:val="4"/>
        </w:rPr>
        <w:t xml:space="preserve"> estakady ED-1 oraz</w:t>
      </w:r>
      <w:r w:rsidR="00B62DE8" w:rsidRPr="00A14EF9">
        <w:rPr>
          <w:rFonts w:ascii="Lato" w:hAnsi="Lato"/>
          <w:spacing w:val="4"/>
        </w:rPr>
        <w:t xml:space="preserve"> </w:t>
      </w:r>
      <w:r w:rsidRPr="00A14EF9">
        <w:rPr>
          <w:rFonts w:ascii="Lato" w:hAnsi="Lato"/>
          <w:spacing w:val="4"/>
        </w:rPr>
        <w:t>górnego przejścia dla zwierząt</w:t>
      </w:r>
      <w:r w:rsidR="00B62DE8" w:rsidRPr="00A14EF9">
        <w:rPr>
          <w:rFonts w:ascii="Lato" w:hAnsi="Lato"/>
          <w:spacing w:val="4"/>
        </w:rPr>
        <w:t xml:space="preserve"> </w:t>
      </w:r>
      <w:r w:rsidRPr="00A14EF9">
        <w:rPr>
          <w:rFonts w:ascii="Lato" w:hAnsi="Lato"/>
          <w:spacing w:val="4"/>
        </w:rPr>
        <w:t xml:space="preserve">do raportu </w:t>
      </w:r>
      <w:proofErr w:type="spellStart"/>
      <w:r w:rsidR="009A59B0" w:rsidRPr="00A14EF9">
        <w:rPr>
          <w:rFonts w:ascii="Lato" w:hAnsi="Lato"/>
          <w:spacing w:val="4"/>
        </w:rPr>
        <w:t>ooś</w:t>
      </w:r>
      <w:proofErr w:type="spellEnd"/>
      <w:r w:rsidRPr="00A14EF9">
        <w:rPr>
          <w:rFonts w:ascii="Lato" w:hAnsi="Lato"/>
          <w:spacing w:val="4"/>
        </w:rPr>
        <w:t xml:space="preserve"> opracowywanego w ramach ponownej oceny oddziaływania na środowisko</w:t>
      </w:r>
      <w:r w:rsidR="009A59B0" w:rsidRPr="00A14EF9">
        <w:rPr>
          <w:rFonts w:ascii="Lato" w:hAnsi="Lato"/>
          <w:spacing w:val="4"/>
        </w:rPr>
        <w:t xml:space="preserve">. </w:t>
      </w:r>
    </w:p>
    <w:p w14:paraId="11081005" w14:textId="35F8960E" w:rsidR="00880584" w:rsidRPr="00A14EF9" w:rsidRDefault="00FC5BCB" w:rsidP="00550C21">
      <w:pPr>
        <w:pStyle w:val="Bezodstpw"/>
        <w:spacing w:before="240" w:after="240" w:line="240" w:lineRule="exact"/>
        <w:jc w:val="both"/>
        <w:rPr>
          <w:rFonts w:ascii="Lato" w:hAnsi="Lato"/>
          <w:bCs/>
          <w:spacing w:val="4"/>
          <w:lang w:bidi="pl-PL"/>
        </w:rPr>
      </w:pPr>
      <w:r w:rsidRPr="00A14EF9">
        <w:rPr>
          <w:rFonts w:ascii="Lato" w:hAnsi="Lato"/>
          <w:spacing w:val="4"/>
        </w:rPr>
        <w:t>Należy zauważyć, iż zarzutu F</w:t>
      </w:r>
      <w:r w:rsidR="0071585B">
        <w:rPr>
          <w:rFonts w:ascii="Lato" w:hAnsi="Lato"/>
          <w:spacing w:val="4"/>
        </w:rPr>
        <w:t xml:space="preserve">. </w:t>
      </w:r>
      <w:r w:rsidRPr="00A14EF9">
        <w:rPr>
          <w:rFonts w:ascii="Lato" w:hAnsi="Lato"/>
          <w:spacing w:val="4"/>
        </w:rPr>
        <w:t xml:space="preserve">zostały rozpoznane przez wyspecjalizowany organ ochrony środowiskowy, jakim jest Regionalny Dyrektor Ochrony Środowiska </w:t>
      </w:r>
      <w:r w:rsidR="00A14EF9">
        <w:rPr>
          <w:rFonts w:ascii="Lato" w:hAnsi="Lato"/>
          <w:spacing w:val="4"/>
        </w:rPr>
        <w:br/>
      </w:r>
      <w:r w:rsidRPr="00A14EF9">
        <w:rPr>
          <w:rFonts w:ascii="Lato" w:hAnsi="Lato"/>
          <w:spacing w:val="4"/>
        </w:rPr>
        <w:t xml:space="preserve">w </w:t>
      </w:r>
      <w:r w:rsidR="005B0E6B" w:rsidRPr="00A14EF9">
        <w:rPr>
          <w:rFonts w:ascii="Lato" w:hAnsi="Lato"/>
          <w:spacing w:val="4"/>
        </w:rPr>
        <w:t>Białymstoku</w:t>
      </w:r>
      <w:r w:rsidRPr="00A14EF9">
        <w:rPr>
          <w:rFonts w:ascii="Lato" w:hAnsi="Lato"/>
          <w:spacing w:val="4"/>
        </w:rPr>
        <w:t xml:space="preserve"> i uwzględnione </w:t>
      </w:r>
      <w:r w:rsidR="006816B4" w:rsidRPr="00A14EF9">
        <w:rPr>
          <w:rFonts w:ascii="Lato" w:hAnsi="Lato"/>
          <w:spacing w:val="4"/>
        </w:rPr>
        <w:t>na stronach 63-74</w:t>
      </w:r>
      <w:r w:rsidRPr="00A14EF9">
        <w:rPr>
          <w:rFonts w:ascii="Lato" w:hAnsi="Lato"/>
          <w:spacing w:val="4"/>
        </w:rPr>
        <w:t xml:space="preserve"> postanowieni</w:t>
      </w:r>
      <w:r w:rsidR="006816B4" w:rsidRPr="00A14EF9">
        <w:rPr>
          <w:rFonts w:ascii="Lato" w:hAnsi="Lato"/>
          <w:spacing w:val="4"/>
        </w:rPr>
        <w:t>a</w:t>
      </w:r>
      <w:r w:rsidRPr="00A14EF9">
        <w:rPr>
          <w:rFonts w:ascii="Lato" w:hAnsi="Lato"/>
          <w:spacing w:val="4"/>
        </w:rPr>
        <w:t xml:space="preserve"> uzgadniając</w:t>
      </w:r>
      <w:r w:rsidR="006816B4" w:rsidRPr="00A14EF9">
        <w:rPr>
          <w:rFonts w:ascii="Lato" w:hAnsi="Lato"/>
          <w:spacing w:val="4"/>
        </w:rPr>
        <w:t>ego</w:t>
      </w:r>
      <w:r w:rsidRPr="00A14EF9">
        <w:rPr>
          <w:rFonts w:ascii="Lato" w:hAnsi="Lato"/>
          <w:spacing w:val="4"/>
        </w:rPr>
        <w:t>.</w:t>
      </w:r>
      <w:r w:rsidRPr="00A14EF9">
        <w:rPr>
          <w:rFonts w:ascii="Lato" w:hAnsi="Lato"/>
          <w:bCs/>
          <w:spacing w:val="4"/>
          <w:lang w:bidi="pl-PL"/>
        </w:rPr>
        <w:t xml:space="preserve"> </w:t>
      </w:r>
      <w:r w:rsidR="00306A02" w:rsidRPr="00A14EF9">
        <w:rPr>
          <w:rFonts w:ascii="Lato" w:hAnsi="Lato"/>
          <w:bCs/>
          <w:spacing w:val="4"/>
          <w:lang w:bidi="pl-PL"/>
        </w:rPr>
        <w:t xml:space="preserve">Jednocześnie, inwestor </w:t>
      </w:r>
      <w:r w:rsidR="00C9284A" w:rsidRPr="00A14EF9">
        <w:rPr>
          <w:rFonts w:ascii="Lato" w:hAnsi="Lato"/>
          <w:bCs/>
          <w:spacing w:val="4"/>
          <w:lang w:bidi="pl-PL"/>
        </w:rPr>
        <w:t xml:space="preserve">– na etapie postępowania odwoławczego od decyzji Wojewody Podlaskiego - </w:t>
      </w:r>
      <w:r w:rsidR="00306A02" w:rsidRPr="00A14EF9">
        <w:rPr>
          <w:rFonts w:ascii="Lato" w:hAnsi="Lato"/>
          <w:bCs/>
          <w:spacing w:val="4"/>
          <w:lang w:bidi="pl-PL"/>
        </w:rPr>
        <w:t xml:space="preserve">wyjaśnił, iż zaistniałe w raporcie ponownej oceny oddziaływania na środowisko </w:t>
      </w:r>
      <w:r w:rsidR="006D7C39">
        <w:rPr>
          <w:rFonts w:ascii="Lato" w:hAnsi="Lato"/>
          <w:bCs/>
          <w:spacing w:val="4"/>
          <w:lang w:bidi="pl-PL"/>
        </w:rPr>
        <w:t xml:space="preserve">błędy </w:t>
      </w:r>
      <w:r w:rsidR="0054188A">
        <w:rPr>
          <w:rFonts w:ascii="Lato" w:hAnsi="Lato"/>
          <w:bCs/>
          <w:spacing w:val="4"/>
          <w:lang w:bidi="pl-PL"/>
        </w:rPr>
        <w:t>redakcyjne</w:t>
      </w:r>
      <w:r w:rsidR="00306A02" w:rsidRPr="00A14EF9">
        <w:rPr>
          <w:rFonts w:ascii="Lato" w:hAnsi="Lato"/>
          <w:bCs/>
          <w:spacing w:val="4"/>
          <w:lang w:bidi="pl-PL"/>
        </w:rPr>
        <w:t>, dotyczące umiejscowienia rzeki Biebrzy pomiędzy podporami obiektu</w:t>
      </w:r>
      <w:r w:rsidR="00823D06" w:rsidRPr="00A14EF9">
        <w:rPr>
          <w:rFonts w:ascii="Lato" w:hAnsi="Lato"/>
          <w:bCs/>
          <w:spacing w:val="4"/>
          <w:lang w:bidi="pl-PL"/>
        </w:rPr>
        <w:t xml:space="preserve">, wysokości pasa wędrówki </w:t>
      </w:r>
      <w:r w:rsidR="00306A02" w:rsidRPr="00A14EF9">
        <w:rPr>
          <w:rFonts w:ascii="Lato" w:hAnsi="Lato"/>
          <w:bCs/>
          <w:spacing w:val="4"/>
          <w:lang w:bidi="pl-PL"/>
        </w:rPr>
        <w:t>oraz szerokości przejścia górnego w km 29+821 tzw. „zielonego mostu”,</w:t>
      </w:r>
      <w:r w:rsidR="00823D06" w:rsidRPr="00A14EF9">
        <w:rPr>
          <w:rFonts w:ascii="Lato" w:hAnsi="Lato"/>
          <w:bCs/>
          <w:spacing w:val="4"/>
          <w:lang w:bidi="pl-PL"/>
        </w:rPr>
        <w:t xml:space="preserve"> </w:t>
      </w:r>
      <w:r w:rsidR="00306A02" w:rsidRPr="00A14EF9">
        <w:rPr>
          <w:rFonts w:ascii="Lato" w:hAnsi="Lato"/>
          <w:bCs/>
          <w:spacing w:val="4"/>
          <w:lang w:bidi="pl-PL"/>
        </w:rPr>
        <w:t xml:space="preserve">stanowią </w:t>
      </w:r>
      <w:r w:rsidR="0054188A">
        <w:rPr>
          <w:rFonts w:ascii="Lato" w:hAnsi="Lato"/>
          <w:bCs/>
          <w:spacing w:val="4"/>
          <w:lang w:bidi="pl-PL"/>
        </w:rPr>
        <w:t xml:space="preserve">jedynie </w:t>
      </w:r>
      <w:r w:rsidR="00306A02" w:rsidRPr="00A14EF9">
        <w:rPr>
          <w:rFonts w:ascii="Lato" w:hAnsi="Lato"/>
          <w:bCs/>
          <w:spacing w:val="4"/>
          <w:lang w:bidi="pl-PL"/>
        </w:rPr>
        <w:t>omyłkę pisarską. Błędy te należy traktować jako błędy edycyjne, które powstały</w:t>
      </w:r>
      <w:r w:rsidR="00823D06" w:rsidRPr="00A14EF9">
        <w:rPr>
          <w:rFonts w:ascii="Lato" w:hAnsi="Lato"/>
          <w:bCs/>
          <w:spacing w:val="4"/>
          <w:lang w:bidi="pl-PL"/>
        </w:rPr>
        <w:t xml:space="preserve"> </w:t>
      </w:r>
      <w:r w:rsidR="00306A02" w:rsidRPr="00A14EF9">
        <w:rPr>
          <w:rFonts w:ascii="Lato" w:hAnsi="Lato"/>
          <w:bCs/>
          <w:spacing w:val="4"/>
          <w:lang w:bidi="pl-PL"/>
        </w:rPr>
        <w:t>nieumyślnie i nie miały wpływu na prawidłowość wykonanych obliczeń obiektów inżynierskich,</w:t>
      </w:r>
      <w:r w:rsidR="00823D06" w:rsidRPr="00A14EF9">
        <w:rPr>
          <w:rFonts w:ascii="Lato" w:hAnsi="Lato"/>
          <w:bCs/>
          <w:spacing w:val="4"/>
          <w:lang w:bidi="pl-PL"/>
        </w:rPr>
        <w:t xml:space="preserve"> </w:t>
      </w:r>
      <w:r w:rsidR="00306A02" w:rsidRPr="00A14EF9">
        <w:rPr>
          <w:rFonts w:ascii="Lato" w:hAnsi="Lato"/>
          <w:bCs/>
          <w:spacing w:val="4"/>
          <w:lang w:bidi="pl-PL"/>
        </w:rPr>
        <w:t xml:space="preserve">a tym samym przyjętych rozwiązań projektowych, zatwierdzonych </w:t>
      </w:r>
      <w:r w:rsidR="006D7C39">
        <w:rPr>
          <w:rFonts w:ascii="Lato" w:hAnsi="Lato"/>
          <w:bCs/>
          <w:spacing w:val="4"/>
          <w:lang w:bidi="pl-PL"/>
        </w:rPr>
        <w:t xml:space="preserve">decyzją o </w:t>
      </w:r>
      <w:r w:rsidR="00306A02" w:rsidRPr="00A14EF9">
        <w:rPr>
          <w:rFonts w:ascii="Lato" w:hAnsi="Lato"/>
          <w:bCs/>
          <w:spacing w:val="4"/>
          <w:lang w:bidi="pl-PL"/>
        </w:rPr>
        <w:t>zezwole</w:t>
      </w:r>
      <w:r w:rsidR="006D7C39">
        <w:rPr>
          <w:rFonts w:ascii="Lato" w:hAnsi="Lato"/>
          <w:bCs/>
          <w:spacing w:val="4"/>
          <w:lang w:bidi="pl-PL"/>
        </w:rPr>
        <w:t>niu</w:t>
      </w:r>
      <w:r w:rsidR="00306A02" w:rsidRPr="00A14EF9">
        <w:rPr>
          <w:rFonts w:ascii="Lato" w:hAnsi="Lato"/>
          <w:bCs/>
          <w:spacing w:val="4"/>
          <w:lang w:bidi="pl-PL"/>
        </w:rPr>
        <w:t xml:space="preserve"> na realizację</w:t>
      </w:r>
      <w:r w:rsidR="00823D06" w:rsidRPr="00A14EF9">
        <w:rPr>
          <w:rFonts w:ascii="Lato" w:hAnsi="Lato"/>
          <w:bCs/>
          <w:spacing w:val="4"/>
          <w:lang w:bidi="pl-PL"/>
        </w:rPr>
        <w:t xml:space="preserve"> </w:t>
      </w:r>
      <w:r w:rsidR="00306A02" w:rsidRPr="00A14EF9">
        <w:rPr>
          <w:rFonts w:ascii="Lato" w:hAnsi="Lato"/>
          <w:bCs/>
          <w:spacing w:val="4"/>
          <w:lang w:bidi="pl-PL"/>
        </w:rPr>
        <w:t>przedmiotowej inwestycji drogowej. Zaistniałe omyłki nie miały również znaczenia</w:t>
      </w:r>
      <w:r w:rsidR="00823D06" w:rsidRPr="00A14EF9">
        <w:rPr>
          <w:rFonts w:ascii="Lato" w:hAnsi="Lato"/>
          <w:bCs/>
          <w:spacing w:val="4"/>
          <w:lang w:bidi="pl-PL"/>
        </w:rPr>
        <w:t xml:space="preserve"> </w:t>
      </w:r>
      <w:r w:rsidR="00A14EF9">
        <w:rPr>
          <w:rFonts w:ascii="Lato" w:hAnsi="Lato"/>
          <w:bCs/>
          <w:spacing w:val="4"/>
          <w:lang w:bidi="pl-PL"/>
        </w:rPr>
        <w:br/>
      </w:r>
      <w:r w:rsidR="00306A02" w:rsidRPr="00A14EF9">
        <w:rPr>
          <w:rFonts w:ascii="Lato" w:hAnsi="Lato"/>
          <w:bCs/>
          <w:spacing w:val="4"/>
          <w:lang w:bidi="pl-PL"/>
        </w:rPr>
        <w:t>w kontekście oceny funkcjonalności i prawidłowości zaprojektowanych przejść dla zwierząt</w:t>
      </w:r>
      <w:r w:rsidR="00823D06" w:rsidRPr="00A14EF9">
        <w:rPr>
          <w:rFonts w:ascii="Lato" w:hAnsi="Lato"/>
          <w:bCs/>
          <w:spacing w:val="4"/>
          <w:lang w:bidi="pl-PL"/>
        </w:rPr>
        <w:t xml:space="preserve"> </w:t>
      </w:r>
      <w:r w:rsidR="00306A02" w:rsidRPr="00A14EF9">
        <w:rPr>
          <w:rFonts w:ascii="Lato" w:hAnsi="Lato"/>
          <w:bCs/>
          <w:spacing w:val="4"/>
          <w:lang w:bidi="pl-PL"/>
        </w:rPr>
        <w:t>oraz spełnienia przez nie wymagań środowiskowych.</w:t>
      </w:r>
    </w:p>
    <w:p w14:paraId="6A5E2E97" w14:textId="7116BE52" w:rsidR="00306A02" w:rsidRPr="00A14EF9" w:rsidRDefault="00306A02" w:rsidP="00550C21">
      <w:pPr>
        <w:pStyle w:val="Bezodstpw"/>
        <w:spacing w:before="240" w:after="240" w:line="240" w:lineRule="exact"/>
        <w:jc w:val="both"/>
        <w:rPr>
          <w:rFonts w:ascii="Lato" w:hAnsi="Lato"/>
          <w:bCs/>
          <w:spacing w:val="4"/>
          <w:lang w:bidi="pl-PL"/>
        </w:rPr>
      </w:pPr>
      <w:r w:rsidRPr="00A14EF9">
        <w:rPr>
          <w:rFonts w:ascii="Lato" w:hAnsi="Lato"/>
          <w:bCs/>
          <w:spacing w:val="4"/>
          <w:lang w:bidi="pl-PL"/>
        </w:rPr>
        <w:t xml:space="preserve">Szczegółowe uzasadnienie zmian projektowych względem zapisów decyzji </w:t>
      </w:r>
      <w:r w:rsidR="006816B4" w:rsidRPr="00A14EF9">
        <w:rPr>
          <w:rFonts w:ascii="Lato" w:hAnsi="Lato"/>
          <w:bCs/>
          <w:spacing w:val="4"/>
          <w:lang w:bidi="pl-PL"/>
        </w:rPr>
        <w:br/>
      </w:r>
      <w:r w:rsidRPr="00A14EF9">
        <w:rPr>
          <w:rFonts w:ascii="Lato" w:hAnsi="Lato"/>
          <w:bCs/>
          <w:spacing w:val="4"/>
          <w:lang w:bidi="pl-PL"/>
        </w:rPr>
        <w:t>o środowiskowych uwarunkowaniach przedstawiono powyżej</w:t>
      </w:r>
      <w:r w:rsidR="00823D06" w:rsidRPr="00A14EF9">
        <w:rPr>
          <w:rFonts w:ascii="Lato" w:hAnsi="Lato"/>
          <w:bCs/>
          <w:spacing w:val="4"/>
          <w:lang w:bidi="pl-PL"/>
        </w:rPr>
        <w:t xml:space="preserve"> w niniejszej decyzji. </w:t>
      </w:r>
    </w:p>
    <w:p w14:paraId="6A852EA8" w14:textId="125BCABC" w:rsidR="006F75E8" w:rsidRPr="00A14EF9" w:rsidRDefault="006F75E8" w:rsidP="006F75E8">
      <w:pPr>
        <w:autoSpaceDE w:val="0"/>
        <w:autoSpaceDN w:val="0"/>
        <w:adjustRightInd w:val="0"/>
        <w:spacing w:before="120" w:after="240" w:line="240" w:lineRule="exact"/>
        <w:jc w:val="both"/>
        <w:rPr>
          <w:rFonts w:ascii="Lato" w:eastAsia="Calibri" w:hAnsi="Lato" w:cs="Arial"/>
          <w:bCs/>
          <w:iCs/>
          <w:spacing w:val="4"/>
          <w:lang w:bidi="pl-PL"/>
        </w:rPr>
      </w:pPr>
      <w:r w:rsidRPr="00A14EF9">
        <w:rPr>
          <w:rFonts w:ascii="Lato" w:eastAsia="Calibri" w:hAnsi="Lato" w:cs="Arial"/>
          <w:bCs/>
          <w:spacing w:val="4"/>
          <w:lang w:bidi="pl-PL"/>
        </w:rPr>
        <w:t xml:space="preserve">W świetle powyżej zaprezentowanych ustaleń nie sposób uznać, że Wojewoda Podlaski naruszył art. 7 </w:t>
      </w:r>
      <w:r w:rsidRPr="00A14EF9">
        <w:rPr>
          <w:rFonts w:ascii="Lato" w:eastAsia="Calibri" w:hAnsi="Lato" w:cs="Arial"/>
          <w:bCs/>
          <w:i/>
          <w:spacing w:val="4"/>
          <w:lang w:bidi="pl-PL"/>
        </w:rPr>
        <w:t xml:space="preserve">kpa </w:t>
      </w:r>
      <w:r w:rsidRPr="00A14EF9">
        <w:rPr>
          <w:rFonts w:ascii="Lato" w:eastAsia="Calibri" w:hAnsi="Lato" w:cs="Arial"/>
          <w:bCs/>
          <w:iCs/>
          <w:spacing w:val="4"/>
          <w:lang w:bidi="pl-PL"/>
        </w:rPr>
        <w:t>poprzez niedopełnienie obowiązku podjęcia wszelkich czynności niezbędnych do dokładnego wyjaśnienia stanu faktycznego oraz brak uwzględnienia interesu społecznego i słusznego interesu obywateli w sprawie.</w:t>
      </w:r>
    </w:p>
    <w:p w14:paraId="3BEAA982" w14:textId="161B58AF" w:rsidR="006F75E8" w:rsidRPr="006F75E8" w:rsidRDefault="006F75E8" w:rsidP="006F75E8">
      <w:pPr>
        <w:autoSpaceDE w:val="0"/>
        <w:autoSpaceDN w:val="0"/>
        <w:adjustRightInd w:val="0"/>
        <w:spacing w:before="120" w:after="240" w:line="240" w:lineRule="exact"/>
        <w:jc w:val="both"/>
        <w:rPr>
          <w:rFonts w:ascii="Lato" w:eastAsia="Calibri" w:hAnsi="Lato" w:cs="Arial"/>
          <w:bCs/>
          <w:i/>
          <w:iCs/>
          <w:spacing w:val="4"/>
        </w:rPr>
      </w:pPr>
      <w:r w:rsidRPr="00A14EF9">
        <w:rPr>
          <w:rFonts w:ascii="Lato" w:eastAsia="Calibri" w:hAnsi="Lato" w:cs="Arial"/>
          <w:bCs/>
          <w:spacing w:val="4"/>
        </w:rPr>
        <w:t xml:space="preserve">Organ I instancji przeprowadził kontrolowane postępowanie </w:t>
      </w:r>
      <w:r w:rsidRPr="00A14EF9">
        <w:rPr>
          <w:rFonts w:ascii="Lato" w:eastAsia="Calibri" w:hAnsi="Lato" w:cs="Arial"/>
          <w:spacing w:val="4"/>
        </w:rPr>
        <w:t xml:space="preserve">w sposób zgodny </w:t>
      </w:r>
      <w:r w:rsidRPr="00A14EF9">
        <w:rPr>
          <w:rFonts w:ascii="Lato" w:eastAsia="Calibri" w:hAnsi="Lato" w:cs="Arial"/>
          <w:spacing w:val="4"/>
        </w:rPr>
        <w:br/>
        <w:t xml:space="preserve">z wymogami </w:t>
      </w:r>
      <w:r w:rsidRPr="00A14EF9">
        <w:rPr>
          <w:rFonts w:ascii="Lato" w:eastAsia="Calibri" w:hAnsi="Lato" w:cs="Arial"/>
          <w:i/>
          <w:iCs/>
          <w:spacing w:val="4"/>
        </w:rPr>
        <w:t>kpa</w:t>
      </w:r>
      <w:r w:rsidRPr="00A14EF9">
        <w:rPr>
          <w:rFonts w:ascii="Lato" w:eastAsia="Calibri" w:hAnsi="Lato" w:cs="Arial"/>
          <w:spacing w:val="4"/>
        </w:rPr>
        <w:t xml:space="preserve">, o czym świadczą ustalenia dokonane w całokształcie materiału dowodowego, zgromadzonego i zbadanego w sposób wyczerpujący (art. 77 § 1 </w:t>
      </w:r>
      <w:r w:rsidRPr="00A14EF9">
        <w:rPr>
          <w:rFonts w:ascii="Lato" w:eastAsia="Calibri" w:hAnsi="Lato" w:cs="Arial"/>
          <w:i/>
          <w:spacing w:val="4"/>
        </w:rPr>
        <w:t>kpa</w:t>
      </w:r>
      <w:r w:rsidRPr="00A14EF9">
        <w:rPr>
          <w:rFonts w:ascii="Lato" w:eastAsia="Calibri" w:hAnsi="Lato" w:cs="Arial"/>
          <w:spacing w:val="4"/>
        </w:rPr>
        <w:t xml:space="preserve">), </w:t>
      </w:r>
      <w:r w:rsidRPr="00A14EF9">
        <w:rPr>
          <w:rFonts w:ascii="Lato" w:eastAsia="Calibri" w:hAnsi="Lato" w:cs="Arial"/>
          <w:spacing w:val="4"/>
        </w:rPr>
        <w:br/>
        <w:t xml:space="preserve">a więc przy podjęciu wszystkich kroków niezbędnych dla dokładnego wyjaśnienia stanu faktycznego, jako warunku niezbędnego wydania decyzji o przekonującej treści </w:t>
      </w:r>
      <w:r w:rsidRPr="00A14EF9">
        <w:rPr>
          <w:rFonts w:ascii="Lato" w:eastAsia="Calibri" w:hAnsi="Lato" w:cs="Arial"/>
          <w:spacing w:val="4"/>
        </w:rPr>
        <w:br/>
        <w:t xml:space="preserve">(art. 7 </w:t>
      </w:r>
      <w:r w:rsidRPr="00A14EF9">
        <w:rPr>
          <w:rFonts w:ascii="Lato" w:eastAsia="Calibri" w:hAnsi="Lato" w:cs="Arial"/>
          <w:i/>
          <w:spacing w:val="4"/>
        </w:rPr>
        <w:t>kpa</w:t>
      </w:r>
      <w:r w:rsidRPr="00A14EF9">
        <w:rPr>
          <w:rFonts w:ascii="Lato" w:eastAsia="Calibri" w:hAnsi="Lato" w:cs="Arial"/>
          <w:spacing w:val="4"/>
        </w:rPr>
        <w:t xml:space="preserve">). </w:t>
      </w:r>
      <w:r w:rsidRPr="00A14EF9">
        <w:rPr>
          <w:rFonts w:ascii="Lato" w:eastAsia="Calibri" w:hAnsi="Lato" w:cs="Arial"/>
          <w:bCs/>
          <w:iCs/>
          <w:spacing w:val="4"/>
        </w:rPr>
        <w:t>Ponadto, u</w:t>
      </w:r>
      <w:r w:rsidRPr="00A14EF9">
        <w:rPr>
          <w:rFonts w:ascii="Lato" w:eastAsia="Calibri" w:hAnsi="Lato" w:cs="Arial"/>
          <w:bCs/>
          <w:iCs/>
          <w:spacing w:val="4"/>
          <w:lang w:bidi="pl-PL"/>
        </w:rPr>
        <w:t xml:space="preserve">zasadnienie zaskarżonej decyzji w wystarczający sposób wskazuje na tok rozumowania organu I instancji przyjęty przy rozpoznawaniu sprawy, </w:t>
      </w:r>
      <w:r w:rsidRPr="00A14EF9">
        <w:rPr>
          <w:rFonts w:ascii="Lato" w:eastAsia="Calibri" w:hAnsi="Lato" w:cs="Arial"/>
          <w:bCs/>
          <w:iCs/>
          <w:spacing w:val="4"/>
          <w:lang w:bidi="pl-PL"/>
        </w:rPr>
        <w:br/>
        <w:t xml:space="preserve">a w konsekwencji nie narusza norm postępowania administracyjnego. </w:t>
      </w:r>
    </w:p>
    <w:p w14:paraId="120657BA" w14:textId="10904428" w:rsidR="00A42822" w:rsidRPr="000C53CA" w:rsidRDefault="00C9284A" w:rsidP="00550C21">
      <w:pPr>
        <w:pStyle w:val="Bezodstpw"/>
        <w:spacing w:before="240" w:after="240" w:line="240" w:lineRule="exact"/>
        <w:jc w:val="both"/>
        <w:rPr>
          <w:rFonts w:ascii="Lato" w:hAnsi="Lato"/>
          <w:bCs/>
          <w:lang w:bidi="pl-PL"/>
        </w:rPr>
      </w:pPr>
      <w:r>
        <w:rPr>
          <w:rFonts w:ascii="Lato" w:hAnsi="Lato"/>
          <w:bCs/>
          <w:lang w:bidi="pl-PL"/>
        </w:rPr>
        <w:t>Wskazać należy także, o czym szerzej była mowa powyżej, iż o</w:t>
      </w:r>
      <w:r w:rsidR="00CA596A" w:rsidRPr="000C53CA">
        <w:rPr>
          <w:rFonts w:ascii="Lato" w:hAnsi="Lato"/>
          <w:bCs/>
          <w:lang w:bidi="pl-PL"/>
        </w:rPr>
        <w:t xml:space="preserve">rgan architektoniczno-budowlany nie jest właściwy do rozstrzygnięcia kwestii związanych z oddziaływaniem przedsięwzięcia na środowisko, unormowanych w ustawie o udostępnianiu informacji </w:t>
      </w:r>
      <w:r w:rsidR="006816B4">
        <w:rPr>
          <w:rFonts w:ascii="Lato" w:hAnsi="Lato"/>
          <w:bCs/>
          <w:lang w:bidi="pl-PL"/>
        </w:rPr>
        <w:br/>
      </w:r>
      <w:r w:rsidR="00CA596A" w:rsidRPr="000C53CA">
        <w:rPr>
          <w:rFonts w:ascii="Lato" w:hAnsi="Lato"/>
          <w:bCs/>
          <w:lang w:bidi="pl-PL"/>
        </w:rPr>
        <w:t xml:space="preserve">o środowisku i jego ochronie, i nie może wkraczać w kompetencje przysługujące organom właściwym w tych sprawach. </w:t>
      </w:r>
    </w:p>
    <w:p w14:paraId="7818DF79" w14:textId="2D7E6DE1" w:rsidR="00A42822" w:rsidRPr="000C53CA" w:rsidRDefault="00C9284A" w:rsidP="00A42822">
      <w:pPr>
        <w:spacing w:before="240" w:after="240" w:line="240" w:lineRule="exact"/>
        <w:jc w:val="both"/>
        <w:rPr>
          <w:rFonts w:ascii="Lato" w:hAnsi="Lato" w:cstheme="minorHAnsi"/>
          <w:spacing w:val="4"/>
        </w:rPr>
      </w:pPr>
      <w:r>
        <w:rPr>
          <w:rFonts w:ascii="Lato" w:hAnsi="Lato" w:cstheme="minorHAnsi"/>
          <w:spacing w:val="4"/>
        </w:rPr>
        <w:lastRenderedPageBreak/>
        <w:t>W</w:t>
      </w:r>
      <w:r w:rsidR="00A42822" w:rsidRPr="000C53CA">
        <w:rPr>
          <w:rFonts w:ascii="Lato" w:hAnsi="Lato" w:cstheme="minorHAnsi"/>
          <w:spacing w:val="4"/>
        </w:rPr>
        <w:t xml:space="preserve">yjaśnić należy, że </w:t>
      </w:r>
      <w:r w:rsidR="00D472A5" w:rsidRPr="000C53CA">
        <w:rPr>
          <w:rFonts w:ascii="Lato" w:hAnsi="Lato" w:cstheme="minorHAnsi"/>
          <w:spacing w:val="4"/>
        </w:rPr>
        <w:t>Wojewoda Podlaski</w:t>
      </w:r>
      <w:r w:rsidR="00A42822" w:rsidRPr="000C53CA">
        <w:rPr>
          <w:rFonts w:ascii="Lato" w:hAnsi="Lato" w:cstheme="minorHAnsi"/>
          <w:spacing w:val="4"/>
        </w:rPr>
        <w:t xml:space="preserve"> zapewnił, w trakcie ponownej oceny oddziaływania inwestycji na środowisko, możliwość zapoznania się z raportem </w:t>
      </w:r>
      <w:proofErr w:type="spellStart"/>
      <w:r w:rsidR="00C4646D" w:rsidRPr="000C53CA">
        <w:rPr>
          <w:rFonts w:ascii="Lato" w:hAnsi="Lato" w:cstheme="minorHAnsi"/>
          <w:spacing w:val="4"/>
        </w:rPr>
        <w:t>ooś</w:t>
      </w:r>
      <w:proofErr w:type="spellEnd"/>
      <w:r w:rsidR="00A42822" w:rsidRPr="000C53CA">
        <w:rPr>
          <w:rFonts w:ascii="Lato" w:hAnsi="Lato" w:cstheme="minorHAnsi"/>
          <w:spacing w:val="4"/>
        </w:rPr>
        <w:t>, zebrał uwagi i wnioski, które wpłynęły podczas prowadzonego postępowania w sprawie ponownej oceny oddziaływania przedsięwzięcia na środowisko oraz przekazał je Regionalnemu Dyrektorowi Ochrony Środowiska w Białymstoku. Następnie na podstawie powyższych dokumentów organ środowiskowy wydał postanowienie uzgadniające warunki realizacji przedsięwzięcia.</w:t>
      </w:r>
    </w:p>
    <w:p w14:paraId="41E3F06D" w14:textId="47148A5F" w:rsidR="00A42822" w:rsidRPr="000C53CA" w:rsidRDefault="007835DC" w:rsidP="00564340">
      <w:pPr>
        <w:spacing w:before="240" w:after="240" w:line="240" w:lineRule="exact"/>
        <w:jc w:val="both"/>
        <w:rPr>
          <w:rFonts w:ascii="Lato" w:hAnsi="Lato" w:cstheme="minorHAnsi"/>
          <w:spacing w:val="4"/>
        </w:rPr>
      </w:pPr>
      <w:r w:rsidRPr="000C53CA">
        <w:rPr>
          <w:rFonts w:ascii="Lato" w:hAnsi="Lato" w:cstheme="minorHAnsi"/>
          <w:spacing w:val="4"/>
        </w:rPr>
        <w:t xml:space="preserve">W wyniku weryfikacji zgodności dokumentacji projektowej z przedłożoną decyzją </w:t>
      </w:r>
      <w:r w:rsidR="00D472A5" w:rsidRPr="000C53CA">
        <w:rPr>
          <w:rFonts w:ascii="Lato" w:hAnsi="Lato" w:cstheme="minorHAnsi"/>
          <w:spacing w:val="4"/>
        </w:rPr>
        <w:br/>
      </w:r>
      <w:r w:rsidRPr="000C53CA">
        <w:rPr>
          <w:rFonts w:ascii="Lato" w:hAnsi="Lato" w:cstheme="minorHAnsi"/>
          <w:spacing w:val="4"/>
        </w:rPr>
        <w:t xml:space="preserve">o środowiskowych uwarunkowaniach, a następnie z postanowieniem uzgadniającym warunki realizacji przedsięwzięcia, </w:t>
      </w:r>
      <w:r w:rsidR="00D472A5" w:rsidRPr="000C53CA">
        <w:rPr>
          <w:rFonts w:ascii="Lato" w:hAnsi="Lato" w:cstheme="minorHAnsi"/>
          <w:spacing w:val="4"/>
        </w:rPr>
        <w:t>Minister</w:t>
      </w:r>
      <w:r w:rsidRPr="000C53CA">
        <w:rPr>
          <w:rFonts w:ascii="Lato" w:hAnsi="Lato" w:cstheme="minorHAnsi"/>
          <w:spacing w:val="4"/>
        </w:rPr>
        <w:t xml:space="preserve"> stwierdził spełnienie warunków nałożonych na inwestora w toku postępowania w sprawie decyzji o środowiskowych uwarunkowaniach, a następnie postanowienia uzgadniającego warunki realizacji</w:t>
      </w:r>
      <w:r w:rsidR="0054188A">
        <w:rPr>
          <w:rFonts w:ascii="Lato" w:hAnsi="Lato" w:cstheme="minorHAnsi"/>
          <w:spacing w:val="4"/>
        </w:rPr>
        <w:t xml:space="preserve"> </w:t>
      </w:r>
      <w:r w:rsidRPr="000C53CA">
        <w:rPr>
          <w:rFonts w:ascii="Lato" w:hAnsi="Lato" w:cstheme="minorHAnsi"/>
          <w:spacing w:val="4"/>
        </w:rPr>
        <w:t xml:space="preserve">przedsięwzięcia. Tym samym, </w:t>
      </w:r>
      <w:r w:rsidR="00934065" w:rsidRPr="000C53CA">
        <w:rPr>
          <w:rFonts w:ascii="Lato" w:hAnsi="Lato" w:cstheme="minorHAnsi"/>
          <w:spacing w:val="4"/>
        </w:rPr>
        <w:t xml:space="preserve">Minister uznaje za zasadną argumentację przedstawioną przez inwestora w piśmie z dnia </w:t>
      </w:r>
      <w:r w:rsidR="00752E7B" w:rsidRPr="000C53CA">
        <w:rPr>
          <w:rFonts w:ascii="Lato" w:hAnsi="Lato" w:cstheme="minorHAnsi"/>
          <w:spacing w:val="4"/>
        </w:rPr>
        <w:t>16 lutego 2024 r.</w:t>
      </w:r>
      <w:r w:rsidR="00934065" w:rsidRPr="000C53CA">
        <w:rPr>
          <w:rFonts w:ascii="Lato" w:hAnsi="Lato" w:cstheme="minorHAnsi"/>
          <w:spacing w:val="4"/>
        </w:rPr>
        <w:t>, iż w niniejszej sprawie nie można uznać rozbieżności pomiędzy decyzją o środowiskowych uwarunkowaniach, a decyzją Wojewody Po</w:t>
      </w:r>
      <w:r w:rsidR="00752E7B" w:rsidRPr="000C53CA">
        <w:rPr>
          <w:rFonts w:ascii="Lato" w:hAnsi="Lato" w:cstheme="minorHAnsi"/>
          <w:spacing w:val="4"/>
        </w:rPr>
        <w:t>dlaskiego</w:t>
      </w:r>
      <w:r w:rsidR="00934065" w:rsidRPr="000C53CA">
        <w:rPr>
          <w:rFonts w:ascii="Lato" w:hAnsi="Lato" w:cstheme="minorHAnsi"/>
          <w:spacing w:val="4"/>
        </w:rPr>
        <w:t>.</w:t>
      </w:r>
    </w:p>
    <w:p w14:paraId="57DBE5FB" w14:textId="7A4C70C2" w:rsidR="00E3010C" w:rsidRPr="000C53CA" w:rsidRDefault="00E3010C" w:rsidP="00E3010C">
      <w:pPr>
        <w:spacing w:before="240" w:after="240" w:line="240" w:lineRule="exact"/>
        <w:jc w:val="both"/>
        <w:rPr>
          <w:rFonts w:ascii="Lato" w:hAnsi="Lato" w:cstheme="minorHAnsi"/>
          <w:spacing w:val="4"/>
        </w:rPr>
      </w:pPr>
      <w:r w:rsidRPr="000C53CA">
        <w:rPr>
          <w:rFonts w:ascii="Lato" w:hAnsi="Lato" w:cstheme="minorHAnsi"/>
          <w:spacing w:val="4"/>
        </w:rPr>
        <w:t xml:space="preserve">Jednocześnie jeszcze raz należy zaznaczyć, iż organ orzekający w sprawie zezwolenia na realizację inwestycji drogowej związany jest ustaleniami merytorycznymi dokonanymi przez wyspecjalizowany organ środowiskowy w postanowieniu uzgadniającym i nie jest uprawniony do ich kwestionowania. </w:t>
      </w:r>
    </w:p>
    <w:p w14:paraId="68D24AD1" w14:textId="08696B38" w:rsidR="00E52905" w:rsidRPr="000C53CA" w:rsidRDefault="00E3010C" w:rsidP="00752E7B">
      <w:pPr>
        <w:spacing w:before="240" w:after="240" w:line="240" w:lineRule="exact"/>
        <w:jc w:val="both"/>
        <w:rPr>
          <w:rFonts w:ascii="Lato" w:hAnsi="Lato" w:cstheme="minorHAnsi"/>
          <w:spacing w:val="4"/>
        </w:rPr>
      </w:pPr>
      <w:r w:rsidRPr="000C53CA">
        <w:rPr>
          <w:rFonts w:ascii="Lato" w:hAnsi="Lato" w:cstheme="minorHAnsi"/>
          <w:spacing w:val="4"/>
        </w:rPr>
        <w:t xml:space="preserve">Zaznaczyć należy przy tym, że podjęcie przez organ rozstrzygnięcia odmiennego od oczekiwanego przez skarżący podmiot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Pr="000C53CA">
        <w:rPr>
          <w:rFonts w:ascii="Lato" w:hAnsi="Lato" w:cstheme="minorHAnsi"/>
          <w:spacing w:val="4"/>
        </w:rPr>
        <w:br/>
        <w:t>26 września 2012 r., sygn. akt I SA/</w:t>
      </w:r>
      <w:proofErr w:type="spellStart"/>
      <w:r w:rsidRPr="000C53CA">
        <w:rPr>
          <w:rFonts w:ascii="Lato" w:hAnsi="Lato" w:cstheme="minorHAnsi"/>
          <w:spacing w:val="4"/>
        </w:rPr>
        <w:t>Łd</w:t>
      </w:r>
      <w:proofErr w:type="spellEnd"/>
      <w:r w:rsidRPr="000C53CA">
        <w:rPr>
          <w:rFonts w:ascii="Lato" w:hAnsi="Lato" w:cstheme="minorHAnsi"/>
          <w:spacing w:val="4"/>
        </w:rPr>
        <w:t xml:space="preserve"> 961/12).</w:t>
      </w:r>
    </w:p>
    <w:p w14:paraId="5663CBD8" w14:textId="787605C4" w:rsidR="000E5C4A" w:rsidRPr="00A14EF9" w:rsidRDefault="000E5C4A" w:rsidP="000E5C4A">
      <w:pPr>
        <w:pStyle w:val="Default"/>
        <w:spacing w:before="240" w:after="240" w:line="240" w:lineRule="exact"/>
        <w:jc w:val="both"/>
        <w:rPr>
          <w:rFonts w:ascii="Lato" w:hAnsi="Lato"/>
          <w:spacing w:val="4"/>
          <w:sz w:val="22"/>
          <w:szCs w:val="22"/>
        </w:rPr>
      </w:pPr>
      <w:r w:rsidRPr="00A14EF9">
        <w:rPr>
          <w:rFonts w:ascii="Lato" w:hAnsi="Lato"/>
          <w:spacing w:val="4"/>
          <w:sz w:val="22"/>
          <w:szCs w:val="22"/>
        </w:rPr>
        <w:t xml:space="preserve">Chybiony jest także zarzut </w:t>
      </w:r>
      <w:r w:rsidR="00B1013D" w:rsidRPr="00A14EF9">
        <w:rPr>
          <w:rFonts w:ascii="Lato" w:hAnsi="Lato"/>
          <w:spacing w:val="4"/>
          <w:sz w:val="22"/>
          <w:szCs w:val="22"/>
        </w:rPr>
        <w:t>F</w:t>
      </w:r>
      <w:r w:rsidR="0071585B">
        <w:rPr>
          <w:rFonts w:ascii="Lato" w:hAnsi="Lato"/>
          <w:spacing w:val="4"/>
          <w:sz w:val="22"/>
          <w:szCs w:val="22"/>
        </w:rPr>
        <w:t>.</w:t>
      </w:r>
      <w:r w:rsidRPr="00A14EF9">
        <w:rPr>
          <w:rFonts w:ascii="Lato" w:hAnsi="Lato"/>
          <w:spacing w:val="4"/>
          <w:sz w:val="22"/>
          <w:szCs w:val="22"/>
        </w:rPr>
        <w:t xml:space="preserve"> dotyczący naruszenia art. 17 ust. 1 specustawy drogowej, poprzez nadanie decyzji Wojewody </w:t>
      </w:r>
      <w:r w:rsidR="00B1013D" w:rsidRPr="00A14EF9">
        <w:rPr>
          <w:rFonts w:ascii="Lato" w:hAnsi="Lato"/>
          <w:spacing w:val="4"/>
          <w:sz w:val="22"/>
          <w:szCs w:val="22"/>
        </w:rPr>
        <w:t>Podlaskiego</w:t>
      </w:r>
      <w:r w:rsidRPr="00A14EF9">
        <w:rPr>
          <w:rFonts w:ascii="Lato" w:hAnsi="Lato"/>
          <w:spacing w:val="4"/>
          <w:sz w:val="22"/>
          <w:szCs w:val="22"/>
        </w:rPr>
        <w:t xml:space="preserve"> rygoru natychmiastowej wykonalności. </w:t>
      </w:r>
    </w:p>
    <w:p w14:paraId="4D8FFE0D" w14:textId="09936975" w:rsidR="000E5C4A" w:rsidRPr="00A14EF9" w:rsidRDefault="000E5C4A" w:rsidP="000E5C4A">
      <w:pPr>
        <w:pStyle w:val="Default"/>
        <w:spacing w:before="240" w:after="240" w:line="240" w:lineRule="exact"/>
        <w:jc w:val="both"/>
        <w:rPr>
          <w:rFonts w:ascii="Lato" w:hAnsi="Lato"/>
          <w:spacing w:val="4"/>
          <w:sz w:val="22"/>
          <w:szCs w:val="22"/>
        </w:rPr>
      </w:pPr>
      <w:r w:rsidRPr="00A14EF9">
        <w:rPr>
          <w:rFonts w:ascii="Lato" w:hAnsi="Lato"/>
          <w:spacing w:val="4"/>
          <w:sz w:val="22"/>
          <w:szCs w:val="22"/>
        </w:rPr>
        <w:t xml:space="preserve">Przepisy specustawy drogowej przewidują szczególną regulację w zakresie możliwości nadania decyzji o zezwoleniu na realizację inwestycji drogowej rygoru natychmiastowej wykonalności. Zgodnie z art. 17 ust. 1 specustawy drogowej wojewoda w odniesieniu do dróg krajowych i wojewódzkich albo starosta w odniesieniu do dróg powiatowych </w:t>
      </w:r>
      <w:r w:rsidR="006816B4" w:rsidRPr="00A14EF9">
        <w:rPr>
          <w:rFonts w:ascii="Lato" w:hAnsi="Lato"/>
          <w:spacing w:val="4"/>
          <w:sz w:val="22"/>
          <w:szCs w:val="22"/>
        </w:rPr>
        <w:br/>
      </w:r>
      <w:r w:rsidRPr="00A14EF9">
        <w:rPr>
          <w:rFonts w:ascii="Lato" w:hAnsi="Lato"/>
          <w:spacing w:val="4"/>
          <w:sz w:val="22"/>
          <w:szCs w:val="22"/>
        </w:rPr>
        <w:t xml:space="preserve">i gminnych nadają decyzji o zezwoleniu na realizację inwestycji drogowej rygor natychmiastowej wykonalności na wniosek właściwego zarządcy drogi, uzasadniony interesem społecznym lub gospodarczym. </w:t>
      </w:r>
    </w:p>
    <w:p w14:paraId="281217BC" w14:textId="77777777" w:rsidR="000E5C4A" w:rsidRPr="00A14EF9" w:rsidRDefault="000E5C4A" w:rsidP="000E5C4A">
      <w:pPr>
        <w:pStyle w:val="Default"/>
        <w:spacing w:before="240" w:after="240" w:line="240" w:lineRule="exact"/>
        <w:jc w:val="both"/>
        <w:rPr>
          <w:rFonts w:ascii="Lato" w:hAnsi="Lato"/>
          <w:spacing w:val="4"/>
          <w:sz w:val="22"/>
          <w:szCs w:val="22"/>
        </w:rPr>
      </w:pPr>
      <w:r w:rsidRPr="00A14EF9">
        <w:rPr>
          <w:rFonts w:ascii="Lato" w:hAnsi="Lato"/>
          <w:spacing w:val="4"/>
          <w:sz w:val="22"/>
          <w:szCs w:val="22"/>
        </w:rPr>
        <w:t xml:space="preserve">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społeczny lub wyjątkowo ważny interes strony (vide: </w:t>
      </w:r>
      <w:r w:rsidRPr="00A14EF9">
        <w:rPr>
          <w:rFonts w:ascii="Lato" w:hAnsi="Lato"/>
          <w:spacing w:val="4"/>
          <w:sz w:val="22"/>
          <w:szCs w:val="22"/>
        </w:rPr>
        <w:lastRenderedPageBreak/>
        <w:t>wyrok Wojewódzkiego Sądu Administracyjnego w Kielcach z dnia 10 listopada 2010 r., sygn. akt II SA/</w:t>
      </w:r>
      <w:proofErr w:type="spellStart"/>
      <w:r w:rsidRPr="00A14EF9">
        <w:rPr>
          <w:rFonts w:ascii="Lato" w:hAnsi="Lato"/>
          <w:spacing w:val="4"/>
          <w:sz w:val="22"/>
          <w:szCs w:val="22"/>
        </w:rPr>
        <w:t>Ke</w:t>
      </w:r>
      <w:proofErr w:type="spellEnd"/>
      <w:r w:rsidRPr="00A14EF9">
        <w:rPr>
          <w:rFonts w:ascii="Lato" w:hAnsi="Lato"/>
          <w:spacing w:val="4"/>
          <w:sz w:val="22"/>
          <w:szCs w:val="22"/>
        </w:rPr>
        <w:t xml:space="preserve"> 649/10). </w:t>
      </w:r>
    </w:p>
    <w:p w14:paraId="17EBCAC7" w14:textId="7A0D478F" w:rsidR="000E5C4A" w:rsidRPr="00A14EF9" w:rsidRDefault="000E5C4A" w:rsidP="000E5C4A">
      <w:pPr>
        <w:spacing w:before="240" w:after="240" w:line="240" w:lineRule="exact"/>
        <w:jc w:val="both"/>
        <w:rPr>
          <w:rFonts w:ascii="Lato" w:hAnsi="Lato"/>
          <w:spacing w:val="4"/>
        </w:rPr>
      </w:pPr>
      <w:r w:rsidRPr="00A14EF9">
        <w:rPr>
          <w:rFonts w:ascii="Lato" w:hAnsi="Lato"/>
          <w:spacing w:val="4"/>
        </w:rPr>
        <w:t>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VII SA/</w:t>
      </w:r>
      <w:proofErr w:type="spellStart"/>
      <w:r w:rsidRPr="00A14EF9">
        <w:rPr>
          <w:rFonts w:ascii="Lato" w:hAnsi="Lato"/>
          <w:spacing w:val="4"/>
        </w:rPr>
        <w:t>Wa</w:t>
      </w:r>
      <w:proofErr w:type="spellEnd"/>
      <w:r w:rsidRPr="00A14EF9">
        <w:rPr>
          <w:rFonts w:ascii="Lato" w:hAnsi="Lato"/>
          <w:spacing w:val="4"/>
        </w:rPr>
        <w:t xml:space="preserve"> 1560/15). Wskazać trzeba, że charakter specustawy drogowej, wyrażony jest nie tylko w jej tytule, ale wynika z całości uregulowań, których intencją jest stworzenie prawnych</w:t>
      </w:r>
      <w:r w:rsidRPr="00A14EF9">
        <w:rPr>
          <w:rFonts w:ascii="___WRD_EMBED_SUB_43" w:hAnsi="___WRD_EMBED_SUB_43" w:cs="___WRD_EMBED_SUB_43"/>
          <w:color w:val="000000"/>
          <w:spacing w:val="4"/>
        </w:rPr>
        <w:t xml:space="preserve"> </w:t>
      </w:r>
      <w:r w:rsidRPr="00A14EF9">
        <w:rPr>
          <w:rFonts w:ascii="Lato" w:hAnsi="Lato"/>
          <w:spacing w:val="4"/>
        </w:rPr>
        <w:t>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A14EF9">
        <w:rPr>
          <w:rFonts w:ascii="Lato" w:hAnsi="Lato"/>
          <w:spacing w:val="4"/>
        </w:rPr>
        <w:t>Wa</w:t>
      </w:r>
      <w:proofErr w:type="spellEnd"/>
      <w:r w:rsidRPr="00A14EF9">
        <w:rPr>
          <w:rFonts w:ascii="Lato" w:hAnsi="Lato"/>
          <w:spacing w:val="4"/>
        </w:rPr>
        <w:t xml:space="preserve"> 1839/15, </w:t>
      </w:r>
      <w:proofErr w:type="spellStart"/>
      <w:r w:rsidRPr="00A14EF9">
        <w:rPr>
          <w:rFonts w:ascii="Lato" w:hAnsi="Lato"/>
          <w:spacing w:val="4"/>
        </w:rPr>
        <w:t>opubl</w:t>
      </w:r>
      <w:proofErr w:type="spellEnd"/>
      <w:r w:rsidRPr="00A14EF9">
        <w:rPr>
          <w:rFonts w:ascii="Lato" w:hAnsi="Lato"/>
          <w:spacing w:val="4"/>
        </w:rPr>
        <w:t xml:space="preserve">. Centralna Baza Orzeczeń Sądów Administracyjnych). </w:t>
      </w:r>
    </w:p>
    <w:p w14:paraId="5D3F0F7C" w14:textId="53BFF778" w:rsidR="000E5C4A" w:rsidRPr="00A14EF9" w:rsidRDefault="000E5C4A" w:rsidP="000E5C4A">
      <w:pPr>
        <w:spacing w:before="240" w:after="240" w:line="240" w:lineRule="exact"/>
        <w:jc w:val="both"/>
        <w:rPr>
          <w:rFonts w:ascii="Lato" w:hAnsi="Lato"/>
          <w:spacing w:val="4"/>
        </w:rPr>
      </w:pPr>
      <w:r w:rsidRPr="00A14EF9">
        <w:rPr>
          <w:rFonts w:ascii="Lato" w:hAnsi="Lato"/>
          <w:spacing w:val="4"/>
        </w:rPr>
        <w:t xml:space="preserve">We wniosku o nadanie rygoru natychmiastowej inwestor przedstawił szczegółową argumentację uzasadnianą interesem społecznym i gospodarczym przemawiającymi za nadaniem decyzji rygoru natychmiastowej wykonalności, która została następnie przytoczona na str. </w:t>
      </w:r>
      <w:r w:rsidR="00866229" w:rsidRPr="00A14EF9">
        <w:rPr>
          <w:rFonts w:ascii="Lato" w:hAnsi="Lato"/>
          <w:spacing w:val="4"/>
        </w:rPr>
        <w:t>40</w:t>
      </w:r>
      <w:r w:rsidRPr="00A14EF9">
        <w:rPr>
          <w:rFonts w:ascii="Lato" w:hAnsi="Lato"/>
          <w:spacing w:val="4"/>
        </w:rPr>
        <w:t xml:space="preserve"> decyzji Wojewody </w:t>
      </w:r>
      <w:r w:rsidR="00866229" w:rsidRPr="00A14EF9">
        <w:rPr>
          <w:rFonts w:ascii="Lato" w:hAnsi="Lato"/>
          <w:spacing w:val="4"/>
        </w:rPr>
        <w:t>Podlaskiego</w:t>
      </w:r>
      <w:r w:rsidRPr="00A14EF9">
        <w:rPr>
          <w:rFonts w:ascii="Lato" w:hAnsi="Lato"/>
          <w:spacing w:val="4"/>
        </w:rPr>
        <w:t xml:space="preserve">. Minister przychyla się do argumentacji inwestora, iż nadanie zaskarżonej decyzji rygoru natychmiastowej wykonalności leży w interesie społeczno-gospodarczym, a to przy pozostawieniu organom dużego marginesu władzy dyskrecjonalnej pozwala przyjąć, że w tym zakresie Wojewoda </w:t>
      </w:r>
      <w:r w:rsidR="00866229" w:rsidRPr="00A14EF9">
        <w:rPr>
          <w:rFonts w:ascii="Lato" w:hAnsi="Lato"/>
          <w:spacing w:val="4"/>
        </w:rPr>
        <w:t>Podlaski</w:t>
      </w:r>
      <w:r w:rsidRPr="00A14EF9">
        <w:rPr>
          <w:rFonts w:ascii="Lato" w:hAnsi="Lato"/>
          <w:spacing w:val="4"/>
        </w:rPr>
        <w:t xml:space="preserve">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nie wymagają dowodu. </w:t>
      </w:r>
      <w:r w:rsidR="00C8447A">
        <w:rPr>
          <w:rFonts w:ascii="Lato" w:hAnsi="Lato"/>
          <w:spacing w:val="4"/>
        </w:rPr>
        <w:br/>
      </w:r>
      <w:r w:rsidRPr="00A14EF9">
        <w:rPr>
          <w:rFonts w:ascii="Lato" w:hAnsi="Lato"/>
          <w:spacing w:val="4"/>
        </w:rPr>
        <w:t xml:space="preserve">W orzecznictwie Naczelnego Sądu Administracyjnego wielokrotnie prezentowano stanowisko, iż poprawa jakości i bezpieczeństwa ruchu drogowego, usprawnienie transportu drogowego, jak i planowane terminy realizacji inwestycji, czy też finansowanie inwestycji z funduszy europejskich oraz efektywne gospodarowanie środkami publicznymi uzasadniają nadanie decyzji o zezwoleniu na realizację inwestycji drogowej rygoru natychmiastowej wykonalności (por. wyroki Naczelnego Sądu Administracyjnego z dnia 28 lutego 2014 r., sygn. akt II OSK 93/14, Lex nr 1569073, </w:t>
      </w:r>
      <w:r w:rsidR="00A14EF9">
        <w:rPr>
          <w:rFonts w:ascii="Lato" w:hAnsi="Lato"/>
          <w:spacing w:val="4"/>
        </w:rPr>
        <w:br/>
      </w:r>
      <w:r w:rsidRPr="00A14EF9">
        <w:rPr>
          <w:rFonts w:ascii="Lato" w:hAnsi="Lato"/>
          <w:spacing w:val="4"/>
        </w:rPr>
        <w:t xml:space="preserve">z dnia 26 sierpnia 2010 r., sygn. akt I OSK 1399/09, Lex nr 745002). </w:t>
      </w:r>
    </w:p>
    <w:p w14:paraId="7661E854" w14:textId="248A968A" w:rsidR="00D413A5" w:rsidRPr="00A14EF9" w:rsidRDefault="000E5C4A" w:rsidP="000E5C4A">
      <w:pPr>
        <w:spacing w:before="240" w:after="240" w:line="240" w:lineRule="exact"/>
        <w:jc w:val="both"/>
        <w:rPr>
          <w:rFonts w:ascii="Lato" w:hAnsi="Lato"/>
          <w:spacing w:val="4"/>
        </w:rPr>
      </w:pPr>
      <w:r w:rsidRPr="00A14EF9">
        <w:rPr>
          <w:rFonts w:ascii="Lato" w:hAnsi="Lato"/>
          <w:spacing w:val="4"/>
        </w:rPr>
        <w:t>Potrzeby związane z ochroną środowiska, mając</w:t>
      </w:r>
      <w:r w:rsidR="00C8447A">
        <w:rPr>
          <w:rFonts w:ascii="Lato" w:hAnsi="Lato"/>
          <w:spacing w:val="4"/>
        </w:rPr>
        <w:t>e</w:t>
      </w:r>
      <w:r w:rsidRPr="00A14EF9">
        <w:rPr>
          <w:rFonts w:ascii="Lato" w:hAnsi="Lato"/>
          <w:spacing w:val="4"/>
        </w:rPr>
        <w:t xml:space="preserve"> duże znaczenie z punktu widzenia interesu społecznego czy nawet gospodarczego, zostały zabezpieczone podczas oceny </w:t>
      </w:r>
      <w:r w:rsidR="00C8447A">
        <w:rPr>
          <w:rFonts w:ascii="Lato" w:hAnsi="Lato"/>
          <w:spacing w:val="4"/>
        </w:rPr>
        <w:br/>
      </w:r>
      <w:r w:rsidRPr="00A14EF9">
        <w:rPr>
          <w:rFonts w:ascii="Lato" w:hAnsi="Lato"/>
          <w:spacing w:val="4"/>
        </w:rPr>
        <w:t xml:space="preserve">i ponownej oceny oddziaływania przedsięwzięcia na środowisko poprzez określenie rozwiązań technicznych mających zmniejszyć jego środowiskowe oddziaływanie </w:t>
      </w:r>
      <w:r w:rsidR="00C8447A">
        <w:rPr>
          <w:rFonts w:ascii="Lato" w:hAnsi="Lato"/>
          <w:spacing w:val="4"/>
        </w:rPr>
        <w:br/>
      </w:r>
      <w:r w:rsidRPr="00A14EF9">
        <w:rPr>
          <w:rFonts w:ascii="Lato" w:hAnsi="Lato"/>
          <w:spacing w:val="4"/>
        </w:rPr>
        <w:t xml:space="preserve">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wyrok Naczelnego Sądu Administracyjnego z dnia 24 listopada 2021 r., sygn. akt II OSK 1674/21, </w:t>
      </w:r>
      <w:proofErr w:type="spellStart"/>
      <w:r w:rsidRPr="00A14EF9">
        <w:rPr>
          <w:rFonts w:ascii="Lato" w:hAnsi="Lato"/>
          <w:spacing w:val="4"/>
        </w:rPr>
        <w:t>opubl</w:t>
      </w:r>
      <w:proofErr w:type="spellEnd"/>
      <w:r w:rsidRPr="00A14EF9">
        <w:rPr>
          <w:rFonts w:ascii="Lato" w:hAnsi="Lato"/>
          <w:spacing w:val="4"/>
        </w:rPr>
        <w:t>. Centralna Baza Orzeczeń Sądów</w:t>
      </w:r>
      <w:r w:rsidR="001D2F46" w:rsidRPr="00A14EF9">
        <w:rPr>
          <w:rFonts w:ascii="Lato" w:hAnsi="Lato"/>
          <w:spacing w:val="4"/>
        </w:rPr>
        <w:t xml:space="preserve"> </w:t>
      </w:r>
      <w:r w:rsidRPr="00A14EF9">
        <w:rPr>
          <w:rFonts w:ascii="Lato" w:hAnsi="Lato"/>
          <w:spacing w:val="4"/>
        </w:rPr>
        <w:t>Administracyjnych).</w:t>
      </w:r>
    </w:p>
    <w:p w14:paraId="7544C0D1" w14:textId="23CD2542" w:rsidR="00CC47DE" w:rsidRPr="00A14EF9" w:rsidRDefault="00CC47DE" w:rsidP="00CD6828">
      <w:pPr>
        <w:spacing w:before="240" w:after="240" w:line="240" w:lineRule="exact"/>
        <w:jc w:val="both"/>
        <w:rPr>
          <w:rFonts w:ascii="Lato" w:hAnsi="Lato"/>
          <w:bCs/>
          <w:spacing w:val="4"/>
        </w:rPr>
      </w:pPr>
      <w:r w:rsidRPr="00A14EF9">
        <w:rPr>
          <w:rFonts w:ascii="Lato" w:hAnsi="Lato"/>
          <w:bCs/>
          <w:spacing w:val="4"/>
        </w:rPr>
        <w:t>Z tych wszystkich względów, orzeczono jak w rozstrzygnięciu.</w:t>
      </w:r>
    </w:p>
    <w:p w14:paraId="601B558D" w14:textId="64037FA5" w:rsidR="00CD6828" w:rsidRPr="00A14EF9" w:rsidRDefault="00CD6828" w:rsidP="00CD6828">
      <w:pPr>
        <w:spacing w:before="240" w:after="240" w:line="240" w:lineRule="exact"/>
        <w:jc w:val="both"/>
        <w:rPr>
          <w:rFonts w:ascii="Lato" w:hAnsi="Lato"/>
          <w:spacing w:val="4"/>
        </w:rPr>
      </w:pPr>
      <w:r w:rsidRPr="00A14EF9">
        <w:rPr>
          <w:rFonts w:ascii="Lato" w:hAnsi="Lato"/>
          <w:spacing w:val="4"/>
        </w:rPr>
        <w:t xml:space="preserve">Niniejsza decyzja jest ostateczna. </w:t>
      </w:r>
    </w:p>
    <w:p w14:paraId="13ADF3BE" w14:textId="61DEF72C" w:rsidR="00CD6828" w:rsidRPr="00A14EF9" w:rsidRDefault="00CD6828" w:rsidP="00CD6828">
      <w:pPr>
        <w:spacing w:before="240" w:after="240" w:line="240" w:lineRule="exact"/>
        <w:jc w:val="both"/>
        <w:rPr>
          <w:rFonts w:ascii="Lato" w:hAnsi="Lato"/>
          <w:bCs/>
          <w:spacing w:val="4"/>
        </w:rPr>
      </w:pPr>
      <w:r w:rsidRPr="00A14EF9">
        <w:rPr>
          <w:rFonts w:ascii="Lato" w:hAnsi="Lato"/>
          <w:bCs/>
          <w:spacing w:val="4"/>
        </w:rPr>
        <w:lastRenderedPageBreak/>
        <w:t xml:space="preserve">Na decyzję, na podstawie art. 53 § 1 i art. 54 § 1 ustawy z dnia 30 sierpnia 2002 r. </w:t>
      </w:r>
      <w:r w:rsidRPr="00A14EF9">
        <w:rPr>
          <w:rFonts w:ascii="Lato" w:hAnsi="Lato"/>
          <w:bCs/>
          <w:spacing w:val="4"/>
        </w:rPr>
        <w:br/>
        <w:t>– Prawo o postępowaniu przed sądami administracyjnymi (</w:t>
      </w:r>
      <w:proofErr w:type="spellStart"/>
      <w:r w:rsidRPr="00A14EF9">
        <w:rPr>
          <w:rFonts w:ascii="Lato" w:hAnsi="Lato"/>
          <w:bCs/>
          <w:spacing w:val="4"/>
        </w:rPr>
        <w:t>t.j</w:t>
      </w:r>
      <w:proofErr w:type="spellEnd"/>
      <w:r w:rsidRPr="00A14EF9">
        <w:rPr>
          <w:rFonts w:ascii="Lato" w:hAnsi="Lato"/>
          <w:bCs/>
          <w:spacing w:val="4"/>
        </w:rPr>
        <w:t xml:space="preserve">. Dz.U. z 2024 r. poz. 935 </w:t>
      </w:r>
      <w:r w:rsidRPr="00A14EF9">
        <w:rPr>
          <w:rFonts w:ascii="Lato" w:hAnsi="Lato"/>
          <w:bCs/>
          <w:spacing w:val="4"/>
        </w:rPr>
        <w:br/>
        <w:t xml:space="preserve">z </w:t>
      </w:r>
      <w:proofErr w:type="spellStart"/>
      <w:r w:rsidRPr="00A14EF9">
        <w:rPr>
          <w:rFonts w:ascii="Lato" w:hAnsi="Lato"/>
          <w:bCs/>
          <w:spacing w:val="4"/>
        </w:rPr>
        <w:t>późn</w:t>
      </w:r>
      <w:proofErr w:type="spellEnd"/>
      <w:r w:rsidRPr="00A14EF9">
        <w:rPr>
          <w:rFonts w:ascii="Lato" w:hAnsi="Lato"/>
          <w:bCs/>
          <w:spacing w:val="4"/>
        </w:rPr>
        <w:t>. zm.), zwanej dalej „</w:t>
      </w:r>
      <w:proofErr w:type="spellStart"/>
      <w:r w:rsidRPr="00A14EF9">
        <w:rPr>
          <w:rFonts w:ascii="Lato" w:hAnsi="Lato"/>
          <w:bCs/>
          <w:spacing w:val="4"/>
        </w:rPr>
        <w:t>ppsa</w:t>
      </w:r>
      <w:proofErr w:type="spellEnd"/>
      <w:r w:rsidRPr="00A14EF9">
        <w:rPr>
          <w:rFonts w:ascii="Lato" w:hAnsi="Lato"/>
          <w:bCs/>
          <w:spacing w:val="4"/>
        </w:rPr>
        <w:t xml:space="preserve">”, przysługuje skarga do Wojewódzkiego Sądu Administracyjnego w Warszawie, wnoszona za pośrednictwem Ministra </w:t>
      </w:r>
      <w:r w:rsidR="006F75E8" w:rsidRPr="00A14EF9">
        <w:rPr>
          <w:rFonts w:ascii="Lato" w:hAnsi="Lato"/>
          <w:bCs/>
          <w:spacing w:val="4"/>
        </w:rPr>
        <w:t xml:space="preserve">Finansów </w:t>
      </w:r>
      <w:r w:rsidR="006816B4" w:rsidRPr="00A14EF9">
        <w:rPr>
          <w:rFonts w:ascii="Lato" w:hAnsi="Lato"/>
          <w:bCs/>
          <w:spacing w:val="4"/>
        </w:rPr>
        <w:br/>
      </w:r>
      <w:r w:rsidR="006F75E8" w:rsidRPr="00A14EF9">
        <w:rPr>
          <w:rFonts w:ascii="Lato" w:hAnsi="Lato"/>
          <w:bCs/>
          <w:spacing w:val="4"/>
        </w:rPr>
        <w:t>i Gospodarki</w:t>
      </w:r>
      <w:r w:rsidRPr="00A14EF9">
        <w:rPr>
          <w:rFonts w:ascii="Lato" w:hAnsi="Lato"/>
          <w:bCs/>
          <w:spacing w:val="4"/>
        </w:rPr>
        <w:t>, w terminie 30 dni od dnia doręczenia decyzji.</w:t>
      </w:r>
    </w:p>
    <w:p w14:paraId="136C7A9F" w14:textId="73BDDFE8" w:rsidR="00CD6828" w:rsidRPr="00A14EF9" w:rsidRDefault="00CD6828" w:rsidP="00CD6828">
      <w:pPr>
        <w:spacing w:before="240" w:after="240" w:line="240" w:lineRule="exact"/>
        <w:jc w:val="both"/>
        <w:rPr>
          <w:rFonts w:ascii="Lato" w:hAnsi="Lato"/>
          <w:b/>
          <w:spacing w:val="4"/>
          <w:u w:val="single"/>
        </w:rPr>
      </w:pPr>
      <w:r w:rsidRPr="00A14EF9">
        <w:rPr>
          <w:rFonts w:ascii="Lato" w:hAnsi="Lato"/>
          <w:bCs/>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Pr="00A14EF9">
        <w:rPr>
          <w:rFonts w:ascii="Lato" w:hAnsi="Lato"/>
          <w:bCs/>
          <w:spacing w:val="4"/>
        </w:rPr>
        <w:br/>
        <w:t xml:space="preserve">w art. 243-262 </w:t>
      </w:r>
      <w:proofErr w:type="spellStart"/>
      <w:r w:rsidRPr="00A14EF9">
        <w:rPr>
          <w:rFonts w:ascii="Lato" w:hAnsi="Lato"/>
          <w:bCs/>
          <w:spacing w:val="4"/>
        </w:rPr>
        <w:t>ppsa</w:t>
      </w:r>
      <w:proofErr w:type="spellEnd"/>
      <w:r w:rsidRPr="00A14EF9">
        <w:rPr>
          <w:rFonts w:ascii="Lato" w:hAnsi="Lato"/>
          <w:bCs/>
          <w:spacing w:val="4"/>
        </w:rPr>
        <w:t>.</w:t>
      </w:r>
    </w:p>
    <w:p w14:paraId="6D449D14" w14:textId="77777777" w:rsidR="0034467E" w:rsidRPr="000C53CA" w:rsidRDefault="0034467E" w:rsidP="000E5C4A">
      <w:pPr>
        <w:spacing w:before="240" w:after="240" w:line="240" w:lineRule="exact"/>
        <w:jc w:val="both"/>
        <w:rPr>
          <w:rFonts w:ascii="Lato" w:hAnsi="Lato" w:cstheme="minorHAnsi"/>
          <w:b/>
          <w:u w:val="single"/>
        </w:rPr>
      </w:pPr>
    </w:p>
    <w:p w14:paraId="11E386CC" w14:textId="77777777" w:rsidR="0071585B" w:rsidRPr="00140696" w:rsidRDefault="0071585B" w:rsidP="0071585B">
      <w:pPr>
        <w:spacing w:after="120" w:line="240" w:lineRule="exact"/>
        <w:ind w:left="4253"/>
        <w:rPr>
          <w:rFonts w:ascii="Lato" w:hAnsi="Lato"/>
          <w:b/>
          <w:bCs/>
        </w:rPr>
      </w:pPr>
      <w:r w:rsidRPr="00140696">
        <w:rPr>
          <w:rFonts w:ascii="Lato" w:hAnsi="Lato"/>
          <w:b/>
          <w:bCs/>
        </w:rPr>
        <w:t>Z upoważnienia</w:t>
      </w:r>
    </w:p>
    <w:p w14:paraId="60B6ED5D" w14:textId="77777777" w:rsidR="0071585B" w:rsidRDefault="0071585B" w:rsidP="0071585B">
      <w:pPr>
        <w:spacing w:after="120" w:line="240" w:lineRule="exact"/>
        <w:ind w:left="4253"/>
        <w:rPr>
          <w:rFonts w:ascii="Lato" w:hAnsi="Lato"/>
        </w:rPr>
      </w:pPr>
      <w:r w:rsidRPr="00172E0F">
        <w:rPr>
          <w:rFonts w:ascii="Lato" w:hAnsi="Lato"/>
        </w:rPr>
        <w:t xml:space="preserve">Edyta </w:t>
      </w:r>
      <w:hyperlink r:id="rId9" w:history="1">
        <w:r w:rsidRPr="00172E0F">
          <w:rPr>
            <w:rStyle w:val="Hipercze"/>
            <w:rFonts w:ascii="Lato" w:hAnsi="Lato"/>
            <w:color w:val="auto"/>
            <w:u w:val="none"/>
          </w:rPr>
          <w:t xml:space="preserve">Lubaszewska </w:t>
        </w:r>
      </w:hyperlink>
    </w:p>
    <w:p w14:paraId="64BCFDE5" w14:textId="77777777" w:rsidR="0071585B" w:rsidRDefault="0071585B" w:rsidP="0071585B">
      <w:pPr>
        <w:spacing w:after="120" w:line="240" w:lineRule="exact"/>
        <w:ind w:left="4253"/>
        <w:rPr>
          <w:rFonts w:ascii="Lato" w:hAnsi="Lato"/>
        </w:rPr>
      </w:pPr>
      <w:r w:rsidRPr="00140696">
        <w:rPr>
          <w:rFonts w:ascii="Lato" w:hAnsi="Lato"/>
        </w:rPr>
        <w:t>dyrektor</w:t>
      </w:r>
    </w:p>
    <w:p w14:paraId="416536B9" w14:textId="77777777" w:rsidR="0071585B" w:rsidRPr="00140696" w:rsidRDefault="0071585B" w:rsidP="0071585B">
      <w:pPr>
        <w:spacing w:after="120" w:line="240" w:lineRule="exact"/>
        <w:ind w:left="4253"/>
        <w:rPr>
          <w:rFonts w:ascii="Lato" w:hAnsi="Lato"/>
        </w:rPr>
      </w:pPr>
      <w:r w:rsidRPr="00D53BA6">
        <w:rPr>
          <w:rFonts w:ascii="Lato" w:hAnsi="Lato"/>
        </w:rPr>
        <w:t>Departament Lokalizacji Inwestycji</w:t>
      </w:r>
    </w:p>
    <w:p w14:paraId="62F12CB3" w14:textId="77777777" w:rsidR="0071585B" w:rsidRDefault="0071585B" w:rsidP="0071585B">
      <w:pPr>
        <w:spacing w:after="120" w:line="240" w:lineRule="exact"/>
        <w:ind w:left="4253"/>
        <w:rPr>
          <w:rFonts w:ascii="Lato" w:hAnsi="Lato"/>
        </w:rPr>
      </w:pPr>
      <w:r w:rsidRPr="00140696">
        <w:rPr>
          <w:rFonts w:ascii="Lato" w:hAnsi="Lato"/>
        </w:rPr>
        <w:t xml:space="preserve">/ kwalifikowany podpis elektroniczny / </w:t>
      </w:r>
    </w:p>
    <w:p w14:paraId="594CB288" w14:textId="77777777" w:rsidR="0071585B" w:rsidRPr="00255ED1" w:rsidRDefault="0071585B" w:rsidP="0071585B">
      <w:pPr>
        <w:spacing w:after="120" w:line="240" w:lineRule="exact"/>
        <w:ind w:left="4253"/>
        <w:rPr>
          <w:rFonts w:ascii="Lato" w:hAnsi="Lato"/>
        </w:rPr>
      </w:pPr>
      <w:r w:rsidRPr="00255ED1">
        <w:rPr>
          <w:rFonts w:ascii="Lato" w:hAnsi="Lato"/>
        </w:rPr>
        <w:t>w Ministerstwie Rozwoju i Technologii</w:t>
      </w:r>
    </w:p>
    <w:p w14:paraId="731B4094" w14:textId="62C82FF4" w:rsidR="0064297D" w:rsidRPr="004E2CBD" w:rsidRDefault="0064297D" w:rsidP="0071585B">
      <w:pPr>
        <w:tabs>
          <w:tab w:val="num" w:pos="426"/>
        </w:tabs>
        <w:spacing w:after="0" w:line="240" w:lineRule="exact"/>
        <w:rPr>
          <w:rFonts w:ascii="Lato" w:hAnsi="Lato" w:cstheme="minorHAnsi"/>
        </w:rPr>
      </w:pPr>
    </w:p>
    <w:sectPr w:rsidR="0064297D" w:rsidRPr="004E2CBD" w:rsidSect="00BF6AFE">
      <w:headerReference w:type="default" r:id="rId10"/>
      <w:footerReference w:type="default" r:id="rId11"/>
      <w:headerReference w:type="first" r:id="rId12"/>
      <w:footerReference w:type="first" r:id="rId13"/>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F0BF" w14:textId="77777777" w:rsidR="0093066C" w:rsidRDefault="0093066C" w:rsidP="009276B2">
      <w:pPr>
        <w:spacing w:after="0" w:line="240" w:lineRule="auto"/>
      </w:pPr>
      <w:r>
        <w:separator/>
      </w:r>
    </w:p>
  </w:endnote>
  <w:endnote w:type="continuationSeparator" w:id="0">
    <w:p w14:paraId="43B42C07" w14:textId="77777777" w:rsidR="0093066C" w:rsidRDefault="0093066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embedRegular r:id="rId1" w:fontKey="{8435AAAB-94BF-481E-ACB3-AC81E2AB6EE5}"/>
    <w:embedBold r:id="rId2" w:fontKey="{41B4EBFB-8B32-4211-83E1-78E8C0BA88D5}"/>
    <w:embedItalic r:id="rId3" w:fontKey="{FF6D96FC-C1FB-4759-90E2-C8CF666E4862}"/>
  </w:font>
  <w:font w:name="Calibri">
    <w:panose1 w:val="020F0502020204030204"/>
    <w:charset w:val="EE"/>
    <w:family w:val="swiss"/>
    <w:pitch w:val="variable"/>
    <w:sig w:usb0="E4002EFF" w:usb1="C200247B" w:usb2="00000009" w:usb3="00000000" w:csb0="000001FF" w:csb1="00000000"/>
    <w:embedRegular r:id="rId4" w:fontKey="{E6E3FE2D-6076-480E-9ECB-607F7854BDED}"/>
    <w:embedBold r:id="rId5" w:fontKey="{E28C781E-D0D2-413A-BD8B-F12FD868C794}"/>
    <w:embedItalic r:id="rId6" w:fontKey="{BA568218-3D99-4F5C-BF07-E2F511D406B0}"/>
    <w:embedBoldItalic r:id="rId7" w:fontKey="{4563039A-F4EF-4BA7-9D8B-D329682F78B9}"/>
  </w:font>
  <w:font w:name="Calibri Light">
    <w:panose1 w:val="020F0302020204030204"/>
    <w:charset w:val="EE"/>
    <w:family w:val="swiss"/>
    <w:pitch w:val="variable"/>
    <w:sig w:usb0="E4002EFF" w:usb1="C200247B" w:usb2="00000009" w:usb3="00000000" w:csb0="000001FF" w:csb1="00000000"/>
    <w:embedRegular r:id="rId8" w:fontKey="{78644EFB-B7C8-4F18-8BE9-BA71EE98D759}"/>
  </w:font>
  <w:font w:name="___WRD_EMBED_SUB_43">
    <w:altName w:val="Calibri"/>
    <w:panose1 w:val="00000000000000000000"/>
    <w:charset w:val="EE"/>
    <w:family w:val="swiss"/>
    <w:notTrueType/>
    <w:pitch w:val="default"/>
    <w:sig w:usb0="00000007" w:usb1="00000000" w:usb2="00000000" w:usb3="00000000" w:csb0="00000003"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98775085"/>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0053F698" w14:textId="78A1649F" w:rsidR="005E74EC" w:rsidRPr="00E74D60" w:rsidRDefault="005E74EC">
            <w:pPr>
              <w:pStyle w:val="Stopka"/>
              <w:jc w:val="center"/>
              <w:rPr>
                <w:sz w:val="18"/>
                <w:szCs w:val="18"/>
              </w:rPr>
            </w:pPr>
            <w:r w:rsidRPr="00E74D60">
              <w:rPr>
                <w:sz w:val="18"/>
                <w:szCs w:val="18"/>
              </w:rPr>
              <w:fldChar w:fldCharType="begin"/>
            </w:r>
            <w:r w:rsidRPr="00E74D60">
              <w:rPr>
                <w:sz w:val="18"/>
                <w:szCs w:val="18"/>
              </w:rPr>
              <w:instrText>PAGE</w:instrText>
            </w:r>
            <w:r w:rsidRPr="00E74D60">
              <w:rPr>
                <w:sz w:val="18"/>
                <w:szCs w:val="18"/>
              </w:rPr>
              <w:fldChar w:fldCharType="separate"/>
            </w:r>
            <w:r w:rsidRPr="00E74D60">
              <w:rPr>
                <w:sz w:val="18"/>
                <w:szCs w:val="18"/>
              </w:rPr>
              <w:t>2</w:t>
            </w:r>
            <w:r w:rsidRPr="00E74D60">
              <w:rPr>
                <w:sz w:val="18"/>
                <w:szCs w:val="18"/>
              </w:rPr>
              <w:fldChar w:fldCharType="end"/>
            </w:r>
            <w:r w:rsidRPr="00E74D60">
              <w:rPr>
                <w:sz w:val="18"/>
                <w:szCs w:val="18"/>
              </w:rPr>
              <w:t xml:space="preserve"> (</w:t>
            </w:r>
            <w:r w:rsidRPr="00E74D60">
              <w:rPr>
                <w:sz w:val="18"/>
                <w:szCs w:val="18"/>
              </w:rPr>
              <w:fldChar w:fldCharType="begin"/>
            </w:r>
            <w:r w:rsidRPr="00E74D60">
              <w:rPr>
                <w:sz w:val="18"/>
                <w:szCs w:val="18"/>
              </w:rPr>
              <w:instrText>NUMPAGES</w:instrText>
            </w:r>
            <w:r w:rsidRPr="00E74D60">
              <w:rPr>
                <w:sz w:val="18"/>
                <w:szCs w:val="18"/>
              </w:rPr>
              <w:fldChar w:fldCharType="separate"/>
            </w:r>
            <w:r w:rsidRPr="00E74D60">
              <w:rPr>
                <w:sz w:val="18"/>
                <w:szCs w:val="18"/>
              </w:rPr>
              <w:t>2</w:t>
            </w:r>
            <w:r w:rsidRPr="00E74D60">
              <w:rPr>
                <w:sz w:val="18"/>
                <w:szCs w:val="18"/>
              </w:rPr>
              <w:fldChar w:fldCharType="end"/>
            </w:r>
            <w:r w:rsidRPr="00E74D60">
              <w:rPr>
                <w:sz w:val="18"/>
                <w:szCs w:val="18"/>
              </w:rPr>
              <w:t>)</w:t>
            </w:r>
          </w:p>
        </w:sdtContent>
      </w:sdt>
    </w:sdtContent>
  </w:sdt>
  <w:p w14:paraId="37821F1F" w14:textId="54168E0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36D027C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81768" w14:textId="77777777" w:rsidR="0093066C" w:rsidRDefault="0093066C" w:rsidP="009276B2">
      <w:pPr>
        <w:spacing w:after="0" w:line="240" w:lineRule="auto"/>
      </w:pPr>
      <w:r>
        <w:separator/>
      </w:r>
    </w:p>
  </w:footnote>
  <w:footnote w:type="continuationSeparator" w:id="0">
    <w:p w14:paraId="5BEEAB20" w14:textId="77777777" w:rsidR="0093066C" w:rsidRDefault="0093066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123758" w:rsidR="00947F4D" w:rsidRDefault="003829E2">
    <w:pPr>
      <w:pStyle w:val="Nagwek"/>
    </w:pPr>
    <w:r>
      <w:rPr>
        <w:noProof/>
      </w:rPr>
      <w:drawing>
        <wp:anchor distT="0" distB="0" distL="114300" distR="114300" simplePos="0" relativeHeight="251658240" behindDoc="1" locked="0" layoutInCell="1" allowOverlap="1" wp14:anchorId="41ACEFD3" wp14:editId="02A869D1">
          <wp:simplePos x="0" y="0"/>
          <wp:positionH relativeFrom="column">
            <wp:posOffset>-845812</wp:posOffset>
          </wp:positionH>
          <wp:positionV relativeFrom="paragraph">
            <wp:posOffset>420736</wp:posOffset>
          </wp:positionV>
          <wp:extent cx="3169920" cy="1017905"/>
          <wp:effectExtent l="0" t="0" r="0" b="0"/>
          <wp:wrapNone/>
          <wp:docPr id="10947553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13DF8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1">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2">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3">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4">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5">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6">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7">
      <w:numFmt w:val="decimal"/>
      <w:lvlText w:val="%1"/>
      <w:lvlJc w:val="left"/>
      <w:rPr>
        <w:rFonts w:ascii="Arial" w:hAnsi="Arial" w:cs="Arial"/>
        <w:b w:val="0"/>
        <w:bCs w:val="0"/>
        <w:i w:val="0"/>
        <w:iCs w:val="0"/>
        <w:smallCaps w:val="0"/>
        <w:strike w:val="0"/>
        <w:color w:val="000000"/>
        <w:spacing w:val="10"/>
        <w:w w:val="100"/>
        <w:position w:val="0"/>
        <w:sz w:val="19"/>
        <w:szCs w:val="19"/>
        <w:u w:val="none"/>
      </w:rPr>
    </w:lvl>
    <w:lvl w:ilvl="8">
      <w:numFmt w:val="decimal"/>
      <w:lvlText w:val="%1"/>
      <w:lvlJc w:val="left"/>
      <w:rPr>
        <w:rFonts w:ascii="Arial" w:hAnsi="Arial" w:cs="Arial"/>
        <w:b w:val="0"/>
        <w:bCs w:val="0"/>
        <w:i w:val="0"/>
        <w:iCs w:val="0"/>
        <w:smallCaps w:val="0"/>
        <w:strike w:val="0"/>
        <w:color w:val="000000"/>
        <w:spacing w:val="10"/>
        <w:w w:val="100"/>
        <w:position w:val="0"/>
        <w:sz w:val="19"/>
        <w:szCs w:val="19"/>
        <w:u w:val="none"/>
      </w:rPr>
    </w:lvl>
  </w:abstractNum>
  <w:abstractNum w:abstractNumId="2" w15:restartNumberingAfterBreak="0">
    <w:nsid w:val="00000003"/>
    <w:multiLevelType w:val="multilevel"/>
    <w:tmpl w:val="FFFFFFFF"/>
    <w:lvl w:ilvl="0">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10"/>
        <w:w w:val="100"/>
        <w:position w:val="0"/>
        <w:sz w:val="19"/>
        <w:szCs w:val="19"/>
        <w:u w:val="none"/>
      </w:rPr>
    </w:lvl>
  </w:abstractNum>
  <w:abstractNum w:abstractNumId="3" w15:restartNumberingAfterBreak="0">
    <w:nsid w:val="00000007"/>
    <w:multiLevelType w:val="multilevel"/>
    <w:tmpl w:val="FFFFFFFF"/>
    <w:lvl w:ilvl="0">
      <w:start w:val="1"/>
      <w:numFmt w:val="bullet"/>
      <w:lvlText w:val="-"/>
      <w:lvlJc w:val="left"/>
      <w:rPr>
        <w:rFonts w:ascii="Arial" w:hAnsi="Arial" w:cs="Arial"/>
        <w:b w:val="0"/>
        <w:bCs w:val="0"/>
        <w:i/>
        <w:iCs/>
        <w:smallCaps w:val="0"/>
        <w:strike w:val="0"/>
        <w:color w:val="000000"/>
        <w:spacing w:val="0"/>
        <w:w w:val="100"/>
        <w:position w:val="0"/>
        <w:sz w:val="19"/>
        <w:szCs w:val="19"/>
        <w:u w:val="none"/>
      </w:rPr>
    </w:lvl>
    <w:lvl w:ilvl="1">
      <w:numFmt w:val="decimal"/>
      <w:lvlText w:val="%2"/>
      <w:lvlJc w:val="left"/>
      <w:rPr>
        <w:rFonts w:ascii="Arial" w:hAnsi="Arial" w:cs="Arial"/>
        <w:b w:val="0"/>
        <w:bCs w:val="0"/>
        <w:i w:val="0"/>
        <w:iCs w:val="0"/>
        <w:smallCaps w:val="0"/>
        <w:strike w:val="0"/>
        <w:color w:val="000000"/>
        <w:spacing w:val="10"/>
        <w:w w:val="100"/>
        <w:position w:val="0"/>
        <w:sz w:val="19"/>
        <w:szCs w:val="19"/>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4" w15:restartNumberingAfterBreak="0">
    <w:nsid w:val="09815253"/>
    <w:multiLevelType w:val="hybridMultilevel"/>
    <w:tmpl w:val="28049C18"/>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3F608B0"/>
    <w:multiLevelType w:val="hybridMultilevel"/>
    <w:tmpl w:val="E4C26244"/>
    <w:lvl w:ilvl="0" w:tplc="355C87AA">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194D5AB8"/>
    <w:multiLevelType w:val="hybridMultilevel"/>
    <w:tmpl w:val="352AD6CE"/>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AE79FF"/>
    <w:multiLevelType w:val="hybridMultilevel"/>
    <w:tmpl w:val="DEB6A27E"/>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0" w15:restartNumberingAfterBreak="0">
    <w:nsid w:val="2C916B45"/>
    <w:multiLevelType w:val="hybridMultilevel"/>
    <w:tmpl w:val="3D90464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34B37405"/>
    <w:multiLevelType w:val="multilevel"/>
    <w:tmpl w:val="63A899B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b w:val="0"/>
        <w:bCs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363308F4"/>
    <w:multiLevelType w:val="hybridMultilevel"/>
    <w:tmpl w:val="E9842A1A"/>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0366A9E"/>
    <w:multiLevelType w:val="hybridMultilevel"/>
    <w:tmpl w:val="D45EA800"/>
    <w:lvl w:ilvl="0" w:tplc="04150013">
      <w:start w:val="1"/>
      <w:numFmt w:val="upperRoman"/>
      <w:lvlText w:val="%1."/>
      <w:lvlJc w:val="right"/>
      <w:pPr>
        <w:ind w:left="360" w:hanging="360"/>
      </w:p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7" w15:restartNumberingAfterBreak="0">
    <w:nsid w:val="50F916D2"/>
    <w:multiLevelType w:val="multilevel"/>
    <w:tmpl w:val="59A6A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8B52C9"/>
    <w:multiLevelType w:val="multilevel"/>
    <w:tmpl w:val="1208432E"/>
    <w:lvl w:ilvl="0">
      <w:start w:val="1"/>
      <w:numFmt w:val="decimal"/>
      <w:lvlText w:val="%1."/>
      <w:lvlJc w:val="left"/>
      <w:pPr>
        <w:tabs>
          <w:tab w:val="num" w:pos="360"/>
        </w:tabs>
        <w:ind w:left="360" w:hanging="360"/>
      </w:pPr>
      <w:rPr>
        <w:b w:val="0"/>
        <w:bCs w:val="0"/>
      </w:r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545620BE"/>
    <w:multiLevelType w:val="hybridMultilevel"/>
    <w:tmpl w:val="7DCA2DE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304FF1"/>
    <w:multiLevelType w:val="hybridMultilevel"/>
    <w:tmpl w:val="3356BF34"/>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5F730158"/>
    <w:multiLevelType w:val="hybridMultilevel"/>
    <w:tmpl w:val="5D0C10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FEF28E5"/>
    <w:multiLevelType w:val="hybridMultilevel"/>
    <w:tmpl w:val="26ECB820"/>
    <w:lvl w:ilvl="0" w:tplc="1494D1B8">
      <w:start w:val="1"/>
      <w:numFmt w:val="decimal"/>
      <w:lvlText w:val="%1)"/>
      <w:lvlJc w:val="left"/>
      <w:pPr>
        <w:ind w:left="1360" w:hanging="360"/>
      </w:pPr>
    </w:lvl>
    <w:lvl w:ilvl="1" w:tplc="3C169FAA">
      <w:start w:val="1"/>
      <w:numFmt w:val="decimal"/>
      <w:lvlText w:val="%2)"/>
      <w:lvlJc w:val="left"/>
      <w:pPr>
        <w:ind w:left="1360" w:hanging="360"/>
      </w:pPr>
    </w:lvl>
    <w:lvl w:ilvl="2" w:tplc="CE04E476">
      <w:start w:val="1"/>
      <w:numFmt w:val="decimal"/>
      <w:lvlText w:val="%3)"/>
      <w:lvlJc w:val="left"/>
      <w:pPr>
        <w:ind w:left="1360" w:hanging="360"/>
      </w:pPr>
    </w:lvl>
    <w:lvl w:ilvl="3" w:tplc="41DAC6BC">
      <w:start w:val="1"/>
      <w:numFmt w:val="decimal"/>
      <w:lvlText w:val="%4)"/>
      <w:lvlJc w:val="left"/>
      <w:pPr>
        <w:ind w:left="1360" w:hanging="360"/>
      </w:pPr>
    </w:lvl>
    <w:lvl w:ilvl="4" w:tplc="A274C5BC">
      <w:start w:val="1"/>
      <w:numFmt w:val="decimal"/>
      <w:lvlText w:val="%5)"/>
      <w:lvlJc w:val="left"/>
      <w:pPr>
        <w:ind w:left="1360" w:hanging="360"/>
      </w:pPr>
    </w:lvl>
    <w:lvl w:ilvl="5" w:tplc="3EA48602">
      <w:start w:val="1"/>
      <w:numFmt w:val="decimal"/>
      <w:lvlText w:val="%6)"/>
      <w:lvlJc w:val="left"/>
      <w:pPr>
        <w:ind w:left="1360" w:hanging="360"/>
      </w:pPr>
    </w:lvl>
    <w:lvl w:ilvl="6" w:tplc="A06E0DF8">
      <w:start w:val="1"/>
      <w:numFmt w:val="decimal"/>
      <w:lvlText w:val="%7)"/>
      <w:lvlJc w:val="left"/>
      <w:pPr>
        <w:ind w:left="1360" w:hanging="360"/>
      </w:pPr>
    </w:lvl>
    <w:lvl w:ilvl="7" w:tplc="2FFC6642">
      <w:start w:val="1"/>
      <w:numFmt w:val="decimal"/>
      <w:lvlText w:val="%8)"/>
      <w:lvlJc w:val="left"/>
      <w:pPr>
        <w:ind w:left="1360" w:hanging="360"/>
      </w:pPr>
    </w:lvl>
    <w:lvl w:ilvl="8" w:tplc="4DF4DA2A">
      <w:start w:val="1"/>
      <w:numFmt w:val="decimal"/>
      <w:lvlText w:val="%9)"/>
      <w:lvlJc w:val="left"/>
      <w:pPr>
        <w:ind w:left="1360" w:hanging="360"/>
      </w:pPr>
    </w:lvl>
  </w:abstractNum>
  <w:abstractNum w:abstractNumId="23"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76052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1347559934">
    <w:abstractNumId w:val="24"/>
  </w:num>
  <w:num w:numId="4" w16cid:durableId="926502234">
    <w:abstractNumId w:val="14"/>
  </w:num>
  <w:num w:numId="5" w16cid:durableId="1855680228">
    <w:abstractNumId w:val="16"/>
  </w:num>
  <w:num w:numId="6" w16cid:durableId="361244442">
    <w:abstractNumId w:val="10"/>
  </w:num>
  <w:num w:numId="7" w16cid:durableId="679741514">
    <w:abstractNumId w:val="8"/>
  </w:num>
  <w:num w:numId="8" w16cid:durableId="1019552171">
    <w:abstractNumId w:val="18"/>
  </w:num>
  <w:num w:numId="9" w16cid:durableId="63067994">
    <w:abstractNumId w:val="21"/>
  </w:num>
  <w:num w:numId="10" w16cid:durableId="966623033">
    <w:abstractNumId w:val="12"/>
  </w:num>
  <w:num w:numId="11" w16cid:durableId="809135739">
    <w:abstractNumId w:val="13"/>
  </w:num>
  <w:num w:numId="12" w16cid:durableId="975137227">
    <w:abstractNumId w:val="0"/>
  </w:num>
  <w:num w:numId="13" w16cid:durableId="520629914">
    <w:abstractNumId w:val="4"/>
  </w:num>
  <w:num w:numId="14" w16cid:durableId="1260061337">
    <w:abstractNumId w:val="19"/>
  </w:num>
  <w:num w:numId="15" w16cid:durableId="494956323">
    <w:abstractNumId w:val="22"/>
  </w:num>
  <w:num w:numId="16" w16cid:durableId="2013138747">
    <w:abstractNumId w:val="17"/>
  </w:num>
  <w:num w:numId="17" w16cid:durableId="1567758490">
    <w:abstractNumId w:val="1"/>
  </w:num>
  <w:num w:numId="18" w16cid:durableId="1991324676">
    <w:abstractNumId w:val="2"/>
  </w:num>
  <w:num w:numId="19" w16cid:durableId="1361205070">
    <w:abstractNumId w:val="3"/>
  </w:num>
  <w:num w:numId="20" w16cid:durableId="2078808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0462111">
    <w:abstractNumId w:val="11"/>
  </w:num>
  <w:num w:numId="22" w16cid:durableId="1100487939">
    <w:abstractNumId w:val="6"/>
  </w:num>
  <w:num w:numId="23" w16cid:durableId="1835413740">
    <w:abstractNumId w:val="7"/>
  </w:num>
  <w:num w:numId="24" w16cid:durableId="1802918703">
    <w:abstractNumId w:val="23"/>
  </w:num>
  <w:num w:numId="25" w16cid:durableId="1253124117">
    <w:abstractNumId w:val="20"/>
  </w:num>
  <w:num w:numId="26" w16cid:durableId="3334135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1EA8"/>
    <w:rsid w:val="00002CA5"/>
    <w:rsid w:val="00004784"/>
    <w:rsid w:val="00011C7B"/>
    <w:rsid w:val="00023FD3"/>
    <w:rsid w:val="000312CA"/>
    <w:rsid w:val="00037D90"/>
    <w:rsid w:val="00042099"/>
    <w:rsid w:val="0005568D"/>
    <w:rsid w:val="00055F10"/>
    <w:rsid w:val="000612F3"/>
    <w:rsid w:val="000617EC"/>
    <w:rsid w:val="00062B16"/>
    <w:rsid w:val="00064465"/>
    <w:rsid w:val="00064F53"/>
    <w:rsid w:val="000718BA"/>
    <w:rsid w:val="000835D4"/>
    <w:rsid w:val="00084AAA"/>
    <w:rsid w:val="00087862"/>
    <w:rsid w:val="00090614"/>
    <w:rsid w:val="000970AA"/>
    <w:rsid w:val="000A1322"/>
    <w:rsid w:val="000A4214"/>
    <w:rsid w:val="000A5850"/>
    <w:rsid w:val="000A7052"/>
    <w:rsid w:val="000C0393"/>
    <w:rsid w:val="000C53CA"/>
    <w:rsid w:val="000C6A53"/>
    <w:rsid w:val="000E205F"/>
    <w:rsid w:val="000E3297"/>
    <w:rsid w:val="000E501B"/>
    <w:rsid w:val="000E5C4A"/>
    <w:rsid w:val="000E70AD"/>
    <w:rsid w:val="000F303B"/>
    <w:rsid w:val="000F5556"/>
    <w:rsid w:val="000F557E"/>
    <w:rsid w:val="00100315"/>
    <w:rsid w:val="001005A4"/>
    <w:rsid w:val="00101231"/>
    <w:rsid w:val="001017FB"/>
    <w:rsid w:val="001055B7"/>
    <w:rsid w:val="00105F5D"/>
    <w:rsid w:val="00106796"/>
    <w:rsid w:val="00107DFC"/>
    <w:rsid w:val="0011068B"/>
    <w:rsid w:val="00110845"/>
    <w:rsid w:val="00112960"/>
    <w:rsid w:val="00113528"/>
    <w:rsid w:val="00117473"/>
    <w:rsid w:val="00123199"/>
    <w:rsid w:val="001236B0"/>
    <w:rsid w:val="00123A04"/>
    <w:rsid w:val="001274A2"/>
    <w:rsid w:val="0013038F"/>
    <w:rsid w:val="001324AF"/>
    <w:rsid w:val="00132A74"/>
    <w:rsid w:val="00137DFA"/>
    <w:rsid w:val="00140D7F"/>
    <w:rsid w:val="00142BB8"/>
    <w:rsid w:val="00144271"/>
    <w:rsid w:val="00144D23"/>
    <w:rsid w:val="00150AC7"/>
    <w:rsid w:val="00153B18"/>
    <w:rsid w:val="00156185"/>
    <w:rsid w:val="00157EF4"/>
    <w:rsid w:val="00161F41"/>
    <w:rsid w:val="001629C0"/>
    <w:rsid w:val="00163740"/>
    <w:rsid w:val="00163C27"/>
    <w:rsid w:val="0016532B"/>
    <w:rsid w:val="00166A88"/>
    <w:rsid w:val="00170399"/>
    <w:rsid w:val="00174F10"/>
    <w:rsid w:val="00183B62"/>
    <w:rsid w:val="001A114B"/>
    <w:rsid w:val="001A2296"/>
    <w:rsid w:val="001A48C4"/>
    <w:rsid w:val="001A7AAD"/>
    <w:rsid w:val="001B1531"/>
    <w:rsid w:val="001B262F"/>
    <w:rsid w:val="001B2A0F"/>
    <w:rsid w:val="001B5CB2"/>
    <w:rsid w:val="001B70EB"/>
    <w:rsid w:val="001C5A82"/>
    <w:rsid w:val="001D1114"/>
    <w:rsid w:val="001D2F46"/>
    <w:rsid w:val="001E507B"/>
    <w:rsid w:val="001E644D"/>
    <w:rsid w:val="001F7036"/>
    <w:rsid w:val="001F78E0"/>
    <w:rsid w:val="00220819"/>
    <w:rsid w:val="0022084B"/>
    <w:rsid w:val="002222C2"/>
    <w:rsid w:val="002249EC"/>
    <w:rsid w:val="00225000"/>
    <w:rsid w:val="002256F8"/>
    <w:rsid w:val="00226D02"/>
    <w:rsid w:val="002308F0"/>
    <w:rsid w:val="00231B20"/>
    <w:rsid w:val="00234288"/>
    <w:rsid w:val="00235235"/>
    <w:rsid w:val="00240B20"/>
    <w:rsid w:val="00241153"/>
    <w:rsid w:val="00241242"/>
    <w:rsid w:val="002430E2"/>
    <w:rsid w:val="00257551"/>
    <w:rsid w:val="00267DC2"/>
    <w:rsid w:val="00274D44"/>
    <w:rsid w:val="00275DD0"/>
    <w:rsid w:val="00280BD2"/>
    <w:rsid w:val="002830CF"/>
    <w:rsid w:val="002917B3"/>
    <w:rsid w:val="00291FC5"/>
    <w:rsid w:val="002963F6"/>
    <w:rsid w:val="00296D4E"/>
    <w:rsid w:val="00297ED1"/>
    <w:rsid w:val="002A4C71"/>
    <w:rsid w:val="002B4082"/>
    <w:rsid w:val="002B4543"/>
    <w:rsid w:val="002B498C"/>
    <w:rsid w:val="002B4D76"/>
    <w:rsid w:val="002C23E1"/>
    <w:rsid w:val="002C5010"/>
    <w:rsid w:val="002C5598"/>
    <w:rsid w:val="002C6BA5"/>
    <w:rsid w:val="002E0832"/>
    <w:rsid w:val="002E0C9D"/>
    <w:rsid w:val="002E7EA5"/>
    <w:rsid w:val="002F2A2B"/>
    <w:rsid w:val="00305E50"/>
    <w:rsid w:val="00306A02"/>
    <w:rsid w:val="00306D38"/>
    <w:rsid w:val="003110FF"/>
    <w:rsid w:val="003203DA"/>
    <w:rsid w:val="00325415"/>
    <w:rsid w:val="0034275C"/>
    <w:rsid w:val="00343A14"/>
    <w:rsid w:val="0034467E"/>
    <w:rsid w:val="00347C45"/>
    <w:rsid w:val="00361494"/>
    <w:rsid w:val="00362CAD"/>
    <w:rsid w:val="0036618E"/>
    <w:rsid w:val="00366BF9"/>
    <w:rsid w:val="00371418"/>
    <w:rsid w:val="003736D2"/>
    <w:rsid w:val="00373FE7"/>
    <w:rsid w:val="003817DC"/>
    <w:rsid w:val="00381B32"/>
    <w:rsid w:val="003829E2"/>
    <w:rsid w:val="003925E3"/>
    <w:rsid w:val="00392E93"/>
    <w:rsid w:val="003962EF"/>
    <w:rsid w:val="003A0731"/>
    <w:rsid w:val="003A13F3"/>
    <w:rsid w:val="003A1976"/>
    <w:rsid w:val="003A206C"/>
    <w:rsid w:val="003A63CF"/>
    <w:rsid w:val="003B250F"/>
    <w:rsid w:val="003B299F"/>
    <w:rsid w:val="003C123B"/>
    <w:rsid w:val="003C232B"/>
    <w:rsid w:val="003C7418"/>
    <w:rsid w:val="003D0BD7"/>
    <w:rsid w:val="003D2AD6"/>
    <w:rsid w:val="003D5900"/>
    <w:rsid w:val="003E26A4"/>
    <w:rsid w:val="003F0446"/>
    <w:rsid w:val="003F169B"/>
    <w:rsid w:val="004116FD"/>
    <w:rsid w:val="00413A61"/>
    <w:rsid w:val="0042359D"/>
    <w:rsid w:val="0042479C"/>
    <w:rsid w:val="00426368"/>
    <w:rsid w:val="00427F68"/>
    <w:rsid w:val="004300AA"/>
    <w:rsid w:val="00431A89"/>
    <w:rsid w:val="00432C3F"/>
    <w:rsid w:val="00433CF6"/>
    <w:rsid w:val="00436FFC"/>
    <w:rsid w:val="00444A53"/>
    <w:rsid w:val="00445FA2"/>
    <w:rsid w:val="00452773"/>
    <w:rsid w:val="00460EAE"/>
    <w:rsid w:val="00465974"/>
    <w:rsid w:val="004746CA"/>
    <w:rsid w:val="00475A9A"/>
    <w:rsid w:val="00476F79"/>
    <w:rsid w:val="00481376"/>
    <w:rsid w:val="00481D5E"/>
    <w:rsid w:val="00481F48"/>
    <w:rsid w:val="00482B54"/>
    <w:rsid w:val="004843C0"/>
    <w:rsid w:val="00487244"/>
    <w:rsid w:val="004A2223"/>
    <w:rsid w:val="004A65F0"/>
    <w:rsid w:val="004A676D"/>
    <w:rsid w:val="004B0361"/>
    <w:rsid w:val="004B1963"/>
    <w:rsid w:val="004B1FB7"/>
    <w:rsid w:val="004B2DCB"/>
    <w:rsid w:val="004C3BFF"/>
    <w:rsid w:val="004D0E43"/>
    <w:rsid w:val="004E2CBD"/>
    <w:rsid w:val="004E454B"/>
    <w:rsid w:val="004E4628"/>
    <w:rsid w:val="004E7607"/>
    <w:rsid w:val="004F45AF"/>
    <w:rsid w:val="004F5D02"/>
    <w:rsid w:val="00500267"/>
    <w:rsid w:val="00501286"/>
    <w:rsid w:val="00503B3F"/>
    <w:rsid w:val="005115C0"/>
    <w:rsid w:val="00516E1E"/>
    <w:rsid w:val="00524022"/>
    <w:rsid w:val="0052418E"/>
    <w:rsid w:val="00525EF8"/>
    <w:rsid w:val="0052654C"/>
    <w:rsid w:val="005315D5"/>
    <w:rsid w:val="005361D6"/>
    <w:rsid w:val="00540B75"/>
    <w:rsid w:val="0054188A"/>
    <w:rsid w:val="00542FA3"/>
    <w:rsid w:val="00547E22"/>
    <w:rsid w:val="00550C21"/>
    <w:rsid w:val="00552D42"/>
    <w:rsid w:val="00557D28"/>
    <w:rsid w:val="00557E5C"/>
    <w:rsid w:val="005613E4"/>
    <w:rsid w:val="00564340"/>
    <w:rsid w:val="00564DEB"/>
    <w:rsid w:val="005650C6"/>
    <w:rsid w:val="00565972"/>
    <w:rsid w:val="00565A2A"/>
    <w:rsid w:val="00565D32"/>
    <w:rsid w:val="005739B1"/>
    <w:rsid w:val="00573FDC"/>
    <w:rsid w:val="00580699"/>
    <w:rsid w:val="00584CC7"/>
    <w:rsid w:val="00590C4E"/>
    <w:rsid w:val="00590D64"/>
    <w:rsid w:val="00591719"/>
    <w:rsid w:val="0059267E"/>
    <w:rsid w:val="0059434A"/>
    <w:rsid w:val="005A1279"/>
    <w:rsid w:val="005A2F04"/>
    <w:rsid w:val="005A489C"/>
    <w:rsid w:val="005A64FA"/>
    <w:rsid w:val="005B0E6B"/>
    <w:rsid w:val="005B40C7"/>
    <w:rsid w:val="005B727D"/>
    <w:rsid w:val="005B77CA"/>
    <w:rsid w:val="005D01A8"/>
    <w:rsid w:val="005D0C2C"/>
    <w:rsid w:val="005D0DA7"/>
    <w:rsid w:val="005D12B8"/>
    <w:rsid w:val="005E00EA"/>
    <w:rsid w:val="005E2369"/>
    <w:rsid w:val="005E56C6"/>
    <w:rsid w:val="005E74EC"/>
    <w:rsid w:val="0060046D"/>
    <w:rsid w:val="00607F7E"/>
    <w:rsid w:val="00610652"/>
    <w:rsid w:val="0061299B"/>
    <w:rsid w:val="00615F28"/>
    <w:rsid w:val="0061765A"/>
    <w:rsid w:val="00624CB5"/>
    <w:rsid w:val="00625042"/>
    <w:rsid w:val="00625B62"/>
    <w:rsid w:val="00632FD1"/>
    <w:rsid w:val="006410DE"/>
    <w:rsid w:val="0064297D"/>
    <w:rsid w:val="006469C5"/>
    <w:rsid w:val="00647AF4"/>
    <w:rsid w:val="00654CDD"/>
    <w:rsid w:val="0065538D"/>
    <w:rsid w:val="00655A85"/>
    <w:rsid w:val="00663F8B"/>
    <w:rsid w:val="00667F3D"/>
    <w:rsid w:val="00672C19"/>
    <w:rsid w:val="00673E82"/>
    <w:rsid w:val="0067631D"/>
    <w:rsid w:val="0068065C"/>
    <w:rsid w:val="00680BEB"/>
    <w:rsid w:val="006816B4"/>
    <w:rsid w:val="006826E4"/>
    <w:rsid w:val="00683D0C"/>
    <w:rsid w:val="0069094C"/>
    <w:rsid w:val="00691D69"/>
    <w:rsid w:val="0069551E"/>
    <w:rsid w:val="00695776"/>
    <w:rsid w:val="00696918"/>
    <w:rsid w:val="006B11F1"/>
    <w:rsid w:val="006B14F1"/>
    <w:rsid w:val="006B73A9"/>
    <w:rsid w:val="006C5CA2"/>
    <w:rsid w:val="006D0F9A"/>
    <w:rsid w:val="006D26A4"/>
    <w:rsid w:val="006D7C39"/>
    <w:rsid w:val="006D7EF5"/>
    <w:rsid w:val="006E3B85"/>
    <w:rsid w:val="006E55F9"/>
    <w:rsid w:val="006E7A32"/>
    <w:rsid w:val="006F4D92"/>
    <w:rsid w:val="006F75E8"/>
    <w:rsid w:val="00701EDD"/>
    <w:rsid w:val="00703D31"/>
    <w:rsid w:val="00703EFB"/>
    <w:rsid w:val="00705215"/>
    <w:rsid w:val="0070631E"/>
    <w:rsid w:val="00711D96"/>
    <w:rsid w:val="0071585B"/>
    <w:rsid w:val="00716214"/>
    <w:rsid w:val="007162F5"/>
    <w:rsid w:val="007165B1"/>
    <w:rsid w:val="0072000A"/>
    <w:rsid w:val="00721698"/>
    <w:rsid w:val="00723A74"/>
    <w:rsid w:val="00724336"/>
    <w:rsid w:val="00725371"/>
    <w:rsid w:val="00727372"/>
    <w:rsid w:val="007369B1"/>
    <w:rsid w:val="00740478"/>
    <w:rsid w:val="0074341F"/>
    <w:rsid w:val="00744DFD"/>
    <w:rsid w:val="007475AB"/>
    <w:rsid w:val="00751B92"/>
    <w:rsid w:val="00752E7B"/>
    <w:rsid w:val="00756C9B"/>
    <w:rsid w:val="00756E0F"/>
    <w:rsid w:val="00763414"/>
    <w:rsid w:val="007653C3"/>
    <w:rsid w:val="007659CE"/>
    <w:rsid w:val="00767348"/>
    <w:rsid w:val="007676F3"/>
    <w:rsid w:val="00780D89"/>
    <w:rsid w:val="0078281F"/>
    <w:rsid w:val="007835DC"/>
    <w:rsid w:val="00787B7E"/>
    <w:rsid w:val="007900C1"/>
    <w:rsid w:val="00792B88"/>
    <w:rsid w:val="00795229"/>
    <w:rsid w:val="00796BD6"/>
    <w:rsid w:val="00797577"/>
    <w:rsid w:val="00797B38"/>
    <w:rsid w:val="007B0E49"/>
    <w:rsid w:val="007B2A06"/>
    <w:rsid w:val="007B496E"/>
    <w:rsid w:val="007C0044"/>
    <w:rsid w:val="007C1B2F"/>
    <w:rsid w:val="007C36A6"/>
    <w:rsid w:val="007C4732"/>
    <w:rsid w:val="007D4DA5"/>
    <w:rsid w:val="007D5983"/>
    <w:rsid w:val="007F09E6"/>
    <w:rsid w:val="007F1B6C"/>
    <w:rsid w:val="007F2B09"/>
    <w:rsid w:val="008112D2"/>
    <w:rsid w:val="00811CE6"/>
    <w:rsid w:val="00823374"/>
    <w:rsid w:val="00823D06"/>
    <w:rsid w:val="00825222"/>
    <w:rsid w:val="00830772"/>
    <w:rsid w:val="00830C3E"/>
    <w:rsid w:val="00832769"/>
    <w:rsid w:val="0083335A"/>
    <w:rsid w:val="00844368"/>
    <w:rsid w:val="00844712"/>
    <w:rsid w:val="00850873"/>
    <w:rsid w:val="00852544"/>
    <w:rsid w:val="0085453C"/>
    <w:rsid w:val="00860BED"/>
    <w:rsid w:val="0086408E"/>
    <w:rsid w:val="00865018"/>
    <w:rsid w:val="00866229"/>
    <w:rsid w:val="00867686"/>
    <w:rsid w:val="00867E61"/>
    <w:rsid w:val="00871403"/>
    <w:rsid w:val="00871F9B"/>
    <w:rsid w:val="008762B8"/>
    <w:rsid w:val="00876839"/>
    <w:rsid w:val="00876B3A"/>
    <w:rsid w:val="00880584"/>
    <w:rsid w:val="008828B2"/>
    <w:rsid w:val="008840F0"/>
    <w:rsid w:val="00885D5B"/>
    <w:rsid w:val="008901E4"/>
    <w:rsid w:val="00890394"/>
    <w:rsid w:val="008945B6"/>
    <w:rsid w:val="00895FE8"/>
    <w:rsid w:val="00897143"/>
    <w:rsid w:val="008975A9"/>
    <w:rsid w:val="008A52EF"/>
    <w:rsid w:val="008B10E0"/>
    <w:rsid w:val="008C6DB6"/>
    <w:rsid w:val="008D2129"/>
    <w:rsid w:val="008D6762"/>
    <w:rsid w:val="008F39FC"/>
    <w:rsid w:val="008F7D9A"/>
    <w:rsid w:val="008F7FB6"/>
    <w:rsid w:val="00904A8D"/>
    <w:rsid w:val="00904CAC"/>
    <w:rsid w:val="00907B11"/>
    <w:rsid w:val="009122BF"/>
    <w:rsid w:val="0091244A"/>
    <w:rsid w:val="009131AF"/>
    <w:rsid w:val="009216EC"/>
    <w:rsid w:val="00921880"/>
    <w:rsid w:val="00923120"/>
    <w:rsid w:val="0092608D"/>
    <w:rsid w:val="0092687B"/>
    <w:rsid w:val="009276B2"/>
    <w:rsid w:val="0093066C"/>
    <w:rsid w:val="0093075C"/>
    <w:rsid w:val="00931AFD"/>
    <w:rsid w:val="00933D9D"/>
    <w:rsid w:val="00934065"/>
    <w:rsid w:val="00934629"/>
    <w:rsid w:val="0093525C"/>
    <w:rsid w:val="009362C1"/>
    <w:rsid w:val="00940F4C"/>
    <w:rsid w:val="00943D3C"/>
    <w:rsid w:val="0094755C"/>
    <w:rsid w:val="00947F4D"/>
    <w:rsid w:val="009555A5"/>
    <w:rsid w:val="00961575"/>
    <w:rsid w:val="0096625E"/>
    <w:rsid w:val="00966500"/>
    <w:rsid w:val="00967BF8"/>
    <w:rsid w:val="00975E1D"/>
    <w:rsid w:val="00983EDA"/>
    <w:rsid w:val="00985DC7"/>
    <w:rsid w:val="00987DD8"/>
    <w:rsid w:val="009A0AAA"/>
    <w:rsid w:val="009A3CE6"/>
    <w:rsid w:val="009A59B0"/>
    <w:rsid w:val="009B203B"/>
    <w:rsid w:val="009B6934"/>
    <w:rsid w:val="009C00AF"/>
    <w:rsid w:val="009C2D7A"/>
    <w:rsid w:val="009C62CB"/>
    <w:rsid w:val="009D17B7"/>
    <w:rsid w:val="009D18C5"/>
    <w:rsid w:val="009D44DA"/>
    <w:rsid w:val="009D57A9"/>
    <w:rsid w:val="009D6E8D"/>
    <w:rsid w:val="009D7F4E"/>
    <w:rsid w:val="009E0E58"/>
    <w:rsid w:val="009E436F"/>
    <w:rsid w:val="009F0C18"/>
    <w:rsid w:val="009F2D41"/>
    <w:rsid w:val="009F30A3"/>
    <w:rsid w:val="009F3CEE"/>
    <w:rsid w:val="009F5BFC"/>
    <w:rsid w:val="009F70D8"/>
    <w:rsid w:val="00A0053A"/>
    <w:rsid w:val="00A066F9"/>
    <w:rsid w:val="00A12C69"/>
    <w:rsid w:val="00A12C7B"/>
    <w:rsid w:val="00A13F3E"/>
    <w:rsid w:val="00A13F5A"/>
    <w:rsid w:val="00A14EF9"/>
    <w:rsid w:val="00A21F89"/>
    <w:rsid w:val="00A22E60"/>
    <w:rsid w:val="00A233EE"/>
    <w:rsid w:val="00A267C6"/>
    <w:rsid w:val="00A3179B"/>
    <w:rsid w:val="00A32B80"/>
    <w:rsid w:val="00A32F0D"/>
    <w:rsid w:val="00A34EEC"/>
    <w:rsid w:val="00A367F4"/>
    <w:rsid w:val="00A403D3"/>
    <w:rsid w:val="00A41952"/>
    <w:rsid w:val="00A42068"/>
    <w:rsid w:val="00A426C1"/>
    <w:rsid w:val="00A42822"/>
    <w:rsid w:val="00A44D4C"/>
    <w:rsid w:val="00A53C19"/>
    <w:rsid w:val="00A76F0B"/>
    <w:rsid w:val="00A775D3"/>
    <w:rsid w:val="00A85DFD"/>
    <w:rsid w:val="00A87318"/>
    <w:rsid w:val="00A912C4"/>
    <w:rsid w:val="00A97458"/>
    <w:rsid w:val="00AA3903"/>
    <w:rsid w:val="00AA5A15"/>
    <w:rsid w:val="00AA7C29"/>
    <w:rsid w:val="00AB0A5A"/>
    <w:rsid w:val="00AB3FEE"/>
    <w:rsid w:val="00AB45EB"/>
    <w:rsid w:val="00AB5145"/>
    <w:rsid w:val="00AC1B8D"/>
    <w:rsid w:val="00AC5D1D"/>
    <w:rsid w:val="00AC726A"/>
    <w:rsid w:val="00AD1BD3"/>
    <w:rsid w:val="00AD2C36"/>
    <w:rsid w:val="00AD6984"/>
    <w:rsid w:val="00AE00C6"/>
    <w:rsid w:val="00AE3CD1"/>
    <w:rsid w:val="00AE482F"/>
    <w:rsid w:val="00AE6415"/>
    <w:rsid w:val="00AE7A1E"/>
    <w:rsid w:val="00AF62A3"/>
    <w:rsid w:val="00AF6D5D"/>
    <w:rsid w:val="00B00CB8"/>
    <w:rsid w:val="00B0265C"/>
    <w:rsid w:val="00B03F59"/>
    <w:rsid w:val="00B05864"/>
    <w:rsid w:val="00B06E81"/>
    <w:rsid w:val="00B1013D"/>
    <w:rsid w:val="00B10EB0"/>
    <w:rsid w:val="00B113D4"/>
    <w:rsid w:val="00B163C8"/>
    <w:rsid w:val="00B20AD8"/>
    <w:rsid w:val="00B23431"/>
    <w:rsid w:val="00B23E62"/>
    <w:rsid w:val="00B24FF0"/>
    <w:rsid w:val="00B268E9"/>
    <w:rsid w:val="00B33323"/>
    <w:rsid w:val="00B36262"/>
    <w:rsid w:val="00B62941"/>
    <w:rsid w:val="00B62DE8"/>
    <w:rsid w:val="00B64A90"/>
    <w:rsid w:val="00B673C2"/>
    <w:rsid w:val="00B71389"/>
    <w:rsid w:val="00B84D3E"/>
    <w:rsid w:val="00B8515D"/>
    <w:rsid w:val="00B87744"/>
    <w:rsid w:val="00B9270A"/>
    <w:rsid w:val="00B95719"/>
    <w:rsid w:val="00BA0BEF"/>
    <w:rsid w:val="00BB3408"/>
    <w:rsid w:val="00BC20B9"/>
    <w:rsid w:val="00BC3889"/>
    <w:rsid w:val="00BD1152"/>
    <w:rsid w:val="00BD354D"/>
    <w:rsid w:val="00BD4786"/>
    <w:rsid w:val="00BD5F1E"/>
    <w:rsid w:val="00BE0127"/>
    <w:rsid w:val="00BE0BD2"/>
    <w:rsid w:val="00BE2AE2"/>
    <w:rsid w:val="00BE4BA0"/>
    <w:rsid w:val="00BE501F"/>
    <w:rsid w:val="00BE6444"/>
    <w:rsid w:val="00BE6FE2"/>
    <w:rsid w:val="00BF6AFE"/>
    <w:rsid w:val="00C07ED9"/>
    <w:rsid w:val="00C13CD3"/>
    <w:rsid w:val="00C21E15"/>
    <w:rsid w:val="00C244DA"/>
    <w:rsid w:val="00C24A06"/>
    <w:rsid w:val="00C358D4"/>
    <w:rsid w:val="00C3658B"/>
    <w:rsid w:val="00C4060F"/>
    <w:rsid w:val="00C43C19"/>
    <w:rsid w:val="00C44F50"/>
    <w:rsid w:val="00C44F94"/>
    <w:rsid w:val="00C4646D"/>
    <w:rsid w:val="00C52239"/>
    <w:rsid w:val="00C53987"/>
    <w:rsid w:val="00C55387"/>
    <w:rsid w:val="00C64285"/>
    <w:rsid w:val="00C643F3"/>
    <w:rsid w:val="00C64896"/>
    <w:rsid w:val="00C6619D"/>
    <w:rsid w:val="00C66CAB"/>
    <w:rsid w:val="00C70198"/>
    <w:rsid w:val="00C7067E"/>
    <w:rsid w:val="00C8064A"/>
    <w:rsid w:val="00C83923"/>
    <w:rsid w:val="00C8447A"/>
    <w:rsid w:val="00C85A73"/>
    <w:rsid w:val="00C85D56"/>
    <w:rsid w:val="00C85E55"/>
    <w:rsid w:val="00C9284A"/>
    <w:rsid w:val="00C966D3"/>
    <w:rsid w:val="00C969A5"/>
    <w:rsid w:val="00CA37FB"/>
    <w:rsid w:val="00CA596A"/>
    <w:rsid w:val="00CB72ED"/>
    <w:rsid w:val="00CC3B11"/>
    <w:rsid w:val="00CC3F44"/>
    <w:rsid w:val="00CC41DF"/>
    <w:rsid w:val="00CC47DE"/>
    <w:rsid w:val="00CC6F1F"/>
    <w:rsid w:val="00CD6828"/>
    <w:rsid w:val="00CE1BAC"/>
    <w:rsid w:val="00CE33AC"/>
    <w:rsid w:val="00CE5634"/>
    <w:rsid w:val="00CF1D4C"/>
    <w:rsid w:val="00CF21C3"/>
    <w:rsid w:val="00CF30C9"/>
    <w:rsid w:val="00CF70BF"/>
    <w:rsid w:val="00D00AA0"/>
    <w:rsid w:val="00D01819"/>
    <w:rsid w:val="00D024D0"/>
    <w:rsid w:val="00D03899"/>
    <w:rsid w:val="00D04191"/>
    <w:rsid w:val="00D04777"/>
    <w:rsid w:val="00D12EDA"/>
    <w:rsid w:val="00D132C0"/>
    <w:rsid w:val="00D13FCB"/>
    <w:rsid w:val="00D14DFF"/>
    <w:rsid w:val="00D3140A"/>
    <w:rsid w:val="00D324B1"/>
    <w:rsid w:val="00D327A5"/>
    <w:rsid w:val="00D33019"/>
    <w:rsid w:val="00D36F33"/>
    <w:rsid w:val="00D37C2A"/>
    <w:rsid w:val="00D413A5"/>
    <w:rsid w:val="00D442C2"/>
    <w:rsid w:val="00D44B83"/>
    <w:rsid w:val="00D46154"/>
    <w:rsid w:val="00D46C34"/>
    <w:rsid w:val="00D472A5"/>
    <w:rsid w:val="00D502E9"/>
    <w:rsid w:val="00D50422"/>
    <w:rsid w:val="00D51457"/>
    <w:rsid w:val="00D5226B"/>
    <w:rsid w:val="00D53A15"/>
    <w:rsid w:val="00D54E01"/>
    <w:rsid w:val="00D5545A"/>
    <w:rsid w:val="00D55B9B"/>
    <w:rsid w:val="00D60960"/>
    <w:rsid w:val="00D61726"/>
    <w:rsid w:val="00D644D8"/>
    <w:rsid w:val="00D65194"/>
    <w:rsid w:val="00D6785E"/>
    <w:rsid w:val="00D723B5"/>
    <w:rsid w:val="00D73437"/>
    <w:rsid w:val="00D93EC0"/>
    <w:rsid w:val="00DA0A0E"/>
    <w:rsid w:val="00DA3630"/>
    <w:rsid w:val="00DA46CC"/>
    <w:rsid w:val="00DB3781"/>
    <w:rsid w:val="00DB70DF"/>
    <w:rsid w:val="00DB75C0"/>
    <w:rsid w:val="00DB78F5"/>
    <w:rsid w:val="00DD7363"/>
    <w:rsid w:val="00DE2CF0"/>
    <w:rsid w:val="00DF1194"/>
    <w:rsid w:val="00DF3F95"/>
    <w:rsid w:val="00DF420D"/>
    <w:rsid w:val="00DF5CF4"/>
    <w:rsid w:val="00DF66DB"/>
    <w:rsid w:val="00E024E1"/>
    <w:rsid w:val="00E0345B"/>
    <w:rsid w:val="00E03AD2"/>
    <w:rsid w:val="00E04B4B"/>
    <w:rsid w:val="00E06967"/>
    <w:rsid w:val="00E1196E"/>
    <w:rsid w:val="00E14B20"/>
    <w:rsid w:val="00E219E4"/>
    <w:rsid w:val="00E3010C"/>
    <w:rsid w:val="00E30E09"/>
    <w:rsid w:val="00E3400A"/>
    <w:rsid w:val="00E35F63"/>
    <w:rsid w:val="00E362FB"/>
    <w:rsid w:val="00E36FB7"/>
    <w:rsid w:val="00E40627"/>
    <w:rsid w:val="00E4108A"/>
    <w:rsid w:val="00E42D76"/>
    <w:rsid w:val="00E42F01"/>
    <w:rsid w:val="00E51DD6"/>
    <w:rsid w:val="00E52905"/>
    <w:rsid w:val="00E600F9"/>
    <w:rsid w:val="00E60E42"/>
    <w:rsid w:val="00E637D5"/>
    <w:rsid w:val="00E6586D"/>
    <w:rsid w:val="00E65F5D"/>
    <w:rsid w:val="00E7214A"/>
    <w:rsid w:val="00E74D60"/>
    <w:rsid w:val="00E8307C"/>
    <w:rsid w:val="00E90437"/>
    <w:rsid w:val="00E90809"/>
    <w:rsid w:val="00E9171D"/>
    <w:rsid w:val="00E94549"/>
    <w:rsid w:val="00E95F36"/>
    <w:rsid w:val="00E96DA8"/>
    <w:rsid w:val="00EA24A8"/>
    <w:rsid w:val="00EA270A"/>
    <w:rsid w:val="00EA3A28"/>
    <w:rsid w:val="00EA4E12"/>
    <w:rsid w:val="00EA6928"/>
    <w:rsid w:val="00EB4EA7"/>
    <w:rsid w:val="00EC0A12"/>
    <w:rsid w:val="00EC1382"/>
    <w:rsid w:val="00ED18DA"/>
    <w:rsid w:val="00ED355A"/>
    <w:rsid w:val="00ED407B"/>
    <w:rsid w:val="00ED4E12"/>
    <w:rsid w:val="00EE1AA5"/>
    <w:rsid w:val="00EE1C41"/>
    <w:rsid w:val="00EE34A9"/>
    <w:rsid w:val="00EE5005"/>
    <w:rsid w:val="00EF25DD"/>
    <w:rsid w:val="00EF4C65"/>
    <w:rsid w:val="00EF7543"/>
    <w:rsid w:val="00F04122"/>
    <w:rsid w:val="00F05F16"/>
    <w:rsid w:val="00F07A30"/>
    <w:rsid w:val="00F11338"/>
    <w:rsid w:val="00F13890"/>
    <w:rsid w:val="00F143DD"/>
    <w:rsid w:val="00F160B3"/>
    <w:rsid w:val="00F164DE"/>
    <w:rsid w:val="00F25AE6"/>
    <w:rsid w:val="00F321F5"/>
    <w:rsid w:val="00F35AD3"/>
    <w:rsid w:val="00F36977"/>
    <w:rsid w:val="00F40734"/>
    <w:rsid w:val="00F40743"/>
    <w:rsid w:val="00F40F35"/>
    <w:rsid w:val="00F44EC3"/>
    <w:rsid w:val="00F5184A"/>
    <w:rsid w:val="00F573F3"/>
    <w:rsid w:val="00F57FB1"/>
    <w:rsid w:val="00F63FAA"/>
    <w:rsid w:val="00F66824"/>
    <w:rsid w:val="00F74500"/>
    <w:rsid w:val="00F74605"/>
    <w:rsid w:val="00F80AC2"/>
    <w:rsid w:val="00F840B5"/>
    <w:rsid w:val="00F87179"/>
    <w:rsid w:val="00F90B67"/>
    <w:rsid w:val="00FA2D7D"/>
    <w:rsid w:val="00FA32FD"/>
    <w:rsid w:val="00FA3FF2"/>
    <w:rsid w:val="00FA6BD4"/>
    <w:rsid w:val="00FA76E5"/>
    <w:rsid w:val="00FB0E9A"/>
    <w:rsid w:val="00FB2252"/>
    <w:rsid w:val="00FB71A0"/>
    <w:rsid w:val="00FC013D"/>
    <w:rsid w:val="00FC5BCB"/>
    <w:rsid w:val="00FD2334"/>
    <w:rsid w:val="00FD48AF"/>
    <w:rsid w:val="00FE6D12"/>
    <w:rsid w:val="00FF3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136ACAF-7102-4D79-8501-437696C99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25E3"/>
  </w:style>
  <w:style w:type="paragraph" w:styleId="Nagwek1">
    <w:name w:val="heading 1"/>
    <w:basedOn w:val="Normalny"/>
    <w:next w:val="Normalny"/>
    <w:link w:val="Nagwek1Znak"/>
    <w:uiPriority w:val="9"/>
    <w:qFormat/>
    <w:rsid w:val="00D330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436FF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paragraph" w:styleId="Tekstprzypisukocowego">
    <w:name w:val="endnote text"/>
    <w:basedOn w:val="Normalny"/>
    <w:link w:val="TekstprzypisukocowegoZnak"/>
    <w:uiPriority w:val="99"/>
    <w:semiHidden/>
    <w:unhideWhenUsed/>
    <w:rsid w:val="009346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34629"/>
    <w:rPr>
      <w:sz w:val="20"/>
      <w:szCs w:val="20"/>
    </w:rPr>
  </w:style>
  <w:style w:type="character" w:styleId="Odwoanieprzypisukocowego">
    <w:name w:val="endnote reference"/>
    <w:basedOn w:val="Domylnaczcionkaakapitu"/>
    <w:uiPriority w:val="99"/>
    <w:semiHidden/>
    <w:unhideWhenUsed/>
    <w:rsid w:val="00934629"/>
    <w:rPr>
      <w:vertAlign w:val="superscript"/>
    </w:rPr>
  </w:style>
  <w:style w:type="table" w:styleId="rednialista2akcent1">
    <w:name w:val="Medium List 2 Accent 1"/>
    <w:basedOn w:val="Standardowy"/>
    <w:uiPriority w:val="66"/>
    <w:rsid w:val="001E644D"/>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a-Siatka">
    <w:name w:val="Table Grid"/>
    <w:basedOn w:val="Standardowy"/>
    <w:uiPriority w:val="39"/>
    <w:rsid w:val="00D5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33019"/>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B00CB8"/>
    <w:pPr>
      <w:spacing w:after="0" w:line="240" w:lineRule="auto"/>
    </w:pPr>
  </w:style>
  <w:style w:type="character" w:styleId="Odwoaniedokomentarza">
    <w:name w:val="annotation reference"/>
    <w:basedOn w:val="Domylnaczcionkaakapitu"/>
    <w:uiPriority w:val="99"/>
    <w:semiHidden/>
    <w:unhideWhenUsed/>
    <w:rsid w:val="00FE6D12"/>
    <w:rPr>
      <w:sz w:val="16"/>
      <w:szCs w:val="16"/>
    </w:rPr>
  </w:style>
  <w:style w:type="paragraph" w:styleId="Tekstkomentarza">
    <w:name w:val="annotation text"/>
    <w:basedOn w:val="Normalny"/>
    <w:link w:val="TekstkomentarzaZnak"/>
    <w:uiPriority w:val="99"/>
    <w:unhideWhenUsed/>
    <w:rsid w:val="00FE6D12"/>
    <w:pPr>
      <w:spacing w:line="240" w:lineRule="auto"/>
    </w:pPr>
    <w:rPr>
      <w:sz w:val="20"/>
      <w:szCs w:val="20"/>
    </w:rPr>
  </w:style>
  <w:style w:type="character" w:customStyle="1" w:styleId="TekstkomentarzaZnak">
    <w:name w:val="Tekst komentarza Znak"/>
    <w:basedOn w:val="Domylnaczcionkaakapitu"/>
    <w:link w:val="Tekstkomentarza"/>
    <w:uiPriority w:val="99"/>
    <w:rsid w:val="00FE6D12"/>
    <w:rPr>
      <w:sz w:val="20"/>
      <w:szCs w:val="20"/>
    </w:rPr>
  </w:style>
  <w:style w:type="paragraph" w:styleId="Tematkomentarza">
    <w:name w:val="annotation subject"/>
    <w:basedOn w:val="Tekstkomentarza"/>
    <w:next w:val="Tekstkomentarza"/>
    <w:link w:val="TematkomentarzaZnak"/>
    <w:uiPriority w:val="99"/>
    <w:semiHidden/>
    <w:unhideWhenUsed/>
    <w:rsid w:val="00FE6D12"/>
    <w:rPr>
      <w:b/>
      <w:bCs/>
    </w:rPr>
  </w:style>
  <w:style w:type="character" w:customStyle="1" w:styleId="TematkomentarzaZnak">
    <w:name w:val="Temat komentarza Znak"/>
    <w:basedOn w:val="TekstkomentarzaZnak"/>
    <w:link w:val="Tematkomentarza"/>
    <w:uiPriority w:val="99"/>
    <w:semiHidden/>
    <w:rsid w:val="00FE6D12"/>
    <w:rPr>
      <w:b/>
      <w:bCs/>
      <w:sz w:val="20"/>
      <w:szCs w:val="20"/>
    </w:rPr>
  </w:style>
  <w:style w:type="paragraph" w:styleId="NormalnyWeb">
    <w:name w:val="Normal (Web)"/>
    <w:basedOn w:val="Normalny"/>
    <w:uiPriority w:val="99"/>
    <w:unhideWhenUsed/>
    <w:rsid w:val="00392E93"/>
    <w:pPr>
      <w:spacing w:before="150" w:after="0" w:line="240" w:lineRule="auto"/>
    </w:pPr>
    <w:rPr>
      <w:rFonts w:ascii="Arial" w:eastAsia="Times New Roman" w:hAnsi="Arial" w:cs="Arial"/>
      <w:color w:val="000000"/>
      <w:sz w:val="24"/>
      <w:szCs w:val="24"/>
      <w:lang w:eastAsia="pl-PL"/>
    </w:rPr>
  </w:style>
  <w:style w:type="character" w:styleId="Uwydatnienie">
    <w:name w:val="Emphasis"/>
    <w:basedOn w:val="Domylnaczcionkaakapitu"/>
    <w:uiPriority w:val="20"/>
    <w:qFormat/>
    <w:rsid w:val="00A3179B"/>
    <w:rPr>
      <w:i/>
      <w:iCs/>
    </w:rPr>
  </w:style>
  <w:style w:type="character" w:customStyle="1" w:styleId="Nagwek3Znak">
    <w:name w:val="Nagłówek 3 Znak"/>
    <w:basedOn w:val="Domylnaczcionkaakapitu"/>
    <w:link w:val="Nagwek3"/>
    <w:uiPriority w:val="9"/>
    <w:semiHidden/>
    <w:rsid w:val="00436FFC"/>
    <w:rPr>
      <w:rFonts w:asciiTheme="majorHAnsi" w:eastAsiaTheme="majorEastAsia" w:hAnsiTheme="majorHAnsi" w:cstheme="majorBidi"/>
      <w:color w:val="1F4D78" w:themeColor="accent1" w:themeShade="7F"/>
      <w:sz w:val="24"/>
      <w:szCs w:val="24"/>
    </w:rPr>
  </w:style>
  <w:style w:type="paragraph" w:customStyle="1" w:styleId="Default">
    <w:name w:val="Default"/>
    <w:rsid w:val="000E5C4A"/>
    <w:pPr>
      <w:autoSpaceDE w:val="0"/>
      <w:autoSpaceDN w:val="0"/>
      <w:adjustRightInd w:val="0"/>
      <w:spacing w:after="0" w:line="240" w:lineRule="auto"/>
    </w:pPr>
    <w:rPr>
      <w:rFonts w:ascii="___WRD_EMBED_SUB_43" w:hAnsi="___WRD_EMBED_SUB_43" w:cs="___WRD_EMBED_SUB_43"/>
      <w:color w:val="000000"/>
      <w:sz w:val="24"/>
      <w:szCs w:val="24"/>
    </w:rPr>
  </w:style>
  <w:style w:type="paragraph" w:styleId="Bezodstpw">
    <w:name w:val="No Spacing"/>
    <w:uiPriority w:val="1"/>
    <w:qFormat/>
    <w:rsid w:val="00FC5B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73285">
      <w:bodyDiv w:val="1"/>
      <w:marLeft w:val="0"/>
      <w:marRight w:val="0"/>
      <w:marTop w:val="0"/>
      <w:marBottom w:val="0"/>
      <w:divBdr>
        <w:top w:val="none" w:sz="0" w:space="0" w:color="auto"/>
        <w:left w:val="none" w:sz="0" w:space="0" w:color="auto"/>
        <w:bottom w:val="none" w:sz="0" w:space="0" w:color="auto"/>
        <w:right w:val="none" w:sz="0" w:space="0" w:color="auto"/>
      </w:divBdr>
    </w:div>
    <w:div w:id="279187242">
      <w:bodyDiv w:val="1"/>
      <w:marLeft w:val="0"/>
      <w:marRight w:val="0"/>
      <w:marTop w:val="0"/>
      <w:marBottom w:val="0"/>
      <w:divBdr>
        <w:top w:val="none" w:sz="0" w:space="0" w:color="auto"/>
        <w:left w:val="none" w:sz="0" w:space="0" w:color="auto"/>
        <w:bottom w:val="none" w:sz="0" w:space="0" w:color="auto"/>
        <w:right w:val="none" w:sz="0" w:space="0" w:color="auto"/>
      </w:divBdr>
    </w:div>
    <w:div w:id="29055320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99881005">
      <w:bodyDiv w:val="1"/>
      <w:marLeft w:val="0"/>
      <w:marRight w:val="0"/>
      <w:marTop w:val="0"/>
      <w:marBottom w:val="0"/>
      <w:divBdr>
        <w:top w:val="none" w:sz="0" w:space="0" w:color="auto"/>
        <w:left w:val="none" w:sz="0" w:space="0" w:color="auto"/>
        <w:bottom w:val="none" w:sz="0" w:space="0" w:color="auto"/>
        <w:right w:val="none" w:sz="0" w:space="0" w:color="auto"/>
      </w:divBdr>
    </w:div>
    <w:div w:id="986397100">
      <w:bodyDiv w:val="1"/>
      <w:marLeft w:val="0"/>
      <w:marRight w:val="0"/>
      <w:marTop w:val="0"/>
      <w:marBottom w:val="0"/>
      <w:divBdr>
        <w:top w:val="none" w:sz="0" w:space="0" w:color="auto"/>
        <w:left w:val="none" w:sz="0" w:space="0" w:color="auto"/>
        <w:bottom w:val="none" w:sz="0" w:space="0" w:color="auto"/>
        <w:right w:val="none" w:sz="0" w:space="0" w:color="auto"/>
      </w:divBdr>
      <w:divsChild>
        <w:div w:id="1033503559">
          <w:marLeft w:val="0"/>
          <w:marRight w:val="0"/>
          <w:marTop w:val="0"/>
          <w:marBottom w:val="0"/>
          <w:divBdr>
            <w:top w:val="none" w:sz="0" w:space="0" w:color="auto"/>
            <w:left w:val="none" w:sz="0" w:space="0" w:color="auto"/>
            <w:bottom w:val="none" w:sz="0" w:space="0" w:color="auto"/>
            <w:right w:val="none" w:sz="0" w:space="0" w:color="auto"/>
          </w:divBdr>
        </w:div>
        <w:div w:id="1856963772">
          <w:marLeft w:val="0"/>
          <w:marRight w:val="0"/>
          <w:marTop w:val="0"/>
          <w:marBottom w:val="0"/>
          <w:divBdr>
            <w:top w:val="none" w:sz="0" w:space="0" w:color="auto"/>
            <w:left w:val="none" w:sz="0" w:space="0" w:color="auto"/>
            <w:bottom w:val="none" w:sz="0" w:space="0" w:color="auto"/>
            <w:right w:val="none" w:sz="0" w:space="0" w:color="auto"/>
          </w:divBdr>
          <w:divsChild>
            <w:div w:id="10322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743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3181307">
      <w:bodyDiv w:val="1"/>
      <w:marLeft w:val="0"/>
      <w:marRight w:val="0"/>
      <w:marTop w:val="0"/>
      <w:marBottom w:val="0"/>
      <w:divBdr>
        <w:top w:val="none" w:sz="0" w:space="0" w:color="auto"/>
        <w:left w:val="none" w:sz="0" w:space="0" w:color="auto"/>
        <w:bottom w:val="none" w:sz="0" w:space="0" w:color="auto"/>
        <w:right w:val="none" w:sz="0" w:space="0" w:color="auto"/>
      </w:divBdr>
    </w:div>
    <w:div w:id="1174950967">
      <w:bodyDiv w:val="1"/>
      <w:marLeft w:val="0"/>
      <w:marRight w:val="0"/>
      <w:marTop w:val="0"/>
      <w:marBottom w:val="0"/>
      <w:divBdr>
        <w:top w:val="none" w:sz="0" w:space="0" w:color="auto"/>
        <w:left w:val="none" w:sz="0" w:space="0" w:color="auto"/>
        <w:bottom w:val="none" w:sz="0" w:space="0" w:color="auto"/>
        <w:right w:val="none" w:sz="0" w:space="0" w:color="auto"/>
      </w:divBdr>
      <w:divsChild>
        <w:div w:id="53282928">
          <w:marLeft w:val="0"/>
          <w:marRight w:val="0"/>
          <w:marTop w:val="0"/>
          <w:marBottom w:val="0"/>
          <w:divBdr>
            <w:top w:val="none" w:sz="0" w:space="0" w:color="auto"/>
            <w:left w:val="none" w:sz="0" w:space="0" w:color="auto"/>
            <w:bottom w:val="none" w:sz="0" w:space="0" w:color="auto"/>
            <w:right w:val="none" w:sz="0" w:space="0" w:color="auto"/>
          </w:divBdr>
        </w:div>
        <w:div w:id="1045372345">
          <w:marLeft w:val="0"/>
          <w:marRight w:val="0"/>
          <w:marTop w:val="0"/>
          <w:marBottom w:val="0"/>
          <w:divBdr>
            <w:top w:val="none" w:sz="0" w:space="0" w:color="auto"/>
            <w:left w:val="none" w:sz="0" w:space="0" w:color="auto"/>
            <w:bottom w:val="none" w:sz="0" w:space="0" w:color="auto"/>
            <w:right w:val="none" w:sz="0" w:space="0" w:color="auto"/>
          </w:divBdr>
          <w:divsChild>
            <w:div w:id="7942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7105">
      <w:bodyDiv w:val="1"/>
      <w:marLeft w:val="0"/>
      <w:marRight w:val="0"/>
      <w:marTop w:val="0"/>
      <w:marBottom w:val="0"/>
      <w:divBdr>
        <w:top w:val="none" w:sz="0" w:space="0" w:color="auto"/>
        <w:left w:val="none" w:sz="0" w:space="0" w:color="auto"/>
        <w:bottom w:val="none" w:sz="0" w:space="0" w:color="auto"/>
        <w:right w:val="none" w:sz="0" w:space="0" w:color="auto"/>
      </w:divBdr>
    </w:div>
    <w:div w:id="1193810870">
      <w:bodyDiv w:val="1"/>
      <w:marLeft w:val="0"/>
      <w:marRight w:val="0"/>
      <w:marTop w:val="0"/>
      <w:marBottom w:val="0"/>
      <w:divBdr>
        <w:top w:val="none" w:sz="0" w:space="0" w:color="auto"/>
        <w:left w:val="none" w:sz="0" w:space="0" w:color="auto"/>
        <w:bottom w:val="none" w:sz="0" w:space="0" w:color="auto"/>
        <w:right w:val="none" w:sz="0" w:space="0" w:color="auto"/>
      </w:divBdr>
    </w:div>
    <w:div w:id="1577781518">
      <w:bodyDiv w:val="1"/>
      <w:marLeft w:val="0"/>
      <w:marRight w:val="0"/>
      <w:marTop w:val="0"/>
      <w:marBottom w:val="0"/>
      <w:divBdr>
        <w:top w:val="none" w:sz="0" w:space="0" w:color="auto"/>
        <w:left w:val="none" w:sz="0" w:space="0" w:color="auto"/>
        <w:bottom w:val="none" w:sz="0" w:space="0" w:color="auto"/>
        <w:right w:val="none" w:sz="0" w:space="0" w:color="auto"/>
      </w:divBdr>
    </w:div>
    <w:div w:id="1685783003">
      <w:bodyDiv w:val="1"/>
      <w:marLeft w:val="0"/>
      <w:marRight w:val="0"/>
      <w:marTop w:val="0"/>
      <w:marBottom w:val="0"/>
      <w:divBdr>
        <w:top w:val="none" w:sz="0" w:space="0" w:color="auto"/>
        <w:left w:val="none" w:sz="0" w:space="0" w:color="auto"/>
        <w:bottom w:val="none" w:sz="0" w:space="0" w:color="auto"/>
        <w:right w:val="none" w:sz="0" w:space="0" w:color="auto"/>
      </w:divBdr>
    </w:div>
    <w:div w:id="1700426532">
      <w:bodyDiv w:val="1"/>
      <w:marLeft w:val="0"/>
      <w:marRight w:val="0"/>
      <w:marTop w:val="0"/>
      <w:marBottom w:val="0"/>
      <w:divBdr>
        <w:top w:val="none" w:sz="0" w:space="0" w:color="auto"/>
        <w:left w:val="none" w:sz="0" w:space="0" w:color="auto"/>
        <w:bottom w:val="none" w:sz="0" w:space="0" w:color="auto"/>
        <w:right w:val="none" w:sz="0" w:space="0" w:color="auto"/>
      </w:divBdr>
    </w:div>
    <w:div w:id="1775589685">
      <w:bodyDiv w:val="1"/>
      <w:marLeft w:val="0"/>
      <w:marRight w:val="0"/>
      <w:marTop w:val="0"/>
      <w:marBottom w:val="0"/>
      <w:divBdr>
        <w:top w:val="none" w:sz="0" w:space="0" w:color="auto"/>
        <w:left w:val="none" w:sz="0" w:space="0" w:color="auto"/>
        <w:bottom w:val="none" w:sz="0" w:space="0" w:color="auto"/>
        <w:right w:val="none" w:sz="0" w:space="0" w:color="auto"/>
      </w:divBdr>
    </w:div>
    <w:div w:id="1838306030">
      <w:bodyDiv w:val="1"/>
      <w:marLeft w:val="0"/>
      <w:marRight w:val="0"/>
      <w:marTop w:val="0"/>
      <w:marBottom w:val="0"/>
      <w:divBdr>
        <w:top w:val="none" w:sz="0" w:space="0" w:color="auto"/>
        <w:left w:val="none" w:sz="0" w:space="0" w:color="auto"/>
        <w:bottom w:val="none" w:sz="0" w:space="0" w:color="auto"/>
        <w:right w:val="none" w:sz="0" w:space="0" w:color="auto"/>
      </w:divBdr>
    </w:div>
    <w:div w:id="1844129717">
      <w:bodyDiv w:val="1"/>
      <w:marLeft w:val="0"/>
      <w:marRight w:val="0"/>
      <w:marTop w:val="0"/>
      <w:marBottom w:val="0"/>
      <w:divBdr>
        <w:top w:val="none" w:sz="0" w:space="0" w:color="auto"/>
        <w:left w:val="none" w:sz="0" w:space="0" w:color="auto"/>
        <w:bottom w:val="none" w:sz="0" w:space="0" w:color="auto"/>
        <w:right w:val="none" w:sz="0" w:space="0" w:color="auto"/>
      </w:divBdr>
      <w:divsChild>
        <w:div w:id="545995162">
          <w:marLeft w:val="0"/>
          <w:marRight w:val="0"/>
          <w:marTop w:val="0"/>
          <w:marBottom w:val="0"/>
          <w:divBdr>
            <w:top w:val="none" w:sz="0" w:space="0" w:color="auto"/>
            <w:left w:val="none" w:sz="0" w:space="0" w:color="auto"/>
            <w:bottom w:val="none" w:sz="0" w:space="0" w:color="auto"/>
            <w:right w:val="none" w:sz="0" w:space="0" w:color="auto"/>
          </w:divBdr>
          <w:divsChild>
            <w:div w:id="948002426">
              <w:marLeft w:val="0"/>
              <w:marRight w:val="0"/>
              <w:marTop w:val="0"/>
              <w:marBottom w:val="0"/>
              <w:divBdr>
                <w:top w:val="none" w:sz="0" w:space="0" w:color="auto"/>
                <w:left w:val="none" w:sz="0" w:space="0" w:color="auto"/>
                <w:bottom w:val="none" w:sz="0" w:space="0" w:color="auto"/>
                <w:right w:val="none" w:sz="0" w:space="0" w:color="auto"/>
              </w:divBdr>
            </w:div>
          </w:divsChild>
        </w:div>
        <w:div w:id="1752653193">
          <w:marLeft w:val="0"/>
          <w:marRight w:val="0"/>
          <w:marTop w:val="0"/>
          <w:marBottom w:val="0"/>
          <w:divBdr>
            <w:top w:val="none" w:sz="0" w:space="0" w:color="auto"/>
            <w:left w:val="none" w:sz="0" w:space="0" w:color="auto"/>
            <w:bottom w:val="none" w:sz="0" w:space="0" w:color="auto"/>
            <w:right w:val="none" w:sz="0" w:space="0" w:color="auto"/>
          </w:divBdr>
        </w:div>
        <w:div w:id="1904245157">
          <w:marLeft w:val="0"/>
          <w:marRight w:val="0"/>
          <w:marTop w:val="0"/>
          <w:marBottom w:val="0"/>
          <w:divBdr>
            <w:top w:val="none" w:sz="0" w:space="0" w:color="auto"/>
            <w:left w:val="none" w:sz="0" w:space="0" w:color="auto"/>
            <w:bottom w:val="none" w:sz="0" w:space="0" w:color="auto"/>
            <w:right w:val="none" w:sz="0" w:space="0" w:color="auto"/>
          </w:divBdr>
        </w:div>
        <w:div w:id="2003120810">
          <w:marLeft w:val="0"/>
          <w:marRight w:val="0"/>
          <w:marTop w:val="0"/>
          <w:marBottom w:val="0"/>
          <w:divBdr>
            <w:top w:val="none" w:sz="0" w:space="0" w:color="auto"/>
            <w:left w:val="none" w:sz="0" w:space="0" w:color="auto"/>
            <w:bottom w:val="none" w:sz="0" w:space="0" w:color="auto"/>
            <w:right w:val="none" w:sz="0" w:space="0" w:color="auto"/>
          </w:divBdr>
        </w:div>
      </w:divsChild>
    </w:div>
    <w:div w:id="2071725581">
      <w:bodyDiv w:val="1"/>
      <w:marLeft w:val="0"/>
      <w:marRight w:val="0"/>
      <w:marTop w:val="0"/>
      <w:marBottom w:val="0"/>
      <w:divBdr>
        <w:top w:val="none" w:sz="0" w:space="0" w:color="auto"/>
        <w:left w:val="none" w:sz="0" w:space="0" w:color="auto"/>
        <w:bottom w:val="none" w:sz="0" w:space="0" w:color="auto"/>
        <w:right w:val="none" w:sz="0" w:space="0" w:color="auto"/>
      </w:divBdr>
    </w:div>
    <w:div w:id="2129549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nrug4yt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ld2.min.int/bazy/telefony.nsf/Document.xsp?doctype=pi&amp;docId=AF2F2032E5AB8F9DC12584C2002C87F8&amp;ri=main"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11128</Words>
  <Characters>66773</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3</cp:revision>
  <cp:lastPrinted>2025-09-09T12:13:00Z</cp:lastPrinted>
  <dcterms:created xsi:type="dcterms:W3CDTF">2025-10-24T07:24:00Z</dcterms:created>
  <dcterms:modified xsi:type="dcterms:W3CDTF">2025-10-24T07:31:00Z</dcterms:modified>
</cp:coreProperties>
</file>