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4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Zarządzenie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Regionalnego Dyrektora Ochrony Środowiska w Bydgoszczy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20 grudnia 2024 r.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 w:val="0"/>
          <w:caps w:val="0"/>
          <w:sz w:val="22"/>
        </w:rPr>
      </w:pP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 sprawie uznania za rezerwat przyrody „Rosiczka”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roku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ochronie przyrody (t.j. Dz. U. z 2024 r. poz. 1478) zarządza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Uznaje się za rezerwat przyrody pod nazwą „Rosiczka”, zwany dalej „rezerwatem”, obszar o powierzchni 14,12 ha, położony na terenie gminy Białe Błota, w powiecie bydgoskim, w województwie kujawsko-pomorskim.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obszarach graniczących z rezerwatem wyznacza się otulinę o powierzchni 43,24 ha, położoną na terenie gminy Białe Błota, w powiecie bydgoskim, w województwie kujawsko-pomorskim.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 przebieg granicy rezerwatu oraz jego otuliny w postaci mapy są określone w załączniku nr 1 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 wykazu współrzędnych punktów załamania granicy są określone w załączniku nr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 przebieg granicy otuliny rezerwatu w postaci wykazu współrzędnych punktów załamania granicy są określone w załączniku nr 3 do zarządzenia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Celem ochrony rezerwatu jest zachowanie torfowiska wysokiego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>Sphagnetalia magellanici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strukturze dolinkowo-kępkowej z licznie występującą typową roślinnością torfowiskową.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3.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rezerwatu określa się rodzaj - Torfowiskowy (T).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rezerwatu określa się typ i podtyp: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względu na dominujący przedmiot ochrony: typ - Fitocenotyczny (PFi), podtyp - zbiorowisk nieleśnych (zn);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względu na główny typ ekosystemu: typ - Torfowiskowy (biogenny) (ET), podtyp - torfowisk wysokich (tw).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Nadzór nad rezerwatem sprawuje Regionalny Dyrektor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Bydgoszczy.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Zarządzenie wchodzi w życie po upływie 14 dni od dnia ogłoszenia.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2639568" cy="1042416"/>
            <wp:docPr id="10000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grudnia 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rezerwatu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jego otuliny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mapy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3653" cy="7712123"/>
            <wp:docPr id="10000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53" cy="771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3653" cy="7712123"/>
            <wp:docPr id="10000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653" cy="771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041"/>
        <w:gridCol w:w="504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0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39568" cy="1042416"/>
            <wp:docPr id="100007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3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grudnia 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PL-1992</w:t>
      </w:r>
      <w:r>
        <w:rPr>
          <w:rStyle w:val="FootnoteReference"/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0"/>
          <w:u w:val="none" w:color="000000"/>
          <w:vertAlign w:val="superscript"/>
        </w:rPr>
        <w:footnoteReference w:customMarkFollows="1" w:id="2"/>
        <w:t xml:space="preserve">1)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3360"/>
        <w:gridCol w:w="3361"/>
        <w:gridCol w:w="336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Y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576984,39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431679,89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576956,39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431676,57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576950,63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431675,89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576945,52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431674,22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576873,39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431672,98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576819,23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431687,52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576816,29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431680,28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576808,20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431660,46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576769,73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431640,28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576754,99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431613,88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576752,55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431569,48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576723,06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431570,95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576706,89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431596,49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576692,08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431597,27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576611,89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431601,49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576574,16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431581,34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576547,22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431581,77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576536,65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431581,94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576487,23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431582,73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576402,10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431598,71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576364,00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431629,64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576358,41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431634,18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576312,04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431696,35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576307,17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431702,87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576286,10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431716,85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576238,14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431681,95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576197,04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431694,74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576123,58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431629,99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576080,93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431570,81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576064,05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431517,88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576050,33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431474,89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576046,55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431463,04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576037,49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431434,66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576008,97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431339,91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576065,78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431368,46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576103,05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431405,42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576100,92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431442,37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576100,20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431455,03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576144,34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431483,00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576168,39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431492,08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576196,00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431531,82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576216,13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431541,46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576226,52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431546,43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576307,97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431546,41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576316,51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431542,68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576355,68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431525,57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576412,60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431513,46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576422,35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431511,38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576480,54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431510,70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576520,24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431530,85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576529,93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431535,77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576563,13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431506,89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576652,99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431496,89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576678,51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431494,05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576703,17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431507,72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576736,67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431480,35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576743,86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431474,47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576751,38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431468,56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576780,64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431475,50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576790,39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431442,90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576844,61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431452,81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576857,09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431480,67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576877,18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431499,58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576938,85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431514,60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577097,13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431550,04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577117,74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431583,79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577109,02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431609,00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577088,16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431657,52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576984,39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431679,89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39568" cy="1042416"/>
            <wp:docPr id="100009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5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grudnia 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otuliny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układzie współrzędnych płaskich prostokątnych 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688"/>
        <w:gridCol w:w="2469"/>
        <w:gridCol w:w="2469"/>
        <w:gridCol w:w="345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Nr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X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Y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Komentarz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576155,68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431050,99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576169,10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431055,56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576178,23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431058,67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576183,89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431060,60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576206,77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431068,81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576207,68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431069,13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576212,07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431070,71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576283,47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431096,31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576288,73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431097,80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576374,96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431122,32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576418,55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431133,95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576532,00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431169,81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576563,99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431186,44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576588,74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431193,67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576610,83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431195,49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576638,19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431204,37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576648,51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431207,89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576662,31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431212,60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576680,25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431219,06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576701,75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431227,82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576726,57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431238,03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576771,56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431257,92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576869,65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431301,53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576893,11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431311,87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576918,50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431323,92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576923,47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431325,50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576936,93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431329,78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577046,51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431370,06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577063,62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431379,32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577136,05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431417,89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577152,88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431464,95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577137,00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431528,17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577117,74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431583,79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577097,13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431550,04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576938,85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431514,60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576877,18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431499,58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576857,09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431480,67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576844,61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431452,81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576790,39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431442,90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576780,64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431475,50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576751,38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431468,56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576743,86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431474,47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576736,67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431480,35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576703,17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431507,72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576678,51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431494,05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576652,99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431496,89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576563,13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431506,89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576529,93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431535,77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576520,24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431530,85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576480,54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431510,70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576422,35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431511,38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576412,60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431513,46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576355,68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431525,57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576316,51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431542,68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576307,97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431546,41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576226,52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431546,43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576216,13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431541,46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576196,00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431531,82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576168,39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431492,08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576144,34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431483,00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576100,20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431455,03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576100,92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431442,37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576103,05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431405,42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576065,78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431368,46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576008,97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431339,91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576007,07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431333,65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576006,09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431330,35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575999,75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431309,05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576006,72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431310,65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576014,84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431312,47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576039,99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431318,09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576041,31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431314,49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576067,63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431242,43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576086,23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431191,50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576114,89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431113,04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576114,89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431113,03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576116,95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431107,40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576125,38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431084,34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576127,07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431079,53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576129,43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431073,12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576134,22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431060,09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576139,75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431045,07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576143,55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431046,86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576155,68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431050,99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zachodnia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576080,93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431570,81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576085,12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431583,95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576094,83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431602,85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576111,31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431634,84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576163,93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431694,36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576201,49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431736,83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576194,19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431741,81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576176,18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431753,82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576159,71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431852,11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576292,13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431832,71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576303,36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431813,75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576279,52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431790,46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576241,99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431789,40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576220,20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431778,86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576241,08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431742,76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100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576288,81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431747,91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101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576291,29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431749,50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102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576314,55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431703,97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103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576319,28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431697,55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104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576420,91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431714,46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105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576736,62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431766,97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106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576737,05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431767,03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107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576849,51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431783,81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108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576924,80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431795,05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109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576926,78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431795,35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110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576930,79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431795,95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111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576934,47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431796,50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112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576961,67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431800,56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113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576975,89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431802,68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114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577010,99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431807,92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115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577013,74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431803,05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116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577024,14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431784,58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117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577029,65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431774,82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118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577044,94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431747,69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119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577078,59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431679,78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120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577088,16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431657,52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121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576984,39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431679,89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122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576956,39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431676,57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123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576950,63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431675,89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124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576945,52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431674,22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125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576873,39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431672,98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126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576819,23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431687,52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127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576816,29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431680,28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128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576808,20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431660,46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129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576769,73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431640,28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130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576754,99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431613,88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131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576752,55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431569,48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132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576723,06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431570,95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133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576706,89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431596,49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134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576692,08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431597,27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135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576611,89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431601,49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136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576574,16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431581,34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137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576547,22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431581,77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138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576536,65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431581,94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139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576487,23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431582,73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140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576402,10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431598,71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141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576364,00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431629,64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142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576358,41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431634,18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143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576312,04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431696,35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144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576307,17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431702,87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145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576286,10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431716,85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146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576238,14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431681,95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147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576197,04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431694,74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148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576123,58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431629,99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64"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149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576080,93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431570,81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część wschodnia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39568" cy="1042416"/>
            <wp:docPr id="10001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7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</w:t>
      </w:r>
      <w:r>
        <w:rPr>
          <w:b/>
          <w:caps/>
          <w:color w:val="000000"/>
          <w:szCs w:val="20"/>
          <w:shd w:val="clear" w:color="auto" w:fill="FFFFFF"/>
        </w:rPr>
        <w:t>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 ustawy z dnia 16 kwietnia 2004 roku o ochronie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</w:t>
      </w:r>
      <w:r>
        <w:rPr>
          <w:color w:val="000000"/>
          <w:szCs w:val="20"/>
          <w:shd w:val="clear" w:color="auto" w:fill="FFFFFF"/>
        </w:rPr>
        <w:t xml:space="preserve">t.j.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 U. z 202</w:t>
      </w:r>
      <w:r>
        <w:rPr>
          <w:color w:val="000000"/>
          <w:szCs w:val="20"/>
          <w:shd w:val="clear" w:color="auto" w:fill="FFFFFF"/>
        </w:rPr>
        <w:t>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1478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znanie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Rezerwat przyrody „</w:t>
      </w:r>
      <w:r>
        <w:rPr>
          <w:color w:val="000000"/>
          <w:szCs w:val="20"/>
          <w:shd w:val="clear" w:color="auto" w:fill="FFFFFF"/>
        </w:rPr>
        <w:t>Rosiczka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o powierzchni </w:t>
      </w:r>
      <w:r>
        <w:rPr>
          <w:color w:val="000000"/>
          <w:szCs w:val="20"/>
          <w:shd w:val="clear" w:color="auto" w:fill="FFFFFF"/>
        </w:rPr>
        <w:t>14,12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ha zlokalizowany jest </w:t>
      </w:r>
      <w:r>
        <w:rPr>
          <w:color w:val="000000"/>
          <w:szCs w:val="20"/>
          <w:shd w:val="clear" w:color="auto" w:fill="FFFFFF"/>
        </w:rPr>
        <w:t xml:space="preserve">na terenie gminy Białe Błota, w powiecie bydgoskim, w województwie kujawsko-pomorskim. </w:t>
      </w:r>
      <w:r>
        <w:rPr>
          <w:color w:val="000000"/>
          <w:szCs w:val="20"/>
          <w:shd w:val="clear" w:color="auto" w:fill="FFFFFF"/>
        </w:rPr>
        <w:t>Na obszarach graniczących z rezerwatem wyznacza się otulinę o powierzchni 43,24 ha.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36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     W dniu 11 czerwca 2024 r. Z</w:t>
      </w:r>
      <w:r>
        <w:rPr>
          <w:color w:val="000000"/>
          <w:szCs w:val="20"/>
          <w:shd w:val="clear" w:color="auto" w:fill="FFFFFF"/>
          <w:lang w:val="x-none" w:eastAsia="en-US" w:bidi="ar-SA"/>
        </w:rPr>
        <w:t>esp</w:t>
      </w:r>
      <w:r>
        <w:rPr>
          <w:color w:val="000000"/>
          <w:szCs w:val="20"/>
          <w:shd w:val="clear" w:color="auto" w:fill="FFFFFF"/>
        </w:rPr>
        <w:t>ó</w:t>
      </w:r>
      <w:r>
        <w:rPr>
          <w:color w:val="000000"/>
          <w:szCs w:val="20"/>
          <w:shd w:val="clear" w:color="auto" w:fill="FFFFFF"/>
          <w:lang w:val="x-none" w:eastAsia="en-US" w:bidi="ar-SA"/>
        </w:rPr>
        <w:t>ł robocz</w:t>
      </w:r>
      <w:r>
        <w:rPr>
          <w:color w:val="000000"/>
          <w:szCs w:val="20"/>
          <w:shd w:val="clear" w:color="auto" w:fill="FFFFFF"/>
        </w:rPr>
        <w:t>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ds. powoływania rezerwatów przyrody na terenie woj. kujawsko-pomorskiego</w:t>
      </w:r>
      <w:r>
        <w:rPr>
          <w:color w:val="000000"/>
          <w:szCs w:val="20"/>
          <w:shd w:val="clear" w:color="auto" w:fill="FFFFFF"/>
        </w:rPr>
        <w:t xml:space="preserve">, powołany porozumieniem z dnia 28 marca 2024 r., w którego skład wchodzą przedstawiciele RDLP w Toruniu i RDOŚ w Bydgoszczy oraz przedstawiciele Nadleśnictwa Bydgoszcz przeprowadzili wizję terenową na obszarze projektowanego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Rosiczka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>. P</w:t>
      </w:r>
      <w:r>
        <w:rPr>
          <w:color w:val="000000"/>
          <w:szCs w:val="20"/>
          <w:shd w:val="clear" w:color="auto" w:fill="FFFFFF"/>
          <w:lang w:val="x-none" w:eastAsia="en-US" w:bidi="ar-SA"/>
        </w:rPr>
        <w:t>odczas wizji terenowej podjęto poniższe ustalenia: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360" w:right="0" w:hanging="36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Obszar planowanego rezerwatu położony na terenie Nadleśnictwa Bydgoszcz spełnia przesłanki, o których mowa w art. 13 ust. 1 ustawy z dnia 16 kwietnia 2004 r. o ochronie przyrody.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360" w:right="0" w:hanging="360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Obiekt ok. 14 ha w oddz. 501c, d</w:t>
      </w:r>
      <w:r>
        <w:rPr>
          <w:color w:val="000000"/>
          <w:szCs w:val="20"/>
        </w:rPr>
        <w:t>,</w:t>
      </w:r>
      <w:r>
        <w:rPr>
          <w:color w:val="000000"/>
          <w:szCs w:val="20"/>
          <w:lang w:val="x-none" w:eastAsia="en-US" w:bidi="ar-SA"/>
        </w:rPr>
        <w:t xml:space="preserve"> stanowi torfowisko wysokie </w:t>
      </w:r>
      <w:r>
        <w:rPr>
          <w:i/>
          <w:color w:val="000000"/>
          <w:szCs w:val="20"/>
          <w:lang w:val="x-none" w:eastAsia="en-US" w:bidi="ar-SA"/>
        </w:rPr>
        <w:t>Sphagnetalia magellanici</w:t>
      </w:r>
      <w:r>
        <w:rPr>
          <w:color w:val="000000"/>
          <w:szCs w:val="20"/>
          <w:lang w:val="x-none" w:eastAsia="en-US" w:bidi="ar-SA"/>
        </w:rPr>
        <w:t xml:space="preserve"> o strukturze dolinkowo-kępkowej z licznie występującą typową roślinnością torfowiskową (torfowce </w:t>
      </w:r>
      <w:r>
        <w:rPr>
          <w:i/>
          <w:color w:val="000000"/>
          <w:szCs w:val="20"/>
          <w:lang w:val="x-none" w:eastAsia="en-US" w:bidi="ar-SA"/>
        </w:rPr>
        <w:t>Sphagnum sp</w:t>
      </w:r>
      <w:r>
        <w:rPr>
          <w:color w:val="000000"/>
          <w:szCs w:val="20"/>
          <w:lang w:val="x-none" w:eastAsia="en-US" w:bidi="ar-SA"/>
        </w:rPr>
        <w:t>., żurawina błotna</w:t>
      </w:r>
      <w:r>
        <w:rPr>
          <w:color w:val="000000"/>
          <w:szCs w:val="20"/>
        </w:rPr>
        <w:t xml:space="preserve">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Vaccinium oxycoccos</w:t>
      </w:r>
      <w:r>
        <w:rPr>
          <w:color w:val="000000"/>
          <w:szCs w:val="20"/>
          <w:lang w:val="x-none" w:eastAsia="en-US" w:bidi="ar-SA"/>
        </w:rPr>
        <w:t>, rosiczka okrągłolistna</w:t>
      </w:r>
      <w:r>
        <w:rPr>
          <w:color w:val="000000"/>
          <w:szCs w:val="20"/>
        </w:rPr>
        <w:t xml:space="preserve">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Drosera rotundifolia</w:t>
      </w:r>
      <w:r>
        <w:rPr>
          <w:color w:val="000000"/>
          <w:szCs w:val="20"/>
          <w:lang w:val="x-none" w:eastAsia="en-US" w:bidi="ar-SA"/>
        </w:rPr>
        <w:t>, wełnianka pochwowata</w:t>
      </w:r>
      <w:r>
        <w:rPr>
          <w:color w:val="000000"/>
          <w:szCs w:val="20"/>
        </w:rPr>
        <w:t xml:space="preserve">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Eriophorum vaginatum</w:t>
      </w:r>
      <w:r>
        <w:rPr>
          <w:color w:val="000000"/>
          <w:szCs w:val="20"/>
          <w:lang w:val="x-none" w:eastAsia="en-US" w:bidi="ar-SA"/>
        </w:rPr>
        <w:t>, modrzewnica pospolita</w:t>
      </w:r>
      <w:r>
        <w:rPr>
          <w:color w:val="000000"/>
          <w:szCs w:val="20"/>
        </w:rPr>
        <w:t xml:space="preserve">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Andromeda polifolia</w:t>
      </w:r>
      <w:r>
        <w:rPr>
          <w:color w:val="000000"/>
          <w:szCs w:val="20"/>
          <w:lang w:val="x-none" w:eastAsia="en-US" w:bidi="ar-SA"/>
        </w:rPr>
        <w:t>) na skraju wyodrębnia się bór bagienny z widłakiem jałowcowatym</w:t>
      </w:r>
      <w:r>
        <w:rPr>
          <w:color w:val="000000"/>
          <w:szCs w:val="20"/>
        </w:rPr>
        <w:t xml:space="preserve"> </w:t>
      </w:r>
      <w:r>
        <w:rPr>
          <w:i/>
          <w:color w:val="000000"/>
          <w:szCs w:val="20"/>
        </w:rPr>
        <w:t>Lycopodium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annotinum</w:t>
      </w:r>
      <w:r>
        <w:rPr>
          <w:color w:val="000000"/>
          <w:szCs w:val="20"/>
          <w:lang w:val="x-none" w:eastAsia="en-US" w:bidi="ar-SA"/>
        </w:rPr>
        <w:t>, bobrkiem trójlistkowym</w:t>
      </w:r>
      <w:r>
        <w:rPr>
          <w:color w:val="000000"/>
          <w:szCs w:val="20"/>
        </w:rPr>
        <w:t xml:space="preserve">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Menyanthes trifoliata</w:t>
      </w:r>
      <w:r>
        <w:rPr>
          <w:color w:val="000000"/>
          <w:szCs w:val="20"/>
          <w:lang w:val="x-none" w:eastAsia="en-US" w:bidi="ar-SA"/>
        </w:rPr>
        <w:t>, siedmiopalecznikiem bagiennym</w:t>
      </w:r>
      <w:r>
        <w:rPr>
          <w:color w:val="000000"/>
          <w:szCs w:val="20"/>
        </w:rPr>
        <w:t xml:space="preserve">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Comarum palustre</w:t>
      </w:r>
      <w:r>
        <w:rPr>
          <w:color w:val="000000"/>
          <w:szCs w:val="20"/>
          <w:lang w:val="x-none" w:eastAsia="en-US" w:bidi="ar-SA"/>
        </w:rPr>
        <w:t>. Od 1996 roku jest to użytek ekologiczny Przyłęki (rozporządzenie nr 323/95 Wojewody Bydgoskiego z</w:t>
      </w:r>
      <w:r>
        <w:rPr>
          <w:color w:val="000000"/>
          <w:szCs w:val="20"/>
        </w:rPr>
        <w:t xml:space="preserve"> dnia</w:t>
      </w:r>
      <w:r>
        <w:rPr>
          <w:color w:val="000000"/>
          <w:szCs w:val="20"/>
          <w:lang w:val="x-none" w:eastAsia="en-US" w:bidi="ar-SA"/>
        </w:rPr>
        <w:t xml:space="preserve"> 29.12.1995 r. w sprawie uznania za użytki ekologiczne tworów przyrody na terenie województwa bydgoskiego; rozporządzenie Nr 1/2004 Wojewody Kujawsko-Pomorskiego z</w:t>
      </w:r>
      <w:r>
        <w:rPr>
          <w:color w:val="000000"/>
          <w:szCs w:val="20"/>
        </w:rPr>
        <w:t xml:space="preserve"> dnia</w:t>
      </w:r>
      <w:r>
        <w:rPr>
          <w:color w:val="000000"/>
          <w:szCs w:val="20"/>
          <w:lang w:val="x-none" w:eastAsia="en-US" w:bidi="ar-SA"/>
        </w:rPr>
        <w:t> 19.01.2004 r. w sprawie uznania za użytki ekologiczne).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360" w:right="0" w:hanging="360"/>
        <w:contextualSpacing/>
        <w:rPr>
          <w:szCs w:val="20"/>
        </w:rPr>
      </w:pPr>
      <w:r>
        <w:rPr>
          <w:szCs w:val="20"/>
          <w:lang w:val="x-none" w:eastAsia="en-US" w:bidi="ar-SA"/>
        </w:rPr>
        <w:t xml:space="preserve">Nadleśnictwo Bydgoszcz złoży wniosek o ustanowienie rezerwatu pn. „Rosiczka” </w:t>
        <w:br/>
        <w:t>i zaproponuje zasięg otuliny w obrębie oddziałów 501, 502</w:t>
      </w:r>
      <w:r>
        <w:rPr>
          <w:szCs w:val="20"/>
        </w:rPr>
        <w:t>,</w:t>
      </w:r>
      <w:r>
        <w:rPr>
          <w:szCs w:val="20"/>
          <w:lang w:val="x-none" w:eastAsia="en-US" w:bidi="ar-SA"/>
        </w:rPr>
        <w:t xml:space="preserve"> </w:t>
      </w:r>
      <w:r>
        <w:rPr>
          <w:szCs w:val="20"/>
        </w:rPr>
        <w:t>L</w:t>
      </w:r>
      <w:r>
        <w:rPr>
          <w:szCs w:val="20"/>
          <w:lang w:val="x-none" w:eastAsia="en-US" w:bidi="ar-SA"/>
        </w:rPr>
        <w:t>eśnictwa Zielonka.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W dniu 5 września 2024 r. do Regionalnej Dyrekcji Ochrony Środowiska w Bydgoszczy, wpłynął wniosek Nadleśnictwa Bydgoszcz o utworzenie powyższego rezerwatu przyrody wraz z Inwentaryzacją przyrodniczą tego obiektu wykonaną w 2018 r., która potwierdza powyżej określone wysokie walory przyrodnicze tego obszaru - „Inwentaryzacja przyrodnicza użytków ekologicznych” M. Wachecki.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Ze względu na powyższe walory przyrodnicze, celem ochrony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rezerwatu jest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zachowanie </w:t>
      </w:r>
      <w:r>
        <w:rPr>
          <w:color w:val="000000"/>
          <w:szCs w:val="20"/>
          <w:shd w:val="clear" w:color="auto" w:fill="FFFFFF"/>
        </w:rPr>
        <w:t>cennego obszaru wodno-błotnego z charakterystycznymi rzadkimi i chronionymi gatunkami roślin..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rozporządzeniem Ministra Środowiska z dnia 30 marca 20</w:t>
      </w:r>
      <w:r>
        <w:rPr>
          <w:color w:val="000000"/>
          <w:szCs w:val="20"/>
          <w:shd w:val="clear" w:color="auto" w:fill="FFFFFF"/>
        </w:rPr>
        <w:t>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5 r. </w:t>
      </w:r>
      <w:r>
        <w:rPr>
          <w:color w:val="000000"/>
          <w:szCs w:val="20"/>
          <w:shd w:val="clear" w:color="auto" w:fill="FFFFFF"/>
        </w:rPr>
        <w:t xml:space="preserve">w sprawie rodzajów, typów i podtypów rezerwatów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(Dz. U. z 2005 r., Nr 60, poz. 533) </w:t>
      </w:r>
      <w:r>
        <w:rPr>
          <w:color w:val="000000"/>
          <w:szCs w:val="20"/>
          <w:shd w:val="clear" w:color="auto" w:fill="FFFFFF"/>
        </w:rPr>
        <w:t xml:space="preserve">dla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rezerwat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</w:t>
      </w:r>
      <w:r>
        <w:rPr>
          <w:color w:val="000000"/>
          <w:szCs w:val="20"/>
          <w:shd w:val="clear" w:color="auto" w:fill="FFFFFF"/>
        </w:rPr>
        <w:t>„Rosiczka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określono rodzaj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Torfowiskowy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T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oraz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określ</w:t>
      </w:r>
      <w:r>
        <w:rPr>
          <w:color w:val="000000"/>
          <w:szCs w:val="20"/>
          <w:shd w:val="clear" w:color="auto" w:fill="FFFFFF"/>
        </w:rPr>
        <w:t>ono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typ i podtyp: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1) ze względu na dominujący przedmiot ochrony: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typ - </w:t>
      </w:r>
      <w:r>
        <w:rPr>
          <w:color w:val="000000"/>
          <w:szCs w:val="20"/>
          <w:shd w:val="clear" w:color="auto" w:fill="FFFFFF"/>
        </w:rPr>
        <w:t>Fitocenotyczny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(P</w:t>
      </w:r>
      <w:r>
        <w:rPr>
          <w:color w:val="000000"/>
          <w:szCs w:val="20"/>
          <w:shd w:val="clear" w:color="auto" w:fill="FFFFFF"/>
        </w:rPr>
        <w:t>Fi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podtyp - </w:t>
      </w:r>
      <w:r>
        <w:rPr>
          <w:color w:val="000000"/>
          <w:szCs w:val="20"/>
          <w:shd w:val="clear" w:color="auto" w:fill="FFFFFF"/>
        </w:rPr>
        <w:t>zbiorowisk nieleśnych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zn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  <w:lang w:val="x-none" w:eastAsia="en-US" w:bidi="ar-SA"/>
        </w:rPr>
        <w:t>;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2) ze względu na główny typ ekosystemu: typ - </w:t>
      </w:r>
      <w:r>
        <w:rPr>
          <w:color w:val="000000"/>
          <w:szCs w:val="20"/>
          <w:shd w:val="clear" w:color="auto" w:fill="FFFFFF"/>
        </w:rPr>
        <w:t>Torfowiskowy (biogenny)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(E</w:t>
      </w:r>
      <w:r>
        <w:rPr>
          <w:color w:val="000000"/>
          <w:szCs w:val="20"/>
          <w:shd w:val="clear" w:color="auto" w:fill="FFFFFF"/>
        </w:rPr>
        <w:t>T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podtyp - </w:t>
      </w:r>
      <w:r>
        <w:rPr>
          <w:color w:val="000000"/>
          <w:szCs w:val="20"/>
          <w:shd w:val="clear" w:color="auto" w:fill="FFFFFF"/>
        </w:rPr>
        <w:t>torfowisk wysokich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tw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niniejszym akcie prawnym, wykorzystując dane systemu informacji przestrzennej, wprowadzono załączniki w postaci mapy obszaru rezerwatu oraz wykaz współrzędnych punktów załamania granic</w:t>
      </w:r>
      <w:r>
        <w:rPr>
          <w:color w:val="000000"/>
          <w:szCs w:val="20"/>
          <w:shd w:val="clear" w:color="auto" w:fill="FFFFFF"/>
        </w:rPr>
        <w:t xml:space="preserve">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sporządzonych w układzie współrzędnych płaskich prostokątnych PL-1992, o których mowa w rozporządzeniu Rady Ministrów z dnia 15 października 2012 r. w sprawie państwowego systemu odniesień przestrzennych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</w:t>
      </w:r>
      <w:r>
        <w:rPr>
          <w:color w:val="000000"/>
          <w:szCs w:val="20"/>
          <w:shd w:val="clear" w:color="auto" w:fill="FFFFFF"/>
        </w:rPr>
        <w:t xml:space="preserve">t.j.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Dz.U z 20</w:t>
      </w:r>
      <w:r>
        <w:rPr>
          <w:color w:val="000000"/>
          <w:szCs w:val="20"/>
          <w:shd w:val="clear" w:color="auto" w:fill="FFFFFF"/>
        </w:rPr>
        <w:t>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poz. </w:t>
      </w:r>
      <w:r>
        <w:rPr>
          <w:color w:val="000000"/>
          <w:szCs w:val="20"/>
          <w:shd w:val="clear" w:color="auto" w:fill="FFFFFF"/>
        </w:rPr>
        <w:t>342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u w:color="00000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R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ezerwat przyrody </w:t>
      </w:r>
      <w:r>
        <w:rPr>
          <w:color w:val="000000"/>
          <w:szCs w:val="20"/>
          <w:shd w:val="clear" w:color="auto" w:fill="FFFFFF"/>
        </w:rPr>
        <w:t>„Rosiczka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położ</w:t>
      </w:r>
      <w:r>
        <w:rPr>
          <w:color w:val="000000"/>
          <w:szCs w:val="20"/>
          <w:u w:color="000000"/>
          <w:shd w:val="clear" w:color="auto" w:fill="FFFFFF"/>
        </w:rPr>
        <w:t>ony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t>jest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na gruntach należących do Skarbu Państwa, zarządzanych </w:t>
      </w:r>
      <w:r>
        <w:rPr>
          <w:color w:val="000000"/>
          <w:szCs w:val="20"/>
          <w:u w:color="000000"/>
          <w:shd w:val="clear" w:color="auto" w:fill="FFFFFF"/>
        </w:rPr>
        <w:t xml:space="preserve">przez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r>
        <w:rPr>
          <w:color w:val="000000"/>
          <w:szCs w:val="20"/>
          <w:u w:color="000000"/>
          <w:shd w:val="clear" w:color="auto" w:fill="FFFFFF"/>
        </w:rPr>
        <w:t xml:space="preserve">Bydgoszcz.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r>
        <w:rPr>
          <w:color w:val="000000"/>
          <w:szCs w:val="20"/>
          <w:u w:color="000000"/>
          <w:shd w:val="clear" w:color="auto" w:fill="FFFFFF"/>
        </w:rPr>
        <w:t xml:space="preserve">Bydgoszcz, wyraziło zgodę na utworzenie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Rosiczka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i zaopiniowało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30 października 2024 r., znak ZG.7212.4.2024.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</w:rPr>
        <w:t xml:space="preserve">Regionalna Dyrekcja Lasów Państwowych w Toruniu wyraziła zgodę na utworzenie rezerwatu przyrody </w:t>
      </w:r>
      <w:r>
        <w:rPr>
          <w:color w:val="000000"/>
          <w:szCs w:val="20"/>
          <w:shd w:val="clear" w:color="auto" w:fill="FFFFFF"/>
        </w:rPr>
        <w:t>„Rosiczka” i zaopiniowała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15 listopada 2024 r., znak 1ZO.7212.21.2024.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Nadzór nad rezerwatem powierzony został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Regionaln</w:t>
      </w:r>
      <w:r>
        <w:rPr>
          <w:color w:val="000000"/>
          <w:szCs w:val="20"/>
          <w:shd w:val="clear" w:color="auto" w:fill="FFFFFF"/>
        </w:rPr>
        <w:t>emu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Dyrektor</w:t>
      </w:r>
      <w:r>
        <w:rPr>
          <w:color w:val="000000"/>
          <w:szCs w:val="20"/>
          <w:shd w:val="clear" w:color="auto" w:fill="FFFFFF"/>
        </w:rPr>
        <w:t>owi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Ochrony Środowiska w Bydgoszczy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Projekt zarządzenia został zaopiniowany pozytywnie przez Regionalną Radę Ochrony Przyrody w Bydgoszczy  uchwałą nr 31/2024, z dnia 9 grudnia 2024 r.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podstawie art. 59 ust. 2 ustawy z dnia 23 stycznia 2009 r. o wojewodzie i administracji rządowej w województwie </w:t>
      </w:r>
      <w:r>
        <w:rPr>
          <w:color w:val="000000"/>
          <w:szCs w:val="20"/>
          <w:shd w:val="clear" w:color="auto" w:fill="FFFFFF"/>
        </w:rPr>
        <w:t>(</w:t>
      </w:r>
      <w:r>
        <w:rPr>
          <w:color w:val="000000"/>
          <w:szCs w:val="20"/>
          <w:shd w:val="clear" w:color="auto" w:fill="FFFFFF"/>
        </w:rPr>
        <w:t xml:space="preserve">t.j. </w:t>
      </w:r>
      <w:r>
        <w:rPr>
          <w:color w:val="000000"/>
          <w:szCs w:val="20"/>
          <w:shd w:val="clear" w:color="auto" w:fill="FFFFFF"/>
        </w:rPr>
        <w:t>Dz. U. z 2023 r. poz. 190)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został uzgodniony przez Wojewodę Kujawsko-Pomorskiego </w:t>
      </w:r>
      <w:r>
        <w:rPr>
          <w:color w:val="000000"/>
          <w:szCs w:val="20"/>
          <w:shd w:val="clear" w:color="auto" w:fill="FFFFFF"/>
        </w:rPr>
        <w:t xml:space="preserve">pismem znak: WRS.II.710.4.2.2024, z dnia 12 grudnia 2024 r.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drawing>
          <wp:inline>
            <wp:extent cx="2639060" cy="104203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footerReference w:type="default" r:id="rId19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11F808F1-8E59-478E-9EA3-50D46075785A.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11F808F1-8E59-478E-9EA3-50D46075785A.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11F808F1-8E59-478E-9EA3-50D46075785A.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11F808F1-8E59-478E-9EA3-50D46075785A.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11F808F1-8E59-478E-9EA3-50D46075785A. Uchwalony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  <w:footnote w:id="2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(Dz. U. z 2024 r. poz. 1151 ze zm.).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96A1E"/>
    <w:multiLevelType w:val="hybridMultilevel"/>
    <w:tmpl w:val="0000000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footnotePr>
    <w:footnote w:id="0"/>
    <w:footnote w:id="1"/>
  </w:footnotePr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  <w:lang w:val="pl-PL" w:eastAsia="pl-PL" w:bidi="pl-PL"/>
    </w:rPr>
  </w:style>
  <w:style w:type="character" w:default="1" w:styleId="DefaultParagraphFont">
    <w:name w:val="Default Paragraph Font"/>
    <w:semiHidden/>
    <w:rPr>
      <w:lang w:val="pl-PL" w:eastAsia="pl-PL" w:bidi="pl-PL"/>
    </w:rPr>
  </w:style>
  <w:style w:type="table" w:default="1" w:styleId="TableNormal">
    <w:name w:val="Normal Table"/>
    <w:semiHidden/>
    <w:rPr>
      <w:lang w:val="pl-PL" w:eastAsia="pl-PL" w:bidi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rsid w:val="00805BCE"/>
    <w:rPr>
      <w:vertAlign w:val="superscript"/>
    </w:rPr>
  </w:style>
  <w:style w:type="paragraph" w:styleId="FootnoteText">
    <w:name w:val="footnote text"/>
    <w:basedOn w:val="Normal"/>
    <w:rsid w:val="00805BCE"/>
    <w:rPr>
      <w:sz w:val="20"/>
      <w:szCs w:val="20"/>
    </w:rPr>
  </w:style>
  <w:style w:type="paragraph" w:styleId="ListParagraph">
    <w:name w:val="List Paragraph"/>
    <w:basedOn w:val="Normal"/>
    <w:pPr>
      <w:spacing w:after="160" w:line="259" w:lineRule="auto"/>
      <w:ind w:left="720"/>
      <w:contextualSpacing/>
      <w:jc w:val="left"/>
    </w:pPr>
    <w:rPr>
      <w:rFonts w:ascii="Calibri" w:hAnsi="Calibri"/>
      <w:sz w:val="22"/>
      <w:szCs w:val="20"/>
      <w:lang w:val="x-none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3.png" /><Relationship Id="rId11" Type="http://schemas.openxmlformats.org/officeDocument/2006/relationships/image" Target="ZalacznikBC6E0992-B6FC-4B0F-A02D-55E95951E44D.jpg" TargetMode="External" /><Relationship Id="rId12" Type="http://schemas.openxmlformats.org/officeDocument/2006/relationships/image" Target="ZalacznikE580E77D-BE29-4098-914B-ACFBDCF7BF83.jpg" TargetMode="External" /><Relationship Id="rId13" Type="http://schemas.openxmlformats.org/officeDocument/2006/relationships/footer" Target="footer2.xml" /><Relationship Id="rId14" Type="http://schemas.openxmlformats.org/officeDocument/2006/relationships/image" Target="ZalacznikB6A3DE82-FFC4-4EDE-99E6-C1585086D2E7.jpg" TargetMode="External" /><Relationship Id="rId15" Type="http://schemas.openxmlformats.org/officeDocument/2006/relationships/footer" Target="footer3.xml" /><Relationship Id="rId16" Type="http://schemas.openxmlformats.org/officeDocument/2006/relationships/image" Target="ZalacznikEDAA8FEF-BD5E-4C56-964F-3C39F65947F8.jpg" TargetMode="External" /><Relationship Id="rId17" Type="http://schemas.openxmlformats.org/officeDocument/2006/relationships/footer" Target="footer4.xml" /><Relationship Id="rId18" Type="http://schemas.openxmlformats.org/officeDocument/2006/relationships/image" Target="media/image4.jpeg" /><Relationship Id="rId19" Type="http://schemas.openxmlformats.org/officeDocument/2006/relationships/footer" Target="footer5.xml" /><Relationship Id="rId2" Type="http://schemas.openxmlformats.org/officeDocument/2006/relationships/settings" Target="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1.jpeg" /><Relationship Id="rId6" Type="http://schemas.openxmlformats.org/officeDocument/2006/relationships/image" Target="Zalacznik5C2AA1FC-DA77-4095-B5A7-D1E8525F91CE.jpg" TargetMode="External" /><Relationship Id="rId7" Type="http://schemas.openxmlformats.org/officeDocument/2006/relationships/footer" Target="footer1.xml" /><Relationship Id="rId8" Type="http://schemas.openxmlformats.org/officeDocument/2006/relationships/image" Target="media/image2.png" /><Relationship Id="rId9" Type="http://schemas.openxmlformats.org/officeDocument/2006/relationships/image" Target="Zalacznik14EBE7B9-90CD-4CC0-ACA6-A4D84B672968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Regionalny Dyrektor Ochrony Środowiska w Bydgoszczy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20 grudnia 2024 r.</dc:title>
  <dc:subject>w^sprawie uznania za rezerwat przyrody „Rosiczka”</dc:subject>
  <dc:creator>kleszczynska</dc:creator>
  <cp:lastModifiedBy>kleszczynska</cp:lastModifiedBy>
  <cp:revision>1</cp:revision>
  <dcterms:created xsi:type="dcterms:W3CDTF">2024-12-23T13:01:37Z</dcterms:created>
  <dcterms:modified xsi:type="dcterms:W3CDTF">2024-12-23T13:01:37Z</dcterms:modified>
  <cp:category>Akt prawny</cp:category>
</cp:coreProperties>
</file>