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21E5" w14:textId="77777777" w:rsidR="00EC600A" w:rsidRPr="0034746C" w:rsidRDefault="000F1319" w:rsidP="00B403B4">
      <w:pPr>
        <w:spacing w:line="300" w:lineRule="atLeast"/>
        <w:jc w:val="center"/>
        <w:rPr>
          <w:rFonts w:cs="Times New Roman"/>
          <w:b/>
          <w:bCs/>
        </w:rPr>
      </w:pPr>
      <w:bookmarkStart w:id="0" w:name="_GoBack"/>
      <w:bookmarkEnd w:id="0"/>
      <w:r w:rsidRPr="0034746C">
        <w:rPr>
          <w:rFonts w:cs="Times New Roman"/>
          <w:b/>
          <w:bCs/>
        </w:rPr>
        <w:t>Rada Nadzorcza</w:t>
      </w:r>
    </w:p>
    <w:p w14:paraId="713E0EA1" w14:textId="77777777" w:rsidR="00EC600A" w:rsidRPr="0034746C" w:rsidRDefault="000F1319" w:rsidP="00B403B4">
      <w:pPr>
        <w:spacing w:line="300" w:lineRule="atLeast"/>
        <w:jc w:val="center"/>
        <w:rPr>
          <w:rFonts w:cs="Times New Roman"/>
          <w:b/>
          <w:bCs/>
        </w:rPr>
      </w:pPr>
      <w:r w:rsidRPr="0034746C">
        <w:rPr>
          <w:rFonts w:cs="Times New Roman"/>
          <w:b/>
          <w:bCs/>
        </w:rPr>
        <w:t>Warszawskich Zakładów Sprzętu Ortopedycznego S.A.</w:t>
      </w:r>
    </w:p>
    <w:p w14:paraId="74C4186B" w14:textId="77777777" w:rsidR="00E42823" w:rsidRPr="0034746C" w:rsidRDefault="00EC600A" w:rsidP="00B403B4">
      <w:pPr>
        <w:spacing w:line="300" w:lineRule="atLeast"/>
        <w:jc w:val="center"/>
        <w:rPr>
          <w:rFonts w:cs="Times New Roman"/>
          <w:b/>
          <w:bCs/>
        </w:rPr>
      </w:pPr>
      <w:r w:rsidRPr="0034746C">
        <w:rPr>
          <w:rFonts w:cs="Times New Roman"/>
          <w:b/>
          <w:bCs/>
        </w:rPr>
        <w:t>z siedzibą w Warszawie</w:t>
      </w:r>
    </w:p>
    <w:p w14:paraId="21E9AA4C" w14:textId="77777777" w:rsidR="00EC600A" w:rsidRPr="0034746C" w:rsidRDefault="00EC600A" w:rsidP="00B403B4">
      <w:pPr>
        <w:spacing w:line="300" w:lineRule="atLeast"/>
        <w:jc w:val="both"/>
        <w:rPr>
          <w:rFonts w:cs="Times New Roman"/>
          <w:b/>
          <w:bCs/>
        </w:rPr>
      </w:pPr>
    </w:p>
    <w:p w14:paraId="1C36EEF7" w14:textId="77777777" w:rsidR="00EC600A" w:rsidRPr="0034746C" w:rsidRDefault="0069117F" w:rsidP="00B403B4">
      <w:pPr>
        <w:spacing w:line="300" w:lineRule="atLeast"/>
        <w:jc w:val="both"/>
        <w:rPr>
          <w:rFonts w:cs="Times New Roman"/>
          <w:strike/>
        </w:rPr>
      </w:pPr>
      <w:r w:rsidRPr="0034746C">
        <w:rPr>
          <w:rFonts w:cs="Times New Roman"/>
        </w:rPr>
        <w:t>Działając na podstawie art. 368</w:t>
      </w:r>
      <w:r w:rsidRPr="0034746C">
        <w:rPr>
          <w:rFonts w:cs="Times New Roman"/>
          <w:vertAlign w:val="superscript"/>
        </w:rPr>
        <w:t>1</w:t>
      </w:r>
      <w:r w:rsidRPr="0034746C">
        <w:rPr>
          <w:rFonts w:cs="Times New Roman"/>
        </w:rPr>
        <w:t xml:space="preserve"> ustawy z dnia 15 września 2000 r. – Kodeks spółek handlowych </w:t>
      </w:r>
      <w:bookmarkStart w:id="1" w:name="_Hlk93523211"/>
      <w:r w:rsidRPr="0034746C">
        <w:rPr>
          <w:rFonts w:cs="Times New Roman"/>
        </w:rPr>
        <w:t>(Dz.U. z 20</w:t>
      </w:r>
      <w:r w:rsidR="005B0B18" w:rsidRPr="0034746C">
        <w:rPr>
          <w:rFonts w:cs="Times New Roman"/>
        </w:rPr>
        <w:t>20</w:t>
      </w:r>
      <w:r w:rsidRPr="0034746C">
        <w:rPr>
          <w:rFonts w:cs="Times New Roman"/>
        </w:rPr>
        <w:t xml:space="preserve"> r. poz. 15</w:t>
      </w:r>
      <w:r w:rsidR="005B0B18" w:rsidRPr="0034746C">
        <w:rPr>
          <w:rFonts w:cs="Times New Roman"/>
        </w:rPr>
        <w:t>26</w:t>
      </w:r>
      <w:r w:rsidRPr="0034746C">
        <w:rPr>
          <w:rFonts w:cs="Times New Roman"/>
        </w:rPr>
        <w:t xml:space="preserve">, </w:t>
      </w:r>
      <w:r w:rsidR="005B0B18" w:rsidRPr="0034746C">
        <w:rPr>
          <w:rFonts w:cs="Times New Roman"/>
        </w:rPr>
        <w:t>ze zm.</w:t>
      </w:r>
      <w:r w:rsidRPr="0034746C">
        <w:rPr>
          <w:rFonts w:cs="Times New Roman"/>
        </w:rPr>
        <w:t xml:space="preserve"> zm.)</w:t>
      </w:r>
      <w:bookmarkEnd w:id="1"/>
      <w:r w:rsidRPr="0034746C">
        <w:rPr>
          <w:rFonts w:cs="Times New Roman"/>
        </w:rPr>
        <w:t xml:space="preserve">, §1 ust. 1 Uchwały nr 2 Nadzwyczajnego Walnego Zgromadzenia spółki pod firmą Warszawskie Zakłady Sprzętu Ortopedycznego Spółka Akcyjna z siedzibą w Warszawie z dnia 21 grudnia 2018 r. oraz §25 ust. 1 Statutu Spółki </w:t>
      </w:r>
    </w:p>
    <w:p w14:paraId="027A4CE8" w14:textId="77777777" w:rsidR="0069117F" w:rsidRPr="0034746C" w:rsidRDefault="0069117F" w:rsidP="00B403B4">
      <w:pPr>
        <w:spacing w:line="300" w:lineRule="atLeast"/>
        <w:jc w:val="both"/>
        <w:rPr>
          <w:rFonts w:cs="Times New Roman"/>
        </w:rPr>
      </w:pPr>
    </w:p>
    <w:p w14:paraId="28E50539" w14:textId="77777777" w:rsidR="00E42823" w:rsidRPr="0034746C" w:rsidRDefault="00E42823" w:rsidP="00B403B4">
      <w:pPr>
        <w:spacing w:line="300" w:lineRule="atLeast"/>
        <w:jc w:val="center"/>
        <w:rPr>
          <w:rFonts w:cs="Times New Roman"/>
          <w:b/>
          <w:bCs/>
        </w:rPr>
      </w:pPr>
      <w:r w:rsidRPr="0034746C">
        <w:rPr>
          <w:rFonts w:cs="Times New Roman"/>
          <w:b/>
          <w:bCs/>
        </w:rPr>
        <w:t>ogłasza postępowanie kwalifikacyjne na stanowisko:</w:t>
      </w:r>
    </w:p>
    <w:p w14:paraId="7506243D" w14:textId="77777777" w:rsidR="000F1319" w:rsidRPr="0034746C" w:rsidRDefault="000F1319" w:rsidP="00B403B4">
      <w:pPr>
        <w:spacing w:line="300" w:lineRule="atLeast"/>
        <w:jc w:val="center"/>
        <w:rPr>
          <w:rFonts w:cs="Times New Roman"/>
          <w:b/>
          <w:bCs/>
        </w:rPr>
      </w:pPr>
    </w:p>
    <w:p w14:paraId="07A9226A" w14:textId="77777777" w:rsidR="00E42823" w:rsidRPr="0034746C" w:rsidRDefault="00E42823" w:rsidP="00B403B4">
      <w:pPr>
        <w:spacing w:line="300" w:lineRule="atLeast"/>
        <w:jc w:val="center"/>
        <w:rPr>
          <w:rFonts w:cs="Times New Roman"/>
          <w:b/>
          <w:bCs/>
        </w:rPr>
      </w:pPr>
      <w:r w:rsidRPr="0034746C">
        <w:rPr>
          <w:rFonts w:cs="Times New Roman"/>
          <w:b/>
          <w:bCs/>
        </w:rPr>
        <w:t>PREZESA ZARZĄDU</w:t>
      </w:r>
    </w:p>
    <w:p w14:paraId="7E99DF7F" w14:textId="77777777" w:rsidR="00EC600A" w:rsidRPr="0034746C" w:rsidRDefault="00EC600A" w:rsidP="00B403B4">
      <w:pPr>
        <w:spacing w:line="300" w:lineRule="atLeast"/>
        <w:jc w:val="both"/>
        <w:rPr>
          <w:rFonts w:cs="Times New Roman"/>
          <w:b/>
          <w:bCs/>
        </w:rPr>
      </w:pPr>
    </w:p>
    <w:p w14:paraId="702004AB" w14:textId="56CF669E" w:rsidR="00E42823" w:rsidRPr="0034746C" w:rsidRDefault="00E42823" w:rsidP="00B403B4">
      <w:p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 xml:space="preserve">Pisemne zgłoszenia kandydatów będą przyjmowane </w:t>
      </w:r>
      <w:r w:rsidR="00D42E82" w:rsidRPr="0034746C">
        <w:rPr>
          <w:rFonts w:cs="Times New Roman"/>
        </w:rPr>
        <w:t xml:space="preserve">do dnia </w:t>
      </w:r>
      <w:r w:rsidR="004C0011" w:rsidRPr="0034746C">
        <w:rPr>
          <w:rFonts w:cs="Times New Roman"/>
          <w:b/>
        </w:rPr>
        <w:t xml:space="preserve"> 16 maja </w:t>
      </w:r>
      <w:r w:rsidR="0069117F" w:rsidRPr="0034746C">
        <w:rPr>
          <w:rFonts w:cs="Times New Roman"/>
          <w:b/>
        </w:rPr>
        <w:t>20</w:t>
      </w:r>
      <w:r w:rsidR="005B0B18" w:rsidRPr="0034746C">
        <w:rPr>
          <w:rFonts w:cs="Times New Roman"/>
          <w:b/>
        </w:rPr>
        <w:t>22</w:t>
      </w:r>
      <w:r w:rsidR="00D42E82" w:rsidRPr="0034746C">
        <w:rPr>
          <w:rFonts w:cs="Times New Roman"/>
          <w:b/>
        </w:rPr>
        <w:t xml:space="preserve"> roku</w:t>
      </w:r>
      <w:r w:rsidR="004C0011" w:rsidRPr="0034746C">
        <w:rPr>
          <w:rFonts w:cs="Times New Roman"/>
        </w:rPr>
        <w:t>(włącznie)</w:t>
      </w:r>
      <w:r w:rsidR="00D55F14" w:rsidRPr="0034746C">
        <w:rPr>
          <w:rFonts w:cs="Times New Roman"/>
          <w:b/>
        </w:rPr>
        <w:t>, do g. 1</w:t>
      </w:r>
      <w:r w:rsidR="001B429D" w:rsidRPr="0034746C">
        <w:rPr>
          <w:rFonts w:cs="Times New Roman"/>
          <w:b/>
        </w:rPr>
        <w:t>6</w:t>
      </w:r>
      <w:r w:rsidR="00D55F14" w:rsidRPr="0034746C">
        <w:rPr>
          <w:rFonts w:cs="Times New Roman"/>
          <w:b/>
        </w:rPr>
        <w:t>:00</w:t>
      </w:r>
      <w:r w:rsidR="00D42E82" w:rsidRPr="0034746C">
        <w:rPr>
          <w:rFonts w:cs="Times New Roman"/>
        </w:rPr>
        <w:t xml:space="preserve"> </w:t>
      </w:r>
      <w:r w:rsidRPr="0034746C">
        <w:rPr>
          <w:rFonts w:cs="Times New Roman"/>
        </w:rPr>
        <w:t>Zgłoszenia będą przyjmowane w dni robocze w siedzibie Spółki w Warszawie, Al. Bohaterów Września 9, w godz</w:t>
      </w:r>
      <w:r w:rsidR="00EC10D2" w:rsidRPr="0034746C">
        <w:rPr>
          <w:rFonts w:cs="Times New Roman"/>
        </w:rPr>
        <w:t>. 1</w:t>
      </w:r>
      <w:r w:rsidR="00B22CB4" w:rsidRPr="0034746C">
        <w:rPr>
          <w:rFonts w:cs="Times New Roman"/>
        </w:rPr>
        <w:t>3</w:t>
      </w:r>
      <w:r w:rsidR="0052376C" w:rsidRPr="0034746C">
        <w:rPr>
          <w:rFonts w:cs="Times New Roman"/>
        </w:rPr>
        <w:t>:</w:t>
      </w:r>
      <w:r w:rsidR="00EC10D2" w:rsidRPr="0034746C">
        <w:rPr>
          <w:rFonts w:cs="Times New Roman"/>
        </w:rPr>
        <w:t>00 – 1</w:t>
      </w:r>
      <w:r w:rsidR="00B22CB4" w:rsidRPr="0034746C">
        <w:rPr>
          <w:rFonts w:cs="Times New Roman"/>
        </w:rPr>
        <w:t>6</w:t>
      </w:r>
      <w:r w:rsidR="0052376C" w:rsidRPr="0034746C">
        <w:rPr>
          <w:rFonts w:cs="Times New Roman"/>
        </w:rPr>
        <w:t>:</w:t>
      </w:r>
      <w:r w:rsidR="00EC10D2" w:rsidRPr="0034746C">
        <w:rPr>
          <w:rFonts w:cs="Times New Roman"/>
        </w:rPr>
        <w:t>00 w pokoju nr 12</w:t>
      </w:r>
      <w:r w:rsidR="00B41A22" w:rsidRPr="0034746C">
        <w:rPr>
          <w:rFonts w:cs="Times New Roman"/>
        </w:rPr>
        <w:t>0.</w:t>
      </w:r>
      <w:r w:rsidR="0069117F" w:rsidRPr="0034746C">
        <w:rPr>
          <w:rFonts w:cs="Times New Roman"/>
        </w:rPr>
        <w:t xml:space="preserve"> </w:t>
      </w:r>
      <w:r w:rsidRPr="0034746C">
        <w:rPr>
          <w:rFonts w:cs="Times New Roman"/>
        </w:rPr>
        <w:t>W tym samym terminie zgłoszenia mogą być także dokonane listem poleconym za potwierdzeniem odbioru lub pocztą kurierską na adres:</w:t>
      </w:r>
    </w:p>
    <w:p w14:paraId="176005F1" w14:textId="77777777" w:rsidR="0069117F" w:rsidRPr="0034746C" w:rsidRDefault="0069117F" w:rsidP="00B403B4">
      <w:pPr>
        <w:spacing w:line="300" w:lineRule="atLeast"/>
        <w:jc w:val="both"/>
        <w:rPr>
          <w:rFonts w:cs="Times New Roman"/>
        </w:rPr>
      </w:pPr>
    </w:p>
    <w:p w14:paraId="59D09EBA" w14:textId="77777777" w:rsidR="00E42823" w:rsidRPr="0034746C" w:rsidRDefault="00E42823" w:rsidP="00B22CB4">
      <w:pPr>
        <w:jc w:val="center"/>
        <w:rPr>
          <w:rFonts w:cs="Times New Roman"/>
          <w:b/>
          <w:bCs/>
        </w:rPr>
      </w:pPr>
      <w:r w:rsidRPr="0034746C">
        <w:rPr>
          <w:rFonts w:cs="Times New Roman"/>
          <w:b/>
          <w:bCs/>
        </w:rPr>
        <w:t>Warszawskie Zakłady Sprzętu Ortopedycznego S.A.</w:t>
      </w:r>
      <w:r w:rsidR="004F20FB" w:rsidRPr="0034746C">
        <w:rPr>
          <w:rFonts w:cs="Times New Roman"/>
          <w:b/>
          <w:bCs/>
        </w:rPr>
        <w:t xml:space="preserve">  </w:t>
      </w:r>
      <w:r w:rsidR="00FA34F4" w:rsidRPr="0034746C">
        <w:rPr>
          <w:rFonts w:cs="Times New Roman"/>
          <w:b/>
          <w:bCs/>
        </w:rPr>
        <w:br/>
      </w:r>
      <w:r w:rsidR="004F20FB" w:rsidRPr="0034746C">
        <w:rPr>
          <w:rFonts w:cs="Times New Roman"/>
          <w:b/>
          <w:bCs/>
        </w:rPr>
        <w:t>Rada Nadzorcza</w:t>
      </w:r>
    </w:p>
    <w:p w14:paraId="33663DE8" w14:textId="77777777" w:rsidR="00F03939" w:rsidRPr="0034746C" w:rsidRDefault="00E42823" w:rsidP="00FA34F4">
      <w:pPr>
        <w:pStyle w:val="Tekstkomentarza"/>
        <w:jc w:val="center"/>
        <w:rPr>
          <w:rFonts w:cs="Times New Roman"/>
          <w:sz w:val="24"/>
          <w:szCs w:val="24"/>
        </w:rPr>
      </w:pPr>
      <w:r w:rsidRPr="0034746C">
        <w:rPr>
          <w:rFonts w:cs="Times New Roman"/>
          <w:b/>
          <w:bCs/>
          <w:sz w:val="24"/>
          <w:szCs w:val="24"/>
        </w:rPr>
        <w:t>Al. Bohaterów Września 9</w:t>
      </w:r>
      <w:r w:rsidR="004F20FB" w:rsidRPr="0034746C">
        <w:rPr>
          <w:rFonts w:cs="Times New Roman"/>
          <w:b/>
          <w:bCs/>
          <w:sz w:val="24"/>
          <w:szCs w:val="24"/>
        </w:rPr>
        <w:t>, 00-973 Warszawa, pokój nr 12</w:t>
      </w:r>
      <w:r w:rsidR="00B41A22" w:rsidRPr="0034746C">
        <w:rPr>
          <w:rFonts w:cs="Times New Roman"/>
          <w:b/>
          <w:bCs/>
          <w:sz w:val="24"/>
          <w:szCs w:val="24"/>
        </w:rPr>
        <w:t>0</w:t>
      </w:r>
    </w:p>
    <w:p w14:paraId="7461BC2E" w14:textId="77777777" w:rsidR="00F03939" w:rsidRPr="0034746C" w:rsidRDefault="00F03939" w:rsidP="00815B0A">
      <w:pPr>
        <w:pStyle w:val="Tekstkomentarza"/>
        <w:rPr>
          <w:rFonts w:cs="Times New Roman"/>
          <w:sz w:val="24"/>
          <w:szCs w:val="24"/>
        </w:rPr>
      </w:pPr>
    </w:p>
    <w:p w14:paraId="647D14D0" w14:textId="77777777" w:rsidR="00E42823" w:rsidRPr="0034746C" w:rsidRDefault="00815B0A" w:rsidP="00B22CB4">
      <w:p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przy czym w przypadku przesłania zgłoszenia listem poleconym za potwierdzeniem odbioru lub pocztą kurierską o dochowaniu terminu na jego złożenie decyduje data i godzina doręczenia przesyłki Spółce</w:t>
      </w:r>
      <w:r w:rsidR="00E42823" w:rsidRPr="0034746C">
        <w:rPr>
          <w:rFonts w:cs="Times New Roman"/>
        </w:rPr>
        <w:t xml:space="preserve"> </w:t>
      </w:r>
      <w:r w:rsidR="0069117F" w:rsidRPr="0034746C">
        <w:rPr>
          <w:rFonts w:cs="Times New Roman"/>
        </w:rPr>
        <w:t>Warszawskie Zakłady Sprzętu Ortopedycznego Spółka Akcyjna z siedzibą w Warszawie (dalej jako „</w:t>
      </w:r>
      <w:r w:rsidR="0069117F" w:rsidRPr="0034746C">
        <w:rPr>
          <w:rFonts w:cs="Times New Roman"/>
          <w:b/>
        </w:rPr>
        <w:t>Spółka</w:t>
      </w:r>
      <w:r w:rsidR="0069117F" w:rsidRPr="0034746C">
        <w:rPr>
          <w:rFonts w:cs="Times New Roman"/>
        </w:rPr>
        <w:t>”)</w:t>
      </w:r>
      <w:r w:rsidR="00E42823" w:rsidRPr="0034746C">
        <w:rPr>
          <w:rFonts w:cs="Times New Roman"/>
        </w:rPr>
        <w:t>.</w:t>
      </w:r>
    </w:p>
    <w:p w14:paraId="2D94632E" w14:textId="77777777" w:rsidR="0069117F" w:rsidRPr="0034746C" w:rsidRDefault="0069117F" w:rsidP="00F03939">
      <w:pPr>
        <w:spacing w:line="300" w:lineRule="atLeast"/>
        <w:jc w:val="both"/>
        <w:rPr>
          <w:rFonts w:cs="Times New Roman"/>
        </w:rPr>
      </w:pPr>
    </w:p>
    <w:p w14:paraId="30AD999A" w14:textId="77777777" w:rsidR="000C5446" w:rsidRPr="0034746C" w:rsidRDefault="0069117F" w:rsidP="00B22CB4">
      <w:pPr>
        <w:pStyle w:val="Akapitzlist"/>
        <w:numPr>
          <w:ilvl w:val="0"/>
          <w:numId w:val="19"/>
        </w:numPr>
        <w:spacing w:line="300" w:lineRule="atLeast"/>
        <w:jc w:val="both"/>
        <w:rPr>
          <w:rFonts w:cs="Times New Roman"/>
          <w:b/>
        </w:rPr>
      </w:pPr>
      <w:r w:rsidRPr="0034746C">
        <w:rPr>
          <w:rFonts w:cs="Times New Roman"/>
          <w:b/>
        </w:rPr>
        <w:t>Kandydat na stanowisko Prezesa Zarządu</w:t>
      </w:r>
      <w:r w:rsidR="006D308E" w:rsidRPr="0034746C">
        <w:rPr>
          <w:rFonts w:cs="Times New Roman"/>
          <w:b/>
        </w:rPr>
        <w:t xml:space="preserve"> musi spełniać łącznie następujące warunki:</w:t>
      </w:r>
      <w:r w:rsidRPr="0034746C">
        <w:rPr>
          <w:rFonts w:cs="Times New Roman"/>
          <w:b/>
        </w:rPr>
        <w:t xml:space="preserve"> </w:t>
      </w:r>
    </w:p>
    <w:p w14:paraId="0EEA8423" w14:textId="689F5D02" w:rsidR="0069117F" w:rsidRPr="0034746C" w:rsidRDefault="0069117F" w:rsidP="00B22CB4">
      <w:pPr>
        <w:pStyle w:val="Akapitzlist"/>
        <w:numPr>
          <w:ilvl w:val="0"/>
          <w:numId w:val="12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posiadać wykształcenie wyższe lub wykształcenie wyższe uzyskane za granicą uznane w Rzeczypospolitej Polskiej, na podstawie przepisów odrębnych;</w:t>
      </w:r>
    </w:p>
    <w:p w14:paraId="55DBE85D" w14:textId="44BFF749" w:rsidR="0069117F" w:rsidRPr="0034746C" w:rsidRDefault="0069117F" w:rsidP="00B22CB4">
      <w:pPr>
        <w:pStyle w:val="Akapitzlist"/>
        <w:numPr>
          <w:ilvl w:val="0"/>
          <w:numId w:val="12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06E13B8" w14:textId="137E7208" w:rsidR="0069117F" w:rsidRPr="0034746C" w:rsidRDefault="0069117F" w:rsidP="00B22CB4">
      <w:pPr>
        <w:pStyle w:val="Akapitzlist"/>
        <w:numPr>
          <w:ilvl w:val="0"/>
          <w:numId w:val="12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posiadać co najmniej 3-letnie doświadczenie na stanowiskach kierowniczych lub samodzielnych albo wynikające z prowadzenia działalności gospodarczej na własny rachunek;</w:t>
      </w:r>
    </w:p>
    <w:p w14:paraId="49F7752D" w14:textId="74E94D75" w:rsidR="00FA34F4" w:rsidRPr="0034746C" w:rsidRDefault="0069117F" w:rsidP="00B22CB4">
      <w:pPr>
        <w:pStyle w:val="Akapitzlist"/>
        <w:numPr>
          <w:ilvl w:val="0"/>
          <w:numId w:val="12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spełniać inne niż wymienione w lit. a-c wymogi określone w przepisach odrębnych, a w szczególności nie naruszać ograniczeń lub zakazów zajmowania stanowiska członka organu zarządzającego w spółkach handlowych;</w:t>
      </w:r>
    </w:p>
    <w:p w14:paraId="35571897" w14:textId="77777777" w:rsidR="00FA34F4" w:rsidRPr="0034746C" w:rsidRDefault="00FA34F4" w:rsidP="00B403B4">
      <w:pPr>
        <w:spacing w:line="300" w:lineRule="atLeast"/>
        <w:jc w:val="both"/>
        <w:rPr>
          <w:rFonts w:cs="Times New Roman"/>
        </w:rPr>
      </w:pPr>
    </w:p>
    <w:p w14:paraId="69571924" w14:textId="4B2BF75B" w:rsidR="0069117F" w:rsidRPr="0034746C" w:rsidRDefault="0069117F" w:rsidP="00B22CB4">
      <w:pPr>
        <w:pStyle w:val="Akapitzlist"/>
        <w:numPr>
          <w:ilvl w:val="0"/>
          <w:numId w:val="19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Dodatkowymi atutami kandydata</w:t>
      </w:r>
      <w:r w:rsidR="00BD0C7F" w:rsidRPr="0034746C">
        <w:rPr>
          <w:rFonts w:cs="Times New Roman"/>
        </w:rPr>
        <w:t xml:space="preserve"> </w:t>
      </w:r>
      <w:r w:rsidRPr="0034746C">
        <w:rPr>
          <w:rFonts w:cs="Times New Roman"/>
        </w:rPr>
        <w:t>będą:</w:t>
      </w:r>
    </w:p>
    <w:p w14:paraId="4D6C746F" w14:textId="70BD3652" w:rsidR="0069117F" w:rsidRPr="0034746C" w:rsidRDefault="0069117F" w:rsidP="00B22CB4">
      <w:pPr>
        <w:pStyle w:val="Akapitzlist"/>
        <w:numPr>
          <w:ilvl w:val="0"/>
          <w:numId w:val="14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znajomość branży, w której działa Spółka;</w:t>
      </w:r>
    </w:p>
    <w:p w14:paraId="54BBB7EA" w14:textId="25D9E6F2" w:rsidR="0069117F" w:rsidRPr="0034746C" w:rsidRDefault="0069117F" w:rsidP="00B22CB4">
      <w:pPr>
        <w:pStyle w:val="Akapitzlist"/>
        <w:numPr>
          <w:ilvl w:val="0"/>
          <w:numId w:val="14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znajomość zarządzania produkcją i usługami;</w:t>
      </w:r>
    </w:p>
    <w:p w14:paraId="408B73EF" w14:textId="337D8ED5" w:rsidR="0069117F" w:rsidRPr="0034746C" w:rsidRDefault="0069117F" w:rsidP="00B22CB4">
      <w:pPr>
        <w:pStyle w:val="Akapitzlist"/>
        <w:numPr>
          <w:ilvl w:val="0"/>
          <w:numId w:val="14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posiadanie umiejętności negocjacyjnych;</w:t>
      </w:r>
    </w:p>
    <w:p w14:paraId="40EB6F31" w14:textId="72DD4EB4" w:rsidR="0069117F" w:rsidRPr="0034746C" w:rsidRDefault="0069117F" w:rsidP="00B22CB4">
      <w:pPr>
        <w:pStyle w:val="Akapitzlist"/>
        <w:numPr>
          <w:ilvl w:val="0"/>
          <w:numId w:val="14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dobra znajomość przepisów prawa, w oparciu o które działa Spółka;</w:t>
      </w:r>
    </w:p>
    <w:p w14:paraId="23157CB3" w14:textId="2F213A9D" w:rsidR="0069117F" w:rsidRPr="0034746C" w:rsidRDefault="0069117F" w:rsidP="00B22CB4">
      <w:pPr>
        <w:pStyle w:val="Akapitzlist"/>
        <w:numPr>
          <w:ilvl w:val="0"/>
          <w:numId w:val="14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 xml:space="preserve">posiadanie cech osobowościowych wymaganych na stanowiskach kierowniczych </w:t>
      </w:r>
      <w:r w:rsidRPr="0034746C">
        <w:rPr>
          <w:rFonts w:cs="Times New Roman"/>
        </w:rPr>
        <w:lastRenderedPageBreak/>
        <w:t>(umiejętność pracy w zespole, kreatywność, samodzielność, odporność na stres);</w:t>
      </w:r>
    </w:p>
    <w:p w14:paraId="0A5DA6F6" w14:textId="28D2702E" w:rsidR="0069117F" w:rsidRPr="0034746C" w:rsidRDefault="0069117F" w:rsidP="00B22CB4">
      <w:pPr>
        <w:pStyle w:val="Akapitzlist"/>
        <w:numPr>
          <w:ilvl w:val="0"/>
          <w:numId w:val="14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znajomość języków obcych;</w:t>
      </w:r>
    </w:p>
    <w:p w14:paraId="45DAED3B" w14:textId="77777777" w:rsidR="003677CC" w:rsidRPr="0034746C" w:rsidRDefault="003677CC" w:rsidP="00B403B4">
      <w:pPr>
        <w:tabs>
          <w:tab w:val="left" w:pos="363"/>
        </w:tabs>
        <w:spacing w:line="300" w:lineRule="atLeast"/>
        <w:jc w:val="both"/>
        <w:rPr>
          <w:rFonts w:cs="Times New Roman"/>
        </w:rPr>
      </w:pPr>
    </w:p>
    <w:p w14:paraId="7ACBBD4F" w14:textId="2C2651B4" w:rsidR="0069117F" w:rsidRPr="0034746C" w:rsidRDefault="0069117F" w:rsidP="00B22CB4">
      <w:pPr>
        <w:pStyle w:val="Akapitzlist"/>
        <w:numPr>
          <w:ilvl w:val="0"/>
          <w:numId w:val="19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 xml:space="preserve">Kandydatem </w:t>
      </w:r>
      <w:r w:rsidRPr="0034746C">
        <w:rPr>
          <w:rFonts w:cs="Times New Roman"/>
          <w:b/>
        </w:rPr>
        <w:t>nie może</w:t>
      </w:r>
      <w:r w:rsidRPr="0034746C">
        <w:rPr>
          <w:rFonts w:cs="Times New Roman"/>
        </w:rPr>
        <w:t xml:space="preserve"> być osoba, wobec której zachodzi chociaż jedna przesłanka określona w art. 22 </w:t>
      </w:r>
      <w:r w:rsidR="00CE31BA" w:rsidRPr="0034746C">
        <w:rPr>
          <w:rFonts w:cs="Times New Roman"/>
        </w:rPr>
        <w:t xml:space="preserve">pkt </w:t>
      </w:r>
      <w:r w:rsidRPr="0034746C">
        <w:rPr>
          <w:rFonts w:cs="Times New Roman"/>
        </w:rPr>
        <w:t>2 ustawy</w:t>
      </w:r>
      <w:r w:rsidR="006D308E" w:rsidRPr="0034746C">
        <w:rPr>
          <w:rFonts w:cs="Times New Roman"/>
        </w:rPr>
        <w:t xml:space="preserve"> z dnia 16 grudnia 2016 r. o zasadach zarządzania mieniem państwowym </w:t>
      </w:r>
      <w:bookmarkStart w:id="2" w:name="_Hlk93522877"/>
      <w:r w:rsidR="006D308E" w:rsidRPr="0034746C">
        <w:rPr>
          <w:rFonts w:cs="Times New Roman"/>
        </w:rPr>
        <w:t xml:space="preserve">(Dz. U. z </w:t>
      </w:r>
      <w:r w:rsidR="001D3AF4" w:rsidRPr="0034746C">
        <w:rPr>
          <w:rFonts w:cs="Times New Roman"/>
        </w:rPr>
        <w:t>2021</w:t>
      </w:r>
      <w:r w:rsidR="006D308E" w:rsidRPr="0034746C">
        <w:rPr>
          <w:rFonts w:cs="Times New Roman"/>
        </w:rPr>
        <w:t xml:space="preserve"> r. poz. 1</w:t>
      </w:r>
      <w:r w:rsidR="001D3AF4" w:rsidRPr="0034746C">
        <w:rPr>
          <w:rFonts w:cs="Times New Roman"/>
        </w:rPr>
        <w:t>993</w:t>
      </w:r>
      <w:r w:rsidR="006D308E" w:rsidRPr="0034746C">
        <w:rPr>
          <w:rFonts w:cs="Times New Roman"/>
        </w:rPr>
        <w:t>)</w:t>
      </w:r>
      <w:bookmarkEnd w:id="2"/>
      <w:r w:rsidR="006D308E" w:rsidRPr="0034746C">
        <w:rPr>
          <w:rFonts w:cs="Times New Roman"/>
        </w:rPr>
        <w:t>, zwanej dalej „ustawą</w:t>
      </w:r>
      <w:r w:rsidR="00237144" w:rsidRPr="0034746C">
        <w:rPr>
          <w:rFonts w:cs="Times New Roman"/>
        </w:rPr>
        <w:t>”</w:t>
      </w:r>
      <w:r w:rsidRPr="0034746C">
        <w:rPr>
          <w:rFonts w:cs="Times New Roman"/>
        </w:rPr>
        <w:t>, tj. kandydatem nie może być osoba, która:</w:t>
      </w:r>
    </w:p>
    <w:p w14:paraId="752A6779" w14:textId="55193AAF" w:rsidR="0069117F" w:rsidRPr="0034746C" w:rsidRDefault="0069117F" w:rsidP="00B22CB4">
      <w:pPr>
        <w:pStyle w:val="Akapitzlist"/>
        <w:numPr>
          <w:ilvl w:val="0"/>
          <w:numId w:val="16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6D07CD2" w14:textId="43ED32AD" w:rsidR="0069117F" w:rsidRPr="0034746C" w:rsidRDefault="0069117F" w:rsidP="00B22CB4">
      <w:pPr>
        <w:pStyle w:val="Akapitzlist"/>
        <w:numPr>
          <w:ilvl w:val="0"/>
          <w:numId w:val="16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wchodzi w skład organu partii politycznej reprezentującego partię polityczną na zewnątrz oraz uprawnionego do zaciągania zobowiązań,</w:t>
      </w:r>
    </w:p>
    <w:p w14:paraId="37518BD6" w14:textId="7DBDEE49" w:rsidR="0069117F" w:rsidRPr="0034746C" w:rsidRDefault="0069117F" w:rsidP="00B22CB4">
      <w:pPr>
        <w:pStyle w:val="Akapitzlist"/>
        <w:numPr>
          <w:ilvl w:val="0"/>
          <w:numId w:val="16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jest zatrudniona przez partię polityczną na podstawie umowy o pracę lub świadczy pracę na podstawie umowy zlecenia lub innej umowy o podobnym charakterze,</w:t>
      </w:r>
    </w:p>
    <w:p w14:paraId="4E6E5AD9" w14:textId="7A6B65BF" w:rsidR="0069117F" w:rsidRPr="0034746C" w:rsidRDefault="0069117F" w:rsidP="00B22CB4">
      <w:pPr>
        <w:pStyle w:val="Akapitzlist"/>
        <w:numPr>
          <w:ilvl w:val="0"/>
          <w:numId w:val="16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pełni funkcję z wyboru w zakładowej organizacji związkowej lub zakładowej organizacji związkowej spółki z grupy kapitałowej,</w:t>
      </w:r>
    </w:p>
    <w:p w14:paraId="7AA002F5" w14:textId="052B3AB7" w:rsidR="0069117F" w:rsidRPr="0034746C" w:rsidRDefault="0069117F" w:rsidP="00B22CB4">
      <w:pPr>
        <w:pStyle w:val="Akapitzlist"/>
        <w:numPr>
          <w:ilvl w:val="0"/>
          <w:numId w:val="16"/>
        </w:numPr>
        <w:tabs>
          <w:tab w:val="left" w:pos="363"/>
        </w:tabs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jej aktywność społeczna lub zarobkowa rodzi konflikt interesów wobec działalności spółki.</w:t>
      </w:r>
    </w:p>
    <w:p w14:paraId="679E5FD2" w14:textId="77777777" w:rsidR="008551A0" w:rsidRPr="0034746C" w:rsidRDefault="008551A0" w:rsidP="00B403B4">
      <w:pPr>
        <w:widowControl/>
        <w:suppressAutoHyphens w:val="0"/>
        <w:spacing w:line="300" w:lineRule="atLeast"/>
        <w:ind w:left="363"/>
        <w:jc w:val="both"/>
        <w:rPr>
          <w:rFonts w:cs="Times New Roman"/>
        </w:rPr>
      </w:pPr>
    </w:p>
    <w:p w14:paraId="41CEEE01" w14:textId="77777777" w:rsidR="00E42823" w:rsidRPr="0034746C" w:rsidRDefault="00E42823" w:rsidP="00B22CB4">
      <w:pPr>
        <w:pStyle w:val="Akapitzlist"/>
        <w:numPr>
          <w:ilvl w:val="0"/>
          <w:numId w:val="19"/>
        </w:numPr>
        <w:spacing w:line="300" w:lineRule="atLeast"/>
        <w:jc w:val="both"/>
        <w:rPr>
          <w:rFonts w:cs="Times New Roman"/>
          <w:b/>
          <w:bCs/>
        </w:rPr>
      </w:pPr>
      <w:r w:rsidRPr="0034746C">
        <w:rPr>
          <w:rFonts w:cs="Times New Roman"/>
          <w:b/>
          <w:bCs/>
        </w:rPr>
        <w:t xml:space="preserve">Zgłoszenie kandydata </w:t>
      </w:r>
      <w:r w:rsidR="00FA34F4" w:rsidRPr="0034746C">
        <w:rPr>
          <w:rFonts w:cs="Times New Roman"/>
          <w:b/>
          <w:bCs/>
        </w:rPr>
        <w:t>po</w:t>
      </w:r>
      <w:r w:rsidRPr="0034746C">
        <w:rPr>
          <w:rFonts w:cs="Times New Roman"/>
          <w:b/>
          <w:bCs/>
        </w:rPr>
        <w:t>winno zawierać:</w:t>
      </w:r>
    </w:p>
    <w:p w14:paraId="3A8D79B9" w14:textId="77777777" w:rsidR="0069117F" w:rsidRPr="0034746C" w:rsidRDefault="0069117F" w:rsidP="00B22CB4">
      <w:pPr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>Curriculum Vitae (CV)</w:t>
      </w:r>
      <w:r w:rsidR="00FA34F4" w:rsidRPr="0034746C">
        <w:rPr>
          <w:rFonts w:cs="Times New Roman"/>
        </w:rPr>
        <w:t xml:space="preserve"> zawierające opis dotychczasowych doświadczeń i osiągnięć kandydata w pracy zawodowej</w:t>
      </w:r>
      <w:r w:rsidRPr="0034746C">
        <w:rPr>
          <w:rFonts w:cs="Times New Roman"/>
        </w:rPr>
        <w:t>;</w:t>
      </w:r>
    </w:p>
    <w:p w14:paraId="6083947C" w14:textId="77777777" w:rsidR="0069117F" w:rsidRPr="0034746C" w:rsidRDefault="0069117F" w:rsidP="00B22CB4">
      <w:pPr>
        <w:numPr>
          <w:ilvl w:val="0"/>
          <w:numId w:val="2"/>
        </w:numPr>
        <w:tabs>
          <w:tab w:val="left" w:pos="36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>wskazanie stanowiska, o które ubiega się kandydat;</w:t>
      </w:r>
    </w:p>
    <w:p w14:paraId="32E43090" w14:textId="77777777" w:rsidR="0069117F" w:rsidRPr="0034746C" w:rsidRDefault="0069117F" w:rsidP="00B22CB4">
      <w:pPr>
        <w:numPr>
          <w:ilvl w:val="0"/>
          <w:numId w:val="2"/>
        </w:numPr>
        <w:tabs>
          <w:tab w:val="left" w:pos="36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>dane kontaktowe: numer telefonu, adres poczty elektronicznej (e-mail) oraz korespondencyjny adres pocztowy;</w:t>
      </w:r>
    </w:p>
    <w:p w14:paraId="7727E425" w14:textId="77777777" w:rsidR="003677CC" w:rsidRPr="0034746C" w:rsidRDefault="003677CC" w:rsidP="00B22CB4">
      <w:pPr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>dokumenty potwierdzające posiadanie wykształcenia wyższego,</w:t>
      </w:r>
    </w:p>
    <w:p w14:paraId="5068457E" w14:textId="77777777" w:rsidR="003677CC" w:rsidRPr="0034746C" w:rsidRDefault="003677CC" w:rsidP="00B22CB4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 xml:space="preserve">dokumenty potwierdzające co najmniej 5-letni okres zatrudnienia, w tym świadectwa pracy lub zaświadczenia o zatrudnieniu, zaświadczenia o prowadzeniu działalności gospodarczej lub odpisy z KRS, bądź inne dokumenty potwierdzające okres zatrudnienia, </w:t>
      </w:r>
    </w:p>
    <w:p w14:paraId="4B3EDBE6" w14:textId="77777777" w:rsidR="003677CC" w:rsidRPr="0034746C" w:rsidRDefault="003677CC" w:rsidP="00B22CB4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doświadczenie, </w:t>
      </w:r>
    </w:p>
    <w:p w14:paraId="4586DA53" w14:textId="77777777" w:rsidR="003677CC" w:rsidRPr="0034746C" w:rsidRDefault="003677CC" w:rsidP="00B22CB4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 xml:space="preserve">oświadczenie kandydata, że: </w:t>
      </w:r>
    </w:p>
    <w:p w14:paraId="61727ED6" w14:textId="77777777" w:rsidR="003677CC" w:rsidRPr="0034746C" w:rsidRDefault="003677CC" w:rsidP="00B22CB4">
      <w:pPr>
        <w:pStyle w:val="Akapitzlist"/>
        <w:numPr>
          <w:ilvl w:val="0"/>
          <w:numId w:val="20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 xml:space="preserve">posiada pełną zdolność do czynności prawnych oraz korzysta z pełni praw publicznych, </w:t>
      </w:r>
    </w:p>
    <w:p w14:paraId="0078CC09" w14:textId="77777777" w:rsidR="003677CC" w:rsidRPr="0034746C" w:rsidRDefault="003677CC" w:rsidP="00B22CB4">
      <w:pPr>
        <w:pStyle w:val="Akapitzlist"/>
        <w:numPr>
          <w:ilvl w:val="0"/>
          <w:numId w:val="20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 xml:space="preserve">nie toczy się przeciwko kandydatowi postępowanie karne i karno-skarbowe, </w:t>
      </w:r>
    </w:p>
    <w:p w14:paraId="35382526" w14:textId="77777777" w:rsidR="003677CC" w:rsidRPr="0034746C" w:rsidRDefault="003677CC" w:rsidP="00B22CB4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 xml:space="preserve">oświadczenie kandydata, co do podlegania określonym w przepisach prawa ograniczeniom i zakazom zajmowania stanowiska członka organu zarządzającego w spółkach handlowych, a w sytuacji, gdy kandydat pełni funkcję lub zajmuje stanowisko, które w myśl przepisów prawa nie może być łączone ze stanowiskiem Prezesa Zarządu Warszawskich Zakładów Sprzętu Ortopedycznego S.A., dodatkowe oświadczenie zawierające w swej treści zobowiązanie się do złożenia rezygnacji z pełnienia tej funkcji lub zajmowanego stanowiska przed podjęciem uchwały o wyborze na stanowisko Prezesa Zarządu Warszawskich Zakładów Sprzętu Ortopedycznego S.A., </w:t>
      </w:r>
    </w:p>
    <w:p w14:paraId="45F5FF44" w14:textId="77777777" w:rsidR="003677CC" w:rsidRPr="0034746C" w:rsidRDefault="003677CC" w:rsidP="00B22CB4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 xml:space="preserve">oświadczenie kandydata, że w stosunku do niego nie zachodzi żadna z okoliczności </w:t>
      </w:r>
      <w:r w:rsidR="00237144" w:rsidRPr="0034746C">
        <w:rPr>
          <w:rFonts w:cs="Times New Roman"/>
        </w:rPr>
        <w:t xml:space="preserve">określonych w art. 22 pkt 2 ustawy, </w:t>
      </w:r>
      <w:r w:rsidR="00D81DB5" w:rsidRPr="0034746C">
        <w:rPr>
          <w:rFonts w:cs="Times New Roman"/>
        </w:rPr>
        <w:t>a wymienionych w pkt</w:t>
      </w:r>
      <w:r w:rsidRPr="0034746C">
        <w:rPr>
          <w:rFonts w:cs="Times New Roman"/>
        </w:rPr>
        <w:t xml:space="preserve"> 3</w:t>
      </w:r>
      <w:r w:rsidR="00D81DB5" w:rsidRPr="0034746C">
        <w:rPr>
          <w:rFonts w:cs="Times New Roman"/>
        </w:rPr>
        <w:t xml:space="preserve"> powyżej</w:t>
      </w:r>
      <w:r w:rsidRPr="0034746C">
        <w:rPr>
          <w:rFonts w:cs="Times New Roman"/>
        </w:rPr>
        <w:t xml:space="preserve">, a w przypadku jej </w:t>
      </w:r>
      <w:r w:rsidRPr="0034746C">
        <w:rPr>
          <w:rFonts w:cs="Times New Roman"/>
        </w:rPr>
        <w:lastRenderedPageBreak/>
        <w:t xml:space="preserve">występowania dodatkowe oświadczenie zawierające w swej treści zobowiązanie się do złożenia rezygnacji z pełnienia określonych funkcji, zajmowanego stanowiska lub zaprzestania danej działalności, przed podjęciem uchwały o wyborze na stanowisko </w:t>
      </w:r>
      <w:r w:rsidR="00237144" w:rsidRPr="0034746C">
        <w:rPr>
          <w:rFonts w:cs="Times New Roman"/>
        </w:rPr>
        <w:t>Prezesa Zarządu Warszawskich Zakładów Sprzętu Ortopedycznego S.A.</w:t>
      </w:r>
      <w:r w:rsidRPr="0034746C">
        <w:rPr>
          <w:rFonts w:cs="Times New Roman"/>
        </w:rPr>
        <w:t xml:space="preserve">, </w:t>
      </w:r>
    </w:p>
    <w:p w14:paraId="094EBE98" w14:textId="77777777" w:rsidR="003677CC" w:rsidRPr="0034746C" w:rsidRDefault="003677CC" w:rsidP="00B22CB4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 xml:space="preserve">aktualne zaświadczenie z </w:t>
      </w:r>
      <w:r w:rsidR="00D81DB5" w:rsidRPr="0034746C">
        <w:rPr>
          <w:rFonts w:cs="Times New Roman"/>
        </w:rPr>
        <w:t>Krajowego R</w:t>
      </w:r>
      <w:r w:rsidRPr="0034746C">
        <w:rPr>
          <w:rFonts w:cs="Times New Roman"/>
        </w:rPr>
        <w:t xml:space="preserve">ejestru </w:t>
      </w:r>
      <w:r w:rsidR="00D81DB5" w:rsidRPr="0034746C">
        <w:rPr>
          <w:rFonts w:cs="Times New Roman"/>
        </w:rPr>
        <w:t>K</w:t>
      </w:r>
      <w:r w:rsidRPr="0034746C">
        <w:rPr>
          <w:rFonts w:cs="Times New Roman"/>
        </w:rPr>
        <w:t xml:space="preserve">arnego </w:t>
      </w:r>
      <w:r w:rsidR="00D81DB5" w:rsidRPr="0034746C">
        <w:rPr>
          <w:rFonts w:cs="Times New Roman"/>
        </w:rPr>
        <w:t xml:space="preserve">(KRK) </w:t>
      </w:r>
      <w:r w:rsidRPr="0034746C">
        <w:rPr>
          <w:rFonts w:cs="Times New Roman"/>
        </w:rPr>
        <w:t xml:space="preserve">o niekaralności, wydane w okresie nie dłuższym niż dwa miesiące przed datą złożenia zgłoszenia, </w:t>
      </w:r>
    </w:p>
    <w:p w14:paraId="2CF271C9" w14:textId="77777777" w:rsidR="003677CC" w:rsidRPr="0034746C" w:rsidRDefault="003677CC" w:rsidP="00B22CB4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 xml:space="preserve">klauzulę informacyjną o warunkach przetwarzania danych osobowych oraz oświadczenie o wyrażeniu zgody na przetwarzanie danych osobowych kandydata dla celów postępowania kwalifikacyjnego, </w:t>
      </w:r>
    </w:p>
    <w:p w14:paraId="6C03F812" w14:textId="77777777" w:rsidR="003677CC" w:rsidRPr="0034746C" w:rsidRDefault="003677CC" w:rsidP="00B22CB4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spacing w:line="300" w:lineRule="atLeast"/>
        <w:ind w:left="720"/>
        <w:jc w:val="both"/>
        <w:rPr>
          <w:rFonts w:cs="Times New Roman"/>
        </w:rPr>
      </w:pPr>
      <w:r w:rsidRPr="0034746C">
        <w:rPr>
          <w:rFonts w:cs="Times New Roman"/>
        </w:rPr>
        <w:t xml:space="preserve">dokumenty potwierdzające dodatkowe umiejętności i wiedzę (np. rekomendacje, referencje, dyplomy ukończenia studiów podyplomowych, certyfikaty, zaświadczenia o odbytych kursach). </w:t>
      </w:r>
    </w:p>
    <w:p w14:paraId="3C3FD37E" w14:textId="77777777" w:rsidR="003677CC" w:rsidRPr="0034746C" w:rsidRDefault="003677CC" w:rsidP="00B22CB4">
      <w:pPr>
        <w:spacing w:line="300" w:lineRule="atLeast"/>
        <w:ind w:left="360"/>
        <w:jc w:val="both"/>
        <w:rPr>
          <w:rFonts w:cs="Times New Roman"/>
        </w:rPr>
      </w:pPr>
    </w:p>
    <w:p w14:paraId="77A16F59" w14:textId="77777777" w:rsidR="003677CC" w:rsidRPr="0034746C" w:rsidRDefault="003677CC" w:rsidP="00B22CB4">
      <w:pPr>
        <w:pStyle w:val="Akapitzlist"/>
        <w:numPr>
          <w:ilvl w:val="0"/>
          <w:numId w:val="19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>Wzory oświadczeń stanowią załącznik do niniejszego ogłoszenia.</w:t>
      </w:r>
    </w:p>
    <w:p w14:paraId="07399CBA" w14:textId="77777777" w:rsidR="004572B2" w:rsidRPr="0034746C" w:rsidRDefault="004572B2" w:rsidP="00B22CB4">
      <w:pPr>
        <w:pStyle w:val="Akapitzlist"/>
        <w:spacing w:line="300" w:lineRule="atLeast"/>
        <w:ind w:left="360"/>
        <w:jc w:val="both"/>
        <w:rPr>
          <w:rFonts w:cs="Times New Roman"/>
        </w:rPr>
      </w:pPr>
    </w:p>
    <w:p w14:paraId="483E348E" w14:textId="77777777" w:rsidR="004572B2" w:rsidRPr="0034746C" w:rsidRDefault="00237144" w:rsidP="00B22CB4">
      <w:pPr>
        <w:pStyle w:val="Akapitzlist"/>
        <w:numPr>
          <w:ilvl w:val="0"/>
          <w:numId w:val="19"/>
        </w:numPr>
        <w:spacing w:line="300" w:lineRule="atLeast"/>
        <w:jc w:val="both"/>
        <w:rPr>
          <w:rFonts w:cs="Times New Roman"/>
        </w:rPr>
      </w:pPr>
      <w:r w:rsidRPr="0034746C">
        <w:rPr>
          <w:rFonts w:cs="Times New Roman"/>
        </w:rPr>
        <w:t xml:space="preserve">Oświadczenia </w:t>
      </w:r>
      <w:r w:rsidR="00D81DB5" w:rsidRPr="0034746C">
        <w:rPr>
          <w:rFonts w:cs="Times New Roman"/>
        </w:rPr>
        <w:t xml:space="preserve">oraz zaświadczenie z KRK </w:t>
      </w:r>
      <w:r w:rsidR="003677CC" w:rsidRPr="0034746C">
        <w:rPr>
          <w:rFonts w:cs="Times New Roman"/>
        </w:rPr>
        <w:t xml:space="preserve">powinny być załączone w formie oryginałów, natomiast pozostałe dokumenty mogą być załączone w formie oryginałów, odpisów lub poświadczonych </w:t>
      </w:r>
      <w:r w:rsidRPr="0034746C">
        <w:rPr>
          <w:rFonts w:cs="Times New Roman"/>
        </w:rPr>
        <w:t xml:space="preserve">za zgodność z oryginałem </w:t>
      </w:r>
      <w:r w:rsidR="003677CC" w:rsidRPr="0034746C">
        <w:rPr>
          <w:rFonts w:cs="Times New Roman"/>
        </w:rPr>
        <w:t>kopi</w:t>
      </w:r>
      <w:r w:rsidRPr="0034746C">
        <w:rPr>
          <w:rFonts w:cs="Times New Roman"/>
        </w:rPr>
        <w:t>i</w:t>
      </w:r>
      <w:r w:rsidR="003677CC" w:rsidRPr="0034746C">
        <w:rPr>
          <w:rFonts w:cs="Times New Roman"/>
        </w:rPr>
        <w:t xml:space="preserve"> przez notariusza lub przez kandydata, jednak w takim przypadku, w trakcie rozmowy kwalifikacyjnej kandydat jest zobowiązany do przedstawienia Rad</w:t>
      </w:r>
      <w:r w:rsidRPr="0034746C">
        <w:rPr>
          <w:rFonts w:cs="Times New Roman"/>
        </w:rPr>
        <w:t>zie</w:t>
      </w:r>
      <w:r w:rsidR="003677CC" w:rsidRPr="0034746C">
        <w:rPr>
          <w:rFonts w:cs="Times New Roman"/>
        </w:rPr>
        <w:t xml:space="preserve"> Nadzorczej oryginałów pod rygorem wykluczenia z dalszego postępowania kwalifikacyjnego.</w:t>
      </w:r>
    </w:p>
    <w:p w14:paraId="15731324" w14:textId="77777777" w:rsidR="004572B2" w:rsidRPr="0034746C" w:rsidRDefault="004572B2">
      <w:pPr>
        <w:spacing w:line="300" w:lineRule="atLeast"/>
        <w:jc w:val="both"/>
        <w:rPr>
          <w:rFonts w:cs="Times New Roman"/>
        </w:rPr>
      </w:pPr>
    </w:p>
    <w:p w14:paraId="19CDFA73" w14:textId="62A4B6AD" w:rsidR="004572B2" w:rsidRPr="0034746C" w:rsidRDefault="00237144" w:rsidP="00B22CB4">
      <w:pPr>
        <w:pStyle w:val="Akapitzlist"/>
        <w:numPr>
          <w:ilvl w:val="0"/>
          <w:numId w:val="19"/>
        </w:numPr>
        <w:jc w:val="both"/>
        <w:rPr>
          <w:rFonts w:cs="Times New Roman"/>
        </w:rPr>
      </w:pPr>
      <w:r w:rsidRPr="0034746C">
        <w:rPr>
          <w:rFonts w:cs="Times New Roman"/>
        </w:rPr>
        <w:t>W toku postępowania kwalifikacyjnego, kandydaci mogą przedstawić Radzie Nadzorczej dodatkowe dokumenty.</w:t>
      </w:r>
    </w:p>
    <w:p w14:paraId="43848C36" w14:textId="77777777" w:rsidR="00BD0C7F" w:rsidRPr="0034746C" w:rsidRDefault="00BD0C7F" w:rsidP="00B22CB4">
      <w:pPr>
        <w:pStyle w:val="Akapitzlist"/>
        <w:ind w:left="360"/>
        <w:rPr>
          <w:rFonts w:cs="Times New Roman"/>
        </w:rPr>
      </w:pPr>
    </w:p>
    <w:p w14:paraId="61ED7C27" w14:textId="6400E5E2" w:rsidR="00222F66" w:rsidRPr="0034746C" w:rsidRDefault="0069117F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>Kandydat urodzony przed dniem 1 sierpnia 1972 r.</w:t>
      </w:r>
      <w:r w:rsidR="001A2F63" w:rsidRPr="0034746C">
        <w:rPr>
          <w:rFonts w:cs="Times New Roman"/>
        </w:rPr>
        <w:t>, który nie składał wcześniej oświadczenia lustracyjnego</w:t>
      </w:r>
      <w:r w:rsidRPr="0034746C">
        <w:rPr>
          <w:rFonts w:cs="Times New Roman"/>
        </w:rPr>
        <w:t xml:space="preserve"> jest zobowiązany do </w:t>
      </w:r>
      <w:r w:rsidR="001A2F63" w:rsidRPr="0034746C">
        <w:rPr>
          <w:rFonts w:cs="Times New Roman"/>
        </w:rPr>
        <w:t xml:space="preserve">jego </w:t>
      </w:r>
      <w:r w:rsidRPr="0034746C">
        <w:rPr>
          <w:rFonts w:cs="Times New Roman"/>
        </w:rPr>
        <w:t xml:space="preserve">złożenia Ministrowi </w:t>
      </w:r>
      <w:r w:rsidR="00D749BB" w:rsidRPr="0034746C">
        <w:rPr>
          <w:rFonts w:cs="Times New Roman"/>
        </w:rPr>
        <w:t>Aktywów Państwowych</w:t>
      </w:r>
      <w:r w:rsidR="00E357E5" w:rsidRPr="0034746C">
        <w:rPr>
          <w:rFonts w:cs="Times New Roman"/>
        </w:rPr>
        <w:t xml:space="preserve"> na adres: </w:t>
      </w:r>
      <w:r w:rsidR="00D749BB" w:rsidRPr="0034746C">
        <w:rPr>
          <w:rFonts w:cs="Times New Roman"/>
        </w:rPr>
        <w:t xml:space="preserve">00-522 Warszawa ul. Krucza 36 </w:t>
      </w:r>
      <w:r w:rsidRPr="0034746C">
        <w:rPr>
          <w:rFonts w:cs="Times New Roman"/>
        </w:rPr>
        <w:t>zgodnie z art. 7 ust. 2</w:t>
      </w:r>
      <w:r w:rsidR="001A2F63" w:rsidRPr="0034746C">
        <w:rPr>
          <w:rFonts w:cs="Times New Roman"/>
        </w:rPr>
        <w:t xml:space="preserve"> z dnia 18 października 2006 r. o ujawnianiu informacji o dokumentach organów bezpieczeństwa państwa z lat 1944-1990 oraz treści tych dokumentów (Dz. U. z </w:t>
      </w:r>
      <w:r w:rsidR="001D3AF4" w:rsidRPr="0034746C">
        <w:rPr>
          <w:rFonts w:cs="Times New Roman"/>
        </w:rPr>
        <w:t>2021</w:t>
      </w:r>
      <w:r w:rsidR="001A2F63" w:rsidRPr="0034746C">
        <w:rPr>
          <w:rFonts w:cs="Times New Roman"/>
        </w:rPr>
        <w:t xml:space="preserve"> r. poz. </w:t>
      </w:r>
      <w:r w:rsidR="001D3AF4" w:rsidRPr="0034746C">
        <w:rPr>
          <w:rFonts w:cs="Times New Roman"/>
        </w:rPr>
        <w:t>1633</w:t>
      </w:r>
      <w:r w:rsidR="001A2F63" w:rsidRPr="0034746C">
        <w:rPr>
          <w:rFonts w:cs="Times New Roman"/>
        </w:rPr>
        <w:t xml:space="preserve">, </w:t>
      </w:r>
      <w:r w:rsidR="001D3AF4" w:rsidRPr="0034746C">
        <w:rPr>
          <w:rFonts w:cs="Times New Roman"/>
        </w:rPr>
        <w:t>ze</w:t>
      </w:r>
      <w:r w:rsidR="001A2F63" w:rsidRPr="0034746C">
        <w:rPr>
          <w:rFonts w:cs="Times New Roman"/>
        </w:rPr>
        <w:t xml:space="preserve"> zm.). Kandydat urodzony przed dniem 1 sierpnia 1972 r., który składał wcześniej oświadczenie lustracyjne jest zobowiązany do złożenia Ministrowi </w:t>
      </w:r>
      <w:r w:rsidR="00D749BB" w:rsidRPr="0034746C">
        <w:rPr>
          <w:rFonts w:cs="Times New Roman"/>
        </w:rPr>
        <w:t>Aktywów Państwowych</w:t>
      </w:r>
      <w:r w:rsidRPr="0034746C">
        <w:rPr>
          <w:rFonts w:cs="Times New Roman"/>
        </w:rPr>
        <w:t xml:space="preserve"> informacji o złożeniu oświadczenia lustracyjnego zgodnie z art. 7 ust. 3a</w:t>
      </w:r>
      <w:r w:rsidR="001A2F63" w:rsidRPr="0034746C">
        <w:rPr>
          <w:rFonts w:cs="Times New Roman"/>
        </w:rPr>
        <w:t xml:space="preserve"> ww.</w:t>
      </w:r>
      <w:r w:rsidRPr="0034746C">
        <w:rPr>
          <w:rFonts w:cs="Times New Roman"/>
        </w:rPr>
        <w:t xml:space="preserve"> ustawy. W zgłoszeniu składanym Radzie Nadzorczej </w:t>
      </w:r>
      <w:r w:rsidR="001A2F63" w:rsidRPr="0034746C">
        <w:rPr>
          <w:rFonts w:cs="Times New Roman"/>
        </w:rPr>
        <w:t>S</w:t>
      </w:r>
      <w:r w:rsidR="00CE31BA" w:rsidRPr="0034746C">
        <w:rPr>
          <w:rFonts w:cs="Times New Roman"/>
        </w:rPr>
        <w:t xml:space="preserve">półki </w:t>
      </w:r>
      <w:r w:rsidRPr="0034746C">
        <w:rPr>
          <w:rFonts w:cs="Times New Roman"/>
        </w:rPr>
        <w:t xml:space="preserve">Warszawskie Zakłady Sprzętu Ortopedycznego SA z siedzibą w Warszawie kandydat powinien zawrzeć informacje o złożeniu Ministrowi </w:t>
      </w:r>
      <w:r w:rsidR="00D749BB" w:rsidRPr="0034746C">
        <w:rPr>
          <w:rFonts w:cs="Times New Roman"/>
        </w:rPr>
        <w:t>Aktywów Państwowych</w:t>
      </w:r>
      <w:r w:rsidRPr="0034746C">
        <w:rPr>
          <w:rFonts w:cs="Times New Roman"/>
        </w:rPr>
        <w:t xml:space="preserve"> stosownego oświadczenia</w:t>
      </w:r>
      <w:r w:rsidR="00CE31BA" w:rsidRPr="0034746C">
        <w:rPr>
          <w:rFonts w:cs="Times New Roman"/>
        </w:rPr>
        <w:t xml:space="preserve"> lub informacji o złożeniu oświadczenia lustracyjnego.</w:t>
      </w:r>
    </w:p>
    <w:p w14:paraId="64E777D1" w14:textId="77777777" w:rsidR="00BD0C7F" w:rsidRPr="0034746C" w:rsidRDefault="00BD0C7F" w:rsidP="00B22CB4">
      <w:pPr>
        <w:spacing w:line="276" w:lineRule="auto"/>
        <w:jc w:val="both"/>
        <w:rPr>
          <w:rFonts w:cs="Times New Roman"/>
        </w:rPr>
      </w:pPr>
    </w:p>
    <w:p w14:paraId="1EEC699E" w14:textId="338349DD" w:rsidR="004572B2" w:rsidRPr="0034746C" w:rsidRDefault="004572B2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 xml:space="preserve">Zgłoszenie kandydata na stanowisko Prezesa Zarządu Warszawskich Zakładów Sprzętu Ortopedycznego S.A. z siedzibą w Warszawie należy dostarczyć do Spółki osobiście lub za pośrednictwem podmiotu świadczącego usługi pocztowe lub poczty kurierskiej na adres: 00-973 Warszawa, al. Bohaterów Września 9, w zamkniętej kopercie zawierającej adnotację: „Zgłoszenie w postępowaniu kwalifikacyjnym na stanowisko Prezesa Zarządu spółki Warszawskie Zakłady Sprzętu Ortopedycznego S.A.”, w terminie do dnia </w:t>
      </w:r>
      <w:r w:rsidR="004C0011" w:rsidRPr="0034746C">
        <w:rPr>
          <w:rFonts w:cs="Times New Roman"/>
        </w:rPr>
        <w:t>16</w:t>
      </w:r>
      <w:r w:rsidR="00B22CB4" w:rsidRPr="0034746C">
        <w:rPr>
          <w:rFonts w:cs="Times New Roman"/>
        </w:rPr>
        <w:t>maja</w:t>
      </w:r>
      <w:r w:rsidRPr="0034746C">
        <w:rPr>
          <w:rFonts w:cs="Times New Roman"/>
        </w:rPr>
        <w:t xml:space="preserve"> 2022 r. (włącznie)</w:t>
      </w:r>
      <w:r w:rsidR="004C0011" w:rsidRPr="0034746C">
        <w:rPr>
          <w:rFonts w:cs="Times New Roman"/>
        </w:rPr>
        <w:t xml:space="preserve"> do godziny 16:00</w:t>
      </w:r>
      <w:r w:rsidRPr="0034746C">
        <w:rPr>
          <w:rFonts w:cs="Times New Roman"/>
        </w:rPr>
        <w:t xml:space="preserve">. </w:t>
      </w:r>
    </w:p>
    <w:p w14:paraId="6E9C8858" w14:textId="77777777" w:rsidR="00673D79" w:rsidRPr="0034746C" w:rsidRDefault="00673D79" w:rsidP="00B22CB4">
      <w:pPr>
        <w:pStyle w:val="Akapitzlist"/>
        <w:spacing w:line="276" w:lineRule="auto"/>
        <w:ind w:left="360"/>
        <w:jc w:val="both"/>
        <w:rPr>
          <w:rFonts w:cs="Times New Roman"/>
        </w:rPr>
      </w:pPr>
    </w:p>
    <w:p w14:paraId="06278FC8" w14:textId="2129C1D8" w:rsidR="004572B2" w:rsidRPr="0034746C" w:rsidRDefault="004572B2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>W przypadku doręczenia osobistego, zgłoszenia kandydatów będą przyjmowane w dni robocze w siedzibie Spółki w pokoju nr 120 w godzinach od 1</w:t>
      </w:r>
      <w:r w:rsidR="00B22CB4" w:rsidRPr="0034746C">
        <w:rPr>
          <w:rFonts w:cs="Times New Roman"/>
        </w:rPr>
        <w:t>3</w:t>
      </w:r>
      <w:r w:rsidRPr="0034746C">
        <w:rPr>
          <w:rFonts w:cs="Times New Roman"/>
        </w:rPr>
        <w:t>:00 do 1</w:t>
      </w:r>
      <w:r w:rsidR="00B22CB4" w:rsidRPr="0034746C">
        <w:rPr>
          <w:rFonts w:cs="Times New Roman"/>
        </w:rPr>
        <w:t>6</w:t>
      </w:r>
      <w:r w:rsidRPr="0034746C">
        <w:rPr>
          <w:rFonts w:cs="Times New Roman"/>
        </w:rPr>
        <w:t>:00.</w:t>
      </w:r>
    </w:p>
    <w:p w14:paraId="0C4C0F8A" w14:textId="77777777" w:rsidR="0069117F" w:rsidRPr="0034746C" w:rsidRDefault="0069117F" w:rsidP="00B403B4">
      <w:pPr>
        <w:spacing w:line="300" w:lineRule="atLeast"/>
        <w:jc w:val="both"/>
        <w:rPr>
          <w:rFonts w:cs="Times New Roman"/>
        </w:rPr>
      </w:pPr>
    </w:p>
    <w:p w14:paraId="5CFCE7A4" w14:textId="5258BD0B" w:rsidR="004572B2" w:rsidRPr="0034746C" w:rsidRDefault="004572B2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>Zgłoszenia kandydatów złożone po terminie składania zgłoszeń oraz zgłoszenia nie spełniające warunków określonych w ogłoszeniu, nie będą podlegały rozpatrzeniu, a kandydaci nie będą brali udziału w postępowaniu kwalifikacyjnym.</w:t>
      </w:r>
    </w:p>
    <w:p w14:paraId="6D4F557E" w14:textId="77777777" w:rsidR="00004FA3" w:rsidRPr="0034746C" w:rsidRDefault="00004FA3" w:rsidP="00B22CB4">
      <w:pPr>
        <w:spacing w:line="276" w:lineRule="auto"/>
        <w:jc w:val="both"/>
        <w:rPr>
          <w:rFonts w:cs="Times New Roman"/>
        </w:rPr>
      </w:pPr>
    </w:p>
    <w:p w14:paraId="178FB797" w14:textId="0C5AF20A" w:rsidR="00004FA3" w:rsidRPr="0034746C" w:rsidRDefault="00004FA3" w:rsidP="00B22CB4">
      <w:pPr>
        <w:widowControl/>
        <w:numPr>
          <w:ilvl w:val="0"/>
          <w:numId w:val="19"/>
        </w:numPr>
        <w:suppressAutoHyphens w:val="0"/>
        <w:spacing w:line="300" w:lineRule="atLeast"/>
        <w:jc w:val="both"/>
        <w:rPr>
          <w:rFonts w:eastAsia="Times New Roman" w:cs="Times New Roman"/>
          <w:lang w:eastAsia="pl-PL" w:bidi="ar-SA"/>
        </w:rPr>
      </w:pPr>
      <w:r w:rsidRPr="0034746C">
        <w:rPr>
          <w:rFonts w:eastAsia="Times New Roman" w:cs="Times New Roman"/>
          <w:color w:val="000000"/>
          <w:lang w:eastAsia="pl-PL" w:bidi="ar-SA"/>
        </w:rPr>
        <w:t xml:space="preserve">Kandydatom na Prezesa Zarządu będą udzielane informacje o Spółce </w:t>
      </w:r>
      <w:r w:rsidRPr="0034746C">
        <w:rPr>
          <w:rFonts w:eastAsia="Times New Roman" w:cs="Times New Roman"/>
          <w:lang w:eastAsia="pl-PL" w:bidi="ar-SA"/>
        </w:rPr>
        <w:t>(Umowa Spółki, KRS Spółki, sprawozdanie finansowe za 2020 r.),</w:t>
      </w:r>
      <w:r w:rsidRPr="0034746C">
        <w:rPr>
          <w:rFonts w:eastAsia="Times New Roman" w:cs="Times New Roman"/>
          <w:color w:val="000000"/>
          <w:lang w:eastAsia="pl-PL" w:bidi="ar-SA"/>
        </w:rPr>
        <w:t xml:space="preserve"> a także dokumenty Spółki w postaci Regulaminu Organizacyjnego, Regulaminu Zarządu, Regulaminu Rady Nadzorczej po</w:t>
      </w:r>
      <w:r w:rsidRPr="0034746C">
        <w:rPr>
          <w:rFonts w:eastAsia="Times New Roman" w:cs="Times New Roman"/>
          <w:lang w:eastAsia="pl-PL" w:bidi="ar-SA"/>
        </w:rPr>
        <w:t xml:space="preserve"> uprzednim podpisaniu zobowiązania o zachowaniu poufności,</w:t>
      </w:r>
      <w:r w:rsidRPr="0034746C">
        <w:rPr>
          <w:rFonts w:eastAsia="Times New Roman" w:cs="Times New Roman"/>
          <w:color w:val="000000"/>
          <w:lang w:eastAsia="pl-PL" w:bidi="ar-SA"/>
        </w:rPr>
        <w:t xml:space="preserve"> w terminie 14 dni od </w:t>
      </w:r>
      <w:r w:rsidRPr="0034746C">
        <w:rPr>
          <w:rFonts w:eastAsia="Times New Roman" w:cs="Times New Roman"/>
          <w:lang w:eastAsia="pl-PL" w:bidi="ar-SA"/>
        </w:rPr>
        <w:t>dnia ukazania się ogłoszenia, w siedzibie Spółki w Warszawie, w dni robocze w godzinach od 1</w:t>
      </w:r>
      <w:r w:rsidR="00B22CB4" w:rsidRPr="0034746C">
        <w:rPr>
          <w:rFonts w:eastAsia="Times New Roman" w:cs="Times New Roman"/>
          <w:lang w:eastAsia="pl-PL" w:bidi="ar-SA"/>
        </w:rPr>
        <w:t>3</w:t>
      </w:r>
      <w:r w:rsidRPr="0034746C">
        <w:rPr>
          <w:rFonts w:eastAsia="Times New Roman" w:cs="Times New Roman"/>
          <w:lang w:eastAsia="pl-PL" w:bidi="ar-SA"/>
        </w:rPr>
        <w:t>:00 do 1</w:t>
      </w:r>
      <w:r w:rsidR="00B22CB4" w:rsidRPr="0034746C">
        <w:rPr>
          <w:rFonts w:eastAsia="Times New Roman" w:cs="Times New Roman"/>
          <w:lang w:eastAsia="pl-PL" w:bidi="ar-SA"/>
        </w:rPr>
        <w:t>6</w:t>
      </w:r>
      <w:r w:rsidRPr="0034746C">
        <w:rPr>
          <w:rFonts w:eastAsia="Times New Roman" w:cs="Times New Roman"/>
          <w:lang w:eastAsia="pl-PL" w:bidi="ar-SA"/>
        </w:rPr>
        <w:t>:</w:t>
      </w:r>
      <w:r w:rsidRPr="0034746C">
        <w:rPr>
          <w:rFonts w:eastAsia="Times New Roman" w:cs="Times New Roman"/>
          <w:color w:val="000000"/>
          <w:lang w:eastAsia="pl-PL" w:bidi="ar-SA"/>
        </w:rPr>
        <w:t>00 w pokoju nr 120.</w:t>
      </w:r>
    </w:p>
    <w:p w14:paraId="7F82D639" w14:textId="77777777" w:rsidR="00083857" w:rsidRPr="0034746C" w:rsidRDefault="00083857" w:rsidP="00B403B4">
      <w:pPr>
        <w:spacing w:line="300" w:lineRule="atLeast"/>
        <w:jc w:val="both"/>
        <w:rPr>
          <w:rFonts w:cs="Times New Roman"/>
        </w:rPr>
      </w:pPr>
    </w:p>
    <w:p w14:paraId="596135A7" w14:textId="7C136065" w:rsidR="00E42823" w:rsidRPr="0034746C" w:rsidRDefault="002A78D6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b/>
          <w:bCs/>
        </w:rPr>
      </w:pPr>
      <w:r w:rsidRPr="0034746C">
        <w:rPr>
          <w:rFonts w:cs="Times New Roman"/>
          <w:b/>
          <w:bCs/>
        </w:rPr>
        <w:t>Otwa</w:t>
      </w:r>
      <w:r w:rsidR="007629EA" w:rsidRPr="0034746C">
        <w:rPr>
          <w:rFonts w:cs="Times New Roman"/>
          <w:b/>
          <w:bCs/>
        </w:rPr>
        <w:t>rcie o</w:t>
      </w:r>
      <w:r w:rsidR="00FB4432" w:rsidRPr="0034746C">
        <w:rPr>
          <w:rFonts w:cs="Times New Roman"/>
          <w:b/>
          <w:bCs/>
        </w:rPr>
        <w:t xml:space="preserve">fert </w:t>
      </w:r>
      <w:r w:rsidR="00E22E9F" w:rsidRPr="0034746C">
        <w:rPr>
          <w:rFonts w:cs="Times New Roman"/>
          <w:b/>
          <w:bCs/>
        </w:rPr>
        <w:t xml:space="preserve">i ocena formalna zgłoszeń </w:t>
      </w:r>
      <w:r w:rsidR="00FB4432" w:rsidRPr="0034746C">
        <w:rPr>
          <w:rFonts w:cs="Times New Roman"/>
          <w:b/>
          <w:bCs/>
        </w:rPr>
        <w:t xml:space="preserve">nastąpi </w:t>
      </w:r>
      <w:r w:rsidR="00B46791" w:rsidRPr="0034746C">
        <w:rPr>
          <w:rFonts w:cs="Times New Roman"/>
          <w:b/>
          <w:bCs/>
        </w:rPr>
        <w:t>w</w:t>
      </w:r>
      <w:r w:rsidR="00FB4432" w:rsidRPr="0034746C">
        <w:rPr>
          <w:rFonts w:cs="Times New Roman"/>
          <w:b/>
          <w:bCs/>
        </w:rPr>
        <w:t xml:space="preserve"> </w:t>
      </w:r>
      <w:r w:rsidR="00B46791" w:rsidRPr="0034746C">
        <w:rPr>
          <w:rFonts w:cs="Times New Roman"/>
          <w:b/>
          <w:bCs/>
        </w:rPr>
        <w:t xml:space="preserve">dniu </w:t>
      </w:r>
      <w:r w:rsidR="004C0011" w:rsidRPr="0034746C">
        <w:rPr>
          <w:rFonts w:cs="Times New Roman"/>
          <w:b/>
          <w:bCs/>
        </w:rPr>
        <w:t>16 maja</w:t>
      </w:r>
      <w:r w:rsidR="00B46791" w:rsidRPr="0034746C">
        <w:rPr>
          <w:rFonts w:cs="Times New Roman"/>
          <w:b/>
          <w:bCs/>
        </w:rPr>
        <w:t>20</w:t>
      </w:r>
      <w:r w:rsidR="00D749BB" w:rsidRPr="0034746C">
        <w:rPr>
          <w:rFonts w:cs="Times New Roman"/>
          <w:b/>
          <w:bCs/>
        </w:rPr>
        <w:t>22</w:t>
      </w:r>
      <w:r w:rsidR="00B46791" w:rsidRPr="0034746C">
        <w:rPr>
          <w:rFonts w:cs="Times New Roman"/>
          <w:b/>
          <w:bCs/>
        </w:rPr>
        <w:t xml:space="preserve"> roku</w:t>
      </w:r>
      <w:r w:rsidR="007629EA" w:rsidRPr="0034746C">
        <w:rPr>
          <w:rFonts w:cs="Times New Roman"/>
          <w:b/>
          <w:bCs/>
        </w:rPr>
        <w:t xml:space="preserve"> o </w:t>
      </w:r>
      <w:r w:rsidR="00B46791" w:rsidRPr="0034746C">
        <w:rPr>
          <w:rFonts w:cs="Times New Roman"/>
          <w:b/>
          <w:bCs/>
        </w:rPr>
        <w:t>godz.</w:t>
      </w:r>
      <w:r w:rsidR="001B429D" w:rsidRPr="0034746C">
        <w:rPr>
          <w:rFonts w:cs="Times New Roman"/>
          <w:b/>
          <w:bCs/>
        </w:rPr>
        <w:t xml:space="preserve"> 16:15 </w:t>
      </w:r>
      <w:r w:rsidR="00B46791" w:rsidRPr="0034746C">
        <w:rPr>
          <w:rFonts w:cs="Times New Roman"/>
          <w:b/>
          <w:bCs/>
        </w:rPr>
        <w:t xml:space="preserve"> w</w:t>
      </w:r>
      <w:r w:rsidR="00E42823" w:rsidRPr="0034746C">
        <w:rPr>
          <w:rFonts w:cs="Times New Roman"/>
          <w:b/>
          <w:bCs/>
        </w:rPr>
        <w:t xml:space="preserve"> siedzibie Spółki.</w:t>
      </w:r>
    </w:p>
    <w:p w14:paraId="015425B5" w14:textId="77777777" w:rsidR="00083857" w:rsidRPr="0034746C" w:rsidRDefault="00083857" w:rsidP="00B403B4">
      <w:pPr>
        <w:spacing w:line="300" w:lineRule="atLeast"/>
        <w:jc w:val="both"/>
        <w:rPr>
          <w:rFonts w:cs="Times New Roman"/>
          <w:b/>
          <w:bCs/>
        </w:rPr>
      </w:pPr>
    </w:p>
    <w:p w14:paraId="143742A9" w14:textId="77777777" w:rsidR="004572B2" w:rsidRPr="0034746C" w:rsidRDefault="004572B2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34746C">
        <w:rPr>
          <w:rFonts w:eastAsia="Times New Roman" w:cs="Times New Roman"/>
          <w:lang w:eastAsia="pl-PL" w:bidi="ar-SA"/>
        </w:rPr>
        <w:t>Postępowanie kwalifikacyjne składa się z dwóch etapów:</w:t>
      </w:r>
    </w:p>
    <w:p w14:paraId="2704FFD3" w14:textId="77777777" w:rsidR="004572B2" w:rsidRPr="0034746C" w:rsidRDefault="004572B2" w:rsidP="004572B2">
      <w:pPr>
        <w:widowControl/>
        <w:suppressAutoHyphens w:val="0"/>
        <w:spacing w:line="300" w:lineRule="atLeast"/>
        <w:ind w:left="360"/>
        <w:jc w:val="both"/>
        <w:rPr>
          <w:rFonts w:eastAsia="Times New Roman" w:cs="Times New Roman"/>
          <w:lang w:eastAsia="pl-PL" w:bidi="ar-SA"/>
        </w:rPr>
      </w:pPr>
      <w:r w:rsidRPr="0034746C">
        <w:rPr>
          <w:rFonts w:eastAsia="Times New Roman" w:cs="Times New Roman"/>
          <w:b/>
          <w:lang w:eastAsia="pl-PL" w:bidi="ar-SA"/>
        </w:rPr>
        <w:t>I  etap</w:t>
      </w:r>
      <w:r w:rsidRPr="0034746C">
        <w:rPr>
          <w:rFonts w:eastAsia="Times New Roman" w:cs="Times New Roman"/>
          <w:lang w:eastAsia="pl-PL" w:bidi="ar-SA"/>
        </w:rPr>
        <w:t xml:space="preserve"> - ogłoszenie o wszczęciu postępowania, przyjmowanie zgłoszeń, weryfikacja pod względem formalnym zgłoszeń kandydatów i kwalifikacja kandydatów do kolejnego etapu,</w:t>
      </w:r>
    </w:p>
    <w:p w14:paraId="05D70A00" w14:textId="77777777" w:rsidR="004572B2" w:rsidRPr="0034746C" w:rsidRDefault="004572B2" w:rsidP="004572B2">
      <w:pPr>
        <w:widowControl/>
        <w:suppressAutoHyphens w:val="0"/>
        <w:spacing w:line="300" w:lineRule="atLeast"/>
        <w:ind w:left="360"/>
        <w:jc w:val="both"/>
        <w:rPr>
          <w:rFonts w:eastAsia="Times New Roman" w:cs="Times New Roman"/>
          <w:lang w:eastAsia="pl-PL" w:bidi="ar-SA"/>
        </w:rPr>
      </w:pPr>
      <w:r w:rsidRPr="0034746C">
        <w:rPr>
          <w:rFonts w:eastAsia="Times New Roman" w:cs="Times New Roman"/>
          <w:b/>
          <w:lang w:eastAsia="pl-PL" w:bidi="ar-SA"/>
        </w:rPr>
        <w:t>II etap</w:t>
      </w:r>
      <w:r w:rsidRPr="0034746C">
        <w:rPr>
          <w:rFonts w:eastAsia="Times New Roman" w:cs="Times New Roman"/>
          <w:lang w:eastAsia="pl-PL" w:bidi="ar-SA"/>
        </w:rPr>
        <w:t xml:space="preserve"> - przeprowadzenie rozmów kwalifikacyjnych z kandydatami wyłonionymi w I etapie i</w:t>
      </w:r>
      <w:r w:rsidR="00004FA3" w:rsidRPr="0034746C">
        <w:rPr>
          <w:rFonts w:eastAsia="Times New Roman" w:cs="Times New Roman"/>
          <w:lang w:eastAsia="pl-PL" w:bidi="ar-SA"/>
        </w:rPr>
        <w:t> </w:t>
      </w:r>
      <w:r w:rsidRPr="0034746C">
        <w:rPr>
          <w:rFonts w:eastAsia="Times New Roman" w:cs="Times New Roman"/>
          <w:lang w:eastAsia="pl-PL" w:bidi="ar-SA"/>
        </w:rPr>
        <w:t>wyłonienie najlepszego kandydata.</w:t>
      </w:r>
    </w:p>
    <w:p w14:paraId="25A750A5" w14:textId="77777777" w:rsidR="004572B2" w:rsidRPr="0034746C" w:rsidRDefault="004572B2" w:rsidP="00B403B4">
      <w:pPr>
        <w:spacing w:line="300" w:lineRule="atLeast"/>
        <w:jc w:val="both"/>
        <w:rPr>
          <w:rFonts w:cs="Times New Roman"/>
          <w:color w:val="000000"/>
        </w:rPr>
      </w:pPr>
    </w:p>
    <w:p w14:paraId="1ECD9356" w14:textId="1A12BB01" w:rsidR="00854CA9" w:rsidRPr="0034746C" w:rsidRDefault="00854CA9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Kandydaci, których zgłoszenia zostały złożone w terminie i spełniają wymagania określone w</w:t>
      </w:r>
      <w:r w:rsidR="00004FA3" w:rsidRPr="0034746C">
        <w:rPr>
          <w:rFonts w:cs="Times New Roman"/>
          <w:color w:val="000000"/>
        </w:rPr>
        <w:t> </w:t>
      </w:r>
      <w:r w:rsidRPr="0034746C">
        <w:rPr>
          <w:rFonts w:cs="Times New Roman"/>
          <w:color w:val="000000"/>
        </w:rPr>
        <w:t xml:space="preserve">ogłoszeniu (na postawie protokołu z otwarcia zgłoszeń) zostaną zakwalifikowani do </w:t>
      </w:r>
      <w:r w:rsidR="00181874" w:rsidRPr="0034746C">
        <w:rPr>
          <w:rFonts w:cs="Times New Roman"/>
          <w:color w:val="000000"/>
        </w:rPr>
        <w:t>II etapu postępowania kwalifikacyjnego</w:t>
      </w:r>
      <w:r w:rsidRPr="0034746C">
        <w:rPr>
          <w:rFonts w:cs="Times New Roman"/>
          <w:color w:val="000000"/>
        </w:rPr>
        <w:t>. Z</w:t>
      </w:r>
      <w:r w:rsidR="00673D79" w:rsidRPr="0034746C">
        <w:rPr>
          <w:rFonts w:cs="Times New Roman"/>
          <w:color w:val="000000"/>
        </w:rPr>
        <w:t> </w:t>
      </w:r>
      <w:r w:rsidRPr="0034746C">
        <w:rPr>
          <w:rFonts w:cs="Times New Roman"/>
          <w:color w:val="000000"/>
        </w:rPr>
        <w:t>każdym kan</w:t>
      </w:r>
      <w:r w:rsidR="00181874" w:rsidRPr="0034746C">
        <w:rPr>
          <w:rFonts w:cs="Times New Roman"/>
          <w:color w:val="000000"/>
        </w:rPr>
        <w:t xml:space="preserve">dydatem dopuszczonym do II etapu postępowania kwalifikacyjnego </w:t>
      </w:r>
      <w:r w:rsidRPr="0034746C">
        <w:rPr>
          <w:rFonts w:cs="Times New Roman"/>
          <w:color w:val="000000"/>
        </w:rPr>
        <w:t>przeprowadzona zostanie rozmowa kwalifikacyjna.</w:t>
      </w:r>
    </w:p>
    <w:p w14:paraId="4F9A0DB7" w14:textId="77777777" w:rsidR="00854CA9" w:rsidRPr="0034746C" w:rsidRDefault="00854CA9" w:rsidP="00B403B4">
      <w:pPr>
        <w:spacing w:line="300" w:lineRule="atLeast"/>
        <w:jc w:val="both"/>
        <w:rPr>
          <w:rFonts w:cs="Times New Roman"/>
          <w:color w:val="000000"/>
        </w:rPr>
      </w:pPr>
    </w:p>
    <w:p w14:paraId="640D01E7" w14:textId="7930EC74" w:rsidR="00673D79" w:rsidRPr="0034746C" w:rsidRDefault="00673D79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 xml:space="preserve">Rozmowy kwalifikacyjne prowadzone będą przez członków Rady Nadzorczej, w terminie do 10 dni kalendarzowych od upływu terminu składania zgłoszeń, tj. do dnia </w:t>
      </w:r>
      <w:r w:rsidR="001B429D" w:rsidRPr="0034746C">
        <w:rPr>
          <w:rFonts w:cs="Times New Roman"/>
        </w:rPr>
        <w:t xml:space="preserve">27 maja </w:t>
      </w:r>
      <w:r w:rsidRPr="0034746C">
        <w:rPr>
          <w:rFonts w:cs="Times New Roman"/>
        </w:rPr>
        <w:t>2022 roku. Zastrzega się prawo zmiany ww. terminu przeprowadzenia rozmów kwalifikacyjnych, jak też prawo zmiany terminu rozmowy kwalifikacyjnej, wskazanego uprzednio w zaproszeniu na rozmowę kwalifikacyjną - za pomocą poczty kurierskiej lub poczty elektronicznej, odpowiednio na adres korespondencyjny lub adres poczty elektronicznej danego kandydata wskazany w zgłoszeniu, ze skutkiem doręczenia. Rozmowy kwalifikacyjne odbywać się będą w siedzibie Spółki pod adresem: 00-973 Warszawa, al. Bohaterów Września 9, II piętro, pokój nr</w:t>
      </w:r>
      <w:r w:rsidR="001B429D" w:rsidRPr="0034746C">
        <w:rPr>
          <w:rFonts w:cs="Times New Roman"/>
        </w:rPr>
        <w:t xml:space="preserve"> 116.</w:t>
      </w:r>
    </w:p>
    <w:p w14:paraId="620EE9F6" w14:textId="77777777" w:rsidR="00083857" w:rsidRPr="0034746C" w:rsidRDefault="00083857" w:rsidP="00B403B4">
      <w:pPr>
        <w:spacing w:line="300" w:lineRule="atLeast"/>
        <w:jc w:val="both"/>
        <w:rPr>
          <w:rFonts w:cs="Times New Roman"/>
        </w:rPr>
      </w:pPr>
    </w:p>
    <w:p w14:paraId="7132638C" w14:textId="62936E2F" w:rsidR="00E42823" w:rsidRPr="0034746C" w:rsidRDefault="00E42823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>Każdy kandydat zostanie</w:t>
      </w:r>
      <w:r w:rsidR="007629EA" w:rsidRPr="0034746C">
        <w:rPr>
          <w:rFonts w:cs="Times New Roman"/>
        </w:rPr>
        <w:t xml:space="preserve"> powiadomiony telefonicznie</w:t>
      </w:r>
      <w:r w:rsidR="004572B2" w:rsidRPr="0034746C">
        <w:rPr>
          <w:rFonts w:cs="Times New Roman"/>
        </w:rPr>
        <w:t xml:space="preserve"> </w:t>
      </w:r>
      <w:r w:rsidR="007629EA" w:rsidRPr="0034746C">
        <w:rPr>
          <w:rFonts w:cs="Times New Roman"/>
        </w:rPr>
        <w:t>lub e-mailem</w:t>
      </w:r>
      <w:r w:rsidRPr="0034746C">
        <w:rPr>
          <w:rFonts w:cs="Times New Roman"/>
        </w:rPr>
        <w:t xml:space="preserve"> o </w:t>
      </w:r>
      <w:r w:rsidR="00181874" w:rsidRPr="0034746C">
        <w:rPr>
          <w:rFonts w:cs="Times New Roman"/>
        </w:rPr>
        <w:t xml:space="preserve">zakwalifikowaniu </w:t>
      </w:r>
      <w:r w:rsidR="00181874" w:rsidRPr="0034746C">
        <w:rPr>
          <w:rFonts w:cs="Times New Roman"/>
          <w:color w:val="000000"/>
        </w:rPr>
        <w:t>do II etapu postępowania kwalifikacyjnego</w:t>
      </w:r>
      <w:r w:rsidR="00181874" w:rsidRPr="0034746C">
        <w:rPr>
          <w:rFonts w:cs="Times New Roman"/>
        </w:rPr>
        <w:t xml:space="preserve"> oraz </w:t>
      </w:r>
      <w:r w:rsidRPr="0034746C">
        <w:rPr>
          <w:rFonts w:cs="Times New Roman"/>
        </w:rPr>
        <w:t>terminie rozmowy kwalifikacyjnej co najmniej na dwa dni przed terminem rozmowy.</w:t>
      </w:r>
    </w:p>
    <w:p w14:paraId="3521E241" w14:textId="77777777" w:rsidR="00673D79" w:rsidRPr="0034746C" w:rsidRDefault="00673D79" w:rsidP="00B403B4">
      <w:pPr>
        <w:spacing w:line="300" w:lineRule="atLeast"/>
        <w:jc w:val="both"/>
        <w:rPr>
          <w:rFonts w:cs="Times New Roman"/>
        </w:rPr>
      </w:pPr>
    </w:p>
    <w:p w14:paraId="6FF19CC5" w14:textId="77777777" w:rsidR="00673D79" w:rsidRPr="0034746C" w:rsidRDefault="00673D79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>Niestawiennictwo kandydata w terminie i miejscu wyznaczonym na rozmowę kwalifikacyjną oznacza rezygnację z udziału w postępowaniu, chyba że istnieją obiektywne okoliczności usprawiedliwiające nieobecność kandydata takie jak siła wyższa lub wypadek losowy, o czym kandydat powinien niezwłocznie poinformować Spółkę.</w:t>
      </w:r>
    </w:p>
    <w:p w14:paraId="23182482" w14:textId="77777777" w:rsidR="00673D79" w:rsidRPr="0034746C" w:rsidRDefault="00673D79" w:rsidP="00673D79">
      <w:pPr>
        <w:spacing w:line="300" w:lineRule="atLeast"/>
        <w:jc w:val="both"/>
        <w:rPr>
          <w:rFonts w:cs="Times New Roman"/>
        </w:rPr>
      </w:pPr>
    </w:p>
    <w:p w14:paraId="703D5B47" w14:textId="77777777" w:rsidR="00673D79" w:rsidRPr="0034746C" w:rsidRDefault="00673D79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>Każdy z kandydatów ma prawo wycofania swojej kandydatury na każdym etapie postępowania. Wycofanie następuje przez złożenie pisemnego oświadczenia, na ręce Przewodniczącego Rady Nadzorczej Spółki, wysłanego na adres Spółki.</w:t>
      </w:r>
    </w:p>
    <w:p w14:paraId="7CE39AA4" w14:textId="77777777" w:rsidR="00854CA9" w:rsidRPr="0034746C" w:rsidRDefault="00854CA9" w:rsidP="00B403B4">
      <w:pPr>
        <w:spacing w:line="300" w:lineRule="atLeast"/>
        <w:jc w:val="both"/>
        <w:rPr>
          <w:rFonts w:cs="Times New Roman"/>
        </w:rPr>
      </w:pPr>
    </w:p>
    <w:p w14:paraId="42B07C7D" w14:textId="77777777" w:rsidR="00854CA9" w:rsidRPr="0034746C" w:rsidRDefault="00854CA9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>W przypadku, gdy dwóch lub więcej kandydatów uzyska jedn</w:t>
      </w:r>
      <w:r w:rsidR="00181874" w:rsidRPr="0034746C">
        <w:rPr>
          <w:rFonts w:cs="Times New Roman"/>
        </w:rPr>
        <w:t>akową, najwyższą liczbę punktów</w:t>
      </w:r>
      <w:r w:rsidRPr="0034746C">
        <w:rPr>
          <w:rFonts w:cs="Times New Roman"/>
        </w:rPr>
        <w:t xml:space="preserve"> zost</w:t>
      </w:r>
      <w:r w:rsidR="00181874" w:rsidRPr="0034746C">
        <w:rPr>
          <w:rFonts w:cs="Times New Roman"/>
        </w:rPr>
        <w:t>aną</w:t>
      </w:r>
      <w:r w:rsidRPr="0034746C">
        <w:rPr>
          <w:rFonts w:cs="Times New Roman"/>
        </w:rPr>
        <w:t xml:space="preserve"> przeprowadzone dodatkowe rozmowy kwalifikacyjne z tymi kandydatami. </w:t>
      </w:r>
    </w:p>
    <w:p w14:paraId="07A4AB71" w14:textId="77777777" w:rsidR="00083857" w:rsidRPr="0034746C" w:rsidRDefault="00083857" w:rsidP="00B403B4">
      <w:pPr>
        <w:spacing w:line="300" w:lineRule="atLeast"/>
        <w:jc w:val="both"/>
        <w:rPr>
          <w:rFonts w:cs="Times New Roman"/>
        </w:rPr>
      </w:pPr>
    </w:p>
    <w:p w14:paraId="5351D455" w14:textId="77777777" w:rsidR="00E42823" w:rsidRPr="0034746C" w:rsidRDefault="00E166C3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b/>
          <w:bCs/>
        </w:rPr>
      </w:pPr>
      <w:r w:rsidRPr="0034746C">
        <w:rPr>
          <w:rFonts w:cs="Times New Roman"/>
          <w:b/>
          <w:bCs/>
        </w:rPr>
        <w:t>Rada Nadzorcza przeprowadzi rozmowy kwalifikacyjne, w toku których oceniać będzie</w:t>
      </w:r>
      <w:r w:rsidR="00E42823" w:rsidRPr="0034746C">
        <w:rPr>
          <w:rFonts w:cs="Times New Roman"/>
          <w:b/>
          <w:bCs/>
        </w:rPr>
        <w:t>:</w:t>
      </w:r>
    </w:p>
    <w:p w14:paraId="054BA942" w14:textId="77777777" w:rsidR="00673D79" w:rsidRPr="0034746C" w:rsidRDefault="00673D79" w:rsidP="00673D79">
      <w:pPr>
        <w:widowControl/>
        <w:numPr>
          <w:ilvl w:val="0"/>
          <w:numId w:val="4"/>
        </w:numPr>
        <w:tabs>
          <w:tab w:val="left" w:pos="363"/>
        </w:tabs>
        <w:suppressAutoHyphens w:val="0"/>
        <w:spacing w:line="300" w:lineRule="atLeast"/>
        <w:jc w:val="both"/>
        <w:rPr>
          <w:rFonts w:cs="Times New Roman"/>
          <w:color w:val="000000"/>
        </w:rPr>
      </w:pPr>
      <w:bookmarkStart w:id="3" w:name="_Hlk534626395"/>
      <w:r w:rsidRPr="0034746C">
        <w:rPr>
          <w:rFonts w:cs="Times New Roman"/>
          <w:color w:val="000000"/>
        </w:rPr>
        <w:t>wiedzę o zakresie działalności Spółki oraz o sektorze, w którym działa Spółka,</w:t>
      </w:r>
    </w:p>
    <w:p w14:paraId="42A8FD6D" w14:textId="77777777" w:rsidR="00673D79" w:rsidRPr="0034746C" w:rsidRDefault="00673D79" w:rsidP="00673D79">
      <w:pPr>
        <w:widowControl/>
        <w:numPr>
          <w:ilvl w:val="0"/>
          <w:numId w:val="4"/>
        </w:numPr>
        <w:tabs>
          <w:tab w:val="left" w:pos="363"/>
        </w:tabs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doświadczenie niezbędne do wykonywania funkcji członka Zarządu w Spółce,</w:t>
      </w:r>
    </w:p>
    <w:p w14:paraId="680F1E21" w14:textId="77777777" w:rsidR="00673D79" w:rsidRPr="0034746C" w:rsidRDefault="00673D79" w:rsidP="00673D79">
      <w:pPr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c)   znajomość:</w:t>
      </w:r>
    </w:p>
    <w:p w14:paraId="2703C888" w14:textId="77777777" w:rsidR="00673D79" w:rsidRPr="0034746C" w:rsidRDefault="00673D79" w:rsidP="00673D79">
      <w:pPr>
        <w:widowControl/>
        <w:numPr>
          <w:ilvl w:val="0"/>
          <w:numId w:val="7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zagadnień związanych z zarządzaniem i kierowaniem zespołami pracowników,</w:t>
      </w:r>
    </w:p>
    <w:p w14:paraId="5730DC80" w14:textId="77777777" w:rsidR="00673D79" w:rsidRPr="0034746C" w:rsidRDefault="00673D79" w:rsidP="00673D79">
      <w:pPr>
        <w:widowControl/>
        <w:numPr>
          <w:ilvl w:val="0"/>
          <w:numId w:val="7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zasad funkcjonowania spółek handlowych, ze szczególnym uwzględnieniem spółek z udziałem Skarbu Państwa,</w:t>
      </w:r>
    </w:p>
    <w:p w14:paraId="08880534" w14:textId="77777777" w:rsidR="00673D79" w:rsidRPr="0034746C" w:rsidRDefault="00673D79" w:rsidP="00673D79">
      <w:pPr>
        <w:widowControl/>
        <w:numPr>
          <w:ilvl w:val="0"/>
          <w:numId w:val="7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zasad wynagradzania w spółkach z udziałem Skarbu Państwa,</w:t>
      </w:r>
    </w:p>
    <w:p w14:paraId="653C422D" w14:textId="77777777" w:rsidR="00673D79" w:rsidRPr="0034746C" w:rsidRDefault="00673D79" w:rsidP="00673D79">
      <w:pPr>
        <w:widowControl/>
        <w:numPr>
          <w:ilvl w:val="0"/>
          <w:numId w:val="7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ograniczeń prowadzenia działalności gospodarczej przez osoby pełniące funkcje publiczne,</w:t>
      </w:r>
    </w:p>
    <w:p w14:paraId="53C3B195" w14:textId="77777777" w:rsidR="00673D79" w:rsidRPr="0034746C" w:rsidRDefault="00673D79" w:rsidP="00673D79">
      <w:pPr>
        <w:widowControl/>
        <w:numPr>
          <w:ilvl w:val="0"/>
          <w:numId w:val="7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 xml:space="preserve">zasad nadzoru właścicielskiego, </w:t>
      </w:r>
    </w:p>
    <w:p w14:paraId="158076ED" w14:textId="77777777" w:rsidR="00673D79" w:rsidRPr="0034746C" w:rsidRDefault="00673D79" w:rsidP="00673D79">
      <w:pPr>
        <w:widowControl/>
        <w:numPr>
          <w:ilvl w:val="0"/>
          <w:numId w:val="7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zasad funkcjonowania przychodni rehabilitacyjnych,</w:t>
      </w:r>
    </w:p>
    <w:p w14:paraId="7C5F14BF" w14:textId="77777777" w:rsidR="00673D79" w:rsidRPr="0034746C" w:rsidRDefault="00673D79" w:rsidP="00673D79">
      <w:pPr>
        <w:widowControl/>
        <w:numPr>
          <w:ilvl w:val="0"/>
          <w:numId w:val="7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zasad wprowadzania do obrotu przyrządów ortopedycznych i sprzętu medycznego,</w:t>
      </w:r>
    </w:p>
    <w:p w14:paraId="66ABDB7F" w14:textId="77777777" w:rsidR="00673D79" w:rsidRPr="0034746C" w:rsidRDefault="00673D79" w:rsidP="00673D79">
      <w:pPr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d)   wiedzę w zakresie:</w:t>
      </w:r>
    </w:p>
    <w:p w14:paraId="6A107791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rachunkowości;</w:t>
      </w:r>
    </w:p>
    <w:p w14:paraId="14C7ED1D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finansów przedsiębiorstwa;</w:t>
      </w:r>
    </w:p>
    <w:p w14:paraId="54E0398A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oceny projektów inwestycyjnych;</w:t>
      </w:r>
    </w:p>
    <w:p w14:paraId="390C5254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audytu i kontroli finansowej przedsiębiorstwa;</w:t>
      </w:r>
    </w:p>
    <w:p w14:paraId="28BF2946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planowania zadań i zasobów;</w:t>
      </w:r>
    </w:p>
    <w:p w14:paraId="489F2437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organizowania procesów wytwórczych;</w:t>
      </w:r>
    </w:p>
    <w:p w14:paraId="1C3D3E41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logistyki procesów wytwarzania;</w:t>
      </w:r>
    </w:p>
    <w:p w14:paraId="748A0925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zarządzania jakością;</w:t>
      </w:r>
    </w:p>
    <w:p w14:paraId="6E8DBFDB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analizy rynku i konkurencji;</w:t>
      </w:r>
    </w:p>
    <w:p w14:paraId="4F0638A8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sprzedaży i marketingu, w szczególności na rynku usług medycznych;</w:t>
      </w:r>
    </w:p>
    <w:p w14:paraId="3CB867DD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promocji;</w:t>
      </w:r>
    </w:p>
    <w:p w14:paraId="0975532B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public relations;</w:t>
      </w:r>
    </w:p>
    <w:p w14:paraId="75044FD7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zasad i przepisów prawa pracy;</w:t>
      </w:r>
    </w:p>
    <w:p w14:paraId="4177E64A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roli zarządu w relacjach z przedstawicielami pracowników;</w:t>
      </w:r>
    </w:p>
    <w:p w14:paraId="2FCA700A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zbiorowych stosunków pracy;</w:t>
      </w:r>
    </w:p>
    <w:p w14:paraId="0438EA3B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polityki rekrutacyjnej;</w:t>
      </w:r>
    </w:p>
    <w:p w14:paraId="167E8E90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systemu ocen i motywacji;</w:t>
      </w:r>
    </w:p>
    <w:p w14:paraId="102FD579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szkoleń i rozwoju pracowników;</w:t>
      </w:r>
    </w:p>
    <w:p w14:paraId="161D4E6A" w14:textId="77777777" w:rsidR="00673D79" w:rsidRPr="0034746C" w:rsidRDefault="00673D79" w:rsidP="00673D79">
      <w:pPr>
        <w:widowControl/>
        <w:numPr>
          <w:ilvl w:val="0"/>
          <w:numId w:val="10"/>
        </w:numPr>
        <w:suppressAutoHyphens w:val="0"/>
        <w:spacing w:line="300" w:lineRule="atLeast"/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wynajmu nieruchomości.</w:t>
      </w:r>
    </w:p>
    <w:bookmarkEnd w:id="3"/>
    <w:p w14:paraId="45563959" w14:textId="77777777" w:rsidR="00D05C12" w:rsidRPr="0034746C" w:rsidRDefault="00D05C12" w:rsidP="00B403B4">
      <w:pPr>
        <w:spacing w:line="300" w:lineRule="atLeast"/>
        <w:ind w:left="720"/>
        <w:jc w:val="both"/>
        <w:rPr>
          <w:rFonts w:cs="Times New Roman"/>
        </w:rPr>
      </w:pPr>
    </w:p>
    <w:p w14:paraId="17E2ECD1" w14:textId="77777777" w:rsidR="004572B2" w:rsidRPr="0034746C" w:rsidRDefault="004572B2" w:rsidP="00B22CB4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34746C">
        <w:rPr>
          <w:rFonts w:cs="Times New Roman"/>
        </w:rPr>
        <w:t>W przypadku, gdy o stanowisko Prezesa Zarządu Spółki będzie ubiegał się kandydat, który pełnił już funkcję w Zarządzie Spółki, Rada Nadzorcza oceniając kwalifikacje kandydata, dokona oceny jego działalności za okres pełnionej funkcji, biorąc pod uwagę sposób wykonywania obowiązków, efekty podejmowanych przez niego czynności związanych z tą funkcją oraz ocenę wykonywania przez niego obowiązków dokonaną przez Walne Zgromadzenie.</w:t>
      </w:r>
    </w:p>
    <w:p w14:paraId="620E2944" w14:textId="77777777" w:rsidR="00083857" w:rsidRPr="0034746C" w:rsidRDefault="00083857" w:rsidP="00B403B4">
      <w:pPr>
        <w:tabs>
          <w:tab w:val="left" w:pos="363"/>
        </w:tabs>
        <w:spacing w:line="300" w:lineRule="atLeast"/>
        <w:jc w:val="both"/>
        <w:rPr>
          <w:rFonts w:cs="Times New Roman"/>
        </w:rPr>
      </w:pPr>
    </w:p>
    <w:p w14:paraId="6A5ECB20" w14:textId="36858F08" w:rsidR="004572B2" w:rsidRPr="0034746C" w:rsidRDefault="00E42823" w:rsidP="00B22CB4">
      <w:pPr>
        <w:pStyle w:val="Akapitzlist"/>
        <w:numPr>
          <w:ilvl w:val="0"/>
          <w:numId w:val="19"/>
        </w:numPr>
        <w:jc w:val="both"/>
      </w:pPr>
      <w:r w:rsidRPr="0034746C">
        <w:rPr>
          <w:rFonts w:cs="Times New Roman"/>
        </w:rPr>
        <w:t>Rada Nadzorcza powiadomi kandydatów uczestniczących w postępowaniu kwalifikacyjnym o</w:t>
      </w:r>
      <w:r w:rsidR="00004FA3" w:rsidRPr="0034746C">
        <w:rPr>
          <w:rFonts w:cs="Times New Roman"/>
        </w:rPr>
        <w:t> </w:t>
      </w:r>
      <w:r w:rsidRPr="0034746C">
        <w:rPr>
          <w:rFonts w:cs="Times New Roman"/>
        </w:rPr>
        <w:t>jego wynikach listem poleconym.</w:t>
      </w:r>
    </w:p>
    <w:p w14:paraId="089C0981" w14:textId="77777777" w:rsidR="00C74A08" w:rsidRPr="0034746C" w:rsidRDefault="00C74A08" w:rsidP="00B403B4">
      <w:pPr>
        <w:spacing w:line="300" w:lineRule="atLeast"/>
        <w:jc w:val="both"/>
        <w:rPr>
          <w:rFonts w:cs="Times New Roman"/>
        </w:rPr>
      </w:pPr>
    </w:p>
    <w:p w14:paraId="65254B8A" w14:textId="7F962B37" w:rsidR="00004FA3" w:rsidRPr="0034746C" w:rsidRDefault="00004FA3" w:rsidP="00B22CB4">
      <w:pPr>
        <w:pStyle w:val="Akapitzlist"/>
        <w:numPr>
          <w:ilvl w:val="0"/>
          <w:numId w:val="19"/>
        </w:numPr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Rada Nadzorcza może w każdym czasie, bez podania przyczyn, zakończyć postępowanie kwalifikacyjne bez wyłaniania kandydatów, o czym kandydaci zostaną powiadomieni na adres korespondencyjny lub adres poczty elektronicznej wskazany w zgłoszeniu.</w:t>
      </w:r>
    </w:p>
    <w:p w14:paraId="62CFD761" w14:textId="77777777" w:rsidR="00004FA3" w:rsidRPr="0034746C" w:rsidRDefault="00004FA3" w:rsidP="00B403B4">
      <w:pPr>
        <w:spacing w:line="300" w:lineRule="atLeast"/>
        <w:jc w:val="both"/>
        <w:rPr>
          <w:rFonts w:cs="Times New Roman"/>
          <w:color w:val="000000"/>
        </w:rPr>
      </w:pPr>
    </w:p>
    <w:p w14:paraId="5A8693CE" w14:textId="77777777" w:rsidR="00004FA3" w:rsidRPr="0034746C" w:rsidRDefault="00004FA3" w:rsidP="00B22CB4">
      <w:pPr>
        <w:pStyle w:val="Akapitzlist"/>
        <w:numPr>
          <w:ilvl w:val="0"/>
          <w:numId w:val="19"/>
        </w:numPr>
        <w:jc w:val="both"/>
        <w:rPr>
          <w:rFonts w:cs="Times New Roman"/>
          <w:color w:val="000000"/>
        </w:rPr>
      </w:pPr>
      <w:r w:rsidRPr="0034746C">
        <w:rPr>
          <w:rFonts w:cs="Times New Roman"/>
          <w:color w:val="000000"/>
        </w:rPr>
        <w:t>Kandydatowi, który nie został wybrany, nie przysługuje prawo odwołania się od wyniku postępowania kwalifikacyjnego.</w:t>
      </w:r>
    </w:p>
    <w:sectPr w:rsidR="00004FA3" w:rsidRPr="0034746C" w:rsidSect="00F9108B">
      <w:headerReference w:type="default" r:id="rId8"/>
      <w:footerReference w:type="default" r:id="rId9"/>
      <w:footnotePr>
        <w:pos w:val="beneathText"/>
      </w:footnotePr>
      <w:pgSz w:w="11907" w:h="16840" w:code="9"/>
      <w:pgMar w:top="170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2714D" w14:textId="77777777" w:rsidR="000C70C5" w:rsidRDefault="000C70C5" w:rsidP="00EC600A">
      <w:r>
        <w:separator/>
      </w:r>
    </w:p>
  </w:endnote>
  <w:endnote w:type="continuationSeparator" w:id="0">
    <w:p w14:paraId="0852A5FF" w14:textId="77777777" w:rsidR="000C70C5" w:rsidRDefault="000C70C5" w:rsidP="00EC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6118166"/>
      <w:docPartObj>
        <w:docPartGallery w:val="Page Numbers (Bottom of Page)"/>
        <w:docPartUnique/>
      </w:docPartObj>
    </w:sdtPr>
    <w:sdtEndPr/>
    <w:sdtContent>
      <w:p w14:paraId="75EF2CEA" w14:textId="4E4E42BE" w:rsidR="000F6D36" w:rsidRPr="00B22CB4" w:rsidRDefault="000F6D36">
        <w:pPr>
          <w:pStyle w:val="Stopka"/>
          <w:jc w:val="right"/>
          <w:rPr>
            <w:sz w:val="20"/>
            <w:szCs w:val="20"/>
          </w:rPr>
        </w:pPr>
        <w:r w:rsidRPr="00B22CB4">
          <w:rPr>
            <w:sz w:val="20"/>
            <w:szCs w:val="20"/>
          </w:rPr>
          <w:fldChar w:fldCharType="begin"/>
        </w:r>
        <w:r w:rsidRPr="00B22CB4">
          <w:rPr>
            <w:sz w:val="20"/>
            <w:szCs w:val="20"/>
          </w:rPr>
          <w:instrText>PAGE   \* MERGEFORMAT</w:instrText>
        </w:r>
        <w:r w:rsidRPr="00B22CB4">
          <w:rPr>
            <w:sz w:val="20"/>
            <w:szCs w:val="20"/>
          </w:rPr>
          <w:fldChar w:fldCharType="separate"/>
        </w:r>
        <w:r w:rsidR="00C174BE" w:rsidRPr="00C174BE">
          <w:rPr>
            <w:noProof/>
            <w:sz w:val="20"/>
            <w:szCs w:val="20"/>
            <w:lang w:val="pl-PL"/>
          </w:rPr>
          <w:t>1</w:t>
        </w:r>
        <w:r w:rsidRPr="00B22CB4">
          <w:rPr>
            <w:sz w:val="20"/>
            <w:szCs w:val="20"/>
          </w:rPr>
          <w:fldChar w:fldCharType="end"/>
        </w:r>
      </w:p>
    </w:sdtContent>
  </w:sdt>
  <w:p w14:paraId="739AF5FB" w14:textId="77777777" w:rsidR="000F6D36" w:rsidRDefault="000F6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F6932" w14:textId="77777777" w:rsidR="000C70C5" w:rsidRDefault="000C70C5" w:rsidP="00EC600A">
      <w:r>
        <w:separator/>
      </w:r>
    </w:p>
  </w:footnote>
  <w:footnote w:type="continuationSeparator" w:id="0">
    <w:p w14:paraId="2C050BF9" w14:textId="77777777" w:rsidR="000C70C5" w:rsidRDefault="000C70C5" w:rsidP="00EC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2677" w14:textId="77777777" w:rsidR="00DE2959" w:rsidRDefault="00DE2959" w:rsidP="00AD7113">
    <w:pPr>
      <w:pStyle w:val="Nagwek"/>
    </w:pPr>
    <w:r>
      <w:t xml:space="preserve">                                                                                                </w:t>
    </w:r>
  </w:p>
  <w:p w14:paraId="02947DD3" w14:textId="77777777" w:rsidR="00DE2959" w:rsidRDefault="00DE2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526447E"/>
    <w:multiLevelType w:val="hybridMultilevel"/>
    <w:tmpl w:val="C44E8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923"/>
    <w:multiLevelType w:val="hybridMultilevel"/>
    <w:tmpl w:val="1B305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4CE4"/>
    <w:multiLevelType w:val="hybridMultilevel"/>
    <w:tmpl w:val="09AC4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C23CF"/>
    <w:multiLevelType w:val="hybridMultilevel"/>
    <w:tmpl w:val="CB54D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B01DA"/>
    <w:multiLevelType w:val="hybridMultilevel"/>
    <w:tmpl w:val="CD26B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55BFF"/>
    <w:multiLevelType w:val="multilevel"/>
    <w:tmpl w:val="2982EB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" w15:restartNumberingAfterBreak="0">
    <w:nsid w:val="43A9790D"/>
    <w:multiLevelType w:val="multilevel"/>
    <w:tmpl w:val="52CE0EF2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2" w15:restartNumberingAfterBreak="0">
    <w:nsid w:val="44245DA2"/>
    <w:multiLevelType w:val="hybridMultilevel"/>
    <w:tmpl w:val="A9D29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D3BDF"/>
    <w:multiLevelType w:val="hybridMultilevel"/>
    <w:tmpl w:val="4D5ADF28"/>
    <w:lvl w:ilvl="0" w:tplc="D0DAD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B3188B"/>
    <w:multiLevelType w:val="hybridMultilevel"/>
    <w:tmpl w:val="A16087C0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8EF09FC"/>
    <w:multiLevelType w:val="hybridMultilevel"/>
    <w:tmpl w:val="6B202098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206396"/>
    <w:multiLevelType w:val="hybridMultilevel"/>
    <w:tmpl w:val="5D80597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1780DCF"/>
    <w:multiLevelType w:val="hybridMultilevel"/>
    <w:tmpl w:val="A4166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27933"/>
    <w:multiLevelType w:val="hybridMultilevel"/>
    <w:tmpl w:val="D6565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7784A"/>
    <w:multiLevelType w:val="multilevel"/>
    <w:tmpl w:val="13061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4F82830"/>
    <w:multiLevelType w:val="hybridMultilevel"/>
    <w:tmpl w:val="2F623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16"/>
  </w:num>
  <w:num w:numId="8">
    <w:abstractNumId w:val="15"/>
  </w:num>
  <w:num w:numId="9">
    <w:abstractNumId w:val="14"/>
  </w:num>
  <w:num w:numId="10">
    <w:abstractNumId w:val="8"/>
  </w:num>
  <w:num w:numId="11">
    <w:abstractNumId w:val="13"/>
  </w:num>
  <w:num w:numId="12">
    <w:abstractNumId w:val="5"/>
  </w:num>
  <w:num w:numId="13">
    <w:abstractNumId w:val="12"/>
  </w:num>
  <w:num w:numId="14">
    <w:abstractNumId w:val="6"/>
  </w:num>
  <w:num w:numId="15">
    <w:abstractNumId w:val="9"/>
  </w:num>
  <w:num w:numId="16">
    <w:abstractNumId w:val="18"/>
  </w:num>
  <w:num w:numId="17">
    <w:abstractNumId w:val="20"/>
  </w:num>
  <w:num w:numId="18">
    <w:abstractNumId w:val="10"/>
  </w:num>
  <w:num w:numId="19">
    <w:abstractNumId w:val="17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32"/>
    <w:rsid w:val="0000245B"/>
    <w:rsid w:val="00004FA3"/>
    <w:rsid w:val="000052D1"/>
    <w:rsid w:val="000504D0"/>
    <w:rsid w:val="00053AED"/>
    <w:rsid w:val="00054188"/>
    <w:rsid w:val="00061ABB"/>
    <w:rsid w:val="00083857"/>
    <w:rsid w:val="000A4BBA"/>
    <w:rsid w:val="000B0D69"/>
    <w:rsid w:val="000B5E9D"/>
    <w:rsid w:val="000C5446"/>
    <w:rsid w:val="000C70C5"/>
    <w:rsid w:val="000F1319"/>
    <w:rsid w:val="000F6D36"/>
    <w:rsid w:val="001021BB"/>
    <w:rsid w:val="0010452D"/>
    <w:rsid w:val="00114229"/>
    <w:rsid w:val="00124A9B"/>
    <w:rsid w:val="00132637"/>
    <w:rsid w:val="00143A5F"/>
    <w:rsid w:val="0014522F"/>
    <w:rsid w:val="001501A7"/>
    <w:rsid w:val="00164A3D"/>
    <w:rsid w:val="00181874"/>
    <w:rsid w:val="00184DBE"/>
    <w:rsid w:val="001A2F63"/>
    <w:rsid w:val="001B429D"/>
    <w:rsid w:val="001C5246"/>
    <w:rsid w:val="001D3AF4"/>
    <w:rsid w:val="00217952"/>
    <w:rsid w:val="00217BCB"/>
    <w:rsid w:val="00221831"/>
    <w:rsid w:val="00222F66"/>
    <w:rsid w:val="00237144"/>
    <w:rsid w:val="00272AFA"/>
    <w:rsid w:val="002A78D6"/>
    <w:rsid w:val="002E39D4"/>
    <w:rsid w:val="002E6FB1"/>
    <w:rsid w:val="00314AC7"/>
    <w:rsid w:val="00344978"/>
    <w:rsid w:val="0034746C"/>
    <w:rsid w:val="00356BDE"/>
    <w:rsid w:val="00364FEE"/>
    <w:rsid w:val="003677CC"/>
    <w:rsid w:val="0037485E"/>
    <w:rsid w:val="00391086"/>
    <w:rsid w:val="003C58F6"/>
    <w:rsid w:val="003E47E9"/>
    <w:rsid w:val="00414BF7"/>
    <w:rsid w:val="00414E6E"/>
    <w:rsid w:val="0043059F"/>
    <w:rsid w:val="00446B44"/>
    <w:rsid w:val="004522D0"/>
    <w:rsid w:val="00456345"/>
    <w:rsid w:val="004572B2"/>
    <w:rsid w:val="004624FE"/>
    <w:rsid w:val="00485E8C"/>
    <w:rsid w:val="00494322"/>
    <w:rsid w:val="004A3268"/>
    <w:rsid w:val="004B125B"/>
    <w:rsid w:val="004C0011"/>
    <w:rsid w:val="004F20FB"/>
    <w:rsid w:val="00511BEA"/>
    <w:rsid w:val="005142FE"/>
    <w:rsid w:val="00515312"/>
    <w:rsid w:val="0052376C"/>
    <w:rsid w:val="00557AEC"/>
    <w:rsid w:val="00573372"/>
    <w:rsid w:val="005935F6"/>
    <w:rsid w:val="00593D5E"/>
    <w:rsid w:val="005A51A6"/>
    <w:rsid w:val="005B0B18"/>
    <w:rsid w:val="005D2716"/>
    <w:rsid w:val="005E1B3C"/>
    <w:rsid w:val="005F720B"/>
    <w:rsid w:val="0060503B"/>
    <w:rsid w:val="00612DAF"/>
    <w:rsid w:val="00625A00"/>
    <w:rsid w:val="0063369B"/>
    <w:rsid w:val="00636931"/>
    <w:rsid w:val="0066697C"/>
    <w:rsid w:val="00673D79"/>
    <w:rsid w:val="0069117F"/>
    <w:rsid w:val="006B3F7F"/>
    <w:rsid w:val="006D308E"/>
    <w:rsid w:val="006E5CCF"/>
    <w:rsid w:val="006F0701"/>
    <w:rsid w:val="007143AB"/>
    <w:rsid w:val="007629EA"/>
    <w:rsid w:val="007770A0"/>
    <w:rsid w:val="00790DC8"/>
    <w:rsid w:val="007C78AA"/>
    <w:rsid w:val="00815B0A"/>
    <w:rsid w:val="00841922"/>
    <w:rsid w:val="00854CA9"/>
    <w:rsid w:val="008551A0"/>
    <w:rsid w:val="008551DB"/>
    <w:rsid w:val="00863C4D"/>
    <w:rsid w:val="008861BA"/>
    <w:rsid w:val="008A6FB1"/>
    <w:rsid w:val="008E7F40"/>
    <w:rsid w:val="009058E3"/>
    <w:rsid w:val="00964838"/>
    <w:rsid w:val="00976AE8"/>
    <w:rsid w:val="00993867"/>
    <w:rsid w:val="009B7032"/>
    <w:rsid w:val="009D0761"/>
    <w:rsid w:val="009E19F3"/>
    <w:rsid w:val="009F11BE"/>
    <w:rsid w:val="00A07FD3"/>
    <w:rsid w:val="00A15546"/>
    <w:rsid w:val="00A17477"/>
    <w:rsid w:val="00A228BA"/>
    <w:rsid w:val="00A75D94"/>
    <w:rsid w:val="00A86C9E"/>
    <w:rsid w:val="00AA280D"/>
    <w:rsid w:val="00AB1B8A"/>
    <w:rsid w:val="00AC04C1"/>
    <w:rsid w:val="00AC4B00"/>
    <w:rsid w:val="00AD7113"/>
    <w:rsid w:val="00B0198A"/>
    <w:rsid w:val="00B22CB4"/>
    <w:rsid w:val="00B33C32"/>
    <w:rsid w:val="00B403B4"/>
    <w:rsid w:val="00B41A22"/>
    <w:rsid w:val="00B46791"/>
    <w:rsid w:val="00B54161"/>
    <w:rsid w:val="00B614EA"/>
    <w:rsid w:val="00B87DF3"/>
    <w:rsid w:val="00B9299B"/>
    <w:rsid w:val="00BC1D7A"/>
    <w:rsid w:val="00BD0C7F"/>
    <w:rsid w:val="00BE1AE1"/>
    <w:rsid w:val="00BF4EB7"/>
    <w:rsid w:val="00C174BE"/>
    <w:rsid w:val="00C535A8"/>
    <w:rsid w:val="00C74A08"/>
    <w:rsid w:val="00CB01DB"/>
    <w:rsid w:val="00CB4559"/>
    <w:rsid w:val="00CD5894"/>
    <w:rsid w:val="00CD60F4"/>
    <w:rsid w:val="00CE2894"/>
    <w:rsid w:val="00CE31BA"/>
    <w:rsid w:val="00D05C12"/>
    <w:rsid w:val="00D06E25"/>
    <w:rsid w:val="00D35968"/>
    <w:rsid w:val="00D4167A"/>
    <w:rsid w:val="00D42E82"/>
    <w:rsid w:val="00D55F14"/>
    <w:rsid w:val="00D7068C"/>
    <w:rsid w:val="00D749BB"/>
    <w:rsid w:val="00D81DB5"/>
    <w:rsid w:val="00D8386C"/>
    <w:rsid w:val="00D87594"/>
    <w:rsid w:val="00DE2959"/>
    <w:rsid w:val="00DE7C9A"/>
    <w:rsid w:val="00E166C3"/>
    <w:rsid w:val="00E22E9F"/>
    <w:rsid w:val="00E357E5"/>
    <w:rsid w:val="00E42823"/>
    <w:rsid w:val="00E46827"/>
    <w:rsid w:val="00E57534"/>
    <w:rsid w:val="00E756B5"/>
    <w:rsid w:val="00EB356C"/>
    <w:rsid w:val="00EC10D2"/>
    <w:rsid w:val="00EC600A"/>
    <w:rsid w:val="00EE60A6"/>
    <w:rsid w:val="00EE628D"/>
    <w:rsid w:val="00F03939"/>
    <w:rsid w:val="00F051FF"/>
    <w:rsid w:val="00F11178"/>
    <w:rsid w:val="00F5584B"/>
    <w:rsid w:val="00F7228B"/>
    <w:rsid w:val="00F75479"/>
    <w:rsid w:val="00F811F5"/>
    <w:rsid w:val="00F90445"/>
    <w:rsid w:val="00F9108B"/>
    <w:rsid w:val="00F95785"/>
    <w:rsid w:val="00F97A57"/>
    <w:rsid w:val="00FA34F4"/>
    <w:rsid w:val="00FB3684"/>
    <w:rsid w:val="00FB4432"/>
    <w:rsid w:val="00FE5D7A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BF7E"/>
  <w15:chartTrackingRefBased/>
  <w15:docId w15:val="{8A2B611F-0EBE-4F59-8139-80C0F25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7CC"/>
    <w:pPr>
      <w:widowControl w:val="0"/>
      <w:suppressAutoHyphens/>
    </w:pPr>
    <w:rPr>
      <w:rFonts w:eastAsia="Lucida Sans Unicode"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EC60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C600A"/>
    <w:rPr>
      <w:rFonts w:eastAsia="Lucida Sans Unicode" w:cs="Tahoma"/>
      <w:sz w:val="24"/>
      <w:szCs w:val="24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EC60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C600A"/>
    <w:rPr>
      <w:rFonts w:eastAsia="Lucida Sans Unicode" w:cs="Tahoma"/>
      <w:sz w:val="24"/>
      <w:szCs w:val="24"/>
      <w:lang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7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76C"/>
    <w:rPr>
      <w:rFonts w:ascii="Segoe UI" w:eastAsia="Lucida Sans Unicode" w:hAnsi="Segoe UI" w:cs="Segoe UI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51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1BE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11BEA"/>
    <w:rPr>
      <w:rFonts w:eastAsia="Lucida Sans Unicode" w:cs="Tahoma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B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BEA"/>
    <w:rPr>
      <w:rFonts w:eastAsia="Lucida Sans Unicode" w:cs="Tahoma"/>
      <w:b/>
      <w:bCs/>
      <w:lang w:eastAsia="en-US" w:bidi="en-US"/>
    </w:rPr>
  </w:style>
  <w:style w:type="paragraph" w:styleId="Poprawka">
    <w:name w:val="Revision"/>
    <w:hidden/>
    <w:uiPriority w:val="99"/>
    <w:semiHidden/>
    <w:rsid w:val="00164A3D"/>
    <w:rPr>
      <w:rFonts w:eastAsia="Lucida Sans Unicode" w:cs="Tahoma"/>
      <w:sz w:val="24"/>
      <w:szCs w:val="24"/>
      <w:lang w:eastAsia="en-US" w:bidi="en-US"/>
    </w:rPr>
  </w:style>
  <w:style w:type="paragraph" w:styleId="Akapitzlist">
    <w:name w:val="List Paragraph"/>
    <w:basedOn w:val="Normalny"/>
    <w:uiPriority w:val="34"/>
    <w:qFormat/>
    <w:rsid w:val="00FA3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EBD4-C2EA-4A07-B093-3456ED40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2000</Words>
  <Characters>12006</Characters>
  <Application>Microsoft Office Word</Application>
  <DocSecurity>4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Andrzej Dziubak</dc:creator>
  <cp:keywords/>
  <cp:lastModifiedBy>Blaszczak Anna</cp:lastModifiedBy>
  <cp:revision>2</cp:revision>
  <cp:lastPrinted>2022-04-28T15:36:00Z</cp:lastPrinted>
  <dcterms:created xsi:type="dcterms:W3CDTF">2022-04-29T08:03:00Z</dcterms:created>
  <dcterms:modified xsi:type="dcterms:W3CDTF">2022-04-29T08:03:00Z</dcterms:modified>
</cp:coreProperties>
</file>