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drawings/drawing1.xml" ContentType="application/vnd.openxmlformats-officedocument.drawingml.chartshapes+xml"/>
  <Override PartName="/word/charts/chart4.xml" ContentType="application/vnd.openxmlformats-officedocument.drawingml.chart+xml"/>
  <Override PartName="/word/theme/themeOverride4.xml" ContentType="application/vnd.openxmlformats-officedocument.themeOverride+xml"/>
  <Override PartName="/word/drawings/drawing2.xml" ContentType="application/vnd.openxmlformats-officedocument.drawingml.chartshapes+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A4236A" w14:textId="19FEF4C6" w:rsidR="00BB19D5" w:rsidRDefault="00BB19D5" w:rsidP="00BB19D5">
      <w:r>
        <w:rPr>
          <w:noProof/>
          <w:lang w:eastAsia="pl-PL"/>
        </w:rPr>
        <mc:AlternateContent>
          <mc:Choice Requires="wps">
            <w:drawing>
              <wp:anchor distT="45720" distB="45720" distL="114300" distR="114300" simplePos="0" relativeHeight="251721216" behindDoc="0" locked="0" layoutInCell="1" allowOverlap="1" wp14:anchorId="65011815" wp14:editId="429AFD86">
                <wp:simplePos x="0" y="0"/>
                <wp:positionH relativeFrom="column">
                  <wp:posOffset>4069080</wp:posOffset>
                </wp:positionH>
                <wp:positionV relativeFrom="paragraph">
                  <wp:posOffset>26670</wp:posOffset>
                </wp:positionV>
                <wp:extent cx="1661795" cy="659130"/>
                <wp:effectExtent l="0" t="0" r="0" b="762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1795" cy="659130"/>
                        </a:xfrm>
                        <a:prstGeom prst="rect">
                          <a:avLst/>
                        </a:prstGeom>
                        <a:solidFill>
                          <a:srgbClr val="FFFFFF"/>
                        </a:solidFill>
                        <a:ln w="9525">
                          <a:noFill/>
                          <a:miter lim="800000"/>
                          <a:headEnd/>
                          <a:tailEnd/>
                        </a:ln>
                      </wps:spPr>
                      <wps:txbx>
                        <w:txbxContent>
                          <w:p w14:paraId="3EE84660" w14:textId="67BD83D5" w:rsidR="001A15E6" w:rsidRPr="0055249C" w:rsidRDefault="001A15E6" w:rsidP="00BB19D5">
                            <w:pPr>
                              <w:spacing w:after="0" w:line="240" w:lineRule="auto"/>
                              <w:rPr>
                                <w:rFonts w:ascii="Times New Roman" w:hAnsi="Times New Roman"/>
                              </w:rPr>
                            </w:pPr>
                            <w:r w:rsidRPr="0055249C">
                              <w:rPr>
                                <w:rFonts w:ascii="Times New Roman" w:hAnsi="Times New Roman"/>
                              </w:rPr>
                              <w:t>Załącznik</w:t>
                            </w:r>
                          </w:p>
                          <w:p w14:paraId="6C77770A" w14:textId="47983DFC" w:rsidR="001A15E6" w:rsidRPr="0055249C" w:rsidRDefault="001A15E6" w:rsidP="00BB19D5">
                            <w:pPr>
                              <w:spacing w:after="0" w:line="240" w:lineRule="auto"/>
                              <w:rPr>
                                <w:rFonts w:ascii="Times New Roman" w:hAnsi="Times New Roman"/>
                              </w:rPr>
                            </w:pPr>
                            <w:r w:rsidRPr="0055249C">
                              <w:rPr>
                                <w:rFonts w:ascii="Times New Roman" w:hAnsi="Times New Roman"/>
                              </w:rPr>
                              <w:t>do uchwały nr 22/2021</w:t>
                            </w:r>
                          </w:p>
                          <w:p w14:paraId="0E73DA15" w14:textId="1014CDEB" w:rsidR="001A15E6" w:rsidRPr="0055249C" w:rsidRDefault="001A15E6" w:rsidP="00BB19D5">
                            <w:pPr>
                              <w:spacing w:after="0" w:line="240" w:lineRule="auto"/>
                              <w:rPr>
                                <w:rFonts w:ascii="Times New Roman" w:hAnsi="Times New Roman"/>
                              </w:rPr>
                            </w:pPr>
                            <w:r w:rsidRPr="0055249C">
                              <w:rPr>
                                <w:rFonts w:ascii="Times New Roman" w:hAnsi="Times New Roman"/>
                              </w:rPr>
                              <w:t>Rady Ministrów</w:t>
                            </w:r>
                          </w:p>
                          <w:p w14:paraId="092C75D5" w14:textId="3AD10FE7" w:rsidR="001A15E6" w:rsidRPr="0055249C" w:rsidRDefault="001A15E6" w:rsidP="00BB19D5">
                            <w:pPr>
                              <w:spacing w:after="0" w:line="240" w:lineRule="auto"/>
                              <w:rPr>
                                <w:rFonts w:ascii="Times New Roman" w:hAnsi="Times New Roman"/>
                              </w:rPr>
                            </w:pPr>
                            <w:r w:rsidRPr="0055249C">
                              <w:rPr>
                                <w:rFonts w:ascii="Times New Roman" w:hAnsi="Times New Roman"/>
                              </w:rPr>
                              <w:t>z dnia 2 lutego 2021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011815" id="_x0000_t202" coordsize="21600,21600" o:spt="202" path="m,l,21600r21600,l21600,xe">
                <v:stroke joinstyle="miter"/>
                <v:path gradientshapeok="t" o:connecttype="rect"/>
              </v:shapetype>
              <v:shape id="Pole tekstowe 2" o:spid="_x0000_s1026" type="#_x0000_t202" style="position:absolute;left:0;text-align:left;margin-left:320.4pt;margin-top:2.1pt;width:130.85pt;height:51.9pt;z-index:251721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" stroked="f">
                <v:textbox>
                  <w:txbxContent>
                    <w:p w14:paraId="3EE84660" w14:textId="67BD83D5" w:rsidR="001A15E6" w:rsidRPr="0055249C" w:rsidRDefault="001A15E6" w:rsidP="00BB19D5">
                      <w:pPr>
                        <w:spacing w:after="0" w:line="240" w:lineRule="auto"/>
                        <w:rPr>
                          <w:rFonts w:ascii="Times New Roman" w:hAnsi="Times New Roman"/>
                        </w:rPr>
                      </w:pPr>
                      <w:r w:rsidRPr="0055249C">
                        <w:rPr>
                          <w:rFonts w:ascii="Times New Roman" w:hAnsi="Times New Roman"/>
                        </w:rPr>
                        <w:t>Załącznik</w:t>
                      </w:r>
                    </w:p>
                    <w:p w14:paraId="6C77770A" w14:textId="47983DFC" w:rsidR="001A15E6" w:rsidRPr="0055249C" w:rsidRDefault="001A15E6" w:rsidP="00BB19D5">
                      <w:pPr>
                        <w:spacing w:after="0" w:line="240" w:lineRule="auto"/>
                        <w:rPr>
                          <w:rFonts w:ascii="Times New Roman" w:hAnsi="Times New Roman"/>
                        </w:rPr>
                      </w:pPr>
                      <w:r w:rsidRPr="0055249C">
                        <w:rPr>
                          <w:rFonts w:ascii="Times New Roman" w:hAnsi="Times New Roman"/>
                        </w:rPr>
                        <w:t>do uchwały nr 22/2021</w:t>
                      </w:r>
                    </w:p>
                    <w:p w14:paraId="0E73DA15" w14:textId="1014CDEB" w:rsidR="001A15E6" w:rsidRPr="0055249C" w:rsidRDefault="001A15E6" w:rsidP="00BB19D5">
                      <w:pPr>
                        <w:spacing w:after="0" w:line="240" w:lineRule="auto"/>
                        <w:rPr>
                          <w:rFonts w:ascii="Times New Roman" w:hAnsi="Times New Roman"/>
                        </w:rPr>
                      </w:pPr>
                      <w:r w:rsidRPr="0055249C">
                        <w:rPr>
                          <w:rFonts w:ascii="Times New Roman" w:hAnsi="Times New Roman"/>
                        </w:rPr>
                        <w:t>Rady Ministrów</w:t>
                      </w:r>
                    </w:p>
                    <w:p w14:paraId="092C75D5" w14:textId="3AD10FE7" w:rsidR="001A15E6" w:rsidRPr="0055249C" w:rsidRDefault="001A15E6" w:rsidP="00BB19D5">
                      <w:pPr>
                        <w:spacing w:after="0" w:line="240" w:lineRule="auto"/>
                        <w:rPr>
                          <w:rFonts w:ascii="Times New Roman" w:hAnsi="Times New Roman"/>
                        </w:rPr>
                      </w:pPr>
                      <w:r w:rsidRPr="0055249C">
                        <w:rPr>
                          <w:rFonts w:ascii="Times New Roman" w:hAnsi="Times New Roman"/>
                        </w:rPr>
                        <w:t>z dnia 2 lutego 2021 r.</w:t>
                      </w:r>
                    </w:p>
                  </w:txbxContent>
                </v:textbox>
                <w10:wrap type="square"/>
              </v:shape>
            </w:pict>
          </mc:Fallback>
        </mc:AlternateContent>
      </w:r>
    </w:p>
    <w:tbl>
      <w:tblPr>
        <w:tblStyle w:val="Tabela-Siatka"/>
        <w:tblW w:w="9214" w:type="dxa"/>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CellMar>
          <w:top w:w="57" w:type="dxa"/>
          <w:left w:w="57" w:type="dxa"/>
          <w:bottom w:w="57" w:type="dxa"/>
          <w:right w:w="57" w:type="dxa"/>
        </w:tblCellMar>
        <w:tblLook w:val="04A0" w:firstRow="1" w:lastRow="0" w:firstColumn="1" w:lastColumn="0" w:noHBand="0" w:noVBand="1"/>
      </w:tblPr>
      <w:tblGrid>
        <w:gridCol w:w="2304"/>
        <w:gridCol w:w="2304"/>
        <w:gridCol w:w="2303"/>
        <w:gridCol w:w="2303"/>
      </w:tblGrid>
      <w:tr w:rsidR="00F33068" w14:paraId="6AA70301" w14:textId="77777777" w:rsidTr="00864655">
        <w:trPr>
          <w:trHeight w:val="1452"/>
        </w:trPr>
        <w:tc>
          <w:tcPr>
            <w:tcW w:w="4608" w:type="dxa"/>
            <w:gridSpan w:val="2"/>
            <w:shd w:val="clear" w:color="auto" w:fill="auto"/>
            <w:vAlign w:val="center"/>
          </w:tcPr>
          <w:p w14:paraId="76DBF2DC" w14:textId="2F628D7B" w:rsidR="00F33068" w:rsidRDefault="00B11C00" w:rsidP="00864655">
            <w:pPr>
              <w:spacing w:after="0"/>
              <w:jc w:val="center"/>
            </w:pPr>
            <w:r w:rsidRPr="00B11C00">
              <w:object w:dxaOrig="11475" w:dyaOrig="2910" w14:anchorId="2E91C3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51.45pt" o:ole="">
                  <v:imagedata r:id="rId8" o:title=""/>
                </v:shape>
                <o:OLEObject Type="Embed" ProgID="AcroExch.Document.DC" ShapeID="_x0000_i1025" DrawAspect="Content" ObjectID="_1676906963" r:id="rId9"/>
              </w:object>
            </w:r>
          </w:p>
        </w:tc>
        <w:tc>
          <w:tcPr>
            <w:tcW w:w="2303" w:type="dxa"/>
            <w:shd w:val="clear" w:color="auto" w:fill="A8D08D"/>
            <w:vAlign w:val="center"/>
          </w:tcPr>
          <w:p w14:paraId="6F00E006" w14:textId="77777777" w:rsidR="00F33068" w:rsidRDefault="00F33068" w:rsidP="00864655">
            <w:pPr>
              <w:spacing w:after="0"/>
              <w:jc w:val="center"/>
              <w:rPr>
                <w:noProof/>
                <w:lang w:eastAsia="pl-PL"/>
              </w:rPr>
            </w:pPr>
          </w:p>
        </w:tc>
        <w:tc>
          <w:tcPr>
            <w:tcW w:w="2303" w:type="dxa"/>
            <w:shd w:val="clear" w:color="auto" w:fill="C8F395"/>
            <w:vAlign w:val="center"/>
          </w:tcPr>
          <w:p w14:paraId="0F9F3AFF" w14:textId="77777777" w:rsidR="00F33068" w:rsidRDefault="00F33068" w:rsidP="00864655">
            <w:pPr>
              <w:spacing w:after="0"/>
              <w:jc w:val="center"/>
            </w:pPr>
          </w:p>
        </w:tc>
      </w:tr>
      <w:tr w:rsidR="00F33068" w14:paraId="788EB33E" w14:textId="77777777" w:rsidTr="00864655">
        <w:trPr>
          <w:trHeight w:val="1451"/>
        </w:trPr>
        <w:tc>
          <w:tcPr>
            <w:tcW w:w="2304" w:type="dxa"/>
            <w:shd w:val="clear" w:color="auto" w:fill="70AD47" w:themeFill="accent6"/>
            <w:vAlign w:val="center"/>
          </w:tcPr>
          <w:p w14:paraId="242B2A50" w14:textId="77777777" w:rsidR="00F33068" w:rsidRDefault="00F33068" w:rsidP="00864655">
            <w:pPr>
              <w:spacing w:after="0"/>
              <w:jc w:val="center"/>
            </w:pPr>
          </w:p>
        </w:tc>
        <w:tc>
          <w:tcPr>
            <w:tcW w:w="2304" w:type="dxa"/>
            <w:vAlign w:val="center"/>
          </w:tcPr>
          <w:p w14:paraId="2702F696" w14:textId="77777777" w:rsidR="00F33068" w:rsidRDefault="00F33068" w:rsidP="00864655">
            <w:pPr>
              <w:spacing w:after="0"/>
              <w:jc w:val="center"/>
            </w:pPr>
            <w:r>
              <w:rPr>
                <w:noProof/>
                <w:lang w:eastAsia="pl-PL"/>
              </w:rPr>
              <w:drawing>
                <wp:inline distT="0" distB="0" distL="0" distR="0" wp14:anchorId="71C540C7" wp14:editId="3753109F">
                  <wp:extent cx="648000" cy="648000"/>
                  <wp:effectExtent l="0" t="0" r="0" b="0"/>
                  <wp:docPr id="29" name="Obraz 29" descr="C:\Users\Marta\Downloads\w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ta\Downloads\wind.png"/>
                          <pic:cNvPicPr>
                            <a:picLocks noChangeAspect="1" noChangeArrowheads="1"/>
                          </pic:cNvPicPr>
                        </pic:nvPicPr>
                        <pic:blipFill>
                          <a:blip r:embed="rId10">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tc>
        <w:tc>
          <w:tcPr>
            <w:tcW w:w="2303" w:type="dxa"/>
            <w:shd w:val="clear" w:color="auto" w:fill="auto"/>
            <w:vAlign w:val="center"/>
          </w:tcPr>
          <w:p w14:paraId="37BAA2D2" w14:textId="77777777" w:rsidR="00F33068" w:rsidRDefault="00F33068" w:rsidP="00864655">
            <w:pPr>
              <w:spacing w:after="0"/>
              <w:jc w:val="center"/>
            </w:pPr>
            <w:r>
              <w:rPr>
                <w:noProof/>
                <w:lang w:eastAsia="pl-PL"/>
              </w:rPr>
              <w:drawing>
                <wp:inline distT="0" distB="0" distL="0" distR="0" wp14:anchorId="08B18732" wp14:editId="1D9C3E11">
                  <wp:extent cx="648000" cy="648000"/>
                  <wp:effectExtent l="0" t="0" r="0" b="0"/>
                  <wp:docPr id="28" name="Obraz 28" descr="C:\Users\Marta\Downloads\scie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ta\Downloads\science.png"/>
                          <pic:cNvPicPr>
                            <a:picLocks noChangeAspect="1" noChangeArrowheads="1"/>
                          </pic:cNvPicPr>
                        </pic:nvPicPr>
                        <pic:blipFill>
                          <a:blip r:embed="rId11"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tc>
        <w:tc>
          <w:tcPr>
            <w:tcW w:w="2303" w:type="dxa"/>
            <w:shd w:val="clear" w:color="auto" w:fill="auto"/>
            <w:vAlign w:val="center"/>
          </w:tcPr>
          <w:p w14:paraId="0E053353" w14:textId="77777777" w:rsidR="00F33068" w:rsidRDefault="00F33068" w:rsidP="00864655">
            <w:pPr>
              <w:spacing w:after="0"/>
              <w:jc w:val="center"/>
            </w:pPr>
            <w:r>
              <w:rPr>
                <w:noProof/>
                <w:lang w:eastAsia="pl-PL"/>
              </w:rPr>
              <w:drawing>
                <wp:inline distT="0" distB="0" distL="0" distR="0" wp14:anchorId="0E05CECC" wp14:editId="0FDB1991">
                  <wp:extent cx="750627" cy="750627"/>
                  <wp:effectExtent l="0" t="0" r="0" b="0"/>
                  <wp:docPr id="27" name="Obraz 27" descr="C:\Users\Marta\Downloads\solar-pan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ta\Downloads\solar-panel.png"/>
                          <pic:cNvPicPr>
                            <a:picLocks noChangeAspect="1" noChangeArrowheads="1"/>
                          </pic:cNvPicPr>
                        </pic:nvPicPr>
                        <pic:blipFill>
                          <a:blip r:embed="rId12">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754286" cy="754286"/>
                          </a:xfrm>
                          <a:prstGeom prst="rect">
                            <a:avLst/>
                          </a:prstGeom>
                          <a:noFill/>
                          <a:ln>
                            <a:noFill/>
                          </a:ln>
                        </pic:spPr>
                      </pic:pic>
                    </a:graphicData>
                  </a:graphic>
                </wp:inline>
              </w:drawing>
            </w:r>
          </w:p>
        </w:tc>
      </w:tr>
      <w:tr w:rsidR="00F33068" w14:paraId="22688680" w14:textId="77777777" w:rsidTr="00864655">
        <w:trPr>
          <w:trHeight w:val="1452"/>
        </w:trPr>
        <w:tc>
          <w:tcPr>
            <w:tcW w:w="2304" w:type="dxa"/>
            <w:vAlign w:val="center"/>
          </w:tcPr>
          <w:p w14:paraId="157F454A" w14:textId="6925190A" w:rsidR="00F33068" w:rsidRDefault="00F33068" w:rsidP="00864655">
            <w:pPr>
              <w:spacing w:after="0"/>
              <w:jc w:val="center"/>
            </w:pPr>
            <w:r>
              <w:rPr>
                <w:noProof/>
                <w:lang w:eastAsia="pl-PL"/>
              </w:rPr>
              <w:drawing>
                <wp:inline distT="0" distB="0" distL="0" distR="0" wp14:anchorId="63707EA7" wp14:editId="2A8DF935">
                  <wp:extent cx="648000" cy="648000"/>
                  <wp:effectExtent l="0" t="0" r="0" b="0"/>
                  <wp:docPr id="226" name="Obraz 226" descr="C:\Users\Marta\Downloads\gas-pipe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rta\Downloads\gas-pipeline.png"/>
                          <pic:cNvPicPr>
                            <a:picLocks noChangeAspect="1" noChangeArrowheads="1"/>
                          </pic:cNvPicPr>
                        </pic:nvPicPr>
                        <pic:blipFill>
                          <a:blip r:embed="rId13">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tc>
        <w:tc>
          <w:tcPr>
            <w:tcW w:w="2304" w:type="dxa"/>
            <w:shd w:val="clear" w:color="auto" w:fill="92D050"/>
            <w:vAlign w:val="center"/>
          </w:tcPr>
          <w:p w14:paraId="4E91F3C9" w14:textId="2153B7CD" w:rsidR="00F33068" w:rsidRDefault="00F33068" w:rsidP="00864655">
            <w:pPr>
              <w:spacing w:after="0"/>
              <w:jc w:val="center"/>
            </w:pPr>
          </w:p>
        </w:tc>
        <w:tc>
          <w:tcPr>
            <w:tcW w:w="2303" w:type="dxa"/>
            <w:shd w:val="clear" w:color="auto" w:fill="auto"/>
            <w:vAlign w:val="center"/>
          </w:tcPr>
          <w:p w14:paraId="50423FEF" w14:textId="77777777" w:rsidR="00F33068" w:rsidRDefault="00F33068" w:rsidP="00864655">
            <w:pPr>
              <w:spacing w:after="0"/>
              <w:jc w:val="center"/>
            </w:pPr>
            <w:r>
              <w:rPr>
                <w:noProof/>
                <w:lang w:eastAsia="pl-PL"/>
              </w:rPr>
              <w:drawing>
                <wp:inline distT="0" distB="0" distL="0" distR="0" wp14:anchorId="3E97800E" wp14:editId="55187745">
                  <wp:extent cx="504968" cy="641444"/>
                  <wp:effectExtent l="0" t="0" r="9525" b="6350"/>
                  <wp:docPr id="234" name="Obraz 234" descr="C:\Users\Marta\Downloads\energ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arta\Downloads\energy.png"/>
                          <pic:cNvPicPr>
                            <a:picLocks noChangeAspect="1" noChangeArrowheads="1"/>
                          </pic:cNvPicPr>
                        </pic:nvPicPr>
                        <pic:blipFill>
                          <a:blip r:embed="rId14">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10129" cy="648000"/>
                          </a:xfrm>
                          <a:prstGeom prst="rect">
                            <a:avLst/>
                          </a:prstGeom>
                          <a:noFill/>
                          <a:ln>
                            <a:noFill/>
                          </a:ln>
                        </pic:spPr>
                      </pic:pic>
                    </a:graphicData>
                  </a:graphic>
                </wp:inline>
              </w:drawing>
            </w:r>
          </w:p>
        </w:tc>
        <w:tc>
          <w:tcPr>
            <w:tcW w:w="2303" w:type="dxa"/>
            <w:shd w:val="clear" w:color="auto" w:fill="auto"/>
            <w:vAlign w:val="center"/>
          </w:tcPr>
          <w:p w14:paraId="189B8C78" w14:textId="7C65B0D3" w:rsidR="00F33068" w:rsidRDefault="00F33068" w:rsidP="00AE3908">
            <w:pPr>
              <w:spacing w:after="0"/>
              <w:jc w:val="center"/>
            </w:pPr>
            <w:r>
              <w:rPr>
                <w:noProof/>
                <w:lang w:eastAsia="pl-PL"/>
              </w:rPr>
              <w:drawing>
                <wp:inline distT="0" distB="0" distL="0" distR="0" wp14:anchorId="26A47845" wp14:editId="4AB88915">
                  <wp:extent cx="641445" cy="641445"/>
                  <wp:effectExtent l="0" t="0" r="0" b="6350"/>
                  <wp:docPr id="241" name="Obraz 241" descr="C:\Users\Marta\Downloads\green-energ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Marta\Downloads\green-energy.png"/>
                          <pic:cNvPicPr>
                            <a:picLocks noChangeAspect="1" noChangeArrowheads="1"/>
                          </pic:cNvPicPr>
                        </pic:nvPicPr>
                        <pic:blipFill>
                          <a:blip r:embed="rId15">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644531" cy="644531"/>
                          </a:xfrm>
                          <a:prstGeom prst="rect">
                            <a:avLst/>
                          </a:prstGeom>
                          <a:noFill/>
                          <a:ln>
                            <a:noFill/>
                          </a:ln>
                        </pic:spPr>
                      </pic:pic>
                    </a:graphicData>
                  </a:graphic>
                </wp:inline>
              </w:drawing>
            </w:r>
            <w:r w:rsidR="00AE3908" w:rsidRPr="00AE3908">
              <w:rPr>
                <w:noProof/>
                <w:lang w:eastAsia="pl-PL"/>
              </w:rPr>
              <w:t xml:space="preserve"> </w:t>
            </w:r>
          </w:p>
        </w:tc>
      </w:tr>
      <w:tr w:rsidR="00F33068" w14:paraId="5E3CCCAD" w14:textId="77777777" w:rsidTr="00864655">
        <w:trPr>
          <w:trHeight w:val="3595"/>
        </w:trPr>
        <w:tc>
          <w:tcPr>
            <w:tcW w:w="9214" w:type="dxa"/>
            <w:gridSpan w:val="4"/>
            <w:vAlign w:val="center"/>
          </w:tcPr>
          <w:p w14:paraId="1EFCAB1A" w14:textId="3F9F1AE6" w:rsidR="00F33068" w:rsidRDefault="00DF20F9" w:rsidP="00DF20F9">
            <w:pPr>
              <w:spacing w:after="0"/>
              <w:jc w:val="left"/>
            </w:pPr>
            <w:r w:rsidRPr="00DF20F9">
              <w:rPr>
                <w:noProof/>
                <w:lang w:eastAsia="pl-PL"/>
              </w:rPr>
              <w:drawing>
                <wp:inline distT="0" distB="0" distL="0" distR="0" wp14:anchorId="3D1C95E1" wp14:editId="211452AA">
                  <wp:extent cx="5605154" cy="1849004"/>
                  <wp:effectExtent l="0" t="0" r="0" b="0"/>
                  <wp:docPr id="224" name="Obraz 224" descr="C:\Users\Kocon Marta\Documents\now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ocon Marta\Documents\nowe logo.pn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5611300" cy="185103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33068" w14:paraId="77B1EF92" w14:textId="77777777" w:rsidTr="00864655">
        <w:trPr>
          <w:trHeight w:val="1452"/>
        </w:trPr>
        <w:tc>
          <w:tcPr>
            <w:tcW w:w="2304" w:type="dxa"/>
            <w:shd w:val="clear" w:color="auto" w:fill="C9F296"/>
            <w:vAlign w:val="center"/>
          </w:tcPr>
          <w:p w14:paraId="5D84E695" w14:textId="77777777" w:rsidR="00F33068" w:rsidRDefault="00F33068" w:rsidP="00864655">
            <w:pPr>
              <w:spacing w:after="0"/>
              <w:jc w:val="center"/>
            </w:pPr>
          </w:p>
        </w:tc>
        <w:tc>
          <w:tcPr>
            <w:tcW w:w="2304" w:type="dxa"/>
            <w:shd w:val="clear" w:color="auto" w:fill="auto"/>
            <w:vAlign w:val="center"/>
          </w:tcPr>
          <w:p w14:paraId="4E8EC4E2" w14:textId="77777777" w:rsidR="00F33068" w:rsidRDefault="00F33068" w:rsidP="00864655">
            <w:pPr>
              <w:spacing w:after="0"/>
              <w:jc w:val="center"/>
            </w:pPr>
            <w:r>
              <w:rPr>
                <w:noProof/>
                <w:lang w:eastAsia="pl-PL"/>
              </w:rPr>
              <w:drawing>
                <wp:inline distT="0" distB="0" distL="0" distR="0" wp14:anchorId="4AA58EFD" wp14:editId="6EC2555F">
                  <wp:extent cx="648000" cy="648000"/>
                  <wp:effectExtent l="0" t="0" r="0" b="0"/>
                  <wp:docPr id="26" name="Obraz 26" descr="C:\Users\Marta\Downloads\c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a\Downloads\co2.png"/>
                          <pic:cNvPicPr>
                            <a:picLocks noChangeAspect="1" noChangeArrowheads="1"/>
                          </pic:cNvPicPr>
                        </pic:nvPicPr>
                        <pic:blipFill>
                          <a:blip r:embed="rId17">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tc>
        <w:tc>
          <w:tcPr>
            <w:tcW w:w="2303" w:type="dxa"/>
            <w:shd w:val="clear" w:color="auto" w:fill="70AD47" w:themeFill="accent6"/>
            <w:vAlign w:val="center"/>
          </w:tcPr>
          <w:p w14:paraId="5623FB60" w14:textId="77777777" w:rsidR="00F33068" w:rsidRDefault="00F33068" w:rsidP="00864655">
            <w:pPr>
              <w:spacing w:after="0"/>
              <w:jc w:val="center"/>
            </w:pPr>
          </w:p>
        </w:tc>
        <w:tc>
          <w:tcPr>
            <w:tcW w:w="2303" w:type="dxa"/>
            <w:shd w:val="clear" w:color="auto" w:fill="auto"/>
            <w:vAlign w:val="center"/>
          </w:tcPr>
          <w:p w14:paraId="3D6F7395" w14:textId="77777777" w:rsidR="00F33068" w:rsidRDefault="00F33068" w:rsidP="00864655">
            <w:pPr>
              <w:spacing w:after="0"/>
              <w:jc w:val="center"/>
            </w:pPr>
            <w:r>
              <w:rPr>
                <w:noProof/>
                <w:lang w:eastAsia="pl-PL"/>
              </w:rPr>
              <w:drawing>
                <wp:inline distT="0" distB="0" distL="0" distR="0" wp14:anchorId="4D75EB63" wp14:editId="305213FA">
                  <wp:extent cx="648000" cy="648000"/>
                  <wp:effectExtent l="0" t="0" r="0" b="0"/>
                  <wp:docPr id="31" name="Obraz 31" descr="C:\Users\Marta\Downloads\tr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rta\Downloads\tree.png"/>
                          <pic:cNvPicPr>
                            <a:picLocks noChangeAspect="1" noChangeArrowheads="1"/>
                          </pic:cNvPicPr>
                        </pic:nvPicPr>
                        <pic:blipFill>
                          <a:blip r:embed="rId18">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tc>
      </w:tr>
      <w:tr w:rsidR="00F33068" w14:paraId="018F94EA" w14:textId="77777777" w:rsidTr="00864655">
        <w:trPr>
          <w:trHeight w:val="1452"/>
        </w:trPr>
        <w:tc>
          <w:tcPr>
            <w:tcW w:w="2304" w:type="dxa"/>
            <w:vAlign w:val="center"/>
          </w:tcPr>
          <w:p w14:paraId="0040A915" w14:textId="77777777" w:rsidR="00F33068" w:rsidRDefault="00F33068" w:rsidP="00864655">
            <w:pPr>
              <w:spacing w:after="0"/>
              <w:jc w:val="center"/>
            </w:pPr>
            <w:r>
              <w:rPr>
                <w:noProof/>
                <w:lang w:eastAsia="pl-PL"/>
              </w:rPr>
              <w:drawing>
                <wp:inline distT="0" distB="0" distL="0" distR="0" wp14:anchorId="46067DF9" wp14:editId="57D5180A">
                  <wp:extent cx="692918" cy="692918"/>
                  <wp:effectExtent l="0" t="0" r="0" b="0"/>
                  <wp:docPr id="239" name="Obraz 239" descr="C:\Users\Marta\Downloads\green-hou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Marta\Downloads\green-house.png"/>
                          <pic:cNvPicPr>
                            <a:picLocks noChangeAspect="1" noChangeArrowheads="1"/>
                          </pic:cNvPicPr>
                        </pic:nvPicPr>
                        <pic:blipFill>
                          <a:blip r:embed="rId19">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694574" cy="694574"/>
                          </a:xfrm>
                          <a:prstGeom prst="rect">
                            <a:avLst/>
                          </a:prstGeom>
                          <a:noFill/>
                          <a:ln>
                            <a:noFill/>
                          </a:ln>
                        </pic:spPr>
                      </pic:pic>
                    </a:graphicData>
                  </a:graphic>
                </wp:inline>
              </w:drawing>
            </w:r>
          </w:p>
        </w:tc>
        <w:tc>
          <w:tcPr>
            <w:tcW w:w="2304" w:type="dxa"/>
            <w:shd w:val="clear" w:color="auto" w:fill="A9DA74"/>
            <w:vAlign w:val="center"/>
          </w:tcPr>
          <w:p w14:paraId="4BA3339D" w14:textId="77777777" w:rsidR="00F33068" w:rsidRDefault="00F33068" w:rsidP="00864655">
            <w:pPr>
              <w:spacing w:after="0"/>
              <w:jc w:val="center"/>
            </w:pPr>
          </w:p>
        </w:tc>
        <w:tc>
          <w:tcPr>
            <w:tcW w:w="2303" w:type="dxa"/>
            <w:shd w:val="clear" w:color="auto" w:fill="auto"/>
            <w:vAlign w:val="center"/>
          </w:tcPr>
          <w:p w14:paraId="62430618" w14:textId="23A45FFA" w:rsidR="00F33068" w:rsidRPr="00966027" w:rsidRDefault="00F33068" w:rsidP="0055249C">
            <w:pPr>
              <w:spacing w:after="0"/>
              <w:jc w:val="center"/>
            </w:pPr>
            <w:r>
              <w:rPr>
                <w:noProof/>
                <w:lang w:eastAsia="pl-PL"/>
              </w:rPr>
              <w:drawing>
                <wp:inline distT="0" distB="0" distL="0" distR="0" wp14:anchorId="76592301" wp14:editId="250816A5">
                  <wp:extent cx="846161" cy="846161"/>
                  <wp:effectExtent l="0" t="0" r="0" b="0"/>
                  <wp:docPr id="236" name="Obraz 236" descr="C:\Users\Marta\Downloads\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arta\Downloads\ev.png"/>
                          <pic:cNvPicPr>
                            <a:picLocks noChangeAspect="1" noChangeArrowheads="1"/>
                          </pic:cNvPicPr>
                        </pic:nvPicPr>
                        <pic:blipFill>
                          <a:blip r:embed="rId20">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846180" cy="846180"/>
                          </a:xfrm>
                          <a:prstGeom prst="rect">
                            <a:avLst/>
                          </a:prstGeom>
                          <a:noFill/>
                          <a:ln>
                            <a:noFill/>
                          </a:ln>
                        </pic:spPr>
                      </pic:pic>
                    </a:graphicData>
                  </a:graphic>
                </wp:inline>
              </w:drawing>
            </w:r>
          </w:p>
        </w:tc>
        <w:tc>
          <w:tcPr>
            <w:tcW w:w="2303" w:type="dxa"/>
            <w:shd w:val="clear" w:color="auto" w:fill="80D219"/>
            <w:vAlign w:val="center"/>
          </w:tcPr>
          <w:p w14:paraId="4C7D64C4" w14:textId="77777777" w:rsidR="00F33068" w:rsidRDefault="00F33068" w:rsidP="00864655">
            <w:pPr>
              <w:spacing w:after="0"/>
              <w:jc w:val="center"/>
            </w:pPr>
          </w:p>
        </w:tc>
      </w:tr>
      <w:tr w:rsidR="00F33068" w14:paraId="6B9CC086" w14:textId="77777777" w:rsidTr="0055249C">
        <w:trPr>
          <w:trHeight w:val="1317"/>
        </w:trPr>
        <w:tc>
          <w:tcPr>
            <w:tcW w:w="2304" w:type="dxa"/>
            <w:shd w:val="clear" w:color="auto" w:fill="C5E0B3" w:themeFill="accent6" w:themeFillTint="66"/>
            <w:vAlign w:val="center"/>
          </w:tcPr>
          <w:p w14:paraId="7C508316" w14:textId="77777777" w:rsidR="00F33068" w:rsidRDefault="00F33068" w:rsidP="00864655">
            <w:pPr>
              <w:spacing w:after="0"/>
              <w:jc w:val="center"/>
            </w:pPr>
          </w:p>
        </w:tc>
        <w:tc>
          <w:tcPr>
            <w:tcW w:w="2304" w:type="dxa"/>
            <w:vAlign w:val="center"/>
          </w:tcPr>
          <w:p w14:paraId="37C1D808" w14:textId="77777777" w:rsidR="00F33068" w:rsidRDefault="00F33068" w:rsidP="00864655">
            <w:pPr>
              <w:spacing w:after="0"/>
              <w:jc w:val="center"/>
            </w:pPr>
            <w:r>
              <w:rPr>
                <w:noProof/>
                <w:lang w:eastAsia="pl-PL"/>
              </w:rPr>
              <w:drawing>
                <wp:inline distT="0" distB="0" distL="0" distR="0" wp14:anchorId="37EE488B" wp14:editId="425977B5">
                  <wp:extent cx="685800" cy="685800"/>
                  <wp:effectExtent l="0" t="0" r="0" b="0"/>
                  <wp:docPr id="238" name="Obraz 238" descr="C:\Users\Marta\Downloads\bioga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Marta\Downloads\biogas (1).png"/>
                          <pic:cNvPicPr>
                            <a:picLocks noChangeAspect="1" noChangeArrowheads="1"/>
                          </pic:cNvPicPr>
                        </pic:nvPicPr>
                        <pic:blipFill>
                          <a:blip r:embed="rId21">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685276" cy="685276"/>
                          </a:xfrm>
                          <a:prstGeom prst="rect">
                            <a:avLst/>
                          </a:prstGeom>
                          <a:noFill/>
                          <a:ln>
                            <a:noFill/>
                          </a:ln>
                        </pic:spPr>
                      </pic:pic>
                    </a:graphicData>
                  </a:graphic>
                </wp:inline>
              </w:drawing>
            </w:r>
          </w:p>
        </w:tc>
        <w:tc>
          <w:tcPr>
            <w:tcW w:w="2303" w:type="dxa"/>
            <w:shd w:val="clear" w:color="auto" w:fill="A8D08D"/>
            <w:vAlign w:val="center"/>
          </w:tcPr>
          <w:p w14:paraId="228985A6" w14:textId="77777777" w:rsidR="00F33068" w:rsidRDefault="00F33068" w:rsidP="00864655">
            <w:pPr>
              <w:spacing w:after="0"/>
              <w:jc w:val="center"/>
            </w:pPr>
          </w:p>
        </w:tc>
        <w:tc>
          <w:tcPr>
            <w:tcW w:w="2303" w:type="dxa"/>
            <w:tcBorders>
              <w:bottom w:val="single" w:sz="8" w:space="0" w:color="FFFFFF" w:themeColor="background1"/>
              <w:right w:val="single" w:sz="8" w:space="0" w:color="FFFFFF" w:themeColor="background1"/>
            </w:tcBorders>
            <w:shd w:val="clear" w:color="auto" w:fill="auto"/>
            <w:vAlign w:val="center"/>
          </w:tcPr>
          <w:p w14:paraId="10D8E383" w14:textId="70263023" w:rsidR="00F33068" w:rsidRPr="00215113" w:rsidRDefault="00F33068" w:rsidP="00864655">
            <w:pPr>
              <w:spacing w:after="0"/>
              <w:jc w:val="center"/>
              <w:rPr>
                <w:rFonts w:ascii="Arial" w:hAnsi="Arial" w:cs="Arial"/>
                <w:b/>
                <w:smallCaps/>
              </w:rPr>
            </w:pPr>
            <w:r w:rsidRPr="00215113">
              <w:rPr>
                <w:rFonts w:ascii="Arial" w:hAnsi="Arial" w:cs="Arial"/>
                <w:b/>
                <w:smallCaps/>
                <w:sz w:val="22"/>
              </w:rPr>
              <w:t xml:space="preserve">Warszawa </w:t>
            </w:r>
            <w:r w:rsidRPr="00215113">
              <w:rPr>
                <w:rFonts w:ascii="Arial" w:hAnsi="Arial" w:cs="Arial"/>
                <w:b/>
                <w:smallCaps/>
                <w:sz w:val="22"/>
              </w:rPr>
              <w:br/>
              <w:t>202</w:t>
            </w:r>
            <w:r w:rsidR="0008236D">
              <w:rPr>
                <w:rFonts w:ascii="Arial" w:hAnsi="Arial" w:cs="Arial"/>
                <w:b/>
                <w:smallCaps/>
                <w:sz w:val="22"/>
              </w:rPr>
              <w:t>1</w:t>
            </w:r>
          </w:p>
        </w:tc>
      </w:tr>
    </w:tbl>
    <w:sdt>
      <w:sdtPr>
        <w:rPr>
          <w:rFonts w:ascii="Arial Narrow" w:eastAsiaTheme="minorHAnsi" w:hAnsi="Arial Narrow" w:cstheme="minorBidi"/>
          <w:color w:val="auto"/>
          <w:sz w:val="24"/>
          <w:szCs w:val="22"/>
          <w:lang w:eastAsia="en-US"/>
        </w:rPr>
        <w:id w:val="1529910924"/>
        <w:docPartObj>
          <w:docPartGallery w:val="Table of Contents"/>
          <w:docPartUnique/>
        </w:docPartObj>
      </w:sdtPr>
      <w:sdtEndPr>
        <w:rPr>
          <w:rFonts w:cs="Times New Roman"/>
          <w:sz w:val="20"/>
          <w:szCs w:val="20"/>
        </w:rPr>
      </w:sdtEndPr>
      <w:sdtContent>
        <w:p w14:paraId="5CC22661" w14:textId="66F7FBAB" w:rsidR="003A3066" w:rsidRPr="00BA1F07" w:rsidRDefault="003A3066" w:rsidP="003A3066">
          <w:pPr>
            <w:pStyle w:val="Nagwekspisutreci"/>
            <w:spacing w:after="240"/>
            <w:rPr>
              <w:rFonts w:ascii="Arial" w:hAnsi="Arial" w:cs="Arial"/>
              <w:b/>
              <w:color w:val="auto"/>
            </w:rPr>
          </w:pPr>
          <w:r w:rsidRPr="00BA1F07">
            <w:rPr>
              <w:rFonts w:ascii="Arial" w:hAnsi="Arial" w:cs="Arial"/>
              <w:b/>
              <w:color w:val="auto"/>
            </w:rPr>
            <w:t>Spis treści</w:t>
          </w:r>
        </w:p>
        <w:p w14:paraId="218B5B06" w14:textId="03A103C6" w:rsidR="0008236D" w:rsidRDefault="003A3066">
          <w:pPr>
            <w:pStyle w:val="Spistreci1"/>
            <w:rPr>
              <w:rFonts w:asciiTheme="minorHAnsi" w:eastAsiaTheme="minorEastAsia" w:hAnsiTheme="minorHAnsi" w:cstheme="minorBidi"/>
              <w:noProof/>
              <w:sz w:val="22"/>
              <w:szCs w:val="22"/>
              <w:lang w:eastAsia="pl-PL"/>
            </w:rPr>
          </w:pPr>
          <w:r w:rsidRPr="003A3066">
            <w:fldChar w:fldCharType="begin"/>
          </w:r>
          <w:r w:rsidRPr="003A3066">
            <w:instrText xml:space="preserve"> TOC \o "1-3" \h \z \u </w:instrText>
          </w:r>
          <w:r w:rsidRPr="003A3066">
            <w:fldChar w:fldCharType="separate"/>
          </w:r>
          <w:hyperlink w:anchor="_Toc60126022" w:history="1">
            <w:r w:rsidR="0008236D" w:rsidRPr="00424884">
              <w:rPr>
                <w:rStyle w:val="Hipercze"/>
                <w:noProof/>
              </w:rPr>
              <w:t>1.</w:t>
            </w:r>
            <w:r w:rsidR="0008236D">
              <w:rPr>
                <w:rFonts w:asciiTheme="minorHAnsi" w:eastAsiaTheme="minorEastAsia" w:hAnsiTheme="minorHAnsi" w:cstheme="minorBidi"/>
                <w:noProof/>
                <w:sz w:val="22"/>
                <w:szCs w:val="22"/>
                <w:lang w:eastAsia="pl-PL"/>
              </w:rPr>
              <w:tab/>
            </w:r>
            <w:r w:rsidR="0008236D" w:rsidRPr="00424884">
              <w:rPr>
                <w:rStyle w:val="Hipercze"/>
                <w:noProof/>
              </w:rPr>
              <w:t>Wprowadzenie</w:t>
            </w:r>
            <w:r w:rsidR="0008236D">
              <w:rPr>
                <w:noProof/>
                <w:webHidden/>
              </w:rPr>
              <w:tab/>
            </w:r>
            <w:r w:rsidR="0008236D">
              <w:rPr>
                <w:noProof/>
                <w:webHidden/>
              </w:rPr>
              <w:fldChar w:fldCharType="begin"/>
            </w:r>
            <w:r w:rsidR="0008236D">
              <w:rPr>
                <w:noProof/>
                <w:webHidden/>
              </w:rPr>
              <w:instrText xml:space="preserve"> PAGEREF _Toc60126022 \h </w:instrText>
            </w:r>
            <w:r w:rsidR="0008236D">
              <w:rPr>
                <w:noProof/>
                <w:webHidden/>
              </w:rPr>
            </w:r>
            <w:r w:rsidR="0008236D">
              <w:rPr>
                <w:noProof/>
                <w:webHidden/>
              </w:rPr>
              <w:fldChar w:fldCharType="separate"/>
            </w:r>
            <w:r w:rsidR="00E33655">
              <w:rPr>
                <w:noProof/>
                <w:webHidden/>
              </w:rPr>
              <w:t>3</w:t>
            </w:r>
            <w:r w:rsidR="0008236D">
              <w:rPr>
                <w:noProof/>
                <w:webHidden/>
              </w:rPr>
              <w:fldChar w:fldCharType="end"/>
            </w:r>
          </w:hyperlink>
        </w:p>
        <w:p w14:paraId="7A2FC294" w14:textId="5F5204D7" w:rsidR="0008236D" w:rsidRDefault="000E3772">
          <w:pPr>
            <w:pStyle w:val="Spistreci3"/>
            <w:rPr>
              <w:rFonts w:asciiTheme="minorHAnsi" w:eastAsiaTheme="minorEastAsia" w:hAnsiTheme="minorHAnsi" w:cstheme="minorBidi"/>
              <w:noProof/>
              <w:sz w:val="22"/>
              <w:szCs w:val="22"/>
              <w:lang w:eastAsia="pl-PL"/>
            </w:rPr>
          </w:pPr>
          <w:hyperlink w:anchor="_Toc60126023" w:history="1">
            <w:r w:rsidR="0008236D" w:rsidRPr="00424884">
              <w:rPr>
                <w:rStyle w:val="Hipercze"/>
                <w:noProof/>
              </w:rPr>
              <w:t>Polityka klimatyczno-energetyczna oraz kontekst międzynarodowy</w:t>
            </w:r>
            <w:r w:rsidR="0008236D">
              <w:rPr>
                <w:noProof/>
                <w:webHidden/>
              </w:rPr>
              <w:tab/>
            </w:r>
            <w:r w:rsidR="0008236D">
              <w:rPr>
                <w:noProof/>
                <w:webHidden/>
              </w:rPr>
              <w:fldChar w:fldCharType="begin"/>
            </w:r>
            <w:r w:rsidR="0008236D">
              <w:rPr>
                <w:noProof/>
                <w:webHidden/>
              </w:rPr>
              <w:instrText xml:space="preserve"> PAGEREF _Toc60126023 \h </w:instrText>
            </w:r>
            <w:r w:rsidR="0008236D">
              <w:rPr>
                <w:noProof/>
                <w:webHidden/>
              </w:rPr>
            </w:r>
            <w:r w:rsidR="0008236D">
              <w:rPr>
                <w:noProof/>
                <w:webHidden/>
              </w:rPr>
              <w:fldChar w:fldCharType="separate"/>
            </w:r>
            <w:r w:rsidR="00E33655">
              <w:rPr>
                <w:noProof/>
                <w:webHidden/>
              </w:rPr>
              <w:t>3</w:t>
            </w:r>
            <w:r w:rsidR="0008236D">
              <w:rPr>
                <w:noProof/>
                <w:webHidden/>
              </w:rPr>
              <w:fldChar w:fldCharType="end"/>
            </w:r>
          </w:hyperlink>
        </w:p>
        <w:p w14:paraId="154899F6" w14:textId="0D5250DD" w:rsidR="0008236D" w:rsidRDefault="000E3772">
          <w:pPr>
            <w:pStyle w:val="Spistreci3"/>
            <w:rPr>
              <w:rFonts w:asciiTheme="minorHAnsi" w:eastAsiaTheme="minorEastAsia" w:hAnsiTheme="minorHAnsi" w:cstheme="minorBidi"/>
              <w:noProof/>
              <w:sz w:val="22"/>
              <w:szCs w:val="22"/>
              <w:lang w:eastAsia="pl-PL"/>
            </w:rPr>
          </w:pPr>
          <w:hyperlink w:anchor="_Toc60126024" w:history="1">
            <w:r w:rsidR="0008236D" w:rsidRPr="00424884">
              <w:rPr>
                <w:rStyle w:val="Hipercze"/>
                <w:noProof/>
              </w:rPr>
              <w:t>Streszczenie</w:t>
            </w:r>
            <w:r w:rsidR="0008236D">
              <w:rPr>
                <w:noProof/>
                <w:webHidden/>
              </w:rPr>
              <w:tab/>
            </w:r>
            <w:r w:rsidR="0008236D">
              <w:rPr>
                <w:noProof/>
                <w:webHidden/>
              </w:rPr>
              <w:fldChar w:fldCharType="begin"/>
            </w:r>
            <w:r w:rsidR="0008236D">
              <w:rPr>
                <w:noProof/>
                <w:webHidden/>
              </w:rPr>
              <w:instrText xml:space="preserve"> PAGEREF _Toc60126024 \h </w:instrText>
            </w:r>
            <w:r w:rsidR="0008236D">
              <w:rPr>
                <w:noProof/>
                <w:webHidden/>
              </w:rPr>
            </w:r>
            <w:r w:rsidR="0008236D">
              <w:rPr>
                <w:noProof/>
                <w:webHidden/>
              </w:rPr>
              <w:fldChar w:fldCharType="separate"/>
            </w:r>
            <w:r w:rsidR="00E33655">
              <w:rPr>
                <w:noProof/>
                <w:webHidden/>
              </w:rPr>
              <w:t>5</w:t>
            </w:r>
            <w:r w:rsidR="0008236D">
              <w:rPr>
                <w:noProof/>
                <w:webHidden/>
              </w:rPr>
              <w:fldChar w:fldCharType="end"/>
            </w:r>
          </w:hyperlink>
        </w:p>
        <w:p w14:paraId="1D471EF4" w14:textId="322F8B65" w:rsidR="0008236D" w:rsidRDefault="000E3772">
          <w:pPr>
            <w:pStyle w:val="Spistreci3"/>
            <w:rPr>
              <w:rFonts w:asciiTheme="minorHAnsi" w:eastAsiaTheme="minorEastAsia" w:hAnsiTheme="minorHAnsi" w:cstheme="minorBidi"/>
              <w:noProof/>
              <w:sz w:val="22"/>
              <w:szCs w:val="22"/>
              <w:lang w:eastAsia="pl-PL"/>
            </w:rPr>
          </w:pPr>
          <w:hyperlink w:anchor="_Toc60126025" w:history="1">
            <w:r w:rsidR="0008236D" w:rsidRPr="00424884">
              <w:rPr>
                <w:rStyle w:val="Hipercze"/>
                <w:noProof/>
              </w:rPr>
              <w:t>Umiejscowienie w systemie prawnym oraz systemie zarządzania rozwojem kraju</w:t>
            </w:r>
            <w:r w:rsidR="0008236D">
              <w:rPr>
                <w:noProof/>
                <w:webHidden/>
              </w:rPr>
              <w:tab/>
            </w:r>
            <w:r w:rsidR="0008236D">
              <w:rPr>
                <w:noProof/>
                <w:webHidden/>
              </w:rPr>
              <w:fldChar w:fldCharType="begin"/>
            </w:r>
            <w:r w:rsidR="0008236D">
              <w:rPr>
                <w:noProof/>
                <w:webHidden/>
              </w:rPr>
              <w:instrText xml:space="preserve"> PAGEREF _Toc60126025 \h </w:instrText>
            </w:r>
            <w:r w:rsidR="0008236D">
              <w:rPr>
                <w:noProof/>
                <w:webHidden/>
              </w:rPr>
            </w:r>
            <w:r w:rsidR="0008236D">
              <w:rPr>
                <w:noProof/>
                <w:webHidden/>
              </w:rPr>
              <w:fldChar w:fldCharType="separate"/>
            </w:r>
            <w:r w:rsidR="00E33655">
              <w:rPr>
                <w:noProof/>
                <w:webHidden/>
              </w:rPr>
              <w:t>12</w:t>
            </w:r>
            <w:r w:rsidR="0008236D">
              <w:rPr>
                <w:noProof/>
                <w:webHidden/>
              </w:rPr>
              <w:fldChar w:fldCharType="end"/>
            </w:r>
          </w:hyperlink>
        </w:p>
        <w:p w14:paraId="4C7B2D0A" w14:textId="4D1D9653" w:rsidR="0008236D" w:rsidRPr="0008236D" w:rsidRDefault="000E3772">
          <w:pPr>
            <w:pStyle w:val="Spistreci3"/>
            <w:rPr>
              <w:rFonts w:eastAsiaTheme="minorEastAsia" w:cstheme="minorBidi"/>
              <w:noProof/>
              <w:sz w:val="22"/>
              <w:szCs w:val="22"/>
              <w:lang w:eastAsia="pl-PL"/>
            </w:rPr>
          </w:pPr>
          <w:hyperlink w:anchor="_Toc60126026" w:history="1">
            <w:r w:rsidR="0008236D" w:rsidRPr="0008236D">
              <w:rPr>
                <w:rStyle w:val="Hipercze"/>
                <w:noProof/>
              </w:rPr>
              <w:t>Struktura dokumentu</w:t>
            </w:r>
            <w:r w:rsidR="0008236D" w:rsidRPr="0008236D">
              <w:rPr>
                <w:noProof/>
                <w:webHidden/>
              </w:rPr>
              <w:tab/>
            </w:r>
            <w:r w:rsidR="0008236D" w:rsidRPr="0008236D">
              <w:rPr>
                <w:noProof/>
                <w:webHidden/>
              </w:rPr>
              <w:fldChar w:fldCharType="begin"/>
            </w:r>
            <w:r w:rsidR="0008236D" w:rsidRPr="0008236D">
              <w:rPr>
                <w:noProof/>
                <w:webHidden/>
              </w:rPr>
              <w:instrText xml:space="preserve"> PAGEREF _Toc60126026 \h </w:instrText>
            </w:r>
            <w:r w:rsidR="0008236D" w:rsidRPr="0008236D">
              <w:rPr>
                <w:noProof/>
                <w:webHidden/>
              </w:rPr>
            </w:r>
            <w:r w:rsidR="0008236D" w:rsidRPr="0008236D">
              <w:rPr>
                <w:noProof/>
                <w:webHidden/>
              </w:rPr>
              <w:fldChar w:fldCharType="separate"/>
            </w:r>
            <w:r w:rsidR="00E33655">
              <w:rPr>
                <w:noProof/>
                <w:webHidden/>
              </w:rPr>
              <w:t>13</w:t>
            </w:r>
            <w:r w:rsidR="0008236D" w:rsidRPr="0008236D">
              <w:rPr>
                <w:noProof/>
                <w:webHidden/>
              </w:rPr>
              <w:fldChar w:fldCharType="end"/>
            </w:r>
          </w:hyperlink>
        </w:p>
        <w:p w14:paraId="2C7BAD87" w14:textId="046A5358" w:rsidR="0008236D" w:rsidRPr="0008236D" w:rsidRDefault="000E3772">
          <w:pPr>
            <w:pStyle w:val="Spistreci1"/>
            <w:rPr>
              <w:rFonts w:eastAsiaTheme="minorEastAsia" w:cstheme="minorBidi"/>
              <w:noProof/>
              <w:sz w:val="22"/>
              <w:szCs w:val="22"/>
              <w:lang w:eastAsia="pl-PL"/>
            </w:rPr>
          </w:pPr>
          <w:hyperlink w:anchor="_Toc60126027" w:history="1">
            <w:r w:rsidR="0008236D" w:rsidRPr="0008236D">
              <w:rPr>
                <w:rStyle w:val="Hipercze"/>
                <w:noProof/>
                <w14:scene3d>
                  <w14:camera w14:prst="orthographicFront"/>
                  <w14:lightRig w14:rig="threePt" w14:dir="t">
                    <w14:rot w14:lat="0" w14:lon="0" w14:rev="0"/>
                  </w14:lightRig>
                </w14:scene3d>
              </w:rPr>
              <w:t>2.</w:t>
            </w:r>
            <w:r w:rsidR="0008236D" w:rsidRPr="0008236D">
              <w:rPr>
                <w:rFonts w:eastAsiaTheme="minorEastAsia" w:cstheme="minorBidi"/>
                <w:noProof/>
                <w:sz w:val="22"/>
                <w:szCs w:val="22"/>
                <w:lang w:eastAsia="pl-PL"/>
              </w:rPr>
              <w:tab/>
            </w:r>
            <w:r w:rsidR="0008236D" w:rsidRPr="0008236D">
              <w:rPr>
                <w:rStyle w:val="Hipercze"/>
                <w:noProof/>
              </w:rPr>
              <w:t>Cel polityki energetycznej państwa</w:t>
            </w:r>
            <w:r w:rsidR="0008236D" w:rsidRPr="0008236D">
              <w:rPr>
                <w:noProof/>
                <w:webHidden/>
              </w:rPr>
              <w:tab/>
            </w:r>
            <w:r w:rsidR="0008236D" w:rsidRPr="0008236D">
              <w:rPr>
                <w:noProof/>
                <w:webHidden/>
              </w:rPr>
              <w:fldChar w:fldCharType="begin"/>
            </w:r>
            <w:r w:rsidR="0008236D" w:rsidRPr="0008236D">
              <w:rPr>
                <w:noProof/>
                <w:webHidden/>
              </w:rPr>
              <w:instrText xml:space="preserve"> PAGEREF _Toc60126027 \h </w:instrText>
            </w:r>
            <w:r w:rsidR="0008236D" w:rsidRPr="0008236D">
              <w:rPr>
                <w:noProof/>
                <w:webHidden/>
              </w:rPr>
            </w:r>
            <w:r w:rsidR="0008236D" w:rsidRPr="0008236D">
              <w:rPr>
                <w:noProof/>
                <w:webHidden/>
              </w:rPr>
              <w:fldChar w:fldCharType="separate"/>
            </w:r>
            <w:r w:rsidR="00E33655">
              <w:rPr>
                <w:noProof/>
                <w:webHidden/>
              </w:rPr>
              <w:t>14</w:t>
            </w:r>
            <w:r w:rsidR="0008236D" w:rsidRPr="0008236D">
              <w:rPr>
                <w:noProof/>
                <w:webHidden/>
              </w:rPr>
              <w:fldChar w:fldCharType="end"/>
            </w:r>
          </w:hyperlink>
        </w:p>
        <w:p w14:paraId="1FBCE62B" w14:textId="2D5BB2B4" w:rsidR="0008236D" w:rsidRPr="0008236D" w:rsidRDefault="000E3772">
          <w:pPr>
            <w:pStyle w:val="Spistreci1"/>
            <w:rPr>
              <w:rFonts w:eastAsiaTheme="minorEastAsia" w:cstheme="minorBidi"/>
              <w:noProof/>
              <w:sz w:val="22"/>
              <w:szCs w:val="22"/>
              <w:lang w:eastAsia="pl-PL"/>
            </w:rPr>
          </w:pPr>
          <w:hyperlink w:anchor="_Toc60126028" w:history="1">
            <w:r w:rsidR="0008236D" w:rsidRPr="0008236D">
              <w:rPr>
                <w:rStyle w:val="Hipercze"/>
                <w:noProof/>
                <w14:scene3d>
                  <w14:camera w14:prst="orthographicFront"/>
                  <w14:lightRig w14:rig="threePt" w14:dir="t">
                    <w14:rot w14:lat="0" w14:lon="0" w14:rev="0"/>
                  </w14:lightRig>
                </w14:scene3d>
              </w:rPr>
              <w:t>3.</w:t>
            </w:r>
            <w:r w:rsidR="0008236D" w:rsidRPr="0008236D">
              <w:rPr>
                <w:rFonts w:eastAsiaTheme="minorEastAsia" w:cstheme="minorBidi"/>
                <w:noProof/>
                <w:sz w:val="22"/>
                <w:szCs w:val="22"/>
                <w:lang w:eastAsia="pl-PL"/>
              </w:rPr>
              <w:tab/>
            </w:r>
            <w:r w:rsidR="0008236D" w:rsidRPr="0008236D">
              <w:rPr>
                <w:rStyle w:val="Hipercze"/>
                <w:noProof/>
              </w:rPr>
              <w:t>Cele szczegółowe PEP2040</w:t>
            </w:r>
            <w:r w:rsidR="0008236D" w:rsidRPr="0008236D">
              <w:rPr>
                <w:noProof/>
                <w:webHidden/>
              </w:rPr>
              <w:tab/>
            </w:r>
            <w:r w:rsidR="0008236D" w:rsidRPr="0008236D">
              <w:rPr>
                <w:noProof/>
                <w:webHidden/>
              </w:rPr>
              <w:fldChar w:fldCharType="begin"/>
            </w:r>
            <w:r w:rsidR="0008236D" w:rsidRPr="0008236D">
              <w:rPr>
                <w:noProof/>
                <w:webHidden/>
              </w:rPr>
              <w:instrText xml:space="preserve"> PAGEREF _Toc60126028 \h </w:instrText>
            </w:r>
            <w:r w:rsidR="0008236D" w:rsidRPr="0008236D">
              <w:rPr>
                <w:noProof/>
                <w:webHidden/>
              </w:rPr>
            </w:r>
            <w:r w:rsidR="0008236D" w:rsidRPr="0008236D">
              <w:rPr>
                <w:noProof/>
                <w:webHidden/>
              </w:rPr>
              <w:fldChar w:fldCharType="separate"/>
            </w:r>
            <w:r w:rsidR="00E33655">
              <w:rPr>
                <w:noProof/>
                <w:webHidden/>
              </w:rPr>
              <w:t>15</w:t>
            </w:r>
            <w:r w:rsidR="0008236D" w:rsidRPr="0008236D">
              <w:rPr>
                <w:noProof/>
                <w:webHidden/>
              </w:rPr>
              <w:fldChar w:fldCharType="end"/>
            </w:r>
          </w:hyperlink>
        </w:p>
        <w:p w14:paraId="2CD6B618" w14:textId="7E455DBE" w:rsidR="0008236D" w:rsidRPr="0008236D" w:rsidRDefault="000E3772" w:rsidP="0008236D">
          <w:pPr>
            <w:pStyle w:val="Spistreci2"/>
            <w:rPr>
              <w:rFonts w:eastAsiaTheme="minorEastAsia" w:cstheme="minorBidi"/>
              <w:noProof/>
              <w:sz w:val="22"/>
              <w:szCs w:val="22"/>
              <w:lang w:eastAsia="pl-PL"/>
            </w:rPr>
          </w:pPr>
          <w:hyperlink w:anchor="_Toc60126029" w:history="1">
            <w:r w:rsidR="0008236D" w:rsidRPr="0008236D">
              <w:rPr>
                <w:rStyle w:val="Hipercze"/>
                <w:smallCaps/>
                <w:noProof/>
              </w:rPr>
              <w:t>Cel szczegółowy 1.</w:t>
            </w:r>
            <w:r w:rsidR="0008236D" w:rsidRPr="0008236D">
              <w:rPr>
                <w:rStyle w:val="Hipercze"/>
                <w:noProof/>
              </w:rPr>
              <w:t xml:space="preserve">  Optymalne wykorzystanie własnych surowców energetycznych</w:t>
            </w:r>
            <w:r w:rsidR="0008236D" w:rsidRPr="0008236D">
              <w:rPr>
                <w:noProof/>
                <w:webHidden/>
              </w:rPr>
              <w:tab/>
            </w:r>
            <w:r w:rsidR="0008236D" w:rsidRPr="0008236D">
              <w:rPr>
                <w:noProof/>
                <w:webHidden/>
              </w:rPr>
              <w:fldChar w:fldCharType="begin"/>
            </w:r>
            <w:r w:rsidR="0008236D" w:rsidRPr="0008236D">
              <w:rPr>
                <w:noProof/>
                <w:webHidden/>
              </w:rPr>
              <w:instrText xml:space="preserve"> PAGEREF _Toc60126029 \h </w:instrText>
            </w:r>
            <w:r w:rsidR="0008236D" w:rsidRPr="0008236D">
              <w:rPr>
                <w:noProof/>
                <w:webHidden/>
              </w:rPr>
            </w:r>
            <w:r w:rsidR="0008236D" w:rsidRPr="0008236D">
              <w:rPr>
                <w:noProof/>
                <w:webHidden/>
              </w:rPr>
              <w:fldChar w:fldCharType="separate"/>
            </w:r>
            <w:r w:rsidR="00E33655">
              <w:rPr>
                <w:noProof/>
                <w:webHidden/>
              </w:rPr>
              <w:t>15</w:t>
            </w:r>
            <w:r w:rsidR="0008236D" w:rsidRPr="0008236D">
              <w:rPr>
                <w:noProof/>
                <w:webHidden/>
              </w:rPr>
              <w:fldChar w:fldCharType="end"/>
            </w:r>
          </w:hyperlink>
        </w:p>
        <w:p w14:paraId="44149295" w14:textId="5C419394" w:rsidR="0008236D" w:rsidRPr="0008236D" w:rsidRDefault="000E3772" w:rsidP="0008236D">
          <w:pPr>
            <w:pStyle w:val="Spistreci2"/>
            <w:rPr>
              <w:rFonts w:eastAsiaTheme="minorEastAsia" w:cstheme="minorBidi"/>
              <w:noProof/>
              <w:sz w:val="22"/>
              <w:szCs w:val="22"/>
              <w:lang w:eastAsia="pl-PL"/>
            </w:rPr>
          </w:pPr>
          <w:hyperlink w:anchor="_Toc60126030" w:history="1">
            <w:r w:rsidR="0008236D" w:rsidRPr="0008236D">
              <w:rPr>
                <w:rStyle w:val="Hipercze"/>
                <w:smallCaps/>
                <w:noProof/>
              </w:rPr>
              <w:t>Cel szczegółowy 2.</w:t>
            </w:r>
            <w:r w:rsidR="0008236D" w:rsidRPr="0008236D">
              <w:rPr>
                <w:rStyle w:val="Hipercze"/>
                <w:noProof/>
              </w:rPr>
              <w:t xml:space="preserve">  Rozbudowa infrastruktury wytwórczej i sieciowej energii elektrycznej</w:t>
            </w:r>
            <w:r w:rsidR="0008236D" w:rsidRPr="0008236D">
              <w:rPr>
                <w:noProof/>
                <w:webHidden/>
              </w:rPr>
              <w:tab/>
            </w:r>
            <w:r w:rsidR="0008236D" w:rsidRPr="0008236D">
              <w:rPr>
                <w:noProof/>
                <w:webHidden/>
              </w:rPr>
              <w:fldChar w:fldCharType="begin"/>
            </w:r>
            <w:r w:rsidR="0008236D" w:rsidRPr="0008236D">
              <w:rPr>
                <w:noProof/>
                <w:webHidden/>
              </w:rPr>
              <w:instrText xml:space="preserve"> PAGEREF _Toc60126030 \h </w:instrText>
            </w:r>
            <w:r w:rsidR="0008236D" w:rsidRPr="0008236D">
              <w:rPr>
                <w:noProof/>
                <w:webHidden/>
              </w:rPr>
            </w:r>
            <w:r w:rsidR="0008236D" w:rsidRPr="0008236D">
              <w:rPr>
                <w:noProof/>
                <w:webHidden/>
              </w:rPr>
              <w:fldChar w:fldCharType="separate"/>
            </w:r>
            <w:r w:rsidR="00E33655">
              <w:rPr>
                <w:noProof/>
                <w:webHidden/>
              </w:rPr>
              <w:t>21</w:t>
            </w:r>
            <w:r w:rsidR="0008236D" w:rsidRPr="0008236D">
              <w:rPr>
                <w:noProof/>
                <w:webHidden/>
              </w:rPr>
              <w:fldChar w:fldCharType="end"/>
            </w:r>
          </w:hyperlink>
        </w:p>
        <w:p w14:paraId="64482C21" w14:textId="305B1CF0" w:rsidR="0008236D" w:rsidRPr="0008236D" w:rsidRDefault="000E3772">
          <w:pPr>
            <w:pStyle w:val="Spistreci3"/>
            <w:rPr>
              <w:rFonts w:eastAsiaTheme="minorEastAsia" w:cstheme="minorBidi"/>
              <w:noProof/>
              <w:sz w:val="22"/>
              <w:szCs w:val="22"/>
              <w:lang w:eastAsia="pl-PL"/>
            </w:rPr>
          </w:pPr>
          <w:hyperlink w:anchor="_Toc60126031" w:history="1">
            <w:r w:rsidR="0008236D" w:rsidRPr="0008236D">
              <w:rPr>
                <w:rStyle w:val="Hipercze"/>
                <w:rFonts w:eastAsiaTheme="majorEastAsia" w:cstheme="majorBidi"/>
                <w:smallCaps/>
                <w:noProof/>
              </w:rPr>
              <w:t>Część</w:t>
            </w:r>
            <w:r w:rsidR="0008236D" w:rsidRPr="0008236D">
              <w:rPr>
                <w:rStyle w:val="Hipercze"/>
                <w:rFonts w:eastAsiaTheme="majorEastAsia" w:cstheme="majorBidi"/>
                <w:noProof/>
              </w:rPr>
              <w:t xml:space="preserve"> A)  Rozbudowa infrastruktury wytwórczej energii elektrycznej</w:t>
            </w:r>
            <w:r w:rsidR="0008236D" w:rsidRPr="0008236D">
              <w:rPr>
                <w:noProof/>
                <w:webHidden/>
              </w:rPr>
              <w:tab/>
            </w:r>
            <w:r w:rsidR="0008236D" w:rsidRPr="0008236D">
              <w:rPr>
                <w:noProof/>
                <w:webHidden/>
              </w:rPr>
              <w:fldChar w:fldCharType="begin"/>
            </w:r>
            <w:r w:rsidR="0008236D" w:rsidRPr="0008236D">
              <w:rPr>
                <w:noProof/>
                <w:webHidden/>
              </w:rPr>
              <w:instrText xml:space="preserve"> PAGEREF _Toc60126031 \h </w:instrText>
            </w:r>
            <w:r w:rsidR="0008236D" w:rsidRPr="0008236D">
              <w:rPr>
                <w:noProof/>
                <w:webHidden/>
              </w:rPr>
            </w:r>
            <w:r w:rsidR="0008236D" w:rsidRPr="0008236D">
              <w:rPr>
                <w:noProof/>
                <w:webHidden/>
              </w:rPr>
              <w:fldChar w:fldCharType="separate"/>
            </w:r>
            <w:r w:rsidR="00E33655">
              <w:rPr>
                <w:noProof/>
                <w:webHidden/>
              </w:rPr>
              <w:t>21</w:t>
            </w:r>
            <w:r w:rsidR="0008236D" w:rsidRPr="0008236D">
              <w:rPr>
                <w:noProof/>
                <w:webHidden/>
              </w:rPr>
              <w:fldChar w:fldCharType="end"/>
            </w:r>
          </w:hyperlink>
        </w:p>
        <w:p w14:paraId="3FD1CB33" w14:textId="58DCB489" w:rsidR="0008236D" w:rsidRPr="0008236D" w:rsidRDefault="000E3772">
          <w:pPr>
            <w:pStyle w:val="Spistreci3"/>
            <w:rPr>
              <w:rFonts w:eastAsiaTheme="minorEastAsia" w:cstheme="minorBidi"/>
              <w:noProof/>
              <w:sz w:val="22"/>
              <w:szCs w:val="22"/>
              <w:lang w:eastAsia="pl-PL"/>
            </w:rPr>
          </w:pPr>
          <w:hyperlink w:anchor="_Toc60126032" w:history="1">
            <w:r w:rsidR="0008236D" w:rsidRPr="0008236D">
              <w:rPr>
                <w:rStyle w:val="Hipercze"/>
                <w:rFonts w:eastAsiaTheme="majorEastAsia" w:cstheme="majorBidi"/>
                <w:smallCaps/>
                <w:noProof/>
              </w:rPr>
              <w:t>Część</w:t>
            </w:r>
            <w:r w:rsidR="0008236D" w:rsidRPr="0008236D">
              <w:rPr>
                <w:rStyle w:val="Hipercze"/>
                <w:rFonts w:eastAsiaTheme="majorEastAsia" w:cstheme="majorBidi"/>
                <w:noProof/>
              </w:rPr>
              <w:t xml:space="preserve"> B)  Rozbudowa elektroenergetycznej infrastruktury sieciowej</w:t>
            </w:r>
            <w:r w:rsidR="0008236D" w:rsidRPr="0008236D">
              <w:rPr>
                <w:noProof/>
                <w:webHidden/>
              </w:rPr>
              <w:tab/>
            </w:r>
            <w:r w:rsidR="0008236D" w:rsidRPr="0008236D">
              <w:rPr>
                <w:noProof/>
                <w:webHidden/>
              </w:rPr>
              <w:fldChar w:fldCharType="begin"/>
            </w:r>
            <w:r w:rsidR="0008236D" w:rsidRPr="0008236D">
              <w:rPr>
                <w:noProof/>
                <w:webHidden/>
              </w:rPr>
              <w:instrText xml:space="preserve"> PAGEREF _Toc60126032 \h </w:instrText>
            </w:r>
            <w:r w:rsidR="0008236D" w:rsidRPr="0008236D">
              <w:rPr>
                <w:noProof/>
                <w:webHidden/>
              </w:rPr>
            </w:r>
            <w:r w:rsidR="0008236D" w:rsidRPr="0008236D">
              <w:rPr>
                <w:noProof/>
                <w:webHidden/>
              </w:rPr>
              <w:fldChar w:fldCharType="separate"/>
            </w:r>
            <w:r w:rsidR="00E33655">
              <w:rPr>
                <w:noProof/>
                <w:webHidden/>
              </w:rPr>
              <w:t>29</w:t>
            </w:r>
            <w:r w:rsidR="0008236D" w:rsidRPr="0008236D">
              <w:rPr>
                <w:noProof/>
                <w:webHidden/>
              </w:rPr>
              <w:fldChar w:fldCharType="end"/>
            </w:r>
          </w:hyperlink>
        </w:p>
        <w:p w14:paraId="6E6D3BDE" w14:textId="6D255FD9" w:rsidR="0008236D" w:rsidRPr="0008236D" w:rsidRDefault="000E3772" w:rsidP="0008236D">
          <w:pPr>
            <w:pStyle w:val="Spistreci2"/>
            <w:rPr>
              <w:rFonts w:eastAsiaTheme="minorEastAsia" w:cstheme="minorBidi"/>
              <w:noProof/>
              <w:sz w:val="22"/>
              <w:szCs w:val="22"/>
              <w:lang w:eastAsia="pl-PL"/>
            </w:rPr>
          </w:pPr>
          <w:hyperlink w:anchor="_Toc60126033" w:history="1">
            <w:r w:rsidR="0008236D" w:rsidRPr="0008236D">
              <w:rPr>
                <w:rStyle w:val="Hipercze"/>
                <w:smallCaps/>
                <w:noProof/>
              </w:rPr>
              <w:t>Cel szczegółowy 3.</w:t>
            </w:r>
            <w:r w:rsidR="0008236D" w:rsidRPr="0008236D">
              <w:rPr>
                <w:rStyle w:val="Hipercze"/>
                <w:noProof/>
              </w:rPr>
              <w:t xml:space="preserve">  Dywersyfikacja dostaw i rozbudowa infrastruktury sieciowej gazu ziemnego, ropy naftowej </w:t>
            </w:r>
            <w:r w:rsidR="0008236D">
              <w:rPr>
                <w:rStyle w:val="Hipercze"/>
                <w:noProof/>
              </w:rPr>
              <w:br/>
            </w:r>
            <w:r w:rsidR="0008236D" w:rsidRPr="0008236D">
              <w:rPr>
                <w:rStyle w:val="Hipercze"/>
                <w:noProof/>
              </w:rPr>
              <w:t>i paliw ciekłych</w:t>
            </w:r>
            <w:r w:rsidR="0008236D" w:rsidRPr="0008236D">
              <w:rPr>
                <w:noProof/>
                <w:webHidden/>
              </w:rPr>
              <w:tab/>
            </w:r>
            <w:r w:rsidR="0008236D" w:rsidRPr="0008236D">
              <w:rPr>
                <w:noProof/>
                <w:webHidden/>
              </w:rPr>
              <w:fldChar w:fldCharType="begin"/>
            </w:r>
            <w:r w:rsidR="0008236D" w:rsidRPr="0008236D">
              <w:rPr>
                <w:noProof/>
                <w:webHidden/>
              </w:rPr>
              <w:instrText xml:space="preserve"> PAGEREF _Toc60126033 \h </w:instrText>
            </w:r>
            <w:r w:rsidR="0008236D" w:rsidRPr="0008236D">
              <w:rPr>
                <w:noProof/>
                <w:webHidden/>
              </w:rPr>
            </w:r>
            <w:r w:rsidR="0008236D" w:rsidRPr="0008236D">
              <w:rPr>
                <w:noProof/>
                <w:webHidden/>
              </w:rPr>
              <w:fldChar w:fldCharType="separate"/>
            </w:r>
            <w:r w:rsidR="00E33655">
              <w:rPr>
                <w:noProof/>
                <w:webHidden/>
              </w:rPr>
              <w:t>35</w:t>
            </w:r>
            <w:r w:rsidR="0008236D" w:rsidRPr="0008236D">
              <w:rPr>
                <w:noProof/>
                <w:webHidden/>
              </w:rPr>
              <w:fldChar w:fldCharType="end"/>
            </w:r>
          </w:hyperlink>
        </w:p>
        <w:p w14:paraId="6F9E9367" w14:textId="67516D1F" w:rsidR="0008236D" w:rsidRPr="0008236D" w:rsidRDefault="000E3772">
          <w:pPr>
            <w:pStyle w:val="Spistreci3"/>
            <w:tabs>
              <w:tab w:val="left" w:pos="1760"/>
            </w:tabs>
            <w:rPr>
              <w:rFonts w:eastAsiaTheme="minorEastAsia" w:cstheme="minorBidi"/>
              <w:noProof/>
              <w:sz w:val="22"/>
              <w:szCs w:val="22"/>
              <w:lang w:eastAsia="pl-PL"/>
            </w:rPr>
          </w:pPr>
          <w:hyperlink w:anchor="_Toc60126034" w:history="1">
            <w:r w:rsidR="0008236D" w:rsidRPr="0008236D">
              <w:rPr>
                <w:rStyle w:val="Hipercze"/>
                <w:rFonts w:eastAsiaTheme="majorEastAsia" w:cstheme="majorBidi"/>
                <w:smallCaps/>
                <w:noProof/>
              </w:rPr>
              <w:t>część</w:t>
            </w:r>
            <w:r w:rsidR="0008236D" w:rsidRPr="0008236D">
              <w:rPr>
                <w:rStyle w:val="Hipercze"/>
                <w:rFonts w:eastAsiaTheme="majorEastAsia" w:cstheme="majorBidi"/>
                <w:noProof/>
              </w:rPr>
              <w:t xml:space="preserve"> A)</w:t>
            </w:r>
            <w:r w:rsidR="0008236D">
              <w:rPr>
                <w:rFonts w:eastAsiaTheme="minorEastAsia" w:cstheme="minorBidi"/>
                <w:noProof/>
                <w:sz w:val="22"/>
                <w:szCs w:val="22"/>
                <w:lang w:eastAsia="pl-PL"/>
              </w:rPr>
              <w:t xml:space="preserve">  </w:t>
            </w:r>
            <w:r w:rsidR="0008236D" w:rsidRPr="0008236D">
              <w:rPr>
                <w:rStyle w:val="Hipercze"/>
                <w:rFonts w:eastAsiaTheme="majorEastAsia" w:cstheme="majorBidi"/>
                <w:noProof/>
              </w:rPr>
              <w:t>Dywersyfikacja dostaw gazu ziemnego oraz rozbudowa infrastruktury gazowej</w:t>
            </w:r>
            <w:r w:rsidR="0008236D" w:rsidRPr="0008236D">
              <w:rPr>
                <w:noProof/>
                <w:webHidden/>
              </w:rPr>
              <w:tab/>
            </w:r>
            <w:r w:rsidR="0008236D" w:rsidRPr="0008236D">
              <w:rPr>
                <w:noProof/>
                <w:webHidden/>
              </w:rPr>
              <w:fldChar w:fldCharType="begin"/>
            </w:r>
            <w:r w:rsidR="0008236D" w:rsidRPr="0008236D">
              <w:rPr>
                <w:noProof/>
                <w:webHidden/>
              </w:rPr>
              <w:instrText xml:space="preserve"> PAGEREF _Toc60126034 \h </w:instrText>
            </w:r>
            <w:r w:rsidR="0008236D" w:rsidRPr="0008236D">
              <w:rPr>
                <w:noProof/>
                <w:webHidden/>
              </w:rPr>
            </w:r>
            <w:r w:rsidR="0008236D" w:rsidRPr="0008236D">
              <w:rPr>
                <w:noProof/>
                <w:webHidden/>
              </w:rPr>
              <w:fldChar w:fldCharType="separate"/>
            </w:r>
            <w:r w:rsidR="00E33655">
              <w:rPr>
                <w:noProof/>
                <w:webHidden/>
              </w:rPr>
              <w:t>35</w:t>
            </w:r>
            <w:r w:rsidR="0008236D" w:rsidRPr="0008236D">
              <w:rPr>
                <w:noProof/>
                <w:webHidden/>
              </w:rPr>
              <w:fldChar w:fldCharType="end"/>
            </w:r>
          </w:hyperlink>
        </w:p>
        <w:p w14:paraId="3189DC04" w14:textId="199084E7" w:rsidR="0008236D" w:rsidRPr="0008236D" w:rsidRDefault="000E3772">
          <w:pPr>
            <w:pStyle w:val="Spistreci3"/>
            <w:tabs>
              <w:tab w:val="left" w:pos="1760"/>
            </w:tabs>
            <w:rPr>
              <w:rFonts w:eastAsiaTheme="minorEastAsia" w:cstheme="minorBidi"/>
              <w:noProof/>
              <w:sz w:val="22"/>
              <w:szCs w:val="22"/>
              <w:lang w:eastAsia="pl-PL"/>
            </w:rPr>
          </w:pPr>
          <w:hyperlink w:anchor="_Toc60126035" w:history="1">
            <w:r w:rsidR="0008236D" w:rsidRPr="0008236D">
              <w:rPr>
                <w:rStyle w:val="Hipercze"/>
                <w:rFonts w:eastAsiaTheme="majorEastAsia" w:cstheme="majorBidi"/>
                <w:smallCaps/>
                <w:noProof/>
              </w:rPr>
              <w:t>część</w:t>
            </w:r>
            <w:r w:rsidR="0008236D" w:rsidRPr="0008236D">
              <w:rPr>
                <w:rStyle w:val="Hipercze"/>
                <w:rFonts w:eastAsiaTheme="majorEastAsia" w:cstheme="majorBidi"/>
                <w:noProof/>
              </w:rPr>
              <w:t xml:space="preserve"> B)</w:t>
            </w:r>
            <w:r w:rsidR="0008236D">
              <w:rPr>
                <w:rStyle w:val="Hipercze"/>
                <w:rFonts w:eastAsiaTheme="majorEastAsia" w:cstheme="majorBidi"/>
                <w:noProof/>
              </w:rPr>
              <w:t xml:space="preserve">  </w:t>
            </w:r>
            <w:r w:rsidR="0008236D" w:rsidRPr="0008236D">
              <w:rPr>
                <w:rStyle w:val="Hipercze"/>
                <w:rFonts w:eastAsiaTheme="majorEastAsia" w:cstheme="majorBidi"/>
                <w:noProof/>
              </w:rPr>
              <w:t>Dywersyfikacja dostaw ropy naftowej oraz rozbudowa infrastruktury ropy naftowej i paliw ciekłych</w:t>
            </w:r>
            <w:r w:rsidR="0008236D" w:rsidRPr="0008236D">
              <w:rPr>
                <w:noProof/>
                <w:webHidden/>
              </w:rPr>
              <w:tab/>
            </w:r>
            <w:r w:rsidR="0008236D" w:rsidRPr="0008236D">
              <w:rPr>
                <w:noProof/>
                <w:webHidden/>
              </w:rPr>
              <w:fldChar w:fldCharType="begin"/>
            </w:r>
            <w:r w:rsidR="0008236D" w:rsidRPr="0008236D">
              <w:rPr>
                <w:noProof/>
                <w:webHidden/>
              </w:rPr>
              <w:instrText xml:space="preserve"> PAGEREF _Toc60126035 \h </w:instrText>
            </w:r>
            <w:r w:rsidR="0008236D" w:rsidRPr="0008236D">
              <w:rPr>
                <w:noProof/>
                <w:webHidden/>
              </w:rPr>
            </w:r>
            <w:r w:rsidR="0008236D" w:rsidRPr="0008236D">
              <w:rPr>
                <w:noProof/>
                <w:webHidden/>
              </w:rPr>
              <w:fldChar w:fldCharType="separate"/>
            </w:r>
            <w:r w:rsidR="00E33655">
              <w:rPr>
                <w:noProof/>
                <w:webHidden/>
              </w:rPr>
              <w:t>41</w:t>
            </w:r>
            <w:r w:rsidR="0008236D" w:rsidRPr="0008236D">
              <w:rPr>
                <w:noProof/>
                <w:webHidden/>
              </w:rPr>
              <w:fldChar w:fldCharType="end"/>
            </w:r>
          </w:hyperlink>
        </w:p>
        <w:p w14:paraId="10CA5A33" w14:textId="4420C420" w:rsidR="0008236D" w:rsidRPr="0008236D" w:rsidRDefault="000E3772" w:rsidP="0008236D">
          <w:pPr>
            <w:pStyle w:val="Spistreci2"/>
            <w:rPr>
              <w:rFonts w:eastAsiaTheme="minorEastAsia" w:cstheme="minorBidi"/>
              <w:noProof/>
              <w:sz w:val="22"/>
              <w:szCs w:val="22"/>
              <w:lang w:eastAsia="pl-PL"/>
            </w:rPr>
          </w:pPr>
          <w:hyperlink w:anchor="_Toc60126036" w:history="1">
            <w:r w:rsidR="0008236D" w:rsidRPr="0008236D">
              <w:rPr>
                <w:rStyle w:val="Hipercze"/>
                <w:smallCaps/>
                <w:noProof/>
              </w:rPr>
              <w:t>Cel szczegółowy 4.</w:t>
            </w:r>
            <w:r w:rsidR="0008236D" w:rsidRPr="0008236D">
              <w:rPr>
                <w:rStyle w:val="Hipercze"/>
                <w:noProof/>
              </w:rPr>
              <w:t xml:space="preserve">  Rozwój rynków energii</w:t>
            </w:r>
            <w:r w:rsidR="0008236D" w:rsidRPr="0008236D">
              <w:rPr>
                <w:noProof/>
                <w:webHidden/>
              </w:rPr>
              <w:tab/>
            </w:r>
            <w:r w:rsidR="0008236D" w:rsidRPr="0008236D">
              <w:rPr>
                <w:noProof/>
                <w:webHidden/>
              </w:rPr>
              <w:fldChar w:fldCharType="begin"/>
            </w:r>
            <w:r w:rsidR="0008236D" w:rsidRPr="0008236D">
              <w:rPr>
                <w:noProof/>
                <w:webHidden/>
              </w:rPr>
              <w:instrText xml:space="preserve"> PAGEREF _Toc60126036 \h </w:instrText>
            </w:r>
            <w:r w:rsidR="0008236D" w:rsidRPr="0008236D">
              <w:rPr>
                <w:noProof/>
                <w:webHidden/>
              </w:rPr>
            </w:r>
            <w:r w:rsidR="0008236D" w:rsidRPr="0008236D">
              <w:rPr>
                <w:noProof/>
                <w:webHidden/>
              </w:rPr>
              <w:fldChar w:fldCharType="separate"/>
            </w:r>
            <w:r w:rsidR="00E33655">
              <w:rPr>
                <w:noProof/>
                <w:webHidden/>
              </w:rPr>
              <w:t>44</w:t>
            </w:r>
            <w:r w:rsidR="0008236D" w:rsidRPr="0008236D">
              <w:rPr>
                <w:noProof/>
                <w:webHidden/>
              </w:rPr>
              <w:fldChar w:fldCharType="end"/>
            </w:r>
          </w:hyperlink>
        </w:p>
        <w:p w14:paraId="3DF31AB6" w14:textId="7BA402AE" w:rsidR="0008236D" w:rsidRPr="0008236D" w:rsidRDefault="000E3772">
          <w:pPr>
            <w:pStyle w:val="Spistreci3"/>
            <w:rPr>
              <w:rFonts w:eastAsiaTheme="minorEastAsia" w:cstheme="minorBidi"/>
              <w:noProof/>
              <w:sz w:val="22"/>
              <w:szCs w:val="22"/>
              <w:lang w:eastAsia="pl-PL"/>
            </w:rPr>
          </w:pPr>
          <w:hyperlink w:anchor="_Toc60126037" w:history="1">
            <w:r w:rsidR="0008236D" w:rsidRPr="0008236D">
              <w:rPr>
                <w:rStyle w:val="Hipercze"/>
                <w:rFonts w:eastAsiaTheme="majorEastAsia" w:cstheme="majorBidi"/>
                <w:smallCaps/>
                <w:noProof/>
              </w:rPr>
              <w:t>część</w:t>
            </w:r>
            <w:r w:rsidR="0008236D" w:rsidRPr="0008236D">
              <w:rPr>
                <w:rStyle w:val="Hipercze"/>
                <w:rFonts w:eastAsiaTheme="majorEastAsia" w:cstheme="majorBidi"/>
                <w:noProof/>
              </w:rPr>
              <w:t xml:space="preserve"> A)  Rozwój rynku energii elektrycznej</w:t>
            </w:r>
            <w:r w:rsidR="0008236D" w:rsidRPr="0008236D">
              <w:rPr>
                <w:noProof/>
                <w:webHidden/>
              </w:rPr>
              <w:tab/>
            </w:r>
            <w:r w:rsidR="0008236D" w:rsidRPr="0008236D">
              <w:rPr>
                <w:noProof/>
                <w:webHidden/>
              </w:rPr>
              <w:fldChar w:fldCharType="begin"/>
            </w:r>
            <w:r w:rsidR="0008236D" w:rsidRPr="0008236D">
              <w:rPr>
                <w:noProof/>
                <w:webHidden/>
              </w:rPr>
              <w:instrText xml:space="preserve"> PAGEREF _Toc60126037 \h </w:instrText>
            </w:r>
            <w:r w:rsidR="0008236D" w:rsidRPr="0008236D">
              <w:rPr>
                <w:noProof/>
                <w:webHidden/>
              </w:rPr>
            </w:r>
            <w:r w:rsidR="0008236D" w:rsidRPr="0008236D">
              <w:rPr>
                <w:noProof/>
                <w:webHidden/>
              </w:rPr>
              <w:fldChar w:fldCharType="separate"/>
            </w:r>
            <w:r w:rsidR="00E33655">
              <w:rPr>
                <w:noProof/>
                <w:webHidden/>
              </w:rPr>
              <w:t>44</w:t>
            </w:r>
            <w:r w:rsidR="0008236D" w:rsidRPr="0008236D">
              <w:rPr>
                <w:noProof/>
                <w:webHidden/>
              </w:rPr>
              <w:fldChar w:fldCharType="end"/>
            </w:r>
          </w:hyperlink>
        </w:p>
        <w:p w14:paraId="32549D32" w14:textId="6C9C8A76" w:rsidR="0008236D" w:rsidRPr="0008236D" w:rsidRDefault="000E3772">
          <w:pPr>
            <w:pStyle w:val="Spistreci3"/>
            <w:rPr>
              <w:rFonts w:eastAsiaTheme="minorEastAsia" w:cstheme="minorBidi"/>
              <w:noProof/>
              <w:sz w:val="22"/>
              <w:szCs w:val="22"/>
              <w:lang w:eastAsia="pl-PL"/>
            </w:rPr>
          </w:pPr>
          <w:hyperlink w:anchor="_Toc60126038" w:history="1">
            <w:r w:rsidR="0008236D" w:rsidRPr="0008236D">
              <w:rPr>
                <w:rStyle w:val="Hipercze"/>
                <w:rFonts w:eastAsiaTheme="majorEastAsia" w:cstheme="majorBidi"/>
                <w:smallCaps/>
                <w:noProof/>
              </w:rPr>
              <w:t>część</w:t>
            </w:r>
            <w:r w:rsidR="0008236D" w:rsidRPr="0008236D">
              <w:rPr>
                <w:rStyle w:val="Hipercze"/>
                <w:rFonts w:eastAsiaTheme="majorEastAsia" w:cstheme="majorBidi"/>
                <w:noProof/>
              </w:rPr>
              <w:t xml:space="preserve"> B)  Rozwój rynku gazu ziemnego</w:t>
            </w:r>
            <w:r w:rsidR="0008236D" w:rsidRPr="0008236D">
              <w:rPr>
                <w:noProof/>
                <w:webHidden/>
              </w:rPr>
              <w:tab/>
            </w:r>
            <w:r w:rsidR="0008236D" w:rsidRPr="0008236D">
              <w:rPr>
                <w:noProof/>
                <w:webHidden/>
              </w:rPr>
              <w:fldChar w:fldCharType="begin"/>
            </w:r>
            <w:r w:rsidR="0008236D" w:rsidRPr="0008236D">
              <w:rPr>
                <w:noProof/>
                <w:webHidden/>
              </w:rPr>
              <w:instrText xml:space="preserve"> PAGEREF _Toc60126038 \h </w:instrText>
            </w:r>
            <w:r w:rsidR="0008236D" w:rsidRPr="0008236D">
              <w:rPr>
                <w:noProof/>
                <w:webHidden/>
              </w:rPr>
            </w:r>
            <w:r w:rsidR="0008236D" w:rsidRPr="0008236D">
              <w:rPr>
                <w:noProof/>
                <w:webHidden/>
              </w:rPr>
              <w:fldChar w:fldCharType="separate"/>
            </w:r>
            <w:r w:rsidR="00E33655">
              <w:rPr>
                <w:noProof/>
                <w:webHidden/>
              </w:rPr>
              <w:t>49</w:t>
            </w:r>
            <w:r w:rsidR="0008236D" w:rsidRPr="0008236D">
              <w:rPr>
                <w:noProof/>
                <w:webHidden/>
              </w:rPr>
              <w:fldChar w:fldCharType="end"/>
            </w:r>
          </w:hyperlink>
        </w:p>
        <w:p w14:paraId="731F6246" w14:textId="506FA314" w:rsidR="0008236D" w:rsidRPr="0008236D" w:rsidRDefault="000E3772">
          <w:pPr>
            <w:pStyle w:val="Spistreci3"/>
            <w:rPr>
              <w:rFonts w:eastAsiaTheme="minorEastAsia" w:cstheme="minorBidi"/>
              <w:noProof/>
              <w:sz w:val="22"/>
              <w:szCs w:val="22"/>
              <w:lang w:eastAsia="pl-PL"/>
            </w:rPr>
          </w:pPr>
          <w:hyperlink w:anchor="_Toc60126039" w:history="1">
            <w:r w:rsidR="0008236D" w:rsidRPr="0008236D">
              <w:rPr>
                <w:rStyle w:val="Hipercze"/>
                <w:rFonts w:eastAsiaTheme="majorEastAsia" w:cstheme="majorBidi"/>
                <w:smallCaps/>
                <w:noProof/>
              </w:rPr>
              <w:t>część</w:t>
            </w:r>
            <w:r w:rsidR="0008236D" w:rsidRPr="0008236D">
              <w:rPr>
                <w:rStyle w:val="Hipercze"/>
                <w:rFonts w:eastAsiaTheme="majorEastAsia" w:cstheme="majorBidi"/>
                <w:noProof/>
              </w:rPr>
              <w:t xml:space="preserve"> C)  Rozwój rynku produktów naftowych i paliw alternatywnych, w tym biokomponentów i elektromobilności</w:t>
            </w:r>
            <w:r w:rsidR="0008236D" w:rsidRPr="0008236D">
              <w:rPr>
                <w:noProof/>
                <w:webHidden/>
              </w:rPr>
              <w:tab/>
            </w:r>
            <w:r w:rsidR="0008236D" w:rsidRPr="0008236D">
              <w:rPr>
                <w:noProof/>
                <w:webHidden/>
              </w:rPr>
              <w:fldChar w:fldCharType="begin"/>
            </w:r>
            <w:r w:rsidR="0008236D" w:rsidRPr="0008236D">
              <w:rPr>
                <w:noProof/>
                <w:webHidden/>
              </w:rPr>
              <w:instrText xml:space="preserve"> PAGEREF _Toc60126039 \h </w:instrText>
            </w:r>
            <w:r w:rsidR="0008236D" w:rsidRPr="0008236D">
              <w:rPr>
                <w:noProof/>
                <w:webHidden/>
              </w:rPr>
            </w:r>
            <w:r w:rsidR="0008236D" w:rsidRPr="0008236D">
              <w:rPr>
                <w:noProof/>
                <w:webHidden/>
              </w:rPr>
              <w:fldChar w:fldCharType="separate"/>
            </w:r>
            <w:r w:rsidR="00E33655">
              <w:rPr>
                <w:noProof/>
                <w:webHidden/>
              </w:rPr>
              <w:t>52</w:t>
            </w:r>
            <w:r w:rsidR="0008236D" w:rsidRPr="0008236D">
              <w:rPr>
                <w:noProof/>
                <w:webHidden/>
              </w:rPr>
              <w:fldChar w:fldCharType="end"/>
            </w:r>
          </w:hyperlink>
        </w:p>
        <w:p w14:paraId="160A12D7" w14:textId="7A6B48F3" w:rsidR="0008236D" w:rsidRPr="0008236D" w:rsidRDefault="000E3772" w:rsidP="0008236D">
          <w:pPr>
            <w:pStyle w:val="Spistreci2"/>
            <w:rPr>
              <w:rFonts w:eastAsiaTheme="minorEastAsia" w:cstheme="minorBidi"/>
              <w:noProof/>
              <w:sz w:val="22"/>
              <w:szCs w:val="22"/>
              <w:lang w:eastAsia="pl-PL"/>
            </w:rPr>
          </w:pPr>
          <w:hyperlink w:anchor="_Toc60126040" w:history="1">
            <w:r w:rsidR="0008236D" w:rsidRPr="0008236D">
              <w:rPr>
                <w:rStyle w:val="Hipercze"/>
                <w:smallCaps/>
                <w:noProof/>
              </w:rPr>
              <w:t>Cel szczegółowy 5.</w:t>
            </w:r>
            <w:r w:rsidR="0008236D" w:rsidRPr="0008236D">
              <w:rPr>
                <w:rStyle w:val="Hipercze"/>
                <w:noProof/>
              </w:rPr>
              <w:t xml:space="preserve">  Wdrożenie energetyki jądrowej</w:t>
            </w:r>
            <w:r w:rsidR="0008236D" w:rsidRPr="0008236D">
              <w:rPr>
                <w:noProof/>
                <w:webHidden/>
              </w:rPr>
              <w:tab/>
            </w:r>
            <w:r w:rsidR="0008236D" w:rsidRPr="0008236D">
              <w:rPr>
                <w:noProof/>
                <w:webHidden/>
              </w:rPr>
              <w:fldChar w:fldCharType="begin"/>
            </w:r>
            <w:r w:rsidR="0008236D" w:rsidRPr="0008236D">
              <w:rPr>
                <w:noProof/>
                <w:webHidden/>
              </w:rPr>
              <w:instrText xml:space="preserve"> PAGEREF _Toc60126040 \h </w:instrText>
            </w:r>
            <w:r w:rsidR="0008236D" w:rsidRPr="0008236D">
              <w:rPr>
                <w:noProof/>
                <w:webHidden/>
              </w:rPr>
            </w:r>
            <w:r w:rsidR="0008236D" w:rsidRPr="0008236D">
              <w:rPr>
                <w:noProof/>
                <w:webHidden/>
              </w:rPr>
              <w:fldChar w:fldCharType="separate"/>
            </w:r>
            <w:r w:rsidR="00E33655">
              <w:rPr>
                <w:noProof/>
                <w:webHidden/>
              </w:rPr>
              <w:t>58</w:t>
            </w:r>
            <w:r w:rsidR="0008236D" w:rsidRPr="0008236D">
              <w:rPr>
                <w:noProof/>
                <w:webHidden/>
              </w:rPr>
              <w:fldChar w:fldCharType="end"/>
            </w:r>
          </w:hyperlink>
        </w:p>
        <w:p w14:paraId="1B817BE1" w14:textId="5D829B39" w:rsidR="0008236D" w:rsidRPr="0008236D" w:rsidRDefault="000E3772" w:rsidP="0008236D">
          <w:pPr>
            <w:pStyle w:val="Spistreci2"/>
            <w:rPr>
              <w:rFonts w:eastAsiaTheme="minorEastAsia" w:cstheme="minorBidi"/>
              <w:noProof/>
              <w:sz w:val="22"/>
              <w:szCs w:val="22"/>
              <w:lang w:eastAsia="pl-PL"/>
            </w:rPr>
          </w:pPr>
          <w:hyperlink w:anchor="_Toc60126041" w:history="1">
            <w:r w:rsidR="0008236D" w:rsidRPr="0008236D">
              <w:rPr>
                <w:rStyle w:val="Hipercze"/>
                <w:smallCaps/>
                <w:noProof/>
              </w:rPr>
              <w:t>Cel szczegółowy 6.</w:t>
            </w:r>
            <w:r w:rsidR="0008236D" w:rsidRPr="0008236D">
              <w:rPr>
                <w:rStyle w:val="Hipercze"/>
                <w:noProof/>
              </w:rPr>
              <w:t xml:space="preserve">  Rozwój odnawialnych źródeł energii</w:t>
            </w:r>
            <w:r w:rsidR="0008236D" w:rsidRPr="0008236D">
              <w:rPr>
                <w:noProof/>
                <w:webHidden/>
              </w:rPr>
              <w:tab/>
            </w:r>
            <w:r w:rsidR="0008236D" w:rsidRPr="0008236D">
              <w:rPr>
                <w:noProof/>
                <w:webHidden/>
              </w:rPr>
              <w:fldChar w:fldCharType="begin"/>
            </w:r>
            <w:r w:rsidR="0008236D" w:rsidRPr="0008236D">
              <w:rPr>
                <w:noProof/>
                <w:webHidden/>
              </w:rPr>
              <w:instrText xml:space="preserve"> PAGEREF _Toc60126041 \h </w:instrText>
            </w:r>
            <w:r w:rsidR="0008236D" w:rsidRPr="0008236D">
              <w:rPr>
                <w:noProof/>
                <w:webHidden/>
              </w:rPr>
            </w:r>
            <w:r w:rsidR="0008236D" w:rsidRPr="0008236D">
              <w:rPr>
                <w:noProof/>
                <w:webHidden/>
              </w:rPr>
              <w:fldChar w:fldCharType="separate"/>
            </w:r>
            <w:r w:rsidR="00E33655">
              <w:rPr>
                <w:noProof/>
                <w:webHidden/>
              </w:rPr>
              <w:t>62</w:t>
            </w:r>
            <w:r w:rsidR="0008236D" w:rsidRPr="0008236D">
              <w:rPr>
                <w:noProof/>
                <w:webHidden/>
              </w:rPr>
              <w:fldChar w:fldCharType="end"/>
            </w:r>
          </w:hyperlink>
        </w:p>
        <w:p w14:paraId="517A1BF0" w14:textId="1E23E331" w:rsidR="0008236D" w:rsidRPr="0008236D" w:rsidRDefault="000E3772" w:rsidP="0008236D">
          <w:pPr>
            <w:pStyle w:val="Spistreci2"/>
            <w:rPr>
              <w:rFonts w:eastAsiaTheme="minorEastAsia" w:cstheme="minorBidi"/>
              <w:noProof/>
              <w:sz w:val="22"/>
              <w:szCs w:val="22"/>
              <w:lang w:eastAsia="pl-PL"/>
            </w:rPr>
          </w:pPr>
          <w:hyperlink w:anchor="_Toc60126042" w:history="1">
            <w:r w:rsidR="0008236D" w:rsidRPr="0008236D">
              <w:rPr>
                <w:rStyle w:val="Hipercze"/>
                <w:smallCaps/>
                <w:noProof/>
              </w:rPr>
              <w:t>Cel szczegółowy 7.</w:t>
            </w:r>
            <w:r w:rsidR="0008236D" w:rsidRPr="0008236D">
              <w:rPr>
                <w:rStyle w:val="Hipercze"/>
                <w:noProof/>
              </w:rPr>
              <w:t xml:space="preserve">  Rozwój ciepłownictwa i kogeneracji</w:t>
            </w:r>
            <w:r w:rsidR="0008236D" w:rsidRPr="0008236D">
              <w:rPr>
                <w:noProof/>
                <w:webHidden/>
              </w:rPr>
              <w:tab/>
            </w:r>
            <w:r w:rsidR="0008236D" w:rsidRPr="0008236D">
              <w:rPr>
                <w:noProof/>
                <w:webHidden/>
              </w:rPr>
              <w:fldChar w:fldCharType="begin"/>
            </w:r>
            <w:r w:rsidR="0008236D" w:rsidRPr="0008236D">
              <w:rPr>
                <w:noProof/>
                <w:webHidden/>
              </w:rPr>
              <w:instrText xml:space="preserve"> PAGEREF _Toc60126042 \h </w:instrText>
            </w:r>
            <w:r w:rsidR="0008236D" w:rsidRPr="0008236D">
              <w:rPr>
                <w:noProof/>
                <w:webHidden/>
              </w:rPr>
            </w:r>
            <w:r w:rsidR="0008236D" w:rsidRPr="0008236D">
              <w:rPr>
                <w:noProof/>
                <w:webHidden/>
              </w:rPr>
              <w:fldChar w:fldCharType="separate"/>
            </w:r>
            <w:r w:rsidR="00E33655">
              <w:rPr>
                <w:noProof/>
                <w:webHidden/>
              </w:rPr>
              <w:t>70</w:t>
            </w:r>
            <w:r w:rsidR="0008236D" w:rsidRPr="0008236D">
              <w:rPr>
                <w:noProof/>
                <w:webHidden/>
              </w:rPr>
              <w:fldChar w:fldCharType="end"/>
            </w:r>
          </w:hyperlink>
        </w:p>
        <w:p w14:paraId="548E9EAD" w14:textId="74B981F0" w:rsidR="0008236D" w:rsidRPr="0008236D" w:rsidRDefault="000E3772" w:rsidP="0008236D">
          <w:pPr>
            <w:pStyle w:val="Spistreci2"/>
            <w:rPr>
              <w:rFonts w:eastAsiaTheme="minorEastAsia" w:cstheme="minorBidi"/>
              <w:noProof/>
              <w:sz w:val="22"/>
              <w:szCs w:val="22"/>
              <w:lang w:eastAsia="pl-PL"/>
            </w:rPr>
          </w:pPr>
          <w:hyperlink w:anchor="_Toc60126043" w:history="1">
            <w:r w:rsidR="0008236D" w:rsidRPr="0008236D">
              <w:rPr>
                <w:rStyle w:val="Hipercze"/>
                <w:rFonts w:eastAsiaTheme="majorEastAsia" w:cstheme="majorBidi"/>
                <w:smallCaps/>
                <w:noProof/>
              </w:rPr>
              <w:t>Cel szczegółowy 8.</w:t>
            </w:r>
            <w:r w:rsidR="0008236D" w:rsidRPr="0008236D">
              <w:rPr>
                <w:rStyle w:val="Hipercze"/>
                <w:rFonts w:eastAsiaTheme="majorEastAsia" w:cstheme="majorBidi"/>
                <w:noProof/>
              </w:rPr>
              <w:t xml:space="preserve">  Poprawa efektywności energetycznej</w:t>
            </w:r>
            <w:r w:rsidR="0008236D" w:rsidRPr="0008236D">
              <w:rPr>
                <w:noProof/>
                <w:webHidden/>
              </w:rPr>
              <w:tab/>
            </w:r>
            <w:r w:rsidR="0008236D" w:rsidRPr="0008236D">
              <w:rPr>
                <w:noProof/>
                <w:webHidden/>
              </w:rPr>
              <w:fldChar w:fldCharType="begin"/>
            </w:r>
            <w:r w:rsidR="0008236D" w:rsidRPr="0008236D">
              <w:rPr>
                <w:noProof/>
                <w:webHidden/>
              </w:rPr>
              <w:instrText xml:space="preserve"> PAGEREF _Toc60126043 \h </w:instrText>
            </w:r>
            <w:r w:rsidR="0008236D" w:rsidRPr="0008236D">
              <w:rPr>
                <w:noProof/>
                <w:webHidden/>
              </w:rPr>
            </w:r>
            <w:r w:rsidR="0008236D" w:rsidRPr="0008236D">
              <w:rPr>
                <w:noProof/>
                <w:webHidden/>
              </w:rPr>
              <w:fldChar w:fldCharType="separate"/>
            </w:r>
            <w:r w:rsidR="00E33655">
              <w:rPr>
                <w:noProof/>
                <w:webHidden/>
              </w:rPr>
              <w:t>75</w:t>
            </w:r>
            <w:r w:rsidR="0008236D" w:rsidRPr="0008236D">
              <w:rPr>
                <w:noProof/>
                <w:webHidden/>
              </w:rPr>
              <w:fldChar w:fldCharType="end"/>
            </w:r>
          </w:hyperlink>
        </w:p>
        <w:p w14:paraId="7E6A408A" w14:textId="1A758670" w:rsidR="0008236D" w:rsidRPr="0008236D" w:rsidRDefault="000E3772">
          <w:pPr>
            <w:pStyle w:val="Spistreci1"/>
            <w:rPr>
              <w:rFonts w:eastAsiaTheme="minorEastAsia" w:cstheme="minorBidi"/>
              <w:noProof/>
              <w:sz w:val="22"/>
              <w:szCs w:val="22"/>
              <w:lang w:eastAsia="pl-PL"/>
            </w:rPr>
          </w:pPr>
          <w:hyperlink w:anchor="_Toc60126044" w:history="1">
            <w:r w:rsidR="0008236D" w:rsidRPr="0008236D">
              <w:rPr>
                <w:rStyle w:val="Hipercze"/>
                <w:noProof/>
                <w14:scene3d>
                  <w14:camera w14:prst="orthographicFront"/>
                  <w14:lightRig w14:rig="threePt" w14:dir="t">
                    <w14:rot w14:lat="0" w14:lon="0" w14:rev="0"/>
                  </w14:lightRig>
                </w14:scene3d>
              </w:rPr>
              <w:t>4.</w:t>
            </w:r>
            <w:r w:rsidR="0008236D" w:rsidRPr="0008236D">
              <w:rPr>
                <w:rFonts w:eastAsiaTheme="minorEastAsia" w:cstheme="minorBidi"/>
                <w:noProof/>
                <w:sz w:val="22"/>
                <w:szCs w:val="22"/>
                <w:lang w:eastAsia="pl-PL"/>
              </w:rPr>
              <w:tab/>
            </w:r>
            <w:r w:rsidR="0008236D" w:rsidRPr="0008236D">
              <w:rPr>
                <w:rStyle w:val="Hipercze"/>
                <w:noProof/>
              </w:rPr>
              <w:t>Wdrażanie i monitorowanie PEP2040</w:t>
            </w:r>
            <w:r w:rsidR="0008236D" w:rsidRPr="0008236D">
              <w:rPr>
                <w:noProof/>
                <w:webHidden/>
              </w:rPr>
              <w:tab/>
            </w:r>
            <w:r w:rsidR="0008236D" w:rsidRPr="0008236D">
              <w:rPr>
                <w:noProof/>
                <w:webHidden/>
              </w:rPr>
              <w:fldChar w:fldCharType="begin"/>
            </w:r>
            <w:r w:rsidR="0008236D" w:rsidRPr="0008236D">
              <w:rPr>
                <w:noProof/>
                <w:webHidden/>
              </w:rPr>
              <w:instrText xml:space="preserve"> PAGEREF _Toc60126044 \h </w:instrText>
            </w:r>
            <w:r w:rsidR="0008236D" w:rsidRPr="0008236D">
              <w:rPr>
                <w:noProof/>
                <w:webHidden/>
              </w:rPr>
            </w:r>
            <w:r w:rsidR="0008236D" w:rsidRPr="0008236D">
              <w:rPr>
                <w:noProof/>
                <w:webHidden/>
              </w:rPr>
              <w:fldChar w:fldCharType="separate"/>
            </w:r>
            <w:r w:rsidR="00E33655">
              <w:rPr>
                <w:noProof/>
                <w:webHidden/>
              </w:rPr>
              <w:t>81</w:t>
            </w:r>
            <w:r w:rsidR="0008236D" w:rsidRPr="0008236D">
              <w:rPr>
                <w:noProof/>
                <w:webHidden/>
              </w:rPr>
              <w:fldChar w:fldCharType="end"/>
            </w:r>
          </w:hyperlink>
        </w:p>
        <w:p w14:paraId="4D3AEB56" w14:textId="5C481DB1" w:rsidR="0008236D" w:rsidRPr="0008236D" w:rsidRDefault="000E3772">
          <w:pPr>
            <w:pStyle w:val="Spistreci3"/>
            <w:rPr>
              <w:rFonts w:eastAsiaTheme="minorEastAsia" w:cstheme="minorBidi"/>
              <w:noProof/>
              <w:sz w:val="22"/>
              <w:szCs w:val="22"/>
              <w:lang w:eastAsia="pl-PL"/>
            </w:rPr>
          </w:pPr>
          <w:hyperlink w:anchor="_Toc60126045" w:history="1">
            <w:r w:rsidR="0008236D" w:rsidRPr="0008236D">
              <w:rPr>
                <w:rStyle w:val="Hipercze"/>
                <w:noProof/>
              </w:rPr>
              <w:t>Po</w:t>
            </w:r>
            <w:r w:rsidR="00FD4625">
              <w:rPr>
                <w:rStyle w:val="Hipercze"/>
                <w:noProof/>
              </w:rPr>
              <w:t>d</w:t>
            </w:r>
            <w:r w:rsidR="0008236D" w:rsidRPr="0008236D">
              <w:rPr>
                <w:rStyle w:val="Hipercze"/>
                <w:noProof/>
              </w:rPr>
              <w:t>mioty wdrażające</w:t>
            </w:r>
            <w:r w:rsidR="0008236D" w:rsidRPr="0008236D">
              <w:rPr>
                <w:noProof/>
                <w:webHidden/>
              </w:rPr>
              <w:tab/>
            </w:r>
            <w:r w:rsidR="0008236D" w:rsidRPr="0008236D">
              <w:rPr>
                <w:noProof/>
                <w:webHidden/>
              </w:rPr>
              <w:fldChar w:fldCharType="begin"/>
            </w:r>
            <w:r w:rsidR="0008236D" w:rsidRPr="0008236D">
              <w:rPr>
                <w:noProof/>
                <w:webHidden/>
              </w:rPr>
              <w:instrText xml:space="preserve"> PAGEREF _Toc60126045 \h </w:instrText>
            </w:r>
            <w:r w:rsidR="0008236D" w:rsidRPr="0008236D">
              <w:rPr>
                <w:noProof/>
                <w:webHidden/>
              </w:rPr>
            </w:r>
            <w:r w:rsidR="0008236D" w:rsidRPr="0008236D">
              <w:rPr>
                <w:noProof/>
                <w:webHidden/>
              </w:rPr>
              <w:fldChar w:fldCharType="separate"/>
            </w:r>
            <w:r w:rsidR="00E33655">
              <w:rPr>
                <w:noProof/>
                <w:webHidden/>
              </w:rPr>
              <w:t>81</w:t>
            </w:r>
            <w:r w:rsidR="0008236D" w:rsidRPr="0008236D">
              <w:rPr>
                <w:noProof/>
                <w:webHidden/>
              </w:rPr>
              <w:fldChar w:fldCharType="end"/>
            </w:r>
          </w:hyperlink>
        </w:p>
        <w:p w14:paraId="68633029" w14:textId="27D86289" w:rsidR="0008236D" w:rsidRPr="0008236D" w:rsidRDefault="000E3772">
          <w:pPr>
            <w:pStyle w:val="Spistreci3"/>
            <w:rPr>
              <w:rFonts w:eastAsiaTheme="minorEastAsia" w:cstheme="minorBidi"/>
              <w:noProof/>
              <w:sz w:val="22"/>
              <w:szCs w:val="22"/>
              <w:lang w:eastAsia="pl-PL"/>
            </w:rPr>
          </w:pPr>
          <w:hyperlink w:anchor="_Toc60126046" w:history="1">
            <w:r w:rsidR="0008236D" w:rsidRPr="0008236D">
              <w:rPr>
                <w:rStyle w:val="Hipercze"/>
                <w:noProof/>
              </w:rPr>
              <w:t>Aktualizacja polityki i system monitorowania</w:t>
            </w:r>
            <w:r w:rsidR="0008236D" w:rsidRPr="0008236D">
              <w:rPr>
                <w:noProof/>
                <w:webHidden/>
              </w:rPr>
              <w:tab/>
            </w:r>
            <w:r w:rsidR="0008236D" w:rsidRPr="0008236D">
              <w:rPr>
                <w:noProof/>
                <w:webHidden/>
              </w:rPr>
              <w:fldChar w:fldCharType="begin"/>
            </w:r>
            <w:r w:rsidR="0008236D" w:rsidRPr="0008236D">
              <w:rPr>
                <w:noProof/>
                <w:webHidden/>
              </w:rPr>
              <w:instrText xml:space="preserve"> PAGEREF _Toc60126046 \h </w:instrText>
            </w:r>
            <w:r w:rsidR="0008236D" w:rsidRPr="0008236D">
              <w:rPr>
                <w:noProof/>
                <w:webHidden/>
              </w:rPr>
            </w:r>
            <w:r w:rsidR="0008236D" w:rsidRPr="0008236D">
              <w:rPr>
                <w:noProof/>
                <w:webHidden/>
              </w:rPr>
              <w:fldChar w:fldCharType="separate"/>
            </w:r>
            <w:r w:rsidR="00E33655">
              <w:rPr>
                <w:noProof/>
                <w:webHidden/>
              </w:rPr>
              <w:t>83</w:t>
            </w:r>
            <w:r w:rsidR="0008236D" w:rsidRPr="0008236D">
              <w:rPr>
                <w:noProof/>
                <w:webHidden/>
              </w:rPr>
              <w:fldChar w:fldCharType="end"/>
            </w:r>
          </w:hyperlink>
        </w:p>
        <w:p w14:paraId="403B80A4" w14:textId="0C6600D9" w:rsidR="0008236D" w:rsidRPr="0008236D" w:rsidRDefault="000E3772">
          <w:pPr>
            <w:pStyle w:val="Spistreci1"/>
            <w:rPr>
              <w:rFonts w:eastAsiaTheme="minorEastAsia" w:cstheme="minorBidi"/>
              <w:noProof/>
              <w:sz w:val="22"/>
              <w:szCs w:val="22"/>
              <w:lang w:eastAsia="pl-PL"/>
            </w:rPr>
          </w:pPr>
          <w:hyperlink w:anchor="_Toc60126047" w:history="1">
            <w:r w:rsidR="0008236D" w:rsidRPr="0008236D">
              <w:rPr>
                <w:rStyle w:val="Hipercze"/>
                <w:noProof/>
                <w14:scene3d>
                  <w14:camera w14:prst="orthographicFront"/>
                  <w14:lightRig w14:rig="threePt" w14:dir="t">
                    <w14:rot w14:lat="0" w14:lon="0" w14:rev="0"/>
                  </w14:lightRig>
                </w14:scene3d>
              </w:rPr>
              <w:t>5.</w:t>
            </w:r>
            <w:r w:rsidR="0008236D" w:rsidRPr="0008236D">
              <w:rPr>
                <w:rFonts w:eastAsiaTheme="minorEastAsia" w:cstheme="minorBidi"/>
                <w:noProof/>
                <w:sz w:val="22"/>
                <w:szCs w:val="22"/>
                <w:lang w:eastAsia="pl-PL"/>
              </w:rPr>
              <w:tab/>
            </w:r>
            <w:r w:rsidR="0008236D" w:rsidRPr="0008236D">
              <w:rPr>
                <w:rStyle w:val="Hipercze"/>
                <w:noProof/>
              </w:rPr>
              <w:t>Wymiar terytorialny</w:t>
            </w:r>
            <w:r w:rsidR="0008236D" w:rsidRPr="0008236D">
              <w:rPr>
                <w:noProof/>
                <w:webHidden/>
              </w:rPr>
              <w:tab/>
            </w:r>
            <w:r w:rsidR="0008236D" w:rsidRPr="0008236D">
              <w:rPr>
                <w:noProof/>
                <w:webHidden/>
              </w:rPr>
              <w:fldChar w:fldCharType="begin"/>
            </w:r>
            <w:r w:rsidR="0008236D" w:rsidRPr="0008236D">
              <w:rPr>
                <w:noProof/>
                <w:webHidden/>
              </w:rPr>
              <w:instrText xml:space="preserve"> PAGEREF _Toc60126047 \h </w:instrText>
            </w:r>
            <w:r w:rsidR="0008236D" w:rsidRPr="0008236D">
              <w:rPr>
                <w:noProof/>
                <w:webHidden/>
              </w:rPr>
            </w:r>
            <w:r w:rsidR="0008236D" w:rsidRPr="0008236D">
              <w:rPr>
                <w:noProof/>
                <w:webHidden/>
              </w:rPr>
              <w:fldChar w:fldCharType="separate"/>
            </w:r>
            <w:r w:rsidR="00E33655">
              <w:rPr>
                <w:noProof/>
                <w:webHidden/>
              </w:rPr>
              <w:t>83</w:t>
            </w:r>
            <w:r w:rsidR="0008236D" w:rsidRPr="0008236D">
              <w:rPr>
                <w:noProof/>
                <w:webHidden/>
              </w:rPr>
              <w:fldChar w:fldCharType="end"/>
            </w:r>
          </w:hyperlink>
        </w:p>
        <w:p w14:paraId="45C2F50F" w14:textId="39623217" w:rsidR="0008236D" w:rsidRPr="0008236D" w:rsidRDefault="000E3772">
          <w:pPr>
            <w:pStyle w:val="Spistreci1"/>
            <w:rPr>
              <w:rFonts w:eastAsiaTheme="minorEastAsia" w:cstheme="minorBidi"/>
              <w:noProof/>
              <w:sz w:val="22"/>
              <w:szCs w:val="22"/>
              <w:lang w:eastAsia="pl-PL"/>
            </w:rPr>
          </w:pPr>
          <w:hyperlink w:anchor="_Toc60126048" w:history="1">
            <w:r w:rsidR="0008236D" w:rsidRPr="0008236D">
              <w:rPr>
                <w:rStyle w:val="Hipercze"/>
                <w:noProof/>
                <w14:scene3d>
                  <w14:camera w14:prst="orthographicFront"/>
                  <w14:lightRig w14:rig="threePt" w14:dir="t">
                    <w14:rot w14:lat="0" w14:lon="0" w14:rev="0"/>
                  </w14:lightRig>
                </w14:scene3d>
              </w:rPr>
              <w:t>6.</w:t>
            </w:r>
            <w:r w:rsidR="0008236D" w:rsidRPr="0008236D">
              <w:rPr>
                <w:rFonts w:eastAsiaTheme="minorEastAsia" w:cstheme="minorBidi"/>
                <w:noProof/>
                <w:sz w:val="22"/>
                <w:szCs w:val="22"/>
                <w:lang w:eastAsia="pl-PL"/>
              </w:rPr>
              <w:tab/>
            </w:r>
            <w:r w:rsidR="0008236D" w:rsidRPr="0008236D">
              <w:rPr>
                <w:rStyle w:val="Hipercze"/>
                <w:noProof/>
              </w:rPr>
              <w:t>Ramy finansowe i źródła finansowania PEP2040</w:t>
            </w:r>
            <w:r w:rsidR="0008236D" w:rsidRPr="0008236D">
              <w:rPr>
                <w:noProof/>
                <w:webHidden/>
              </w:rPr>
              <w:tab/>
            </w:r>
            <w:r w:rsidR="0008236D" w:rsidRPr="0008236D">
              <w:rPr>
                <w:noProof/>
                <w:webHidden/>
              </w:rPr>
              <w:fldChar w:fldCharType="begin"/>
            </w:r>
            <w:r w:rsidR="0008236D" w:rsidRPr="0008236D">
              <w:rPr>
                <w:noProof/>
                <w:webHidden/>
              </w:rPr>
              <w:instrText xml:space="preserve"> PAGEREF _Toc60126048 \h </w:instrText>
            </w:r>
            <w:r w:rsidR="0008236D" w:rsidRPr="0008236D">
              <w:rPr>
                <w:noProof/>
                <w:webHidden/>
              </w:rPr>
            </w:r>
            <w:r w:rsidR="0008236D" w:rsidRPr="0008236D">
              <w:rPr>
                <w:noProof/>
                <w:webHidden/>
              </w:rPr>
              <w:fldChar w:fldCharType="separate"/>
            </w:r>
            <w:r w:rsidR="00E33655">
              <w:rPr>
                <w:noProof/>
                <w:webHidden/>
              </w:rPr>
              <w:t>89</w:t>
            </w:r>
            <w:r w:rsidR="0008236D" w:rsidRPr="0008236D">
              <w:rPr>
                <w:noProof/>
                <w:webHidden/>
              </w:rPr>
              <w:fldChar w:fldCharType="end"/>
            </w:r>
          </w:hyperlink>
        </w:p>
        <w:p w14:paraId="6340265A" w14:textId="3499215D" w:rsidR="0008236D" w:rsidRPr="0008236D" w:rsidRDefault="000E3772">
          <w:pPr>
            <w:pStyle w:val="Spistreci3"/>
            <w:rPr>
              <w:rFonts w:eastAsiaTheme="minorEastAsia" w:cstheme="minorBidi"/>
              <w:noProof/>
              <w:sz w:val="22"/>
              <w:szCs w:val="22"/>
              <w:lang w:eastAsia="pl-PL"/>
            </w:rPr>
          </w:pPr>
          <w:hyperlink w:anchor="_Toc60126049" w:history="1">
            <w:r w:rsidR="0008236D" w:rsidRPr="0008236D">
              <w:rPr>
                <w:rStyle w:val="Hipercze"/>
                <w:noProof/>
              </w:rPr>
              <w:t>Ramy finansowe PEP2040 określone w budżecie państwa w planowaniu wieloletnim</w:t>
            </w:r>
            <w:r w:rsidR="0008236D" w:rsidRPr="0008236D">
              <w:rPr>
                <w:noProof/>
                <w:webHidden/>
              </w:rPr>
              <w:tab/>
            </w:r>
            <w:r w:rsidR="0008236D" w:rsidRPr="0008236D">
              <w:rPr>
                <w:noProof/>
                <w:webHidden/>
              </w:rPr>
              <w:fldChar w:fldCharType="begin"/>
            </w:r>
            <w:r w:rsidR="0008236D" w:rsidRPr="0008236D">
              <w:rPr>
                <w:noProof/>
                <w:webHidden/>
              </w:rPr>
              <w:instrText xml:space="preserve"> PAGEREF _Toc60126049 \h </w:instrText>
            </w:r>
            <w:r w:rsidR="0008236D" w:rsidRPr="0008236D">
              <w:rPr>
                <w:noProof/>
                <w:webHidden/>
              </w:rPr>
            </w:r>
            <w:r w:rsidR="0008236D" w:rsidRPr="0008236D">
              <w:rPr>
                <w:noProof/>
                <w:webHidden/>
              </w:rPr>
              <w:fldChar w:fldCharType="separate"/>
            </w:r>
            <w:r w:rsidR="00E33655">
              <w:rPr>
                <w:noProof/>
                <w:webHidden/>
              </w:rPr>
              <w:t>91</w:t>
            </w:r>
            <w:r w:rsidR="0008236D" w:rsidRPr="0008236D">
              <w:rPr>
                <w:noProof/>
                <w:webHidden/>
              </w:rPr>
              <w:fldChar w:fldCharType="end"/>
            </w:r>
          </w:hyperlink>
        </w:p>
        <w:p w14:paraId="2F0C25BC" w14:textId="67814BF5" w:rsidR="0008236D" w:rsidRPr="0008236D" w:rsidRDefault="000E3772">
          <w:pPr>
            <w:pStyle w:val="Spistreci3"/>
            <w:rPr>
              <w:rFonts w:eastAsiaTheme="minorEastAsia" w:cstheme="minorBidi"/>
              <w:noProof/>
              <w:sz w:val="22"/>
              <w:szCs w:val="22"/>
              <w:lang w:eastAsia="pl-PL"/>
            </w:rPr>
          </w:pPr>
          <w:hyperlink w:anchor="_Toc60126050" w:history="1">
            <w:r w:rsidR="0008236D" w:rsidRPr="0008236D">
              <w:rPr>
                <w:rStyle w:val="Hipercze"/>
                <w:noProof/>
              </w:rPr>
              <w:t>Zestawienie możliwych źródeł finansowania PEP2040 – środki krajowe i pozakrajowe</w:t>
            </w:r>
            <w:r w:rsidR="0008236D" w:rsidRPr="0008236D">
              <w:rPr>
                <w:noProof/>
                <w:webHidden/>
              </w:rPr>
              <w:tab/>
            </w:r>
            <w:r w:rsidR="0008236D" w:rsidRPr="0008236D">
              <w:rPr>
                <w:noProof/>
                <w:webHidden/>
              </w:rPr>
              <w:fldChar w:fldCharType="begin"/>
            </w:r>
            <w:r w:rsidR="0008236D" w:rsidRPr="0008236D">
              <w:rPr>
                <w:noProof/>
                <w:webHidden/>
              </w:rPr>
              <w:instrText xml:space="preserve"> PAGEREF _Toc60126050 \h </w:instrText>
            </w:r>
            <w:r w:rsidR="0008236D" w:rsidRPr="0008236D">
              <w:rPr>
                <w:noProof/>
                <w:webHidden/>
              </w:rPr>
            </w:r>
            <w:r w:rsidR="0008236D" w:rsidRPr="0008236D">
              <w:rPr>
                <w:noProof/>
                <w:webHidden/>
              </w:rPr>
              <w:fldChar w:fldCharType="separate"/>
            </w:r>
            <w:r w:rsidR="00E33655">
              <w:rPr>
                <w:noProof/>
                <w:webHidden/>
              </w:rPr>
              <w:t>92</w:t>
            </w:r>
            <w:r w:rsidR="0008236D" w:rsidRPr="0008236D">
              <w:rPr>
                <w:noProof/>
                <w:webHidden/>
              </w:rPr>
              <w:fldChar w:fldCharType="end"/>
            </w:r>
          </w:hyperlink>
        </w:p>
        <w:p w14:paraId="00106B60" w14:textId="084B824C" w:rsidR="0008236D" w:rsidRPr="0008236D" w:rsidRDefault="000E3772">
          <w:pPr>
            <w:pStyle w:val="Spistreci1"/>
            <w:rPr>
              <w:rFonts w:eastAsiaTheme="minorEastAsia" w:cstheme="minorBidi"/>
              <w:noProof/>
              <w:sz w:val="22"/>
              <w:szCs w:val="22"/>
              <w:lang w:eastAsia="pl-PL"/>
            </w:rPr>
          </w:pPr>
          <w:hyperlink w:anchor="_Toc60126051" w:history="1">
            <w:r w:rsidR="0008236D" w:rsidRPr="0008236D">
              <w:rPr>
                <w:rStyle w:val="Hipercze"/>
                <w:noProof/>
                <w14:scene3d>
                  <w14:camera w14:prst="orthographicFront"/>
                  <w14:lightRig w14:rig="threePt" w14:dir="t">
                    <w14:rot w14:lat="0" w14:lon="0" w14:rev="0"/>
                  </w14:lightRig>
                </w14:scene3d>
              </w:rPr>
              <w:t>7.</w:t>
            </w:r>
            <w:r w:rsidR="0008236D" w:rsidRPr="0008236D">
              <w:rPr>
                <w:rFonts w:eastAsiaTheme="minorEastAsia" w:cstheme="minorBidi"/>
                <w:noProof/>
                <w:sz w:val="22"/>
                <w:szCs w:val="22"/>
                <w:lang w:eastAsia="pl-PL"/>
              </w:rPr>
              <w:tab/>
            </w:r>
            <w:r w:rsidR="0008236D" w:rsidRPr="0008236D">
              <w:rPr>
                <w:rStyle w:val="Hipercze"/>
                <w:noProof/>
              </w:rPr>
              <w:t>Lista projektów strategicznych PEP i SOR</w:t>
            </w:r>
            <w:r w:rsidR="0008236D" w:rsidRPr="0008236D">
              <w:rPr>
                <w:noProof/>
                <w:webHidden/>
              </w:rPr>
              <w:tab/>
            </w:r>
            <w:r w:rsidR="0008236D" w:rsidRPr="0008236D">
              <w:rPr>
                <w:noProof/>
                <w:webHidden/>
              </w:rPr>
              <w:fldChar w:fldCharType="begin"/>
            </w:r>
            <w:r w:rsidR="0008236D" w:rsidRPr="0008236D">
              <w:rPr>
                <w:noProof/>
                <w:webHidden/>
              </w:rPr>
              <w:instrText xml:space="preserve"> PAGEREF _Toc60126051 \h </w:instrText>
            </w:r>
            <w:r w:rsidR="0008236D" w:rsidRPr="0008236D">
              <w:rPr>
                <w:noProof/>
                <w:webHidden/>
              </w:rPr>
            </w:r>
            <w:r w:rsidR="0008236D" w:rsidRPr="0008236D">
              <w:rPr>
                <w:noProof/>
                <w:webHidden/>
              </w:rPr>
              <w:fldChar w:fldCharType="separate"/>
            </w:r>
            <w:r w:rsidR="00E33655">
              <w:rPr>
                <w:noProof/>
                <w:webHidden/>
              </w:rPr>
              <w:t>96</w:t>
            </w:r>
            <w:r w:rsidR="0008236D" w:rsidRPr="0008236D">
              <w:rPr>
                <w:noProof/>
                <w:webHidden/>
              </w:rPr>
              <w:fldChar w:fldCharType="end"/>
            </w:r>
          </w:hyperlink>
        </w:p>
        <w:p w14:paraId="10F3FFB2" w14:textId="44C89E52" w:rsidR="0008236D" w:rsidRPr="0008236D" w:rsidRDefault="000E3772">
          <w:pPr>
            <w:pStyle w:val="Spistreci1"/>
            <w:rPr>
              <w:rFonts w:eastAsiaTheme="minorEastAsia" w:cstheme="minorBidi"/>
              <w:noProof/>
              <w:sz w:val="22"/>
              <w:szCs w:val="22"/>
              <w:lang w:eastAsia="pl-PL"/>
            </w:rPr>
          </w:pPr>
          <w:hyperlink w:anchor="_Toc60126052" w:history="1">
            <w:r w:rsidR="0008236D" w:rsidRPr="0008236D">
              <w:rPr>
                <w:rStyle w:val="Hipercze"/>
                <w:noProof/>
                <w14:scene3d>
                  <w14:camera w14:prst="orthographicFront"/>
                  <w14:lightRig w14:rig="threePt" w14:dir="t">
                    <w14:rot w14:lat="0" w14:lon="0" w14:rev="0"/>
                  </w14:lightRig>
                </w14:scene3d>
              </w:rPr>
              <w:t>8.</w:t>
            </w:r>
            <w:r w:rsidR="0008236D" w:rsidRPr="0008236D">
              <w:rPr>
                <w:rFonts w:eastAsiaTheme="minorEastAsia" w:cstheme="minorBidi"/>
                <w:noProof/>
                <w:sz w:val="22"/>
                <w:szCs w:val="22"/>
                <w:lang w:eastAsia="pl-PL"/>
              </w:rPr>
              <w:tab/>
            </w:r>
            <w:r w:rsidR="0008236D" w:rsidRPr="0008236D">
              <w:rPr>
                <w:rStyle w:val="Hipercze"/>
                <w:noProof/>
              </w:rPr>
              <w:t>Wskaźniki PEP2040</w:t>
            </w:r>
            <w:r w:rsidR="0008236D" w:rsidRPr="0008236D">
              <w:rPr>
                <w:noProof/>
                <w:webHidden/>
              </w:rPr>
              <w:tab/>
            </w:r>
            <w:r w:rsidR="0008236D" w:rsidRPr="0008236D">
              <w:rPr>
                <w:noProof/>
                <w:webHidden/>
              </w:rPr>
              <w:fldChar w:fldCharType="begin"/>
            </w:r>
            <w:r w:rsidR="0008236D" w:rsidRPr="0008236D">
              <w:rPr>
                <w:noProof/>
                <w:webHidden/>
              </w:rPr>
              <w:instrText xml:space="preserve"> PAGEREF _Toc60126052 \h </w:instrText>
            </w:r>
            <w:r w:rsidR="0008236D" w:rsidRPr="0008236D">
              <w:rPr>
                <w:noProof/>
                <w:webHidden/>
              </w:rPr>
            </w:r>
            <w:r w:rsidR="0008236D" w:rsidRPr="0008236D">
              <w:rPr>
                <w:noProof/>
                <w:webHidden/>
              </w:rPr>
              <w:fldChar w:fldCharType="separate"/>
            </w:r>
            <w:r w:rsidR="00E33655">
              <w:rPr>
                <w:noProof/>
                <w:webHidden/>
              </w:rPr>
              <w:t>98</w:t>
            </w:r>
            <w:r w:rsidR="0008236D" w:rsidRPr="0008236D">
              <w:rPr>
                <w:noProof/>
                <w:webHidden/>
              </w:rPr>
              <w:fldChar w:fldCharType="end"/>
            </w:r>
          </w:hyperlink>
        </w:p>
        <w:p w14:paraId="7BA4FD85" w14:textId="30746236" w:rsidR="0008236D" w:rsidRPr="0008236D" w:rsidRDefault="000E3772">
          <w:pPr>
            <w:pStyle w:val="Spistreci1"/>
            <w:rPr>
              <w:rFonts w:eastAsiaTheme="minorEastAsia" w:cstheme="minorBidi"/>
              <w:noProof/>
              <w:sz w:val="22"/>
              <w:szCs w:val="22"/>
              <w:lang w:eastAsia="pl-PL"/>
            </w:rPr>
          </w:pPr>
          <w:hyperlink w:anchor="_Toc60126053" w:history="1">
            <w:r w:rsidR="0008236D" w:rsidRPr="0008236D">
              <w:rPr>
                <w:rStyle w:val="Hipercze"/>
                <w:noProof/>
                <w14:scene3d>
                  <w14:camera w14:prst="orthographicFront"/>
                  <w14:lightRig w14:rig="threePt" w14:dir="t">
                    <w14:rot w14:lat="0" w14:lon="0" w14:rev="0"/>
                  </w14:lightRig>
                </w14:scene3d>
              </w:rPr>
              <w:t>9.</w:t>
            </w:r>
            <w:r w:rsidR="0008236D" w:rsidRPr="0008236D">
              <w:rPr>
                <w:rFonts w:eastAsiaTheme="minorEastAsia" w:cstheme="minorBidi"/>
                <w:noProof/>
                <w:sz w:val="22"/>
                <w:szCs w:val="22"/>
                <w:lang w:eastAsia="pl-PL"/>
              </w:rPr>
              <w:tab/>
            </w:r>
            <w:r w:rsidR="0008236D" w:rsidRPr="0008236D">
              <w:rPr>
                <w:rStyle w:val="Hipercze"/>
                <w:noProof/>
              </w:rPr>
              <w:t>Dokumenty powiązane</w:t>
            </w:r>
            <w:r w:rsidR="0008236D" w:rsidRPr="0008236D">
              <w:rPr>
                <w:noProof/>
                <w:webHidden/>
              </w:rPr>
              <w:tab/>
            </w:r>
            <w:r w:rsidR="0008236D" w:rsidRPr="0008236D">
              <w:rPr>
                <w:noProof/>
                <w:webHidden/>
              </w:rPr>
              <w:fldChar w:fldCharType="begin"/>
            </w:r>
            <w:r w:rsidR="0008236D" w:rsidRPr="0008236D">
              <w:rPr>
                <w:noProof/>
                <w:webHidden/>
              </w:rPr>
              <w:instrText xml:space="preserve"> PAGEREF _Toc60126053 \h </w:instrText>
            </w:r>
            <w:r w:rsidR="0008236D" w:rsidRPr="0008236D">
              <w:rPr>
                <w:noProof/>
                <w:webHidden/>
              </w:rPr>
            </w:r>
            <w:r w:rsidR="0008236D" w:rsidRPr="0008236D">
              <w:rPr>
                <w:noProof/>
                <w:webHidden/>
              </w:rPr>
              <w:fldChar w:fldCharType="separate"/>
            </w:r>
            <w:r w:rsidR="00E33655">
              <w:rPr>
                <w:noProof/>
                <w:webHidden/>
              </w:rPr>
              <w:t>100</w:t>
            </w:r>
            <w:r w:rsidR="0008236D" w:rsidRPr="0008236D">
              <w:rPr>
                <w:noProof/>
                <w:webHidden/>
              </w:rPr>
              <w:fldChar w:fldCharType="end"/>
            </w:r>
          </w:hyperlink>
        </w:p>
        <w:p w14:paraId="039EC51C" w14:textId="20D97498" w:rsidR="0008236D" w:rsidRPr="0008236D" w:rsidRDefault="000E3772">
          <w:pPr>
            <w:pStyle w:val="Spistreci1"/>
            <w:rPr>
              <w:rFonts w:eastAsiaTheme="minorEastAsia" w:cstheme="minorBidi"/>
              <w:noProof/>
              <w:sz w:val="22"/>
              <w:szCs w:val="22"/>
              <w:lang w:eastAsia="pl-PL"/>
            </w:rPr>
          </w:pPr>
          <w:hyperlink w:anchor="_Toc60126054" w:history="1">
            <w:r w:rsidR="0008236D" w:rsidRPr="0008236D">
              <w:rPr>
                <w:rStyle w:val="Hipercze"/>
                <w:noProof/>
              </w:rPr>
              <w:t>Wykaz skrótów</w:t>
            </w:r>
            <w:r w:rsidR="0008236D" w:rsidRPr="0008236D">
              <w:rPr>
                <w:noProof/>
                <w:webHidden/>
              </w:rPr>
              <w:tab/>
            </w:r>
            <w:r w:rsidR="0008236D" w:rsidRPr="0008236D">
              <w:rPr>
                <w:noProof/>
                <w:webHidden/>
              </w:rPr>
              <w:fldChar w:fldCharType="begin"/>
            </w:r>
            <w:r w:rsidR="0008236D" w:rsidRPr="0008236D">
              <w:rPr>
                <w:noProof/>
                <w:webHidden/>
              </w:rPr>
              <w:instrText xml:space="preserve"> PAGEREF _Toc60126054 \h </w:instrText>
            </w:r>
            <w:r w:rsidR="0008236D" w:rsidRPr="0008236D">
              <w:rPr>
                <w:noProof/>
                <w:webHidden/>
              </w:rPr>
            </w:r>
            <w:r w:rsidR="0008236D" w:rsidRPr="0008236D">
              <w:rPr>
                <w:noProof/>
                <w:webHidden/>
              </w:rPr>
              <w:fldChar w:fldCharType="separate"/>
            </w:r>
            <w:r w:rsidR="00E33655">
              <w:rPr>
                <w:noProof/>
                <w:webHidden/>
              </w:rPr>
              <w:t>104</w:t>
            </w:r>
            <w:r w:rsidR="0008236D" w:rsidRPr="0008236D">
              <w:rPr>
                <w:noProof/>
                <w:webHidden/>
              </w:rPr>
              <w:fldChar w:fldCharType="end"/>
            </w:r>
          </w:hyperlink>
        </w:p>
        <w:p w14:paraId="5BF423D1" w14:textId="7CFC72E6" w:rsidR="003A3066" w:rsidRPr="000673F2" w:rsidRDefault="003A3066" w:rsidP="003A3066">
          <w:r w:rsidRPr="003A3066">
            <w:rPr>
              <w:b/>
              <w:bCs/>
            </w:rPr>
            <w:fldChar w:fldCharType="end"/>
          </w:r>
        </w:p>
      </w:sdtContent>
    </w:sdt>
    <w:p w14:paraId="3A3F3B11" w14:textId="330C301F" w:rsidR="000673F2" w:rsidRPr="000673F2" w:rsidRDefault="000673F2" w:rsidP="000673F2">
      <w:pPr>
        <w:pStyle w:val="Bezodstpw"/>
        <w:spacing w:after="120"/>
        <w:rPr>
          <w:b/>
          <w:bCs/>
        </w:rPr>
      </w:pPr>
      <w:r w:rsidRPr="000673F2">
        <w:rPr>
          <w:b/>
          <w:bCs/>
        </w:rPr>
        <w:t>Załącznik 1. Ocena realizacji poprzedniej polityki energetycznej państwa.</w:t>
      </w:r>
    </w:p>
    <w:p w14:paraId="26C9DE02" w14:textId="6EEDD2ED" w:rsidR="000673F2" w:rsidRPr="000673F2" w:rsidRDefault="000673F2" w:rsidP="000673F2">
      <w:pPr>
        <w:pStyle w:val="Bezodstpw"/>
        <w:spacing w:after="120"/>
        <w:rPr>
          <w:b/>
          <w:bCs/>
        </w:rPr>
      </w:pPr>
      <w:r w:rsidRPr="000673F2">
        <w:rPr>
          <w:b/>
          <w:bCs/>
        </w:rPr>
        <w:t>Załącznik 2. Wnioski z analiz prognostycznych dla sektora energetycznego.</w:t>
      </w:r>
    </w:p>
    <w:p w14:paraId="7E4DC6B8" w14:textId="77777777" w:rsidR="008A255E" w:rsidRDefault="000673F2" w:rsidP="000673F2">
      <w:pPr>
        <w:pStyle w:val="Bezodstpw"/>
        <w:spacing w:after="120"/>
        <w:rPr>
          <w:b/>
          <w:bCs/>
        </w:rPr>
        <w:sectPr w:rsidR="008A255E" w:rsidSect="00966027">
          <w:headerReference w:type="default" r:id="rId22"/>
          <w:footerReference w:type="default" r:id="rId23"/>
          <w:headerReference w:type="first" r:id="rId24"/>
          <w:footerReference w:type="first" r:id="rId25"/>
          <w:type w:val="continuous"/>
          <w:pgSz w:w="11906" w:h="16838"/>
          <w:pgMar w:top="510" w:right="1418" w:bottom="510" w:left="1418" w:header="709" w:footer="709" w:gutter="0"/>
          <w:cols w:space="708"/>
          <w:titlePg/>
          <w:docGrid w:linePitch="360"/>
        </w:sectPr>
      </w:pPr>
      <w:r w:rsidRPr="000673F2">
        <w:rPr>
          <w:b/>
          <w:bCs/>
        </w:rPr>
        <w:t>Załącznik 3. Strategiczna ocena oddziaływania na środowisko P</w:t>
      </w:r>
      <w:r>
        <w:rPr>
          <w:b/>
          <w:bCs/>
        </w:rPr>
        <w:t xml:space="preserve">olityki energetycznej </w:t>
      </w:r>
      <w:r w:rsidRPr="000673F2">
        <w:rPr>
          <w:b/>
          <w:bCs/>
        </w:rPr>
        <w:t>P</w:t>
      </w:r>
      <w:r>
        <w:rPr>
          <w:b/>
          <w:bCs/>
        </w:rPr>
        <w:t xml:space="preserve">olski do </w:t>
      </w:r>
      <w:r w:rsidRPr="000673F2">
        <w:rPr>
          <w:b/>
          <w:bCs/>
        </w:rPr>
        <w:t>2040</w:t>
      </w:r>
      <w:r>
        <w:rPr>
          <w:b/>
          <w:bCs/>
        </w:rPr>
        <w:t xml:space="preserve"> r</w:t>
      </w:r>
      <w:r w:rsidRPr="000673F2">
        <w:rPr>
          <w:b/>
          <w:bCs/>
        </w:rPr>
        <w:t>.</w:t>
      </w:r>
    </w:p>
    <w:p w14:paraId="1A03D12D" w14:textId="77777777" w:rsidR="00B579FB" w:rsidRDefault="003A3066" w:rsidP="004A3239">
      <w:pPr>
        <w:pStyle w:val="Nagwek1"/>
        <w:numPr>
          <w:ilvl w:val="0"/>
          <w:numId w:val="73"/>
        </w:numPr>
        <w:ind w:left="426"/>
      </w:pPr>
      <w:bookmarkStart w:id="0" w:name="_Toc479598070"/>
      <w:bookmarkStart w:id="1" w:name="_Toc60126022"/>
      <w:r w:rsidRPr="003A3066">
        <w:lastRenderedPageBreak/>
        <w:t>Wprowadzenie</w:t>
      </w:r>
      <w:bookmarkEnd w:id="0"/>
      <w:bookmarkEnd w:id="1"/>
    </w:p>
    <w:p w14:paraId="344B8C33" w14:textId="4D57D299" w:rsidR="00565658" w:rsidRDefault="00565658" w:rsidP="00565658">
      <w:pPr>
        <w:pStyle w:val="Nagwek3"/>
        <w:spacing w:after="120"/>
      </w:pPr>
      <w:bookmarkStart w:id="2" w:name="_Toc60126023"/>
      <w:r>
        <w:t>P</w:t>
      </w:r>
      <w:r w:rsidRPr="00565658">
        <w:t>olityka klimatyczno-energetyczna oraz kontekst międzynarodowy</w:t>
      </w:r>
      <w:bookmarkEnd w:id="2"/>
    </w:p>
    <w:p w14:paraId="2C3238CD" w14:textId="22EDCE65" w:rsidR="00996732" w:rsidRDefault="00565658" w:rsidP="00996732">
      <w:pPr>
        <w:spacing w:after="40"/>
      </w:pPr>
      <w:r w:rsidRPr="003A3066">
        <w:t xml:space="preserve">Istotny wpływ na </w:t>
      </w:r>
      <w:r w:rsidR="007B633B">
        <w:t xml:space="preserve">kształtowanie krajowej </w:t>
      </w:r>
      <w:r w:rsidR="0040372D">
        <w:t>strategii</w:t>
      </w:r>
      <w:r w:rsidR="007B633B">
        <w:t xml:space="preserve"> </w:t>
      </w:r>
      <w:r w:rsidR="003B76F6">
        <w:t>energetycznej</w:t>
      </w:r>
      <w:r w:rsidRPr="003A3066">
        <w:t xml:space="preserve"> ma </w:t>
      </w:r>
      <w:r w:rsidRPr="003A3066">
        <w:rPr>
          <w:b/>
        </w:rPr>
        <w:t>polityka klimatyczno-energetyczna Unii Europejskiej</w:t>
      </w:r>
      <w:r w:rsidRPr="003A3066">
        <w:t xml:space="preserve"> (UE)</w:t>
      </w:r>
      <w:r w:rsidR="0040372D">
        <w:t xml:space="preserve">, w tym jej długoterminowa wizja dążenia do neutralności klimatycznej UE do 2050 r. oraz mechanizmy regulacyjne stymulujące osiąganie efektów w </w:t>
      </w:r>
      <w:r w:rsidR="0030373B">
        <w:t>najbliższych</w:t>
      </w:r>
      <w:r w:rsidR="0040372D">
        <w:t xml:space="preserve"> dziesięcioleciach. Realizacja w UE celów klimatyczno-energetycznych na</w:t>
      </w:r>
      <w:r w:rsidR="009B4913">
        <w:t> </w:t>
      </w:r>
      <w:r w:rsidR="0040372D">
        <w:t>2020</w:t>
      </w:r>
      <w:r w:rsidR="000673F2">
        <w:t> </w:t>
      </w:r>
      <w:r w:rsidR="0040372D">
        <w:t>r. oraz 2030 r.</w:t>
      </w:r>
      <w:r w:rsidR="00AB5149">
        <w:t xml:space="preserve"> jest kluczowa dla niskoemisyjnej transformacji energetycznej.</w:t>
      </w:r>
      <w:r w:rsidR="00F4344C">
        <w:t xml:space="preserve"> </w:t>
      </w:r>
      <w:r w:rsidR="0032742C">
        <w:t>W związku z realizacją ambicji dekarbonizacji UE, w</w:t>
      </w:r>
      <w:r w:rsidR="00596F70">
        <w:t xml:space="preserve"> </w:t>
      </w:r>
      <w:r w:rsidR="00F4344C">
        <w:t xml:space="preserve"> grudniu 2020 r. Rada Europejska </w:t>
      </w:r>
      <w:r w:rsidR="00512226">
        <w:t>zatwierdziła</w:t>
      </w:r>
      <w:r w:rsidR="00512226" w:rsidRPr="00512226">
        <w:t xml:space="preserve"> wiążący </w:t>
      </w:r>
      <w:r w:rsidR="0032742C">
        <w:t>unijny</w:t>
      </w:r>
      <w:r w:rsidR="00512226">
        <w:t xml:space="preserve"> </w:t>
      </w:r>
      <w:r w:rsidR="0032742C" w:rsidRPr="00512226">
        <w:t>ce</w:t>
      </w:r>
      <w:r w:rsidR="0032742C">
        <w:t xml:space="preserve">l </w:t>
      </w:r>
      <w:r w:rsidR="00512226">
        <w:t xml:space="preserve">zakładający ograniczenie </w:t>
      </w:r>
      <w:r w:rsidR="00512226" w:rsidRPr="00512226">
        <w:t>emisji netto gazów cieplarnianyc</w:t>
      </w:r>
      <w:r w:rsidR="00512226">
        <w:t>h do roku 2030 o co najmniej 55</w:t>
      </w:r>
      <w:r w:rsidR="009B4913">
        <w:t>% w</w:t>
      </w:r>
      <w:r w:rsidR="00512226" w:rsidRPr="00512226">
        <w:t xml:space="preserve"> porównaniu</w:t>
      </w:r>
      <w:r w:rsidR="00512226">
        <w:t xml:space="preserve"> z poziomem z</w:t>
      </w:r>
      <w:r w:rsidR="00512226" w:rsidRPr="00512226">
        <w:t xml:space="preserve"> roku</w:t>
      </w:r>
      <w:r w:rsidR="00512226">
        <w:t xml:space="preserve"> </w:t>
      </w:r>
      <w:r w:rsidR="00512226" w:rsidRPr="00512226">
        <w:t>1990</w:t>
      </w:r>
      <w:r w:rsidR="0032742C">
        <w:t>. Zwiększono</w:t>
      </w:r>
      <w:r w:rsidR="00512226">
        <w:t xml:space="preserve"> </w:t>
      </w:r>
      <w:r w:rsidR="009B4913">
        <w:t xml:space="preserve">tym samym </w:t>
      </w:r>
      <w:r w:rsidR="00512226">
        <w:t>dotychczas obowiązujący 40% cel redukcyjny</w:t>
      </w:r>
      <w:r w:rsidR="00512226" w:rsidRPr="00512226">
        <w:t>.</w:t>
      </w:r>
      <w:r w:rsidR="00966AFF">
        <w:t xml:space="preserve"> </w:t>
      </w:r>
      <w:r w:rsidR="007346C9">
        <w:t>Nowa u</w:t>
      </w:r>
      <w:r w:rsidR="00966AFF">
        <w:t>nijna</w:t>
      </w:r>
      <w:r w:rsidR="009B4913">
        <w:t xml:space="preserve"> ambicja została określona jako </w:t>
      </w:r>
      <w:r w:rsidR="009B4913" w:rsidRPr="009B4913">
        <w:t>kolektywny</w:t>
      </w:r>
      <w:r w:rsidR="009B4913">
        <w:t xml:space="preserve"> cel</w:t>
      </w:r>
      <w:r w:rsidR="0032742C">
        <w:t xml:space="preserve"> dla całej Unii</w:t>
      </w:r>
      <w:r w:rsidR="009B4913">
        <w:t xml:space="preserve"> tj. </w:t>
      </w:r>
      <w:r w:rsidR="00996732">
        <w:t>realizowany na podstawie kontrybucji państw członkowskich, przy uwzględnieniu uwarunkowań krajowych, specyficznych punktów startowych, potencjału redukcyjnego</w:t>
      </w:r>
      <w:r w:rsidR="0032742C">
        <w:t>,</w:t>
      </w:r>
      <w:r w:rsidR="00996732">
        <w:t xml:space="preserve"> zasady suwerenności w kształtowaniu krajowego </w:t>
      </w:r>
      <w:proofErr w:type="spellStart"/>
      <w:r w:rsidR="00214593">
        <w:t>miksu</w:t>
      </w:r>
      <w:proofErr w:type="spellEnd"/>
      <w:r w:rsidR="00214593">
        <w:t xml:space="preserve"> energetycznego</w:t>
      </w:r>
      <w:r w:rsidR="00996732">
        <w:t>,</w:t>
      </w:r>
      <w:r w:rsidR="00FF44CD">
        <w:t xml:space="preserve"> </w:t>
      </w:r>
      <w:r w:rsidR="001A230B">
        <w:t>konieczności zagwarantowania bezpieczeństwa energetycznego;</w:t>
      </w:r>
      <w:r w:rsidR="00996732">
        <w:t xml:space="preserve"> w sposób możliwie najbardziej racjonalny pod względem kosztów celem zachowania przystępnych cen energii dla gospodarstw domowych oraz konkurencyjności </w:t>
      </w:r>
      <w:r w:rsidR="001A230B">
        <w:t>UE</w:t>
      </w:r>
      <w:r w:rsidR="00996732">
        <w:t>, jak równie</w:t>
      </w:r>
      <w:r w:rsidR="00580B02">
        <w:t>ż</w:t>
      </w:r>
      <w:r w:rsidR="00996732">
        <w:t xml:space="preserve"> uwzględniając zasadę sprawiedliwości i solidarności.</w:t>
      </w:r>
      <w:r w:rsidR="0032742C">
        <w:t xml:space="preserve"> Podążanie </w:t>
      </w:r>
      <w:r w:rsidR="00D64428">
        <w:t xml:space="preserve">za dynamicznie przyspieszającymi trendami klimatyczno-energetycznymi </w:t>
      </w:r>
      <w:r w:rsidR="00264796">
        <w:t xml:space="preserve">UE </w:t>
      </w:r>
      <w:r w:rsidR="00D64428">
        <w:t>będzie stanowić dla Polski znaczące wyzwanie transformacyjne.</w:t>
      </w:r>
    </w:p>
    <w:p w14:paraId="36D37985" w14:textId="77777777" w:rsidR="00752A41" w:rsidRDefault="00752A41" w:rsidP="00565658">
      <w:pPr>
        <w:spacing w:after="40"/>
      </w:pPr>
    </w:p>
    <w:p w14:paraId="3BF92B54" w14:textId="44EDD4BD" w:rsidR="00D80471" w:rsidRDefault="00E915C5" w:rsidP="00DA394B">
      <w:pPr>
        <w:spacing w:after="0"/>
      </w:pPr>
      <w:r>
        <w:t xml:space="preserve">Na ścieżce </w:t>
      </w:r>
      <w:r w:rsidR="00D80471">
        <w:t>długoterminowej</w:t>
      </w:r>
      <w:r>
        <w:t xml:space="preserve"> transformacji energetycznej, punktem</w:t>
      </w:r>
      <w:r w:rsidR="00D80471">
        <w:t xml:space="preserve"> </w:t>
      </w:r>
      <w:r w:rsidR="00B864DE">
        <w:t>odniesienia</w:t>
      </w:r>
      <w:r w:rsidR="00D80471">
        <w:t xml:space="preserve"> są </w:t>
      </w:r>
      <w:r w:rsidR="00B864DE">
        <w:t xml:space="preserve">cele </w:t>
      </w:r>
      <w:r w:rsidR="00264796">
        <w:t xml:space="preserve">określone </w:t>
      </w:r>
      <w:r>
        <w:t>na 2020 r.</w:t>
      </w:r>
      <w:r w:rsidR="00D80471">
        <w:t xml:space="preserve"> </w:t>
      </w:r>
    </w:p>
    <w:p w14:paraId="50CE8B8E" w14:textId="60FFF76A" w:rsidR="00565658" w:rsidRPr="003A3066" w:rsidRDefault="00565658" w:rsidP="00DA394B">
      <w:pPr>
        <w:spacing w:after="0"/>
      </w:pPr>
      <w:r w:rsidRPr="003A3066">
        <w:t xml:space="preserve">W 2009 r. przyjęto pakiet regulacji wyznaczający trzy zasadnicze cele przeciwdziałania zmianom klimatu do 2020 r. (tzw. pakiet 3 x 20%), przy czym państwa członkowskie partycypują stosownie do swoich możliwości. Polska jest zobowiązana do: </w:t>
      </w:r>
    </w:p>
    <w:p w14:paraId="1ECCB7F4" w14:textId="5438848E" w:rsidR="00565658" w:rsidRPr="003A3066" w:rsidRDefault="00565658" w:rsidP="004E2580">
      <w:pPr>
        <w:pStyle w:val="Akapitzlist"/>
        <w:numPr>
          <w:ilvl w:val="0"/>
          <w:numId w:val="7"/>
        </w:numPr>
        <w:spacing w:after="0"/>
        <w:ind w:left="426" w:hanging="284"/>
      </w:pPr>
      <w:r w:rsidRPr="003A3066">
        <w:t xml:space="preserve">zwiększenia efektywności energetycznej, poprzez oszczędność zużycia energii pierwotnej o 13,6 Mtoe w latach </w:t>
      </w:r>
      <w:r w:rsidR="00DC0E9A">
        <w:br/>
      </w:r>
      <w:r w:rsidRPr="003A3066">
        <w:t>2010</w:t>
      </w:r>
      <w:r w:rsidR="00DC0E9A">
        <w:t>–</w:t>
      </w:r>
      <w:r w:rsidRPr="003A3066">
        <w:t>2020 w porównaniu do prognozy zapotrzebowania na paliwa i energię z 2007 r.;</w:t>
      </w:r>
    </w:p>
    <w:p w14:paraId="2EB9DEAA" w14:textId="0C15883D" w:rsidR="00565658" w:rsidRPr="003A3066" w:rsidRDefault="00565658" w:rsidP="004E2580">
      <w:pPr>
        <w:pStyle w:val="Akapitzlist"/>
        <w:numPr>
          <w:ilvl w:val="0"/>
          <w:numId w:val="7"/>
        </w:numPr>
        <w:spacing w:after="0"/>
        <w:ind w:left="426" w:hanging="284"/>
      </w:pPr>
      <w:r w:rsidRPr="003A3066">
        <w:t xml:space="preserve">zwiększenia do 15% udziału energii z OZE w </w:t>
      </w:r>
      <w:r w:rsidR="0077538D">
        <w:t>końcowym</w:t>
      </w:r>
      <w:r w:rsidR="00155C57">
        <w:t xml:space="preserve"> </w:t>
      </w:r>
      <w:r w:rsidRPr="003A3066">
        <w:t>zużyciu energii brutto do 2020 r.;</w:t>
      </w:r>
    </w:p>
    <w:p w14:paraId="32FFDBF6" w14:textId="2E5D9829" w:rsidR="0092360E" w:rsidRDefault="00565658" w:rsidP="00AF2C2F">
      <w:pPr>
        <w:pStyle w:val="Akapitzlist"/>
        <w:numPr>
          <w:ilvl w:val="0"/>
          <w:numId w:val="7"/>
        </w:numPr>
        <w:spacing w:after="40"/>
        <w:ind w:left="426" w:hanging="284"/>
      </w:pPr>
      <w:r w:rsidRPr="003A3066">
        <w:t>kontrybucji w ogólnounijnej redukcji emisji gazów cieplarnianych o 20% (w porównaniu do 1990 r.) do 2020 r. (w</w:t>
      </w:r>
      <w:r w:rsidR="00DC0E9A">
        <w:t> </w:t>
      </w:r>
      <w:r w:rsidRPr="003A3066">
        <w:t>przeliczeniu na poziomy z 2005 r.: -21% w sektorach EU ETS i -10% w non-ETS).</w:t>
      </w:r>
    </w:p>
    <w:p w14:paraId="2EF2E566" w14:textId="77777777" w:rsidR="00565658" w:rsidRPr="003A3066" w:rsidRDefault="00565658" w:rsidP="00565658">
      <w:pPr>
        <w:pStyle w:val="Bezodstpw"/>
        <w:rPr>
          <w:sz w:val="10"/>
          <w:szCs w:val="10"/>
        </w:rPr>
      </w:pPr>
    </w:p>
    <w:p w14:paraId="37574C8D" w14:textId="6D96AFEA" w:rsidR="00565658" w:rsidRPr="003A3066" w:rsidRDefault="00565658" w:rsidP="00565658">
      <w:pPr>
        <w:spacing w:before="120" w:after="60"/>
      </w:pPr>
      <w:r w:rsidRPr="003A3066">
        <w:t>W 2014 r. Rada Europejska utrzymała kierunek przeciwdziałania zmianom klimatu i zatwierdziła cztery cele w perspektywie 2030 r. dla całej UE, które po rewizji w 2018 r.</w:t>
      </w:r>
      <w:r w:rsidR="00512226">
        <w:t xml:space="preserve"> i w 2020 r.</w:t>
      </w:r>
      <w:r w:rsidRPr="003A3066">
        <w:t xml:space="preserve"> mają następujący kształt:</w:t>
      </w:r>
    </w:p>
    <w:p w14:paraId="2B20968A" w14:textId="4E09454A" w:rsidR="00565658" w:rsidRPr="003A3066" w:rsidRDefault="00565658" w:rsidP="004E2580">
      <w:pPr>
        <w:pStyle w:val="Akapitzlist"/>
        <w:numPr>
          <w:ilvl w:val="0"/>
          <w:numId w:val="8"/>
        </w:numPr>
        <w:ind w:left="426" w:hanging="284"/>
      </w:pPr>
      <w:r w:rsidRPr="003A3066">
        <w:t xml:space="preserve">zmniejszenie emisji gazów cieplarnianych </w:t>
      </w:r>
      <w:r w:rsidR="005B729D">
        <w:t>(GHG</w:t>
      </w:r>
      <w:r w:rsidR="00B240DA">
        <w:t xml:space="preserve">, ang. </w:t>
      </w:r>
      <w:proofErr w:type="spellStart"/>
      <w:r w:rsidR="00B240DA" w:rsidRPr="00B240DA">
        <w:rPr>
          <w:i/>
          <w:iCs/>
        </w:rPr>
        <w:t>greenhouse</w:t>
      </w:r>
      <w:proofErr w:type="spellEnd"/>
      <w:r w:rsidR="00B240DA" w:rsidRPr="00B240DA">
        <w:rPr>
          <w:i/>
          <w:iCs/>
        </w:rPr>
        <w:t xml:space="preserve"> </w:t>
      </w:r>
      <w:proofErr w:type="spellStart"/>
      <w:r w:rsidR="00B240DA" w:rsidRPr="00B240DA">
        <w:rPr>
          <w:i/>
          <w:iCs/>
        </w:rPr>
        <w:t>gases</w:t>
      </w:r>
      <w:proofErr w:type="spellEnd"/>
      <w:r w:rsidR="005B729D">
        <w:t xml:space="preserve">) </w:t>
      </w:r>
      <w:r w:rsidRPr="003A3066">
        <w:t xml:space="preserve">o </w:t>
      </w:r>
      <w:r w:rsidR="00512226">
        <w:t>co najmniej 55</w:t>
      </w:r>
      <w:r w:rsidRPr="003A3066">
        <w:t>% w porównaniu z emisją z</w:t>
      </w:r>
      <w:r w:rsidR="001A230B">
        <w:t> </w:t>
      </w:r>
      <w:r w:rsidRPr="003A3066">
        <w:t xml:space="preserve">1990 </w:t>
      </w:r>
      <w:r w:rsidR="00AF2C2F">
        <w:t>r.</w:t>
      </w:r>
      <w:r w:rsidRPr="003A3066">
        <w:t>;</w:t>
      </w:r>
    </w:p>
    <w:p w14:paraId="1C3BF364" w14:textId="77777777" w:rsidR="00565658" w:rsidRPr="003A3066" w:rsidRDefault="00565658" w:rsidP="004E2580">
      <w:pPr>
        <w:pStyle w:val="Akapitzlist"/>
        <w:numPr>
          <w:ilvl w:val="0"/>
          <w:numId w:val="8"/>
        </w:numPr>
        <w:ind w:left="426" w:hanging="284"/>
      </w:pPr>
      <w:r w:rsidRPr="003A3066">
        <w:t>co najmniej 32% udział źródeł odnawialnych w zużyciu finalnym energii brutto;</w:t>
      </w:r>
    </w:p>
    <w:p w14:paraId="42F51334" w14:textId="77777777" w:rsidR="00565658" w:rsidRPr="003A3066" w:rsidRDefault="00565658" w:rsidP="004E2580">
      <w:pPr>
        <w:pStyle w:val="Akapitzlist"/>
        <w:numPr>
          <w:ilvl w:val="0"/>
          <w:numId w:val="8"/>
        </w:numPr>
        <w:ind w:left="426" w:hanging="284"/>
      </w:pPr>
      <w:r w:rsidRPr="003A3066">
        <w:t>wzrost efektywności energetycznej o 32,5%;</w:t>
      </w:r>
    </w:p>
    <w:p w14:paraId="4EEE7D7E" w14:textId="77777777" w:rsidR="00565658" w:rsidRPr="003A3066" w:rsidRDefault="00565658" w:rsidP="004E2580">
      <w:pPr>
        <w:pStyle w:val="Akapitzlist"/>
        <w:numPr>
          <w:ilvl w:val="0"/>
          <w:numId w:val="8"/>
        </w:numPr>
        <w:ind w:left="426" w:hanging="284"/>
      </w:pPr>
      <w:r w:rsidRPr="003A3066">
        <w:t xml:space="preserve">ukończenie budowy wewnętrznego rynku energii UE.  </w:t>
      </w:r>
    </w:p>
    <w:p w14:paraId="7B8BBA78" w14:textId="77777777" w:rsidR="00565658" w:rsidRPr="003A3066" w:rsidRDefault="00565658" w:rsidP="00565658">
      <w:r w:rsidRPr="003A3066">
        <w:t xml:space="preserve">Powyższe cele są wkładem UE w realizację porozumień klimatycznych. Kluczowe znaczenie dla aktualnej polityki i działań ma zawarte w grudniu 2015 r. podczas 21. konferencji stron </w:t>
      </w:r>
      <w:r w:rsidRPr="003A3066">
        <w:rPr>
          <w:i/>
        </w:rPr>
        <w:t xml:space="preserve">Ramowej konwencji Organizacji Narodów Zjednoczonych w sprawie zmian klimatu </w:t>
      </w:r>
      <w:r w:rsidRPr="003A3066">
        <w:t>(COP21), tzw</w:t>
      </w:r>
      <w:r w:rsidRPr="003A3066">
        <w:rPr>
          <w:b/>
        </w:rPr>
        <w:t>. porozumienie paryskie</w:t>
      </w:r>
      <w:r w:rsidRPr="003A3066">
        <w:t xml:space="preserve">. Wynika z niego konieczność zatrzymania wzrostu średniej globalnej temperatury na poziomie poniżej 2°C w stosunku do poziomów sprzed epoki przemysłowej, a starać się należy, by było to nie więcej niż 1,5°C. </w:t>
      </w:r>
      <w:r>
        <w:t>W czasie</w:t>
      </w:r>
      <w:r w:rsidRPr="003A3066">
        <w:t xml:space="preserve"> 24. konferencji (COP24) w grudniu 2018 r. podczas polskiej prezydencji, został podpisany tzw. Katowicki pakiet klimatyczny wdrażający porozumienie paryskie. Szczególnej uwadze zostało poddane to, że wynikająca z porozumienia paryskiego </w:t>
      </w:r>
      <w:r w:rsidRPr="003A3066">
        <w:rPr>
          <w:i/>
        </w:rPr>
        <w:t>transformacja</w:t>
      </w:r>
      <w:r w:rsidRPr="003A3066">
        <w:t xml:space="preserve"> musi przebiegać w sposób sprawiedliwy i solidarny.</w:t>
      </w:r>
    </w:p>
    <w:p w14:paraId="57D7FC70" w14:textId="0C8F68D1" w:rsidR="00565658" w:rsidRDefault="00565658" w:rsidP="00565658">
      <w:r w:rsidRPr="003A3066">
        <w:t xml:space="preserve">W 2019 r. zakończono trwające na forum UE prace nad pakietem regulacji </w:t>
      </w:r>
      <w:r w:rsidRPr="003A3066">
        <w:rPr>
          <w:i/>
        </w:rPr>
        <w:t>Czysta energia dla wszystkich Europejczyków</w:t>
      </w:r>
      <w:r w:rsidRPr="003A3066">
        <w:t xml:space="preserve">, który wskazuje sposób operacjonalizacji unijnych celów klimatyczno-energetycznych na 2030 r. i ma przyczynić się do </w:t>
      </w:r>
      <w:r w:rsidRPr="003A3066">
        <w:rPr>
          <w:b/>
        </w:rPr>
        <w:t>wdrożenia unii energetycznej</w:t>
      </w:r>
      <w:r w:rsidRPr="003A3066">
        <w:t xml:space="preserve"> oraz </w:t>
      </w:r>
      <w:r w:rsidRPr="003A3066">
        <w:rPr>
          <w:b/>
        </w:rPr>
        <w:t>budowy jednolitego rynku energii UE</w:t>
      </w:r>
      <w:r w:rsidR="007B633B">
        <w:t>. Polski R</w:t>
      </w:r>
      <w:r w:rsidRPr="003A3066">
        <w:t xml:space="preserve">ząd brał aktywny udział w kształtowaniu </w:t>
      </w:r>
      <w:r w:rsidR="007B2F12">
        <w:t>ostatecznego brzmienia przepisó</w:t>
      </w:r>
      <w:r w:rsidR="00437317">
        <w:t>w</w:t>
      </w:r>
      <w:r w:rsidRPr="003A3066">
        <w:t>, gdyż regulacje te silnie wpływają na funkcjonowanie i określanie przyszłości modelu rynku energii w Polsce.</w:t>
      </w:r>
    </w:p>
    <w:p w14:paraId="6FD7EE4D" w14:textId="3AB90536" w:rsidR="00C8479F" w:rsidRDefault="00C8479F" w:rsidP="00C8479F">
      <w:pPr>
        <w:spacing w:after="240"/>
      </w:pPr>
      <w:r w:rsidRPr="003A3066">
        <w:t>Perspektywicznie zakłada się dalszą rewizję kluczowych regulacji UE dotyczących sektora energetycznego, które odnosić się będą do celów i narzędzi polityki energetyczno-klimatycznej Unii Europejskiej w horyzoncie czasowym wykraczającym poza ramy 2030 r. Dotyczy to w szczególności rozstrzygnięć względem długoterminowej wizji redukcji emisji gazów cieplarnianych w UE do 2050 r. Z tego względu perspektywa po 2030 r. została określona kierunkowo, choć prognozy wykonane do PEP2040 mają perspektywę 2040 r. zgodnie z wymaganiami ustawowymi</w:t>
      </w:r>
      <w:r>
        <w:t>.</w:t>
      </w:r>
    </w:p>
    <w:p w14:paraId="5FCC6A4B" w14:textId="5E10C9A0" w:rsidR="00C8479F" w:rsidRDefault="00E57762" w:rsidP="00AF2C2F">
      <w:pPr>
        <w:spacing w:after="240"/>
      </w:pPr>
      <w:r>
        <w:lastRenderedPageBreak/>
        <w:t xml:space="preserve">W </w:t>
      </w:r>
      <w:r w:rsidR="00C8479F">
        <w:t xml:space="preserve">2019 r. </w:t>
      </w:r>
      <w:r w:rsidR="00C8479F" w:rsidRPr="00136ACE">
        <w:t xml:space="preserve">Komisja Europejska opublikowała komunikat </w:t>
      </w:r>
      <w:proofErr w:type="spellStart"/>
      <w:r w:rsidR="00C8479F" w:rsidRPr="00136ACE">
        <w:t>ws</w:t>
      </w:r>
      <w:proofErr w:type="spellEnd"/>
      <w:r w:rsidR="00C8479F" w:rsidRPr="00136ACE">
        <w:t xml:space="preserve">. </w:t>
      </w:r>
      <w:r w:rsidR="00C8479F" w:rsidRPr="00136ACE">
        <w:rPr>
          <w:b/>
        </w:rPr>
        <w:t>Europejskiego Zielonego Ładu</w:t>
      </w:r>
      <w:r w:rsidR="00BA331A">
        <w:t xml:space="preserve">, czyli strategii której </w:t>
      </w:r>
      <w:r w:rsidR="00C8479F" w:rsidRPr="00136ACE">
        <w:t>ambitnym celem jest osiągnięcie przez UE do 2050 r. neutralności klimatycznej – jako lider</w:t>
      </w:r>
      <w:r w:rsidR="004C67C1">
        <w:t>a</w:t>
      </w:r>
      <w:r w:rsidR="00C8479F" w:rsidRPr="00136ACE">
        <w:t xml:space="preserve"> </w:t>
      </w:r>
      <w:r w:rsidR="004C67C1" w:rsidRPr="00136ACE">
        <w:t>światow</w:t>
      </w:r>
      <w:r w:rsidR="004C67C1">
        <w:t>ego</w:t>
      </w:r>
      <w:r w:rsidR="004C67C1" w:rsidRPr="00136ACE">
        <w:t xml:space="preserve"> </w:t>
      </w:r>
      <w:r w:rsidR="00C8479F" w:rsidRPr="00136ACE">
        <w:t>w tym zakresie.</w:t>
      </w:r>
      <w:r w:rsidR="00C8479F">
        <w:t xml:space="preserve"> Polska poparła ten cel</w:t>
      </w:r>
      <w:r w:rsidR="00C8479F" w:rsidRPr="00C50863">
        <w:t>, wypracowując jednak specyficzną krajową derogację</w:t>
      </w:r>
      <w:r w:rsidR="00C8479F">
        <w:t>, ze względu na t</w:t>
      </w:r>
      <w:r w:rsidR="00C8479F" w:rsidRPr="004A6D50">
        <w:t>rudny punkt startowy polskiej transformacji i jej społeczno-ekonomiczne aspekty</w:t>
      </w:r>
      <w:r w:rsidR="00C8479F">
        <w:t xml:space="preserve">. </w:t>
      </w:r>
      <w:r w:rsidR="00C8479F" w:rsidRPr="003A3066">
        <w:t>Polska poczyniła w ostatnich kilk</w:t>
      </w:r>
      <w:r w:rsidR="00C8479F">
        <w:t>unastu latach ogromne postępy w </w:t>
      </w:r>
      <w:r w:rsidR="00C8479F" w:rsidRPr="003A3066">
        <w:t xml:space="preserve">zmniejszeniu wpływu sektora energii na środowisko, w szczególności poprzez modernizację mocy wytwórczych oraz dywersyfikację struktury wytwarzania energii. Nadal nasza zależność od paliw węglowych jest znacznie wyższa od innych państw członkowskich UE, dlatego tak ważna jest dla nas </w:t>
      </w:r>
      <w:r w:rsidR="00C8479F" w:rsidRPr="003A3066">
        <w:rPr>
          <w:b/>
          <w:i/>
        </w:rPr>
        <w:t>sprawiedliwa transformacja</w:t>
      </w:r>
      <w:r w:rsidR="00C8479F" w:rsidRPr="003A3066">
        <w:t>, oznaczająca uwzględnienie</w:t>
      </w:r>
      <w:r w:rsidR="00567236">
        <w:t xml:space="preserve"> punktu startowego,</w:t>
      </w:r>
      <w:r w:rsidR="00C8479F" w:rsidRPr="003A3066">
        <w:t xml:space="preserve"> społecznego kontekstu transformacji oraz przeciwdziałanie nierównomiernemu rozkładowi kosztów pomiędzy państwa, bardziej obciążającemu gospodarki o wysokim wykorzystaniu paliw węglowych. </w:t>
      </w:r>
      <w:r w:rsidR="00C8479F">
        <w:t>Trzeba</w:t>
      </w:r>
      <w:r w:rsidR="00C8479F" w:rsidRPr="003A3066">
        <w:t xml:space="preserve"> zauważyć, że koszty odnoszą się zarówno do regionów </w:t>
      </w:r>
      <w:r w:rsidR="00C8479F">
        <w:t>węglowych (górniczych i energetycznych)</w:t>
      </w:r>
      <w:r w:rsidR="00C8479F" w:rsidRPr="003A3066">
        <w:t>, jak również do całych gospodarek, które w krótkim czasie ponoszą nakłady na nowe moce, często także na niedojrzałe ekonomicznie, droższe technologie, infrastrukturę sieciową, co</w:t>
      </w:r>
      <w:r w:rsidR="00C8479F">
        <w:t xml:space="preserve"> jest również odzwierciedlone w </w:t>
      </w:r>
      <w:r w:rsidR="00C8479F" w:rsidRPr="003A3066">
        <w:t>cenie energii.</w:t>
      </w:r>
      <w:r w:rsidR="002660C9">
        <w:t xml:space="preserve"> </w:t>
      </w:r>
    </w:p>
    <w:p w14:paraId="4BFBB593" w14:textId="0634CD4C" w:rsidR="002660C9" w:rsidRDefault="00C8479F" w:rsidP="002660C9">
      <w:r>
        <w:t xml:space="preserve">W 2020 r. świat dotknęła </w:t>
      </w:r>
      <w:r w:rsidRPr="00623BAA">
        <w:rPr>
          <w:b/>
        </w:rPr>
        <w:t xml:space="preserve">pandemia </w:t>
      </w:r>
      <w:proofErr w:type="spellStart"/>
      <w:r w:rsidRPr="00623BAA">
        <w:rPr>
          <w:b/>
        </w:rPr>
        <w:t>koronawirusa</w:t>
      </w:r>
      <w:proofErr w:type="spellEnd"/>
      <w:r>
        <w:t xml:space="preserve">, oddziałując na wszystkie gospodarki światowe. </w:t>
      </w:r>
      <w:r w:rsidR="00567236">
        <w:t xml:space="preserve">Ta sytuacja nadzwyczajna </w:t>
      </w:r>
      <w:r>
        <w:t>uwidoczniła również istotną rolę sektora energii, w tym bezpieczeństwa energetycznego dla funkcjonowania gospodarki Polski i innych państw europejskich. W najbliższych latach sektor energii stanie przed szeregiem wyzwań post-COVID związanych m.in. z odbudową lub substytucją łańcuchów dostaw w celu prowadzenia inwestycji, mobilizacji środków finansowych w</w:t>
      </w:r>
      <w:r w:rsidR="000673F2">
        <w:t> </w:t>
      </w:r>
      <w:r>
        <w:t>budżetach nadwyrężonych przez skutki epidemii, a niekiedy – weryfikacji planów inwestycyjnych i akumulacji środków na kluczowe przedsięwzięcia. Istotne, aby decyzje inwestycyjne były podejmowane uwzględniając aspekt zielonej i niskoemisyjnej odbudowy gospodarczej. Działania związane z odbudową po pandemii ma</w:t>
      </w:r>
      <w:r w:rsidR="007B2F12">
        <w:t xml:space="preserve">ją na celu </w:t>
      </w:r>
      <w:r w:rsidR="007B2F12" w:rsidRPr="00CB4C1B">
        <w:rPr>
          <w:b/>
        </w:rPr>
        <w:t xml:space="preserve">nadanie szybkiego i </w:t>
      </w:r>
      <w:r w:rsidRPr="00CB4C1B">
        <w:rPr>
          <w:b/>
        </w:rPr>
        <w:t>skutecznego impulsu wzrostowego</w:t>
      </w:r>
      <w:r>
        <w:t xml:space="preserve"> oraz stworzeniu nowych możliwości dla krajowej gospodarki. Oprócz </w:t>
      </w:r>
      <w:r w:rsidR="00567236">
        <w:t xml:space="preserve">narzędzi osłonowych i </w:t>
      </w:r>
      <w:r>
        <w:t>działań mobilizujących krajowe środki publiczne, wykorzystane zostanie wsparcie unijne.</w:t>
      </w:r>
      <w:r w:rsidR="002660C9">
        <w:t xml:space="preserve"> </w:t>
      </w:r>
    </w:p>
    <w:p w14:paraId="3F772C64" w14:textId="5EBDF6F0" w:rsidR="003F6151" w:rsidRDefault="00D759E6" w:rsidP="00BE09D0">
      <w:pPr>
        <w:spacing w:line="256" w:lineRule="auto"/>
      </w:pPr>
      <w:r>
        <w:t xml:space="preserve">Transformacja </w:t>
      </w:r>
      <w:r w:rsidR="00290239">
        <w:t>energetyczna</w:t>
      </w:r>
      <w:r>
        <w:t xml:space="preserve"> będzie wymagała zaangażowania wielu podmiotów i</w:t>
      </w:r>
      <w:r w:rsidR="00F4344C">
        <w:t xml:space="preserve"> poniesienia</w:t>
      </w:r>
      <w:r>
        <w:t xml:space="preserve"> </w:t>
      </w:r>
      <w:r w:rsidR="00BE09D0">
        <w:t>znacznych</w:t>
      </w:r>
      <w:r>
        <w:t xml:space="preserve"> nakładów</w:t>
      </w:r>
      <w:r w:rsidR="00BE09D0">
        <w:t xml:space="preserve"> inwestycyjnych</w:t>
      </w:r>
      <w:r w:rsidR="009152AB">
        <w:rPr>
          <w:rStyle w:val="Odwoanieprzypisudolnego"/>
        </w:rPr>
        <w:footnoteReference w:id="1"/>
      </w:r>
      <w:r w:rsidR="00BE09D0">
        <w:t>, których skala w latach 2021</w:t>
      </w:r>
      <w:r w:rsidR="00DC0E9A">
        <w:t>–</w:t>
      </w:r>
      <w:r w:rsidR="00BE09D0">
        <w:t>2040 może sięgnąć</w:t>
      </w:r>
      <w:r w:rsidR="00F4344C">
        <w:t xml:space="preserve"> ok.</w:t>
      </w:r>
      <w:r w:rsidR="00BE09D0">
        <w:t xml:space="preserve"> </w:t>
      </w:r>
      <w:r w:rsidR="00BE09D0" w:rsidRPr="00BE09D0">
        <w:t xml:space="preserve">1 600 mld </w:t>
      </w:r>
      <w:r w:rsidR="00C327D9">
        <w:t>PLN</w:t>
      </w:r>
      <w:r w:rsidR="00BE09D0" w:rsidRPr="00BE09D0">
        <w:t xml:space="preserve">. </w:t>
      </w:r>
      <w:r w:rsidR="00BE09D0">
        <w:t>I</w:t>
      </w:r>
      <w:r w:rsidR="00BE09D0" w:rsidRPr="00BE09D0">
        <w:t xml:space="preserve">nwestycje w sektorach paliwowo-energetycznych angażować będą środki finansowe w kwocie ok. 867-890 mld </w:t>
      </w:r>
      <w:r w:rsidR="00C327D9">
        <w:t>PLN</w:t>
      </w:r>
      <w:r w:rsidR="00BE09D0" w:rsidRPr="00BE09D0">
        <w:t>.</w:t>
      </w:r>
      <w:r w:rsidR="00BE09D0">
        <w:t xml:space="preserve"> </w:t>
      </w:r>
      <w:r w:rsidR="00F4344C">
        <w:t>Prognozowane n</w:t>
      </w:r>
      <w:r w:rsidR="00BE09D0" w:rsidRPr="00BE09D0">
        <w:t>akłady w sektorze wytwórczym</w:t>
      </w:r>
      <w:r w:rsidR="00F4344C">
        <w:t xml:space="preserve"> energii elektrycznej</w:t>
      </w:r>
      <w:r w:rsidR="00BE09D0" w:rsidRPr="00BE09D0">
        <w:t xml:space="preserve"> sięgać będą ok. 320-342 mld </w:t>
      </w:r>
      <w:r w:rsidR="00C327D9">
        <w:t>PLN</w:t>
      </w:r>
      <w:r w:rsidR="00BE09D0" w:rsidRPr="00BE09D0">
        <w:t>, z czego ok. 80% zostanie przeznaczonych na moce bezemisyjne tj. OZE i energetykę jądrową</w:t>
      </w:r>
      <w:r>
        <w:t>.</w:t>
      </w:r>
      <w:r w:rsidR="00F4344C">
        <w:t xml:space="preserve"> Na skutek ww. głębokich przekształceń sektora paliwowo-energetycznego </w:t>
      </w:r>
      <w:r w:rsidR="00966AFF">
        <w:t>następować może</w:t>
      </w:r>
      <w:r w:rsidR="00F4344C">
        <w:t xml:space="preserve"> wzrost kosztów energii. </w:t>
      </w:r>
      <w:r w:rsidR="009152AB">
        <w:t>S</w:t>
      </w:r>
      <w:r>
        <w:t>zereg inwestycji może uzyskać wsparcie</w:t>
      </w:r>
      <w:r w:rsidR="009152AB">
        <w:t xml:space="preserve"> finansowe</w:t>
      </w:r>
      <w:r w:rsidR="00401BBB">
        <w:t xml:space="preserve"> (operacyjne i inwestycyjne)</w:t>
      </w:r>
      <w:r>
        <w:t xml:space="preserve">, </w:t>
      </w:r>
      <w:r w:rsidR="00F4344C">
        <w:t>dzięki czemu</w:t>
      </w:r>
      <w:r>
        <w:t xml:space="preserve"> zmiany</w:t>
      </w:r>
      <w:r w:rsidR="00F4344C">
        <w:t xml:space="preserve"> będą</w:t>
      </w:r>
      <w:r>
        <w:t xml:space="preserve"> </w:t>
      </w:r>
      <w:r w:rsidR="007346C9">
        <w:t>odbywać się</w:t>
      </w:r>
      <w:r>
        <w:t xml:space="preserve"> w możliwie szybkim tempie</w:t>
      </w:r>
      <w:r w:rsidR="003F6151">
        <w:t xml:space="preserve"> i w większej skali. Istotne jest</w:t>
      </w:r>
      <w:r w:rsidR="00E80D0B">
        <w:t>,</w:t>
      </w:r>
      <w:r w:rsidR="003F6151">
        <w:t xml:space="preserve"> aby sposób przeprowadzenia transformacji zapewniał</w:t>
      </w:r>
      <w:r w:rsidR="0098440B">
        <w:t xml:space="preserve"> akceptowalne spo</w:t>
      </w:r>
      <w:r w:rsidR="00401BBB">
        <w:t>łe</w:t>
      </w:r>
      <w:r w:rsidR="0098440B">
        <w:t xml:space="preserve">cznie ceny energii </w:t>
      </w:r>
      <w:r>
        <w:t xml:space="preserve">i nie pogłębiał ubóstwa energetycznego. </w:t>
      </w:r>
    </w:p>
    <w:p w14:paraId="660F46DD" w14:textId="1B794FCB" w:rsidR="004A3239" w:rsidRPr="004A3239" w:rsidRDefault="004A3239" w:rsidP="00BE09D0">
      <w:pPr>
        <w:spacing w:line="256" w:lineRule="auto"/>
        <w:rPr>
          <w:rFonts w:asciiTheme="minorHAnsi" w:hAnsiTheme="minorHAnsi"/>
        </w:rPr>
      </w:pPr>
      <w:r>
        <w:t>Na</w:t>
      </w:r>
      <w:r w:rsidR="001F7A90">
        <w:t> </w:t>
      </w:r>
      <w:r>
        <w:t xml:space="preserve">krajową transformację energetyczno-klimatyczną do 2030 r. skierowanych zostanie </w:t>
      </w:r>
      <w:r w:rsidR="003A5AC9">
        <w:t xml:space="preserve">ok. </w:t>
      </w:r>
      <w:r w:rsidR="00997039">
        <w:t>260 mld PLN</w:t>
      </w:r>
      <w:r w:rsidR="00130386">
        <w:rPr>
          <w:rStyle w:val="Odwoanieprzypisudolnego"/>
        </w:rPr>
        <w:footnoteReference w:id="2"/>
      </w:r>
      <w:r>
        <w:t>, ze środków unijnych i</w:t>
      </w:r>
      <w:r w:rsidR="000673F2">
        <w:t> </w:t>
      </w:r>
      <w:r>
        <w:t>krajowych w</w:t>
      </w:r>
      <w:r w:rsidR="00D759E6">
        <w:t> </w:t>
      </w:r>
      <w:r>
        <w:t>ramach różnych mechanizmów</w:t>
      </w:r>
      <w:r w:rsidR="003A5AC9">
        <w:t>, m.in.</w:t>
      </w:r>
      <w:r>
        <w:t>:</w:t>
      </w:r>
    </w:p>
    <w:p w14:paraId="731E8A63" w14:textId="74AC1233" w:rsidR="004A3239" w:rsidRDefault="003A5AC9" w:rsidP="004A3239">
      <w:pPr>
        <w:pStyle w:val="Akapitzlist"/>
        <w:numPr>
          <w:ilvl w:val="1"/>
          <w:numId w:val="74"/>
        </w:numPr>
        <w:spacing w:before="100" w:beforeAutospacing="1" w:after="100" w:afterAutospacing="1" w:line="256" w:lineRule="auto"/>
        <w:rPr>
          <w:rFonts w:eastAsia="Times New Roman" w:cstheme="minorHAnsi"/>
          <w:bCs/>
          <w:lang w:eastAsia="pl-PL"/>
        </w:rPr>
      </w:pPr>
      <w:r>
        <w:rPr>
          <w:rFonts w:eastAsia="Times New Roman" w:cstheme="minorHAnsi"/>
          <w:bCs/>
          <w:i/>
          <w:lang w:eastAsia="pl-PL"/>
        </w:rPr>
        <w:t>Polityki</w:t>
      </w:r>
      <w:r w:rsidR="004A3239">
        <w:rPr>
          <w:rFonts w:eastAsia="Times New Roman" w:cstheme="minorHAnsi"/>
          <w:bCs/>
          <w:i/>
          <w:lang w:eastAsia="pl-PL"/>
        </w:rPr>
        <w:t xml:space="preserve"> Spójności</w:t>
      </w:r>
      <w:r>
        <w:rPr>
          <w:rFonts w:eastAsia="Times New Roman" w:cstheme="minorHAnsi"/>
          <w:bCs/>
          <w:lang w:eastAsia="pl-PL"/>
        </w:rPr>
        <w:t xml:space="preserve"> </w:t>
      </w:r>
      <w:r w:rsidR="00D759E6">
        <w:rPr>
          <w:rFonts w:eastAsia="Times New Roman" w:cstheme="minorHAnsi"/>
          <w:bCs/>
          <w:lang w:eastAsia="pl-PL"/>
        </w:rPr>
        <w:t>(ok. 79 mld PLN</w:t>
      </w:r>
      <w:r w:rsidR="00D759E6">
        <w:rPr>
          <w:rStyle w:val="Odwoanieprzypisudolnego"/>
          <w:rFonts w:eastAsia="Times New Roman" w:cstheme="minorHAnsi"/>
          <w:bCs/>
          <w:lang w:eastAsia="pl-PL"/>
        </w:rPr>
        <w:footnoteReference w:id="3"/>
      </w:r>
      <w:r w:rsidR="00D759E6">
        <w:rPr>
          <w:rFonts w:eastAsia="Times New Roman" w:cstheme="minorHAnsi"/>
          <w:bCs/>
          <w:lang w:eastAsia="pl-PL"/>
        </w:rPr>
        <w:t>),</w:t>
      </w:r>
    </w:p>
    <w:p w14:paraId="75AFECB3" w14:textId="354A481C" w:rsidR="004A3239" w:rsidRDefault="004A3239" w:rsidP="004A3239">
      <w:pPr>
        <w:pStyle w:val="Akapitzlist"/>
        <w:numPr>
          <w:ilvl w:val="1"/>
          <w:numId w:val="74"/>
        </w:numPr>
        <w:spacing w:before="100" w:beforeAutospacing="1" w:after="100" w:afterAutospacing="1" w:line="256" w:lineRule="auto"/>
        <w:rPr>
          <w:rFonts w:eastAsia="Times New Roman" w:cstheme="minorHAnsi"/>
          <w:bCs/>
          <w:lang w:eastAsia="pl-PL"/>
        </w:rPr>
      </w:pPr>
      <w:r>
        <w:rPr>
          <w:rFonts w:eastAsia="Times New Roman" w:cstheme="minorHAnsi"/>
          <w:bCs/>
          <w:i/>
          <w:lang w:eastAsia="pl-PL"/>
        </w:rPr>
        <w:t>Instrument</w:t>
      </w:r>
      <w:r w:rsidR="003A5AC9">
        <w:rPr>
          <w:rFonts w:eastAsia="Times New Roman" w:cstheme="minorHAnsi"/>
          <w:bCs/>
          <w:i/>
          <w:lang w:eastAsia="pl-PL"/>
        </w:rPr>
        <w:t>u</w:t>
      </w:r>
      <w:r>
        <w:rPr>
          <w:rFonts w:eastAsia="Times New Roman" w:cstheme="minorHAnsi"/>
          <w:bCs/>
          <w:i/>
          <w:lang w:eastAsia="pl-PL"/>
        </w:rPr>
        <w:t xml:space="preserve"> na rzecz Odbudowy i Zwiększania Odporności</w:t>
      </w:r>
      <w:r w:rsidR="003A5AC9">
        <w:rPr>
          <w:rFonts w:eastAsia="Times New Roman" w:cstheme="minorHAnsi"/>
          <w:bCs/>
          <w:lang w:eastAsia="pl-PL"/>
        </w:rPr>
        <w:t xml:space="preserve"> (</w:t>
      </w:r>
      <w:r w:rsidR="00D759E6">
        <w:rPr>
          <w:rFonts w:eastAsia="Times New Roman" w:cstheme="minorHAnsi"/>
          <w:bCs/>
          <w:lang w:eastAsia="pl-PL"/>
        </w:rPr>
        <w:t>ok. 97,8 mld PLN</w:t>
      </w:r>
      <w:r w:rsidR="00D759E6">
        <w:rPr>
          <w:rStyle w:val="Odwoanieprzypisudolnego"/>
          <w:rFonts w:eastAsia="Times New Roman" w:cstheme="minorHAnsi"/>
          <w:bCs/>
          <w:lang w:eastAsia="pl-PL"/>
        </w:rPr>
        <w:footnoteReference w:id="4"/>
      </w:r>
      <w:r w:rsidR="00D759E6">
        <w:rPr>
          <w:rFonts w:eastAsia="Times New Roman" w:cstheme="minorHAnsi"/>
          <w:bCs/>
          <w:lang w:eastAsia="pl-PL"/>
        </w:rPr>
        <w:t>),</w:t>
      </w:r>
    </w:p>
    <w:p w14:paraId="79188F3A" w14:textId="14F3D24C" w:rsidR="004A3239" w:rsidRDefault="004A3239" w:rsidP="004A3239">
      <w:pPr>
        <w:pStyle w:val="Akapitzlist"/>
        <w:numPr>
          <w:ilvl w:val="1"/>
          <w:numId w:val="74"/>
        </w:numPr>
        <w:spacing w:before="100" w:beforeAutospacing="1" w:after="100" w:afterAutospacing="1" w:line="256" w:lineRule="auto"/>
        <w:rPr>
          <w:rFonts w:eastAsia="Times New Roman" w:cstheme="minorHAnsi"/>
          <w:bCs/>
          <w:lang w:eastAsia="pl-PL"/>
        </w:rPr>
      </w:pPr>
      <w:r>
        <w:rPr>
          <w:rFonts w:eastAsia="Times New Roman" w:cstheme="minorHAnsi"/>
          <w:bCs/>
          <w:i/>
          <w:lang w:eastAsia="pl-PL"/>
        </w:rPr>
        <w:t>Fundusz</w:t>
      </w:r>
      <w:r w:rsidR="003A5AC9">
        <w:rPr>
          <w:rFonts w:eastAsia="Times New Roman" w:cstheme="minorHAnsi"/>
          <w:bCs/>
          <w:i/>
          <w:lang w:eastAsia="pl-PL"/>
        </w:rPr>
        <w:t>u</w:t>
      </w:r>
      <w:r>
        <w:rPr>
          <w:rFonts w:eastAsia="Times New Roman" w:cstheme="minorHAnsi"/>
          <w:bCs/>
          <w:i/>
          <w:lang w:eastAsia="pl-PL"/>
        </w:rPr>
        <w:t xml:space="preserve"> na rzecz Sprawiedliwej Transformacji</w:t>
      </w:r>
      <w:r w:rsidR="003A5AC9">
        <w:rPr>
          <w:rFonts w:eastAsia="Times New Roman" w:cstheme="minorHAnsi"/>
          <w:bCs/>
          <w:lang w:eastAsia="pl-PL"/>
        </w:rPr>
        <w:t xml:space="preserve"> (alokacja dla Polski</w:t>
      </w:r>
      <w:r>
        <w:rPr>
          <w:rFonts w:eastAsia="Times New Roman" w:cstheme="minorHAnsi"/>
          <w:bCs/>
          <w:lang w:eastAsia="pl-PL"/>
        </w:rPr>
        <w:t xml:space="preserve"> ok. 15,</w:t>
      </w:r>
      <w:r w:rsidR="00D759E6">
        <w:rPr>
          <w:rFonts w:eastAsia="Times New Roman" w:cstheme="minorHAnsi"/>
          <w:bCs/>
          <w:lang w:eastAsia="pl-PL"/>
        </w:rPr>
        <w:t>6</w:t>
      </w:r>
      <w:r>
        <w:rPr>
          <w:rFonts w:eastAsia="Times New Roman" w:cstheme="minorHAnsi"/>
          <w:bCs/>
          <w:lang w:eastAsia="pl-PL"/>
        </w:rPr>
        <w:t xml:space="preserve"> mld </w:t>
      </w:r>
      <w:r w:rsidR="00536EF9">
        <w:rPr>
          <w:rFonts w:eastAsia="Times New Roman" w:cstheme="minorHAnsi"/>
          <w:bCs/>
          <w:lang w:eastAsia="pl-PL"/>
        </w:rPr>
        <w:t>PLN</w:t>
      </w:r>
      <w:r>
        <w:rPr>
          <w:rFonts w:eastAsia="Times New Roman" w:cstheme="minorHAnsi"/>
          <w:bCs/>
          <w:lang w:eastAsia="pl-PL"/>
        </w:rPr>
        <w:t>)</w:t>
      </w:r>
      <w:r w:rsidR="00997039">
        <w:rPr>
          <w:rFonts w:eastAsia="Times New Roman" w:cstheme="minorHAnsi"/>
          <w:bCs/>
          <w:lang w:eastAsia="pl-PL"/>
        </w:rPr>
        <w:t>,</w:t>
      </w:r>
    </w:p>
    <w:p w14:paraId="3E3B9C2E" w14:textId="399D8919" w:rsidR="004A3239" w:rsidRDefault="004A3239" w:rsidP="004A3239">
      <w:pPr>
        <w:pStyle w:val="Akapitzlist"/>
        <w:numPr>
          <w:ilvl w:val="1"/>
          <w:numId w:val="74"/>
        </w:numPr>
        <w:spacing w:before="100" w:beforeAutospacing="1" w:after="100" w:afterAutospacing="1" w:line="256" w:lineRule="auto"/>
        <w:rPr>
          <w:rFonts w:eastAsia="Times New Roman" w:cstheme="minorHAnsi"/>
          <w:bCs/>
          <w:lang w:eastAsia="pl-PL"/>
        </w:rPr>
      </w:pPr>
      <w:proofErr w:type="spellStart"/>
      <w:r>
        <w:rPr>
          <w:rFonts w:eastAsia="Times New Roman" w:cstheme="minorHAnsi"/>
          <w:bCs/>
          <w:i/>
          <w:lang w:eastAsia="pl-PL"/>
        </w:rPr>
        <w:t>ReactEU</w:t>
      </w:r>
      <w:proofErr w:type="spellEnd"/>
      <w:r>
        <w:rPr>
          <w:rFonts w:eastAsia="Times New Roman" w:cstheme="minorHAnsi"/>
          <w:bCs/>
          <w:i/>
          <w:lang w:eastAsia="pl-PL"/>
        </w:rPr>
        <w:t xml:space="preserve"> </w:t>
      </w:r>
      <w:r>
        <w:t>(</w:t>
      </w:r>
      <w:r w:rsidR="00997039">
        <w:t>ok. 1,8 mld PLN</w:t>
      </w:r>
      <w:r w:rsidR="00997039">
        <w:rPr>
          <w:rStyle w:val="Odwoanieprzypisudolnego"/>
        </w:rPr>
        <w:footnoteReference w:id="5"/>
      </w:r>
      <w:r w:rsidR="00997039">
        <w:rPr>
          <w:rFonts w:eastAsia="Times New Roman" w:cstheme="minorHAnsi"/>
          <w:bCs/>
          <w:lang w:eastAsia="pl-PL"/>
        </w:rPr>
        <w:t>),</w:t>
      </w:r>
    </w:p>
    <w:p w14:paraId="0FE37126" w14:textId="27BB0A1F" w:rsidR="004A3239" w:rsidRDefault="003A5AC9" w:rsidP="004A3239">
      <w:pPr>
        <w:pStyle w:val="Akapitzlist"/>
        <w:numPr>
          <w:ilvl w:val="1"/>
          <w:numId w:val="74"/>
        </w:numPr>
        <w:spacing w:before="100" w:beforeAutospacing="1" w:after="100" w:afterAutospacing="1" w:line="256" w:lineRule="auto"/>
        <w:rPr>
          <w:rFonts w:eastAsia="Times New Roman" w:cstheme="minorHAnsi"/>
          <w:bCs/>
          <w:lang w:eastAsia="pl-PL"/>
        </w:rPr>
      </w:pPr>
      <w:r>
        <w:rPr>
          <w:rFonts w:eastAsia="Times New Roman" w:cstheme="minorHAnsi"/>
          <w:bCs/>
          <w:lang w:eastAsia="pl-PL"/>
        </w:rPr>
        <w:t>Pozostałych instrumentów</w:t>
      </w:r>
      <w:r w:rsidR="004A3239">
        <w:rPr>
          <w:rFonts w:eastAsia="Times New Roman" w:cstheme="minorHAnsi"/>
          <w:bCs/>
          <w:lang w:eastAsia="pl-PL"/>
        </w:rPr>
        <w:t xml:space="preserve"> (np. programy priorytetowe NFOŚiGW oraz środki Wspólnej Polityki Rolnej około 20 mld </w:t>
      </w:r>
      <w:r w:rsidR="00C327D9">
        <w:rPr>
          <w:rFonts w:eastAsia="Times New Roman" w:cstheme="minorHAnsi"/>
          <w:bCs/>
          <w:lang w:eastAsia="pl-PL"/>
        </w:rPr>
        <w:t>PLN</w:t>
      </w:r>
      <w:r w:rsidR="004A3239">
        <w:rPr>
          <w:rFonts w:eastAsia="Times New Roman" w:cstheme="minorHAnsi"/>
          <w:bCs/>
          <w:lang w:eastAsia="pl-PL"/>
        </w:rPr>
        <w:t>).</w:t>
      </w:r>
    </w:p>
    <w:p w14:paraId="23786984" w14:textId="5083CABB" w:rsidR="004A3239" w:rsidRPr="003A5AC9" w:rsidRDefault="003A5AC9" w:rsidP="004A3239">
      <w:pPr>
        <w:pStyle w:val="Akapitzlist"/>
        <w:numPr>
          <w:ilvl w:val="1"/>
          <w:numId w:val="74"/>
        </w:numPr>
        <w:spacing w:before="100" w:beforeAutospacing="1" w:after="100" w:afterAutospacing="1" w:line="256" w:lineRule="auto"/>
        <w:rPr>
          <w:rFonts w:eastAsia="Times New Roman" w:cstheme="minorHAnsi"/>
          <w:bCs/>
          <w:lang w:eastAsia="pl-PL"/>
        </w:rPr>
      </w:pPr>
      <w:r>
        <w:rPr>
          <w:rFonts w:eastAsia="Times New Roman" w:cstheme="minorHAnsi"/>
          <w:bCs/>
          <w:lang w:eastAsia="pl-PL"/>
        </w:rPr>
        <w:t>nowych instrumentów</w:t>
      </w:r>
      <w:r w:rsidR="004A3239">
        <w:rPr>
          <w:rFonts w:eastAsia="Times New Roman" w:cstheme="minorHAnsi"/>
          <w:bCs/>
          <w:lang w:eastAsia="pl-PL"/>
        </w:rPr>
        <w:t>, które będą wspierać transformację systemu energetycznego w Polsce</w:t>
      </w:r>
      <w:r>
        <w:rPr>
          <w:rFonts w:eastAsia="Times New Roman" w:cstheme="minorHAnsi"/>
          <w:bCs/>
          <w:lang w:eastAsia="pl-PL"/>
        </w:rPr>
        <w:t xml:space="preserve">, np. </w:t>
      </w:r>
      <w:r w:rsidR="004A3239" w:rsidRPr="003A5AC9">
        <w:rPr>
          <w:rFonts w:eastAsia="Times New Roman" w:cstheme="minorHAnsi"/>
          <w:bCs/>
          <w:lang w:eastAsia="pl-PL"/>
        </w:rPr>
        <w:t xml:space="preserve">Funduszu Modernizacyjnym oraz </w:t>
      </w:r>
      <w:r w:rsidRPr="003A5AC9">
        <w:rPr>
          <w:rFonts w:eastAsia="Times New Roman" w:cstheme="minorHAnsi"/>
          <w:bCs/>
          <w:lang w:eastAsia="pl-PL"/>
        </w:rPr>
        <w:t>k</w:t>
      </w:r>
      <w:r w:rsidR="004A3239" w:rsidRPr="003A5AC9">
        <w:rPr>
          <w:rFonts w:eastAsia="Times New Roman" w:cstheme="minorHAnsi"/>
          <w:bCs/>
          <w:lang w:eastAsia="pl-PL"/>
        </w:rPr>
        <w:t>rajowym funduszu celowym, zasilanym środkami ze sprzedaży uprawnień</w:t>
      </w:r>
      <w:r w:rsidRPr="003A5AC9">
        <w:rPr>
          <w:rFonts w:eastAsia="Times New Roman" w:cstheme="minorHAnsi"/>
          <w:bCs/>
          <w:lang w:eastAsia="pl-PL"/>
        </w:rPr>
        <w:t xml:space="preserve"> do emisji CO</w:t>
      </w:r>
      <w:r w:rsidRPr="00250456">
        <w:rPr>
          <w:rFonts w:eastAsia="Times New Roman" w:cstheme="minorHAnsi"/>
          <w:bCs/>
          <w:vertAlign w:val="subscript"/>
          <w:lang w:eastAsia="pl-PL"/>
        </w:rPr>
        <w:t>2</w:t>
      </w:r>
      <w:r w:rsidR="004A3239" w:rsidRPr="003A5AC9">
        <w:rPr>
          <w:rFonts w:eastAsia="Times New Roman" w:cstheme="minorHAnsi"/>
          <w:bCs/>
          <w:lang w:eastAsia="pl-PL"/>
        </w:rPr>
        <w:t xml:space="preserve"> tj. Fund</w:t>
      </w:r>
      <w:r w:rsidR="002C7E3E">
        <w:rPr>
          <w:rFonts w:eastAsia="Times New Roman" w:cstheme="minorHAnsi"/>
          <w:bCs/>
          <w:lang w:eastAsia="pl-PL"/>
        </w:rPr>
        <w:t>uszu Transformacji Energetyki (</w:t>
      </w:r>
      <w:r w:rsidR="00D253CF">
        <w:rPr>
          <w:rFonts w:eastAsia="Times New Roman" w:cstheme="minorHAnsi"/>
          <w:bCs/>
          <w:lang w:eastAsia="pl-PL"/>
        </w:rPr>
        <w:t xml:space="preserve">dla którego </w:t>
      </w:r>
      <w:r w:rsidR="002C7E3E">
        <w:rPr>
          <w:rFonts w:eastAsia="Times New Roman" w:cstheme="minorHAnsi"/>
          <w:bCs/>
          <w:lang w:eastAsia="pl-PL"/>
        </w:rPr>
        <w:t>w</w:t>
      </w:r>
      <w:r w:rsidR="004A3239" w:rsidRPr="003A5AC9">
        <w:rPr>
          <w:rFonts w:eastAsia="Times New Roman" w:cstheme="minorHAnsi"/>
          <w:bCs/>
          <w:lang w:eastAsia="pl-PL"/>
        </w:rPr>
        <w:t xml:space="preserve">stępne szacunki </w:t>
      </w:r>
      <w:r>
        <w:rPr>
          <w:rFonts w:eastAsia="Times New Roman" w:cstheme="minorHAnsi"/>
          <w:bCs/>
          <w:lang w:eastAsia="pl-PL"/>
        </w:rPr>
        <w:t>wskazują na</w:t>
      </w:r>
      <w:r w:rsidR="004A3239" w:rsidRPr="003A5AC9">
        <w:rPr>
          <w:rFonts w:eastAsia="Times New Roman" w:cstheme="minorHAnsi"/>
          <w:bCs/>
          <w:lang w:eastAsia="pl-PL"/>
        </w:rPr>
        <w:t xml:space="preserve"> ponad 4</w:t>
      </w:r>
      <w:r w:rsidR="00997039">
        <w:rPr>
          <w:rFonts w:eastAsia="Times New Roman" w:cstheme="minorHAnsi"/>
          <w:bCs/>
          <w:lang w:eastAsia="pl-PL"/>
        </w:rPr>
        <w:t>7,</w:t>
      </w:r>
      <w:r w:rsidR="004A3239" w:rsidRPr="003A5AC9">
        <w:rPr>
          <w:rFonts w:eastAsia="Times New Roman" w:cstheme="minorHAnsi"/>
          <w:bCs/>
          <w:lang w:eastAsia="pl-PL"/>
        </w:rPr>
        <w:t>6</w:t>
      </w:r>
      <w:r w:rsidR="00250456">
        <w:rPr>
          <w:rFonts w:eastAsia="Times New Roman" w:cstheme="minorHAnsi"/>
          <w:bCs/>
          <w:lang w:eastAsia="pl-PL"/>
        </w:rPr>
        <w:t> </w:t>
      </w:r>
      <w:r w:rsidR="004A3239" w:rsidRPr="003A5AC9">
        <w:rPr>
          <w:rFonts w:eastAsia="Times New Roman" w:cstheme="minorHAnsi"/>
          <w:bCs/>
          <w:lang w:eastAsia="pl-PL"/>
        </w:rPr>
        <w:t>mld PLN</w:t>
      </w:r>
      <w:r w:rsidR="00B240DA">
        <w:rPr>
          <w:rStyle w:val="Odwoanieprzypisudolnego"/>
          <w:rFonts w:eastAsia="Times New Roman" w:cstheme="minorHAnsi"/>
          <w:bCs/>
          <w:lang w:eastAsia="pl-PL"/>
        </w:rPr>
        <w:footnoteReference w:id="6"/>
      </w:r>
      <w:r w:rsidR="002C7E3E">
        <w:rPr>
          <w:rFonts w:eastAsia="Times New Roman" w:cstheme="minorHAnsi"/>
          <w:bCs/>
          <w:lang w:eastAsia="pl-PL"/>
        </w:rPr>
        <w:t>)</w:t>
      </w:r>
      <w:r w:rsidR="004A3239" w:rsidRPr="003A5AC9">
        <w:rPr>
          <w:rFonts w:eastAsia="Times New Roman" w:cstheme="minorHAnsi"/>
          <w:bCs/>
          <w:lang w:eastAsia="pl-PL"/>
        </w:rPr>
        <w:t xml:space="preserve">.  </w:t>
      </w:r>
    </w:p>
    <w:p w14:paraId="02C4DA42" w14:textId="3ED5EDEE" w:rsidR="003A3066" w:rsidRPr="003A3066" w:rsidRDefault="003A3066" w:rsidP="00CB4C1B">
      <w:r w:rsidRPr="003A3066">
        <w:br w:type="page"/>
      </w:r>
    </w:p>
    <w:p w14:paraId="2C7BF258" w14:textId="783CFC2D" w:rsidR="00C575C0" w:rsidRDefault="00C575C0" w:rsidP="007D2F45">
      <w:pPr>
        <w:pStyle w:val="Nagwek3"/>
        <w:spacing w:before="0" w:after="200"/>
      </w:pPr>
      <w:bookmarkStart w:id="3" w:name="_Toc16611984"/>
      <w:bookmarkStart w:id="4" w:name="_Toc60126024"/>
      <w:bookmarkEnd w:id="3"/>
      <w:r>
        <w:lastRenderedPageBreak/>
        <w:t>Streszczenie</w:t>
      </w:r>
      <w:bookmarkEnd w:id="4"/>
    </w:p>
    <w:p w14:paraId="5E27F552" w14:textId="347A9831" w:rsidR="007E562D" w:rsidRPr="007E562D" w:rsidRDefault="007E562D" w:rsidP="007E562D">
      <w:pPr>
        <w:spacing w:after="60"/>
      </w:pPr>
      <w:r w:rsidRPr="007E562D">
        <w:rPr>
          <w:b/>
          <w:i/>
        </w:rPr>
        <w:t xml:space="preserve">Polityka </w:t>
      </w:r>
      <w:r w:rsidR="00AF2C2F">
        <w:rPr>
          <w:b/>
          <w:i/>
        </w:rPr>
        <w:t>energetyczna Polski do 2040 r.</w:t>
      </w:r>
      <w:r w:rsidRPr="007E562D">
        <w:t xml:space="preserve"> (PEP2040) wyznacza ramy transformacji energetycznej w Polsce. Zawiera strategiczne przesądzenia w zakresie doboru technologii służących budowie niskoemisyjnego systemu energetycznego. PEP2040 stanowi wkład w realizację </w:t>
      </w:r>
      <w:r w:rsidRPr="007E562D">
        <w:rPr>
          <w:i/>
        </w:rPr>
        <w:t>Porozumienia paryskiego</w:t>
      </w:r>
      <w:r w:rsidRPr="007E562D">
        <w:t xml:space="preserve"> zawartego w grudniu 2015 r. podczas 21. konferencji stron </w:t>
      </w:r>
      <w:r w:rsidRPr="007E562D">
        <w:rPr>
          <w:i/>
        </w:rPr>
        <w:t xml:space="preserve">Ramowej konwencji Organizacji Narodów Zjednoczonych w sprawie zmian klimatu </w:t>
      </w:r>
      <w:r w:rsidRPr="007E562D">
        <w:t>(COP21)</w:t>
      </w:r>
      <w:r w:rsidR="00BC7C5A">
        <w:t xml:space="preserve"> z uwzględnieniem konieczności przeprowadzenia transformacji w sposób sprawiedliwy i solidarny</w:t>
      </w:r>
      <w:r w:rsidR="00376224">
        <w:t>.</w:t>
      </w:r>
      <w:r w:rsidR="00421A65">
        <w:t xml:space="preserve"> PEP2040 stanowi krajową kontrybucję w realizację polityki klimatyczno-energetycznej UE, której ambicja i dynamika istot</w:t>
      </w:r>
      <w:r w:rsidR="00315115">
        <w:t>nie wzrosły</w:t>
      </w:r>
      <w:r w:rsidR="00421A65">
        <w:t xml:space="preserve"> w ostatnim okresie.</w:t>
      </w:r>
      <w:r w:rsidR="00312664">
        <w:t xml:space="preserve"> Polityka uwzględnia skalę wyzwań związanych z dostosowaniem krajowej gospodarki do uwarunkowań regulacyjnych UE związanych z </w:t>
      </w:r>
      <w:r w:rsidR="00D62F7C">
        <w:t>celami klimatyczno-energetycznymi na 2030 r., Europejskim Zielonym Ładem, planem odbudowy gospodarczej po pandemii COVID i dążeniem do osiągnięcia neutralności klimatycznej</w:t>
      </w:r>
      <w:r w:rsidR="005908A0">
        <w:t xml:space="preserve"> zgodnie z krajowymi możliwościami</w:t>
      </w:r>
      <w:r w:rsidR="00361E5F">
        <w:t>,</w:t>
      </w:r>
      <w:r w:rsidR="00D62F7C">
        <w:t xml:space="preserve"> </w:t>
      </w:r>
      <w:r w:rsidR="00361E5F" w:rsidRPr="00361E5F">
        <w:t>jako wk</w:t>
      </w:r>
      <w:r w:rsidR="00B8104B">
        <w:t>ładu w realizację Porozumienia P</w:t>
      </w:r>
      <w:r w:rsidR="00361E5F" w:rsidRPr="00361E5F">
        <w:t>aryskiego</w:t>
      </w:r>
      <w:r w:rsidR="00D62F7C">
        <w:t>.</w:t>
      </w:r>
      <w:r w:rsidR="00AF7D39">
        <w:t xml:space="preserve"> Niskoemisyjna t</w:t>
      </w:r>
      <w:r w:rsidR="00D62F7C">
        <w:t>ransformacja energetyczna przewidziana w PEP2040 inicjować będzie szersz</w:t>
      </w:r>
      <w:r w:rsidR="00315115">
        <w:t>e zmiany modernizacyjne całej</w:t>
      </w:r>
      <w:r w:rsidR="00D62F7C">
        <w:t xml:space="preserve"> gospodarki, gwarantując bezpieczeństwo energetyczne</w:t>
      </w:r>
      <w:r w:rsidR="00767DF9">
        <w:t>, dbając o sprawiedliwy podział kosztów i ochronę najbardziej wrażliwych grup społecznych.</w:t>
      </w:r>
    </w:p>
    <w:p w14:paraId="3DFB2F0B" w14:textId="69FDC9E6" w:rsidR="007E562D" w:rsidRPr="007E562D" w:rsidRDefault="007E562D" w:rsidP="007E562D">
      <w:pPr>
        <w:spacing w:after="60"/>
      </w:pPr>
      <w:r w:rsidRPr="007E562D">
        <w:t xml:space="preserve">PEP2040 jest jedną z dziewięciu zintegrowanych strategii sektorowych, wynikających ze </w:t>
      </w:r>
      <w:r w:rsidRPr="007E562D">
        <w:rPr>
          <w:i/>
        </w:rPr>
        <w:t xml:space="preserve">Strategii na </w:t>
      </w:r>
      <w:r w:rsidR="00E72634">
        <w:rPr>
          <w:i/>
        </w:rPr>
        <w:t>r</w:t>
      </w:r>
      <w:r w:rsidRPr="007E562D">
        <w:rPr>
          <w:i/>
        </w:rPr>
        <w:t>zecz Odpowiedzialnego Rozwoju</w:t>
      </w:r>
      <w:r w:rsidRPr="007E562D">
        <w:t xml:space="preserve">. </w:t>
      </w:r>
      <w:r w:rsidR="00B240DA">
        <w:t xml:space="preserve">PEP2040 jest </w:t>
      </w:r>
      <w:r w:rsidR="00A2507B">
        <w:t>spójna</w:t>
      </w:r>
      <w:r w:rsidR="00B240DA">
        <w:t xml:space="preserve"> z </w:t>
      </w:r>
      <w:r w:rsidRPr="007E562D">
        <w:rPr>
          <w:i/>
        </w:rPr>
        <w:t>Krajowy</w:t>
      </w:r>
      <w:r w:rsidR="00B240DA">
        <w:rPr>
          <w:i/>
        </w:rPr>
        <w:t>m</w:t>
      </w:r>
      <w:r w:rsidRPr="007E562D">
        <w:rPr>
          <w:i/>
        </w:rPr>
        <w:t xml:space="preserve"> plan</w:t>
      </w:r>
      <w:r w:rsidR="00B240DA">
        <w:rPr>
          <w:i/>
        </w:rPr>
        <w:t>em</w:t>
      </w:r>
      <w:r w:rsidRPr="007E562D">
        <w:rPr>
          <w:i/>
        </w:rPr>
        <w:t xml:space="preserve"> na rzecz energii i klimatu na lata 2021</w:t>
      </w:r>
      <w:r w:rsidR="00DC0E9A">
        <w:t>–</w:t>
      </w:r>
      <w:r w:rsidRPr="007E562D">
        <w:rPr>
          <w:i/>
        </w:rPr>
        <w:t>2030</w:t>
      </w:r>
      <w:r w:rsidRPr="007E562D">
        <w:t xml:space="preserve"> </w:t>
      </w:r>
    </w:p>
    <w:p w14:paraId="46D56F37" w14:textId="05186893" w:rsidR="007D0F61" w:rsidRDefault="007E562D" w:rsidP="001952D0">
      <w:pPr>
        <w:spacing w:after="400"/>
      </w:pPr>
      <w:r w:rsidRPr="007E562D">
        <w:t xml:space="preserve">PEP2040 zawiera </w:t>
      </w:r>
      <w:r w:rsidRPr="007E562D">
        <w:rPr>
          <w:b/>
        </w:rPr>
        <w:t xml:space="preserve">opis stanu i uwarunkowań </w:t>
      </w:r>
      <w:r w:rsidRPr="007E562D">
        <w:t xml:space="preserve">sektora energetycznego. Następnie wskazano </w:t>
      </w:r>
      <w:r w:rsidR="00613098" w:rsidRPr="00CB4C1B">
        <w:rPr>
          <w:b/>
        </w:rPr>
        <w:t>trzy filary PEP2040</w:t>
      </w:r>
      <w:r w:rsidR="00B90C34">
        <w:t>, na kt</w:t>
      </w:r>
      <w:r w:rsidR="007D0F61">
        <w:t>órych o</w:t>
      </w:r>
      <w:r w:rsidR="00B90C34">
        <w:t>parto</w:t>
      </w:r>
      <w:r w:rsidR="00613098">
        <w:t xml:space="preserve"> </w:t>
      </w:r>
      <w:r w:rsidRPr="007E562D">
        <w:rPr>
          <w:b/>
        </w:rPr>
        <w:t>osiem celów szczegółowych</w:t>
      </w:r>
      <w:r w:rsidRPr="007E562D">
        <w:t xml:space="preserve"> PEP2040 wraz z </w:t>
      </w:r>
      <w:r w:rsidRPr="007E562D">
        <w:rPr>
          <w:b/>
        </w:rPr>
        <w:t>działaniami</w:t>
      </w:r>
      <w:r w:rsidRPr="007E562D">
        <w:t xml:space="preserve"> niezbędnymi do ich realizacji oraz </w:t>
      </w:r>
      <w:r w:rsidRPr="007E562D">
        <w:rPr>
          <w:b/>
        </w:rPr>
        <w:t>projekty strategiczne</w:t>
      </w:r>
      <w:r w:rsidRPr="007E562D">
        <w:t xml:space="preserve">. Zaprezentowano ujęcie terytorialne i wskazano źródła finansowania PEP2040. </w:t>
      </w:r>
    </w:p>
    <w:tbl>
      <w:tblPr>
        <w:tblStyle w:val="Tabela-Siatka15"/>
        <w:tblW w:w="9213" w:type="dxa"/>
        <w:tblBorders>
          <w:top w:val="single" w:sz="24" w:space="0" w:color="A6A6A6"/>
          <w:left w:val="single" w:sz="24" w:space="0" w:color="A6A6A6"/>
          <w:bottom w:val="single" w:sz="24" w:space="0" w:color="A6A6A6"/>
          <w:right w:val="single" w:sz="24" w:space="0" w:color="A6A6A6"/>
          <w:insideH w:val="single" w:sz="4" w:space="0" w:color="FFFFFF"/>
          <w:insideV w:val="single" w:sz="4" w:space="0" w:color="FFFFFF"/>
        </w:tblBorders>
        <w:tblLayout w:type="fixed"/>
        <w:tblCellMar>
          <w:top w:w="28" w:type="dxa"/>
          <w:bottom w:w="28" w:type="dxa"/>
        </w:tblCellMar>
        <w:tblLook w:val="04A0" w:firstRow="1" w:lastRow="0" w:firstColumn="1" w:lastColumn="0" w:noHBand="0" w:noVBand="1"/>
      </w:tblPr>
      <w:tblGrid>
        <w:gridCol w:w="1555"/>
        <w:gridCol w:w="861"/>
        <w:gridCol w:w="2115"/>
        <w:gridCol w:w="1197"/>
        <w:gridCol w:w="1141"/>
        <w:gridCol w:w="2344"/>
      </w:tblGrid>
      <w:tr w:rsidR="00B5519E" w:rsidRPr="000E5082" w14:paraId="40E94BD9" w14:textId="77777777" w:rsidTr="001952D0">
        <w:trPr>
          <w:trHeight w:val="523"/>
        </w:trPr>
        <w:tc>
          <w:tcPr>
            <w:tcW w:w="1555" w:type="dxa"/>
            <w:vMerge w:val="restart"/>
            <w:tcBorders>
              <w:top w:val="single" w:sz="24" w:space="0" w:color="FFFFFF"/>
              <w:left w:val="single" w:sz="4" w:space="0" w:color="F2F2F2" w:themeColor="background1" w:themeShade="F2"/>
              <w:bottom w:val="nil"/>
              <w:right w:val="single" w:sz="24" w:space="0" w:color="FFFFFF"/>
            </w:tcBorders>
            <w:shd w:val="clear" w:color="auto" w:fill="F2F2F2" w:themeFill="background1" w:themeFillShade="F2"/>
            <w:vAlign w:val="center"/>
          </w:tcPr>
          <w:p w14:paraId="7FD8CC2B" w14:textId="49A1E997" w:rsidR="00B5519E" w:rsidRPr="000E5082" w:rsidRDefault="00B5519E" w:rsidP="00B5519E">
            <w:pPr>
              <w:spacing w:after="0" w:line="240" w:lineRule="auto"/>
              <w:jc w:val="center"/>
              <w:rPr>
                <w:rFonts w:eastAsia="Calibri"/>
                <w:b/>
                <w:sz w:val="24"/>
              </w:rPr>
            </w:pPr>
            <w:r w:rsidRPr="00B5519E">
              <w:rPr>
                <w:rFonts w:eastAsia="Calibri"/>
                <w:b/>
                <w:sz w:val="22"/>
              </w:rPr>
              <w:t>filary</w:t>
            </w:r>
          </w:p>
        </w:tc>
        <w:tc>
          <w:tcPr>
            <w:tcW w:w="7658" w:type="dxa"/>
            <w:gridSpan w:val="5"/>
            <w:tcBorders>
              <w:top w:val="single" w:sz="24" w:space="0" w:color="FFFFFF"/>
              <w:left w:val="single" w:sz="24" w:space="0" w:color="FFFFFF"/>
              <w:right w:val="single" w:sz="24" w:space="0" w:color="FFFFFF"/>
            </w:tcBorders>
            <w:shd w:val="clear" w:color="auto" w:fill="002060"/>
            <w:vAlign w:val="center"/>
          </w:tcPr>
          <w:p w14:paraId="30156C52" w14:textId="4A569300" w:rsidR="00B5519E" w:rsidRPr="000E5082" w:rsidRDefault="00B5519E" w:rsidP="00B5519E">
            <w:pPr>
              <w:spacing w:after="0" w:line="240" w:lineRule="auto"/>
              <w:jc w:val="center"/>
              <w:rPr>
                <w:rFonts w:eastAsia="Calibri"/>
                <w:b/>
                <w:sz w:val="24"/>
              </w:rPr>
            </w:pPr>
            <w:r w:rsidRPr="000E5082">
              <w:rPr>
                <w:rFonts w:eastAsia="Calibri"/>
                <w:sz w:val="24"/>
              </w:rPr>
              <w:t xml:space="preserve">I filar. </w:t>
            </w:r>
            <w:r w:rsidRPr="000E5082">
              <w:rPr>
                <w:rFonts w:eastAsia="Calibri"/>
                <w:b/>
                <w:sz w:val="24"/>
              </w:rPr>
              <w:t>Sprawiedliwa transformacja</w:t>
            </w:r>
          </w:p>
        </w:tc>
      </w:tr>
      <w:tr w:rsidR="00B5519E" w:rsidRPr="000E5082" w14:paraId="5E2C4C26" w14:textId="77777777" w:rsidTr="001952D0">
        <w:trPr>
          <w:trHeight w:val="523"/>
        </w:trPr>
        <w:tc>
          <w:tcPr>
            <w:tcW w:w="1555" w:type="dxa"/>
            <w:vMerge/>
            <w:tcBorders>
              <w:top w:val="single" w:sz="4" w:space="0" w:color="FFFFFF"/>
              <w:left w:val="single" w:sz="4" w:space="0" w:color="F2F2F2" w:themeColor="background1" w:themeShade="F2"/>
              <w:bottom w:val="nil"/>
              <w:right w:val="single" w:sz="24" w:space="0" w:color="FFFFFF"/>
            </w:tcBorders>
            <w:shd w:val="clear" w:color="auto" w:fill="F2F2F2" w:themeFill="background1" w:themeFillShade="F2"/>
            <w:vAlign w:val="center"/>
          </w:tcPr>
          <w:p w14:paraId="3284B358" w14:textId="69D34630" w:rsidR="00B5519E" w:rsidRPr="000E5082" w:rsidRDefault="00B5519E" w:rsidP="00B5519E">
            <w:pPr>
              <w:spacing w:after="0" w:line="240" w:lineRule="auto"/>
              <w:jc w:val="center"/>
              <w:rPr>
                <w:rFonts w:eastAsia="Calibri"/>
                <w:b/>
                <w:sz w:val="24"/>
              </w:rPr>
            </w:pPr>
          </w:p>
        </w:tc>
        <w:tc>
          <w:tcPr>
            <w:tcW w:w="7658" w:type="dxa"/>
            <w:gridSpan w:val="5"/>
            <w:tcBorders>
              <w:left w:val="single" w:sz="24" w:space="0" w:color="FFFFFF"/>
              <w:right w:val="single" w:sz="24" w:space="0" w:color="FFFFFF"/>
            </w:tcBorders>
            <w:shd w:val="clear" w:color="auto" w:fill="006600"/>
            <w:vAlign w:val="center"/>
          </w:tcPr>
          <w:p w14:paraId="510F974D" w14:textId="7652501F" w:rsidR="00B5519E" w:rsidRPr="000E5082" w:rsidRDefault="00B5519E" w:rsidP="00B5519E">
            <w:pPr>
              <w:spacing w:after="0" w:line="240" w:lineRule="auto"/>
              <w:jc w:val="center"/>
              <w:rPr>
                <w:rFonts w:eastAsia="Calibri"/>
                <w:b/>
                <w:sz w:val="24"/>
              </w:rPr>
            </w:pPr>
            <w:r w:rsidRPr="0008236D">
              <w:rPr>
                <w:rFonts w:eastAsia="Calibri"/>
                <w:color w:val="FFFFFF" w:themeColor="background1"/>
                <w:sz w:val="24"/>
              </w:rPr>
              <w:t>II filar.</w:t>
            </w:r>
            <w:r w:rsidRPr="0008236D">
              <w:rPr>
                <w:rFonts w:eastAsia="Calibri"/>
                <w:b/>
                <w:color w:val="FFFFFF" w:themeColor="background1"/>
                <w:sz w:val="24"/>
              </w:rPr>
              <w:t xml:space="preserve"> Zeroemisyjny system energetyczny</w:t>
            </w:r>
          </w:p>
        </w:tc>
      </w:tr>
      <w:tr w:rsidR="00B5519E" w:rsidRPr="000E5082" w14:paraId="0B170EBA" w14:textId="77777777" w:rsidTr="001952D0">
        <w:trPr>
          <w:trHeight w:val="523"/>
        </w:trPr>
        <w:tc>
          <w:tcPr>
            <w:tcW w:w="1555" w:type="dxa"/>
            <w:vMerge/>
            <w:tcBorders>
              <w:top w:val="single" w:sz="4" w:space="0" w:color="FFFFFF"/>
              <w:left w:val="single" w:sz="4" w:space="0" w:color="F2F2F2" w:themeColor="background1" w:themeShade="F2"/>
              <w:bottom w:val="nil"/>
              <w:right w:val="single" w:sz="24" w:space="0" w:color="FFFFFF"/>
            </w:tcBorders>
            <w:shd w:val="clear" w:color="auto" w:fill="F2F2F2" w:themeFill="background1" w:themeFillShade="F2"/>
            <w:vAlign w:val="center"/>
          </w:tcPr>
          <w:p w14:paraId="3F3DCD5F" w14:textId="6938984B" w:rsidR="00B5519E" w:rsidRPr="000E5082" w:rsidRDefault="00B5519E" w:rsidP="00B5519E">
            <w:pPr>
              <w:spacing w:after="0" w:line="240" w:lineRule="auto"/>
              <w:jc w:val="center"/>
              <w:rPr>
                <w:rFonts w:eastAsia="Calibri"/>
                <w:b/>
                <w:sz w:val="24"/>
              </w:rPr>
            </w:pPr>
          </w:p>
        </w:tc>
        <w:tc>
          <w:tcPr>
            <w:tcW w:w="7658" w:type="dxa"/>
            <w:gridSpan w:val="5"/>
            <w:tcBorders>
              <w:left w:val="single" w:sz="24" w:space="0" w:color="FFFFFF"/>
              <w:bottom w:val="nil"/>
              <w:right w:val="single" w:sz="24" w:space="0" w:color="FFFFFF"/>
            </w:tcBorders>
            <w:shd w:val="clear" w:color="auto" w:fill="C00000"/>
            <w:vAlign w:val="center"/>
          </w:tcPr>
          <w:p w14:paraId="64722C36" w14:textId="4ED8AF65" w:rsidR="00B5519E" w:rsidRPr="000E5082" w:rsidRDefault="00B5519E" w:rsidP="00B5519E">
            <w:pPr>
              <w:spacing w:after="0" w:line="240" w:lineRule="auto"/>
              <w:jc w:val="center"/>
              <w:rPr>
                <w:rFonts w:eastAsia="Calibri"/>
                <w:b/>
                <w:sz w:val="24"/>
              </w:rPr>
            </w:pPr>
            <w:r w:rsidRPr="000E5082">
              <w:rPr>
                <w:rFonts w:eastAsia="Calibri"/>
                <w:sz w:val="24"/>
              </w:rPr>
              <w:t>III filar.</w:t>
            </w:r>
            <w:r w:rsidRPr="000E5082">
              <w:rPr>
                <w:rFonts w:eastAsia="Calibri"/>
                <w:b/>
                <w:sz w:val="24"/>
              </w:rPr>
              <w:t xml:space="preserve"> Dobra jakość powietrza</w:t>
            </w:r>
          </w:p>
        </w:tc>
      </w:tr>
      <w:tr w:rsidR="00B5519E" w:rsidRPr="000E5082" w14:paraId="08B7E763" w14:textId="77777777" w:rsidTr="001952D0">
        <w:trPr>
          <w:trHeight w:val="59"/>
        </w:trPr>
        <w:tc>
          <w:tcPr>
            <w:tcW w:w="9213" w:type="dxa"/>
            <w:gridSpan w:val="6"/>
            <w:tcBorders>
              <w:left w:val="single" w:sz="24" w:space="0" w:color="FFFFFF"/>
              <w:bottom w:val="nil"/>
              <w:right w:val="single" w:sz="24" w:space="0" w:color="FFFFFF"/>
            </w:tcBorders>
            <w:shd w:val="clear" w:color="auto" w:fill="auto"/>
            <w:vAlign w:val="center"/>
          </w:tcPr>
          <w:p w14:paraId="72C4F355" w14:textId="77777777" w:rsidR="00B5519E" w:rsidRPr="00B5519E" w:rsidRDefault="00B5519E" w:rsidP="00B5519E">
            <w:pPr>
              <w:spacing w:after="0" w:line="240" w:lineRule="auto"/>
              <w:jc w:val="center"/>
              <w:rPr>
                <w:rFonts w:eastAsia="Calibri"/>
                <w:sz w:val="10"/>
                <w:szCs w:val="10"/>
              </w:rPr>
            </w:pPr>
          </w:p>
        </w:tc>
      </w:tr>
      <w:tr w:rsidR="00B5519E" w:rsidRPr="000E5082" w14:paraId="7CC8ACDC" w14:textId="77777777" w:rsidTr="001952D0">
        <w:trPr>
          <w:trHeight w:val="960"/>
        </w:trPr>
        <w:tc>
          <w:tcPr>
            <w:tcW w:w="2416" w:type="dxa"/>
            <w:gridSpan w:val="2"/>
            <w:tcBorders>
              <w:top w:val="single" w:sz="24" w:space="0" w:color="FFFFFF"/>
              <w:left w:val="single" w:sz="4" w:space="0" w:color="D9D9D9"/>
              <w:bottom w:val="nil"/>
              <w:right w:val="single" w:sz="24" w:space="0" w:color="FFFFFF"/>
            </w:tcBorders>
            <w:shd w:val="clear" w:color="auto" w:fill="D9D9D9"/>
            <w:vAlign w:val="center"/>
          </w:tcPr>
          <w:p w14:paraId="0E9CB9C2" w14:textId="77777777" w:rsidR="00B5519E" w:rsidRPr="004236A6" w:rsidRDefault="00B5519E" w:rsidP="007D2F45">
            <w:pPr>
              <w:spacing w:before="20" w:after="20" w:line="240" w:lineRule="auto"/>
              <w:jc w:val="center"/>
              <w:rPr>
                <w:rFonts w:eastAsia="Times New Roman"/>
                <w:b/>
                <w:bCs/>
                <w:color w:val="000000"/>
                <w:sz w:val="18"/>
                <w:szCs w:val="18"/>
                <w:lang w:eastAsia="pl-PL"/>
              </w:rPr>
            </w:pPr>
            <w:r w:rsidRPr="004236A6">
              <w:rPr>
                <w:rFonts w:eastAsia="Times New Roman"/>
                <w:bCs/>
                <w:smallCaps/>
                <w:color w:val="000000"/>
                <w:sz w:val="18"/>
                <w:szCs w:val="18"/>
                <w:lang w:eastAsia="pl-PL"/>
              </w:rPr>
              <w:t>Cel szczegółowy</w:t>
            </w:r>
            <w:r w:rsidRPr="004236A6">
              <w:rPr>
                <w:rFonts w:eastAsia="Times New Roman"/>
                <w:bCs/>
                <w:color w:val="000000"/>
                <w:sz w:val="18"/>
                <w:szCs w:val="18"/>
                <w:lang w:eastAsia="pl-PL"/>
              </w:rPr>
              <w:t xml:space="preserve"> 1.</w:t>
            </w:r>
          </w:p>
          <w:p w14:paraId="2D8F0631" w14:textId="77777777" w:rsidR="00B5519E" w:rsidRPr="000E5082" w:rsidRDefault="00B5519E" w:rsidP="007D2F45">
            <w:pPr>
              <w:spacing w:before="20" w:after="20" w:line="240" w:lineRule="auto"/>
              <w:jc w:val="center"/>
              <w:rPr>
                <w:rFonts w:eastAsia="Calibri"/>
                <w:sz w:val="22"/>
                <w:szCs w:val="22"/>
              </w:rPr>
            </w:pPr>
            <w:r w:rsidRPr="000E5082">
              <w:rPr>
                <w:rFonts w:eastAsia="Times New Roman"/>
                <w:b/>
                <w:bCs/>
                <w:color w:val="000000"/>
                <w:szCs w:val="18"/>
                <w:lang w:eastAsia="pl-PL"/>
              </w:rPr>
              <w:t>Optymalne wykorzystanie własnych surowców energetycznych</w:t>
            </w:r>
          </w:p>
        </w:tc>
        <w:tc>
          <w:tcPr>
            <w:tcW w:w="3312" w:type="dxa"/>
            <w:gridSpan w:val="2"/>
            <w:tcBorders>
              <w:top w:val="single" w:sz="24" w:space="0" w:color="FFFFFF"/>
              <w:left w:val="single" w:sz="24" w:space="0" w:color="FFFFFF"/>
              <w:bottom w:val="nil"/>
              <w:right w:val="single" w:sz="24" w:space="0" w:color="FFFFFF"/>
            </w:tcBorders>
            <w:shd w:val="clear" w:color="auto" w:fill="D9D9D9"/>
            <w:vAlign w:val="center"/>
          </w:tcPr>
          <w:p w14:paraId="62ED60E9" w14:textId="77777777" w:rsidR="00B5519E" w:rsidRPr="004236A6" w:rsidRDefault="00B5519E" w:rsidP="007D2F45">
            <w:pPr>
              <w:spacing w:before="20" w:after="20" w:line="240" w:lineRule="auto"/>
              <w:jc w:val="center"/>
              <w:rPr>
                <w:rFonts w:eastAsia="Times New Roman"/>
                <w:b/>
                <w:bCs/>
                <w:color w:val="C00000"/>
                <w:sz w:val="18"/>
                <w:szCs w:val="18"/>
                <w:lang w:eastAsia="pl-PL"/>
              </w:rPr>
            </w:pPr>
            <w:r w:rsidRPr="004236A6">
              <w:rPr>
                <w:rFonts w:eastAsia="Times New Roman"/>
                <w:bCs/>
                <w:smallCaps/>
                <w:color w:val="C00000"/>
                <w:sz w:val="18"/>
                <w:szCs w:val="18"/>
                <w:lang w:eastAsia="pl-PL"/>
              </w:rPr>
              <w:t>Cel szczegółowy</w:t>
            </w:r>
            <w:r w:rsidRPr="004236A6">
              <w:rPr>
                <w:rFonts w:eastAsia="Times New Roman"/>
                <w:bCs/>
                <w:color w:val="C00000"/>
                <w:sz w:val="18"/>
                <w:szCs w:val="18"/>
                <w:lang w:eastAsia="pl-PL"/>
              </w:rPr>
              <w:t xml:space="preserve"> 2.</w:t>
            </w:r>
          </w:p>
          <w:p w14:paraId="47ABC60D" w14:textId="77777777" w:rsidR="00B5519E" w:rsidRPr="000E5082" w:rsidRDefault="00B5519E" w:rsidP="007D2F45">
            <w:pPr>
              <w:spacing w:before="20" w:after="20" w:line="240" w:lineRule="auto"/>
              <w:jc w:val="center"/>
              <w:rPr>
                <w:rFonts w:eastAsia="Calibri"/>
                <w:sz w:val="22"/>
                <w:szCs w:val="22"/>
              </w:rPr>
            </w:pPr>
            <w:r w:rsidRPr="000E5082">
              <w:rPr>
                <w:rFonts w:eastAsia="Times New Roman"/>
                <w:b/>
                <w:bCs/>
                <w:color w:val="C00000"/>
                <w:szCs w:val="18"/>
                <w:lang w:eastAsia="pl-PL"/>
              </w:rPr>
              <w:t>Rozbudowa infrastruktury wytwórczej i sieciowej energii elektrycznej</w:t>
            </w:r>
          </w:p>
        </w:tc>
        <w:tc>
          <w:tcPr>
            <w:tcW w:w="3485" w:type="dxa"/>
            <w:gridSpan w:val="2"/>
            <w:tcBorders>
              <w:top w:val="single" w:sz="24" w:space="0" w:color="FFFFFF"/>
              <w:left w:val="single" w:sz="24" w:space="0" w:color="FFFFFF"/>
              <w:bottom w:val="nil"/>
              <w:right w:val="single" w:sz="4" w:space="0" w:color="D9D9D9"/>
            </w:tcBorders>
            <w:shd w:val="clear" w:color="auto" w:fill="D9D9D9"/>
            <w:vAlign w:val="center"/>
          </w:tcPr>
          <w:p w14:paraId="23D9C0C8" w14:textId="77777777" w:rsidR="00B5519E" w:rsidRPr="004236A6" w:rsidRDefault="00B5519E" w:rsidP="007D2F45">
            <w:pPr>
              <w:spacing w:before="20" w:after="20" w:line="240" w:lineRule="auto"/>
              <w:jc w:val="center"/>
              <w:rPr>
                <w:rFonts w:eastAsia="Times New Roman"/>
                <w:b/>
                <w:bCs/>
                <w:color w:val="ED7D31"/>
                <w:sz w:val="18"/>
                <w:szCs w:val="18"/>
                <w:lang w:eastAsia="pl-PL"/>
              </w:rPr>
            </w:pPr>
            <w:r w:rsidRPr="004236A6">
              <w:rPr>
                <w:rFonts w:eastAsia="Times New Roman"/>
                <w:bCs/>
                <w:smallCaps/>
                <w:color w:val="ED7D31"/>
                <w:sz w:val="18"/>
                <w:szCs w:val="18"/>
                <w:lang w:eastAsia="pl-PL"/>
              </w:rPr>
              <w:t>Cel szczegółowy</w:t>
            </w:r>
            <w:r w:rsidRPr="004236A6">
              <w:rPr>
                <w:rFonts w:eastAsia="Times New Roman"/>
                <w:bCs/>
                <w:color w:val="ED7D31"/>
                <w:sz w:val="18"/>
                <w:szCs w:val="18"/>
                <w:lang w:eastAsia="pl-PL"/>
              </w:rPr>
              <w:t xml:space="preserve"> 3.</w:t>
            </w:r>
          </w:p>
          <w:p w14:paraId="73C58D3F" w14:textId="77777777" w:rsidR="00B5519E" w:rsidRPr="000E5082" w:rsidRDefault="00B5519E" w:rsidP="007D2F45">
            <w:pPr>
              <w:spacing w:before="20" w:after="20" w:line="240" w:lineRule="auto"/>
              <w:jc w:val="center"/>
              <w:rPr>
                <w:rFonts w:eastAsia="Calibri"/>
                <w:sz w:val="22"/>
                <w:szCs w:val="22"/>
              </w:rPr>
            </w:pPr>
            <w:r w:rsidRPr="000E5082">
              <w:rPr>
                <w:rFonts w:eastAsia="Times New Roman"/>
                <w:b/>
                <w:bCs/>
                <w:color w:val="ED7D31"/>
                <w:szCs w:val="18"/>
                <w:lang w:eastAsia="pl-PL"/>
              </w:rPr>
              <w:t>Dywersyfikacja dostaw i rozbudowa infrastruktury sieciowej gazu ziemnego, ropy naftowej i paliw ciekłych</w:t>
            </w:r>
          </w:p>
        </w:tc>
      </w:tr>
      <w:tr w:rsidR="00B5519E" w:rsidRPr="000E5082" w14:paraId="5F0D7B5A" w14:textId="77777777" w:rsidTr="001952D0">
        <w:trPr>
          <w:trHeight w:val="1348"/>
        </w:trPr>
        <w:tc>
          <w:tcPr>
            <w:tcW w:w="2416" w:type="dxa"/>
            <w:gridSpan w:val="2"/>
            <w:tcBorders>
              <w:top w:val="nil"/>
              <w:left w:val="single" w:sz="4" w:space="0" w:color="D9D9D9"/>
              <w:bottom w:val="nil"/>
              <w:right w:val="single" w:sz="4" w:space="0" w:color="D9D9D9"/>
            </w:tcBorders>
            <w:vAlign w:val="center"/>
          </w:tcPr>
          <w:p w14:paraId="399C613E" w14:textId="418E226B" w:rsidR="00B5519E" w:rsidRPr="000E5082" w:rsidRDefault="00B5519E" w:rsidP="001952D0">
            <w:pPr>
              <w:spacing w:before="20" w:after="20" w:line="240" w:lineRule="auto"/>
              <w:jc w:val="center"/>
              <w:rPr>
                <w:rFonts w:eastAsia="Calibri"/>
                <w:sz w:val="22"/>
                <w:szCs w:val="22"/>
              </w:rPr>
            </w:pPr>
            <w:r w:rsidRPr="000E5082">
              <w:rPr>
                <w:rFonts w:eastAsia="Calibri"/>
                <w:smallCaps/>
                <w:sz w:val="18"/>
                <w:szCs w:val="18"/>
              </w:rPr>
              <w:t>projekt strategiczny 1</w:t>
            </w:r>
            <w:r w:rsidRPr="000E5082">
              <w:rPr>
                <w:rFonts w:eastAsia="Calibri"/>
                <w:sz w:val="18"/>
                <w:szCs w:val="18"/>
              </w:rPr>
              <w:t>.</w:t>
            </w:r>
            <w:r w:rsidR="001952D0">
              <w:rPr>
                <w:rFonts w:eastAsia="Calibri"/>
                <w:sz w:val="18"/>
                <w:szCs w:val="18"/>
              </w:rPr>
              <w:br/>
            </w:r>
            <w:r w:rsidRPr="000E5082">
              <w:rPr>
                <w:rFonts w:eastAsia="Calibri"/>
                <w:b/>
                <w:sz w:val="18"/>
                <w:szCs w:val="18"/>
              </w:rPr>
              <w:t>Transformacja regionów węglowych</w:t>
            </w:r>
            <w:r w:rsidR="001952D0">
              <w:rPr>
                <w:rFonts w:eastAsia="Calibri"/>
                <w:b/>
                <w:sz w:val="18"/>
                <w:szCs w:val="18"/>
              </w:rPr>
              <w:br/>
            </w:r>
          </w:p>
        </w:tc>
        <w:tc>
          <w:tcPr>
            <w:tcW w:w="3312" w:type="dxa"/>
            <w:gridSpan w:val="2"/>
            <w:tcBorders>
              <w:top w:val="nil"/>
              <w:left w:val="single" w:sz="4" w:space="0" w:color="D9D9D9"/>
              <w:bottom w:val="nil"/>
              <w:right w:val="single" w:sz="4" w:space="0" w:color="D9D9D9"/>
            </w:tcBorders>
            <w:vAlign w:val="center"/>
          </w:tcPr>
          <w:p w14:paraId="3F4B61F6" w14:textId="77777777" w:rsidR="00B5519E" w:rsidRPr="000E5082" w:rsidRDefault="00B5519E" w:rsidP="007D2F45">
            <w:pPr>
              <w:spacing w:before="20" w:after="20" w:line="22" w:lineRule="atLeast"/>
              <w:jc w:val="center"/>
              <w:rPr>
                <w:rFonts w:eastAsia="Calibri"/>
                <w:b/>
                <w:sz w:val="18"/>
                <w:szCs w:val="16"/>
              </w:rPr>
            </w:pPr>
            <w:r w:rsidRPr="000E5082">
              <w:rPr>
                <w:rFonts w:eastAsia="Calibri"/>
                <w:smallCaps/>
                <w:sz w:val="18"/>
                <w:szCs w:val="16"/>
              </w:rPr>
              <w:t>projekt strategiczny 2</w:t>
            </w:r>
            <w:r w:rsidRPr="000E5082">
              <w:rPr>
                <w:rFonts w:eastAsia="Calibri"/>
                <w:sz w:val="18"/>
                <w:szCs w:val="16"/>
              </w:rPr>
              <w:t xml:space="preserve">A. </w:t>
            </w:r>
            <w:r w:rsidRPr="000E5082">
              <w:rPr>
                <w:rFonts w:eastAsia="Calibri"/>
                <w:sz w:val="18"/>
                <w:szCs w:val="16"/>
              </w:rPr>
              <w:br/>
            </w:r>
            <w:r w:rsidRPr="000E5082">
              <w:rPr>
                <w:rFonts w:eastAsia="Calibri"/>
                <w:b/>
                <w:sz w:val="18"/>
                <w:szCs w:val="16"/>
              </w:rPr>
              <w:t>Rynek mocy,</w:t>
            </w:r>
          </w:p>
          <w:p w14:paraId="43976A59" w14:textId="77777777" w:rsidR="00B5519E" w:rsidRDefault="00B5519E" w:rsidP="007D2F45">
            <w:pPr>
              <w:spacing w:before="20" w:after="20" w:line="240" w:lineRule="auto"/>
              <w:jc w:val="center"/>
              <w:rPr>
                <w:rFonts w:eastAsia="Calibri"/>
                <w:b/>
                <w:sz w:val="18"/>
                <w:szCs w:val="16"/>
              </w:rPr>
            </w:pPr>
            <w:r w:rsidRPr="000E5082">
              <w:rPr>
                <w:rFonts w:eastAsia="Calibri"/>
                <w:smallCaps/>
                <w:sz w:val="18"/>
                <w:szCs w:val="16"/>
              </w:rPr>
              <w:t>projekt strategiczny 2</w:t>
            </w:r>
            <w:r w:rsidRPr="000E5082">
              <w:rPr>
                <w:rFonts w:eastAsia="Calibri"/>
                <w:sz w:val="18"/>
                <w:szCs w:val="16"/>
              </w:rPr>
              <w:t xml:space="preserve">B. </w:t>
            </w:r>
            <w:r w:rsidRPr="000E5082">
              <w:rPr>
                <w:rFonts w:eastAsia="Calibri"/>
                <w:b/>
                <w:sz w:val="18"/>
                <w:szCs w:val="16"/>
              </w:rPr>
              <w:t>Wdrożenie inteligentnych sieci elektroenergetycznych</w:t>
            </w:r>
          </w:p>
          <w:p w14:paraId="49F9FD6C" w14:textId="2FBB6827" w:rsidR="001952D0" w:rsidRPr="000E5082" w:rsidRDefault="001952D0" w:rsidP="007D2F45">
            <w:pPr>
              <w:spacing w:before="20" w:after="20" w:line="240" w:lineRule="auto"/>
              <w:jc w:val="center"/>
              <w:rPr>
                <w:rFonts w:eastAsia="Calibri"/>
                <w:b/>
                <w:sz w:val="18"/>
                <w:szCs w:val="16"/>
              </w:rPr>
            </w:pPr>
          </w:p>
        </w:tc>
        <w:tc>
          <w:tcPr>
            <w:tcW w:w="3485" w:type="dxa"/>
            <w:gridSpan w:val="2"/>
            <w:tcBorders>
              <w:top w:val="nil"/>
              <w:left w:val="single" w:sz="4" w:space="0" w:color="D9D9D9"/>
              <w:bottom w:val="nil"/>
              <w:right w:val="single" w:sz="4" w:space="0" w:color="D9D9D9"/>
            </w:tcBorders>
            <w:vAlign w:val="center"/>
          </w:tcPr>
          <w:p w14:paraId="167BF706" w14:textId="77777777" w:rsidR="00B5519E" w:rsidRPr="000E5082" w:rsidRDefault="00B5519E" w:rsidP="007D2F45">
            <w:pPr>
              <w:spacing w:before="20" w:after="20" w:line="22" w:lineRule="atLeast"/>
              <w:jc w:val="center"/>
              <w:rPr>
                <w:rFonts w:eastAsia="Calibri"/>
                <w:sz w:val="18"/>
                <w:szCs w:val="18"/>
              </w:rPr>
            </w:pPr>
            <w:r w:rsidRPr="000E5082">
              <w:rPr>
                <w:rFonts w:eastAsia="Calibri"/>
                <w:smallCaps/>
                <w:sz w:val="18"/>
                <w:szCs w:val="18"/>
              </w:rPr>
              <w:t>projekt strategiczny 3A</w:t>
            </w:r>
            <w:r w:rsidRPr="000E5082">
              <w:rPr>
                <w:rFonts w:eastAsia="Calibri"/>
                <w:sz w:val="18"/>
                <w:szCs w:val="18"/>
              </w:rPr>
              <w:t>.</w:t>
            </w:r>
            <w:r w:rsidRPr="000E5082">
              <w:rPr>
                <w:rFonts w:eastAsia="Calibri"/>
                <w:b/>
                <w:sz w:val="18"/>
                <w:szCs w:val="18"/>
              </w:rPr>
              <w:t xml:space="preserve"> </w:t>
            </w:r>
            <w:r w:rsidRPr="000E5082">
              <w:rPr>
                <w:rFonts w:eastAsia="Calibri"/>
                <w:sz w:val="18"/>
                <w:szCs w:val="18"/>
              </w:rPr>
              <w:t xml:space="preserve">  </w:t>
            </w:r>
            <w:r w:rsidRPr="000E5082">
              <w:rPr>
                <w:rFonts w:eastAsia="Calibri"/>
                <w:sz w:val="18"/>
                <w:szCs w:val="18"/>
              </w:rPr>
              <w:br/>
            </w:r>
            <w:r w:rsidRPr="000E5082">
              <w:rPr>
                <w:rFonts w:eastAsia="Calibri"/>
                <w:b/>
                <w:sz w:val="18"/>
                <w:szCs w:val="18"/>
              </w:rPr>
              <w:t xml:space="preserve">Budowa </w:t>
            </w:r>
            <w:proofErr w:type="spellStart"/>
            <w:r w:rsidRPr="000E5082">
              <w:rPr>
                <w:rFonts w:eastAsia="Calibri"/>
                <w:b/>
                <w:sz w:val="18"/>
                <w:szCs w:val="18"/>
              </w:rPr>
              <w:t>Baltic</w:t>
            </w:r>
            <w:proofErr w:type="spellEnd"/>
            <w:r w:rsidRPr="000E5082">
              <w:rPr>
                <w:rFonts w:eastAsia="Calibri"/>
                <w:b/>
                <w:sz w:val="18"/>
                <w:szCs w:val="18"/>
              </w:rPr>
              <w:t xml:space="preserve"> </w:t>
            </w:r>
            <w:proofErr w:type="spellStart"/>
            <w:r w:rsidRPr="000E5082">
              <w:rPr>
                <w:rFonts w:eastAsia="Calibri"/>
                <w:b/>
                <w:sz w:val="18"/>
                <w:szCs w:val="18"/>
              </w:rPr>
              <w:t>Pipe</w:t>
            </w:r>
            <w:proofErr w:type="spellEnd"/>
          </w:p>
          <w:p w14:paraId="5DEECA21" w14:textId="77777777" w:rsidR="00B5519E" w:rsidRDefault="00B5519E" w:rsidP="001952D0">
            <w:pPr>
              <w:spacing w:before="20" w:after="20" w:line="22" w:lineRule="atLeast"/>
              <w:jc w:val="center"/>
              <w:rPr>
                <w:rFonts w:eastAsia="Calibri"/>
                <w:b/>
                <w:sz w:val="18"/>
                <w:szCs w:val="18"/>
              </w:rPr>
            </w:pPr>
            <w:r w:rsidRPr="000E5082">
              <w:rPr>
                <w:rFonts w:eastAsia="Calibri"/>
                <w:smallCaps/>
                <w:sz w:val="18"/>
                <w:szCs w:val="18"/>
              </w:rPr>
              <w:t>projekt strategiczny 3B.</w:t>
            </w:r>
            <w:r w:rsidR="001952D0">
              <w:rPr>
                <w:rFonts w:eastAsia="Calibri"/>
                <w:smallCaps/>
                <w:sz w:val="18"/>
                <w:szCs w:val="18"/>
              </w:rPr>
              <w:br/>
            </w:r>
            <w:r w:rsidRPr="000E5082">
              <w:rPr>
                <w:rFonts w:eastAsia="Calibri"/>
                <w:b/>
                <w:sz w:val="18"/>
                <w:szCs w:val="18"/>
              </w:rPr>
              <w:t>Budowa drugiej nitki Rurociągu Pomorskiego</w:t>
            </w:r>
          </w:p>
          <w:p w14:paraId="6831F193" w14:textId="7C9E3F49" w:rsidR="001952D0" w:rsidRPr="000E5082" w:rsidRDefault="001952D0" w:rsidP="001952D0">
            <w:pPr>
              <w:spacing w:before="20" w:after="20" w:line="22" w:lineRule="atLeast"/>
              <w:jc w:val="center"/>
              <w:rPr>
                <w:rFonts w:eastAsia="Calibri"/>
                <w:b/>
                <w:sz w:val="18"/>
                <w:szCs w:val="18"/>
              </w:rPr>
            </w:pPr>
          </w:p>
        </w:tc>
      </w:tr>
      <w:tr w:rsidR="007D2F45" w:rsidRPr="000E5082" w14:paraId="63CC4907" w14:textId="77777777" w:rsidTr="001952D0">
        <w:trPr>
          <w:trHeight w:val="615"/>
        </w:trPr>
        <w:tc>
          <w:tcPr>
            <w:tcW w:w="4531" w:type="dxa"/>
            <w:gridSpan w:val="3"/>
            <w:tcBorders>
              <w:top w:val="nil"/>
              <w:left w:val="single" w:sz="4" w:space="0" w:color="D9D9D9"/>
              <w:bottom w:val="nil"/>
              <w:right w:val="single" w:sz="24" w:space="0" w:color="FFFFFF"/>
            </w:tcBorders>
            <w:shd w:val="clear" w:color="auto" w:fill="D9D9D9"/>
            <w:vAlign w:val="center"/>
          </w:tcPr>
          <w:p w14:paraId="23421B91" w14:textId="77777777" w:rsidR="007D2F45" w:rsidRPr="004236A6" w:rsidRDefault="007D2F45" w:rsidP="007D2F45">
            <w:pPr>
              <w:spacing w:before="20" w:after="20" w:line="240" w:lineRule="auto"/>
              <w:jc w:val="center"/>
              <w:rPr>
                <w:rFonts w:eastAsia="Times New Roman"/>
                <w:b/>
                <w:bCs/>
                <w:color w:val="FFC000"/>
                <w:sz w:val="18"/>
                <w:szCs w:val="18"/>
                <w:lang w:eastAsia="pl-PL"/>
              </w:rPr>
            </w:pPr>
            <w:r w:rsidRPr="004236A6">
              <w:rPr>
                <w:rFonts w:eastAsia="Times New Roman"/>
                <w:bCs/>
                <w:smallCaps/>
                <w:color w:val="FFC000"/>
                <w:sz w:val="18"/>
                <w:szCs w:val="18"/>
                <w:lang w:eastAsia="pl-PL"/>
              </w:rPr>
              <w:t>Cel szczegółowy</w:t>
            </w:r>
            <w:r w:rsidRPr="004236A6">
              <w:rPr>
                <w:rFonts w:eastAsia="Times New Roman"/>
                <w:bCs/>
                <w:color w:val="FFC000"/>
                <w:sz w:val="18"/>
                <w:szCs w:val="18"/>
                <w:lang w:eastAsia="pl-PL"/>
              </w:rPr>
              <w:t xml:space="preserve"> 4.</w:t>
            </w:r>
          </w:p>
          <w:p w14:paraId="3A28446C" w14:textId="77777777" w:rsidR="007D2F45" w:rsidRPr="000E5082" w:rsidRDefault="007D2F45" w:rsidP="007D2F45">
            <w:pPr>
              <w:spacing w:before="20" w:after="20" w:line="240" w:lineRule="auto"/>
              <w:jc w:val="center"/>
              <w:rPr>
                <w:rFonts w:eastAsia="Calibri"/>
                <w:sz w:val="22"/>
                <w:szCs w:val="22"/>
              </w:rPr>
            </w:pPr>
            <w:r w:rsidRPr="00CB4C1B">
              <w:rPr>
                <w:rFonts w:eastAsia="Times New Roman"/>
                <w:b/>
                <w:bCs/>
                <w:color w:val="FFC000"/>
                <w:szCs w:val="18"/>
                <w:lang w:eastAsia="pl-PL"/>
              </w:rPr>
              <w:t>Rozwój rynków energii</w:t>
            </w:r>
          </w:p>
        </w:tc>
        <w:tc>
          <w:tcPr>
            <w:tcW w:w="2338" w:type="dxa"/>
            <w:gridSpan w:val="2"/>
            <w:tcBorders>
              <w:top w:val="nil"/>
              <w:left w:val="single" w:sz="24" w:space="0" w:color="FFFFFF"/>
              <w:right w:val="single" w:sz="4" w:space="0" w:color="D9D9D9"/>
            </w:tcBorders>
            <w:shd w:val="clear" w:color="auto" w:fill="D9D9D9"/>
            <w:vAlign w:val="center"/>
          </w:tcPr>
          <w:p w14:paraId="35D5A64C" w14:textId="77777777" w:rsidR="007D2F45" w:rsidRPr="004236A6" w:rsidRDefault="007D2F45" w:rsidP="007D2F45">
            <w:pPr>
              <w:spacing w:before="20" w:after="20" w:line="240" w:lineRule="auto"/>
              <w:jc w:val="center"/>
              <w:rPr>
                <w:rFonts w:eastAsia="Times New Roman"/>
                <w:b/>
                <w:bCs/>
                <w:color w:val="808080"/>
                <w:sz w:val="18"/>
                <w:szCs w:val="18"/>
                <w:lang w:eastAsia="pl-PL"/>
              </w:rPr>
            </w:pPr>
            <w:r w:rsidRPr="004236A6">
              <w:rPr>
                <w:rFonts w:eastAsia="Times New Roman"/>
                <w:bCs/>
                <w:smallCaps/>
                <w:color w:val="808080"/>
                <w:sz w:val="18"/>
                <w:szCs w:val="18"/>
                <w:lang w:eastAsia="pl-PL"/>
              </w:rPr>
              <w:t>Cel szczegółowy</w:t>
            </w:r>
            <w:r w:rsidRPr="004236A6">
              <w:rPr>
                <w:rFonts w:eastAsia="Times New Roman"/>
                <w:bCs/>
                <w:color w:val="808080"/>
                <w:sz w:val="18"/>
                <w:szCs w:val="18"/>
                <w:lang w:eastAsia="pl-PL"/>
              </w:rPr>
              <w:t xml:space="preserve"> 5.</w:t>
            </w:r>
          </w:p>
          <w:p w14:paraId="2E21FDCC" w14:textId="77777777" w:rsidR="007D2F45" w:rsidRPr="000E5082" w:rsidRDefault="007D2F45" w:rsidP="007D2F45">
            <w:pPr>
              <w:spacing w:before="20" w:after="20" w:line="240" w:lineRule="auto"/>
              <w:jc w:val="center"/>
              <w:rPr>
                <w:rFonts w:eastAsia="Calibri"/>
                <w:sz w:val="22"/>
                <w:szCs w:val="22"/>
              </w:rPr>
            </w:pPr>
            <w:r w:rsidRPr="000E5082">
              <w:rPr>
                <w:rFonts w:eastAsia="Times New Roman"/>
                <w:b/>
                <w:bCs/>
                <w:color w:val="808080"/>
                <w:szCs w:val="18"/>
                <w:lang w:eastAsia="pl-PL"/>
              </w:rPr>
              <w:t>Wdrożenie energetyki jądrowej</w:t>
            </w:r>
          </w:p>
        </w:tc>
        <w:tc>
          <w:tcPr>
            <w:tcW w:w="2344" w:type="dxa"/>
            <w:tcBorders>
              <w:top w:val="nil"/>
              <w:left w:val="single" w:sz="24" w:space="0" w:color="FFFFFF"/>
              <w:right w:val="single" w:sz="4" w:space="0" w:color="D9D9D9"/>
            </w:tcBorders>
            <w:shd w:val="clear" w:color="auto" w:fill="D9D9D9"/>
            <w:vAlign w:val="center"/>
          </w:tcPr>
          <w:p w14:paraId="66A18F1F" w14:textId="77777777" w:rsidR="007D2F45" w:rsidRPr="004236A6" w:rsidRDefault="007D2F45" w:rsidP="007D2F45">
            <w:pPr>
              <w:spacing w:before="20" w:after="20" w:line="240" w:lineRule="auto"/>
              <w:jc w:val="center"/>
              <w:rPr>
                <w:rFonts w:eastAsia="Times New Roman"/>
                <w:b/>
                <w:bCs/>
                <w:color w:val="70AD47"/>
                <w:sz w:val="18"/>
                <w:szCs w:val="18"/>
                <w:lang w:eastAsia="pl-PL"/>
              </w:rPr>
            </w:pPr>
            <w:r w:rsidRPr="004236A6">
              <w:rPr>
                <w:rFonts w:eastAsia="Times New Roman"/>
                <w:bCs/>
                <w:smallCaps/>
                <w:color w:val="70AD47"/>
                <w:sz w:val="18"/>
                <w:szCs w:val="18"/>
                <w:lang w:eastAsia="pl-PL"/>
              </w:rPr>
              <w:t>Cel szczegółowy</w:t>
            </w:r>
            <w:r w:rsidRPr="004236A6">
              <w:rPr>
                <w:rFonts w:eastAsia="Times New Roman"/>
                <w:bCs/>
                <w:color w:val="70AD47"/>
                <w:sz w:val="18"/>
                <w:szCs w:val="18"/>
                <w:lang w:eastAsia="pl-PL"/>
              </w:rPr>
              <w:t xml:space="preserve"> 6</w:t>
            </w:r>
            <w:r w:rsidRPr="004236A6">
              <w:rPr>
                <w:rFonts w:eastAsia="Times New Roman"/>
                <w:b/>
                <w:bCs/>
                <w:color w:val="70AD47"/>
                <w:sz w:val="18"/>
                <w:szCs w:val="18"/>
                <w:lang w:eastAsia="pl-PL"/>
              </w:rPr>
              <w:t>.</w:t>
            </w:r>
          </w:p>
          <w:p w14:paraId="60597AE3" w14:textId="5EFC96E4" w:rsidR="007D2F45" w:rsidRPr="000E5082" w:rsidRDefault="007D2F45" w:rsidP="007D2F45">
            <w:pPr>
              <w:spacing w:before="20" w:after="20" w:line="22" w:lineRule="atLeast"/>
              <w:jc w:val="center"/>
              <w:rPr>
                <w:rFonts w:eastAsia="Calibri"/>
                <w:sz w:val="22"/>
                <w:szCs w:val="22"/>
              </w:rPr>
            </w:pPr>
            <w:r w:rsidRPr="000E5082">
              <w:rPr>
                <w:rFonts w:eastAsia="Times New Roman"/>
                <w:b/>
                <w:bCs/>
                <w:color w:val="70AD47"/>
                <w:szCs w:val="18"/>
                <w:lang w:eastAsia="pl-PL"/>
              </w:rPr>
              <w:t>Rozwój odnawialnych źródeł energii</w:t>
            </w:r>
          </w:p>
        </w:tc>
      </w:tr>
      <w:tr w:rsidR="007D2F45" w:rsidRPr="000E5082" w14:paraId="2BB43458" w14:textId="77777777" w:rsidTr="001952D0">
        <w:trPr>
          <w:trHeight w:val="1434"/>
        </w:trPr>
        <w:tc>
          <w:tcPr>
            <w:tcW w:w="4531" w:type="dxa"/>
            <w:gridSpan w:val="3"/>
            <w:tcBorders>
              <w:top w:val="nil"/>
              <w:left w:val="single" w:sz="4" w:space="0" w:color="D9D9D9"/>
              <w:bottom w:val="nil"/>
              <w:right w:val="single" w:sz="4" w:space="0" w:color="BFBFBF" w:themeColor="background1" w:themeShade="BF"/>
            </w:tcBorders>
            <w:vAlign w:val="center"/>
          </w:tcPr>
          <w:p w14:paraId="2F1A8755" w14:textId="77777777" w:rsidR="007D2F45" w:rsidRPr="000E5082" w:rsidRDefault="007D2F45" w:rsidP="007D2F45">
            <w:pPr>
              <w:spacing w:before="20" w:after="20" w:line="22" w:lineRule="atLeast"/>
              <w:jc w:val="center"/>
              <w:rPr>
                <w:rFonts w:eastAsia="Calibri"/>
                <w:sz w:val="18"/>
                <w:szCs w:val="18"/>
              </w:rPr>
            </w:pPr>
            <w:r w:rsidRPr="000E5082">
              <w:rPr>
                <w:rFonts w:eastAsia="Calibri"/>
                <w:smallCaps/>
                <w:sz w:val="18"/>
                <w:szCs w:val="18"/>
              </w:rPr>
              <w:t>projekt strategiczny 4A</w:t>
            </w:r>
            <w:r w:rsidRPr="000E5082">
              <w:rPr>
                <w:rFonts w:eastAsia="Calibri"/>
                <w:sz w:val="18"/>
                <w:szCs w:val="18"/>
              </w:rPr>
              <w:t>.</w:t>
            </w:r>
            <w:r w:rsidRPr="000E5082">
              <w:rPr>
                <w:rFonts w:eastAsia="Calibri"/>
                <w:b/>
                <w:sz w:val="18"/>
                <w:szCs w:val="18"/>
              </w:rPr>
              <w:t xml:space="preserve"> </w:t>
            </w:r>
            <w:r w:rsidRPr="000E5082">
              <w:rPr>
                <w:rFonts w:eastAsia="Calibri"/>
                <w:sz w:val="18"/>
                <w:szCs w:val="18"/>
              </w:rPr>
              <w:t xml:space="preserve">  </w:t>
            </w:r>
            <w:r w:rsidRPr="000E5082">
              <w:rPr>
                <w:rFonts w:eastAsia="Calibri"/>
                <w:sz w:val="18"/>
                <w:szCs w:val="18"/>
              </w:rPr>
              <w:br/>
              <w:t xml:space="preserve"> </w:t>
            </w:r>
            <w:r w:rsidRPr="000E5082">
              <w:rPr>
                <w:rFonts w:eastAsia="Calibri"/>
                <w:b/>
                <w:sz w:val="18"/>
                <w:szCs w:val="18"/>
              </w:rPr>
              <w:t xml:space="preserve">Wdrażanie Planu działania </w:t>
            </w:r>
            <w:r w:rsidRPr="000E5082">
              <w:rPr>
                <w:rFonts w:eastAsia="Calibri"/>
                <w:sz w:val="18"/>
                <w:szCs w:val="18"/>
              </w:rPr>
              <w:t>(mającego służyć zwiększeniu transgranicznych zdolności przesyłowych energii elektrycznej)</w:t>
            </w:r>
          </w:p>
          <w:p w14:paraId="27C69009" w14:textId="77777777" w:rsidR="007D2F45" w:rsidRPr="000E5082" w:rsidRDefault="007D2F45" w:rsidP="007D2F45">
            <w:pPr>
              <w:spacing w:before="20" w:after="20" w:line="22" w:lineRule="atLeast"/>
              <w:jc w:val="center"/>
              <w:rPr>
                <w:rFonts w:eastAsia="Calibri"/>
                <w:smallCaps/>
                <w:sz w:val="18"/>
                <w:szCs w:val="18"/>
              </w:rPr>
            </w:pPr>
            <w:r w:rsidRPr="000E5082">
              <w:rPr>
                <w:rFonts w:eastAsia="Calibri"/>
                <w:smallCaps/>
                <w:sz w:val="18"/>
                <w:szCs w:val="18"/>
              </w:rPr>
              <w:t xml:space="preserve">projekt strategiczny 4B.  </w:t>
            </w:r>
            <w:r w:rsidRPr="000E5082">
              <w:rPr>
                <w:rFonts w:eastAsia="Calibri"/>
                <w:b/>
                <w:sz w:val="18"/>
                <w:szCs w:val="18"/>
              </w:rPr>
              <w:t>Hub gazowy</w:t>
            </w:r>
            <w:r w:rsidRPr="000E5082">
              <w:rPr>
                <w:rFonts w:eastAsia="Calibri"/>
                <w:sz w:val="18"/>
                <w:szCs w:val="18"/>
              </w:rPr>
              <w:t>,</w:t>
            </w:r>
          </w:p>
          <w:p w14:paraId="6EE6A3FB" w14:textId="77777777" w:rsidR="007D2F45" w:rsidRDefault="007D2F45" w:rsidP="007D2F45">
            <w:pPr>
              <w:spacing w:before="20" w:after="20" w:line="22" w:lineRule="atLeast"/>
              <w:jc w:val="center"/>
              <w:rPr>
                <w:rFonts w:eastAsia="Calibri"/>
                <w:b/>
                <w:sz w:val="18"/>
                <w:szCs w:val="18"/>
              </w:rPr>
            </w:pPr>
            <w:r w:rsidRPr="000E5082">
              <w:rPr>
                <w:rFonts w:eastAsia="Calibri"/>
                <w:smallCaps/>
                <w:sz w:val="18"/>
                <w:szCs w:val="18"/>
              </w:rPr>
              <w:t>projekt strategiczny 4</w:t>
            </w:r>
            <w:r w:rsidRPr="000E5082">
              <w:rPr>
                <w:rFonts w:eastAsia="Calibri"/>
                <w:sz w:val="18"/>
                <w:szCs w:val="18"/>
              </w:rPr>
              <w:t xml:space="preserve">C. </w:t>
            </w:r>
            <w:r w:rsidRPr="000C5EC4">
              <w:rPr>
                <w:rFonts w:eastAsia="Calibri"/>
                <w:b/>
                <w:sz w:val="18"/>
                <w:szCs w:val="18"/>
              </w:rPr>
              <w:t>R</w:t>
            </w:r>
            <w:r w:rsidRPr="000E5082">
              <w:rPr>
                <w:rFonts w:eastAsia="Calibri"/>
                <w:b/>
                <w:sz w:val="18"/>
                <w:szCs w:val="18"/>
              </w:rPr>
              <w:t>ozwój elektromobilności</w:t>
            </w:r>
          </w:p>
          <w:p w14:paraId="0790800A" w14:textId="6C8CC175" w:rsidR="001952D0" w:rsidRPr="000E5082" w:rsidRDefault="001952D0" w:rsidP="007D2F45">
            <w:pPr>
              <w:spacing w:before="20" w:after="20" w:line="22" w:lineRule="atLeast"/>
              <w:jc w:val="center"/>
              <w:rPr>
                <w:rFonts w:eastAsia="Calibri"/>
                <w:b/>
                <w:sz w:val="18"/>
                <w:szCs w:val="18"/>
              </w:rPr>
            </w:pPr>
          </w:p>
        </w:tc>
        <w:tc>
          <w:tcPr>
            <w:tcW w:w="2338" w:type="dxa"/>
            <w:gridSpan w:val="2"/>
            <w:tcBorders>
              <w:left w:val="single" w:sz="4" w:space="0" w:color="BFBFBF" w:themeColor="background1" w:themeShade="BF"/>
              <w:bottom w:val="nil"/>
              <w:right w:val="single" w:sz="4" w:space="0" w:color="BFBFBF" w:themeColor="background1" w:themeShade="BF"/>
            </w:tcBorders>
            <w:shd w:val="clear" w:color="auto" w:fill="auto"/>
            <w:vAlign w:val="center"/>
          </w:tcPr>
          <w:p w14:paraId="1166BF04" w14:textId="77777777" w:rsidR="007D2F45" w:rsidRDefault="007D2F45" w:rsidP="007D2F45">
            <w:pPr>
              <w:spacing w:before="20" w:after="20" w:line="22" w:lineRule="atLeast"/>
              <w:jc w:val="center"/>
              <w:rPr>
                <w:rFonts w:eastAsia="Calibri"/>
                <w:b/>
                <w:sz w:val="18"/>
                <w:szCs w:val="18"/>
              </w:rPr>
            </w:pPr>
            <w:r w:rsidRPr="000E5082">
              <w:rPr>
                <w:rFonts w:eastAsia="Calibri"/>
                <w:smallCaps/>
                <w:sz w:val="18"/>
                <w:szCs w:val="18"/>
              </w:rPr>
              <w:t>projekt strategiczny 5</w:t>
            </w:r>
            <w:r w:rsidRPr="000E5082">
              <w:rPr>
                <w:rFonts w:eastAsia="Calibri"/>
                <w:sz w:val="18"/>
                <w:szCs w:val="18"/>
              </w:rPr>
              <w:t xml:space="preserve">. </w:t>
            </w:r>
            <w:r w:rsidRPr="000E5082">
              <w:rPr>
                <w:rFonts w:eastAsia="Calibri"/>
                <w:sz w:val="18"/>
                <w:szCs w:val="18"/>
              </w:rPr>
              <w:br/>
            </w:r>
            <w:r w:rsidRPr="000E5082">
              <w:rPr>
                <w:rFonts w:eastAsia="Calibri"/>
                <w:b/>
                <w:sz w:val="18"/>
                <w:szCs w:val="18"/>
              </w:rPr>
              <w:t xml:space="preserve"> Program polskiej energetyki jądrowej</w:t>
            </w:r>
          </w:p>
          <w:p w14:paraId="31569117" w14:textId="074F89D1" w:rsidR="001952D0" w:rsidRPr="000E5082" w:rsidRDefault="001952D0" w:rsidP="007D2F45">
            <w:pPr>
              <w:spacing w:before="20" w:after="20" w:line="22" w:lineRule="atLeast"/>
              <w:jc w:val="center"/>
              <w:rPr>
                <w:rFonts w:eastAsia="Calibri"/>
                <w:sz w:val="22"/>
                <w:szCs w:val="22"/>
              </w:rPr>
            </w:pPr>
          </w:p>
        </w:tc>
        <w:tc>
          <w:tcPr>
            <w:tcW w:w="2344" w:type="dxa"/>
            <w:tcBorders>
              <w:left w:val="single" w:sz="4" w:space="0" w:color="BFBFBF" w:themeColor="background1" w:themeShade="BF"/>
              <w:bottom w:val="nil"/>
              <w:right w:val="single" w:sz="4" w:space="0" w:color="D9D9D9"/>
            </w:tcBorders>
            <w:shd w:val="clear" w:color="auto" w:fill="auto"/>
            <w:vAlign w:val="center"/>
          </w:tcPr>
          <w:p w14:paraId="46214556" w14:textId="77777777" w:rsidR="007D2F45" w:rsidRDefault="007D2F45" w:rsidP="007D2F45">
            <w:pPr>
              <w:spacing w:before="20" w:after="20" w:line="22" w:lineRule="atLeast"/>
              <w:jc w:val="center"/>
              <w:rPr>
                <w:rFonts w:eastAsia="Calibri"/>
                <w:b/>
                <w:sz w:val="18"/>
                <w:szCs w:val="18"/>
              </w:rPr>
            </w:pPr>
            <w:r w:rsidRPr="000E5082">
              <w:rPr>
                <w:rFonts w:eastAsia="Calibri"/>
                <w:smallCaps/>
                <w:sz w:val="18"/>
                <w:szCs w:val="18"/>
              </w:rPr>
              <w:t>projekt strategiczny 6</w:t>
            </w:r>
            <w:r w:rsidRPr="000E5082">
              <w:rPr>
                <w:rFonts w:eastAsia="Calibri"/>
                <w:sz w:val="18"/>
                <w:szCs w:val="18"/>
              </w:rPr>
              <w:t xml:space="preserve">. </w:t>
            </w:r>
            <w:r w:rsidRPr="000E5082">
              <w:rPr>
                <w:rFonts w:eastAsia="Calibri"/>
                <w:sz w:val="18"/>
                <w:szCs w:val="18"/>
              </w:rPr>
              <w:br/>
            </w:r>
            <w:r w:rsidRPr="000E5082">
              <w:rPr>
                <w:rFonts w:eastAsia="Calibri"/>
                <w:sz w:val="22"/>
                <w:szCs w:val="22"/>
              </w:rPr>
              <w:t xml:space="preserve"> </w:t>
            </w:r>
            <w:r w:rsidRPr="000E5082">
              <w:rPr>
                <w:rFonts w:eastAsia="Calibri"/>
                <w:b/>
                <w:sz w:val="18"/>
                <w:szCs w:val="18"/>
              </w:rPr>
              <w:t>Wdrożenie morskiej energetyki wiatrowej</w:t>
            </w:r>
          </w:p>
          <w:p w14:paraId="4D8CC025" w14:textId="69498FDF" w:rsidR="001952D0" w:rsidRPr="000E5082" w:rsidRDefault="001952D0" w:rsidP="007D2F45">
            <w:pPr>
              <w:spacing w:before="20" w:after="20" w:line="22" w:lineRule="atLeast"/>
              <w:jc w:val="center"/>
              <w:rPr>
                <w:rFonts w:eastAsia="Calibri"/>
                <w:sz w:val="22"/>
                <w:szCs w:val="22"/>
              </w:rPr>
            </w:pPr>
          </w:p>
        </w:tc>
      </w:tr>
      <w:tr w:rsidR="007D2F45" w:rsidRPr="000E5082" w14:paraId="25D38A0F" w14:textId="77777777" w:rsidTr="001952D0">
        <w:trPr>
          <w:trHeight w:val="706"/>
        </w:trPr>
        <w:tc>
          <w:tcPr>
            <w:tcW w:w="4531" w:type="dxa"/>
            <w:gridSpan w:val="3"/>
            <w:tcBorders>
              <w:top w:val="nil"/>
              <w:left w:val="single" w:sz="4" w:space="0" w:color="D9D9D9"/>
              <w:bottom w:val="nil"/>
              <w:right w:val="single" w:sz="24" w:space="0" w:color="FFFFFF"/>
            </w:tcBorders>
            <w:shd w:val="clear" w:color="auto" w:fill="D9D9D9"/>
            <w:vAlign w:val="center"/>
          </w:tcPr>
          <w:p w14:paraId="1F152EC4" w14:textId="77777777" w:rsidR="007D2F45" w:rsidRPr="004236A6" w:rsidRDefault="007D2F45" w:rsidP="007D2F45">
            <w:pPr>
              <w:spacing w:before="20" w:after="20" w:line="240" w:lineRule="auto"/>
              <w:jc w:val="center"/>
              <w:rPr>
                <w:rFonts w:eastAsia="Times New Roman"/>
                <w:b/>
                <w:bCs/>
                <w:color w:val="0070C0"/>
                <w:sz w:val="18"/>
                <w:szCs w:val="18"/>
                <w:lang w:eastAsia="pl-PL"/>
              </w:rPr>
            </w:pPr>
            <w:r w:rsidRPr="004236A6">
              <w:rPr>
                <w:rFonts w:eastAsia="Times New Roman"/>
                <w:bCs/>
                <w:smallCaps/>
                <w:color w:val="0070C0"/>
                <w:sz w:val="18"/>
                <w:szCs w:val="18"/>
                <w:lang w:eastAsia="pl-PL"/>
              </w:rPr>
              <w:t>Cel szczegółowy</w:t>
            </w:r>
            <w:r w:rsidRPr="004236A6">
              <w:rPr>
                <w:rFonts w:eastAsia="Times New Roman"/>
                <w:bCs/>
                <w:color w:val="0070C0"/>
                <w:sz w:val="18"/>
                <w:szCs w:val="18"/>
                <w:lang w:eastAsia="pl-PL"/>
              </w:rPr>
              <w:t xml:space="preserve"> 7.</w:t>
            </w:r>
          </w:p>
          <w:p w14:paraId="0AAFCFBA" w14:textId="77777777" w:rsidR="007D2F45" w:rsidRPr="000E5082" w:rsidRDefault="007D2F45" w:rsidP="007D2F45">
            <w:pPr>
              <w:spacing w:before="20" w:after="20" w:line="240" w:lineRule="auto"/>
              <w:jc w:val="center"/>
              <w:rPr>
                <w:rFonts w:eastAsia="Times New Roman"/>
                <w:b/>
                <w:bCs/>
                <w:color w:val="0070C0"/>
                <w:szCs w:val="18"/>
                <w:lang w:eastAsia="pl-PL"/>
              </w:rPr>
            </w:pPr>
            <w:r w:rsidRPr="000E5082">
              <w:rPr>
                <w:rFonts w:eastAsia="Times New Roman"/>
                <w:b/>
                <w:bCs/>
                <w:color w:val="0070C0"/>
                <w:szCs w:val="18"/>
                <w:lang w:eastAsia="pl-PL"/>
              </w:rPr>
              <w:t>Rozwój ciepłownictwa i kogeneracji</w:t>
            </w:r>
          </w:p>
        </w:tc>
        <w:tc>
          <w:tcPr>
            <w:tcW w:w="4682" w:type="dxa"/>
            <w:gridSpan w:val="3"/>
            <w:tcBorders>
              <w:top w:val="nil"/>
              <w:left w:val="single" w:sz="24" w:space="0" w:color="FFFFFF"/>
              <w:right w:val="single" w:sz="4" w:space="0" w:color="D9D9D9"/>
            </w:tcBorders>
            <w:shd w:val="clear" w:color="auto" w:fill="D9D9D9"/>
            <w:vAlign w:val="center"/>
          </w:tcPr>
          <w:p w14:paraId="15C0C0BB" w14:textId="77777777" w:rsidR="007D2F45" w:rsidRPr="004236A6" w:rsidRDefault="007D2F45" w:rsidP="007D2F45">
            <w:pPr>
              <w:spacing w:before="20" w:after="20" w:line="240" w:lineRule="auto"/>
              <w:jc w:val="center"/>
              <w:rPr>
                <w:rFonts w:eastAsia="Times New Roman"/>
                <w:b/>
                <w:bCs/>
                <w:color w:val="660033"/>
                <w:sz w:val="18"/>
                <w:szCs w:val="18"/>
                <w:lang w:eastAsia="pl-PL"/>
              </w:rPr>
            </w:pPr>
            <w:r w:rsidRPr="004236A6">
              <w:rPr>
                <w:rFonts w:eastAsia="Times New Roman"/>
                <w:bCs/>
                <w:smallCaps/>
                <w:color w:val="660033"/>
                <w:sz w:val="18"/>
                <w:szCs w:val="18"/>
                <w:lang w:eastAsia="pl-PL"/>
              </w:rPr>
              <w:t>Cel szczegółowy</w:t>
            </w:r>
            <w:r w:rsidRPr="004236A6">
              <w:rPr>
                <w:rFonts w:eastAsia="Times New Roman"/>
                <w:bCs/>
                <w:color w:val="660033"/>
                <w:sz w:val="18"/>
                <w:szCs w:val="18"/>
                <w:lang w:eastAsia="pl-PL"/>
              </w:rPr>
              <w:t xml:space="preserve"> 8.</w:t>
            </w:r>
          </w:p>
          <w:p w14:paraId="1EAE7537" w14:textId="77777777" w:rsidR="007D2F45" w:rsidRPr="000E5082" w:rsidRDefault="007D2F45" w:rsidP="007D2F45">
            <w:pPr>
              <w:spacing w:before="20" w:after="20" w:line="22" w:lineRule="atLeast"/>
              <w:jc w:val="center"/>
              <w:rPr>
                <w:rFonts w:eastAsia="Calibri"/>
                <w:sz w:val="22"/>
                <w:szCs w:val="22"/>
              </w:rPr>
            </w:pPr>
            <w:r w:rsidRPr="000E5082">
              <w:rPr>
                <w:rFonts w:eastAsia="Times New Roman"/>
                <w:b/>
                <w:bCs/>
                <w:color w:val="660033"/>
                <w:szCs w:val="18"/>
                <w:lang w:eastAsia="pl-PL"/>
              </w:rPr>
              <w:t>Poprawa efektywności energetycznej</w:t>
            </w:r>
          </w:p>
        </w:tc>
      </w:tr>
      <w:tr w:rsidR="007D2F45" w:rsidRPr="000E5082" w14:paraId="3E0AD474" w14:textId="77777777" w:rsidTr="001952D0">
        <w:trPr>
          <w:trHeight w:val="863"/>
        </w:trPr>
        <w:tc>
          <w:tcPr>
            <w:tcW w:w="4531" w:type="dxa"/>
            <w:gridSpan w:val="3"/>
            <w:tcBorders>
              <w:top w:val="nil"/>
              <w:left w:val="single" w:sz="4" w:space="0" w:color="D9D9D9"/>
              <w:bottom w:val="single" w:sz="4" w:space="0" w:color="D9D9D9"/>
              <w:right w:val="single" w:sz="4" w:space="0" w:color="D9D9D9"/>
            </w:tcBorders>
            <w:vAlign w:val="center"/>
          </w:tcPr>
          <w:p w14:paraId="0349174D" w14:textId="2CA1B81E" w:rsidR="007D2F45" w:rsidRPr="000E5082" w:rsidRDefault="007D2F45" w:rsidP="001952D0">
            <w:pPr>
              <w:spacing w:before="20" w:after="20" w:line="22" w:lineRule="atLeast"/>
              <w:jc w:val="center"/>
              <w:rPr>
                <w:rFonts w:eastAsia="Calibri"/>
                <w:sz w:val="22"/>
                <w:szCs w:val="22"/>
              </w:rPr>
            </w:pPr>
            <w:r w:rsidRPr="000E5082">
              <w:rPr>
                <w:rFonts w:eastAsia="Calibri"/>
                <w:smallCaps/>
                <w:sz w:val="18"/>
                <w:szCs w:val="18"/>
              </w:rPr>
              <w:t>projekt strategiczny 7</w:t>
            </w:r>
            <w:r w:rsidRPr="000E5082">
              <w:rPr>
                <w:rFonts w:eastAsia="Calibri"/>
                <w:sz w:val="18"/>
                <w:szCs w:val="18"/>
              </w:rPr>
              <w:t xml:space="preserve">. </w:t>
            </w:r>
            <w:r w:rsidRPr="000E5082">
              <w:rPr>
                <w:rFonts w:eastAsia="Calibri"/>
                <w:sz w:val="18"/>
                <w:szCs w:val="18"/>
              </w:rPr>
              <w:br/>
            </w:r>
            <w:r w:rsidRPr="000E5082">
              <w:rPr>
                <w:rFonts w:eastAsia="Calibri"/>
                <w:sz w:val="22"/>
                <w:szCs w:val="22"/>
              </w:rPr>
              <w:t xml:space="preserve"> </w:t>
            </w:r>
            <w:r w:rsidRPr="000E5082">
              <w:rPr>
                <w:rFonts w:eastAsia="Calibri"/>
                <w:b/>
                <w:sz w:val="18"/>
                <w:szCs w:val="18"/>
              </w:rPr>
              <w:t>Rozwój ciepłownictwa systemowego</w:t>
            </w:r>
            <w:r w:rsidR="001952D0">
              <w:rPr>
                <w:rFonts w:eastAsia="Calibri"/>
                <w:b/>
                <w:sz w:val="18"/>
                <w:szCs w:val="18"/>
              </w:rPr>
              <w:br/>
            </w:r>
          </w:p>
        </w:tc>
        <w:tc>
          <w:tcPr>
            <w:tcW w:w="4682" w:type="dxa"/>
            <w:gridSpan w:val="3"/>
            <w:tcBorders>
              <w:left w:val="single" w:sz="4" w:space="0" w:color="D9D9D9"/>
              <w:bottom w:val="single" w:sz="4" w:space="0" w:color="D9D9D9"/>
              <w:right w:val="single" w:sz="4" w:space="0" w:color="D9D9D9"/>
            </w:tcBorders>
            <w:vAlign w:val="center"/>
          </w:tcPr>
          <w:p w14:paraId="260F8FC2" w14:textId="75C33A65" w:rsidR="007D2F45" w:rsidRPr="000E5082" w:rsidRDefault="007D2F45" w:rsidP="001952D0">
            <w:pPr>
              <w:spacing w:before="20" w:after="20" w:line="240" w:lineRule="auto"/>
              <w:ind w:firstLine="30"/>
              <w:jc w:val="center"/>
              <w:rPr>
                <w:rFonts w:eastAsia="Calibri"/>
                <w:noProof/>
                <w:sz w:val="22"/>
                <w:szCs w:val="22"/>
                <w:lang w:eastAsia="pl-PL"/>
              </w:rPr>
            </w:pPr>
            <w:r w:rsidRPr="000E5082">
              <w:rPr>
                <w:rFonts w:eastAsia="Calibri"/>
                <w:smallCaps/>
                <w:sz w:val="18"/>
                <w:szCs w:val="18"/>
              </w:rPr>
              <w:t>projekt strategiczny 8</w:t>
            </w:r>
            <w:r w:rsidRPr="000E5082">
              <w:rPr>
                <w:rFonts w:eastAsia="Calibri"/>
                <w:sz w:val="18"/>
                <w:szCs w:val="18"/>
              </w:rPr>
              <w:t xml:space="preserve">. </w:t>
            </w:r>
            <w:r w:rsidRPr="000E5082">
              <w:rPr>
                <w:rFonts w:eastAsia="Calibri"/>
                <w:sz w:val="18"/>
                <w:szCs w:val="18"/>
              </w:rPr>
              <w:br/>
            </w:r>
            <w:r w:rsidRPr="000E5082">
              <w:rPr>
                <w:rFonts w:eastAsia="Calibri"/>
                <w:b/>
                <w:sz w:val="18"/>
                <w:szCs w:val="18"/>
              </w:rPr>
              <w:t xml:space="preserve"> </w:t>
            </w:r>
            <w:r w:rsidRPr="000E5082">
              <w:rPr>
                <w:rFonts w:eastAsia="Calibri"/>
                <w:sz w:val="22"/>
                <w:szCs w:val="22"/>
              </w:rPr>
              <w:t xml:space="preserve"> </w:t>
            </w:r>
            <w:r w:rsidRPr="000E5082">
              <w:rPr>
                <w:rFonts w:eastAsia="Calibri"/>
                <w:b/>
                <w:sz w:val="18"/>
                <w:szCs w:val="18"/>
              </w:rPr>
              <w:t>Promowanie poprawy efektywności energetycznej</w:t>
            </w:r>
            <w:r w:rsidR="001952D0">
              <w:rPr>
                <w:rFonts w:eastAsia="Calibri"/>
                <w:b/>
                <w:sz w:val="18"/>
                <w:szCs w:val="18"/>
              </w:rPr>
              <w:br/>
            </w:r>
          </w:p>
        </w:tc>
      </w:tr>
    </w:tbl>
    <w:p w14:paraId="472C9671" w14:textId="0238ED0B" w:rsidR="00923155" w:rsidRDefault="00923155" w:rsidP="004236A6">
      <w:pPr>
        <w:rPr>
          <w:b/>
        </w:rPr>
      </w:pPr>
      <w:r w:rsidRPr="007E562D">
        <w:lastRenderedPageBreak/>
        <w:t xml:space="preserve">Ustawowym </w:t>
      </w:r>
      <w:r w:rsidRPr="007E562D">
        <w:rPr>
          <w:b/>
        </w:rPr>
        <w:t>celem polityki energetycznej państwa</w:t>
      </w:r>
      <w:r w:rsidRPr="007E562D">
        <w:t xml:space="preserve"> </w:t>
      </w:r>
      <w:r w:rsidRPr="007D2F45">
        <w:t>jest bezpieczeństwo energetyczne</w:t>
      </w:r>
      <w:r w:rsidRPr="007D2F45">
        <w:rPr>
          <w:sz w:val="21"/>
          <w:szCs w:val="21"/>
          <w:vertAlign w:val="superscript"/>
        </w:rPr>
        <w:footnoteReference w:id="7"/>
      </w:r>
      <w:r w:rsidRPr="007D2F45">
        <w:t>, przy zapewnieniu konkurencyjności gospodarki, efektywności energetycznej i zmniejszenia oddziaływania sektora energii na środowisko.</w:t>
      </w:r>
      <w:r>
        <w:rPr>
          <w:b/>
        </w:rPr>
        <w:t xml:space="preserve"> </w:t>
      </w:r>
    </w:p>
    <w:p w14:paraId="5C0EED6E" w14:textId="388B50F1" w:rsidR="007E562D" w:rsidRDefault="007E562D" w:rsidP="007E562D">
      <w:r w:rsidRPr="007E562D">
        <w:rPr>
          <w:b/>
        </w:rPr>
        <w:t>Cele szczegółowe</w:t>
      </w:r>
      <w:r w:rsidRPr="007E562D">
        <w:t xml:space="preserve"> </w:t>
      </w:r>
      <w:r w:rsidR="00A64A74">
        <w:t xml:space="preserve">PEP2040 </w:t>
      </w:r>
      <w:r w:rsidRPr="007E562D">
        <w:t>obejmują cały łańcuch dostaw energii – od pozyskania surowców, przez wytwarzanie i dostawy energii (</w:t>
      </w:r>
      <w:proofErr w:type="spellStart"/>
      <w:r w:rsidRPr="007E562D">
        <w:t>przesył</w:t>
      </w:r>
      <w:proofErr w:type="spellEnd"/>
      <w:r w:rsidRPr="007E562D">
        <w:t xml:space="preserve"> i rozdział), po sposób jej wykorzystania i sprzedaży. Każdy z ośmiu celów szczegółowych PEP2040 przyczynia się do realizacji trzech elementów celu polityki energetycznej państwa</w:t>
      </w:r>
      <w:r w:rsidR="00A64A74">
        <w:t xml:space="preserve"> i służy transformacji energetycznej Polski</w:t>
      </w:r>
      <w:r w:rsidRPr="007E562D">
        <w:t xml:space="preserve">. </w:t>
      </w:r>
    </w:p>
    <w:p w14:paraId="198D3521" w14:textId="77777777" w:rsidR="00923155" w:rsidRDefault="00923155" w:rsidP="00923155">
      <w:r w:rsidRPr="007E562D">
        <w:t>Do dokumentu załączono (1) ocenę realizacji poprzedniej polityki energetycznej państwa, (2) wnioski z analiz prognostycznych oraz (3) strategiczną ocenę oddziaływania na środowisko PEP2040.</w:t>
      </w:r>
      <w:r>
        <w:t xml:space="preserve"> </w:t>
      </w:r>
    </w:p>
    <w:p w14:paraId="6C84B53D" w14:textId="382B3CF7" w:rsidR="007E562D" w:rsidRPr="007E562D" w:rsidRDefault="00260C60" w:rsidP="004236A6">
      <w:pPr>
        <w:spacing w:before="360"/>
        <w:rPr>
          <w:rFonts w:ascii="Arial" w:hAnsi="Arial" w:cs="Arial"/>
          <w:b/>
          <w:sz w:val="25"/>
          <w:szCs w:val="25"/>
        </w:rPr>
      </w:pPr>
      <w:bookmarkStart w:id="5" w:name="_Toc527107658"/>
      <w:r>
        <w:rPr>
          <w:rFonts w:ascii="Arial" w:hAnsi="Arial" w:cs="Arial"/>
          <w:b/>
          <w:sz w:val="25"/>
          <w:szCs w:val="25"/>
        </w:rPr>
        <w:t>T</w:t>
      </w:r>
      <w:r w:rsidR="00E10502">
        <w:rPr>
          <w:rFonts w:ascii="Arial" w:hAnsi="Arial" w:cs="Arial"/>
          <w:b/>
          <w:sz w:val="25"/>
          <w:szCs w:val="25"/>
        </w:rPr>
        <w:t>rzy filary t</w:t>
      </w:r>
      <w:r w:rsidR="007E562D" w:rsidRPr="007E562D">
        <w:rPr>
          <w:rFonts w:ascii="Arial" w:hAnsi="Arial" w:cs="Arial"/>
          <w:b/>
          <w:sz w:val="25"/>
          <w:szCs w:val="25"/>
        </w:rPr>
        <w:t>ransformacj</w:t>
      </w:r>
      <w:r w:rsidR="00E10502">
        <w:rPr>
          <w:rFonts w:ascii="Arial" w:hAnsi="Arial" w:cs="Arial"/>
          <w:b/>
          <w:sz w:val="25"/>
          <w:szCs w:val="25"/>
        </w:rPr>
        <w:t>i</w:t>
      </w:r>
      <w:r w:rsidR="007E562D" w:rsidRPr="007E562D">
        <w:rPr>
          <w:rFonts w:ascii="Arial" w:hAnsi="Arial" w:cs="Arial"/>
          <w:b/>
          <w:sz w:val="25"/>
          <w:szCs w:val="25"/>
        </w:rPr>
        <w:t xml:space="preserve"> energetyczn</w:t>
      </w:r>
      <w:r w:rsidR="00E10502">
        <w:rPr>
          <w:rFonts w:ascii="Arial" w:hAnsi="Arial" w:cs="Arial"/>
          <w:b/>
          <w:sz w:val="25"/>
          <w:szCs w:val="25"/>
        </w:rPr>
        <w:t>ej</w:t>
      </w:r>
      <w:r w:rsidR="007E562D" w:rsidRPr="007E562D">
        <w:rPr>
          <w:rFonts w:ascii="Arial" w:hAnsi="Arial" w:cs="Arial"/>
          <w:b/>
          <w:sz w:val="25"/>
          <w:szCs w:val="25"/>
        </w:rPr>
        <w:t xml:space="preserve"> </w:t>
      </w:r>
    </w:p>
    <w:p w14:paraId="3A29E19E" w14:textId="063EAB21" w:rsidR="007E562D" w:rsidRPr="007E562D" w:rsidRDefault="007E562D" w:rsidP="007E562D">
      <w:r w:rsidRPr="007E562D">
        <w:t xml:space="preserve">Poprzez realizację celów i działań wskazanych w PEP2040 przeprowadzona zostanie </w:t>
      </w:r>
      <w:r w:rsidR="00B90C34">
        <w:t xml:space="preserve">niskoemisyjna </w:t>
      </w:r>
      <w:r w:rsidRPr="007E562D">
        <w:t>transformacja energetyczna przy aktywnej roli odbiorcy końcowego i zaangażowaniu krajowego przemysłu, dając impuls gospodarce, przy zapewnieniu bezpieczeństwa energetycznego, w sposób innowacyjny, akceptowalny społecznie i z poszanowaniem środowiska oraz klimatu.</w:t>
      </w:r>
      <w:r w:rsidR="00EA1232">
        <w:t xml:space="preserve"> </w:t>
      </w:r>
    </w:p>
    <w:p w14:paraId="73C138FF" w14:textId="77777777" w:rsidR="007E562D" w:rsidRPr="007E562D" w:rsidRDefault="007E562D" w:rsidP="004236A6">
      <w:pPr>
        <w:spacing w:before="200"/>
      </w:pPr>
      <w:r w:rsidRPr="007E562D">
        <w:rPr>
          <w:b/>
        </w:rPr>
        <w:t>Transformacja energetyczna</w:t>
      </w:r>
      <w:r w:rsidRPr="007E562D">
        <w:t>, która zostanie przeprowadzona w Polsce będzie:</w:t>
      </w:r>
    </w:p>
    <w:p w14:paraId="56B47D3B" w14:textId="77777777" w:rsidR="007E562D" w:rsidRPr="007E562D" w:rsidRDefault="007E562D" w:rsidP="004A3239">
      <w:pPr>
        <w:numPr>
          <w:ilvl w:val="1"/>
          <w:numId w:val="66"/>
        </w:numPr>
        <w:spacing w:after="160" w:line="259" w:lineRule="auto"/>
        <w:ind w:left="567"/>
        <w:contextualSpacing/>
      </w:pPr>
      <w:r w:rsidRPr="007E562D">
        <w:rPr>
          <w:b/>
        </w:rPr>
        <w:t>sprawiedliwa</w:t>
      </w:r>
      <w:r w:rsidRPr="007E562D">
        <w:t xml:space="preserve"> – nie zostawi nikogo z tyłu,</w:t>
      </w:r>
    </w:p>
    <w:p w14:paraId="65351E2B" w14:textId="2156EF1F" w:rsidR="007E562D" w:rsidRPr="007E562D" w:rsidRDefault="007E562D" w:rsidP="004A3239">
      <w:pPr>
        <w:numPr>
          <w:ilvl w:val="1"/>
          <w:numId w:val="66"/>
        </w:numPr>
        <w:spacing w:after="160" w:line="259" w:lineRule="auto"/>
        <w:ind w:left="567"/>
        <w:contextualSpacing/>
      </w:pPr>
      <w:r w:rsidRPr="007E562D">
        <w:rPr>
          <w:b/>
        </w:rPr>
        <w:t>partycypacyjna</w:t>
      </w:r>
      <w:r w:rsidRPr="007E562D">
        <w:t xml:space="preserve">, prowadzona </w:t>
      </w:r>
      <w:r w:rsidRPr="007E562D">
        <w:rPr>
          <w:b/>
        </w:rPr>
        <w:t>lokalnie</w:t>
      </w:r>
      <w:r w:rsidRPr="007E562D">
        <w:t>, inicjowana</w:t>
      </w:r>
      <w:r w:rsidRPr="007E562D">
        <w:rPr>
          <w:b/>
        </w:rPr>
        <w:t xml:space="preserve"> oddolnie</w:t>
      </w:r>
      <w:r w:rsidRPr="007E562D">
        <w:t xml:space="preserve"> – każdy będzie może w niej uczestniczyć,</w:t>
      </w:r>
    </w:p>
    <w:p w14:paraId="41D33A60" w14:textId="022444CB" w:rsidR="007E562D" w:rsidRPr="007E562D" w:rsidRDefault="007E562D" w:rsidP="004A3239">
      <w:pPr>
        <w:numPr>
          <w:ilvl w:val="1"/>
          <w:numId w:val="66"/>
        </w:numPr>
        <w:spacing w:after="160" w:line="259" w:lineRule="auto"/>
        <w:ind w:left="567"/>
        <w:contextualSpacing/>
      </w:pPr>
      <w:r w:rsidRPr="007E562D">
        <w:t xml:space="preserve">nastawiona na unowocześnienie i </w:t>
      </w:r>
      <w:r w:rsidRPr="007E562D">
        <w:rPr>
          <w:b/>
        </w:rPr>
        <w:t>innowacje</w:t>
      </w:r>
      <w:r w:rsidRPr="007E562D">
        <w:t xml:space="preserve"> </w:t>
      </w:r>
      <w:r w:rsidR="007E74D4">
        <w:t>–</w:t>
      </w:r>
      <w:r w:rsidRPr="007E562D">
        <w:t xml:space="preserve"> jest planem na przyszłość,</w:t>
      </w:r>
    </w:p>
    <w:p w14:paraId="00D5656A" w14:textId="4F06970E" w:rsidR="00B35185" w:rsidRPr="007D2F45" w:rsidRDefault="007E562D" w:rsidP="007D2F45">
      <w:pPr>
        <w:numPr>
          <w:ilvl w:val="1"/>
          <w:numId w:val="66"/>
        </w:numPr>
        <w:spacing w:after="160" w:line="259" w:lineRule="auto"/>
        <w:ind w:left="567"/>
        <w:contextualSpacing/>
      </w:pPr>
      <w:r w:rsidRPr="007E562D">
        <w:t xml:space="preserve">pobudzająca </w:t>
      </w:r>
      <w:r w:rsidRPr="007E562D">
        <w:rPr>
          <w:b/>
        </w:rPr>
        <w:t>rozwój gospodarczy</w:t>
      </w:r>
      <w:r w:rsidRPr="007E562D">
        <w:t xml:space="preserve">, </w:t>
      </w:r>
      <w:r w:rsidRPr="007E562D">
        <w:rPr>
          <w:b/>
        </w:rPr>
        <w:t>efektywność</w:t>
      </w:r>
      <w:r w:rsidRPr="007E562D">
        <w:t xml:space="preserve"> i </w:t>
      </w:r>
      <w:r w:rsidRPr="007E562D">
        <w:rPr>
          <w:b/>
        </w:rPr>
        <w:t>konkurencyjność</w:t>
      </w:r>
      <w:r w:rsidRPr="007E562D">
        <w:t xml:space="preserve"> – będzie </w:t>
      </w:r>
      <w:r w:rsidRPr="007E562D">
        <w:rPr>
          <w:b/>
        </w:rPr>
        <w:t>motorem rozwoju gospodarki</w:t>
      </w:r>
      <w:r w:rsidRPr="007E562D">
        <w:t>.</w:t>
      </w:r>
    </w:p>
    <w:tbl>
      <w:tblPr>
        <w:tblStyle w:val="Tabela-Siatka27"/>
        <w:tblpPr w:leftFromText="141" w:rightFromText="141" w:vertAnchor="text" w:horzAnchor="margin" w:tblpXSpec="right" w:tblpY="168"/>
        <w:tblOverlap w:val="nev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1282"/>
        <w:gridCol w:w="1136"/>
        <w:gridCol w:w="1136"/>
      </w:tblGrid>
      <w:tr w:rsidR="000C4248" w:rsidRPr="007E562D" w14:paraId="4356589D" w14:textId="77777777" w:rsidTr="00CB4C1B">
        <w:trPr>
          <w:trHeight w:val="407"/>
        </w:trPr>
        <w:tc>
          <w:tcPr>
            <w:tcW w:w="1282" w:type="dxa"/>
            <w:shd w:val="clear" w:color="auto" w:fill="1F3864" w:themeFill="accent5" w:themeFillShade="80"/>
            <w:vAlign w:val="center"/>
          </w:tcPr>
          <w:p w14:paraId="75BF14A3" w14:textId="2B8000E5" w:rsidR="000C4248" w:rsidRPr="007E562D" w:rsidRDefault="000C4248" w:rsidP="0059512C">
            <w:pPr>
              <w:spacing w:after="0" w:line="240" w:lineRule="auto"/>
              <w:jc w:val="center"/>
              <w:rPr>
                <w:b/>
                <w:i/>
                <w:color w:val="FFFFFF" w:themeColor="background1"/>
                <w:sz w:val="16"/>
              </w:rPr>
            </w:pPr>
            <w:r w:rsidRPr="007E562D">
              <w:rPr>
                <w:b/>
                <w:i/>
                <w:color w:val="FFFFFF" w:themeColor="background1"/>
                <w:sz w:val="16"/>
              </w:rPr>
              <w:t xml:space="preserve">I filar. </w:t>
            </w:r>
            <w:r w:rsidRPr="007E562D">
              <w:rPr>
                <w:b/>
                <w:i/>
                <w:color w:val="FFFFFF" w:themeColor="background1"/>
                <w:sz w:val="16"/>
              </w:rPr>
              <w:br/>
            </w:r>
            <w:r w:rsidR="0059512C">
              <w:rPr>
                <w:b/>
                <w:i/>
                <w:color w:val="FFFFFF" w:themeColor="background1"/>
                <w:sz w:val="16"/>
              </w:rPr>
              <w:t>Sprawiedliwa transformacja</w:t>
            </w:r>
          </w:p>
        </w:tc>
        <w:tc>
          <w:tcPr>
            <w:tcW w:w="1136" w:type="dxa"/>
            <w:shd w:val="clear" w:color="auto" w:fill="006600"/>
            <w:vAlign w:val="center"/>
          </w:tcPr>
          <w:p w14:paraId="3E87B58A" w14:textId="68AF1C58" w:rsidR="000C4248" w:rsidRPr="007E562D" w:rsidRDefault="000C4248" w:rsidP="0059512C">
            <w:pPr>
              <w:spacing w:after="0" w:line="240" w:lineRule="auto"/>
              <w:jc w:val="center"/>
              <w:rPr>
                <w:b/>
                <w:i/>
                <w:color w:val="FFFFFF" w:themeColor="background1"/>
                <w:sz w:val="16"/>
              </w:rPr>
            </w:pPr>
            <w:r w:rsidRPr="007E562D">
              <w:rPr>
                <w:b/>
                <w:i/>
                <w:color w:val="FFFFFF" w:themeColor="background1"/>
                <w:sz w:val="16"/>
              </w:rPr>
              <w:t xml:space="preserve">II filar. </w:t>
            </w:r>
            <w:r w:rsidR="0059512C">
              <w:rPr>
                <w:b/>
                <w:i/>
                <w:color w:val="FFFFFF" w:themeColor="background1"/>
                <w:sz w:val="16"/>
              </w:rPr>
              <w:t>Zero</w:t>
            </w:r>
            <w:r w:rsidRPr="007E562D">
              <w:rPr>
                <w:b/>
                <w:i/>
                <w:color w:val="FFFFFF" w:themeColor="background1"/>
                <w:sz w:val="16"/>
              </w:rPr>
              <w:t>emisyjny system energetyczny</w:t>
            </w:r>
          </w:p>
        </w:tc>
        <w:tc>
          <w:tcPr>
            <w:tcW w:w="1136" w:type="dxa"/>
            <w:shd w:val="clear" w:color="auto" w:fill="C00000"/>
            <w:vAlign w:val="center"/>
          </w:tcPr>
          <w:p w14:paraId="774C4094" w14:textId="3CD27959" w:rsidR="000C4248" w:rsidRPr="007E562D" w:rsidRDefault="000C4248" w:rsidP="0059512C">
            <w:pPr>
              <w:spacing w:after="0" w:line="240" w:lineRule="auto"/>
              <w:jc w:val="center"/>
              <w:rPr>
                <w:b/>
                <w:i/>
              </w:rPr>
            </w:pPr>
            <w:r w:rsidRPr="007E562D">
              <w:rPr>
                <w:b/>
                <w:i/>
                <w:color w:val="FFFFFF" w:themeColor="background1"/>
                <w:sz w:val="16"/>
              </w:rPr>
              <w:t xml:space="preserve">III filar. </w:t>
            </w:r>
            <w:r w:rsidR="00BF1148">
              <w:rPr>
                <w:b/>
                <w:i/>
                <w:color w:val="FFFFFF" w:themeColor="background1"/>
                <w:sz w:val="16"/>
              </w:rPr>
              <w:br/>
            </w:r>
            <w:r w:rsidR="0059512C">
              <w:rPr>
                <w:b/>
                <w:i/>
                <w:color w:val="FFFFFF" w:themeColor="background1"/>
                <w:sz w:val="16"/>
              </w:rPr>
              <w:t>Dobra jakość powietrza</w:t>
            </w:r>
          </w:p>
        </w:tc>
      </w:tr>
      <w:tr w:rsidR="000C4248" w:rsidRPr="007E562D" w14:paraId="34E23EC8" w14:textId="77777777" w:rsidTr="004236A6">
        <w:trPr>
          <w:trHeight w:val="2114"/>
        </w:trPr>
        <w:tc>
          <w:tcPr>
            <w:tcW w:w="1282" w:type="dxa"/>
            <w:shd w:val="clear" w:color="auto" w:fill="B4C6E7" w:themeFill="accent5" w:themeFillTint="66"/>
            <w:vAlign w:val="center"/>
          </w:tcPr>
          <w:p w14:paraId="629259C6" w14:textId="0C61EB05" w:rsidR="000C4248" w:rsidRPr="007E562D" w:rsidRDefault="00F24143" w:rsidP="000C4248">
            <w:pPr>
              <w:spacing w:before="60" w:after="60" w:line="240" w:lineRule="auto"/>
              <w:jc w:val="center"/>
              <w:rPr>
                <w:sz w:val="16"/>
              </w:rPr>
            </w:pPr>
            <w:r>
              <w:rPr>
                <w:sz w:val="16"/>
              </w:rPr>
              <w:t>Transformacja</w:t>
            </w:r>
            <w:r w:rsidR="00E779F2">
              <w:rPr>
                <w:sz w:val="16"/>
              </w:rPr>
              <w:t xml:space="preserve"> rejonów węglowych</w:t>
            </w:r>
          </w:p>
          <w:p w14:paraId="238AD97F" w14:textId="2381C3E8" w:rsidR="000C4248" w:rsidRPr="007E562D" w:rsidRDefault="00EA6480" w:rsidP="00CB4C1B">
            <w:pPr>
              <w:spacing w:before="120" w:line="240" w:lineRule="auto"/>
              <w:jc w:val="center"/>
              <w:rPr>
                <w:sz w:val="16"/>
              </w:rPr>
            </w:pPr>
            <w:r>
              <w:rPr>
                <w:sz w:val="16"/>
              </w:rPr>
              <w:t>Ograniczenie ubóstwa energetycznego</w:t>
            </w:r>
          </w:p>
          <w:p w14:paraId="20C6AB70" w14:textId="067F2ECE" w:rsidR="000C4248" w:rsidRPr="007E562D" w:rsidRDefault="00EA6480" w:rsidP="007D2F45">
            <w:pPr>
              <w:spacing w:before="120" w:line="240" w:lineRule="auto"/>
              <w:jc w:val="center"/>
              <w:rPr>
                <w:color w:val="FFFFFF" w:themeColor="background1"/>
                <w:sz w:val="16"/>
              </w:rPr>
            </w:pPr>
            <w:r>
              <w:rPr>
                <w:sz w:val="16"/>
              </w:rPr>
              <w:t>Nowe</w:t>
            </w:r>
            <w:r w:rsidR="00A834A6">
              <w:rPr>
                <w:sz w:val="16"/>
              </w:rPr>
              <w:t xml:space="preserve"> </w:t>
            </w:r>
            <w:r>
              <w:rPr>
                <w:sz w:val="16"/>
              </w:rPr>
              <w:t>gałęzie przemysłu związane z OZE</w:t>
            </w:r>
            <w:r w:rsidR="00116489">
              <w:rPr>
                <w:sz w:val="16"/>
              </w:rPr>
              <w:t xml:space="preserve"> i</w:t>
            </w:r>
            <w:r w:rsidR="007D2F45">
              <w:rPr>
                <w:sz w:val="16"/>
              </w:rPr>
              <w:t> </w:t>
            </w:r>
            <w:r>
              <w:rPr>
                <w:sz w:val="16"/>
              </w:rPr>
              <w:t>energetyką jądrową</w:t>
            </w:r>
          </w:p>
        </w:tc>
        <w:tc>
          <w:tcPr>
            <w:tcW w:w="1136" w:type="dxa"/>
            <w:shd w:val="clear" w:color="auto" w:fill="A8D08D" w:themeFill="accent6" w:themeFillTint="99"/>
            <w:vAlign w:val="center"/>
          </w:tcPr>
          <w:p w14:paraId="00ABBA6A" w14:textId="40428A67" w:rsidR="000C4248" w:rsidRPr="007E562D" w:rsidRDefault="00EA6480" w:rsidP="00CB4C1B">
            <w:pPr>
              <w:spacing w:before="120" w:line="240" w:lineRule="auto"/>
              <w:jc w:val="center"/>
              <w:rPr>
                <w:sz w:val="16"/>
              </w:rPr>
            </w:pPr>
            <w:r>
              <w:rPr>
                <w:sz w:val="16"/>
              </w:rPr>
              <w:t>Morska energetyka wiatrowa</w:t>
            </w:r>
          </w:p>
          <w:p w14:paraId="571B1600" w14:textId="53C463EA" w:rsidR="000C4248" w:rsidRPr="007E562D" w:rsidRDefault="00EA6480" w:rsidP="00CB4C1B">
            <w:pPr>
              <w:spacing w:before="120" w:line="240" w:lineRule="auto"/>
              <w:jc w:val="center"/>
              <w:rPr>
                <w:sz w:val="16"/>
              </w:rPr>
            </w:pPr>
            <w:r>
              <w:rPr>
                <w:sz w:val="16"/>
              </w:rPr>
              <w:t>Energetyka jądrowa</w:t>
            </w:r>
          </w:p>
          <w:p w14:paraId="4527DF42" w14:textId="2AD96A95" w:rsidR="000C4248" w:rsidRPr="007E562D" w:rsidRDefault="00091595" w:rsidP="00CB4C1B">
            <w:pPr>
              <w:spacing w:before="120" w:line="240" w:lineRule="auto"/>
              <w:jc w:val="center"/>
              <w:rPr>
                <w:sz w:val="16"/>
              </w:rPr>
            </w:pPr>
            <w:r>
              <w:rPr>
                <w:sz w:val="16"/>
              </w:rPr>
              <w:t>Energetyka lokalna i obywatelska</w:t>
            </w:r>
          </w:p>
        </w:tc>
        <w:tc>
          <w:tcPr>
            <w:tcW w:w="1136" w:type="dxa"/>
            <w:shd w:val="clear" w:color="auto" w:fill="FAA0AF"/>
            <w:vAlign w:val="center"/>
          </w:tcPr>
          <w:p w14:paraId="25ACC371" w14:textId="3785F469" w:rsidR="000C4248" w:rsidRPr="007E562D" w:rsidRDefault="00EA6480" w:rsidP="00CB4C1B">
            <w:pPr>
              <w:spacing w:before="120" w:line="240" w:lineRule="auto"/>
              <w:jc w:val="center"/>
              <w:rPr>
                <w:sz w:val="16"/>
              </w:rPr>
            </w:pPr>
            <w:r>
              <w:rPr>
                <w:sz w:val="16"/>
              </w:rPr>
              <w:t>Transformacja ciepłownictwa</w:t>
            </w:r>
          </w:p>
          <w:p w14:paraId="6FD27F12" w14:textId="28FE3005" w:rsidR="000C4248" w:rsidRPr="007E562D" w:rsidRDefault="00EA6480" w:rsidP="00CB4C1B">
            <w:pPr>
              <w:spacing w:before="120" w:line="240" w:lineRule="auto"/>
              <w:jc w:val="center"/>
              <w:rPr>
                <w:sz w:val="16"/>
              </w:rPr>
            </w:pPr>
            <w:r>
              <w:rPr>
                <w:sz w:val="16"/>
              </w:rPr>
              <w:t>Elektryfikacja transportu</w:t>
            </w:r>
          </w:p>
          <w:p w14:paraId="7961B824" w14:textId="1AAE1C47" w:rsidR="000C4248" w:rsidRPr="007E562D" w:rsidRDefault="001C7C6B" w:rsidP="00CB4C1B">
            <w:pPr>
              <w:spacing w:before="120" w:line="240" w:lineRule="auto"/>
              <w:jc w:val="center"/>
              <w:rPr>
                <w:sz w:val="16"/>
              </w:rPr>
            </w:pPr>
            <w:r>
              <w:rPr>
                <w:sz w:val="16"/>
              </w:rPr>
              <w:t xml:space="preserve">Dom z </w:t>
            </w:r>
            <w:r w:rsidR="00935403">
              <w:rPr>
                <w:sz w:val="16"/>
              </w:rPr>
              <w:t>K</w:t>
            </w:r>
            <w:r>
              <w:rPr>
                <w:sz w:val="16"/>
              </w:rPr>
              <w:t>limatem</w:t>
            </w:r>
          </w:p>
        </w:tc>
      </w:tr>
    </w:tbl>
    <w:p w14:paraId="51C9AA5E" w14:textId="21E32190" w:rsidR="007E562D" w:rsidRPr="007E562D" w:rsidRDefault="007E562D" w:rsidP="004236A6">
      <w:pPr>
        <w:spacing w:before="160" w:after="60" w:line="276" w:lineRule="auto"/>
      </w:pPr>
      <w:r w:rsidRPr="007E562D">
        <w:rPr>
          <w:b/>
          <w:bCs/>
        </w:rPr>
        <w:t>Transformacja energetyczna zostanie oparta na trzech filarach:</w:t>
      </w:r>
    </w:p>
    <w:p w14:paraId="4099BB5B" w14:textId="18A61A46" w:rsidR="007E562D" w:rsidRDefault="00EA6480" w:rsidP="004236A6">
      <w:pPr>
        <w:numPr>
          <w:ilvl w:val="0"/>
          <w:numId w:val="67"/>
        </w:numPr>
        <w:tabs>
          <w:tab w:val="clear" w:pos="720"/>
        </w:tabs>
        <w:spacing w:after="60" w:line="276" w:lineRule="auto"/>
        <w:ind w:left="284" w:hanging="284"/>
      </w:pPr>
      <w:r>
        <w:rPr>
          <w:b/>
          <w:bCs/>
        </w:rPr>
        <w:t>sprawiedliwa transformacja</w:t>
      </w:r>
      <w:r w:rsidR="007E562D" w:rsidRPr="007E562D">
        <w:rPr>
          <w:b/>
          <w:bCs/>
        </w:rPr>
        <w:t xml:space="preserve"> </w:t>
      </w:r>
      <w:r w:rsidR="007E562D" w:rsidRPr="007E562D">
        <w:rPr>
          <w:bCs/>
        </w:rPr>
        <w:t xml:space="preserve">– </w:t>
      </w:r>
      <w:r w:rsidR="000E7D0D">
        <w:rPr>
          <w:bCs/>
        </w:rPr>
        <w:t>oznacza zapewnienie nowych możliwości rozwoju regionom i społecznościom najbardziej dotkniętym negatywnymi sku</w:t>
      </w:r>
      <w:r w:rsidR="00600F85">
        <w:rPr>
          <w:bCs/>
        </w:rPr>
        <w:t>tkami przekształceń w związku z </w:t>
      </w:r>
      <w:r w:rsidR="000E7D0D">
        <w:rPr>
          <w:bCs/>
        </w:rPr>
        <w:t xml:space="preserve">niskoemisyjną transformacją energetyczną, jednocześnie </w:t>
      </w:r>
      <w:r w:rsidR="00E779F2">
        <w:rPr>
          <w:bCs/>
        </w:rPr>
        <w:t xml:space="preserve">zapewniając nowe miejsca pracy i </w:t>
      </w:r>
      <w:r w:rsidR="00260C60">
        <w:rPr>
          <w:bCs/>
        </w:rPr>
        <w:t>budując n</w:t>
      </w:r>
      <w:r w:rsidR="00736697">
        <w:rPr>
          <w:bCs/>
        </w:rPr>
        <w:t>owe gałęzie przemysłu współuczestniczące</w:t>
      </w:r>
      <w:r w:rsidR="000E7D0D">
        <w:rPr>
          <w:bCs/>
        </w:rPr>
        <w:t xml:space="preserve"> w przekształceniach sektora energii</w:t>
      </w:r>
      <w:r w:rsidR="00E779F2">
        <w:rPr>
          <w:bCs/>
        </w:rPr>
        <w:t>.</w:t>
      </w:r>
      <w:r>
        <w:rPr>
          <w:bCs/>
        </w:rPr>
        <w:t xml:space="preserve"> </w:t>
      </w:r>
      <w:r w:rsidR="00AF7E72">
        <w:rPr>
          <w:bCs/>
        </w:rPr>
        <w:t xml:space="preserve">Działania związane z transformacją rejonów węglowych będą wspierane środkami ok. 60 mld </w:t>
      </w:r>
      <w:r w:rsidR="006D7D4C">
        <w:rPr>
          <w:bCs/>
        </w:rPr>
        <w:t>PLN</w:t>
      </w:r>
      <w:r w:rsidR="00AF7E72">
        <w:rPr>
          <w:bCs/>
        </w:rPr>
        <w:t xml:space="preserve">. </w:t>
      </w:r>
      <w:r w:rsidR="00E779F2">
        <w:rPr>
          <w:bCs/>
        </w:rPr>
        <w:t>P</w:t>
      </w:r>
      <w:r w:rsidR="001C7C6B">
        <w:rPr>
          <w:bCs/>
        </w:rPr>
        <w:t>oza</w:t>
      </w:r>
      <w:r w:rsidR="00AF7E72">
        <w:rPr>
          <w:bCs/>
        </w:rPr>
        <w:t xml:space="preserve"> </w:t>
      </w:r>
      <w:r w:rsidR="00B35185">
        <w:rPr>
          <w:bCs/>
        </w:rPr>
        <w:t>ujęciem regionalnym</w:t>
      </w:r>
      <w:r w:rsidR="000E7D0D">
        <w:rPr>
          <w:bCs/>
        </w:rPr>
        <w:t>,</w:t>
      </w:r>
      <w:r w:rsidR="00B35185">
        <w:rPr>
          <w:bCs/>
        </w:rPr>
        <w:t xml:space="preserve"> w transformacji uczestniczyć będą</w:t>
      </w:r>
      <w:r w:rsidR="00AF7E72">
        <w:rPr>
          <w:bCs/>
        </w:rPr>
        <w:t xml:space="preserve"> </w:t>
      </w:r>
      <w:r w:rsidR="001C7C6B">
        <w:rPr>
          <w:bCs/>
        </w:rPr>
        <w:t xml:space="preserve">indywidualni odbiorcy energii, którzy </w:t>
      </w:r>
      <w:r w:rsidR="007E562D" w:rsidRPr="007E562D">
        <w:rPr>
          <w:bCs/>
        </w:rPr>
        <w:t>z jednej strony</w:t>
      </w:r>
      <w:r w:rsidR="001C7C6B">
        <w:rPr>
          <w:bCs/>
        </w:rPr>
        <w:t xml:space="preserve"> zostaną</w:t>
      </w:r>
      <w:r w:rsidR="00AF7E72">
        <w:rPr>
          <w:bCs/>
        </w:rPr>
        <w:t xml:space="preserve"> </w:t>
      </w:r>
      <w:r w:rsidR="007E562D" w:rsidRPr="007E562D">
        <w:rPr>
          <w:bCs/>
        </w:rPr>
        <w:t>osłonięci</w:t>
      </w:r>
      <w:r w:rsidR="001C7C6B">
        <w:rPr>
          <w:bCs/>
        </w:rPr>
        <w:t xml:space="preserve"> przed w</w:t>
      </w:r>
      <w:r w:rsidR="00600F85">
        <w:rPr>
          <w:bCs/>
        </w:rPr>
        <w:t>zrostem cen nośników energii, a </w:t>
      </w:r>
      <w:r w:rsidR="001C7C6B">
        <w:rPr>
          <w:bCs/>
        </w:rPr>
        <w:t>z</w:t>
      </w:r>
      <w:r w:rsidR="00600F85">
        <w:rPr>
          <w:bCs/>
        </w:rPr>
        <w:t> </w:t>
      </w:r>
      <w:r w:rsidR="001C7C6B">
        <w:rPr>
          <w:bCs/>
        </w:rPr>
        <w:t>drugiej strony</w:t>
      </w:r>
      <w:r w:rsidR="007E562D" w:rsidRPr="007E562D">
        <w:rPr>
          <w:bCs/>
        </w:rPr>
        <w:t xml:space="preserve"> </w:t>
      </w:r>
      <w:r w:rsidR="001C7C6B">
        <w:rPr>
          <w:bCs/>
        </w:rPr>
        <w:t xml:space="preserve">będą zachęcani do </w:t>
      </w:r>
      <w:r w:rsidR="007E562D" w:rsidRPr="007E562D">
        <w:t>aktywnego udziału w rynku energii</w:t>
      </w:r>
      <w:r w:rsidR="00E779F2">
        <w:t>.</w:t>
      </w:r>
      <w:r w:rsidR="00760225">
        <w:t xml:space="preserve"> </w:t>
      </w:r>
      <w:r w:rsidR="00E779F2">
        <w:t>D</w:t>
      </w:r>
      <w:r w:rsidR="00760225">
        <w:t xml:space="preserve">zięki temu transformacja energetyczna będzie </w:t>
      </w:r>
      <w:r>
        <w:t>przeprowadz</w:t>
      </w:r>
      <w:r w:rsidR="00760225">
        <w:t xml:space="preserve">ona w sposób sprawiedliwy i </w:t>
      </w:r>
      <w:r w:rsidR="007E562D" w:rsidRPr="007E562D">
        <w:t>każdy</w:t>
      </w:r>
      <w:r w:rsidR="00760225">
        <w:t xml:space="preserve"> </w:t>
      </w:r>
      <w:r w:rsidR="00600F85">
        <w:t>–</w:t>
      </w:r>
      <w:r w:rsidR="00760225">
        <w:t xml:space="preserve"> </w:t>
      </w:r>
      <w:r w:rsidR="007E562D" w:rsidRPr="007E562D">
        <w:t>nawet małe gospodarstwo domowe</w:t>
      </w:r>
      <w:r w:rsidR="00760225">
        <w:t xml:space="preserve"> </w:t>
      </w:r>
      <w:r w:rsidR="006D7D4C">
        <w:t>–</w:t>
      </w:r>
      <w:r w:rsidR="007E562D" w:rsidRPr="007E562D">
        <w:t xml:space="preserve"> może </w:t>
      </w:r>
      <w:r w:rsidR="00B35185">
        <w:t>w niej partycypować</w:t>
      </w:r>
      <w:r w:rsidR="00916053">
        <w:t xml:space="preserve">. Transformacja wykorzystywać będzie krajowe przewagi konkurencyjne, stworzy nowe możliwości rozwojowe i zainicjuje szerokie zmiany modernizacyjne, </w:t>
      </w:r>
      <w:r w:rsidR="00393F3D">
        <w:t>dając możliwość na stworzenie nawet</w:t>
      </w:r>
      <w:r w:rsidR="00916053">
        <w:t xml:space="preserve"> 30</w:t>
      </w:r>
      <w:r w:rsidR="00916053" w:rsidRPr="00916053">
        <w:t xml:space="preserve">0 tysięcy </w:t>
      </w:r>
      <w:r w:rsidR="005D5D87">
        <w:t>nowych miejsc pracy</w:t>
      </w:r>
      <w:r w:rsidR="00916053" w:rsidRPr="00916053">
        <w:t xml:space="preserve"> w </w:t>
      </w:r>
      <w:r w:rsidR="00916053">
        <w:t>branżach</w:t>
      </w:r>
      <w:r w:rsidR="00916053" w:rsidRPr="00916053">
        <w:t xml:space="preserve"> o</w:t>
      </w:r>
      <w:r w:rsidR="006D7D4C">
        <w:t> </w:t>
      </w:r>
      <w:r w:rsidR="00916053">
        <w:t xml:space="preserve">wysokim potencjalne, w szczególności związanym z OZE, energetyką jądrową, elektromobilnością, </w:t>
      </w:r>
      <w:r w:rsidR="00393F3D">
        <w:t xml:space="preserve">infrastrukturą sieciową, </w:t>
      </w:r>
      <w:r w:rsidR="005D5D87">
        <w:t>cyfryzacją</w:t>
      </w:r>
      <w:r w:rsidR="00673BFA">
        <w:t>,</w:t>
      </w:r>
      <w:r w:rsidR="00393F3D">
        <w:t xml:space="preserve"> termomodernizacją budynków i</w:t>
      </w:r>
      <w:r w:rsidR="00673BFA">
        <w:t xml:space="preserve"> in</w:t>
      </w:r>
      <w:r w:rsidR="005D5D87">
        <w:t>.</w:t>
      </w:r>
      <w:r w:rsidR="0096753B">
        <w:t xml:space="preserve"> </w:t>
      </w:r>
    </w:p>
    <w:p w14:paraId="64B5586A" w14:textId="5AC3D864" w:rsidR="007E562D" w:rsidRPr="007E562D" w:rsidRDefault="00EA6480" w:rsidP="004236A6">
      <w:pPr>
        <w:numPr>
          <w:ilvl w:val="0"/>
          <w:numId w:val="67"/>
        </w:numPr>
        <w:spacing w:after="60" w:line="276" w:lineRule="auto"/>
        <w:ind w:left="284" w:hanging="284"/>
      </w:pPr>
      <w:r>
        <w:rPr>
          <w:b/>
          <w:bCs/>
        </w:rPr>
        <w:t>zero</w:t>
      </w:r>
      <w:r w:rsidR="007E562D" w:rsidRPr="007E562D">
        <w:rPr>
          <w:b/>
          <w:bCs/>
        </w:rPr>
        <w:t>emisyjn</w:t>
      </w:r>
      <w:r>
        <w:rPr>
          <w:b/>
          <w:bCs/>
        </w:rPr>
        <w:t>y</w:t>
      </w:r>
      <w:r w:rsidR="007E562D" w:rsidRPr="007E562D">
        <w:rPr>
          <w:b/>
          <w:bCs/>
        </w:rPr>
        <w:t xml:space="preserve"> system energetyczn</w:t>
      </w:r>
      <w:r w:rsidR="00EF2124">
        <w:rPr>
          <w:b/>
          <w:bCs/>
        </w:rPr>
        <w:t>y</w:t>
      </w:r>
      <w:r w:rsidR="007E562D" w:rsidRPr="007E562D">
        <w:rPr>
          <w:b/>
          <w:bCs/>
        </w:rPr>
        <w:t xml:space="preserve"> </w:t>
      </w:r>
      <w:r w:rsidR="00760225">
        <w:rPr>
          <w:bCs/>
        </w:rPr>
        <w:t>– to kierunek</w:t>
      </w:r>
      <w:r w:rsidR="00410A75">
        <w:rPr>
          <w:bCs/>
        </w:rPr>
        <w:t xml:space="preserve"> długoterminowy</w:t>
      </w:r>
      <w:r w:rsidR="00760225">
        <w:rPr>
          <w:bCs/>
        </w:rPr>
        <w:t xml:space="preserve">, w którym zmierza </w:t>
      </w:r>
      <w:r w:rsidR="007E562D" w:rsidRPr="007E562D">
        <w:rPr>
          <w:bCs/>
        </w:rPr>
        <w:t>transformacj</w:t>
      </w:r>
      <w:r w:rsidR="00760225">
        <w:rPr>
          <w:bCs/>
        </w:rPr>
        <w:t>a</w:t>
      </w:r>
      <w:r w:rsidR="007E562D" w:rsidRPr="007E562D">
        <w:rPr>
          <w:bCs/>
        </w:rPr>
        <w:t xml:space="preserve"> energetyczn</w:t>
      </w:r>
      <w:r w:rsidR="00760225">
        <w:rPr>
          <w:bCs/>
        </w:rPr>
        <w:t>a</w:t>
      </w:r>
      <w:r w:rsidR="00E779F2">
        <w:rPr>
          <w:bCs/>
        </w:rPr>
        <w:t>.</w:t>
      </w:r>
      <w:r w:rsidR="00760225">
        <w:rPr>
          <w:bCs/>
        </w:rPr>
        <w:t xml:space="preserve"> </w:t>
      </w:r>
      <w:r w:rsidR="00E779F2">
        <w:rPr>
          <w:bCs/>
        </w:rPr>
        <w:t>Z</w:t>
      </w:r>
      <w:r w:rsidR="00760225">
        <w:rPr>
          <w:bCs/>
        </w:rPr>
        <w:t>mniejszenie emisyjności sektora energetycznego będzie możliwe poprzez</w:t>
      </w:r>
      <w:r w:rsidR="007E562D" w:rsidRPr="007E562D">
        <w:rPr>
          <w:b/>
          <w:bCs/>
        </w:rPr>
        <w:t xml:space="preserve"> </w:t>
      </w:r>
      <w:r w:rsidR="007E562D" w:rsidRPr="007E562D">
        <w:t xml:space="preserve">wdrożenie energetyki jądrowej i energetyki wiatrowej na morzu, </w:t>
      </w:r>
      <w:r w:rsidR="00760225">
        <w:t>zwiększenie roli energetyki rozproszonej i obywatelskiej</w:t>
      </w:r>
      <w:r w:rsidR="006D7D4C">
        <w:t>, ale także dzięki zaangażowaniu energetyki przemysłowej,</w:t>
      </w:r>
      <w:r w:rsidR="00760225">
        <w:t xml:space="preserve"> przy jednoczesnym </w:t>
      </w:r>
      <w:r w:rsidR="007E562D" w:rsidRPr="007E562D">
        <w:t>zapewnieni</w:t>
      </w:r>
      <w:r w:rsidR="00760225">
        <w:t>u</w:t>
      </w:r>
      <w:r w:rsidR="007E562D" w:rsidRPr="007E562D">
        <w:t xml:space="preserve"> bezpieczeństwa energetyczn</w:t>
      </w:r>
      <w:r w:rsidR="00760225">
        <w:t>ego poprzez przejściowe stosowanie technologii energetycznej opartych m.in. na paliwach gazowych</w:t>
      </w:r>
      <w:r w:rsidR="007E562D" w:rsidRPr="007E562D">
        <w:t xml:space="preserve">; </w:t>
      </w:r>
    </w:p>
    <w:p w14:paraId="14A23FE6" w14:textId="0F118CD3" w:rsidR="007D0F61" w:rsidRPr="00116489" w:rsidRDefault="00EA6480" w:rsidP="004236A6">
      <w:pPr>
        <w:numPr>
          <w:ilvl w:val="0"/>
          <w:numId w:val="67"/>
        </w:numPr>
        <w:tabs>
          <w:tab w:val="clear" w:pos="720"/>
          <w:tab w:val="num" w:pos="993"/>
        </w:tabs>
        <w:spacing w:after="60" w:line="276" w:lineRule="auto"/>
        <w:ind w:left="284" w:hanging="284"/>
      </w:pPr>
      <w:r w:rsidRPr="00D551CE">
        <w:rPr>
          <w:b/>
          <w:bCs/>
        </w:rPr>
        <w:t>dobra jakość powietrza</w:t>
      </w:r>
      <w:r w:rsidR="00760225">
        <w:rPr>
          <w:bCs/>
        </w:rPr>
        <w:t xml:space="preserve"> – to cel</w:t>
      </w:r>
      <w:r w:rsidR="007E562D" w:rsidRPr="007E562D">
        <w:rPr>
          <w:bCs/>
        </w:rPr>
        <w:t xml:space="preserve">, </w:t>
      </w:r>
      <w:r w:rsidR="00760225">
        <w:rPr>
          <w:bCs/>
        </w:rPr>
        <w:t xml:space="preserve">który dla odbiorców jest jedną z bardziej zauważalnych oznak odchodzenia od paliw kopalnych; dzięki inwestycjom w transformację sektora ciepłowniczego (systemowego i indywidualnego), elektryfikację transportu oraz promowania domów </w:t>
      </w:r>
      <w:r w:rsidR="00D551CE">
        <w:rPr>
          <w:bCs/>
        </w:rPr>
        <w:t>pasywnych i zeroemisyjnych</w:t>
      </w:r>
      <w:r w:rsidR="00E779F2">
        <w:rPr>
          <w:bCs/>
        </w:rPr>
        <w:t>, wykorzystujących lokalne źródła energii,</w:t>
      </w:r>
      <w:r w:rsidR="00D551CE">
        <w:rPr>
          <w:bCs/>
        </w:rPr>
        <w:t xml:space="preserve"> w widoczny sposób poprawi się jakość powietrza, która ma wpływ na zdrowie społeczeństwa</w:t>
      </w:r>
      <w:r w:rsidR="00116489">
        <w:rPr>
          <w:bCs/>
        </w:rPr>
        <w:t xml:space="preserve">; </w:t>
      </w:r>
      <w:r w:rsidR="00116489">
        <w:rPr>
          <w:color w:val="000000" w:themeColor="text1"/>
        </w:rPr>
        <w:t>k</w:t>
      </w:r>
      <w:r w:rsidR="00116489" w:rsidRPr="00CB4C1B">
        <w:rPr>
          <w:color w:val="000000" w:themeColor="text1"/>
        </w:rPr>
        <w:t>luczowym rezultatem transformacji odczuwalnym przez każdego</w:t>
      </w:r>
      <w:r w:rsidR="00116489">
        <w:rPr>
          <w:color w:val="000000" w:themeColor="text1"/>
        </w:rPr>
        <w:t xml:space="preserve"> obywatela będzie </w:t>
      </w:r>
      <w:r w:rsidR="00116489" w:rsidRPr="00CB4C1B">
        <w:rPr>
          <w:color w:val="000000" w:themeColor="text1"/>
        </w:rPr>
        <w:t>zapewnienie czystego powietrza w Polsce</w:t>
      </w:r>
      <w:r w:rsidR="00116489">
        <w:rPr>
          <w:color w:val="000000" w:themeColor="text1"/>
        </w:rPr>
        <w:t>.</w:t>
      </w:r>
    </w:p>
    <w:p w14:paraId="580586E3" w14:textId="7CE09B5B" w:rsidR="007E562D" w:rsidRPr="007E562D" w:rsidRDefault="007E562D" w:rsidP="007D2F45">
      <w:pPr>
        <w:spacing w:before="360" w:after="360" w:line="259" w:lineRule="auto"/>
        <w:jc w:val="left"/>
        <w:rPr>
          <w:rFonts w:ascii="Arial" w:hAnsi="Arial" w:cs="Arial"/>
          <w:b/>
          <w:sz w:val="24"/>
          <w:szCs w:val="24"/>
        </w:rPr>
      </w:pPr>
      <w:r w:rsidRPr="007E562D">
        <w:rPr>
          <w:rFonts w:ascii="Arial" w:hAnsi="Arial" w:cs="Arial"/>
          <w:b/>
          <w:sz w:val="24"/>
          <w:szCs w:val="24"/>
        </w:rPr>
        <w:lastRenderedPageBreak/>
        <w:t xml:space="preserve">Kluczowe elementy PEP2040 </w:t>
      </w:r>
    </w:p>
    <w:tbl>
      <w:tblPr>
        <w:tblStyle w:val="Tabela-Siatka13"/>
        <w:tblW w:w="9099" w:type="dxa"/>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57" w:type="dxa"/>
          <w:left w:w="68" w:type="dxa"/>
          <w:bottom w:w="57" w:type="dxa"/>
          <w:right w:w="68" w:type="dxa"/>
        </w:tblCellMar>
        <w:tblLook w:val="04A0" w:firstRow="1" w:lastRow="0" w:firstColumn="1" w:lastColumn="0" w:noHBand="0" w:noVBand="1"/>
      </w:tblPr>
      <w:tblGrid>
        <w:gridCol w:w="2245"/>
        <w:gridCol w:w="314"/>
        <w:gridCol w:w="1706"/>
        <w:gridCol w:w="713"/>
        <w:gridCol w:w="1280"/>
        <w:gridCol w:w="285"/>
        <w:gridCol w:w="437"/>
        <w:gridCol w:w="2119"/>
      </w:tblGrid>
      <w:tr w:rsidR="00277F96" w:rsidRPr="007E562D" w14:paraId="7A1B973E" w14:textId="77777777" w:rsidTr="001952D0">
        <w:trPr>
          <w:trHeight w:val="810"/>
          <w:jc w:val="center"/>
        </w:trPr>
        <w:tc>
          <w:tcPr>
            <w:tcW w:w="4265" w:type="dxa"/>
            <w:gridSpan w:val="3"/>
            <w:shd w:val="clear" w:color="auto" w:fill="FFF2CC" w:themeFill="accent4" w:themeFillTint="33"/>
            <w:vAlign w:val="center"/>
          </w:tcPr>
          <w:p w14:paraId="2A1F7C0A" w14:textId="122C1DE4" w:rsidR="00277F96" w:rsidRPr="006926BB" w:rsidRDefault="006926BB" w:rsidP="007D0F61">
            <w:pPr>
              <w:spacing w:after="20" w:line="252" w:lineRule="auto"/>
              <w:jc w:val="center"/>
            </w:pPr>
            <w:r>
              <w:rPr>
                <w:b/>
              </w:rPr>
              <w:t xml:space="preserve">Transformacja energetyczna </w:t>
            </w:r>
            <w:r w:rsidR="007D0F61">
              <w:t xml:space="preserve">z uwzględnieniem </w:t>
            </w:r>
            <w:r>
              <w:t>samowystarczalności elektroenergetycznej</w:t>
            </w:r>
          </w:p>
        </w:tc>
        <w:tc>
          <w:tcPr>
            <w:tcW w:w="2715" w:type="dxa"/>
            <w:gridSpan w:val="4"/>
            <w:vMerge w:val="restart"/>
            <w:shd w:val="clear" w:color="auto" w:fill="D9E2F3" w:themeFill="accent5" w:themeFillTint="33"/>
            <w:vAlign w:val="center"/>
          </w:tcPr>
          <w:p w14:paraId="15AF1A18" w14:textId="788CD279" w:rsidR="00277F96" w:rsidRPr="007E562D" w:rsidRDefault="00277F96" w:rsidP="007E562D">
            <w:pPr>
              <w:spacing w:after="20" w:line="252" w:lineRule="auto"/>
              <w:jc w:val="center"/>
            </w:pPr>
            <w:r w:rsidRPr="007E562D">
              <w:rPr>
                <w:b/>
              </w:rPr>
              <w:t>Energetyka wiatrowa na morzu</w:t>
            </w:r>
            <w:r w:rsidRPr="007E562D">
              <w:t xml:space="preserve"> moc zainstalowana osiągnie:</w:t>
            </w:r>
          </w:p>
          <w:p w14:paraId="7988B653" w14:textId="2A7D3873" w:rsidR="00277F96" w:rsidRPr="007E562D" w:rsidRDefault="00277F96" w:rsidP="007E562D">
            <w:pPr>
              <w:spacing w:after="20" w:line="252" w:lineRule="auto"/>
              <w:jc w:val="center"/>
            </w:pPr>
            <w:r w:rsidRPr="007E562D">
              <w:t xml:space="preserve">ok. </w:t>
            </w:r>
            <w:r w:rsidR="00211EF5">
              <w:t>5,9</w:t>
            </w:r>
            <w:r w:rsidRPr="007E562D">
              <w:t xml:space="preserve"> GW w 2030 r.</w:t>
            </w:r>
          </w:p>
          <w:p w14:paraId="14E65417" w14:textId="17659DFE" w:rsidR="00277F96" w:rsidRPr="007E562D" w:rsidRDefault="00277F96" w:rsidP="00211EF5">
            <w:pPr>
              <w:spacing w:after="20" w:line="252" w:lineRule="auto"/>
              <w:jc w:val="center"/>
              <w:rPr>
                <w:b/>
              </w:rPr>
            </w:pPr>
            <w:r w:rsidRPr="007E562D">
              <w:t xml:space="preserve"> </w:t>
            </w:r>
            <w:r w:rsidR="00331C9F">
              <w:t xml:space="preserve">do </w:t>
            </w:r>
            <w:r w:rsidR="005C6C57">
              <w:t xml:space="preserve">ok. </w:t>
            </w:r>
            <w:r w:rsidR="00331C9F">
              <w:t xml:space="preserve">11 </w:t>
            </w:r>
            <w:r w:rsidRPr="007E562D">
              <w:t>GW w 2040 r.</w:t>
            </w:r>
          </w:p>
        </w:tc>
        <w:tc>
          <w:tcPr>
            <w:tcW w:w="2119" w:type="dxa"/>
            <w:vMerge w:val="restart"/>
            <w:shd w:val="clear" w:color="auto" w:fill="FFF2CC" w:themeFill="accent4" w:themeFillTint="33"/>
            <w:vAlign w:val="center"/>
          </w:tcPr>
          <w:p w14:paraId="2F935026" w14:textId="2D69B6AD" w:rsidR="00277F96" w:rsidRPr="007E562D" w:rsidRDefault="00277F96" w:rsidP="007E562D">
            <w:pPr>
              <w:spacing w:after="20" w:line="252" w:lineRule="auto"/>
              <w:jc w:val="center"/>
              <w:rPr>
                <w:lang w:bidi="pl-PL"/>
              </w:rPr>
            </w:pPr>
            <w:r w:rsidRPr="007E562D">
              <w:t xml:space="preserve">Nastąpi istotny wzrost </w:t>
            </w:r>
            <w:r w:rsidR="008D2FF5">
              <w:t>mocy zainstalowanych w</w:t>
            </w:r>
            <w:r w:rsidR="004236A6">
              <w:t> </w:t>
            </w:r>
            <w:proofErr w:type="spellStart"/>
            <w:r w:rsidR="008D2FF5">
              <w:rPr>
                <w:b/>
              </w:rPr>
              <w:t>fotowoltaice</w:t>
            </w:r>
            <w:proofErr w:type="spellEnd"/>
            <w:r>
              <w:rPr>
                <w:lang w:bidi="pl-PL"/>
              </w:rPr>
              <w:t xml:space="preserve"> </w:t>
            </w:r>
            <w:r w:rsidR="008D2FF5">
              <w:rPr>
                <w:lang w:bidi="pl-PL"/>
              </w:rPr>
              <w:br/>
            </w:r>
            <w:r w:rsidR="009466D8">
              <w:rPr>
                <w:lang w:bidi="pl-PL"/>
              </w:rPr>
              <w:t xml:space="preserve">ok. </w:t>
            </w:r>
            <w:r w:rsidR="00211EF5">
              <w:rPr>
                <w:lang w:bidi="pl-PL"/>
              </w:rPr>
              <w:t>5-</w:t>
            </w:r>
            <w:r w:rsidRPr="007E562D">
              <w:rPr>
                <w:lang w:bidi="pl-PL"/>
              </w:rPr>
              <w:t>7 GW w 2030 r.</w:t>
            </w:r>
          </w:p>
          <w:p w14:paraId="6334C2A1" w14:textId="63F86901" w:rsidR="00277F96" w:rsidRPr="007E562D" w:rsidRDefault="00277F96" w:rsidP="007E562D">
            <w:pPr>
              <w:spacing w:after="20" w:line="252" w:lineRule="auto"/>
              <w:jc w:val="center"/>
            </w:pPr>
            <w:r>
              <w:rPr>
                <w:lang w:bidi="pl-PL"/>
              </w:rPr>
              <w:t xml:space="preserve">i </w:t>
            </w:r>
            <w:r w:rsidRPr="007E562D">
              <w:rPr>
                <w:lang w:bidi="pl-PL"/>
              </w:rPr>
              <w:t>o</w:t>
            </w:r>
            <w:r w:rsidR="00600F85">
              <w:rPr>
                <w:lang w:bidi="pl-PL"/>
              </w:rPr>
              <w:t xml:space="preserve">k. </w:t>
            </w:r>
            <w:r w:rsidR="00211EF5">
              <w:rPr>
                <w:lang w:bidi="pl-PL"/>
              </w:rPr>
              <w:t>10-</w:t>
            </w:r>
            <w:r w:rsidRPr="007E562D">
              <w:rPr>
                <w:lang w:bidi="pl-PL"/>
              </w:rPr>
              <w:t>16 GW w 2040 r.</w:t>
            </w:r>
          </w:p>
        </w:tc>
      </w:tr>
      <w:tr w:rsidR="00277F96" w:rsidRPr="007E562D" w14:paraId="11AD14A0" w14:textId="77777777" w:rsidTr="001952D0">
        <w:trPr>
          <w:trHeight w:val="782"/>
          <w:jc w:val="center"/>
        </w:trPr>
        <w:tc>
          <w:tcPr>
            <w:tcW w:w="4265" w:type="dxa"/>
            <w:gridSpan w:val="3"/>
            <w:vMerge w:val="restart"/>
            <w:shd w:val="clear" w:color="auto" w:fill="E2EFD9" w:themeFill="accent6" w:themeFillTint="33"/>
            <w:vAlign w:val="center"/>
          </w:tcPr>
          <w:p w14:paraId="6714925F" w14:textId="6286EE59" w:rsidR="00277F96" w:rsidRPr="007E562D" w:rsidRDefault="0050638A" w:rsidP="007E562D">
            <w:pPr>
              <w:spacing w:after="20" w:line="252" w:lineRule="auto"/>
              <w:jc w:val="center"/>
            </w:pPr>
            <w:r>
              <w:rPr>
                <w:b/>
              </w:rPr>
              <w:t>Wzrost u</w:t>
            </w:r>
            <w:r w:rsidR="00277F96" w:rsidRPr="007E562D">
              <w:rPr>
                <w:b/>
              </w:rPr>
              <w:t>działu OZE</w:t>
            </w:r>
            <w:r w:rsidR="00277F96" w:rsidRPr="007E562D">
              <w:t xml:space="preserve"> we wszystkich sektorach i technologiach. W 2030 r. udział OZE w </w:t>
            </w:r>
            <w:r w:rsidR="00277F96">
              <w:t>końcow</w:t>
            </w:r>
            <w:r w:rsidR="00277F96" w:rsidRPr="007E562D">
              <w:t xml:space="preserve">ym zużyciu energii brutto </w:t>
            </w:r>
            <w:r w:rsidR="00277F96">
              <w:rPr>
                <w:b/>
              </w:rPr>
              <w:t xml:space="preserve">wyniesie </w:t>
            </w:r>
            <w:r>
              <w:rPr>
                <w:b/>
              </w:rPr>
              <w:t xml:space="preserve">co najmniej </w:t>
            </w:r>
            <w:r w:rsidR="00277F96">
              <w:rPr>
                <w:b/>
              </w:rPr>
              <w:t>23%</w:t>
            </w:r>
          </w:p>
          <w:p w14:paraId="1B403389" w14:textId="42F26CD6" w:rsidR="00277F96" w:rsidRPr="007E562D" w:rsidRDefault="006A7E3D" w:rsidP="004A3239">
            <w:pPr>
              <w:numPr>
                <w:ilvl w:val="0"/>
                <w:numId w:val="68"/>
              </w:numPr>
              <w:spacing w:after="20" w:line="252" w:lineRule="auto"/>
              <w:ind w:left="222" w:hanging="142"/>
              <w:jc w:val="center"/>
            </w:pPr>
            <w:r>
              <w:t xml:space="preserve">nie mniej niż </w:t>
            </w:r>
            <w:r w:rsidR="00277F96" w:rsidRPr="007E562D">
              <w:t>32% w elektroenergetyce (głównie en. wiatrowa i PV)</w:t>
            </w:r>
          </w:p>
          <w:p w14:paraId="0905CD43" w14:textId="77777777" w:rsidR="00277F96" w:rsidRPr="007E562D" w:rsidRDefault="00277F96" w:rsidP="004A3239">
            <w:pPr>
              <w:numPr>
                <w:ilvl w:val="0"/>
                <w:numId w:val="68"/>
              </w:numPr>
              <w:spacing w:after="20" w:line="252" w:lineRule="auto"/>
              <w:ind w:left="222" w:hanging="142"/>
              <w:jc w:val="center"/>
            </w:pPr>
            <w:r w:rsidRPr="007E562D">
              <w:t>28% w ciepłownictwie (wzrost 1,1 pp. r/r)</w:t>
            </w:r>
          </w:p>
          <w:p w14:paraId="3EA0498C" w14:textId="259830EE" w:rsidR="00277F96" w:rsidRPr="007E562D" w:rsidRDefault="00277F96" w:rsidP="004A3239">
            <w:pPr>
              <w:numPr>
                <w:ilvl w:val="0"/>
                <w:numId w:val="68"/>
              </w:numPr>
              <w:spacing w:after="20" w:line="252" w:lineRule="auto"/>
              <w:ind w:left="222" w:hanging="142"/>
              <w:jc w:val="center"/>
            </w:pPr>
            <w:r w:rsidRPr="007E562D">
              <w:t>14% w transporcie (z dużym wkładem elektromobilności)</w:t>
            </w:r>
          </w:p>
        </w:tc>
        <w:tc>
          <w:tcPr>
            <w:tcW w:w="2715" w:type="dxa"/>
            <w:gridSpan w:val="4"/>
            <w:vMerge/>
            <w:shd w:val="clear" w:color="auto" w:fill="D9E2F3" w:themeFill="accent5" w:themeFillTint="33"/>
            <w:vAlign w:val="center"/>
          </w:tcPr>
          <w:p w14:paraId="6CEAE85F" w14:textId="33A680FC" w:rsidR="00277F96" w:rsidRPr="007E562D" w:rsidRDefault="00277F96" w:rsidP="00A64A74">
            <w:pPr>
              <w:spacing w:after="20" w:line="252" w:lineRule="auto"/>
              <w:jc w:val="center"/>
            </w:pPr>
          </w:p>
        </w:tc>
        <w:tc>
          <w:tcPr>
            <w:tcW w:w="2119" w:type="dxa"/>
            <w:vMerge/>
            <w:shd w:val="clear" w:color="auto" w:fill="FFF2CC" w:themeFill="accent4" w:themeFillTint="33"/>
            <w:vAlign w:val="center"/>
          </w:tcPr>
          <w:p w14:paraId="0B6A8CED" w14:textId="5C5E7AA1" w:rsidR="00277F96" w:rsidRPr="007E562D" w:rsidRDefault="00277F96" w:rsidP="007E562D">
            <w:pPr>
              <w:spacing w:after="20" w:line="252" w:lineRule="auto"/>
              <w:jc w:val="center"/>
              <w:rPr>
                <w:lang w:bidi="pl-PL"/>
              </w:rPr>
            </w:pPr>
          </w:p>
        </w:tc>
      </w:tr>
      <w:tr w:rsidR="007E562D" w:rsidRPr="007E562D" w14:paraId="122D3607" w14:textId="77777777" w:rsidTr="001952D0">
        <w:trPr>
          <w:trHeight w:val="1588"/>
          <w:jc w:val="center"/>
        </w:trPr>
        <w:tc>
          <w:tcPr>
            <w:tcW w:w="4265" w:type="dxa"/>
            <w:gridSpan w:val="3"/>
            <w:vMerge/>
            <w:shd w:val="clear" w:color="auto" w:fill="E2EFD9" w:themeFill="accent6" w:themeFillTint="33"/>
            <w:vAlign w:val="center"/>
          </w:tcPr>
          <w:p w14:paraId="37FCFE44" w14:textId="77777777" w:rsidR="007E562D" w:rsidRPr="007E562D" w:rsidRDefault="007E562D" w:rsidP="007E562D">
            <w:pPr>
              <w:spacing w:after="20" w:line="252" w:lineRule="auto"/>
              <w:jc w:val="center"/>
              <w:rPr>
                <w:b/>
              </w:rPr>
            </w:pPr>
          </w:p>
        </w:tc>
        <w:tc>
          <w:tcPr>
            <w:tcW w:w="1993" w:type="dxa"/>
            <w:gridSpan w:val="2"/>
            <w:shd w:val="clear" w:color="auto" w:fill="F7CAAC" w:themeFill="accent2" w:themeFillTint="66"/>
            <w:vAlign w:val="center"/>
          </w:tcPr>
          <w:p w14:paraId="7FB33CC2" w14:textId="79DC39EB" w:rsidR="007E562D" w:rsidRPr="007E562D" w:rsidRDefault="0050638A" w:rsidP="00454090">
            <w:pPr>
              <w:spacing w:after="20" w:line="252" w:lineRule="auto"/>
              <w:jc w:val="center"/>
              <w:rPr>
                <w:b/>
              </w:rPr>
            </w:pPr>
            <w:r w:rsidRPr="007E562D">
              <w:t xml:space="preserve">W 2030 r. </w:t>
            </w:r>
            <w:r w:rsidRPr="007E562D">
              <w:rPr>
                <w:b/>
              </w:rPr>
              <w:t>udział węgla</w:t>
            </w:r>
            <w:r w:rsidRPr="007E562D">
              <w:t xml:space="preserve"> </w:t>
            </w:r>
            <w:r w:rsidRPr="007E562D">
              <w:rPr>
                <w:b/>
              </w:rPr>
              <w:t>w wytwarzaniu energii elektrycznej</w:t>
            </w:r>
            <w:r w:rsidRPr="007E562D">
              <w:t xml:space="preserve"> </w:t>
            </w:r>
            <w:r>
              <w:t>nie będzie przekraczać</w:t>
            </w:r>
            <w:r w:rsidRPr="007E562D">
              <w:t xml:space="preserve"> 56%</w:t>
            </w:r>
            <w:r>
              <w:t xml:space="preserve"> </w:t>
            </w:r>
          </w:p>
        </w:tc>
        <w:tc>
          <w:tcPr>
            <w:tcW w:w="2841" w:type="dxa"/>
            <w:gridSpan w:val="3"/>
            <w:shd w:val="clear" w:color="auto" w:fill="E2EFD9" w:themeFill="accent6" w:themeFillTint="33"/>
            <w:vAlign w:val="center"/>
          </w:tcPr>
          <w:p w14:paraId="1A2ED850" w14:textId="2A48910C" w:rsidR="007E562D" w:rsidRPr="007E562D" w:rsidRDefault="0050638A">
            <w:pPr>
              <w:spacing w:after="20" w:line="252" w:lineRule="auto"/>
              <w:jc w:val="center"/>
            </w:pPr>
            <w:r w:rsidRPr="007E562D">
              <w:t>Redukcja wykorzystania węgla w</w:t>
            </w:r>
            <w:r w:rsidR="00454090">
              <w:t> gospodarce będzie następować w </w:t>
            </w:r>
            <w:r w:rsidRPr="007E562D">
              <w:t xml:space="preserve">sposób zapewniający </w:t>
            </w:r>
            <w:r w:rsidRPr="007E562D">
              <w:rPr>
                <w:b/>
              </w:rPr>
              <w:t>sprawiedliwą transformację</w:t>
            </w:r>
            <w:r w:rsidRPr="007E562D">
              <w:t xml:space="preserve"> </w:t>
            </w:r>
          </w:p>
        </w:tc>
      </w:tr>
      <w:tr w:rsidR="007E562D" w:rsidRPr="007E562D" w14:paraId="48EC29AF" w14:textId="77777777" w:rsidTr="001952D0">
        <w:trPr>
          <w:trHeight w:val="1967"/>
          <w:jc w:val="center"/>
        </w:trPr>
        <w:tc>
          <w:tcPr>
            <w:tcW w:w="2245" w:type="dxa"/>
            <w:shd w:val="clear" w:color="auto" w:fill="F4DCE8"/>
            <w:vAlign w:val="center"/>
          </w:tcPr>
          <w:p w14:paraId="6B7E7086" w14:textId="306ADDAF" w:rsidR="007E562D" w:rsidRPr="007E562D" w:rsidRDefault="007E562D" w:rsidP="00A705EA">
            <w:pPr>
              <w:spacing w:after="20" w:line="252" w:lineRule="auto"/>
              <w:jc w:val="center"/>
            </w:pPr>
            <w:r w:rsidRPr="007E562D">
              <w:t xml:space="preserve">Wzrośnie </w:t>
            </w:r>
            <w:r w:rsidRPr="007E562D">
              <w:rPr>
                <w:b/>
              </w:rPr>
              <w:t>efektywność energetyczna</w:t>
            </w:r>
            <w:r w:rsidRPr="007E562D">
              <w:t xml:space="preserve"> – na 2030 r. określono cel 23% </w:t>
            </w:r>
            <w:r w:rsidR="00115F03">
              <w:t>zmniejszenia zużycia</w:t>
            </w:r>
            <w:r w:rsidRPr="007E562D">
              <w:t xml:space="preserve"> energii pierwotnej vs. prognoz PRIMES2007</w:t>
            </w:r>
          </w:p>
        </w:tc>
        <w:tc>
          <w:tcPr>
            <w:tcW w:w="2733" w:type="dxa"/>
            <w:gridSpan w:val="3"/>
            <w:shd w:val="clear" w:color="auto" w:fill="DEEAF6" w:themeFill="accent1" w:themeFillTint="33"/>
            <w:vAlign w:val="center"/>
          </w:tcPr>
          <w:p w14:paraId="6CAFB78B" w14:textId="6E4AA3F1" w:rsidR="007E562D" w:rsidRPr="007E562D" w:rsidRDefault="007E562D" w:rsidP="007E562D">
            <w:pPr>
              <w:spacing w:after="20" w:line="252" w:lineRule="auto"/>
              <w:jc w:val="center"/>
            </w:pPr>
            <w:r w:rsidRPr="007E562D">
              <w:t>Programy inwestycy</w:t>
            </w:r>
            <w:r w:rsidR="0018061B">
              <w:t xml:space="preserve">jne </w:t>
            </w:r>
            <w:proofErr w:type="spellStart"/>
            <w:r w:rsidR="0018061B">
              <w:t>OSPe</w:t>
            </w:r>
            <w:proofErr w:type="spellEnd"/>
            <w:r w:rsidR="0018061B">
              <w:t xml:space="preserve"> i </w:t>
            </w:r>
            <w:proofErr w:type="spellStart"/>
            <w:r w:rsidR="0018061B">
              <w:t>OSDe</w:t>
            </w:r>
            <w:proofErr w:type="spellEnd"/>
            <w:r w:rsidR="0018061B">
              <w:t xml:space="preserve"> będą ukierunkowane</w:t>
            </w:r>
            <w:r w:rsidRPr="007E562D">
              <w:t xml:space="preserve"> na rozwój OZE oraz </w:t>
            </w:r>
            <w:r w:rsidRPr="007E562D">
              <w:rPr>
                <w:b/>
              </w:rPr>
              <w:t>aktywnych obiorców</w:t>
            </w:r>
            <w:r w:rsidRPr="007E562D">
              <w:t xml:space="preserve"> i bilansowania lokalnego</w:t>
            </w:r>
          </w:p>
        </w:tc>
        <w:tc>
          <w:tcPr>
            <w:tcW w:w="4121" w:type="dxa"/>
            <w:gridSpan w:val="4"/>
            <w:shd w:val="clear" w:color="auto" w:fill="DBDBDB" w:themeFill="accent3" w:themeFillTint="66"/>
            <w:vAlign w:val="center"/>
          </w:tcPr>
          <w:p w14:paraId="2C213ADF" w14:textId="3CF14051" w:rsidR="007E562D" w:rsidRPr="007E562D" w:rsidRDefault="007E562D" w:rsidP="007E562D">
            <w:pPr>
              <w:spacing w:after="20" w:line="252" w:lineRule="auto"/>
              <w:jc w:val="center"/>
            </w:pPr>
            <w:r w:rsidRPr="007E562D">
              <w:t xml:space="preserve">W 2033 r. uruchomiony zostanie pierwszy blok </w:t>
            </w:r>
            <w:r w:rsidRPr="007E562D">
              <w:rPr>
                <w:b/>
              </w:rPr>
              <w:t xml:space="preserve">elektrowni jądrowej </w:t>
            </w:r>
            <w:r w:rsidRPr="007E562D">
              <w:t>o mocy ok. 1-1,</w:t>
            </w:r>
            <w:r w:rsidR="004E3FC6">
              <w:t>6</w:t>
            </w:r>
            <w:r w:rsidRPr="007E562D">
              <w:t xml:space="preserve"> GW.</w:t>
            </w:r>
          </w:p>
          <w:p w14:paraId="11DC3BBB" w14:textId="3B7BA3CF" w:rsidR="007E562D" w:rsidRPr="007E562D" w:rsidRDefault="0058481E" w:rsidP="007E562D">
            <w:pPr>
              <w:spacing w:after="20" w:line="252" w:lineRule="auto"/>
              <w:jc w:val="center"/>
            </w:pPr>
            <w:r>
              <w:t>Kolejne bloki będą wdrażane c</w:t>
            </w:r>
            <w:r w:rsidR="007E562D" w:rsidRPr="007E562D">
              <w:t>o 2-3 lata, a cały program jądrowy zakłada budowę 6 bloków.</w:t>
            </w:r>
          </w:p>
        </w:tc>
      </w:tr>
      <w:tr w:rsidR="007E562D" w:rsidRPr="007E562D" w14:paraId="3CD5CB7E" w14:textId="77777777" w:rsidTr="001952D0">
        <w:trPr>
          <w:trHeight w:val="1975"/>
          <w:jc w:val="center"/>
        </w:trPr>
        <w:tc>
          <w:tcPr>
            <w:tcW w:w="2559" w:type="dxa"/>
            <w:gridSpan w:val="2"/>
            <w:shd w:val="clear" w:color="auto" w:fill="FFF2CC" w:themeFill="accent4" w:themeFillTint="33"/>
            <w:vAlign w:val="center"/>
          </w:tcPr>
          <w:p w14:paraId="2707F39F" w14:textId="3CDF92CC" w:rsidR="007E562D" w:rsidRPr="007E562D" w:rsidRDefault="00454090" w:rsidP="00454090">
            <w:pPr>
              <w:spacing w:after="20" w:line="252" w:lineRule="auto"/>
              <w:jc w:val="center"/>
            </w:pPr>
            <w:r w:rsidRPr="007E562D">
              <w:t xml:space="preserve">Do 2040 r. </w:t>
            </w:r>
            <w:r w:rsidRPr="007E562D">
              <w:rPr>
                <w:b/>
              </w:rPr>
              <w:t>potrzeby cieplne wszystkich gospodarstw domowych</w:t>
            </w:r>
            <w:r w:rsidRPr="007E562D">
              <w:t xml:space="preserve"> pokrywane będą przez ciepło systemowe oraz przez zero- lub niskoemisyjne źródła indywidualne</w:t>
            </w:r>
            <w:r w:rsidRPr="007E562D">
              <w:rPr>
                <w:b/>
              </w:rPr>
              <w:t xml:space="preserve"> </w:t>
            </w:r>
          </w:p>
        </w:tc>
        <w:tc>
          <w:tcPr>
            <w:tcW w:w="1706" w:type="dxa"/>
            <w:shd w:val="clear" w:color="auto" w:fill="C5E0B3" w:themeFill="accent6" w:themeFillTint="66"/>
            <w:vAlign w:val="center"/>
          </w:tcPr>
          <w:p w14:paraId="0AB5EFB8" w14:textId="77777777" w:rsidR="004236A6" w:rsidRDefault="00454090" w:rsidP="007E562D">
            <w:pPr>
              <w:spacing w:after="20" w:line="252" w:lineRule="auto"/>
              <w:jc w:val="center"/>
            </w:pPr>
            <w:r w:rsidRPr="007E562D">
              <w:rPr>
                <w:b/>
              </w:rPr>
              <w:t>Gaz ziemny</w:t>
            </w:r>
            <w:r w:rsidRPr="007E562D">
              <w:t xml:space="preserve"> </w:t>
            </w:r>
          </w:p>
          <w:p w14:paraId="7719D474" w14:textId="152D6CDC" w:rsidR="007E562D" w:rsidRPr="007E562D" w:rsidRDefault="00454090" w:rsidP="007E562D">
            <w:pPr>
              <w:spacing w:after="20" w:line="252" w:lineRule="auto"/>
              <w:jc w:val="center"/>
            </w:pPr>
            <w:r w:rsidRPr="007E562D">
              <w:t>będzie paliw</w:t>
            </w:r>
            <w:r>
              <w:t>em</w:t>
            </w:r>
            <w:r w:rsidRPr="007E562D">
              <w:t xml:space="preserve"> pomostow</w:t>
            </w:r>
            <w:r>
              <w:t>ym</w:t>
            </w:r>
            <w:r w:rsidRPr="007E562D">
              <w:t xml:space="preserve"> w transformacji energetycznej</w:t>
            </w:r>
            <w:r w:rsidRPr="007E562D" w:rsidDel="0050638A">
              <w:t xml:space="preserve"> </w:t>
            </w:r>
          </w:p>
        </w:tc>
        <w:tc>
          <w:tcPr>
            <w:tcW w:w="2278" w:type="dxa"/>
            <w:gridSpan w:val="3"/>
            <w:shd w:val="clear" w:color="auto" w:fill="FBE4D5" w:themeFill="accent2" w:themeFillTint="33"/>
            <w:vAlign w:val="center"/>
          </w:tcPr>
          <w:p w14:paraId="34F86119" w14:textId="3254365C" w:rsidR="007E562D" w:rsidRPr="007E562D" w:rsidRDefault="0050638A" w:rsidP="007E562D">
            <w:pPr>
              <w:spacing w:after="20" w:line="252" w:lineRule="auto"/>
              <w:jc w:val="center"/>
            </w:pPr>
            <w:r w:rsidRPr="007E562D">
              <w:t xml:space="preserve">W 2030 r. osiągnięta zostanie zdolność transportu sieciami gazowymi mieszaniny zawierającej ok. </w:t>
            </w:r>
            <w:r w:rsidRPr="0018061B">
              <w:rPr>
                <w:b/>
              </w:rPr>
              <w:t>10%</w:t>
            </w:r>
            <w:r w:rsidRPr="007E562D">
              <w:rPr>
                <w:b/>
              </w:rPr>
              <w:t xml:space="preserve"> gazów zdekarbonizowanych</w:t>
            </w:r>
            <w:r w:rsidRPr="007E562D" w:rsidDel="0050638A">
              <w:t xml:space="preserve"> </w:t>
            </w:r>
          </w:p>
        </w:tc>
        <w:tc>
          <w:tcPr>
            <w:tcW w:w="2556" w:type="dxa"/>
            <w:gridSpan w:val="2"/>
            <w:shd w:val="clear" w:color="auto" w:fill="F7CAAC" w:themeFill="accent2" w:themeFillTint="66"/>
            <w:vAlign w:val="center"/>
          </w:tcPr>
          <w:p w14:paraId="37B1D8C5" w14:textId="77777777" w:rsidR="007E562D" w:rsidRPr="007E562D" w:rsidRDefault="007E562D" w:rsidP="001952D0">
            <w:pPr>
              <w:spacing w:after="20" w:line="252" w:lineRule="auto"/>
              <w:ind w:left="34"/>
              <w:jc w:val="center"/>
            </w:pPr>
            <w:r w:rsidRPr="007E562D">
              <w:t>Rozbudowie ulegnie infrastruktura gazu ziemnego, ropy naftowej i paliw ciekłych, a także zapewniona zostanie dywersyfikacja kierunków dostaw</w:t>
            </w:r>
          </w:p>
        </w:tc>
      </w:tr>
      <w:tr w:rsidR="0018061B" w:rsidRPr="007E562D" w14:paraId="0F2728F0" w14:textId="77777777" w:rsidTr="001952D0">
        <w:trPr>
          <w:trHeight w:val="1023"/>
          <w:jc w:val="center"/>
        </w:trPr>
        <w:tc>
          <w:tcPr>
            <w:tcW w:w="6258" w:type="dxa"/>
            <w:gridSpan w:val="5"/>
            <w:vMerge w:val="restart"/>
            <w:shd w:val="clear" w:color="auto" w:fill="9CC2E5" w:themeFill="accent1" w:themeFillTint="99"/>
            <w:vAlign w:val="center"/>
          </w:tcPr>
          <w:p w14:paraId="5E455B51" w14:textId="12E8DA68" w:rsidR="0018061B" w:rsidRPr="007E562D" w:rsidRDefault="0018061B" w:rsidP="0018061B">
            <w:pPr>
              <w:spacing w:after="40" w:line="252" w:lineRule="auto"/>
              <w:jc w:val="center"/>
            </w:pPr>
            <w:r>
              <w:t xml:space="preserve"> </w:t>
            </w:r>
            <w:r w:rsidRPr="007E562D">
              <w:t xml:space="preserve">Szereg działań </w:t>
            </w:r>
            <w:r>
              <w:t xml:space="preserve">zostanie </w:t>
            </w:r>
            <w:r w:rsidRPr="007E562D">
              <w:t xml:space="preserve">nakierowanych jest na </w:t>
            </w:r>
            <w:r w:rsidRPr="007E562D">
              <w:rPr>
                <w:b/>
              </w:rPr>
              <w:t>poprawę jakości powietrza</w:t>
            </w:r>
            <w:r w:rsidRPr="007E562D">
              <w:t>, m.in.:</w:t>
            </w:r>
          </w:p>
          <w:p w14:paraId="25CD15B5" w14:textId="003CC05D" w:rsidR="0018061B" w:rsidRPr="0018061B" w:rsidRDefault="0018061B" w:rsidP="004A3239">
            <w:pPr>
              <w:numPr>
                <w:ilvl w:val="0"/>
                <w:numId w:val="70"/>
              </w:numPr>
              <w:spacing w:after="20" w:line="252" w:lineRule="auto"/>
              <w:ind w:left="222" w:hanging="142"/>
              <w:jc w:val="center"/>
              <w:rPr>
                <w:sz w:val="19"/>
                <w:szCs w:val="19"/>
              </w:rPr>
            </w:pPr>
            <w:r w:rsidRPr="000C4248">
              <w:rPr>
                <w:sz w:val="19"/>
                <w:szCs w:val="19"/>
              </w:rPr>
              <w:t>r</w:t>
            </w:r>
            <w:r>
              <w:rPr>
                <w:sz w:val="19"/>
                <w:szCs w:val="19"/>
              </w:rPr>
              <w:t>ozwój ciepłownictwa systemowego</w:t>
            </w:r>
            <w:r w:rsidRPr="000C4248">
              <w:rPr>
                <w:sz w:val="19"/>
                <w:szCs w:val="19"/>
              </w:rPr>
              <w:t xml:space="preserve"> </w:t>
            </w:r>
            <w:r>
              <w:rPr>
                <w:sz w:val="19"/>
                <w:szCs w:val="19"/>
              </w:rPr>
              <w:t>(</w:t>
            </w:r>
            <w:r w:rsidRPr="0018061B">
              <w:rPr>
                <w:sz w:val="19"/>
                <w:szCs w:val="19"/>
              </w:rPr>
              <w:t>4-krotny wzrost liczby efek</w:t>
            </w:r>
            <w:r>
              <w:rPr>
                <w:sz w:val="19"/>
                <w:szCs w:val="19"/>
              </w:rPr>
              <w:t>tywnych systemów ciepłowniczych do 2030 r.</w:t>
            </w:r>
            <w:r w:rsidRPr="0018061B">
              <w:rPr>
                <w:sz w:val="19"/>
                <w:szCs w:val="19"/>
                <w:lang w:bidi="pl-PL"/>
              </w:rPr>
              <w:t>)</w:t>
            </w:r>
          </w:p>
          <w:p w14:paraId="47C68E14" w14:textId="77777777" w:rsidR="0018061B" w:rsidRDefault="0018061B" w:rsidP="004A3239">
            <w:pPr>
              <w:numPr>
                <w:ilvl w:val="0"/>
                <w:numId w:val="70"/>
              </w:numPr>
              <w:spacing w:after="20" w:line="252" w:lineRule="auto"/>
              <w:ind w:left="222" w:hanging="142"/>
              <w:jc w:val="center"/>
              <w:rPr>
                <w:sz w:val="19"/>
                <w:szCs w:val="19"/>
              </w:rPr>
            </w:pPr>
            <w:r w:rsidRPr="000C4248">
              <w:rPr>
                <w:sz w:val="19"/>
                <w:szCs w:val="19"/>
              </w:rPr>
              <w:t xml:space="preserve">niskoemisyjny kierunek transformacji źródeł indywidualnych </w:t>
            </w:r>
            <w:r w:rsidRPr="000C4248">
              <w:rPr>
                <w:sz w:val="19"/>
                <w:szCs w:val="19"/>
              </w:rPr>
              <w:br/>
              <w:t>(pompy ciepła, ogrzewanie elektryczne)</w:t>
            </w:r>
          </w:p>
          <w:p w14:paraId="2745807D" w14:textId="3FA059A7" w:rsidR="0018061B" w:rsidRDefault="0018061B" w:rsidP="005C6C57">
            <w:pPr>
              <w:numPr>
                <w:ilvl w:val="0"/>
                <w:numId w:val="70"/>
              </w:numPr>
              <w:spacing w:after="20" w:line="252" w:lineRule="auto"/>
              <w:jc w:val="center"/>
              <w:rPr>
                <w:sz w:val="19"/>
                <w:szCs w:val="19"/>
              </w:rPr>
            </w:pPr>
            <w:r w:rsidRPr="000C4248">
              <w:rPr>
                <w:b/>
                <w:sz w:val="19"/>
                <w:szCs w:val="19"/>
              </w:rPr>
              <w:t>odejście od spalania węgla w gospodarstwach domowych</w:t>
            </w:r>
            <w:r w:rsidRPr="000C4248">
              <w:rPr>
                <w:sz w:val="19"/>
                <w:szCs w:val="19"/>
              </w:rPr>
              <w:t xml:space="preserve"> </w:t>
            </w:r>
            <w:r w:rsidRPr="000C4248">
              <w:rPr>
                <w:sz w:val="19"/>
                <w:szCs w:val="19"/>
              </w:rPr>
              <w:br/>
              <w:t>w miastach do 2030 r., na obszarach wiejskich do 2040 r.</w:t>
            </w:r>
            <w:r w:rsidR="005C6C57">
              <w:rPr>
                <w:sz w:val="19"/>
                <w:szCs w:val="19"/>
              </w:rPr>
              <w:t>; przy utrzymaniu możliwości</w:t>
            </w:r>
            <w:r w:rsidR="005C6C57" w:rsidRPr="005C6C57">
              <w:rPr>
                <w:sz w:val="19"/>
                <w:szCs w:val="19"/>
              </w:rPr>
              <w:t xml:space="preserve"> wykorzystania paliwa bezdymnego</w:t>
            </w:r>
            <w:r w:rsidR="005C6C57">
              <w:rPr>
                <w:sz w:val="19"/>
                <w:szCs w:val="19"/>
              </w:rPr>
              <w:t xml:space="preserve"> do 2040 r.</w:t>
            </w:r>
          </w:p>
          <w:p w14:paraId="305F127A" w14:textId="77777777" w:rsidR="0018061B" w:rsidRPr="002B4C89" w:rsidRDefault="0018061B" w:rsidP="004A3239">
            <w:pPr>
              <w:numPr>
                <w:ilvl w:val="0"/>
                <w:numId w:val="70"/>
              </w:numPr>
              <w:spacing w:after="20" w:line="252" w:lineRule="auto"/>
              <w:ind w:left="222" w:hanging="142"/>
              <w:jc w:val="center"/>
              <w:rPr>
                <w:sz w:val="19"/>
                <w:szCs w:val="19"/>
              </w:rPr>
            </w:pPr>
            <w:r w:rsidRPr="002B4C89">
              <w:rPr>
                <w:sz w:val="19"/>
                <w:szCs w:val="19"/>
              </w:rPr>
              <w:t>zwiększenie efektywności energetycznej budynków</w:t>
            </w:r>
          </w:p>
          <w:p w14:paraId="70EC7703" w14:textId="513A5C9C" w:rsidR="0018061B" w:rsidRPr="007E562D" w:rsidRDefault="00B00BD9" w:rsidP="004A3239">
            <w:pPr>
              <w:numPr>
                <w:ilvl w:val="0"/>
                <w:numId w:val="70"/>
              </w:numPr>
              <w:spacing w:after="20" w:line="252" w:lineRule="auto"/>
              <w:ind w:left="222" w:hanging="142"/>
              <w:jc w:val="center"/>
            </w:pPr>
            <w:r>
              <w:rPr>
                <w:sz w:val="19"/>
                <w:szCs w:val="19"/>
              </w:rPr>
              <w:t>rozwój transportu nisko</w:t>
            </w:r>
            <w:r w:rsidR="0018061B" w:rsidRPr="000C4248">
              <w:rPr>
                <w:sz w:val="19"/>
                <w:szCs w:val="19"/>
              </w:rPr>
              <w:t>emisyjnego</w:t>
            </w:r>
            <w:r w:rsidR="0018061B">
              <w:rPr>
                <w:sz w:val="19"/>
                <w:szCs w:val="19"/>
              </w:rPr>
              <w:t xml:space="preserve">, w szczególności </w:t>
            </w:r>
            <w:r w:rsidR="0018061B" w:rsidRPr="0018061B">
              <w:rPr>
                <w:b/>
                <w:sz w:val="19"/>
                <w:szCs w:val="19"/>
              </w:rPr>
              <w:t>dążenie do</w:t>
            </w:r>
            <w:r w:rsidR="0018061B">
              <w:rPr>
                <w:sz w:val="19"/>
                <w:szCs w:val="19"/>
              </w:rPr>
              <w:t xml:space="preserve"> </w:t>
            </w:r>
            <w:r w:rsidR="0018061B" w:rsidRPr="0018061B">
              <w:rPr>
                <w:b/>
                <w:sz w:val="19"/>
                <w:szCs w:val="19"/>
              </w:rPr>
              <w:t xml:space="preserve">zeroemisyjnej komunikacji </w:t>
            </w:r>
            <w:r w:rsidR="00934FBE">
              <w:rPr>
                <w:b/>
                <w:sz w:val="19"/>
                <w:szCs w:val="19"/>
              </w:rPr>
              <w:t>publicznej</w:t>
            </w:r>
            <w:r w:rsidR="00A611AF">
              <w:rPr>
                <w:b/>
                <w:sz w:val="19"/>
                <w:szCs w:val="19"/>
              </w:rPr>
              <w:t xml:space="preserve"> </w:t>
            </w:r>
            <w:r w:rsidR="00706C28">
              <w:rPr>
                <w:b/>
                <w:sz w:val="19"/>
                <w:szCs w:val="19"/>
              </w:rPr>
              <w:t>do 203</w:t>
            </w:r>
            <w:r w:rsidR="0018061B" w:rsidRPr="0018061B">
              <w:rPr>
                <w:b/>
                <w:sz w:val="19"/>
                <w:szCs w:val="19"/>
              </w:rPr>
              <w:t>0 r.</w:t>
            </w:r>
            <w:r w:rsidR="00A611AF">
              <w:rPr>
                <w:b/>
                <w:sz w:val="19"/>
                <w:szCs w:val="19"/>
              </w:rPr>
              <w:t xml:space="preserve"> </w:t>
            </w:r>
            <w:r w:rsidR="00A611AF" w:rsidRPr="00934FBE">
              <w:rPr>
                <w:sz w:val="19"/>
                <w:szCs w:val="19"/>
              </w:rPr>
              <w:t xml:space="preserve">w </w:t>
            </w:r>
            <w:r w:rsidR="00934FBE" w:rsidRPr="00934FBE">
              <w:rPr>
                <w:sz w:val="19"/>
                <w:szCs w:val="19"/>
              </w:rPr>
              <w:t>miastach pow. 100 tys. mieszkańców</w:t>
            </w:r>
          </w:p>
        </w:tc>
        <w:tc>
          <w:tcPr>
            <w:tcW w:w="2841" w:type="dxa"/>
            <w:gridSpan w:val="3"/>
            <w:shd w:val="clear" w:color="auto" w:fill="FFE599" w:themeFill="accent4" w:themeFillTint="66"/>
            <w:vAlign w:val="center"/>
          </w:tcPr>
          <w:p w14:paraId="5AE00097" w14:textId="77777777" w:rsidR="00A611AF" w:rsidRDefault="00A611AF" w:rsidP="00CB4C1B">
            <w:pPr>
              <w:spacing w:after="20" w:line="252" w:lineRule="auto"/>
              <w:ind w:left="83"/>
              <w:jc w:val="center"/>
            </w:pPr>
            <w:r w:rsidRPr="00CB4C1B">
              <w:rPr>
                <w:b/>
              </w:rPr>
              <w:t>Redukcja zjawiska ubóstwa</w:t>
            </w:r>
            <w:r>
              <w:t xml:space="preserve"> energetycznego do poziomu max. </w:t>
            </w:r>
          </w:p>
          <w:p w14:paraId="7C060CD4" w14:textId="4B0F153C" w:rsidR="0018061B" w:rsidRPr="007E562D" w:rsidRDefault="00A611AF" w:rsidP="00CB4C1B">
            <w:pPr>
              <w:spacing w:after="20" w:line="252" w:lineRule="auto"/>
              <w:ind w:left="83"/>
              <w:jc w:val="center"/>
            </w:pPr>
            <w:r>
              <w:t xml:space="preserve">6% gospodarstw domowych </w:t>
            </w:r>
          </w:p>
        </w:tc>
      </w:tr>
      <w:tr w:rsidR="0018061B" w:rsidRPr="007E562D" w14:paraId="7622D112" w14:textId="77777777" w:rsidTr="001952D0">
        <w:trPr>
          <w:trHeight w:val="1943"/>
          <w:jc w:val="center"/>
        </w:trPr>
        <w:tc>
          <w:tcPr>
            <w:tcW w:w="6258" w:type="dxa"/>
            <w:gridSpan w:val="5"/>
            <w:vMerge/>
            <w:shd w:val="clear" w:color="auto" w:fill="DEEAF6" w:themeFill="accent1" w:themeFillTint="33"/>
            <w:vAlign w:val="center"/>
          </w:tcPr>
          <w:p w14:paraId="77FE43BA" w14:textId="0F620632" w:rsidR="0018061B" w:rsidRPr="007E562D" w:rsidRDefault="0018061B" w:rsidP="004A3239">
            <w:pPr>
              <w:numPr>
                <w:ilvl w:val="0"/>
                <w:numId w:val="70"/>
              </w:numPr>
              <w:spacing w:after="20" w:line="252" w:lineRule="auto"/>
              <w:ind w:left="222" w:hanging="142"/>
              <w:jc w:val="center"/>
            </w:pPr>
          </w:p>
        </w:tc>
        <w:tc>
          <w:tcPr>
            <w:tcW w:w="2841" w:type="dxa"/>
            <w:gridSpan w:val="3"/>
            <w:vMerge w:val="restart"/>
            <w:shd w:val="clear" w:color="auto" w:fill="E2EFD9" w:themeFill="accent6" w:themeFillTint="33"/>
            <w:vAlign w:val="center"/>
          </w:tcPr>
          <w:p w14:paraId="23C9710B" w14:textId="71E4D8D7" w:rsidR="0018061B" w:rsidRPr="007E562D" w:rsidRDefault="0018061B" w:rsidP="004056D4">
            <w:pPr>
              <w:spacing w:after="20" w:line="252" w:lineRule="auto"/>
              <w:jc w:val="center"/>
            </w:pPr>
            <w:r w:rsidRPr="007E562D">
              <w:t>Najbardziej oczekiwan</w:t>
            </w:r>
            <w:r w:rsidR="00E26BF8">
              <w:t xml:space="preserve">y </w:t>
            </w:r>
            <w:r w:rsidR="00E26BF8" w:rsidRPr="00C327D9">
              <w:rPr>
                <w:b/>
              </w:rPr>
              <w:t>rozwój technologii</w:t>
            </w:r>
            <w:r w:rsidR="00F57C42" w:rsidRPr="00C327D9">
              <w:rPr>
                <w:b/>
              </w:rPr>
              <w:t xml:space="preserve"> energetycznych</w:t>
            </w:r>
            <w:r w:rsidR="00E26BF8">
              <w:t xml:space="preserve"> i inwestycji w B+R </w:t>
            </w:r>
            <w:r w:rsidRPr="007E562D">
              <w:t>obejmuj</w:t>
            </w:r>
            <w:r w:rsidR="00E26BF8">
              <w:t>e</w:t>
            </w:r>
            <w:r w:rsidRPr="007E562D">
              <w:t>:</w:t>
            </w:r>
          </w:p>
          <w:p w14:paraId="02028B7E" w14:textId="77777777" w:rsidR="0018061B" w:rsidRPr="007E562D" w:rsidRDefault="0018061B" w:rsidP="004A3239">
            <w:pPr>
              <w:numPr>
                <w:ilvl w:val="0"/>
                <w:numId w:val="69"/>
              </w:numPr>
              <w:spacing w:after="20" w:line="252" w:lineRule="auto"/>
              <w:ind w:left="83" w:hanging="141"/>
              <w:jc w:val="center"/>
            </w:pPr>
            <w:r w:rsidRPr="007E562D">
              <w:t>tec</w:t>
            </w:r>
            <w:r>
              <w:t>hnologie magazynowania energii</w:t>
            </w:r>
          </w:p>
          <w:p w14:paraId="36AE01BE" w14:textId="77777777" w:rsidR="0018061B" w:rsidRPr="007E562D" w:rsidRDefault="0018061B" w:rsidP="004A3239">
            <w:pPr>
              <w:numPr>
                <w:ilvl w:val="0"/>
                <w:numId w:val="69"/>
              </w:numPr>
              <w:spacing w:after="20" w:line="252" w:lineRule="auto"/>
              <w:ind w:left="83" w:hanging="141"/>
              <w:jc w:val="center"/>
            </w:pPr>
            <w:r w:rsidRPr="007E562D">
              <w:t>inteligentne opomiarowanie i syst</w:t>
            </w:r>
            <w:r>
              <w:t>emy zarządzania energią</w:t>
            </w:r>
          </w:p>
          <w:p w14:paraId="4C85ACDE" w14:textId="77777777" w:rsidR="0018061B" w:rsidRPr="007E562D" w:rsidRDefault="0018061B" w:rsidP="004A3239">
            <w:pPr>
              <w:numPr>
                <w:ilvl w:val="0"/>
                <w:numId w:val="69"/>
              </w:numPr>
              <w:spacing w:after="20" w:line="252" w:lineRule="auto"/>
              <w:ind w:left="83" w:hanging="141"/>
              <w:jc w:val="center"/>
            </w:pPr>
            <w:r w:rsidRPr="007E562D">
              <w:t>elektro</w:t>
            </w:r>
            <w:r>
              <w:t>mobilność i paliwa alternatywne</w:t>
            </w:r>
          </w:p>
          <w:p w14:paraId="70793CEA" w14:textId="7C711A38" w:rsidR="0018061B" w:rsidRPr="007E562D" w:rsidRDefault="0018061B" w:rsidP="004A3239">
            <w:pPr>
              <w:numPr>
                <w:ilvl w:val="0"/>
                <w:numId w:val="69"/>
              </w:numPr>
              <w:spacing w:after="20" w:line="252" w:lineRule="auto"/>
              <w:ind w:left="83" w:hanging="141"/>
              <w:jc w:val="center"/>
            </w:pPr>
            <w:r>
              <w:t>technologie wodorowe</w:t>
            </w:r>
          </w:p>
        </w:tc>
      </w:tr>
      <w:tr w:rsidR="0018061B" w:rsidRPr="007E562D" w14:paraId="1CEC8FD1" w14:textId="77777777" w:rsidTr="001952D0">
        <w:trPr>
          <w:trHeight w:val="522"/>
          <w:jc w:val="center"/>
        </w:trPr>
        <w:tc>
          <w:tcPr>
            <w:tcW w:w="6258" w:type="dxa"/>
            <w:gridSpan w:val="5"/>
            <w:shd w:val="clear" w:color="auto" w:fill="DEEAF6" w:themeFill="accent1" w:themeFillTint="33"/>
            <w:vAlign w:val="center"/>
          </w:tcPr>
          <w:p w14:paraId="1B6DE3D4" w14:textId="76DC022D" w:rsidR="0018061B" w:rsidRPr="007E562D" w:rsidRDefault="00A611AF" w:rsidP="00A611AF">
            <w:pPr>
              <w:spacing w:after="20" w:line="252" w:lineRule="auto"/>
              <w:jc w:val="center"/>
            </w:pPr>
            <w:r>
              <w:t>Do 2030</w:t>
            </w:r>
            <w:r w:rsidRPr="007E562D">
              <w:t xml:space="preserve"> r. nastąpi redukcja </w:t>
            </w:r>
            <w:r w:rsidRPr="007E562D">
              <w:rPr>
                <w:b/>
              </w:rPr>
              <w:t xml:space="preserve">emisji </w:t>
            </w:r>
            <w:r>
              <w:rPr>
                <w:b/>
              </w:rPr>
              <w:t>GHG</w:t>
            </w:r>
            <w:r w:rsidRPr="007E562D">
              <w:rPr>
                <w:b/>
              </w:rPr>
              <w:t xml:space="preserve"> o ok. 30%</w:t>
            </w:r>
            <w:r w:rsidRPr="007E562D">
              <w:t xml:space="preserve"> w stosunku do 1990 r.</w:t>
            </w:r>
          </w:p>
        </w:tc>
        <w:tc>
          <w:tcPr>
            <w:tcW w:w="2841" w:type="dxa"/>
            <w:gridSpan w:val="3"/>
            <w:vMerge/>
            <w:shd w:val="clear" w:color="auto" w:fill="E2EFD9" w:themeFill="accent6" w:themeFillTint="33"/>
            <w:vAlign w:val="center"/>
          </w:tcPr>
          <w:p w14:paraId="61C9FC9A" w14:textId="77777777" w:rsidR="0018061B" w:rsidRPr="007E562D" w:rsidRDefault="0018061B" w:rsidP="004056D4">
            <w:pPr>
              <w:spacing w:after="20" w:line="252" w:lineRule="auto"/>
              <w:jc w:val="center"/>
            </w:pPr>
          </w:p>
        </w:tc>
      </w:tr>
    </w:tbl>
    <w:p w14:paraId="079CA2D3" w14:textId="77777777" w:rsidR="00082F5C" w:rsidRDefault="00082F5C" w:rsidP="007E562D">
      <w:pPr>
        <w:rPr>
          <w:rFonts w:ascii="Arial" w:hAnsi="Arial" w:cs="Arial"/>
          <w:b/>
          <w:sz w:val="25"/>
          <w:szCs w:val="25"/>
        </w:rPr>
      </w:pPr>
      <w:bookmarkStart w:id="6" w:name="_Toc527107659"/>
      <w:bookmarkEnd w:id="5"/>
    </w:p>
    <w:p w14:paraId="6DC8001D" w14:textId="77777777" w:rsidR="004236A6" w:rsidRDefault="004236A6">
      <w:pPr>
        <w:spacing w:after="160" w:line="259" w:lineRule="auto"/>
        <w:jc w:val="left"/>
        <w:rPr>
          <w:rFonts w:ascii="Arial" w:hAnsi="Arial" w:cs="Arial"/>
          <w:b/>
          <w:sz w:val="25"/>
          <w:szCs w:val="25"/>
        </w:rPr>
      </w:pPr>
      <w:r>
        <w:rPr>
          <w:rFonts w:ascii="Arial" w:hAnsi="Arial" w:cs="Arial"/>
          <w:b/>
          <w:sz w:val="25"/>
          <w:szCs w:val="25"/>
        </w:rPr>
        <w:br w:type="page"/>
      </w:r>
    </w:p>
    <w:p w14:paraId="30BB8751" w14:textId="48E75581" w:rsidR="007E562D" w:rsidRPr="007E562D" w:rsidRDefault="007E562D" w:rsidP="00402F98">
      <w:pPr>
        <w:spacing w:before="360" w:after="240"/>
        <w:rPr>
          <w:rFonts w:ascii="Arial" w:hAnsi="Arial" w:cs="Arial"/>
          <w:b/>
          <w:sz w:val="25"/>
          <w:szCs w:val="25"/>
        </w:rPr>
      </w:pPr>
      <w:r w:rsidRPr="007E562D">
        <w:rPr>
          <w:rFonts w:ascii="Arial" w:hAnsi="Arial" w:cs="Arial"/>
          <w:b/>
          <w:sz w:val="25"/>
          <w:szCs w:val="25"/>
        </w:rPr>
        <w:lastRenderedPageBreak/>
        <w:t>Cele szczegółowe PEP2040</w:t>
      </w:r>
      <w:bookmarkEnd w:id="6"/>
    </w:p>
    <w:tbl>
      <w:tblPr>
        <w:tblStyle w:val="Tabela-Siatka14"/>
        <w:tblpPr w:leftFromText="141" w:rightFromText="141" w:vertAnchor="text" w:horzAnchor="margin" w:tblpY="34"/>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547"/>
      </w:tblGrid>
      <w:tr w:rsidR="007E562D" w:rsidRPr="007E562D" w14:paraId="152E4692" w14:textId="77777777" w:rsidTr="007E562D">
        <w:trPr>
          <w:trHeight w:val="567"/>
        </w:trPr>
        <w:tc>
          <w:tcPr>
            <w:tcW w:w="2547" w:type="dxa"/>
            <w:tcBorders>
              <w:right w:val="single" w:sz="4" w:space="0" w:color="D9D9D9" w:themeColor="background1" w:themeShade="D9"/>
            </w:tcBorders>
            <w:shd w:val="clear" w:color="auto" w:fill="000000" w:themeFill="text1"/>
            <w:vAlign w:val="center"/>
          </w:tcPr>
          <w:p w14:paraId="2542F7EF" w14:textId="77777777" w:rsidR="007E562D" w:rsidRPr="007E562D" w:rsidRDefault="007E562D" w:rsidP="007E562D">
            <w:pPr>
              <w:spacing w:after="0" w:line="22" w:lineRule="atLeast"/>
              <w:jc w:val="center"/>
              <w:rPr>
                <w:b/>
              </w:rPr>
            </w:pPr>
            <w:r w:rsidRPr="007E562D">
              <w:rPr>
                <w:color w:val="FFFFFF" w:themeColor="background1"/>
              </w:rPr>
              <w:t xml:space="preserve">Cel szczegółowy </w:t>
            </w:r>
            <w:r w:rsidRPr="007E562D">
              <w:t>1.</w:t>
            </w:r>
            <w:r w:rsidRPr="007E562D">
              <w:rPr>
                <w:b/>
              </w:rPr>
              <w:t xml:space="preserve"> Optymalne wykorzystanie własnych zasobów energetycznych</w:t>
            </w:r>
          </w:p>
        </w:tc>
      </w:tr>
      <w:tr w:rsidR="007E562D" w:rsidRPr="007E562D" w14:paraId="200138BA" w14:textId="77777777" w:rsidTr="007E562D">
        <w:trPr>
          <w:trHeight w:val="227"/>
        </w:trPr>
        <w:tc>
          <w:tcPr>
            <w:tcW w:w="2547" w:type="dxa"/>
            <w:tcBorders>
              <w:bottom w:val="single" w:sz="4" w:space="0" w:color="D9D9D9" w:themeColor="background1" w:themeShade="D9"/>
              <w:right w:val="single" w:sz="4" w:space="0" w:color="D9D9D9" w:themeColor="background1" w:themeShade="D9"/>
            </w:tcBorders>
            <w:shd w:val="clear" w:color="auto" w:fill="auto"/>
            <w:vAlign w:val="center"/>
          </w:tcPr>
          <w:p w14:paraId="2B56121A" w14:textId="066E974C" w:rsidR="007E562D" w:rsidRPr="007E562D" w:rsidRDefault="007E562D" w:rsidP="007E562D">
            <w:pPr>
              <w:spacing w:after="0" w:line="22" w:lineRule="atLeast"/>
              <w:jc w:val="center"/>
              <w:rPr>
                <w:b/>
                <w:sz w:val="18"/>
                <w:szCs w:val="18"/>
              </w:rPr>
            </w:pPr>
            <w:r w:rsidRPr="007E562D">
              <w:rPr>
                <w:smallCaps/>
                <w:sz w:val="18"/>
                <w:szCs w:val="18"/>
              </w:rPr>
              <w:t>projekt strategiczny 1</w:t>
            </w:r>
            <w:r w:rsidRPr="007E562D">
              <w:rPr>
                <w:sz w:val="18"/>
                <w:szCs w:val="18"/>
              </w:rPr>
              <w:t>.</w:t>
            </w:r>
            <w:r w:rsidR="007B2F12">
              <w:rPr>
                <w:b/>
                <w:sz w:val="18"/>
                <w:szCs w:val="18"/>
              </w:rPr>
              <w:t xml:space="preserve"> </w:t>
            </w:r>
            <w:r w:rsidRPr="007E562D">
              <w:rPr>
                <w:b/>
                <w:sz w:val="18"/>
                <w:szCs w:val="18"/>
              </w:rPr>
              <w:t>Transformacja regionów węglowych</w:t>
            </w:r>
          </w:p>
        </w:tc>
      </w:tr>
    </w:tbl>
    <w:p w14:paraId="69EA03C5" w14:textId="282FEBC5" w:rsidR="007E562D" w:rsidRPr="007E562D" w:rsidRDefault="00A52814" w:rsidP="000C4248">
      <w:pPr>
        <w:spacing w:before="120" w:after="100" w:line="22" w:lineRule="atLeast"/>
      </w:pPr>
      <w:r>
        <w:t xml:space="preserve">Krajowy potencjał surowcowy stwarza możliwość </w:t>
      </w:r>
      <w:r w:rsidR="000C120A">
        <w:t>niezależnego</w:t>
      </w:r>
      <w:r>
        <w:t xml:space="preserve"> pokrycia </w:t>
      </w:r>
      <w:r w:rsidR="007E562D" w:rsidRPr="007E562D">
        <w:t>zapotrzebowani</w:t>
      </w:r>
      <w:r w:rsidR="00E01992">
        <w:t>a</w:t>
      </w:r>
      <w:r w:rsidR="007E562D" w:rsidRPr="007E562D">
        <w:t xml:space="preserve"> na węgiel i biomasę, </w:t>
      </w:r>
      <w:r w:rsidR="008B372B">
        <w:t>jednak</w:t>
      </w:r>
      <w:r w:rsidR="000C120A" w:rsidRPr="007E562D">
        <w:t xml:space="preserve"> </w:t>
      </w:r>
      <w:r w:rsidR="007E562D" w:rsidRPr="007E562D">
        <w:t>większo</w:t>
      </w:r>
      <w:r w:rsidR="008D2FF5">
        <w:t>ść popytu na gaz ziemny czy ropę naftową</w:t>
      </w:r>
      <w:r w:rsidR="007E562D" w:rsidRPr="007E562D">
        <w:t xml:space="preserve"> musi być pokrywana importem. </w:t>
      </w:r>
      <w:r w:rsidR="000C120A">
        <w:t>K</w:t>
      </w:r>
      <w:r w:rsidR="000C120A" w:rsidRPr="007E562D">
        <w:t>luczow</w:t>
      </w:r>
      <w:r w:rsidR="00AF5E64">
        <w:t>a</w:t>
      </w:r>
      <w:r w:rsidR="000C120A" w:rsidRPr="007E562D">
        <w:t xml:space="preserve"> jest </w:t>
      </w:r>
      <w:r w:rsidR="0087400A" w:rsidRPr="0087400A">
        <w:t xml:space="preserve">ochrona udokumentowanych złóż kopalin </w:t>
      </w:r>
      <w:r w:rsidR="0087400A">
        <w:t xml:space="preserve">oraz </w:t>
      </w:r>
      <w:r w:rsidR="000C120A" w:rsidRPr="007E562D">
        <w:t>racjonaln</w:t>
      </w:r>
      <w:r w:rsidR="00AF5E64">
        <w:t>a i oszczędna gospodarka surowcami</w:t>
      </w:r>
      <w:r w:rsidR="000C120A">
        <w:t>, z</w:t>
      </w:r>
      <w:r w:rsidR="007E562D" w:rsidRPr="007E562D">
        <w:t xml:space="preserve">e względu </w:t>
      </w:r>
      <w:r w:rsidR="007E2188">
        <w:t xml:space="preserve">na </w:t>
      </w:r>
      <w:r w:rsidR="003101F6">
        <w:t>skończoność</w:t>
      </w:r>
      <w:r w:rsidR="003101F6" w:rsidRPr="007E562D">
        <w:t xml:space="preserve"> </w:t>
      </w:r>
      <w:r w:rsidR="007E562D" w:rsidRPr="007E562D">
        <w:t>zasobów, aspekty ekonomiczne i ekologiczne.</w:t>
      </w:r>
    </w:p>
    <w:p w14:paraId="519F925A" w14:textId="3B146B1D" w:rsidR="007E562D" w:rsidRPr="007E562D" w:rsidRDefault="007E562D" w:rsidP="000C4248">
      <w:pPr>
        <w:spacing w:after="100" w:line="22" w:lineRule="atLeast"/>
      </w:pPr>
      <w:r w:rsidRPr="007E562D">
        <w:t xml:space="preserve">Popyt na </w:t>
      </w:r>
      <w:r w:rsidRPr="007E562D">
        <w:rPr>
          <w:b/>
        </w:rPr>
        <w:t>węgiel kamienny</w:t>
      </w:r>
      <w:r w:rsidRPr="007E562D">
        <w:t xml:space="preserve"> będzie pokrywany zasobami własnymi, a relacja import–eksport będzie miała charakter uzupełniający. Rola tego surowca </w:t>
      </w:r>
      <w:r w:rsidR="00F2668F">
        <w:t>ulegnie ograniczeniu</w:t>
      </w:r>
      <w:r w:rsidR="00101C68">
        <w:t>. W</w:t>
      </w:r>
      <w:r w:rsidRPr="007E562D">
        <w:t xml:space="preserve"> czasie </w:t>
      </w:r>
      <w:r w:rsidR="00101C68">
        <w:t xml:space="preserve">ewolucyjnej </w:t>
      </w:r>
      <w:r w:rsidRPr="007E562D">
        <w:t xml:space="preserve">transformacji polskiego sektora energetycznego niezbędne jest zapewnienie przez polski sektor górnictwa pewnych dostaw węgla kamiennego po konkurencyjnych cenach. Z tego względu konieczne jest zapewnienie rentowności sektora oraz racjonalna eksploatacja, wykorzystanie i dystrybucja surowca. </w:t>
      </w:r>
    </w:p>
    <w:p w14:paraId="71BE7536" w14:textId="67A37FC3" w:rsidR="007E562D" w:rsidRPr="007E562D" w:rsidRDefault="007E562D" w:rsidP="000C4248">
      <w:pPr>
        <w:spacing w:after="100" w:line="22" w:lineRule="atLeast"/>
      </w:pPr>
      <w:r w:rsidRPr="007E562D">
        <w:t xml:space="preserve">Zapotrzebowanie na </w:t>
      </w:r>
      <w:r w:rsidRPr="007E562D">
        <w:rPr>
          <w:b/>
        </w:rPr>
        <w:t>węgiel brunatny</w:t>
      </w:r>
      <w:r w:rsidRPr="007E562D">
        <w:t xml:space="preserve"> będzie pokrywane przez zasoby krajowe, w niewielkiej odległości od miejsca wykorzystania. Złoża perspektywiczne</w:t>
      </w:r>
      <w:r w:rsidR="00B1773D">
        <w:t xml:space="preserve"> (</w:t>
      </w:r>
      <w:r w:rsidR="00B1773D" w:rsidRPr="007E562D">
        <w:t>Złoczew i Ościsłowo</w:t>
      </w:r>
      <w:r w:rsidR="00B1773D">
        <w:t>)</w:t>
      </w:r>
      <w:r w:rsidRPr="007E562D">
        <w:t>, ze względu na swój strategiczny charakter, zostaną zabezpieczone, jednakże ich eksploatacja będzie zależna od decyzji inwestorów. Kluczową rolę w ich zagospodarowaniu odegrają ceny uprawnień do emisji CO</w:t>
      </w:r>
      <w:r w:rsidRPr="007E562D">
        <w:rPr>
          <w:vertAlign w:val="subscript"/>
        </w:rPr>
        <w:t>2</w:t>
      </w:r>
      <w:r w:rsidRPr="007E562D">
        <w:t xml:space="preserve">, warunki środowiskowe i rozwój nowych technologii. </w:t>
      </w:r>
    </w:p>
    <w:p w14:paraId="3A3586FD" w14:textId="77777777" w:rsidR="00B65967" w:rsidRDefault="007E562D" w:rsidP="003A3415">
      <w:pPr>
        <w:spacing w:after="100" w:line="22" w:lineRule="atLeast"/>
      </w:pPr>
      <w:r w:rsidRPr="007E562D">
        <w:t>Działalność badawczo-rozwojowa powinna być ukierunkowana na poszukiwanie innowacji służących redukcji obciążeń środowiska w wyniku wydobycia węgla oraz nowych rozwiązań przyczyniających się do niskoemisyjnego, efektywnego i</w:t>
      </w:r>
      <w:r w:rsidR="0018215D">
        <w:t> </w:t>
      </w:r>
      <w:r w:rsidRPr="007E562D">
        <w:t xml:space="preserve">elastycznego wykorzystania surowca (np. zgazowanie, paliwa płynne). </w:t>
      </w:r>
    </w:p>
    <w:p w14:paraId="6B3B4569" w14:textId="419E906A" w:rsidR="003A3415" w:rsidRPr="007E562D" w:rsidRDefault="007E562D" w:rsidP="003A3415">
      <w:pPr>
        <w:spacing w:after="100" w:line="22" w:lineRule="atLeast"/>
        <w:rPr>
          <w:b/>
        </w:rPr>
      </w:pPr>
      <w:r w:rsidRPr="007E562D">
        <w:t>Ze względów społecznych</w:t>
      </w:r>
      <w:r w:rsidR="00375BEA">
        <w:t>, ekonomicznych</w:t>
      </w:r>
      <w:r w:rsidRPr="007E562D">
        <w:t xml:space="preserve"> i środowiskowych realizowana będzie restrukturyzacja regionów węglowych, tak aby zapewnić, że </w:t>
      </w:r>
      <w:r w:rsidR="00375BEA" w:rsidRPr="00CB4C1B">
        <w:rPr>
          <w:b/>
        </w:rPr>
        <w:t xml:space="preserve">sprawiedliwa </w:t>
      </w:r>
      <w:r w:rsidRPr="00CB4C1B">
        <w:rPr>
          <w:b/>
        </w:rPr>
        <w:t>transformacja energetyczna</w:t>
      </w:r>
      <w:r w:rsidRPr="007E562D">
        <w:t xml:space="preserve"> doprowadzi do wzmocnienia gospodarczego</w:t>
      </w:r>
      <w:r w:rsidR="00375BEA">
        <w:t>, nie pozostawiając nikogo z tyłu</w:t>
      </w:r>
      <w:r w:rsidR="00E94695">
        <w:t xml:space="preserve"> oraz będzie służyć</w:t>
      </w:r>
      <w:r w:rsidR="00372743">
        <w:t xml:space="preserve"> przyszłym pokoleniom. </w:t>
      </w:r>
      <w:r w:rsidR="003A3415">
        <w:t>Wsparciu tego procesu służyć mają instrumenty finansowe w ramach unijnego mechanizmu sprawiedliwej transformacji</w:t>
      </w:r>
      <w:r w:rsidR="00F341AE">
        <w:t xml:space="preserve"> mobilizujące </w:t>
      </w:r>
      <w:r w:rsidR="00F341AE" w:rsidRPr="00CB4C1B">
        <w:rPr>
          <w:b/>
        </w:rPr>
        <w:t>środki wsparcia</w:t>
      </w:r>
      <w:r w:rsidR="0096753B" w:rsidRPr="00CB4C1B">
        <w:rPr>
          <w:b/>
        </w:rPr>
        <w:t xml:space="preserve"> na</w:t>
      </w:r>
      <w:r w:rsidR="00F341AE">
        <w:t xml:space="preserve"> </w:t>
      </w:r>
      <w:r w:rsidR="00F341AE" w:rsidRPr="00CB4C1B">
        <w:rPr>
          <w:b/>
        </w:rPr>
        <w:t xml:space="preserve">kwotę 60 mld </w:t>
      </w:r>
      <w:r w:rsidR="0035281D">
        <w:rPr>
          <w:b/>
        </w:rPr>
        <w:t>PLN</w:t>
      </w:r>
      <w:r w:rsidR="003A3415">
        <w:t xml:space="preserve">. Szczegółowe rozwiązania w tym zakresie będą ujęte przede wszystkim w krajowym i terytorialnych planach sprawiedliwej transformacji. </w:t>
      </w:r>
    </w:p>
    <w:p w14:paraId="48B4A76A" w14:textId="6E7CBF03" w:rsidR="007E562D" w:rsidRPr="007E562D" w:rsidRDefault="007E562D" w:rsidP="000C4248">
      <w:pPr>
        <w:spacing w:after="100" w:line="22" w:lineRule="atLeast"/>
      </w:pPr>
      <w:r w:rsidRPr="007E562D">
        <w:t xml:space="preserve">Popyt na </w:t>
      </w:r>
      <w:r w:rsidRPr="007E562D">
        <w:rPr>
          <w:b/>
        </w:rPr>
        <w:t>gaz ziemny i ropę naftową</w:t>
      </w:r>
      <w:r w:rsidRPr="007E562D">
        <w:t xml:space="preserve"> będzie pokrywany głównie surowcem importowanym. Realizowane będą działania ukierunkowane na dywersyfikację kierunków i źródeł dostaw</w:t>
      </w:r>
      <w:r w:rsidR="007E2188">
        <w:t>.</w:t>
      </w:r>
      <w:r w:rsidRPr="007E562D">
        <w:t xml:space="preserve"> Jednocześnie nadal poszukiwane będą krajowe złoża (również niekonwencjonaln</w:t>
      </w:r>
      <w:r w:rsidR="00375BEA">
        <w:t>e</w:t>
      </w:r>
      <w:r w:rsidRPr="007E562D">
        <w:t xml:space="preserve">), które zastąpią podaż ze złóż wyeksploatowanych. Część popytu na ropę i gaz ziemny zostanie zmniejszona przez wzrost znaczenia biopaliw i paliw alternatywnych (m.in. energia elektryczna, LNG, CNG, </w:t>
      </w:r>
      <w:r w:rsidR="001A39AF">
        <w:t xml:space="preserve">biometan, </w:t>
      </w:r>
      <w:r w:rsidRPr="007E562D">
        <w:t>wodór).</w:t>
      </w:r>
    </w:p>
    <w:p w14:paraId="69BA9CCF" w14:textId="7745E077" w:rsidR="007D2F45" w:rsidRPr="007E562D" w:rsidRDefault="007E562D" w:rsidP="004236A6">
      <w:pPr>
        <w:spacing w:after="600" w:line="22" w:lineRule="atLeast"/>
      </w:pPr>
      <w:r w:rsidRPr="007E562D">
        <w:t xml:space="preserve">Zapotrzebowanie na </w:t>
      </w:r>
      <w:r w:rsidRPr="007E562D">
        <w:rPr>
          <w:b/>
        </w:rPr>
        <w:t>surowce odnawialne (biomasę)</w:t>
      </w:r>
      <w:r w:rsidRPr="007E562D">
        <w:t xml:space="preserve"> pokrywane będzie w możliwie najmniejszej odległości od wytworzenia. Dążyć będzie się do zwiększania roli biomasy o charakterze odpadowym, aby n</w:t>
      </w:r>
      <w:r w:rsidR="007B2F12">
        <w:t xml:space="preserve">ie doprowadzać do konkurencji z </w:t>
      </w:r>
      <w:r w:rsidR="00A705EA">
        <w:t xml:space="preserve">innymi </w:t>
      </w:r>
      <w:r w:rsidRPr="007E562D">
        <w:t>sektor</w:t>
      </w:r>
      <w:r w:rsidR="00A705EA">
        <w:t>a</w:t>
      </w:r>
      <w:r w:rsidRPr="007E562D">
        <w:t>m</w:t>
      </w:r>
      <w:r w:rsidR="00A705EA">
        <w:t>i</w:t>
      </w:r>
      <w:r w:rsidRPr="007E562D">
        <w:t>. Należy wykorzystać także potencjał zgroma</w:t>
      </w:r>
      <w:r w:rsidR="004236A6">
        <w:t>dzony w odpadach nierolniczych</w:t>
      </w:r>
      <w:r w:rsidR="00544438">
        <w:t xml:space="preserve"> oraz ściekach</w:t>
      </w:r>
      <w:r w:rsidR="004236A6">
        <w:t>.</w:t>
      </w:r>
    </w:p>
    <w:tbl>
      <w:tblPr>
        <w:tblStyle w:val="Tabela-Siatka14"/>
        <w:tblpPr w:leftFromText="141" w:rightFromText="141" w:vertAnchor="text" w:horzAnchor="margin" w:tblpY="22"/>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547"/>
      </w:tblGrid>
      <w:tr w:rsidR="007E562D" w:rsidRPr="007E562D" w14:paraId="08A79EFF" w14:textId="77777777" w:rsidTr="007E562D">
        <w:trPr>
          <w:trHeight w:val="567"/>
        </w:trPr>
        <w:tc>
          <w:tcPr>
            <w:tcW w:w="2547" w:type="dxa"/>
            <w:tcBorders>
              <w:right w:val="single" w:sz="4" w:space="0" w:color="D9D9D9" w:themeColor="background1" w:themeShade="D9"/>
            </w:tcBorders>
            <w:shd w:val="clear" w:color="auto" w:fill="C00000"/>
            <w:vAlign w:val="center"/>
          </w:tcPr>
          <w:p w14:paraId="7476B26B" w14:textId="77777777" w:rsidR="007E562D" w:rsidRPr="007E562D" w:rsidRDefault="007E562D" w:rsidP="000C4248">
            <w:pPr>
              <w:spacing w:after="0" w:line="22" w:lineRule="atLeast"/>
              <w:jc w:val="center"/>
              <w:rPr>
                <w:b/>
                <w:color w:val="FFFFFF" w:themeColor="background1"/>
              </w:rPr>
            </w:pPr>
            <w:r w:rsidRPr="007E562D">
              <w:t>Cel szczegółowy 2.</w:t>
            </w:r>
            <w:r w:rsidRPr="007E562D">
              <w:rPr>
                <w:b/>
              </w:rPr>
              <w:t xml:space="preserve"> Rozbudowa infrastruktury wytwórczej i sieciowej energii elektrycznej</w:t>
            </w:r>
          </w:p>
        </w:tc>
      </w:tr>
      <w:tr w:rsidR="007E562D" w:rsidRPr="007E562D" w14:paraId="7C660684" w14:textId="77777777" w:rsidTr="007E562D">
        <w:trPr>
          <w:trHeight w:val="208"/>
        </w:trPr>
        <w:tc>
          <w:tcPr>
            <w:tcW w:w="2547" w:type="dxa"/>
            <w:tcBorders>
              <w:bottom w:val="single" w:sz="4" w:space="0" w:color="D9D9D9" w:themeColor="background1" w:themeShade="D9"/>
              <w:right w:val="single" w:sz="4" w:space="0" w:color="D9D9D9" w:themeColor="background1" w:themeShade="D9"/>
            </w:tcBorders>
            <w:shd w:val="clear" w:color="auto" w:fill="auto"/>
            <w:vAlign w:val="center"/>
          </w:tcPr>
          <w:p w14:paraId="218B5450" w14:textId="77777777" w:rsidR="007E562D" w:rsidRPr="007E562D" w:rsidRDefault="007E562D" w:rsidP="000C4248">
            <w:pPr>
              <w:spacing w:after="0" w:line="22" w:lineRule="atLeast"/>
              <w:jc w:val="center"/>
              <w:rPr>
                <w:b/>
                <w:sz w:val="18"/>
                <w:szCs w:val="16"/>
              </w:rPr>
            </w:pPr>
            <w:r w:rsidRPr="007E562D">
              <w:rPr>
                <w:smallCaps/>
                <w:sz w:val="18"/>
                <w:szCs w:val="16"/>
              </w:rPr>
              <w:t>projekt strategiczny 2</w:t>
            </w:r>
            <w:r w:rsidRPr="007E562D">
              <w:rPr>
                <w:sz w:val="18"/>
                <w:szCs w:val="16"/>
              </w:rPr>
              <w:t xml:space="preserve">A. </w:t>
            </w:r>
            <w:r w:rsidRPr="007E562D">
              <w:rPr>
                <w:sz w:val="18"/>
                <w:szCs w:val="16"/>
              </w:rPr>
              <w:br/>
            </w:r>
            <w:r w:rsidRPr="007E562D">
              <w:rPr>
                <w:b/>
                <w:sz w:val="18"/>
                <w:szCs w:val="16"/>
              </w:rPr>
              <w:t xml:space="preserve">Rynek mocy,  </w:t>
            </w:r>
          </w:p>
          <w:p w14:paraId="792E32F6" w14:textId="77777777" w:rsidR="007E562D" w:rsidRPr="007E562D" w:rsidRDefault="007E562D" w:rsidP="000C4248">
            <w:pPr>
              <w:spacing w:after="0" w:line="22" w:lineRule="atLeast"/>
              <w:jc w:val="center"/>
              <w:rPr>
                <w:b/>
                <w:sz w:val="18"/>
                <w:szCs w:val="16"/>
              </w:rPr>
            </w:pPr>
            <w:r w:rsidRPr="007E562D">
              <w:rPr>
                <w:smallCaps/>
                <w:sz w:val="18"/>
                <w:szCs w:val="16"/>
              </w:rPr>
              <w:t>projekt strategiczny 2</w:t>
            </w:r>
            <w:r w:rsidRPr="007E562D">
              <w:rPr>
                <w:sz w:val="18"/>
                <w:szCs w:val="16"/>
              </w:rPr>
              <w:t xml:space="preserve">B. </w:t>
            </w:r>
            <w:r w:rsidRPr="007E562D">
              <w:rPr>
                <w:b/>
                <w:sz w:val="18"/>
                <w:szCs w:val="16"/>
              </w:rPr>
              <w:t>Wdrożenie inteligentnych sieci elektroenergetycznych</w:t>
            </w:r>
          </w:p>
        </w:tc>
      </w:tr>
    </w:tbl>
    <w:p w14:paraId="7114FF98" w14:textId="00331396" w:rsidR="007E562D" w:rsidRPr="007E562D" w:rsidRDefault="007E562D" w:rsidP="000C4248">
      <w:pPr>
        <w:spacing w:before="120" w:after="100" w:line="22" w:lineRule="atLeast"/>
      </w:pPr>
      <w:r w:rsidRPr="007E562D">
        <w:t xml:space="preserve">Bilans mocy musi zapewniać stabilność dostaw energii i elastyczność pracy systemu elektroenergetycznego, a także realizację zobowiązań międzynarodowych </w:t>
      </w:r>
      <w:r w:rsidR="00A64A74">
        <w:t>oraz</w:t>
      </w:r>
      <w:r w:rsidRPr="007E562D">
        <w:t xml:space="preserve"> odpowiadać na zmiany na rynku energii </w:t>
      </w:r>
      <w:r w:rsidR="00A64A74">
        <w:t>i</w:t>
      </w:r>
      <w:r w:rsidR="00A64A74" w:rsidRPr="007E562D">
        <w:t xml:space="preserve"> </w:t>
      </w:r>
      <w:r w:rsidRPr="007E562D">
        <w:t xml:space="preserve">światowe trendy. Jednocześnie tylko sprawna i wystarczająco rozbudowana infrastruktura zapewni bezpieczeństwo dostaw energii. </w:t>
      </w:r>
      <w:r w:rsidR="00A22C7A">
        <w:t xml:space="preserve">Rozbudowa infrastruktury wytwórczej i sieciowej doprowadzi do stworzenia niemal nowego systemu elektroenergetycznego do 2040 r. opartego w istotnej mierze o źródła zeroemisyjne. </w:t>
      </w:r>
    </w:p>
    <w:p w14:paraId="4D9E5DFC" w14:textId="603CC203" w:rsidR="007E562D" w:rsidRPr="007E562D" w:rsidRDefault="007E562D" w:rsidP="000C4248">
      <w:pPr>
        <w:spacing w:after="100" w:line="22" w:lineRule="atLeast"/>
      </w:pPr>
      <w:r w:rsidRPr="007E562D">
        <w:t xml:space="preserve">Polska będzie dążyć </w:t>
      </w:r>
      <w:r w:rsidRPr="007E562D">
        <w:rPr>
          <w:b/>
        </w:rPr>
        <w:t xml:space="preserve">do </w:t>
      </w:r>
      <w:r w:rsidR="00277F96">
        <w:rPr>
          <w:b/>
        </w:rPr>
        <w:t>możliwości</w:t>
      </w:r>
      <w:r w:rsidR="0058481E">
        <w:rPr>
          <w:b/>
        </w:rPr>
        <w:t xml:space="preserve"> </w:t>
      </w:r>
      <w:r w:rsidRPr="007E562D">
        <w:rPr>
          <w:b/>
        </w:rPr>
        <w:t>pokrycia zapotrzebowania na moc własnymi zasobami</w:t>
      </w:r>
      <w:r w:rsidRPr="007E562D">
        <w:t>. Krajowe zasoby węgla pozostaną istotnym elementem bezpieczeństwa energetycznego Polski, ale wzrost popytu będzie pokrywany przez źródła inne niż konwencjonalne moce węglowe. Udział węgla w strukturze zużycia energii osi</w:t>
      </w:r>
      <w:r w:rsidR="00A705EA">
        <w:t>ągnie nie więcej niż 56% w 2030 </w:t>
      </w:r>
      <w:r w:rsidRPr="007E562D">
        <w:t>r.</w:t>
      </w:r>
      <w:r w:rsidR="00600F85">
        <w:t>, a przy podwyższonych cenach uprawnień do emisji CO</w:t>
      </w:r>
      <w:r w:rsidR="00600F85" w:rsidRPr="00876A7D">
        <w:rPr>
          <w:vertAlign w:val="subscript"/>
        </w:rPr>
        <w:t>2</w:t>
      </w:r>
      <w:r w:rsidR="00600F85">
        <w:t xml:space="preserve"> może spaść nawet do poziomu 37,5%</w:t>
      </w:r>
      <w:r w:rsidRPr="007E562D">
        <w:t xml:space="preserve"> Coraz większą rolę odgrywać będą </w:t>
      </w:r>
      <w:r w:rsidRPr="007E562D">
        <w:rPr>
          <w:b/>
        </w:rPr>
        <w:t>źródła odnawialne</w:t>
      </w:r>
      <w:r w:rsidRPr="007E562D">
        <w:t xml:space="preserve"> – ich poziom w strukturze krajowego zużycia energii elektrycznej netto wynie</w:t>
      </w:r>
      <w:r w:rsidR="00B0609E">
        <w:t>sie nie mniej niż</w:t>
      </w:r>
      <w:r w:rsidRPr="007E562D">
        <w:t xml:space="preserve"> 32% w 2030 r., co umożliwi przede wszystkim rozwój fotowoltaiki oraz morskich farm wiatrowych, które ze względu na warunki ekonomiczne i techniczne mają największe perspektywy rozwoju. Dla osiągnięcia takiego poziomu OZE w bilansie, niezbędny jest rozwój </w:t>
      </w:r>
      <w:r w:rsidRPr="007E562D">
        <w:rPr>
          <w:b/>
        </w:rPr>
        <w:t>infrastruktury sieciowej</w:t>
      </w:r>
      <w:r w:rsidRPr="007E562D">
        <w:t xml:space="preserve">, </w:t>
      </w:r>
      <w:r w:rsidRPr="007E562D">
        <w:rPr>
          <w:b/>
        </w:rPr>
        <w:t>technologii magazynowania energii</w:t>
      </w:r>
      <w:r w:rsidRPr="007E562D">
        <w:t xml:space="preserve">, a także rozbudowa </w:t>
      </w:r>
      <w:r w:rsidRPr="007E562D">
        <w:rPr>
          <w:b/>
        </w:rPr>
        <w:t>jednostek gazowych</w:t>
      </w:r>
      <w:r w:rsidRPr="007E562D">
        <w:t xml:space="preserve"> jako mocy regulacyjnych. W</w:t>
      </w:r>
      <w:r w:rsidR="00544438">
        <w:t> </w:t>
      </w:r>
      <w:r w:rsidRPr="007E562D">
        <w:t>2033</w:t>
      </w:r>
      <w:r w:rsidR="00544438">
        <w:t> </w:t>
      </w:r>
      <w:r w:rsidRPr="007E562D">
        <w:t xml:space="preserve">r. wdrożona zostanie </w:t>
      </w:r>
      <w:r w:rsidRPr="007E562D">
        <w:rPr>
          <w:b/>
        </w:rPr>
        <w:t>energetyka jądrowa</w:t>
      </w:r>
      <w:r w:rsidRPr="007E562D">
        <w:t xml:space="preserve"> (</w:t>
      </w:r>
      <w:r w:rsidR="007E74D4">
        <w:t>łącznie</w:t>
      </w:r>
      <w:r w:rsidRPr="007E562D">
        <w:t xml:space="preserve"> powstanie 6 bloków jądrowych o mocy całkowitej 6-9 GW), która wzmocni podstawę systemu i wpłynie na redukcję emisji zanieczyszczeń z sektora. Także w celu </w:t>
      </w:r>
      <w:r w:rsidRPr="007E562D">
        <w:rPr>
          <w:b/>
        </w:rPr>
        <w:t>ograniczenia emisji</w:t>
      </w:r>
      <w:r w:rsidRPr="007E562D">
        <w:t xml:space="preserve"> zanieczyszczeń z sektora energii, stopniowo wyco</w:t>
      </w:r>
      <w:r w:rsidR="00A64A74">
        <w:t>fywane będą jednostki wytwórcze</w:t>
      </w:r>
      <w:r w:rsidRPr="007E562D">
        <w:t xml:space="preserve"> o niskiej sprawności, które będą </w:t>
      </w:r>
      <w:r w:rsidRPr="007E562D">
        <w:lastRenderedPageBreak/>
        <w:t>zastępowane mocami o</w:t>
      </w:r>
      <w:r w:rsidR="00544438">
        <w:t> </w:t>
      </w:r>
      <w:r w:rsidRPr="007E562D">
        <w:t xml:space="preserve">wyższej sprawności (także kogeneracyjnymi). </w:t>
      </w:r>
      <w:r w:rsidRPr="007E562D">
        <w:rPr>
          <w:lang w:eastAsia="pl-PL"/>
        </w:rPr>
        <w:t xml:space="preserve">W perspektywie </w:t>
      </w:r>
      <w:r w:rsidRPr="007E562D">
        <w:rPr>
          <w:b/>
          <w:lang w:eastAsia="pl-PL"/>
        </w:rPr>
        <w:t>do 2040 r. zostanie zbudowany niemal nowy system elektroenergetyczny</w:t>
      </w:r>
      <w:r w:rsidRPr="007E562D">
        <w:rPr>
          <w:lang w:eastAsia="pl-PL"/>
        </w:rPr>
        <w:t xml:space="preserve">, którego silną podstawą będą źródła </w:t>
      </w:r>
      <w:r w:rsidR="00A64A74">
        <w:rPr>
          <w:lang w:eastAsia="pl-PL"/>
        </w:rPr>
        <w:t xml:space="preserve">nisko i </w:t>
      </w:r>
      <w:r w:rsidRPr="007E562D">
        <w:rPr>
          <w:lang w:eastAsia="pl-PL"/>
        </w:rPr>
        <w:t>zero-emisyjne.</w:t>
      </w:r>
    </w:p>
    <w:p w14:paraId="13E2902A" w14:textId="53566922" w:rsidR="00E10502" w:rsidRPr="004236A6" w:rsidRDefault="007E562D" w:rsidP="004236A6">
      <w:pPr>
        <w:spacing w:after="600" w:line="22" w:lineRule="atLeast"/>
        <w:rPr>
          <w:rFonts w:eastAsia="Calibri"/>
          <w:color w:val="E7E6E6" w:themeColor="background2"/>
          <w:sz w:val="6"/>
          <w:szCs w:val="6"/>
        </w:rPr>
      </w:pPr>
      <w:r w:rsidRPr="007E562D">
        <w:rPr>
          <w:b/>
        </w:rPr>
        <w:t>Rozbudowa infrastruktury przesyłowej</w:t>
      </w:r>
      <w:r w:rsidRPr="007E562D">
        <w:t xml:space="preserve"> </w:t>
      </w:r>
      <w:r w:rsidR="008D2FF5">
        <w:t>pozwoli na wyprowadzenie</w:t>
      </w:r>
      <w:r w:rsidRPr="007E562D">
        <w:t xml:space="preserve"> mocy z istniejących i nowych źródeł (w tym energetyki</w:t>
      </w:r>
      <w:r w:rsidR="008D2FF5">
        <w:t xml:space="preserve"> wiatrowej i jądrowej) i poprawę</w:t>
      </w:r>
      <w:r w:rsidRPr="007E562D">
        <w:t xml:space="preserve"> pewności zasilania, a także do zwiększenia możliwości wymiany transgranicznej</w:t>
      </w:r>
      <w:r w:rsidR="008D2FF5">
        <w:t>, z zachowaniem zasady samowystarczalności mocy wytwórczych w Polsce</w:t>
      </w:r>
      <w:r w:rsidRPr="007E562D">
        <w:t xml:space="preserve">. Inwestycje w </w:t>
      </w:r>
      <w:r w:rsidRPr="007E562D">
        <w:rPr>
          <w:b/>
        </w:rPr>
        <w:t>systemach dystrybucyjnych</w:t>
      </w:r>
      <w:r w:rsidRPr="007E562D">
        <w:t xml:space="preserve"> (odtworzenia sieci, skablowania sieci średniego na</w:t>
      </w:r>
      <w:r w:rsidR="008D2FF5">
        <w:t>pięcia) wpłyną na poprawę jakości</w:t>
      </w:r>
      <w:r w:rsidRPr="007E562D">
        <w:t xml:space="preserve"> dostaw do odbiorców końcowych, co oznacza w szczególności skrócenie długości przerw w dostawach energii. Ponadto inwestycje przyczyniać się będą do stopniowego przekształcania sieci pasywnej (jednokierunkowej) w sieć aktywną (dwukierunkową). Dla poprawy sprawności działania w sytuacjach awaryjnych wdrożony zostanie cyfrowy system łączności między operatorami systemów dystrybucyjnych, a infrastruktura wyposażona zostanie w urządzenia sterowania. Ponadto wdrożone zostaną </w:t>
      </w:r>
      <w:r w:rsidRPr="007E562D">
        <w:rPr>
          <w:b/>
        </w:rPr>
        <w:t>inteligentne sieci elektroenergetyczne</w:t>
      </w:r>
      <w:r w:rsidRPr="007E562D">
        <w:t xml:space="preserve">, dla integracji </w:t>
      </w:r>
      <w:proofErr w:type="spellStart"/>
      <w:r w:rsidRPr="007E562D">
        <w:t>zachowań</w:t>
      </w:r>
      <w:proofErr w:type="spellEnd"/>
      <w:r w:rsidRPr="007E562D">
        <w:t xml:space="preserve"> i działań wszystkich przyłączonych do nich podmiotów i użytkowników.</w:t>
      </w:r>
    </w:p>
    <w:tbl>
      <w:tblPr>
        <w:tblStyle w:val="Tabela-Siatka14"/>
        <w:tblpPr w:leftFromText="141" w:rightFromText="141" w:vertAnchor="text" w:horzAnchor="margin" w:tblpY="30"/>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689"/>
      </w:tblGrid>
      <w:tr w:rsidR="007E562D" w:rsidRPr="007E562D" w14:paraId="15FB4DD2" w14:textId="77777777" w:rsidTr="007E562D">
        <w:trPr>
          <w:trHeight w:val="567"/>
        </w:trPr>
        <w:tc>
          <w:tcPr>
            <w:tcW w:w="2689" w:type="dxa"/>
            <w:tcBorders>
              <w:right w:val="single" w:sz="4" w:space="0" w:color="D9D9D9" w:themeColor="background1" w:themeShade="D9"/>
            </w:tcBorders>
            <w:shd w:val="clear" w:color="auto" w:fill="ED7D31" w:themeFill="accent2"/>
            <w:vAlign w:val="center"/>
          </w:tcPr>
          <w:p w14:paraId="2F3817F1" w14:textId="31268A10" w:rsidR="007E562D" w:rsidRPr="007E562D" w:rsidRDefault="007E562D" w:rsidP="000C4248">
            <w:pPr>
              <w:spacing w:after="0" w:line="22" w:lineRule="atLeast"/>
              <w:jc w:val="center"/>
              <w:rPr>
                <w:b/>
              </w:rPr>
            </w:pPr>
            <w:r w:rsidRPr="007E562D">
              <w:t xml:space="preserve">Cel szczegółowy 3. </w:t>
            </w:r>
            <w:r w:rsidRPr="007E562D">
              <w:rPr>
                <w:b/>
              </w:rPr>
              <w:t>Dywersyfikacja dostaw gazu ziemnego i ropy naftowej oraz rozbudowa infrastruktury sieciowej</w:t>
            </w:r>
          </w:p>
        </w:tc>
      </w:tr>
      <w:tr w:rsidR="007E562D" w:rsidRPr="007E562D" w14:paraId="7AD57CD4" w14:textId="77777777" w:rsidTr="007E562D">
        <w:trPr>
          <w:trHeight w:val="227"/>
        </w:trPr>
        <w:tc>
          <w:tcPr>
            <w:tcW w:w="2689" w:type="dxa"/>
            <w:tcBorders>
              <w:bottom w:val="single" w:sz="4" w:space="0" w:color="D9D9D9" w:themeColor="background1" w:themeShade="D9"/>
              <w:right w:val="single" w:sz="4" w:space="0" w:color="D9D9D9" w:themeColor="background1" w:themeShade="D9"/>
            </w:tcBorders>
            <w:shd w:val="clear" w:color="auto" w:fill="auto"/>
            <w:vAlign w:val="center"/>
          </w:tcPr>
          <w:p w14:paraId="64E53FE3" w14:textId="77777777" w:rsidR="007E562D" w:rsidRPr="007E562D" w:rsidRDefault="007E562D" w:rsidP="000C4248">
            <w:pPr>
              <w:spacing w:after="0" w:line="22" w:lineRule="atLeast"/>
              <w:jc w:val="center"/>
              <w:rPr>
                <w:sz w:val="18"/>
                <w:szCs w:val="18"/>
              </w:rPr>
            </w:pPr>
            <w:r w:rsidRPr="007E562D">
              <w:rPr>
                <w:smallCaps/>
                <w:sz w:val="18"/>
                <w:szCs w:val="18"/>
              </w:rPr>
              <w:t>projekt strategiczny 3A</w:t>
            </w:r>
            <w:r w:rsidRPr="007E562D">
              <w:rPr>
                <w:sz w:val="18"/>
                <w:szCs w:val="18"/>
              </w:rPr>
              <w:t>.</w:t>
            </w:r>
            <w:r w:rsidRPr="007E562D">
              <w:rPr>
                <w:b/>
                <w:sz w:val="18"/>
                <w:szCs w:val="18"/>
              </w:rPr>
              <w:t xml:space="preserve"> </w:t>
            </w:r>
            <w:r w:rsidRPr="007E562D">
              <w:rPr>
                <w:sz w:val="18"/>
                <w:szCs w:val="18"/>
              </w:rPr>
              <w:t xml:space="preserve">  </w:t>
            </w:r>
            <w:r w:rsidRPr="007E562D">
              <w:rPr>
                <w:sz w:val="18"/>
                <w:szCs w:val="18"/>
              </w:rPr>
              <w:br/>
            </w:r>
            <w:r w:rsidRPr="007E562D">
              <w:rPr>
                <w:b/>
                <w:sz w:val="18"/>
                <w:szCs w:val="18"/>
              </w:rPr>
              <w:t xml:space="preserve">Budowa </w:t>
            </w:r>
            <w:proofErr w:type="spellStart"/>
            <w:r w:rsidRPr="007E562D">
              <w:rPr>
                <w:b/>
                <w:sz w:val="18"/>
                <w:szCs w:val="18"/>
              </w:rPr>
              <w:t>Baltic</w:t>
            </w:r>
            <w:proofErr w:type="spellEnd"/>
            <w:r w:rsidRPr="007E562D">
              <w:rPr>
                <w:b/>
                <w:sz w:val="18"/>
                <w:szCs w:val="18"/>
              </w:rPr>
              <w:t xml:space="preserve"> </w:t>
            </w:r>
            <w:proofErr w:type="spellStart"/>
            <w:r w:rsidRPr="007E562D">
              <w:rPr>
                <w:b/>
                <w:sz w:val="18"/>
                <w:szCs w:val="18"/>
              </w:rPr>
              <w:t>Pipe</w:t>
            </w:r>
            <w:proofErr w:type="spellEnd"/>
            <w:r w:rsidRPr="007E562D">
              <w:rPr>
                <w:sz w:val="18"/>
                <w:szCs w:val="18"/>
              </w:rPr>
              <w:t xml:space="preserve"> </w:t>
            </w:r>
          </w:p>
          <w:p w14:paraId="49D0D60F" w14:textId="77777777" w:rsidR="007E562D" w:rsidRPr="007E562D" w:rsidRDefault="007E562D" w:rsidP="000C4248">
            <w:pPr>
              <w:spacing w:before="60" w:after="0" w:line="22" w:lineRule="atLeast"/>
              <w:jc w:val="center"/>
              <w:rPr>
                <w:smallCaps/>
                <w:sz w:val="18"/>
                <w:szCs w:val="18"/>
              </w:rPr>
            </w:pPr>
            <w:r w:rsidRPr="007E562D">
              <w:rPr>
                <w:smallCaps/>
                <w:sz w:val="18"/>
                <w:szCs w:val="18"/>
              </w:rPr>
              <w:t>projekt strategiczny 3B.</w:t>
            </w:r>
          </w:p>
          <w:p w14:paraId="6BB0DB2F" w14:textId="77777777" w:rsidR="007E562D" w:rsidRPr="007E562D" w:rsidRDefault="007E562D" w:rsidP="000C4248">
            <w:pPr>
              <w:spacing w:after="0" w:line="22" w:lineRule="atLeast"/>
              <w:jc w:val="center"/>
              <w:rPr>
                <w:b/>
                <w:i/>
                <w:sz w:val="18"/>
                <w:szCs w:val="18"/>
              </w:rPr>
            </w:pPr>
            <w:r w:rsidRPr="007E562D">
              <w:rPr>
                <w:b/>
                <w:sz w:val="18"/>
                <w:szCs w:val="18"/>
              </w:rPr>
              <w:t>Budowa drugiej nitki Rurociągu Pomorskiego</w:t>
            </w:r>
          </w:p>
        </w:tc>
      </w:tr>
    </w:tbl>
    <w:p w14:paraId="6B22BA70" w14:textId="7E750A75" w:rsidR="007E562D" w:rsidRPr="007E562D" w:rsidRDefault="007E562D" w:rsidP="000C4248">
      <w:pPr>
        <w:spacing w:after="100" w:line="22" w:lineRule="atLeast"/>
      </w:pPr>
      <w:r w:rsidRPr="007E562D">
        <w:t xml:space="preserve">Silne uzależnienie Polski od dostaw </w:t>
      </w:r>
      <w:r w:rsidRPr="007E562D">
        <w:rPr>
          <w:b/>
        </w:rPr>
        <w:t>gazu ziemnego</w:t>
      </w:r>
      <w:r w:rsidRPr="007E562D">
        <w:t xml:space="preserve"> z jednego kierunku wymaga działań dywersyfikacyjnych. W tym celu zostanie zbudowane </w:t>
      </w:r>
      <w:proofErr w:type="spellStart"/>
      <w:r w:rsidRPr="007E562D">
        <w:t>Baltic</w:t>
      </w:r>
      <w:proofErr w:type="spellEnd"/>
      <w:r w:rsidRPr="007E562D">
        <w:t xml:space="preserve"> </w:t>
      </w:r>
      <w:proofErr w:type="spellStart"/>
      <w:r w:rsidRPr="007E562D">
        <w:t>Pipe</w:t>
      </w:r>
      <w:proofErr w:type="spellEnd"/>
      <w:r w:rsidRPr="007E562D">
        <w:t xml:space="preserve"> (połączenie Norwegia-Dania-Polska), rozbudowany terminal LNG w Świnoujściu oraz zbudowany terminal pływający FSRU w Zatoce Gdańskiej. Rozbudowane zostaną także połączenia z państwami sąsiadującymi. Aby</w:t>
      </w:r>
      <w:r w:rsidR="007E2188">
        <w:t xml:space="preserve"> umożliwić dalszy rozwój rynku gazu,</w:t>
      </w:r>
      <w:r w:rsidRPr="007E562D">
        <w:t xml:space="preserve"> wykorzystać możliwości importowe gazu ziemnego oraz zlikwidować tzw. </w:t>
      </w:r>
      <w:r w:rsidRPr="00E72634">
        <w:rPr>
          <w:iCs/>
        </w:rPr>
        <w:t>białe plamy</w:t>
      </w:r>
      <w:r w:rsidRPr="007E562D">
        <w:t>, rozbudowie ulegnie krajowa sieć przesyłowa i dystrybucyjna (także przy wykorzystaniu</w:t>
      </w:r>
      <w:r w:rsidR="007E2188">
        <w:t xml:space="preserve"> lokalnych</w:t>
      </w:r>
      <w:r w:rsidRPr="007E562D">
        <w:t xml:space="preserve"> stacji regazyfikacji LNG i biogazu) </w:t>
      </w:r>
      <w:r w:rsidR="00F3687E">
        <w:t>ora</w:t>
      </w:r>
      <w:r w:rsidR="00AF2C2F">
        <w:t>z infrastruktura magazynowa. To </w:t>
      </w:r>
      <w:r w:rsidR="00F3687E">
        <w:t>ważne, gdyż gaz ziemny jest paliwem przejściowym transformacji.</w:t>
      </w:r>
    </w:p>
    <w:p w14:paraId="2E574A68" w14:textId="10E7661B" w:rsidR="007E562D" w:rsidRPr="007E562D" w:rsidRDefault="007E562D" w:rsidP="004236A6">
      <w:pPr>
        <w:spacing w:after="600" w:line="22" w:lineRule="atLeast"/>
      </w:pPr>
      <w:r w:rsidRPr="007E562D">
        <w:t xml:space="preserve">W jeszcze większym stopniu Polska zależna jest od dostaw </w:t>
      </w:r>
      <w:r w:rsidRPr="007E562D">
        <w:rPr>
          <w:b/>
        </w:rPr>
        <w:t>ropy naftowej</w:t>
      </w:r>
      <w:r w:rsidRPr="007E562D">
        <w:t>, dlatego konieczne jest zapewnienie warunków odbioru ropy i sprawnie funkcjonującej infrastruktury wewnętrznej. Zwiększona zostanie możliwość dostaw drogą morską, do czego przyczyni się rozbudowa naftowego Rurociągu Pomorskiego, a także baz magazynowych ropy i paliw ciekłych. Dostawy produktów naftowych zależne są od odpowiednio rozwiniętej sieci rurociągów, zwłaszcza w południowej części Polski</w:t>
      </w:r>
      <w:r w:rsidR="008D2FF5">
        <w:t>, która również zostanie poddana rozbudowie np. rurociąg Boronów-Trzebinia</w:t>
      </w:r>
      <w:r w:rsidRPr="007E562D">
        <w:t xml:space="preserve">. </w:t>
      </w:r>
    </w:p>
    <w:p w14:paraId="01BE61EC" w14:textId="7CE4189E" w:rsidR="007D2F45" w:rsidRPr="007E562D" w:rsidRDefault="007D2F45" w:rsidP="004236A6"/>
    <w:tbl>
      <w:tblPr>
        <w:tblStyle w:val="Tabela-Siatka14"/>
        <w:tblpPr w:leftFromText="141" w:rightFromText="141" w:vertAnchor="text" w:horzAnchor="margin" w:tblpY="-22"/>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689"/>
      </w:tblGrid>
      <w:tr w:rsidR="007E562D" w:rsidRPr="007E562D" w14:paraId="2F819F56" w14:textId="77777777" w:rsidTr="007E562D">
        <w:trPr>
          <w:trHeight w:val="467"/>
        </w:trPr>
        <w:tc>
          <w:tcPr>
            <w:tcW w:w="2689" w:type="dxa"/>
            <w:tcBorders>
              <w:right w:val="single" w:sz="4" w:space="0" w:color="D9D9D9" w:themeColor="background1" w:themeShade="D9"/>
            </w:tcBorders>
            <w:shd w:val="clear" w:color="auto" w:fill="FFC000" w:themeFill="accent4"/>
            <w:vAlign w:val="center"/>
          </w:tcPr>
          <w:p w14:paraId="36211DD1" w14:textId="77777777" w:rsidR="007E562D" w:rsidRPr="007E562D" w:rsidRDefault="007E562D" w:rsidP="000C4248">
            <w:pPr>
              <w:spacing w:after="0" w:line="22" w:lineRule="atLeast"/>
              <w:jc w:val="center"/>
              <w:rPr>
                <w:b/>
              </w:rPr>
            </w:pPr>
            <w:r w:rsidRPr="007E562D">
              <w:t>Cel szczegółowy 4.</w:t>
            </w:r>
            <w:r w:rsidRPr="007E562D">
              <w:rPr>
                <w:b/>
              </w:rPr>
              <w:t xml:space="preserve"> Rozwój rynków energii</w:t>
            </w:r>
          </w:p>
        </w:tc>
      </w:tr>
      <w:tr w:rsidR="007E562D" w:rsidRPr="007E562D" w14:paraId="58297F37" w14:textId="77777777" w:rsidTr="007E562D">
        <w:trPr>
          <w:trHeight w:val="227"/>
        </w:trPr>
        <w:tc>
          <w:tcPr>
            <w:tcW w:w="2689" w:type="dxa"/>
            <w:tcBorders>
              <w:bottom w:val="single" w:sz="4" w:space="0" w:color="D9D9D9" w:themeColor="background1" w:themeShade="D9"/>
              <w:right w:val="single" w:sz="4" w:space="0" w:color="D9D9D9" w:themeColor="background1" w:themeShade="D9"/>
            </w:tcBorders>
            <w:shd w:val="clear" w:color="auto" w:fill="auto"/>
            <w:vAlign w:val="center"/>
          </w:tcPr>
          <w:p w14:paraId="1ACA79DD" w14:textId="77777777" w:rsidR="007E562D" w:rsidRPr="007E562D" w:rsidRDefault="007E562D" w:rsidP="000C4248">
            <w:pPr>
              <w:spacing w:after="60" w:line="22" w:lineRule="atLeast"/>
              <w:jc w:val="center"/>
              <w:rPr>
                <w:sz w:val="18"/>
                <w:szCs w:val="18"/>
              </w:rPr>
            </w:pPr>
            <w:r w:rsidRPr="007E562D">
              <w:rPr>
                <w:smallCaps/>
                <w:sz w:val="18"/>
                <w:szCs w:val="18"/>
              </w:rPr>
              <w:t>projekt strategiczny 4A</w:t>
            </w:r>
            <w:r w:rsidRPr="007E562D">
              <w:rPr>
                <w:sz w:val="18"/>
                <w:szCs w:val="18"/>
              </w:rPr>
              <w:t>.</w:t>
            </w:r>
            <w:r w:rsidRPr="007E562D">
              <w:rPr>
                <w:b/>
                <w:sz w:val="18"/>
                <w:szCs w:val="18"/>
              </w:rPr>
              <w:t xml:space="preserve"> </w:t>
            </w:r>
            <w:r w:rsidRPr="007E562D">
              <w:rPr>
                <w:sz w:val="18"/>
                <w:szCs w:val="18"/>
              </w:rPr>
              <w:t xml:space="preserve">  </w:t>
            </w:r>
            <w:r w:rsidRPr="007E562D">
              <w:rPr>
                <w:sz w:val="18"/>
                <w:szCs w:val="18"/>
              </w:rPr>
              <w:br/>
              <w:t xml:space="preserve"> </w:t>
            </w:r>
            <w:r w:rsidRPr="007E562D">
              <w:rPr>
                <w:b/>
                <w:sz w:val="18"/>
                <w:szCs w:val="18"/>
              </w:rPr>
              <w:t xml:space="preserve">Wdrażanie Planu działania </w:t>
            </w:r>
            <w:r w:rsidRPr="007E562D">
              <w:rPr>
                <w:sz w:val="18"/>
                <w:szCs w:val="18"/>
              </w:rPr>
              <w:t>(mającego służyć zwiększeniu transgranicznych zdolności przesyłowych energii elektrycznej)</w:t>
            </w:r>
          </w:p>
          <w:p w14:paraId="64B1E208" w14:textId="77777777" w:rsidR="007E562D" w:rsidRPr="007E562D" w:rsidRDefault="007E562D" w:rsidP="000C4248">
            <w:pPr>
              <w:spacing w:after="0" w:line="22" w:lineRule="atLeast"/>
              <w:jc w:val="center"/>
              <w:rPr>
                <w:smallCaps/>
                <w:sz w:val="18"/>
                <w:szCs w:val="18"/>
              </w:rPr>
            </w:pPr>
            <w:r w:rsidRPr="007E562D">
              <w:rPr>
                <w:smallCaps/>
                <w:sz w:val="18"/>
                <w:szCs w:val="18"/>
              </w:rPr>
              <w:t xml:space="preserve"> projekt strategiczny 4B. </w:t>
            </w:r>
          </w:p>
          <w:p w14:paraId="17394971" w14:textId="77777777" w:rsidR="007E562D" w:rsidRPr="007E562D" w:rsidRDefault="007E562D" w:rsidP="000C4248">
            <w:pPr>
              <w:spacing w:after="0" w:line="22" w:lineRule="atLeast"/>
              <w:jc w:val="center"/>
              <w:rPr>
                <w:sz w:val="18"/>
                <w:szCs w:val="18"/>
              </w:rPr>
            </w:pPr>
            <w:r w:rsidRPr="007E562D">
              <w:rPr>
                <w:b/>
                <w:sz w:val="18"/>
                <w:szCs w:val="18"/>
              </w:rPr>
              <w:t>Hub gazowy</w:t>
            </w:r>
            <w:r w:rsidRPr="007E562D">
              <w:rPr>
                <w:sz w:val="18"/>
                <w:szCs w:val="18"/>
              </w:rPr>
              <w:t xml:space="preserve">, </w:t>
            </w:r>
          </w:p>
          <w:p w14:paraId="0BC3232F" w14:textId="77777777" w:rsidR="007E562D" w:rsidRPr="007E562D" w:rsidRDefault="007E562D" w:rsidP="000C4248">
            <w:pPr>
              <w:spacing w:after="0" w:line="22" w:lineRule="atLeast"/>
              <w:jc w:val="center"/>
              <w:rPr>
                <w:sz w:val="18"/>
                <w:szCs w:val="18"/>
              </w:rPr>
            </w:pPr>
            <w:r w:rsidRPr="007E562D">
              <w:rPr>
                <w:smallCaps/>
                <w:sz w:val="18"/>
                <w:szCs w:val="18"/>
              </w:rPr>
              <w:t xml:space="preserve"> projekt strategiczny 4</w:t>
            </w:r>
            <w:r w:rsidRPr="007E562D">
              <w:rPr>
                <w:sz w:val="18"/>
                <w:szCs w:val="18"/>
              </w:rPr>
              <w:t xml:space="preserve">C. </w:t>
            </w:r>
            <w:r w:rsidRPr="007E562D">
              <w:rPr>
                <w:b/>
                <w:sz w:val="18"/>
                <w:szCs w:val="18"/>
              </w:rPr>
              <w:t>Rozwój elektromobilności</w:t>
            </w:r>
          </w:p>
        </w:tc>
      </w:tr>
    </w:tbl>
    <w:p w14:paraId="4B024336" w14:textId="3BB37FC8" w:rsidR="007E562D" w:rsidRPr="007E562D" w:rsidRDefault="007E562D" w:rsidP="000C4248">
      <w:pPr>
        <w:spacing w:after="100" w:line="22" w:lineRule="atLeast"/>
      </w:pPr>
      <w:r w:rsidRPr="007E562D">
        <w:rPr>
          <w:b/>
        </w:rPr>
        <w:t>Rynek energii elektrycznej</w:t>
      </w:r>
      <w:r w:rsidRPr="007E562D">
        <w:t xml:space="preserve"> podlega dalszej liberalizacji. Promowany jest aktywny udział odbiorców w </w:t>
      </w:r>
      <w:r w:rsidR="008D2FF5">
        <w:t>rynku energii oraz wzmocnienie ich</w:t>
      </w:r>
      <w:r w:rsidRPr="007E562D">
        <w:t xml:space="preserve"> pozycji na tym rynku. Oznacza to poszerzenie polityki informacyjnej, umożliwienie odbiorcom aktywnego udziału na rynku energii poprzez m.in. udział w DSR oraz uporządkowanie </w:t>
      </w:r>
      <w:r w:rsidR="00A64A74">
        <w:t xml:space="preserve">generalnych umów dystrybucji. W </w:t>
      </w:r>
      <w:r w:rsidRPr="007E562D">
        <w:t xml:space="preserve">celu ochrony konkurencyjności polskich przedsiębiorstw energochłonnych także do tej grupy zaadresowane zostaną mechanizmy redukujące poziom obciążenia kosztami systemów wsparcia. Dla zapewnienia lepszych warunków pracy sieci przesyłowej i dystrybucyjnej rozwijane i pozyskiwane będą wybrane usługi, m.in. DSR oraz usługi systemowe, zapewniona zostanie także możliwość tworzenia lokalnych obszarów bilansowania. </w:t>
      </w:r>
      <w:r w:rsidR="00624149">
        <w:t>S</w:t>
      </w:r>
      <w:r w:rsidR="00624149" w:rsidRPr="007E562D">
        <w:t xml:space="preserve">topniowo </w:t>
      </w:r>
      <w:r w:rsidR="00624149">
        <w:t xml:space="preserve">będą </w:t>
      </w:r>
      <w:r w:rsidR="00624149" w:rsidRPr="007E562D">
        <w:t>zwiększan</w:t>
      </w:r>
      <w:r w:rsidR="00624149">
        <w:t>e</w:t>
      </w:r>
      <w:r w:rsidR="00624149" w:rsidRPr="007E562D">
        <w:t xml:space="preserve"> </w:t>
      </w:r>
      <w:r w:rsidRPr="007E562D">
        <w:t xml:space="preserve">transgraniczne zdolności przesyłowe, dzięki wdrożeniu Planu działania, który jest częścią systematycznej rozbudowy sieci przesyłowej energii elektrycznej w Polsce. </w:t>
      </w:r>
    </w:p>
    <w:p w14:paraId="28B68E34" w14:textId="41AAA948" w:rsidR="007E2188" w:rsidRDefault="007E2188" w:rsidP="000C4248">
      <w:pPr>
        <w:spacing w:after="100" w:line="22" w:lineRule="atLeast"/>
        <w:rPr>
          <w:b/>
        </w:rPr>
      </w:pPr>
      <w:r w:rsidRPr="007E562D">
        <w:rPr>
          <w:b/>
        </w:rPr>
        <w:t>Rynek gazu ziemnego</w:t>
      </w:r>
      <w:r w:rsidRPr="007E562D">
        <w:t xml:space="preserve"> będzie podlegał dalszej liberalizacji, a środkiem do realizacji tego celu będzie m.in. uwolnienie przedsiębiorstw obrotu z obowiązku taryfowego dla ostatniej grupy odbiorców, czyli gospodarstw domowych. </w:t>
      </w:r>
      <w:r>
        <w:t>Istotne jest także</w:t>
      </w:r>
      <w:r w:rsidRPr="007E562D">
        <w:t xml:space="preserve"> wzmocnienie pozycji Polski na europejskim rynku gazu, do czego przyczyni się przede wszystkim utworzenie regionalnego centrum przesyłu i handlu gazem (hub)</w:t>
      </w:r>
      <w:r>
        <w:t>.</w:t>
      </w:r>
      <w:r w:rsidRPr="007E562D">
        <w:t xml:space="preserve"> </w:t>
      </w:r>
      <w:r>
        <w:t xml:space="preserve">W </w:t>
      </w:r>
      <w:r w:rsidRPr="007E562D">
        <w:t xml:space="preserve">tym celu niezbędny jest dalszy rozwój </w:t>
      </w:r>
      <w:r>
        <w:t>oferty</w:t>
      </w:r>
      <w:r w:rsidRPr="007E562D">
        <w:t xml:space="preserve"> usługowo-handlowej. Rozwój rynku nastąpi także </w:t>
      </w:r>
      <w:r>
        <w:t xml:space="preserve">z uwagi na postępującą gazyfikację kraju i wzrost </w:t>
      </w:r>
      <w:r w:rsidRPr="007E562D">
        <w:t>wykorzystani</w:t>
      </w:r>
      <w:r>
        <w:t>a</w:t>
      </w:r>
      <w:r w:rsidRPr="007E562D">
        <w:t xml:space="preserve"> gazu w segmentach odpowiadających dotychczas za niewielką</w:t>
      </w:r>
      <w:r>
        <w:t xml:space="preserve"> część</w:t>
      </w:r>
      <w:r w:rsidRPr="007E562D">
        <w:t xml:space="preserve"> </w:t>
      </w:r>
      <w:r>
        <w:t>ogólnej konsumpcji</w:t>
      </w:r>
      <w:r w:rsidRPr="007E562D">
        <w:t xml:space="preserve">, np. </w:t>
      </w:r>
      <w:r>
        <w:t xml:space="preserve">w gospodarstwach domowych, przemyśle, ciepłownictwie, elektroenergetyce, w tym </w:t>
      </w:r>
      <w:r w:rsidRPr="007E562D">
        <w:t>jednostkach</w:t>
      </w:r>
      <w:r>
        <w:t xml:space="preserve"> mogących pełnić rolę</w:t>
      </w:r>
      <w:r w:rsidRPr="007E562D">
        <w:t xml:space="preserve"> rezerwowych dla </w:t>
      </w:r>
      <w:r>
        <w:t xml:space="preserve">niestabilnych </w:t>
      </w:r>
      <w:r w:rsidRPr="007E562D">
        <w:t>OZE</w:t>
      </w:r>
      <w:r>
        <w:t>, oraz transporcie</w:t>
      </w:r>
      <w:r w:rsidRPr="007E562D">
        <w:t>.</w:t>
      </w:r>
    </w:p>
    <w:p w14:paraId="1B7E1983" w14:textId="7BB591F8" w:rsidR="007E562D" w:rsidRDefault="007E562D" w:rsidP="000C4248">
      <w:pPr>
        <w:spacing w:after="100" w:line="22" w:lineRule="atLeast"/>
      </w:pPr>
      <w:r w:rsidRPr="007E562D">
        <w:rPr>
          <w:b/>
        </w:rPr>
        <w:t>Rynek produktów naftowych</w:t>
      </w:r>
      <w:r w:rsidRPr="007E562D">
        <w:t xml:space="preserve"> jest stosunkowo stabilny, choć w kolejnych latach będzie ulegać przeobrażeniom. Konieczne jest uporządkowanie struktury właścicielskiej segmentów rynku paliowego, tak, aby spółki rafineryjne skoncentrowane były na produkcji i obrocie paliwami, a państwo miało kontrolę nad infrastrukturą kluczową dla bezpieczeństwa paliwowego. Rynek musi odpowiedzieć na wzrost wykorzystania petrochemikaliów w gospodarce (od drukarek 3D, po budownictwo), ale także prowadzić działania w celu ograniczenia emisyjności paliw tradycyjnych. Jednocześnie część popytu na produkty </w:t>
      </w:r>
      <w:r w:rsidRPr="007E562D">
        <w:lastRenderedPageBreak/>
        <w:t xml:space="preserve">naftowe zostanie pokryta przez większe wykorzystanie </w:t>
      </w:r>
      <w:r w:rsidRPr="007E562D">
        <w:rPr>
          <w:b/>
        </w:rPr>
        <w:t>biokomponentów oraz paliw alternatywnych</w:t>
      </w:r>
      <w:r w:rsidRPr="007E562D">
        <w:t xml:space="preserve"> (LNG, CNG, </w:t>
      </w:r>
      <w:r w:rsidR="001A39AF">
        <w:t xml:space="preserve">biometan, </w:t>
      </w:r>
      <w:r w:rsidRPr="007E562D">
        <w:t>wodór, paliwa syntetyczne) i</w:t>
      </w:r>
      <w:r w:rsidRPr="007E562D">
        <w:rPr>
          <w:b/>
        </w:rPr>
        <w:t xml:space="preserve"> rozwój elektromobilności</w:t>
      </w:r>
      <w:r w:rsidRPr="007E562D">
        <w:t xml:space="preserve">. </w:t>
      </w:r>
    </w:p>
    <w:p w14:paraId="5CE009F7" w14:textId="545678A9" w:rsidR="007D2F45" w:rsidRPr="007E562D" w:rsidRDefault="00FF026A" w:rsidP="004236A6">
      <w:pPr>
        <w:spacing w:after="600" w:line="22" w:lineRule="atLeast"/>
      </w:pPr>
      <w:r w:rsidRPr="00FF026A">
        <w:rPr>
          <w:b/>
        </w:rPr>
        <w:t>Rynek wodoru</w:t>
      </w:r>
      <w:r w:rsidRPr="00FF026A">
        <w:t xml:space="preserve"> będzie podlegał rozwojowi, wspieranemu przez sukcesywne prace regulacyjne oraz dostosowanie systemów wsparcia dla działań inwestycyjnych, badawczo-rozwojowych oraz budowy krajowego zaplecza technologicznego. Konieczne jest wykorzystanie sprzyjających warunków dla rozwoju oraz finansowania technologii wodorowych </w:t>
      </w:r>
      <w:r>
        <w:t>tworzonych w ramach polityki UE</w:t>
      </w:r>
      <w:r w:rsidRPr="00FF026A">
        <w:t xml:space="preserve"> (Europejski Zielony Ład, reforma europejskiego rynku gazu). </w:t>
      </w:r>
      <w:r>
        <w:t>W długiej perspektywie rozwój</w:t>
      </w:r>
      <w:r w:rsidRPr="00FF026A">
        <w:t xml:space="preserve"> technologii wodorowych przy jednoczesnym rozwoju łańcucha wartości gospodarki wodorowej, wesprze wzrost udziału odnawialnych źródeł energii (technologia magazynowania energii ower-to-x), nada nową rolę sektorowi gazowemu w aspekcie magazynowania, przesyłu i dystrybucji mieszanin gazu ziemnego i wodoru oraz będzie narzędziem dekarbonizacji transportu i przemysłu. Równolegle do planowanych regulacji europejskich tworzone będzie prawo krajowe regulujące rozwój rynku wodoru.</w:t>
      </w:r>
    </w:p>
    <w:tbl>
      <w:tblPr>
        <w:tblStyle w:val="Tabela-Siatka14"/>
        <w:tblpPr w:leftFromText="141" w:rightFromText="141" w:vertAnchor="text" w:horzAnchor="margin" w:tblpY="30"/>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547"/>
      </w:tblGrid>
      <w:tr w:rsidR="007E562D" w:rsidRPr="007E562D" w14:paraId="6B17E6F0" w14:textId="77777777" w:rsidTr="007E562D">
        <w:trPr>
          <w:trHeight w:val="567"/>
        </w:trPr>
        <w:tc>
          <w:tcPr>
            <w:tcW w:w="2547" w:type="dxa"/>
            <w:tcBorders>
              <w:right w:val="single" w:sz="4" w:space="0" w:color="D9D9D9" w:themeColor="background1" w:themeShade="D9"/>
            </w:tcBorders>
            <w:shd w:val="clear" w:color="auto" w:fill="A6A6A6" w:themeFill="background1" w:themeFillShade="A6"/>
            <w:vAlign w:val="center"/>
          </w:tcPr>
          <w:p w14:paraId="1C6F0B79" w14:textId="77777777" w:rsidR="007E562D" w:rsidRPr="007E562D" w:rsidRDefault="007E562D" w:rsidP="000C4248">
            <w:pPr>
              <w:spacing w:after="0" w:line="22" w:lineRule="atLeast"/>
              <w:jc w:val="center"/>
              <w:rPr>
                <w:b/>
                <w:color w:val="FFFFFF" w:themeColor="background1"/>
              </w:rPr>
            </w:pPr>
            <w:r w:rsidRPr="007E562D">
              <w:t>Cel szczegółowy 5.</w:t>
            </w:r>
            <w:r w:rsidRPr="007E562D">
              <w:rPr>
                <w:b/>
              </w:rPr>
              <w:t xml:space="preserve"> Wdrożenie energetyki jądrowej</w:t>
            </w:r>
          </w:p>
        </w:tc>
      </w:tr>
      <w:tr w:rsidR="007E562D" w:rsidRPr="007E562D" w14:paraId="13217619" w14:textId="77777777" w:rsidTr="007E562D">
        <w:trPr>
          <w:trHeight w:val="208"/>
        </w:trPr>
        <w:tc>
          <w:tcPr>
            <w:tcW w:w="2547" w:type="dxa"/>
            <w:tcBorders>
              <w:bottom w:val="single" w:sz="4" w:space="0" w:color="D9D9D9" w:themeColor="background1" w:themeShade="D9"/>
              <w:right w:val="single" w:sz="4" w:space="0" w:color="D9D9D9" w:themeColor="background1" w:themeShade="D9"/>
            </w:tcBorders>
            <w:shd w:val="clear" w:color="auto" w:fill="auto"/>
            <w:vAlign w:val="center"/>
          </w:tcPr>
          <w:p w14:paraId="0F03780E" w14:textId="77777777" w:rsidR="007E562D" w:rsidRPr="007E562D" w:rsidRDefault="007E562D" w:rsidP="000C4248">
            <w:pPr>
              <w:spacing w:after="0" w:line="22" w:lineRule="atLeast"/>
              <w:jc w:val="center"/>
              <w:rPr>
                <w:b/>
                <w:sz w:val="18"/>
                <w:szCs w:val="18"/>
              </w:rPr>
            </w:pPr>
            <w:r w:rsidRPr="007E562D">
              <w:rPr>
                <w:smallCaps/>
                <w:sz w:val="18"/>
                <w:szCs w:val="18"/>
              </w:rPr>
              <w:t>projekt strategiczny 5</w:t>
            </w:r>
            <w:r w:rsidRPr="007E562D">
              <w:rPr>
                <w:sz w:val="18"/>
                <w:szCs w:val="18"/>
              </w:rPr>
              <w:t xml:space="preserve">. </w:t>
            </w:r>
            <w:r w:rsidRPr="007E562D">
              <w:rPr>
                <w:sz w:val="18"/>
                <w:szCs w:val="18"/>
              </w:rPr>
              <w:br/>
            </w:r>
            <w:r w:rsidRPr="007E562D">
              <w:rPr>
                <w:b/>
                <w:sz w:val="18"/>
                <w:szCs w:val="18"/>
              </w:rPr>
              <w:t xml:space="preserve"> Program polskiej energetyki jądrowej</w:t>
            </w:r>
          </w:p>
        </w:tc>
      </w:tr>
    </w:tbl>
    <w:p w14:paraId="05BC5BBA" w14:textId="125BA397" w:rsidR="007E562D" w:rsidRPr="007E562D" w:rsidRDefault="007E562D" w:rsidP="000C4248">
      <w:pPr>
        <w:spacing w:after="20" w:line="22" w:lineRule="atLeast"/>
      </w:pPr>
      <w:r w:rsidRPr="007E562D">
        <w:t xml:space="preserve">W 2033 r. uruchomiony zostanie </w:t>
      </w:r>
      <w:r w:rsidRPr="007E562D">
        <w:rPr>
          <w:b/>
        </w:rPr>
        <w:t xml:space="preserve">pierwszy blok jądrowy </w:t>
      </w:r>
      <w:r w:rsidRPr="007E562D">
        <w:t>o mocy 1-1,</w:t>
      </w:r>
      <w:r w:rsidR="007C1DC6">
        <w:t>6</w:t>
      </w:r>
      <w:r w:rsidRPr="007E562D">
        <w:t xml:space="preserve"> GW, kolejne będą </w:t>
      </w:r>
      <w:r w:rsidR="008D2FF5">
        <w:t>uruchamiane</w:t>
      </w:r>
      <w:r w:rsidR="008D2FF5" w:rsidRPr="007E562D">
        <w:t xml:space="preserve"> </w:t>
      </w:r>
      <w:r w:rsidR="00E21C55">
        <w:t>c</w:t>
      </w:r>
      <w:r w:rsidRPr="007E562D">
        <w:t>o 2-3 lata – cały program jądrowy zakłada budowę 6 bloków do 2043</w:t>
      </w:r>
      <w:r w:rsidR="008D2FF5">
        <w:t> r</w:t>
      </w:r>
      <w:r w:rsidRPr="007E562D">
        <w:rPr>
          <w:sz w:val="16"/>
        </w:rPr>
        <w:t>.</w:t>
      </w:r>
      <w:r w:rsidRPr="007E562D">
        <w:t xml:space="preserve"> Terminy wynikają z przewidywanych ubytków mocy w KSE, co związane jest także ze wzrostem popytu na energię elektryczną. Elektrownie jądrowe zapewniają </w:t>
      </w:r>
      <w:r w:rsidRPr="007E562D">
        <w:rPr>
          <w:b/>
        </w:rPr>
        <w:t>stabilność wytwarzania energii przy zerowej emisji zanieczyszczeń powietrza</w:t>
      </w:r>
      <w:r w:rsidRPr="007E562D">
        <w:t xml:space="preserve">. Jednocześnie możliwa jest </w:t>
      </w:r>
      <w:r w:rsidRPr="007E562D">
        <w:rPr>
          <w:b/>
        </w:rPr>
        <w:t>dywersyfikacja struktury wytwarzania energii po racjonalnym koszcie</w:t>
      </w:r>
      <w:r w:rsidRPr="007E562D">
        <w:t xml:space="preserve">. Aktualnie wykorzystywane technologie (generacji III i III+) oraz rygorystyczne normy światowe w zakresie bezpieczeństwa jądrowego zapewniają wysokie standardy </w:t>
      </w:r>
      <w:r w:rsidRPr="007E562D">
        <w:rPr>
          <w:b/>
        </w:rPr>
        <w:t>bezpieczeństwa eksploatacji elektrowni jądrowej</w:t>
      </w:r>
      <w:r w:rsidRPr="007E562D">
        <w:t xml:space="preserve"> oraz składowania odpadów. Znaczna część </w:t>
      </w:r>
      <w:r w:rsidR="008D2FF5">
        <w:t>programu</w:t>
      </w:r>
      <w:r w:rsidR="008D2FF5" w:rsidRPr="007E562D">
        <w:t xml:space="preserve"> </w:t>
      </w:r>
      <w:r w:rsidRPr="007E562D">
        <w:t xml:space="preserve">jądrowego może być zrealizowana przy udziale polskich przedsiębiorstw. </w:t>
      </w:r>
    </w:p>
    <w:p w14:paraId="72D601DB" w14:textId="3E0F353B" w:rsidR="007E562D" w:rsidRDefault="007E562D" w:rsidP="00FD65F8">
      <w:pPr>
        <w:spacing w:after="100" w:line="22" w:lineRule="atLeast"/>
      </w:pPr>
      <w:r w:rsidRPr="007E562D">
        <w:t xml:space="preserve">Wdrożenie energetyki jądrowej wymaga wcześniejszych zmian prawnych, usprawniających realizację </w:t>
      </w:r>
      <w:r w:rsidR="008D2FF5">
        <w:t>progr</w:t>
      </w:r>
      <w:r w:rsidR="00720148">
        <w:t>a</w:t>
      </w:r>
      <w:r w:rsidR="008D2FF5">
        <w:t>mu</w:t>
      </w:r>
      <w:r w:rsidRPr="007E562D">
        <w:t xml:space="preserve">, a także zakończenia prac nad modelem finansowania. Po zakończeniu badań dokonany zostanie ostateczny wybór lokalizacji dla pierwszego i kolejnych bloków elektrowni jądrowych oraz uruchomienie nowego składowiska nisko- i </w:t>
      </w:r>
      <w:proofErr w:type="spellStart"/>
      <w:r w:rsidRPr="007E562D">
        <w:t>średnioaktywnych</w:t>
      </w:r>
      <w:proofErr w:type="spellEnd"/>
      <w:r w:rsidRPr="007E562D">
        <w:t xml:space="preserve"> odpadów</w:t>
      </w:r>
      <w:r w:rsidR="00205686">
        <w:t xml:space="preserve"> promieniotwórczych</w:t>
      </w:r>
      <w:r w:rsidRPr="007E562D">
        <w:t xml:space="preserve">. Wybrana zostanie także technologia oraz generalny wykonawca budowy. Prowadzone będą również działania mające na celu zapewnienie </w:t>
      </w:r>
      <w:r w:rsidRPr="007E562D">
        <w:rPr>
          <w:b/>
        </w:rPr>
        <w:t>odpowiedniego zaplecza kadrowego</w:t>
      </w:r>
      <w:r w:rsidRPr="007E562D">
        <w:t xml:space="preserve"> – zarówno dla budowy elektrowni i jej właściwego funkcjonowania, jak i dozoru jądrowego.</w:t>
      </w:r>
    </w:p>
    <w:p w14:paraId="51308DA2" w14:textId="2787FA56" w:rsidR="00FD65F8" w:rsidRDefault="00FD65F8" w:rsidP="004236A6">
      <w:pPr>
        <w:spacing w:after="600" w:line="22" w:lineRule="atLeast"/>
      </w:pPr>
      <w:r>
        <w:t xml:space="preserve">Istnieje także potencjał wykorzystania reaktorów wysokotemperaturowych (ang. HTR, </w:t>
      </w:r>
      <w:r w:rsidRPr="00084425">
        <w:rPr>
          <w:i/>
        </w:rPr>
        <w:t xml:space="preserve">high </w:t>
      </w:r>
      <w:proofErr w:type="spellStart"/>
      <w:r w:rsidRPr="00084425">
        <w:rPr>
          <w:i/>
        </w:rPr>
        <w:t>temperature</w:t>
      </w:r>
      <w:proofErr w:type="spellEnd"/>
      <w:r w:rsidRPr="00084425">
        <w:rPr>
          <w:i/>
        </w:rPr>
        <w:t xml:space="preserve"> </w:t>
      </w:r>
      <w:proofErr w:type="spellStart"/>
      <w:r w:rsidRPr="00084425">
        <w:rPr>
          <w:i/>
        </w:rPr>
        <w:t>reactor</w:t>
      </w:r>
      <w:proofErr w:type="spellEnd"/>
      <w:r>
        <w:t xml:space="preserve">), które nie stanowiąc alternatywy dla wielkoskalowych </w:t>
      </w:r>
      <w:proofErr w:type="spellStart"/>
      <w:r>
        <w:t>lekkowodnych</w:t>
      </w:r>
      <w:proofErr w:type="spellEnd"/>
      <w:r>
        <w:t xml:space="preserve"> bloków jądrowych, w przyszłości mogłyby być wykorzystywane głównie jako źródło ciepła technologicznego dla przemysłu.</w:t>
      </w:r>
    </w:p>
    <w:p w14:paraId="7705331C" w14:textId="73ADE1F6" w:rsidR="004236A6" w:rsidRPr="007E562D" w:rsidRDefault="004236A6" w:rsidP="004236A6"/>
    <w:tbl>
      <w:tblPr>
        <w:tblStyle w:val="Tabela-Siatka14"/>
        <w:tblpPr w:leftFromText="141" w:rightFromText="141" w:vertAnchor="text" w:horzAnchor="margin" w:tblpY="3"/>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547"/>
      </w:tblGrid>
      <w:tr w:rsidR="007E562D" w:rsidRPr="007E562D" w14:paraId="3078F680" w14:textId="77777777" w:rsidTr="007E562D">
        <w:trPr>
          <w:trHeight w:val="567"/>
        </w:trPr>
        <w:tc>
          <w:tcPr>
            <w:tcW w:w="2547" w:type="dxa"/>
            <w:tcBorders>
              <w:right w:val="single" w:sz="4" w:space="0" w:color="D9D9D9" w:themeColor="background1" w:themeShade="D9"/>
            </w:tcBorders>
            <w:shd w:val="clear" w:color="auto" w:fill="70AD47" w:themeFill="accent6"/>
            <w:vAlign w:val="center"/>
          </w:tcPr>
          <w:p w14:paraId="1712349C" w14:textId="77777777" w:rsidR="007E562D" w:rsidRPr="007E562D" w:rsidRDefault="007E562D" w:rsidP="000C4248">
            <w:pPr>
              <w:spacing w:after="0" w:line="22" w:lineRule="atLeast"/>
              <w:jc w:val="center"/>
              <w:rPr>
                <w:b/>
                <w:color w:val="FFFFFF" w:themeColor="background1"/>
              </w:rPr>
            </w:pPr>
            <w:r w:rsidRPr="007E562D">
              <w:t>Cel szczegółowy 6.</w:t>
            </w:r>
            <w:r w:rsidRPr="007E562D">
              <w:rPr>
                <w:b/>
              </w:rPr>
              <w:t xml:space="preserve"> </w:t>
            </w:r>
            <w:r w:rsidRPr="007E562D">
              <w:rPr>
                <w:b/>
                <w:color w:val="000000" w:themeColor="text1"/>
              </w:rPr>
              <w:t>Rozwój odnawialnych źródeł energii</w:t>
            </w:r>
          </w:p>
        </w:tc>
      </w:tr>
      <w:tr w:rsidR="007E562D" w:rsidRPr="007E562D" w14:paraId="1C50571E" w14:textId="77777777" w:rsidTr="007E562D">
        <w:trPr>
          <w:trHeight w:val="208"/>
        </w:trPr>
        <w:tc>
          <w:tcPr>
            <w:tcW w:w="2547" w:type="dxa"/>
            <w:tcBorders>
              <w:bottom w:val="single" w:sz="4" w:space="0" w:color="D9D9D9" w:themeColor="background1" w:themeShade="D9"/>
              <w:right w:val="single" w:sz="4" w:space="0" w:color="D9D9D9" w:themeColor="background1" w:themeShade="D9"/>
            </w:tcBorders>
            <w:shd w:val="clear" w:color="auto" w:fill="auto"/>
            <w:vAlign w:val="center"/>
          </w:tcPr>
          <w:p w14:paraId="2B955E53" w14:textId="77777777" w:rsidR="007E562D" w:rsidRPr="007E562D" w:rsidRDefault="007E562D" w:rsidP="000C4248">
            <w:pPr>
              <w:spacing w:after="0" w:line="22" w:lineRule="atLeast"/>
              <w:jc w:val="center"/>
              <w:rPr>
                <w:b/>
                <w:sz w:val="18"/>
                <w:szCs w:val="18"/>
              </w:rPr>
            </w:pPr>
            <w:r w:rsidRPr="007E562D">
              <w:rPr>
                <w:smallCaps/>
                <w:sz w:val="18"/>
                <w:szCs w:val="18"/>
              </w:rPr>
              <w:t>projekt strategiczny 6</w:t>
            </w:r>
            <w:r w:rsidRPr="007E562D">
              <w:rPr>
                <w:sz w:val="18"/>
                <w:szCs w:val="18"/>
              </w:rPr>
              <w:t xml:space="preserve">. </w:t>
            </w:r>
            <w:r w:rsidRPr="007E562D">
              <w:rPr>
                <w:sz w:val="18"/>
                <w:szCs w:val="18"/>
              </w:rPr>
              <w:br/>
            </w:r>
            <w:r w:rsidRPr="007E562D">
              <w:t xml:space="preserve"> </w:t>
            </w:r>
            <w:r w:rsidRPr="007E562D">
              <w:rPr>
                <w:b/>
                <w:sz w:val="18"/>
                <w:szCs w:val="18"/>
              </w:rPr>
              <w:t>Wdrożenie morskiej energetyki wiatrowej</w:t>
            </w:r>
          </w:p>
        </w:tc>
      </w:tr>
    </w:tbl>
    <w:p w14:paraId="512ADFE1" w14:textId="43C80509" w:rsidR="007E562D" w:rsidRPr="007E562D" w:rsidRDefault="00E21C55" w:rsidP="000C4248">
      <w:pPr>
        <w:spacing w:after="100" w:line="22" w:lineRule="atLeast"/>
      </w:pPr>
      <w:r w:rsidRPr="007E562D">
        <w:t>Wzrost roli odnawialnych źródeł energii wynika z potrzeby niskoemisyjnej transformacji energetycznej poprzez dywersyfikację bilansu energetycznego i redukcję jego emisyjności</w:t>
      </w:r>
      <w:r>
        <w:t xml:space="preserve"> oraz</w:t>
      </w:r>
      <w:r w:rsidRPr="007E562D">
        <w:t xml:space="preserve"> kontrybucji w </w:t>
      </w:r>
      <w:proofErr w:type="spellStart"/>
      <w:r w:rsidRPr="007E562D">
        <w:t>ogólnounijnym</w:t>
      </w:r>
      <w:proofErr w:type="spellEnd"/>
      <w:r w:rsidRPr="007E562D">
        <w:t xml:space="preserve"> 32% celu OZE w </w:t>
      </w:r>
      <w:r>
        <w:t xml:space="preserve">końcowym </w:t>
      </w:r>
      <w:r w:rsidRPr="007E562D">
        <w:t xml:space="preserve">zużyciu energii </w:t>
      </w:r>
      <w:r>
        <w:t>brutto</w:t>
      </w:r>
      <w:r w:rsidRPr="007E562D">
        <w:t>, a także spadających koszt</w:t>
      </w:r>
      <w:r>
        <w:t>ów</w:t>
      </w:r>
      <w:r w:rsidRPr="007E562D">
        <w:t xml:space="preserve"> </w:t>
      </w:r>
      <w:r>
        <w:t xml:space="preserve">tych </w:t>
      </w:r>
      <w:r w:rsidRPr="007E562D">
        <w:t>technologi</w:t>
      </w:r>
      <w:r>
        <w:t>i wytwarzania energii</w:t>
      </w:r>
      <w:r w:rsidRPr="007E562D">
        <w:t xml:space="preserve">. Polska deklaruje osiągniecie </w:t>
      </w:r>
      <w:r>
        <w:t xml:space="preserve">co najmniej </w:t>
      </w:r>
      <w:r w:rsidRPr="007E562D">
        <w:rPr>
          <w:b/>
        </w:rPr>
        <w:t xml:space="preserve">23% </w:t>
      </w:r>
      <w:r>
        <w:rPr>
          <w:b/>
        </w:rPr>
        <w:t xml:space="preserve">udziału </w:t>
      </w:r>
      <w:r w:rsidR="007E562D" w:rsidRPr="007E562D">
        <w:rPr>
          <w:b/>
        </w:rPr>
        <w:t>OZE w </w:t>
      </w:r>
      <w:r w:rsidR="0077538D">
        <w:rPr>
          <w:b/>
        </w:rPr>
        <w:t>końcow</w:t>
      </w:r>
      <w:r w:rsidR="007E562D" w:rsidRPr="007E562D">
        <w:rPr>
          <w:b/>
        </w:rPr>
        <w:t>ym zużyciu energii brutto w 2030 r.</w:t>
      </w:r>
      <w:r w:rsidR="007E562D" w:rsidRPr="007E562D">
        <w:t xml:space="preserve"> (</w:t>
      </w:r>
      <w:r w:rsidR="007E562D" w:rsidRPr="007E562D">
        <w:rPr>
          <w:i/>
        </w:rPr>
        <w:t>w elektroenergetyce</w:t>
      </w:r>
      <w:r w:rsidR="007E562D" w:rsidRPr="007E562D">
        <w:t xml:space="preserve"> – </w:t>
      </w:r>
      <w:r w:rsidR="00FD65F8">
        <w:t xml:space="preserve">co </w:t>
      </w:r>
      <w:r>
        <w:t>naj</w:t>
      </w:r>
      <w:r w:rsidR="00A9393B">
        <w:t xml:space="preserve">mniej </w:t>
      </w:r>
      <w:r w:rsidR="007E562D" w:rsidRPr="007E562D">
        <w:t xml:space="preserve">32% netto, </w:t>
      </w:r>
      <w:r w:rsidR="008C5B64">
        <w:rPr>
          <w:i/>
        </w:rPr>
        <w:t>w ciepłownictwie i </w:t>
      </w:r>
      <w:r w:rsidR="007E562D" w:rsidRPr="007E562D">
        <w:rPr>
          <w:i/>
        </w:rPr>
        <w:t>chłodnictwie</w:t>
      </w:r>
      <w:r w:rsidR="007E562D" w:rsidRPr="007E562D">
        <w:t xml:space="preserve"> – </w:t>
      </w:r>
      <w:r w:rsidR="00A9393B">
        <w:t xml:space="preserve">przyrost </w:t>
      </w:r>
      <w:r w:rsidR="007E562D" w:rsidRPr="007E562D">
        <w:t xml:space="preserve">1,1 pkt proc. r/r., </w:t>
      </w:r>
      <w:r w:rsidR="007E562D" w:rsidRPr="007E562D">
        <w:rPr>
          <w:i/>
        </w:rPr>
        <w:t>w transporcie</w:t>
      </w:r>
      <w:r w:rsidR="007E562D" w:rsidRPr="007E562D">
        <w:t xml:space="preserve"> – 14%). Mając na uwadze spodziewany rozwój technologiczny, szczególną rolę w realizacji celu OZE odegrają </w:t>
      </w:r>
      <w:r w:rsidR="007E562D" w:rsidRPr="007E562D">
        <w:rPr>
          <w:b/>
        </w:rPr>
        <w:t>morskie farmy wiatrowe</w:t>
      </w:r>
      <w:r w:rsidR="009466D8">
        <w:rPr>
          <w:b/>
        </w:rPr>
        <w:t xml:space="preserve"> </w:t>
      </w:r>
      <w:r w:rsidR="009466D8" w:rsidRPr="009466D8">
        <w:rPr>
          <w:b/>
        </w:rPr>
        <w:t>których rozwój</w:t>
      </w:r>
      <w:r w:rsidR="009466D8" w:rsidRPr="00876A7D">
        <w:rPr>
          <w:rFonts w:cs="Arial"/>
          <w:b/>
        </w:rPr>
        <w:t xml:space="preserve"> jest strategiczną decyzją dotyczącą rozwoju kluczowych kompetencji w tym zakresie w Polsce pozwalających na rozwój gospodarczy</w:t>
      </w:r>
      <w:r w:rsidR="009466D8" w:rsidRPr="00876A7D">
        <w:rPr>
          <w:rFonts w:cs="Arial"/>
        </w:rPr>
        <w:t>. P</w:t>
      </w:r>
      <w:r w:rsidR="009466D8">
        <w:rPr>
          <w:rFonts w:cs="Arial"/>
        </w:rPr>
        <w:t>rz</w:t>
      </w:r>
      <w:r w:rsidR="009466D8" w:rsidRPr="00876A7D">
        <w:rPr>
          <w:rFonts w:cs="Arial"/>
        </w:rPr>
        <w:t>ewidywany jest dalszy ro</w:t>
      </w:r>
      <w:r w:rsidR="009466D8">
        <w:rPr>
          <w:rFonts w:cs="Arial"/>
        </w:rPr>
        <w:t>zwój</w:t>
      </w:r>
      <w:r w:rsidR="009466D8">
        <w:rPr>
          <w:b/>
        </w:rPr>
        <w:t xml:space="preserve"> </w:t>
      </w:r>
      <w:r w:rsidR="009466D8" w:rsidRPr="009466D8">
        <w:rPr>
          <w:b/>
        </w:rPr>
        <w:t>fotowoltaiki</w:t>
      </w:r>
      <w:r w:rsidR="007E562D" w:rsidRPr="00D92F8E">
        <w:t>, której praca jest skorelowana z letnimi szczytami popytu na energię elektryczną</w:t>
      </w:r>
      <w:r w:rsidR="009466D8" w:rsidRPr="009466D8">
        <w:t xml:space="preserve"> a także lądowych farm wiatrowych, które wytwarzają energię elektryczną w podobnych przedziałach czasowych </w:t>
      </w:r>
      <w:r w:rsidR="009466D8">
        <w:t>c</w:t>
      </w:r>
      <w:r w:rsidR="009466D8" w:rsidRPr="009466D8">
        <w:t>o morska ene</w:t>
      </w:r>
      <w:r w:rsidR="009466D8" w:rsidRPr="00D92F8E">
        <w:t>rgetyka wiatrowa.</w:t>
      </w:r>
      <w:r w:rsidR="007E562D" w:rsidRPr="009466D8">
        <w:t xml:space="preserve"> Przewiduje się także wzrost znaczenia</w:t>
      </w:r>
      <w:r w:rsidR="00E31128" w:rsidRPr="009466D8">
        <w:t xml:space="preserve"> </w:t>
      </w:r>
      <w:r w:rsidR="00E31128" w:rsidRPr="009466D8">
        <w:rPr>
          <w:b/>
        </w:rPr>
        <w:t>biomasy, biogazu</w:t>
      </w:r>
      <w:r w:rsidR="00DA131E" w:rsidRPr="009466D8">
        <w:rPr>
          <w:b/>
        </w:rPr>
        <w:t>, geotermii</w:t>
      </w:r>
      <w:r w:rsidR="00DA131E" w:rsidRPr="009466D8">
        <w:t xml:space="preserve"> w ciepłownictwie systemowym oraz</w:t>
      </w:r>
      <w:r w:rsidR="007E562D" w:rsidRPr="009466D8">
        <w:t xml:space="preserve"> </w:t>
      </w:r>
      <w:r w:rsidR="007E562D" w:rsidRPr="009466D8">
        <w:rPr>
          <w:b/>
        </w:rPr>
        <w:t>pomp ciepła</w:t>
      </w:r>
      <w:r w:rsidR="007E562D" w:rsidRPr="009466D8">
        <w:t xml:space="preserve"> w ciepłownictwie indywidualnym, a</w:t>
      </w:r>
      <w:r w:rsidR="00E72634">
        <w:t> </w:t>
      </w:r>
      <w:r w:rsidR="007E562D" w:rsidRPr="009466D8">
        <w:t>w</w:t>
      </w:r>
      <w:r w:rsidR="00E72634">
        <w:t> </w:t>
      </w:r>
      <w:r w:rsidR="007E562D" w:rsidRPr="009466D8">
        <w:t xml:space="preserve">transporcie konieczne jest zwiększenie wykorzystania </w:t>
      </w:r>
      <w:r w:rsidR="007E562D" w:rsidRPr="009466D8">
        <w:rPr>
          <w:b/>
        </w:rPr>
        <w:t>biopaliw zaawansowanych i energii elektrycznej</w:t>
      </w:r>
      <w:r w:rsidR="007E562D" w:rsidRPr="009466D8">
        <w:t>.</w:t>
      </w:r>
    </w:p>
    <w:p w14:paraId="74DBAD9A" w14:textId="3F950B60" w:rsidR="007E562D" w:rsidRDefault="007E562D" w:rsidP="004236A6">
      <w:pPr>
        <w:spacing w:after="600" w:line="22" w:lineRule="atLeast"/>
      </w:pPr>
      <w:r w:rsidRPr="007E562D">
        <w:t xml:space="preserve">Rozwijać się będzie także energetyka rozproszona oparta o wytwarzanie energii z OZE, sprzedaż, magazynowanie lub uczestnictwo w programach DSR przez podmioty indywidualne (np. aktywnych odbiorców, prosumentów energii odnawialnej i innych) i społeczności energetyczne (np. klastry energii, spółdzielnie energetyczne). </w:t>
      </w:r>
      <w:r w:rsidR="00720148">
        <w:t xml:space="preserve">Przewiduje się do 2030 r. ok. 5-krotny wzrost liczby prosumentów i zwiększenie do 300 liczby obszarów zrównoważonych energetycznie na poziomie lokalnym. </w:t>
      </w:r>
      <w:r w:rsidRPr="00913B55">
        <w:t>Dla</w:t>
      </w:r>
      <w:r w:rsidR="00720148">
        <w:t> </w:t>
      </w:r>
      <w:r w:rsidRPr="00913B55">
        <w:t>bezpieczeństwa pracy KSE w</w:t>
      </w:r>
      <w:r w:rsidRPr="00913B55">
        <w:rPr>
          <w:szCs w:val="24"/>
        </w:rPr>
        <w:t xml:space="preserve"> przyszłości przyłączenie niestabilnego źródła energii będzie powiązane z </w:t>
      </w:r>
      <w:r w:rsidRPr="00913B55">
        <w:rPr>
          <w:b/>
          <w:szCs w:val="24"/>
        </w:rPr>
        <w:t xml:space="preserve">obowiązkiem zapewnienia bilansowania </w:t>
      </w:r>
      <w:r w:rsidRPr="00913B55">
        <w:rPr>
          <w:szCs w:val="24"/>
        </w:rPr>
        <w:t>w okresach, gdy OZE nie dostarcza energii elektrycznej do sieci</w:t>
      </w:r>
      <w:r w:rsidRPr="00913B55">
        <w:t>.</w:t>
      </w:r>
      <w:r w:rsidRPr="007E562D">
        <w:t xml:space="preserve"> </w:t>
      </w:r>
      <w:r w:rsidRPr="007E562D">
        <w:rPr>
          <w:b/>
        </w:rPr>
        <w:t>Mechanizmy wsparcia OZE</w:t>
      </w:r>
      <w:r w:rsidRPr="007E562D">
        <w:t xml:space="preserve"> będą w uprzywilejowanej pozycji stawiać rozwiązania zapewniające maksymalną dyspozycyjność, z relatywnie najniższym </w:t>
      </w:r>
      <w:r w:rsidRPr="007E562D">
        <w:lastRenderedPageBreak/>
        <w:t>kosztem wytworzenia energii oraz zaspokajające lokalne potrzeby energetyczne</w:t>
      </w:r>
      <w:r w:rsidR="00720148">
        <w:t>, jak również</w:t>
      </w:r>
      <w:r w:rsidR="00FD1B7B">
        <w:t xml:space="preserve"> rozwiązania hybrydowe łączące </w:t>
      </w:r>
      <w:r w:rsidR="00CA3BBB">
        <w:t>różne technologie</w:t>
      </w:r>
      <w:r w:rsidR="00720148">
        <w:t xml:space="preserve"> OZE, </w:t>
      </w:r>
      <w:proofErr w:type="spellStart"/>
      <w:r w:rsidR="00720148">
        <w:t>samobilansowanie</w:t>
      </w:r>
      <w:proofErr w:type="spellEnd"/>
      <w:r w:rsidR="00FD1B7B">
        <w:t xml:space="preserve"> np. z wykorzystaniem magazynów energii</w:t>
      </w:r>
      <w:r w:rsidRPr="007E562D">
        <w:t xml:space="preserve">. </w:t>
      </w:r>
    </w:p>
    <w:p w14:paraId="2A9FD83F" w14:textId="5978AF7D" w:rsidR="007E562D" w:rsidRPr="007E562D" w:rsidRDefault="007E562D" w:rsidP="004236A6"/>
    <w:tbl>
      <w:tblPr>
        <w:tblStyle w:val="Tabela-Siatka14"/>
        <w:tblpPr w:leftFromText="141" w:rightFromText="141" w:vertAnchor="text" w:horzAnchor="margin" w:tblpY="-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547"/>
      </w:tblGrid>
      <w:tr w:rsidR="007E562D" w:rsidRPr="007E562D" w14:paraId="5E176637" w14:textId="77777777" w:rsidTr="007E562D">
        <w:trPr>
          <w:trHeight w:val="567"/>
        </w:trPr>
        <w:tc>
          <w:tcPr>
            <w:tcW w:w="2547" w:type="dxa"/>
            <w:tcBorders>
              <w:right w:val="single" w:sz="4" w:space="0" w:color="D9D9D9" w:themeColor="background1" w:themeShade="D9"/>
            </w:tcBorders>
            <w:shd w:val="clear" w:color="auto" w:fill="5B9BD5" w:themeFill="accent1"/>
            <w:vAlign w:val="center"/>
          </w:tcPr>
          <w:p w14:paraId="5137A08F" w14:textId="77777777" w:rsidR="007E562D" w:rsidRPr="007E562D" w:rsidRDefault="007E562D" w:rsidP="000C4248">
            <w:pPr>
              <w:spacing w:after="0" w:line="22" w:lineRule="atLeast"/>
              <w:jc w:val="center"/>
              <w:rPr>
                <w:b/>
                <w:color w:val="FFFFFF" w:themeColor="background1"/>
              </w:rPr>
            </w:pPr>
            <w:r w:rsidRPr="007E562D">
              <w:t>Cel szczegółowy 7.</w:t>
            </w:r>
            <w:r w:rsidRPr="007E562D">
              <w:rPr>
                <w:b/>
              </w:rPr>
              <w:t xml:space="preserve"> Rozwój ciepłownictwa i kogeneracji</w:t>
            </w:r>
          </w:p>
        </w:tc>
      </w:tr>
      <w:tr w:rsidR="007E562D" w:rsidRPr="007E562D" w14:paraId="53C47CC5" w14:textId="77777777" w:rsidTr="007E562D">
        <w:trPr>
          <w:trHeight w:val="208"/>
        </w:trPr>
        <w:tc>
          <w:tcPr>
            <w:tcW w:w="2547" w:type="dxa"/>
            <w:tcBorders>
              <w:bottom w:val="single" w:sz="4" w:space="0" w:color="D9D9D9" w:themeColor="background1" w:themeShade="D9"/>
              <w:right w:val="single" w:sz="4" w:space="0" w:color="D9D9D9" w:themeColor="background1" w:themeShade="D9"/>
            </w:tcBorders>
            <w:shd w:val="clear" w:color="auto" w:fill="auto"/>
            <w:vAlign w:val="center"/>
          </w:tcPr>
          <w:p w14:paraId="42B924C5" w14:textId="77777777" w:rsidR="007E562D" w:rsidRPr="007E562D" w:rsidRDefault="007E562D" w:rsidP="000C4248">
            <w:pPr>
              <w:spacing w:after="0" w:line="22" w:lineRule="atLeast"/>
              <w:jc w:val="center"/>
              <w:rPr>
                <w:b/>
                <w:sz w:val="18"/>
                <w:szCs w:val="18"/>
              </w:rPr>
            </w:pPr>
            <w:r w:rsidRPr="007E562D">
              <w:rPr>
                <w:smallCaps/>
                <w:sz w:val="18"/>
                <w:szCs w:val="18"/>
              </w:rPr>
              <w:t>projekt strategiczny 7</w:t>
            </w:r>
            <w:r w:rsidRPr="007E562D">
              <w:rPr>
                <w:sz w:val="18"/>
                <w:szCs w:val="18"/>
              </w:rPr>
              <w:t xml:space="preserve">. </w:t>
            </w:r>
            <w:r w:rsidRPr="007E562D">
              <w:rPr>
                <w:sz w:val="18"/>
                <w:szCs w:val="18"/>
              </w:rPr>
              <w:br/>
            </w:r>
            <w:r w:rsidRPr="007E562D">
              <w:t xml:space="preserve"> </w:t>
            </w:r>
            <w:r w:rsidRPr="007E562D">
              <w:rPr>
                <w:b/>
                <w:sz w:val="18"/>
                <w:szCs w:val="18"/>
              </w:rPr>
              <w:t>Rozwój ciepłownictwa systemowego</w:t>
            </w:r>
          </w:p>
        </w:tc>
      </w:tr>
    </w:tbl>
    <w:p w14:paraId="33F37E4A" w14:textId="717A663A" w:rsidR="007E562D" w:rsidRPr="007E562D" w:rsidRDefault="007E562D" w:rsidP="000C4248">
      <w:pPr>
        <w:spacing w:after="100" w:line="22" w:lineRule="atLeast"/>
      </w:pPr>
      <w:r w:rsidRPr="007E562D">
        <w:t xml:space="preserve">Pokrywanie potrzeb cieplnych odbywa się na poziomie lokalnym, dlatego niezwykle ważne jest zapewnienie </w:t>
      </w:r>
      <w:r w:rsidRPr="007E562D">
        <w:rPr>
          <w:b/>
        </w:rPr>
        <w:t>planowania energetycznego na poziomie gmin</w:t>
      </w:r>
      <w:r w:rsidRPr="007E562D">
        <w:t xml:space="preserve"> i regionów – ma to kluczowe znaczenie dla racjonalnej gospodarki energetycznej, poprawy jakości powietrza oraz wydobycia lokalnego potencjału. Użytecznym narzędziem będzie także uruchomienie ogólnopolskiej mapy ciepła</w:t>
      </w:r>
      <w:r w:rsidR="00080364">
        <w:rPr>
          <w:rStyle w:val="Odwoanieprzypisudolnego"/>
        </w:rPr>
        <w:footnoteReference w:id="8"/>
      </w:r>
      <w:r w:rsidRPr="007E562D">
        <w:t>, co ułatwi planowanie pokrywania potrzeb cieplnych. Jako zasadniczy cel wskazano, aby w 2040 r. wszystkie potrzeby cieplne gospodarstw domowych były pokrywane w sposób zero- lub niskoemisyjny.</w:t>
      </w:r>
      <w:r w:rsidR="00562666">
        <w:t xml:space="preserve"> </w:t>
      </w:r>
    </w:p>
    <w:p w14:paraId="1F40A5DE" w14:textId="1262C4E7" w:rsidR="007E562D" w:rsidRPr="007E562D" w:rsidRDefault="007E562D" w:rsidP="000C4248">
      <w:pPr>
        <w:spacing w:after="100" w:line="22" w:lineRule="atLeast"/>
        <w:rPr>
          <w:rFonts w:eastAsia="Arial Narrow"/>
        </w:rPr>
      </w:pPr>
      <w:r w:rsidRPr="007E562D">
        <w:t>N</w:t>
      </w:r>
      <w:r w:rsidRPr="007E562D">
        <w:rPr>
          <w:rFonts w:eastAsia="Arial Narrow"/>
        </w:rPr>
        <w:t xml:space="preserve">a terenach, na których istnieją techniczne warunki dostarczenia ciepła z efektywnego energetycznie systemu ciepłowniczego, </w:t>
      </w:r>
      <w:r w:rsidRPr="007E562D">
        <w:rPr>
          <w:rFonts w:eastAsia="Arial Narrow"/>
          <w:b/>
        </w:rPr>
        <w:t>odbiorcy w pierwszej kolejności powinni korzystać z ciepła sieciowego</w:t>
      </w:r>
      <w:r w:rsidRPr="007E562D">
        <w:rPr>
          <w:rFonts w:eastAsia="Arial Narrow"/>
        </w:rPr>
        <w:t xml:space="preserve">, o ile nie zastosują bardziej ekologicznego rozwiązania. Konieczne jest konsekwentne egzekwowanie tego obowiązku. </w:t>
      </w:r>
      <w:r w:rsidR="00562666">
        <w:rPr>
          <w:rFonts w:eastAsia="Arial Narrow"/>
        </w:rPr>
        <w:t>Do 2030 r</w:t>
      </w:r>
      <w:r w:rsidR="004147A4">
        <w:rPr>
          <w:rFonts w:eastAsia="Arial Narrow"/>
          <w:b/>
        </w:rPr>
        <w:t>. ok. 1,5 mln</w:t>
      </w:r>
      <w:r w:rsidR="00562666" w:rsidRPr="00CB4C1B">
        <w:rPr>
          <w:rFonts w:eastAsia="Arial Narrow"/>
          <w:b/>
        </w:rPr>
        <w:t xml:space="preserve"> nowych </w:t>
      </w:r>
      <w:r w:rsidR="00F239C4">
        <w:rPr>
          <w:rFonts w:eastAsia="Arial Narrow"/>
          <w:b/>
        </w:rPr>
        <w:t>gospodarstw</w:t>
      </w:r>
      <w:r w:rsidR="000147E3">
        <w:rPr>
          <w:rFonts w:eastAsia="Arial Narrow"/>
          <w:b/>
        </w:rPr>
        <w:t xml:space="preserve"> domowych</w:t>
      </w:r>
      <w:r w:rsidR="00562666">
        <w:rPr>
          <w:rFonts w:eastAsia="Arial Narrow"/>
        </w:rPr>
        <w:t xml:space="preserve"> zostanie przyłączonych do sieci ciepłowniczej. </w:t>
      </w:r>
      <w:r w:rsidRPr="007E562D">
        <w:rPr>
          <w:rFonts w:eastAsia="Arial Narrow"/>
        </w:rPr>
        <w:t xml:space="preserve">Jednocześnie opracowany zostanie nowy model rynku, tak, aby ceny ciepła były akceptowalne dla odbiorców, a równocześnie umożliwiały pokrycie kosztów uzasadnionych wraz ze zwrotem z zainwestowanego kapitału. Jednocześnie </w:t>
      </w:r>
      <w:r w:rsidRPr="007E562D">
        <w:rPr>
          <w:rFonts w:eastAsia="Arial Narrow"/>
          <w:b/>
        </w:rPr>
        <w:t>c</w:t>
      </w:r>
      <w:r w:rsidRPr="007E562D">
        <w:rPr>
          <w:b/>
        </w:rPr>
        <w:t xml:space="preserve">elem jest, aby w 2030 r. co najmniej 85% spośród systemów ciepłowniczych lub chłodniczych, </w:t>
      </w:r>
      <w:r w:rsidRPr="007E562D">
        <w:t xml:space="preserve">w których moc zamówiona przekracza 5 MW </w:t>
      </w:r>
      <w:r w:rsidRPr="007E562D">
        <w:rPr>
          <w:b/>
        </w:rPr>
        <w:t>spełniało kryteria efektywnego energetycznie systemu ciepłowniczego</w:t>
      </w:r>
      <w:r w:rsidRPr="007E562D">
        <w:t>. P</w:t>
      </w:r>
      <w:r w:rsidRPr="007E562D">
        <w:rPr>
          <w:rFonts w:eastAsia="Arial Narrow"/>
        </w:rPr>
        <w:t xml:space="preserve">rzyczyni się do tego rozwój </w:t>
      </w:r>
      <w:r w:rsidR="009B7C79" w:rsidRPr="00CB4C1B">
        <w:rPr>
          <w:rFonts w:eastAsia="Arial Narrow"/>
          <w:b/>
        </w:rPr>
        <w:t xml:space="preserve">wysokosprawnej </w:t>
      </w:r>
      <w:r w:rsidRPr="00CB4C1B">
        <w:rPr>
          <w:rFonts w:eastAsia="Arial Narrow"/>
          <w:b/>
        </w:rPr>
        <w:t xml:space="preserve">kogeneracji, </w:t>
      </w:r>
      <w:proofErr w:type="spellStart"/>
      <w:r w:rsidRPr="00CB4C1B">
        <w:rPr>
          <w:rFonts w:eastAsia="Arial Narrow"/>
          <w:b/>
        </w:rPr>
        <w:t>uciepłownianie</w:t>
      </w:r>
      <w:proofErr w:type="spellEnd"/>
      <w:r w:rsidRPr="00CB4C1B">
        <w:rPr>
          <w:rFonts w:eastAsia="Arial Narrow"/>
          <w:b/>
        </w:rPr>
        <w:t xml:space="preserve"> elektrowni, zwiększenie wykorzystania OZE i odpadów w ciepłownictwie systemowym</w:t>
      </w:r>
      <w:r w:rsidRPr="007E562D">
        <w:rPr>
          <w:rFonts w:eastAsia="Arial Narrow"/>
        </w:rPr>
        <w:t>, modernizacja i rozbudowa systemów dystrybucji ciepła i</w:t>
      </w:r>
      <w:r w:rsidR="00E21C55">
        <w:rPr>
          <w:rFonts w:eastAsia="Arial Narrow"/>
        </w:rPr>
        <w:t> </w:t>
      </w:r>
      <w:r w:rsidRPr="007E562D">
        <w:rPr>
          <w:rFonts w:eastAsia="Arial Narrow"/>
        </w:rPr>
        <w:t>chłodu oraz popularyzacja magazynów ciepła i inteligentnych sieci.</w:t>
      </w:r>
      <w:r w:rsidR="00562666">
        <w:rPr>
          <w:rFonts w:eastAsia="Arial Narrow"/>
        </w:rPr>
        <w:t xml:space="preserve"> </w:t>
      </w:r>
    </w:p>
    <w:p w14:paraId="0E27E5FB" w14:textId="589EA674" w:rsidR="007E562D" w:rsidRPr="007E562D" w:rsidRDefault="007E562D" w:rsidP="004236A6">
      <w:pPr>
        <w:spacing w:after="600" w:line="22" w:lineRule="atLeast"/>
        <w:rPr>
          <w:rFonts w:eastAsia="Arial Narrow"/>
        </w:rPr>
      </w:pPr>
      <w:r w:rsidRPr="007E562D">
        <w:rPr>
          <w:rFonts w:eastAsia="Arial Narrow"/>
        </w:rPr>
        <w:t xml:space="preserve">Do pokrywania </w:t>
      </w:r>
      <w:r w:rsidRPr="007E562D">
        <w:rPr>
          <w:rFonts w:eastAsia="Arial Narrow"/>
          <w:b/>
        </w:rPr>
        <w:t>potrzeb cieplnych w sposób indywidualny</w:t>
      </w:r>
      <w:r w:rsidRPr="007E562D">
        <w:rPr>
          <w:rFonts w:eastAsia="Arial Narrow"/>
        </w:rPr>
        <w:t xml:space="preserve"> powinno wykorzystywać się źródła o możliwie najniższej emisyjności (pompy ciepła, ogrzewanie elektryczne, gaz ziemny</w:t>
      </w:r>
      <w:r w:rsidR="00901A53">
        <w:rPr>
          <w:rFonts w:eastAsia="Arial Narrow"/>
        </w:rPr>
        <w:t>, paliwa bezdymne</w:t>
      </w:r>
      <w:r w:rsidRPr="007E562D">
        <w:rPr>
          <w:rFonts w:eastAsia="Arial Narrow"/>
        </w:rPr>
        <w:t>) i</w:t>
      </w:r>
      <w:r w:rsidRPr="007E562D">
        <w:rPr>
          <w:rFonts w:eastAsia="Arial Narrow"/>
          <w:b/>
        </w:rPr>
        <w:t xml:space="preserve"> odchodzić od </w:t>
      </w:r>
      <w:r w:rsidRPr="009B7C79">
        <w:rPr>
          <w:rFonts w:eastAsia="Arial Narrow"/>
          <w:b/>
        </w:rPr>
        <w:t>węgla</w:t>
      </w:r>
      <w:r w:rsidR="009B7C79" w:rsidRPr="00CB4C1B">
        <w:rPr>
          <w:rFonts w:eastAsia="Arial Narrow"/>
          <w:b/>
        </w:rPr>
        <w:t xml:space="preserve"> – w miastach do 2030 r., na terenach wiejskich do 2040 r.</w:t>
      </w:r>
      <w:r w:rsidR="009B7C79">
        <w:rPr>
          <w:rFonts w:eastAsia="Arial Narrow"/>
        </w:rPr>
        <w:t xml:space="preserve"> </w:t>
      </w:r>
      <w:r w:rsidRPr="007E562D">
        <w:rPr>
          <w:rFonts w:eastAsia="Arial Narrow"/>
        </w:rPr>
        <w:t>Zwiększony zostanie monitoring emisji w domach jednorodzinny</w:t>
      </w:r>
      <w:r w:rsidR="008D2FF5">
        <w:rPr>
          <w:rFonts w:eastAsia="Arial Narrow"/>
        </w:rPr>
        <w:t>ch oraz wyciąganie konsekwencji wobec</w:t>
      </w:r>
      <w:r w:rsidRPr="007E562D">
        <w:rPr>
          <w:rFonts w:eastAsia="Arial Narrow"/>
        </w:rPr>
        <w:t xml:space="preserve"> odpowiedzialnych za zanieczyszczenia. </w:t>
      </w:r>
    </w:p>
    <w:p w14:paraId="2BAE87BB" w14:textId="09B145B5" w:rsidR="007E562D" w:rsidRPr="007E562D" w:rsidRDefault="007E562D" w:rsidP="004236A6"/>
    <w:tbl>
      <w:tblPr>
        <w:tblStyle w:val="Tabela-Siatka14"/>
        <w:tblpPr w:leftFromText="141" w:rightFromText="141" w:vertAnchor="text" w:horzAnchor="margin" w:tblpY="2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547"/>
      </w:tblGrid>
      <w:tr w:rsidR="007E562D" w:rsidRPr="007E562D" w14:paraId="65F0A0B5" w14:textId="77777777" w:rsidTr="007E562D">
        <w:trPr>
          <w:trHeight w:val="567"/>
        </w:trPr>
        <w:tc>
          <w:tcPr>
            <w:tcW w:w="2547" w:type="dxa"/>
            <w:tcBorders>
              <w:right w:val="single" w:sz="4" w:space="0" w:color="D9D9D9" w:themeColor="background1" w:themeShade="D9"/>
            </w:tcBorders>
            <w:shd w:val="clear" w:color="auto" w:fill="660033"/>
            <w:vAlign w:val="center"/>
          </w:tcPr>
          <w:p w14:paraId="6199D797" w14:textId="77777777" w:rsidR="007E562D" w:rsidRPr="007E562D" w:rsidRDefault="007E562D" w:rsidP="000C4248">
            <w:pPr>
              <w:spacing w:after="0" w:line="22" w:lineRule="atLeast"/>
              <w:jc w:val="center"/>
              <w:rPr>
                <w:b/>
                <w:color w:val="FFFFFF" w:themeColor="background1"/>
              </w:rPr>
            </w:pPr>
            <w:r w:rsidRPr="007E562D">
              <w:t>Cel szczegółowy 8.</w:t>
            </w:r>
            <w:r w:rsidRPr="007E562D">
              <w:rPr>
                <w:b/>
              </w:rPr>
              <w:t xml:space="preserve"> Poprawa efektywności energetycznej </w:t>
            </w:r>
          </w:p>
        </w:tc>
      </w:tr>
      <w:tr w:rsidR="007E562D" w:rsidRPr="007E562D" w14:paraId="7A7B4D8E" w14:textId="77777777" w:rsidTr="007E562D">
        <w:trPr>
          <w:trHeight w:val="208"/>
        </w:trPr>
        <w:tc>
          <w:tcPr>
            <w:tcW w:w="2547" w:type="dxa"/>
            <w:tcBorders>
              <w:bottom w:val="single" w:sz="4" w:space="0" w:color="D9D9D9" w:themeColor="background1" w:themeShade="D9"/>
              <w:right w:val="single" w:sz="4" w:space="0" w:color="D9D9D9" w:themeColor="background1" w:themeShade="D9"/>
            </w:tcBorders>
            <w:shd w:val="clear" w:color="auto" w:fill="auto"/>
            <w:vAlign w:val="center"/>
          </w:tcPr>
          <w:p w14:paraId="5B522C53" w14:textId="77777777" w:rsidR="007E562D" w:rsidRPr="007E562D" w:rsidRDefault="007E562D" w:rsidP="000C4248">
            <w:pPr>
              <w:spacing w:after="0" w:line="22" w:lineRule="atLeast"/>
              <w:jc w:val="center"/>
              <w:rPr>
                <w:b/>
                <w:sz w:val="18"/>
                <w:szCs w:val="18"/>
              </w:rPr>
            </w:pPr>
            <w:r w:rsidRPr="007E562D">
              <w:rPr>
                <w:smallCaps/>
                <w:sz w:val="18"/>
                <w:szCs w:val="18"/>
              </w:rPr>
              <w:t>projekt strategiczny 8</w:t>
            </w:r>
            <w:r w:rsidRPr="007E562D">
              <w:rPr>
                <w:sz w:val="18"/>
                <w:szCs w:val="18"/>
              </w:rPr>
              <w:t xml:space="preserve">. </w:t>
            </w:r>
            <w:r w:rsidRPr="007E562D">
              <w:rPr>
                <w:sz w:val="18"/>
                <w:szCs w:val="18"/>
              </w:rPr>
              <w:br/>
            </w:r>
            <w:r w:rsidRPr="007E562D">
              <w:rPr>
                <w:b/>
                <w:sz w:val="18"/>
                <w:szCs w:val="18"/>
              </w:rPr>
              <w:t xml:space="preserve"> </w:t>
            </w:r>
            <w:r w:rsidRPr="007E562D">
              <w:t xml:space="preserve"> </w:t>
            </w:r>
            <w:r w:rsidRPr="007E562D">
              <w:rPr>
                <w:b/>
                <w:sz w:val="18"/>
                <w:szCs w:val="18"/>
              </w:rPr>
              <w:t>Promowanie poprawy efektywności energetycznej</w:t>
            </w:r>
          </w:p>
        </w:tc>
      </w:tr>
    </w:tbl>
    <w:p w14:paraId="675B45E2" w14:textId="5800C2A0" w:rsidR="007E562D" w:rsidRPr="007E562D" w:rsidRDefault="007E562D" w:rsidP="000C4248">
      <w:pPr>
        <w:spacing w:after="100" w:line="22" w:lineRule="atLeast"/>
      </w:pPr>
      <w:r w:rsidRPr="00B56366">
        <w:t xml:space="preserve">Polska </w:t>
      </w:r>
      <w:r w:rsidR="00B56366">
        <w:t>wyznacza</w:t>
      </w:r>
      <w:r w:rsidR="00115F03" w:rsidRPr="00B56366">
        <w:rPr>
          <w:b/>
        </w:rPr>
        <w:t xml:space="preserve"> krajowy cel w zakresie poprawy efektywności energetycznej do 2030 r. na poziomie 23% w odniesieniu do zużycia energii pierwotnej </w:t>
      </w:r>
      <w:r w:rsidR="00E21C55">
        <w:rPr>
          <w:b/>
        </w:rPr>
        <w:t xml:space="preserve">w 2020 r. </w:t>
      </w:r>
      <w:r w:rsidR="00115F03" w:rsidRPr="00B56366">
        <w:t>według prognozy PRIMES 2007</w:t>
      </w:r>
      <w:r w:rsidRPr="00B56366">
        <w:t>.</w:t>
      </w:r>
      <w:r w:rsidRPr="007E562D">
        <w:t xml:space="preserve"> Potencjał poprawy efektywn</w:t>
      </w:r>
      <w:r w:rsidR="006E7F17">
        <w:t>ości energetycznej tkwi w niemal</w:t>
      </w:r>
      <w:r w:rsidRPr="007E562D">
        <w:t xml:space="preserve"> całej gospodarce</w:t>
      </w:r>
      <w:r w:rsidR="006E7F17">
        <w:t>. W</w:t>
      </w:r>
      <w:r w:rsidRPr="007E562D">
        <w:t xml:space="preserve">iąże się także z wdrażaniem nowych technologii i wzrostem innowacyjności gospodarki, wpływając na jej atrakcyjność i konkurencyjność. Działania proefektywnościowe prowadzą do redukcji zużycia energii i ponoszonych kosztów energii, choć korzyści należy rozpatrywać często w perspektywie przekraczającej okres zwrotu tych inwestycji. </w:t>
      </w:r>
    </w:p>
    <w:p w14:paraId="3394CE56" w14:textId="6D98B0EE" w:rsidR="007E562D" w:rsidRPr="007E562D" w:rsidRDefault="007E562D" w:rsidP="000C4248">
      <w:pPr>
        <w:spacing w:after="100" w:line="22" w:lineRule="atLeast"/>
      </w:pPr>
      <w:r w:rsidRPr="007E562D">
        <w:t>Wzrost efektywności energetycznej gospodarki będzie kreowany przez zobowiązanie grupy podmiotów do poprawy efektywności energetycznej lub zakupu świadectw efektywności energetycznej, ale także z wykorzystaniem prawnych i finansowych zachęt do działań proefektywnościowych. Ogromne znaczenie ma także wzorc</w:t>
      </w:r>
      <w:r w:rsidR="007B2F12">
        <w:t>owa rola sektora publicznego</w:t>
      </w:r>
      <w:r w:rsidR="00986662" w:rsidRPr="00647BDC">
        <w:t xml:space="preserve"> skutkująca </w:t>
      </w:r>
      <w:r w:rsidR="00986662" w:rsidRPr="00AC02BE">
        <w:t>inwestycjami, które będą cechowały innowacyjność oraz wyższe normy i standardy</w:t>
      </w:r>
      <w:r w:rsidR="00986662">
        <w:t xml:space="preserve"> efektywności energetycznej</w:t>
      </w:r>
      <w:r w:rsidR="00986662" w:rsidRPr="00AC02BE">
        <w:t>, jak również</w:t>
      </w:r>
      <w:r w:rsidR="007B2F12">
        <w:t xml:space="preserve"> </w:t>
      </w:r>
      <w:r w:rsidRPr="007E562D">
        <w:t>poprawa świadomości o racjonalnym zużyciu energii</w:t>
      </w:r>
      <w:r w:rsidR="00986662">
        <w:t xml:space="preserve"> </w:t>
      </w:r>
      <w:r w:rsidR="00986662" w:rsidRPr="00AC02BE">
        <w:t>z pe</w:t>
      </w:r>
      <w:r w:rsidR="00986662" w:rsidRPr="00647BDC">
        <w:t xml:space="preserve">łnym zaangażowaniem </w:t>
      </w:r>
      <w:r w:rsidR="00986662">
        <w:t>społeczeństwa (lokalne społeczności, przedsiębiorcy) ukierunkowanym na efektywne energetycznie urządzenia, produkty i technologie</w:t>
      </w:r>
      <w:r w:rsidRPr="007E562D">
        <w:t xml:space="preserve">. </w:t>
      </w:r>
    </w:p>
    <w:p w14:paraId="5C71C065" w14:textId="3381226D" w:rsidR="008E0807" w:rsidRDefault="007E562D" w:rsidP="00556EDC">
      <w:pPr>
        <w:spacing w:after="600"/>
        <w:rPr>
          <w:b/>
        </w:rPr>
      </w:pPr>
      <w:r w:rsidRPr="007E562D">
        <w:t xml:space="preserve">Nieefektywne wykorzystanie energii jest silnie związane z problemem </w:t>
      </w:r>
      <w:r w:rsidRPr="007E562D">
        <w:rPr>
          <w:b/>
        </w:rPr>
        <w:t xml:space="preserve">niskiej emisji </w:t>
      </w:r>
      <w:r w:rsidRPr="007E562D">
        <w:t xml:space="preserve">(spalanie niskiej jakości węgla oraz odpadów w gospodarstwach domowych; niewłaściwa obsługa instalacji; spalanie węgla w lokalnych ciepłowniach o niskiej sprawności; emisja komunikacyjna). Głównym narzędziem walki z problemem jest powszechna </w:t>
      </w:r>
      <w:r w:rsidRPr="00CB4C1B">
        <w:rPr>
          <w:b/>
        </w:rPr>
        <w:t>termomodernizacja budynków mieszkalnych oraz zapewnienie efektywnego i ekologicznego dostępu do ciepła</w:t>
      </w:r>
      <w:r w:rsidRPr="007E562D">
        <w:t xml:space="preserve">, co będzie mieć także wpływ na redukcję problemu </w:t>
      </w:r>
      <w:r w:rsidRPr="007E562D">
        <w:rPr>
          <w:b/>
        </w:rPr>
        <w:t>ubóstwa energetycznego</w:t>
      </w:r>
      <w:r w:rsidR="00847F16">
        <w:rPr>
          <w:b/>
        </w:rPr>
        <w:t xml:space="preserve"> </w:t>
      </w:r>
      <w:r w:rsidR="008C57BA">
        <w:rPr>
          <w:b/>
        </w:rPr>
        <w:t xml:space="preserve">o 30% tj. </w:t>
      </w:r>
      <w:r w:rsidR="00847F16">
        <w:rPr>
          <w:b/>
        </w:rPr>
        <w:t>do poziomu ma</w:t>
      </w:r>
      <w:r w:rsidR="008C57BA">
        <w:rPr>
          <w:b/>
        </w:rPr>
        <w:t>ksymalnie</w:t>
      </w:r>
      <w:r w:rsidR="00847F16">
        <w:rPr>
          <w:b/>
        </w:rPr>
        <w:t xml:space="preserve"> 6% gospodarstw domowych</w:t>
      </w:r>
      <w:r w:rsidR="00AE6DD5">
        <w:rPr>
          <w:b/>
        </w:rPr>
        <w:t xml:space="preserve"> w</w:t>
      </w:r>
      <w:r w:rsidR="00785280">
        <w:rPr>
          <w:b/>
        </w:rPr>
        <w:t> </w:t>
      </w:r>
      <w:r w:rsidR="00AE6DD5">
        <w:rPr>
          <w:b/>
        </w:rPr>
        <w:t>2030</w:t>
      </w:r>
      <w:r w:rsidR="00785280">
        <w:rPr>
          <w:b/>
        </w:rPr>
        <w:t> </w:t>
      </w:r>
      <w:r w:rsidR="00AE6DD5">
        <w:rPr>
          <w:b/>
        </w:rPr>
        <w:t>r</w:t>
      </w:r>
      <w:r w:rsidRPr="007E562D">
        <w:t xml:space="preserve">. Na zmniejszenie emisji komunikacyjnej oddziaływać będzie </w:t>
      </w:r>
      <w:r w:rsidR="002B7FEE">
        <w:t>rozwój</w:t>
      </w:r>
      <w:r w:rsidRPr="007E562D">
        <w:t xml:space="preserve"> elektromobilności</w:t>
      </w:r>
      <w:r w:rsidR="002B7FEE">
        <w:t xml:space="preserve"> i </w:t>
      </w:r>
      <w:proofErr w:type="spellStart"/>
      <w:r w:rsidR="002B7FEE" w:rsidRPr="008C1464">
        <w:t>wodoromobilnoś</w:t>
      </w:r>
      <w:r w:rsidR="002B7FEE">
        <w:t>ci</w:t>
      </w:r>
      <w:proofErr w:type="spellEnd"/>
      <w:r w:rsidRPr="007E562D">
        <w:t xml:space="preserve"> oraz szeregu działań zaplanowanych dla rozwoju rynku paliw alternatywnych. </w:t>
      </w:r>
      <w:r w:rsidR="00AF7D39">
        <w:t xml:space="preserve">W obszarze </w:t>
      </w:r>
      <w:r w:rsidR="00AF7D39" w:rsidRPr="00CB4C1B">
        <w:rPr>
          <w:b/>
        </w:rPr>
        <w:t>transportu publicznego</w:t>
      </w:r>
      <w:r w:rsidR="00AF7D39">
        <w:t xml:space="preserve"> przewiduje się </w:t>
      </w:r>
      <w:r w:rsidR="00E84C4C">
        <w:t xml:space="preserve">dążenie do głębokiej redukcji emisji GHG, a </w:t>
      </w:r>
      <w:r w:rsidR="00E84C4C" w:rsidRPr="00CB4C1B">
        <w:rPr>
          <w:b/>
        </w:rPr>
        <w:t xml:space="preserve">w miastach powyżej 100 </w:t>
      </w:r>
      <w:r w:rsidR="002E6F29">
        <w:rPr>
          <w:b/>
        </w:rPr>
        <w:t>tys.</w:t>
      </w:r>
      <w:r w:rsidR="00785280">
        <w:rPr>
          <w:b/>
        </w:rPr>
        <w:t xml:space="preserve"> </w:t>
      </w:r>
      <w:r w:rsidR="00E84C4C" w:rsidRPr="00CB4C1B">
        <w:rPr>
          <w:b/>
        </w:rPr>
        <w:t xml:space="preserve">mieszkańców </w:t>
      </w:r>
      <w:r w:rsidR="00785280">
        <w:rPr>
          <w:b/>
        </w:rPr>
        <w:t>–</w:t>
      </w:r>
      <w:r w:rsidR="00E84C4C" w:rsidRPr="00CB4C1B">
        <w:rPr>
          <w:b/>
        </w:rPr>
        <w:t xml:space="preserve"> osiągnięcie </w:t>
      </w:r>
      <w:proofErr w:type="spellStart"/>
      <w:r w:rsidR="00E84C4C" w:rsidRPr="00CB4C1B">
        <w:rPr>
          <w:b/>
        </w:rPr>
        <w:t>zeroemi</w:t>
      </w:r>
      <w:r w:rsidR="007E192C">
        <w:rPr>
          <w:b/>
        </w:rPr>
        <w:t>syjności</w:t>
      </w:r>
      <w:proofErr w:type="spellEnd"/>
      <w:r w:rsidR="002E6F29">
        <w:rPr>
          <w:b/>
        </w:rPr>
        <w:t xml:space="preserve"> komunikacji miejskiej od</w:t>
      </w:r>
      <w:r w:rsidR="007E192C">
        <w:rPr>
          <w:b/>
        </w:rPr>
        <w:t xml:space="preserve"> 203</w:t>
      </w:r>
      <w:r w:rsidR="00E84C4C" w:rsidRPr="00CB4C1B">
        <w:rPr>
          <w:b/>
        </w:rPr>
        <w:t>0 r.</w:t>
      </w:r>
      <w:r w:rsidR="008E0807">
        <w:rPr>
          <w:b/>
        </w:rPr>
        <w:br w:type="page"/>
      </w:r>
    </w:p>
    <w:p w14:paraId="12EEC60D" w14:textId="77777777" w:rsidR="00923155" w:rsidRPr="003A3066" w:rsidRDefault="00923155" w:rsidP="00923155">
      <w:pPr>
        <w:pStyle w:val="Nagwek3"/>
        <w:spacing w:after="120"/>
      </w:pPr>
      <w:bookmarkStart w:id="7" w:name="_Toc60126025"/>
      <w:r w:rsidRPr="003A3066">
        <w:lastRenderedPageBreak/>
        <w:t>Umiejscowienie w systemie prawnym oraz systemie zarządzania rozwojem kraju</w:t>
      </w:r>
      <w:bookmarkEnd w:id="7"/>
    </w:p>
    <w:p w14:paraId="6D308EA7" w14:textId="30029B38" w:rsidR="00923155" w:rsidRPr="003A3066" w:rsidRDefault="00923155" w:rsidP="00923155">
      <w:r w:rsidRPr="003A3066">
        <w:rPr>
          <w:b/>
          <w:i/>
        </w:rPr>
        <w:t>Polityka energetyczna Polski do 2040 r.</w:t>
      </w:r>
      <w:r w:rsidRPr="003A3066">
        <w:t xml:space="preserve"> stanowi odpowiedź na najważniejsze wyzwania stojące przed </w:t>
      </w:r>
      <w:r w:rsidRPr="0068313C">
        <w:t>Polską w</w:t>
      </w:r>
      <w:r w:rsidR="00A26AB5">
        <w:t> </w:t>
      </w:r>
      <w:r w:rsidRPr="0068313C">
        <w:t xml:space="preserve">zakresie pokrycia zapotrzebowania na energię </w:t>
      </w:r>
      <w:r w:rsidRPr="003A3066">
        <w:t>w najbliższych dziesięcioleciach oraz wyznacza kierunki rozwoju sektora energii z uwzględnieniem zadań niezbędnych do realizacji w perspektywie krótko</w:t>
      </w:r>
      <w:r>
        <w:t>- i średnio</w:t>
      </w:r>
      <w:r w:rsidRPr="003A3066">
        <w:t>okresowej.</w:t>
      </w:r>
    </w:p>
    <w:p w14:paraId="7ADD83C4" w14:textId="77777777" w:rsidR="00923155" w:rsidRPr="003A3066" w:rsidRDefault="00923155" w:rsidP="00923155">
      <w:r w:rsidRPr="003A3066">
        <w:rPr>
          <w:i/>
        </w:rPr>
        <w:t xml:space="preserve">Polityka energetyczna Polski do 2040 r. </w:t>
      </w:r>
      <w:r w:rsidRPr="003A3066">
        <w:t>jest jedną z dziewięciu strategii wynikających z </w:t>
      </w:r>
      <w:r>
        <w:t>dokumentu pn. S</w:t>
      </w:r>
      <w:r w:rsidRPr="003A3066">
        <w:t xml:space="preserve">ystemu zarządzania rozwojem kraju, dla których podstawę stanowi średniookresowa strategia rozwoju kraju, tj. przyjęta w dn. 14 lutego 2017 r. </w:t>
      </w:r>
      <w:r w:rsidRPr="003A3066">
        <w:rPr>
          <w:b/>
          <w:i/>
        </w:rPr>
        <w:t>Strategia na rzecz Odpowiedzialnego Rozwoju</w:t>
      </w:r>
      <w:r w:rsidRPr="003A3066">
        <w:t xml:space="preserve"> (SOR).</w:t>
      </w:r>
      <w:r>
        <w:t xml:space="preserve"> </w:t>
      </w:r>
      <w:r w:rsidRPr="003A3066">
        <w:t>Jej głównym celem jest tworzenie warunków dla wzrostu dochodów mieszkańców Polski przy jednoczesnym wzroście spójności w wymiarze społecznym</w:t>
      </w:r>
      <w:r>
        <w:t>, ekonomicznym, środowiskowym i </w:t>
      </w:r>
      <w:r w:rsidRPr="003A3066">
        <w:t xml:space="preserve">terytorialnym. </w:t>
      </w:r>
      <w:r w:rsidRPr="003A3066">
        <w:rPr>
          <w:i/>
        </w:rPr>
        <w:t>Energia</w:t>
      </w:r>
      <w:r w:rsidRPr="003A3066">
        <w:t xml:space="preserve"> jest jednym z obszarów, które wpływają na osiągnięcie tego celu</w:t>
      </w:r>
      <w:r w:rsidRPr="00722423">
        <w:t>,</w:t>
      </w:r>
      <w:r w:rsidRPr="00722423">
        <w:rPr>
          <w:rFonts w:cs="Arial"/>
        </w:rPr>
        <w:t xml:space="preserve"> jak i celów szczegółowych SOR</w:t>
      </w:r>
      <w:r w:rsidRPr="00722423">
        <w:t>.</w:t>
      </w:r>
      <w:r w:rsidRPr="003A3066">
        <w:t xml:space="preserve"> </w:t>
      </w:r>
    </w:p>
    <w:p w14:paraId="1F14F403" w14:textId="2C8EBD55" w:rsidR="00923155" w:rsidRPr="003A3066" w:rsidRDefault="00923155" w:rsidP="00923155">
      <w:pPr>
        <w:rPr>
          <w:i/>
        </w:rPr>
      </w:pPr>
      <w:r w:rsidRPr="003A3066">
        <w:t xml:space="preserve">Spośród pozostałych strategii wynikających z SOR, PEP2040 najsilniej wiąże się z </w:t>
      </w:r>
      <w:r w:rsidRPr="003A3066">
        <w:rPr>
          <w:i/>
        </w:rPr>
        <w:t>Polityką ekologiczną państwa 2030</w:t>
      </w:r>
      <w:r w:rsidRPr="003A3066">
        <w:rPr>
          <w:rStyle w:val="Odwoanieprzypisudolnego"/>
          <w:i/>
        </w:rPr>
        <w:footnoteReference w:id="9"/>
      </w:r>
      <w:r w:rsidRPr="003A3066">
        <w:rPr>
          <w:i/>
        </w:rPr>
        <w:t xml:space="preserve">  </w:t>
      </w:r>
      <w:r w:rsidRPr="003A3066">
        <w:t>i</w:t>
      </w:r>
      <w:r w:rsidRPr="003A3066">
        <w:rPr>
          <w:i/>
        </w:rPr>
        <w:t xml:space="preserve"> Strategią zrównoważonego rozwoju transportu do 2030 roku </w:t>
      </w:r>
      <w:r w:rsidRPr="003A3066">
        <w:t>w odniesieniu do redukcji emisji CO</w:t>
      </w:r>
      <w:r w:rsidRPr="003A3066">
        <w:rPr>
          <w:vertAlign w:val="subscript"/>
        </w:rPr>
        <w:t>2</w:t>
      </w:r>
      <w:r w:rsidRPr="003A3066">
        <w:t xml:space="preserve"> i zanieczyszczeń oraz tzw. niskiej emisji</w:t>
      </w:r>
      <w:r w:rsidRPr="003A3066">
        <w:rPr>
          <w:i/>
        </w:rPr>
        <w:t xml:space="preserve">, Strategią zrównoważonego rozwoju wsi, rolnictwa i rybactwa 2030 </w:t>
      </w:r>
      <w:r w:rsidRPr="003A3066">
        <w:t>w odniesieniu do wykorzystania potencjału rolnictwa i obszarów wiejskich na cele energetyczne</w:t>
      </w:r>
      <w:r w:rsidRPr="003A3066">
        <w:rPr>
          <w:i/>
        </w:rPr>
        <w:t xml:space="preserve">, Strategią produktywności i Krajową </w:t>
      </w:r>
      <w:r w:rsidR="00E72634">
        <w:rPr>
          <w:i/>
        </w:rPr>
        <w:t>S</w:t>
      </w:r>
      <w:r w:rsidRPr="003A3066">
        <w:rPr>
          <w:i/>
        </w:rPr>
        <w:t xml:space="preserve">trategią </w:t>
      </w:r>
      <w:r w:rsidR="00E72634">
        <w:rPr>
          <w:i/>
        </w:rPr>
        <w:t>R</w:t>
      </w:r>
      <w:r w:rsidRPr="003A3066">
        <w:rPr>
          <w:i/>
        </w:rPr>
        <w:t xml:space="preserve">ozwoju </w:t>
      </w:r>
      <w:r w:rsidR="00E72634">
        <w:rPr>
          <w:i/>
        </w:rPr>
        <w:t>R</w:t>
      </w:r>
      <w:r w:rsidRPr="003A3066">
        <w:rPr>
          <w:i/>
        </w:rPr>
        <w:t>egionalnego</w:t>
      </w:r>
      <w:r w:rsidR="00E72634">
        <w:t xml:space="preserve"> 2030 </w:t>
      </w:r>
      <w:r w:rsidRPr="003A3066">
        <w:t>w kontekście wzajemnych relacji sektora energii i produktywności gospodarki oraz rozwoju kraju</w:t>
      </w:r>
      <w:r w:rsidRPr="003A3066">
        <w:rPr>
          <w:i/>
        </w:rPr>
        <w:t xml:space="preserve">. </w:t>
      </w:r>
    </w:p>
    <w:p w14:paraId="01E1C9AC" w14:textId="3D0CEF17" w:rsidR="00923155" w:rsidRPr="003A3066" w:rsidRDefault="00923155" w:rsidP="00923155">
      <w:pPr>
        <w:spacing w:after="240"/>
      </w:pPr>
      <w:r w:rsidRPr="003A3066">
        <w:t>W sposób bardziej pośredni PEP2040 powiązany jest</w:t>
      </w:r>
      <w:r w:rsidRPr="003A3066">
        <w:rPr>
          <w:i/>
        </w:rPr>
        <w:t xml:space="preserve"> </w:t>
      </w:r>
      <w:r w:rsidRPr="003A3066">
        <w:t>ze</w:t>
      </w:r>
      <w:r w:rsidRPr="003A3066">
        <w:rPr>
          <w:i/>
        </w:rPr>
        <w:t xml:space="preserve"> Strategią rozwoju kapitału ludzkiego, Strategią rozwoju kapitału społecznego </w:t>
      </w:r>
      <w:r w:rsidRPr="003A3066">
        <w:t xml:space="preserve">oraz </w:t>
      </w:r>
      <w:r w:rsidRPr="003A3066">
        <w:rPr>
          <w:i/>
        </w:rPr>
        <w:t>Strategią „Sprawne i nowoczesne państwo”</w:t>
      </w:r>
      <w:r w:rsidRPr="003A3066">
        <w:t>, które stanowią tło dla PEP2040. Kapitał ludzki wpływa na ilość i</w:t>
      </w:r>
      <w:r>
        <w:t xml:space="preserve"> </w:t>
      </w:r>
      <w:r w:rsidRPr="003A3066">
        <w:t>jakość wiedzy, umiejętności i potencjał zawarty w społeczeństwie, które oddziałują na możliwości rozwoju sektora energetycznego. Stan kapitału społecznego wpływa na relacje w społeczeństwie i odpowiedzialność społeczną, które z kolei warunkują sposób wdrażania PEP2040</w:t>
      </w:r>
      <w:r w:rsidRPr="003A3066">
        <w:rPr>
          <w:i/>
        </w:rPr>
        <w:t>.</w:t>
      </w:r>
      <w:r w:rsidRPr="003A3066">
        <w:t xml:space="preserve"> Warto także zauważyć, że PEP2040 wykracza p</w:t>
      </w:r>
      <w:r>
        <w:t>oza ramy czasowe SOR. Zmiany w </w:t>
      </w:r>
      <w:r w:rsidR="00FD7A48">
        <w:t> </w:t>
      </w:r>
      <w:r w:rsidRPr="003A3066">
        <w:t>sektorze energii zachodzą w perspektywie wieloletniej, a skutki są widoczne w ujęciu długookresowym,</w:t>
      </w:r>
      <w:r w:rsidR="00FD7A48">
        <w:t xml:space="preserve"> </w:t>
      </w:r>
      <w:r w:rsidRPr="003A3066">
        <w:t>co</w:t>
      </w:r>
      <w:r w:rsidR="00FD7A48">
        <w:t xml:space="preserve"> </w:t>
      </w:r>
      <w:r w:rsidRPr="003A3066">
        <w:t>ma</w:t>
      </w:r>
      <w:r w:rsidR="00FD7A48">
        <w:t xml:space="preserve"> </w:t>
      </w:r>
      <w:r w:rsidRPr="003A3066">
        <w:t>odzwierciedlenie w prognozach energetycznych.</w:t>
      </w:r>
      <w:r w:rsidR="0006160A">
        <w:t xml:space="preserve"> PEP2040 jest również silnie powiązany z powstającą </w:t>
      </w:r>
      <w:r w:rsidR="0006160A" w:rsidRPr="00641DD2">
        <w:rPr>
          <w:i/>
          <w:iCs/>
        </w:rPr>
        <w:t>Polityką Surowcową Państwa</w:t>
      </w:r>
      <w:r w:rsidR="0006160A">
        <w:t xml:space="preserve">, która ma na celu zapewnienie bezpieczeństwa surowcowego państwa poprzez </w:t>
      </w:r>
      <w:r w:rsidR="0006160A" w:rsidRPr="0006160A">
        <w:t>stałe poszerzenie bazy zasobowej surowców m.in. energetycznych oraz intensyfikację działań w zakresie poszukiwania</w:t>
      </w:r>
      <w:r w:rsidR="00740959">
        <w:t xml:space="preserve">, </w:t>
      </w:r>
      <w:r w:rsidR="0006160A" w:rsidRPr="0006160A">
        <w:t>rozpoznawania i</w:t>
      </w:r>
      <w:r w:rsidR="0006160A">
        <w:t> </w:t>
      </w:r>
      <w:r w:rsidR="0006160A" w:rsidRPr="0006160A">
        <w:t>zagospodarowywania (eksploatacji) złóż wód geotermalnych oraz ciepła suchych skał</w:t>
      </w:r>
      <w:r w:rsidR="0006160A">
        <w:t>.</w:t>
      </w:r>
    </w:p>
    <w:p w14:paraId="4E026FE6" w14:textId="1CAD160C" w:rsidR="00923155" w:rsidRPr="003A3066" w:rsidRDefault="00923155" w:rsidP="00923155">
      <w:r w:rsidRPr="003A3066">
        <w:t>Polityka energetyczna państwa jest opracowana przez ministra właściwego ds. energii na podstawie art. 12, 13</w:t>
      </w:r>
      <w:r w:rsidR="00DC0E9A">
        <w:t>–</w:t>
      </w:r>
      <w:r w:rsidRPr="003A3066">
        <w:t>15 ustawy –</w:t>
      </w:r>
      <w:r w:rsidRPr="003A3066">
        <w:rPr>
          <w:i/>
        </w:rPr>
        <w:t xml:space="preserve"> Prawo energetyczne</w:t>
      </w:r>
      <w:r w:rsidRPr="003A3066">
        <w:t xml:space="preserve"> oraz zgodnie z </w:t>
      </w:r>
      <w:r w:rsidRPr="003A3066">
        <w:rPr>
          <w:rFonts w:cs="Arial"/>
          <w:i/>
        </w:rPr>
        <w:t>ustawą o zasadach prowadzenia polityki rozwoju</w:t>
      </w:r>
      <w:r w:rsidRPr="003A3066">
        <w:t>, zaś za realizację odpowiedzialnych jest szereg podmiotów, zwłaszcza minister ds. energii</w:t>
      </w:r>
      <w:r>
        <w:t xml:space="preserve"> i klimatu</w:t>
      </w:r>
      <w:r w:rsidRPr="003A3066">
        <w:t xml:space="preserve"> </w:t>
      </w:r>
      <w:r>
        <w:t>oraz</w:t>
      </w:r>
      <w:r w:rsidRPr="003A3066">
        <w:t xml:space="preserve"> Rada Ministrów. </w:t>
      </w:r>
    </w:p>
    <w:p w14:paraId="4E8BAF09" w14:textId="0FE2DC62" w:rsidR="00923155" w:rsidRDefault="00923155" w:rsidP="00290239">
      <w:pPr>
        <w:spacing w:after="240"/>
      </w:pPr>
      <w:r>
        <w:t>W 2019 r. Polska opracowała</w:t>
      </w:r>
      <w:r w:rsidRPr="003A3066">
        <w:rPr>
          <w:i/>
        </w:rPr>
        <w:t xml:space="preserve"> Krajowy plan na rzecz energii i klimatu na lata 2021</w:t>
      </w:r>
      <w:r w:rsidR="00DC0E9A">
        <w:t>–</w:t>
      </w:r>
      <w:r w:rsidRPr="003A3066">
        <w:rPr>
          <w:i/>
        </w:rPr>
        <w:t>2030</w:t>
      </w:r>
      <w:r w:rsidRPr="003A3066">
        <w:t xml:space="preserve"> (KPEiK)</w:t>
      </w:r>
      <w:r w:rsidRPr="003A3066">
        <w:rPr>
          <w:rStyle w:val="Odwoanieprzypisudolnego"/>
        </w:rPr>
        <w:footnoteReference w:id="10"/>
      </w:r>
      <w:r>
        <w:t xml:space="preserve">, </w:t>
      </w:r>
      <w:r w:rsidRPr="003A3066">
        <w:t> </w:t>
      </w:r>
      <w:r w:rsidR="00710D7C">
        <w:t>z którym zgodna</w:t>
      </w:r>
      <w:r w:rsidR="00710D7C" w:rsidRPr="003A3066">
        <w:t xml:space="preserve"> </w:t>
      </w:r>
      <w:r w:rsidR="00710D7C">
        <w:t>jest</w:t>
      </w:r>
      <w:r w:rsidR="00710D7C" w:rsidRPr="003A3066">
        <w:rPr>
          <w:i/>
        </w:rPr>
        <w:t xml:space="preserve"> </w:t>
      </w:r>
      <w:r w:rsidRPr="003A3066">
        <w:rPr>
          <w:i/>
        </w:rPr>
        <w:t>Polityk</w:t>
      </w:r>
      <w:r w:rsidR="00710D7C">
        <w:rPr>
          <w:i/>
        </w:rPr>
        <w:t>a</w:t>
      </w:r>
      <w:r w:rsidRPr="003A3066">
        <w:rPr>
          <w:i/>
        </w:rPr>
        <w:t xml:space="preserve"> energetyczn</w:t>
      </w:r>
      <w:r w:rsidR="00710D7C">
        <w:rPr>
          <w:i/>
        </w:rPr>
        <w:t>a</w:t>
      </w:r>
      <w:r w:rsidRPr="003A3066">
        <w:rPr>
          <w:i/>
        </w:rPr>
        <w:t xml:space="preserve"> Polski do 2040 r</w:t>
      </w:r>
      <w:r>
        <w:t>.</w:t>
      </w:r>
      <w:r w:rsidRPr="003A3066">
        <w:t xml:space="preserve"> </w:t>
      </w:r>
      <w:r>
        <w:t>Z</w:t>
      </w:r>
      <w:r w:rsidRPr="003A3066">
        <w:t xml:space="preserve">akres i układ KPEiK odpowiadają wyzwaniu wdrażania unii energetycznej, zaś PEP2040 odnosi się także do innych potrzeb krajowych. Wraz z przyjęciem PEP2040 uchylona zostaje </w:t>
      </w:r>
      <w:r w:rsidRPr="003A3066">
        <w:rPr>
          <w:i/>
        </w:rPr>
        <w:t xml:space="preserve">Polityka energetyczna Polski do 2030 roku </w:t>
      </w:r>
      <w:r w:rsidRPr="003A3066">
        <w:t>z 2009 r. oraz</w:t>
      </w:r>
      <w:r w:rsidRPr="003A3066">
        <w:rPr>
          <w:i/>
        </w:rPr>
        <w:t xml:space="preserve"> Strategia Bezpieczeństwo Energetyczne i Środowisko – perspektywa do 2020 r.</w:t>
      </w:r>
      <w:r w:rsidRPr="003A3066">
        <w:t xml:space="preserve"> z 2014 r.</w:t>
      </w:r>
      <w:r w:rsidRPr="003A3066">
        <w:rPr>
          <w:rStyle w:val="Odwoanieprzypisudolnego"/>
        </w:rPr>
        <w:footnoteReference w:id="11"/>
      </w:r>
    </w:p>
    <w:p w14:paraId="060B1382" w14:textId="24A0F858" w:rsidR="00290239" w:rsidRDefault="00290239" w:rsidP="00923155">
      <w:pPr>
        <w:spacing w:after="480"/>
      </w:pPr>
      <w:r>
        <w:t>P</w:t>
      </w:r>
      <w:r w:rsidR="00740959">
        <w:t>rojekt PEP2040 został poddany w 2018 r. wstępnym konsultacjom publicznym, a następnie w 2019 r. przeprowadzono procedurę konsultacji publicznych w ramach strategicznej oceny oddziaływania na środowisko. Wykonane zostało także badanie ewaluacyjne przez podmiot zewnętrzny w ramach oceny</w:t>
      </w:r>
      <w:r w:rsidR="00740959" w:rsidRPr="00290239">
        <w:t xml:space="preserve"> ex</w:t>
      </w:r>
      <w:r w:rsidR="00740959">
        <w:t>-</w:t>
      </w:r>
      <w:proofErr w:type="spellStart"/>
      <w:r w:rsidR="00740959" w:rsidRPr="00290239">
        <w:t>ante</w:t>
      </w:r>
      <w:proofErr w:type="spellEnd"/>
      <w:r w:rsidR="00740959" w:rsidRPr="00290239">
        <w:t xml:space="preserve"> projektów 9 strategii rozwoju</w:t>
      </w:r>
      <w:r w:rsidR="00740959">
        <w:t xml:space="preserve"> wynikających z SOR. Wnioski z obu etapów posłużyły wprowadzeniu korekt i uzupełnień do treści PEP2040, w tym działań zaplanowanych w</w:t>
      </w:r>
      <w:r w:rsidR="00FD7A48">
        <w:t> </w:t>
      </w:r>
      <w:r w:rsidR="00740959">
        <w:t xml:space="preserve">dokumencie. </w:t>
      </w:r>
      <w:r>
        <w:t xml:space="preserve"> </w:t>
      </w:r>
    </w:p>
    <w:p w14:paraId="2140AA3A" w14:textId="77777777" w:rsidR="00DF20F9" w:rsidRDefault="00DF20F9" w:rsidP="00DF20F9"/>
    <w:p w14:paraId="1242227A" w14:textId="77777777" w:rsidR="00B240DA" w:rsidRDefault="00B240DA" w:rsidP="00923155">
      <w:pPr>
        <w:pStyle w:val="Nagwek3"/>
        <w:spacing w:after="120"/>
      </w:pPr>
      <w:r>
        <w:br w:type="page"/>
      </w:r>
    </w:p>
    <w:p w14:paraId="3FDAED6B" w14:textId="64F7D20D" w:rsidR="00923155" w:rsidRPr="003A3066" w:rsidRDefault="00923155" w:rsidP="00923155">
      <w:pPr>
        <w:pStyle w:val="Nagwek3"/>
        <w:spacing w:after="120"/>
      </w:pPr>
      <w:bookmarkStart w:id="8" w:name="_Toc60126026"/>
      <w:r w:rsidRPr="003A3066">
        <w:lastRenderedPageBreak/>
        <w:t>Struktura dokumentu</w:t>
      </w:r>
      <w:bookmarkEnd w:id="8"/>
    </w:p>
    <w:p w14:paraId="4CD2EF32" w14:textId="77777777" w:rsidR="00923155" w:rsidRPr="003A3066" w:rsidRDefault="00923155" w:rsidP="00923155">
      <w:r w:rsidRPr="003A3066">
        <w:t xml:space="preserve">W </w:t>
      </w:r>
      <w:r>
        <w:t>strukturze dokumentu</w:t>
      </w:r>
      <w:r w:rsidRPr="003A3066">
        <w:t xml:space="preserve"> zawarto </w:t>
      </w:r>
      <w:r w:rsidRPr="00C575C0">
        <w:rPr>
          <w:b/>
        </w:rPr>
        <w:t>streszczenie</w:t>
      </w:r>
      <w:r>
        <w:t xml:space="preserve">, </w:t>
      </w:r>
      <w:r w:rsidRPr="003A3066">
        <w:rPr>
          <w:b/>
        </w:rPr>
        <w:t>cel polityki energetycznej</w:t>
      </w:r>
      <w:r>
        <w:rPr>
          <w:b/>
        </w:rPr>
        <w:t xml:space="preserve"> </w:t>
      </w:r>
      <w:r>
        <w:t>(rozdziały 1-2)</w:t>
      </w:r>
      <w:r w:rsidRPr="003A3066">
        <w:t xml:space="preserve">, </w:t>
      </w:r>
      <w:r>
        <w:t>osiem</w:t>
      </w:r>
      <w:r w:rsidRPr="003A3066">
        <w:t xml:space="preserve"> </w:t>
      </w:r>
      <w:r>
        <w:rPr>
          <w:b/>
        </w:rPr>
        <w:t>celów strategicznych</w:t>
      </w:r>
      <w:r w:rsidRPr="003A3066">
        <w:t xml:space="preserve"> </w:t>
      </w:r>
      <w:r>
        <w:t>PEP2040 wraz diagnozami,</w:t>
      </w:r>
      <w:r w:rsidRPr="003A3066">
        <w:t xml:space="preserve"> obszarami interwencji i niezbędnymi</w:t>
      </w:r>
      <w:r>
        <w:rPr>
          <w:b/>
        </w:rPr>
        <w:t xml:space="preserve"> działaniami</w:t>
      </w:r>
      <w:r>
        <w:t xml:space="preserve"> i </w:t>
      </w:r>
      <w:r w:rsidRPr="000E21E1">
        <w:rPr>
          <w:b/>
        </w:rPr>
        <w:t>projektami strategicznymi</w:t>
      </w:r>
      <w:r w:rsidRPr="003A3066">
        <w:t xml:space="preserve">. </w:t>
      </w:r>
    </w:p>
    <w:p w14:paraId="532F3C63" w14:textId="77777777" w:rsidR="00923155" w:rsidRPr="003A3066" w:rsidRDefault="00923155" w:rsidP="00923155">
      <w:r>
        <w:t xml:space="preserve">Horyzont planowania PEP2040 obejmuje </w:t>
      </w:r>
      <w:r w:rsidRPr="003A3066">
        <w:t>20 lat</w:t>
      </w:r>
      <w:r>
        <w:t>.</w:t>
      </w:r>
      <w:r w:rsidRPr="003A3066">
        <w:t xml:space="preserve"> </w:t>
      </w:r>
      <w:r>
        <w:t>W ramach</w:t>
      </w:r>
      <w:r w:rsidRPr="003A3066">
        <w:t xml:space="preserve"> planowania operacyjnego</w:t>
      </w:r>
      <w:r>
        <w:t>,</w:t>
      </w:r>
      <w:r w:rsidRPr="003A3066">
        <w:t xml:space="preserve"> </w:t>
      </w:r>
      <w:r>
        <w:t xml:space="preserve">działania wykonawcze zostały zaprogramowane na </w:t>
      </w:r>
      <w:r w:rsidRPr="003A3066">
        <w:t>perspektywę kilku- lub kilkunastoletnią. Skutki wdrażania kierunków i działań są odzwierciedlone w części prognostycznej o horyzoncie 2040 r.</w:t>
      </w:r>
      <w:r>
        <w:t>, stanowiącej załącznik do niniejszego dokumentu.</w:t>
      </w:r>
    </w:p>
    <w:tbl>
      <w:tblPr>
        <w:tblStyle w:val="Tabela-Siatka2"/>
        <w:tblpPr w:leftFromText="141" w:rightFromText="141" w:vertAnchor="text" w:horzAnchor="margin" w:tblpXSpec="right" w:tblpY="1602"/>
        <w:tblOverlap w:val="nev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1135"/>
        <w:gridCol w:w="1136"/>
        <w:gridCol w:w="1136"/>
      </w:tblGrid>
      <w:tr w:rsidR="00923155" w:rsidRPr="00F64710" w14:paraId="7E86FF1F" w14:textId="77777777" w:rsidTr="006C4E46">
        <w:trPr>
          <w:trHeight w:val="407"/>
        </w:trPr>
        <w:tc>
          <w:tcPr>
            <w:tcW w:w="1135" w:type="dxa"/>
            <w:shd w:val="clear" w:color="auto" w:fill="1F3864" w:themeFill="accent5" w:themeFillShade="80"/>
            <w:vAlign w:val="center"/>
          </w:tcPr>
          <w:p w14:paraId="562C7908" w14:textId="77777777" w:rsidR="00923155" w:rsidRPr="00F64710" w:rsidRDefault="00923155" w:rsidP="006C4E46">
            <w:pPr>
              <w:spacing w:after="0" w:line="240" w:lineRule="auto"/>
              <w:jc w:val="center"/>
              <w:rPr>
                <w:b/>
                <w:i/>
                <w:color w:val="FFFFFF" w:themeColor="background1"/>
                <w:sz w:val="16"/>
              </w:rPr>
            </w:pPr>
            <w:r w:rsidRPr="00F64710">
              <w:rPr>
                <w:b/>
                <w:i/>
                <w:color w:val="FFFFFF" w:themeColor="background1"/>
                <w:sz w:val="16"/>
              </w:rPr>
              <w:t xml:space="preserve">I filar. </w:t>
            </w:r>
            <w:r w:rsidRPr="00F64710">
              <w:rPr>
                <w:b/>
                <w:i/>
                <w:color w:val="FFFFFF" w:themeColor="background1"/>
                <w:sz w:val="16"/>
              </w:rPr>
              <w:br/>
            </w:r>
            <w:r>
              <w:rPr>
                <w:b/>
                <w:i/>
                <w:color w:val="FFFFFF" w:themeColor="background1"/>
                <w:sz w:val="16"/>
              </w:rPr>
              <w:t>Sprawiedliwa transformacja</w:t>
            </w:r>
          </w:p>
        </w:tc>
        <w:tc>
          <w:tcPr>
            <w:tcW w:w="1136" w:type="dxa"/>
            <w:shd w:val="clear" w:color="auto" w:fill="006600"/>
            <w:vAlign w:val="center"/>
          </w:tcPr>
          <w:p w14:paraId="032C044C" w14:textId="77777777" w:rsidR="00923155" w:rsidRPr="00F64710" w:rsidRDefault="00923155" w:rsidP="006C4E46">
            <w:pPr>
              <w:spacing w:after="0" w:line="240" w:lineRule="auto"/>
              <w:jc w:val="center"/>
              <w:rPr>
                <w:b/>
                <w:i/>
                <w:color w:val="FFFFFF" w:themeColor="background1"/>
                <w:sz w:val="16"/>
              </w:rPr>
            </w:pPr>
            <w:r w:rsidRPr="00F64710">
              <w:rPr>
                <w:b/>
                <w:i/>
                <w:color w:val="FFFFFF" w:themeColor="background1"/>
                <w:sz w:val="16"/>
              </w:rPr>
              <w:t xml:space="preserve">II filar. </w:t>
            </w:r>
            <w:r>
              <w:rPr>
                <w:b/>
                <w:i/>
                <w:color w:val="FFFFFF" w:themeColor="background1"/>
                <w:sz w:val="16"/>
              </w:rPr>
              <w:t>Zero</w:t>
            </w:r>
            <w:r w:rsidRPr="00F64710">
              <w:rPr>
                <w:b/>
                <w:i/>
                <w:color w:val="FFFFFF" w:themeColor="background1"/>
                <w:sz w:val="16"/>
              </w:rPr>
              <w:t>emisyjny system energetyczny</w:t>
            </w:r>
          </w:p>
        </w:tc>
        <w:tc>
          <w:tcPr>
            <w:tcW w:w="1136" w:type="dxa"/>
            <w:shd w:val="clear" w:color="auto" w:fill="C00000"/>
            <w:vAlign w:val="center"/>
          </w:tcPr>
          <w:p w14:paraId="4AAD89A9" w14:textId="3B5102BA" w:rsidR="00923155" w:rsidRPr="00F64710" w:rsidRDefault="00923155" w:rsidP="006C4E46">
            <w:pPr>
              <w:spacing w:after="0" w:line="240" w:lineRule="auto"/>
              <w:jc w:val="center"/>
              <w:rPr>
                <w:b/>
                <w:i/>
              </w:rPr>
            </w:pPr>
            <w:r w:rsidRPr="00F64710">
              <w:rPr>
                <w:b/>
                <w:i/>
                <w:color w:val="FFFFFF" w:themeColor="background1"/>
                <w:sz w:val="16"/>
              </w:rPr>
              <w:t xml:space="preserve">III filar. </w:t>
            </w:r>
            <w:r w:rsidR="00800E99">
              <w:rPr>
                <w:b/>
                <w:i/>
                <w:color w:val="FFFFFF" w:themeColor="background1"/>
                <w:sz w:val="16"/>
              </w:rPr>
              <w:br/>
            </w:r>
            <w:r>
              <w:rPr>
                <w:b/>
                <w:i/>
                <w:color w:val="FFFFFF" w:themeColor="background1"/>
                <w:sz w:val="16"/>
              </w:rPr>
              <w:t>Dobra jakość powietrza</w:t>
            </w:r>
          </w:p>
        </w:tc>
      </w:tr>
    </w:tbl>
    <w:p w14:paraId="1BF63A3B" w14:textId="38D2CC1F" w:rsidR="00923155" w:rsidRDefault="00923155" w:rsidP="00923155">
      <w:r>
        <w:rPr>
          <w:noProof/>
          <w:lang w:eastAsia="pl-PL"/>
        </w:rPr>
        <mc:AlternateContent>
          <mc:Choice Requires="wpg">
            <w:drawing>
              <wp:anchor distT="0" distB="0" distL="114300" distR="114300" simplePos="0" relativeHeight="251714048" behindDoc="1" locked="0" layoutInCell="1" allowOverlap="1" wp14:anchorId="37A39422" wp14:editId="1976BE6F">
                <wp:simplePos x="0" y="0"/>
                <wp:positionH relativeFrom="column">
                  <wp:posOffset>5157470</wp:posOffset>
                </wp:positionH>
                <wp:positionV relativeFrom="paragraph">
                  <wp:posOffset>61595</wp:posOffset>
                </wp:positionV>
                <wp:extent cx="581025" cy="854075"/>
                <wp:effectExtent l="0" t="0" r="9525" b="3175"/>
                <wp:wrapTight wrapText="bothSides">
                  <wp:wrapPolygon edited="0">
                    <wp:start x="0" y="0"/>
                    <wp:lineTo x="0" y="14935"/>
                    <wp:lineTo x="708" y="21199"/>
                    <wp:lineTo x="20538" y="21199"/>
                    <wp:lineTo x="21246" y="14935"/>
                    <wp:lineTo x="21246" y="0"/>
                    <wp:lineTo x="0" y="0"/>
                  </wp:wrapPolygon>
                </wp:wrapTight>
                <wp:docPr id="12" name="Grupa 12"/>
                <wp:cNvGraphicFramePr/>
                <a:graphic xmlns:a="http://schemas.openxmlformats.org/drawingml/2006/main">
                  <a:graphicData uri="http://schemas.microsoft.com/office/word/2010/wordprocessingGroup">
                    <wpg:wgp>
                      <wpg:cNvGrpSpPr/>
                      <wpg:grpSpPr>
                        <a:xfrm>
                          <a:off x="0" y="0"/>
                          <a:ext cx="581025" cy="854075"/>
                          <a:chOff x="0" y="0"/>
                          <a:chExt cx="581025" cy="854075"/>
                        </a:xfrm>
                      </wpg:grpSpPr>
                      <pic:pic xmlns:pic="http://schemas.openxmlformats.org/drawingml/2006/picture">
                        <pic:nvPicPr>
                          <pic:cNvPr id="21" name="Obraz 21"/>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57150" y="533400"/>
                            <a:ext cx="476250" cy="320675"/>
                          </a:xfrm>
                          <a:prstGeom prst="rect">
                            <a:avLst/>
                          </a:prstGeom>
                          <a:noFill/>
                        </pic:spPr>
                      </pic:pic>
                      <pic:pic xmlns:pic="http://schemas.openxmlformats.org/drawingml/2006/picture">
                        <pic:nvPicPr>
                          <pic:cNvPr id="25" name="Obraz 25"/>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81025" cy="590550"/>
                          </a:xfrm>
                          <a:prstGeom prst="rect">
                            <a:avLst/>
                          </a:prstGeom>
                        </pic:spPr>
                      </pic:pic>
                    </wpg:wgp>
                  </a:graphicData>
                </a:graphic>
                <wp14:sizeRelV relativeFrom="margin">
                  <wp14:pctHeight>0</wp14:pctHeight>
                </wp14:sizeRelV>
              </wp:anchor>
            </w:drawing>
          </mc:Choice>
          <mc:Fallback>
            <w:pict>
              <v:group w14:anchorId="4C8F704A" id="Grupa 12" o:spid="_x0000_s1026" style="position:absolute;margin-left:406.1pt;margin-top:4.85pt;width:45.75pt;height:67.25pt;z-index:-251602432;mso-height-relative:margin" coordsize="5810,85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">
                <v:shape id="Obraz 21" o:spid="_x0000_s1027" type="#_x0000_t75" style="position:absolute;left:571;top:5334;width:4763;height:3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">
                  <v:imagedata r:id="rId28" o:title=""/>
                </v:shape>
                <v:shape id="Obraz 25" o:spid="_x0000_s1028" type="#_x0000_t75" style="position:absolute;width:5810;height:5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">
                  <v:imagedata r:id="rId29" o:title=""/>
                </v:shape>
                <w10:wrap type="tight"/>
              </v:group>
            </w:pict>
          </mc:Fallback>
        </mc:AlternateContent>
      </w:r>
      <w:r w:rsidRPr="003A3066">
        <w:t xml:space="preserve">Każdy z </w:t>
      </w:r>
      <w:r>
        <w:t xml:space="preserve">celów szczegółowych </w:t>
      </w:r>
      <w:r w:rsidRPr="003A3066">
        <w:t>PEP2040 oraz wszystkie zawarte w</w:t>
      </w:r>
      <w:r>
        <w:t xml:space="preserve"> </w:t>
      </w:r>
      <w:r w:rsidRPr="003A3066">
        <w:t>nich działania</w:t>
      </w:r>
      <w:r>
        <w:t xml:space="preserve"> i projekty strategiczne</w:t>
      </w:r>
      <w:r w:rsidRPr="003A3066">
        <w:t xml:space="preserve"> zostały osadzone w trzech elementach celu PEP2040 – bezpieczeństwo energetyczne</w:t>
      </w:r>
      <w:r>
        <w:t>,</w:t>
      </w:r>
      <w:r w:rsidRPr="003A3066">
        <w:t xml:space="preserve"> konkurencyjność i poprawa efektywności energetycznej gospodarki oraz ograniczenie wpływu na środowisko</w:t>
      </w:r>
      <w:r>
        <w:t xml:space="preserve"> (obok wskazano stosowane symbole).</w:t>
      </w:r>
    </w:p>
    <w:p w14:paraId="5024A78C" w14:textId="77777777" w:rsidR="00923155" w:rsidRDefault="00923155" w:rsidP="00923155"/>
    <w:p w14:paraId="293C95F4" w14:textId="77777777" w:rsidR="00923155" w:rsidRDefault="00923155" w:rsidP="00923155">
      <w:pPr>
        <w:rPr>
          <w:b/>
        </w:rPr>
      </w:pPr>
      <w:r>
        <w:t xml:space="preserve">Wdrożenie PEP2040 oparte na trzech niżej opisanych filarach, prowadzić będzie do </w:t>
      </w:r>
      <w:r w:rsidRPr="00AC6FB4">
        <w:rPr>
          <w:b/>
        </w:rPr>
        <w:t>transformacji energetycznej</w:t>
      </w:r>
      <w:r>
        <w:t xml:space="preserve"> Polski, w sposób </w:t>
      </w:r>
      <w:r w:rsidRPr="009C5952">
        <w:rPr>
          <w:b/>
        </w:rPr>
        <w:t>sprawiedliwy i</w:t>
      </w:r>
      <w:r>
        <w:rPr>
          <w:b/>
        </w:rPr>
        <w:t> </w:t>
      </w:r>
      <w:r w:rsidRPr="009C5952">
        <w:rPr>
          <w:b/>
        </w:rPr>
        <w:t>partycypacyjny</w:t>
      </w:r>
      <w:r>
        <w:t xml:space="preserve"> (prowadzony lokalnie i z udziałem aktywnej roli odbiorców końcowych). PEP2040 ukierunkowana jest </w:t>
      </w:r>
      <w:r w:rsidRPr="009C5952">
        <w:rPr>
          <w:b/>
        </w:rPr>
        <w:t>unowocześni</w:t>
      </w:r>
      <w:r>
        <w:rPr>
          <w:b/>
        </w:rPr>
        <w:t xml:space="preserve">anie sektora energii, dążąc do zeroemisyjnego rozwoju </w:t>
      </w:r>
      <w:r w:rsidRPr="00570793">
        <w:t>oraz pobudzenia innowacji</w:t>
      </w:r>
      <w:r w:rsidRPr="00E951DC">
        <w:t>,</w:t>
      </w:r>
      <w:r>
        <w:t xml:space="preserve"> prowadząc do trwałego </w:t>
      </w:r>
      <w:r w:rsidRPr="00570793">
        <w:t>rozwoju gospodarczego,</w:t>
      </w:r>
      <w:r w:rsidRPr="00E951DC">
        <w:t xml:space="preserve"> poprawy </w:t>
      </w:r>
      <w:r w:rsidRPr="00570793">
        <w:t>efektywności</w:t>
      </w:r>
      <w:r w:rsidRPr="00E951DC">
        <w:t xml:space="preserve"> i </w:t>
      </w:r>
      <w:r w:rsidRPr="00570793">
        <w:t>konkurencyjności</w:t>
      </w:r>
      <w:r>
        <w:t xml:space="preserve">. Wdrożenie PEP2040 wpłynie na </w:t>
      </w:r>
      <w:r w:rsidRPr="00570793">
        <w:rPr>
          <w:b/>
        </w:rPr>
        <w:t>poprawę jakości powietrza</w:t>
      </w:r>
      <w:r>
        <w:t xml:space="preserve">, </w:t>
      </w:r>
      <w:r w:rsidRPr="009C5952">
        <w:t xml:space="preserve">poszanowanie </w:t>
      </w:r>
      <w:r>
        <w:t>środowiska oraz ochronę klimatu.</w:t>
      </w:r>
    </w:p>
    <w:p w14:paraId="1451814B" w14:textId="77777777" w:rsidR="00923155" w:rsidRPr="003A3066" w:rsidRDefault="00923155" w:rsidP="00923155">
      <w:pPr>
        <w:pStyle w:val="Bezodstpw"/>
      </w:pPr>
    </w:p>
    <w:tbl>
      <w:tblPr>
        <w:tblStyle w:val="Tabela-Siatka2"/>
        <w:tblpPr w:leftFromText="141" w:rightFromText="141" w:vertAnchor="text" w:horzAnchor="margin" w:tblpXSpec="right" w:tblpY="19"/>
        <w:tblOverlap w:val="nev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901"/>
        <w:gridCol w:w="901"/>
        <w:gridCol w:w="901"/>
      </w:tblGrid>
      <w:tr w:rsidR="00923155" w:rsidRPr="00F64710" w14:paraId="60319E51" w14:textId="77777777" w:rsidTr="006C4E46">
        <w:trPr>
          <w:trHeight w:val="407"/>
        </w:trPr>
        <w:tc>
          <w:tcPr>
            <w:tcW w:w="2703" w:type="dxa"/>
            <w:gridSpan w:val="3"/>
            <w:shd w:val="clear" w:color="auto" w:fill="000000" w:themeFill="text1"/>
            <w:vAlign w:val="center"/>
          </w:tcPr>
          <w:p w14:paraId="15D9D0F2" w14:textId="77777777" w:rsidR="00923155" w:rsidRPr="00F64710" w:rsidRDefault="00923155" w:rsidP="006C4E46">
            <w:pPr>
              <w:pStyle w:val="nawigator"/>
            </w:pPr>
            <w:r>
              <w:t>obszar interwencji</w:t>
            </w:r>
          </w:p>
        </w:tc>
      </w:tr>
      <w:tr w:rsidR="00923155" w:rsidRPr="00F64710" w14:paraId="00FE8241" w14:textId="77777777" w:rsidTr="006C4E46">
        <w:trPr>
          <w:trHeight w:val="305"/>
        </w:trPr>
        <w:tc>
          <w:tcPr>
            <w:tcW w:w="901" w:type="dxa"/>
            <w:shd w:val="clear" w:color="auto" w:fill="1F3864" w:themeFill="accent5" w:themeFillShade="80"/>
            <w:vAlign w:val="center"/>
          </w:tcPr>
          <w:p w14:paraId="6A93716D" w14:textId="77777777" w:rsidR="00923155" w:rsidRPr="00F64710" w:rsidRDefault="00923155" w:rsidP="006C4E46">
            <w:pPr>
              <w:spacing w:after="0" w:line="240" w:lineRule="auto"/>
              <w:jc w:val="center"/>
              <w:rPr>
                <w:b/>
                <w:i/>
                <w:color w:val="FFFFFF" w:themeColor="background1"/>
                <w:sz w:val="16"/>
              </w:rPr>
            </w:pPr>
            <w:r>
              <w:rPr>
                <w:b/>
                <w:i/>
                <w:color w:val="FFFFFF" w:themeColor="background1"/>
                <w:sz w:val="16"/>
              </w:rPr>
              <w:t>I filar</w:t>
            </w:r>
          </w:p>
        </w:tc>
        <w:tc>
          <w:tcPr>
            <w:tcW w:w="901" w:type="dxa"/>
            <w:shd w:val="clear" w:color="auto" w:fill="006600"/>
            <w:vAlign w:val="center"/>
          </w:tcPr>
          <w:p w14:paraId="357340EF" w14:textId="77777777" w:rsidR="00923155" w:rsidRPr="00F64710" w:rsidRDefault="00923155" w:rsidP="006C4E46">
            <w:pPr>
              <w:spacing w:after="0" w:line="240" w:lineRule="auto"/>
              <w:jc w:val="center"/>
              <w:rPr>
                <w:b/>
                <w:i/>
                <w:color w:val="FFFFFF" w:themeColor="background1"/>
                <w:sz w:val="16"/>
              </w:rPr>
            </w:pPr>
            <w:r w:rsidRPr="00F64710">
              <w:rPr>
                <w:b/>
                <w:i/>
                <w:color w:val="FFFFFF" w:themeColor="background1"/>
                <w:sz w:val="16"/>
              </w:rPr>
              <w:t>II filar</w:t>
            </w:r>
          </w:p>
        </w:tc>
        <w:tc>
          <w:tcPr>
            <w:tcW w:w="901" w:type="dxa"/>
            <w:shd w:val="clear" w:color="auto" w:fill="C00000"/>
            <w:vAlign w:val="center"/>
          </w:tcPr>
          <w:p w14:paraId="218EDE9A" w14:textId="77777777" w:rsidR="00923155" w:rsidRPr="00F64710" w:rsidRDefault="00923155" w:rsidP="006C4E46">
            <w:pPr>
              <w:spacing w:after="0" w:line="240" w:lineRule="auto"/>
              <w:jc w:val="center"/>
              <w:rPr>
                <w:b/>
                <w:i/>
              </w:rPr>
            </w:pPr>
            <w:r w:rsidRPr="00F64710">
              <w:rPr>
                <w:b/>
                <w:i/>
                <w:color w:val="FFFFFF" w:themeColor="background1"/>
                <w:sz w:val="16"/>
              </w:rPr>
              <w:t>III filar</w:t>
            </w:r>
          </w:p>
        </w:tc>
      </w:tr>
    </w:tbl>
    <w:p w14:paraId="3ED7B5F4" w14:textId="77777777" w:rsidR="00923155" w:rsidRDefault="00923155" w:rsidP="00923155">
      <w:pPr>
        <w:rPr>
          <w:i/>
          <w:sz w:val="19"/>
          <w:szCs w:val="19"/>
        </w:rPr>
      </w:pPr>
      <w:r w:rsidRPr="003A3066">
        <w:rPr>
          <w:i/>
          <w:sz w:val="19"/>
          <w:szCs w:val="19"/>
        </w:rPr>
        <w:t>Dla ułatwienia odbioru</w:t>
      </w:r>
      <w:r>
        <w:rPr>
          <w:i/>
          <w:sz w:val="19"/>
          <w:szCs w:val="19"/>
        </w:rPr>
        <w:t xml:space="preserve"> przez czytelnika,</w:t>
      </w:r>
      <w:r w:rsidRPr="003A3066">
        <w:rPr>
          <w:i/>
          <w:sz w:val="19"/>
          <w:szCs w:val="19"/>
        </w:rPr>
        <w:t xml:space="preserve"> każdy </w:t>
      </w:r>
      <w:r>
        <w:rPr>
          <w:i/>
          <w:sz w:val="19"/>
          <w:szCs w:val="19"/>
        </w:rPr>
        <w:t>cel szczegółowy</w:t>
      </w:r>
      <w:r w:rsidRPr="003A3066">
        <w:rPr>
          <w:i/>
          <w:sz w:val="19"/>
          <w:szCs w:val="19"/>
        </w:rPr>
        <w:t xml:space="preserve"> wyróżniono innym kolorem, którym oznaczon</w:t>
      </w:r>
      <w:r>
        <w:rPr>
          <w:i/>
          <w:sz w:val="19"/>
          <w:szCs w:val="19"/>
        </w:rPr>
        <w:t>o również</w:t>
      </w:r>
      <w:r w:rsidRPr="003A3066">
        <w:rPr>
          <w:i/>
          <w:sz w:val="19"/>
          <w:szCs w:val="19"/>
        </w:rPr>
        <w:t xml:space="preserve"> </w:t>
      </w:r>
      <w:r w:rsidRPr="003A3066">
        <w:rPr>
          <w:b/>
          <w:i/>
          <w:sz w:val="19"/>
          <w:szCs w:val="19"/>
        </w:rPr>
        <w:t>obszary interwencji</w:t>
      </w:r>
      <w:r w:rsidRPr="003A3066">
        <w:rPr>
          <w:i/>
          <w:sz w:val="19"/>
          <w:szCs w:val="19"/>
        </w:rPr>
        <w:t xml:space="preserve">. </w:t>
      </w:r>
      <w:r>
        <w:rPr>
          <w:i/>
          <w:sz w:val="19"/>
          <w:szCs w:val="19"/>
        </w:rPr>
        <w:t xml:space="preserve">Schemat wskazuje także z którym </w:t>
      </w:r>
      <w:r w:rsidRPr="008551CF">
        <w:rPr>
          <w:b/>
          <w:i/>
          <w:sz w:val="19"/>
          <w:szCs w:val="19"/>
        </w:rPr>
        <w:t>filarem</w:t>
      </w:r>
      <w:r>
        <w:rPr>
          <w:i/>
          <w:sz w:val="19"/>
          <w:szCs w:val="19"/>
        </w:rPr>
        <w:t xml:space="preserve"> </w:t>
      </w:r>
      <w:r w:rsidRPr="008551CF">
        <w:rPr>
          <w:b/>
          <w:i/>
          <w:sz w:val="19"/>
          <w:szCs w:val="19"/>
        </w:rPr>
        <w:t>transformacji</w:t>
      </w:r>
      <w:r>
        <w:rPr>
          <w:i/>
          <w:sz w:val="19"/>
          <w:szCs w:val="19"/>
        </w:rPr>
        <w:t xml:space="preserve"> najsilniej koresponduje dany obszar interwencji. </w:t>
      </w:r>
    </w:p>
    <w:p w14:paraId="746C3046" w14:textId="77777777" w:rsidR="00923155" w:rsidRPr="003A3066" w:rsidRDefault="00923155" w:rsidP="00923155">
      <w:pPr>
        <w:rPr>
          <w:sz w:val="19"/>
          <w:szCs w:val="19"/>
        </w:rPr>
      </w:pPr>
      <w:r w:rsidRPr="003A3066">
        <w:rPr>
          <w:i/>
          <w:sz w:val="19"/>
          <w:szCs w:val="19"/>
        </w:rPr>
        <w:t>W ramach opisu obszar</w:t>
      </w:r>
      <w:r>
        <w:rPr>
          <w:i/>
          <w:sz w:val="19"/>
          <w:szCs w:val="19"/>
        </w:rPr>
        <w:t>u interwencji</w:t>
      </w:r>
      <w:r w:rsidRPr="003A3066">
        <w:rPr>
          <w:i/>
          <w:sz w:val="19"/>
          <w:szCs w:val="19"/>
        </w:rPr>
        <w:t xml:space="preserve">, wyszczególniono </w:t>
      </w:r>
      <w:r w:rsidRPr="003A3066">
        <w:rPr>
          <w:b/>
          <w:i/>
          <w:sz w:val="19"/>
          <w:szCs w:val="19"/>
        </w:rPr>
        <w:t>działania</w:t>
      </w:r>
      <w:r w:rsidRPr="003A3066">
        <w:rPr>
          <w:i/>
          <w:sz w:val="19"/>
          <w:szCs w:val="19"/>
        </w:rPr>
        <w:t>, które</w:t>
      </w:r>
      <w:r>
        <w:rPr>
          <w:i/>
          <w:sz w:val="19"/>
          <w:szCs w:val="19"/>
        </w:rPr>
        <w:t> </w:t>
      </w:r>
      <w:r w:rsidRPr="003A3066">
        <w:rPr>
          <w:i/>
          <w:sz w:val="19"/>
          <w:szCs w:val="19"/>
        </w:rPr>
        <w:t xml:space="preserve">zostały zebrane w tabelach podsumowujących </w:t>
      </w:r>
      <w:r>
        <w:rPr>
          <w:i/>
          <w:sz w:val="19"/>
          <w:szCs w:val="19"/>
        </w:rPr>
        <w:t>podrozdział ze wskazaniem</w:t>
      </w:r>
      <w:r w:rsidRPr="003A3066">
        <w:rPr>
          <w:i/>
          <w:sz w:val="19"/>
          <w:szCs w:val="19"/>
        </w:rPr>
        <w:t xml:space="preserve"> termin</w:t>
      </w:r>
      <w:r>
        <w:rPr>
          <w:i/>
          <w:sz w:val="19"/>
          <w:szCs w:val="19"/>
        </w:rPr>
        <w:t>ów</w:t>
      </w:r>
      <w:r w:rsidRPr="003A3066">
        <w:rPr>
          <w:i/>
          <w:sz w:val="19"/>
          <w:szCs w:val="19"/>
        </w:rPr>
        <w:t xml:space="preserve"> realizacji działań oraz odpowiedzialn</w:t>
      </w:r>
      <w:r>
        <w:rPr>
          <w:i/>
          <w:sz w:val="19"/>
          <w:szCs w:val="19"/>
        </w:rPr>
        <w:t>ych</w:t>
      </w:r>
      <w:r w:rsidRPr="003A3066">
        <w:rPr>
          <w:i/>
          <w:sz w:val="19"/>
          <w:szCs w:val="19"/>
        </w:rPr>
        <w:t xml:space="preserve"> podmiot</w:t>
      </w:r>
      <w:r>
        <w:rPr>
          <w:i/>
          <w:sz w:val="19"/>
          <w:szCs w:val="19"/>
        </w:rPr>
        <w:t xml:space="preserve">ów (pierwszy wskazany podmiot jest wiodącym). </w:t>
      </w:r>
    </w:p>
    <w:p w14:paraId="7584E28A" w14:textId="4D978A9A" w:rsidR="00923155" w:rsidRPr="003A3066" w:rsidRDefault="00923155" w:rsidP="00923155">
      <w:pPr>
        <w:spacing w:before="240"/>
        <w:rPr>
          <w:i/>
        </w:rPr>
      </w:pPr>
      <w:r w:rsidRPr="003A3066">
        <w:rPr>
          <w:i/>
          <w:noProof/>
          <w:color w:val="BFBFBF" w:themeColor="background1" w:themeShade="BF"/>
          <w:sz w:val="19"/>
          <w:szCs w:val="19"/>
          <w:lang w:eastAsia="pl-PL"/>
        </w:rPr>
        <mc:AlternateContent>
          <mc:Choice Requires="wps">
            <w:drawing>
              <wp:anchor distT="0" distB="0" distL="114300" distR="114300" simplePos="0" relativeHeight="251712000" behindDoc="0" locked="0" layoutInCell="1" allowOverlap="1" wp14:anchorId="7B74793E" wp14:editId="3E5C4652">
                <wp:simplePos x="0" y="0"/>
                <wp:positionH relativeFrom="margin">
                  <wp:posOffset>-95123</wp:posOffset>
                </wp:positionH>
                <wp:positionV relativeFrom="paragraph">
                  <wp:posOffset>14834</wp:posOffset>
                </wp:positionV>
                <wp:extent cx="5943600" cy="731520"/>
                <wp:effectExtent l="0" t="0" r="19050" b="11430"/>
                <wp:wrapNone/>
                <wp:docPr id="30" name="Prostokąt zaokrąglony 30"/>
                <wp:cNvGraphicFramePr/>
                <a:graphic xmlns:a="http://schemas.openxmlformats.org/drawingml/2006/main">
                  <a:graphicData uri="http://schemas.microsoft.com/office/word/2010/wordprocessingShape">
                    <wps:wsp>
                      <wps:cNvSpPr/>
                      <wps:spPr>
                        <a:xfrm>
                          <a:off x="0" y="0"/>
                          <a:ext cx="5943600" cy="731520"/>
                        </a:xfrm>
                        <a:prstGeom prst="roundRect">
                          <a:avLst>
                            <a:gd name="adj" fmla="val 3374"/>
                          </a:avLst>
                        </a:prstGeom>
                        <a:noFill/>
                        <a:ln w="19050">
                          <a:solidFill>
                            <a:schemeClr val="bg1">
                              <a:lumMod val="65000"/>
                            </a:schemeClr>
                          </a:solidFill>
                          <a:prstDash val="sys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8A89B6" id="Prostokąt zaokrąglony 30" o:spid="_x0000_s1026" style="position:absolute;margin-left:-7.5pt;margin-top:1.15pt;width:468pt;height:57.6pt;z-index:251712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2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" filled="f" strokecolor="#a5a5a5 [2092]" strokeweight="1.5pt">
                <v:stroke dashstyle="3 1" joinstyle="miter"/>
                <w10:wrap anchorx="margin"/>
              </v:roundrect>
            </w:pict>
          </mc:Fallback>
        </mc:AlternateContent>
      </w:r>
      <w:r w:rsidRPr="003A3066">
        <w:rPr>
          <w:b/>
          <w:i/>
          <w:noProof/>
          <w:sz w:val="19"/>
          <w:szCs w:val="19"/>
          <w:lang w:eastAsia="pl-PL"/>
        </w:rPr>
        <mc:AlternateContent>
          <mc:Choice Requires="wpg">
            <w:drawing>
              <wp:anchor distT="0" distB="0" distL="114300" distR="114300" simplePos="0" relativeHeight="251713024" behindDoc="0" locked="0" layoutInCell="1" allowOverlap="1" wp14:anchorId="750288EF" wp14:editId="7D4C2E29">
                <wp:simplePos x="0" y="0"/>
                <wp:positionH relativeFrom="margin">
                  <wp:posOffset>4289796</wp:posOffset>
                </wp:positionH>
                <wp:positionV relativeFrom="paragraph">
                  <wp:posOffset>106680</wp:posOffset>
                </wp:positionV>
                <wp:extent cx="1447800" cy="485140"/>
                <wp:effectExtent l="0" t="0" r="19050" b="10160"/>
                <wp:wrapTight wrapText="bothSides">
                  <wp:wrapPolygon edited="0">
                    <wp:start x="0" y="0"/>
                    <wp:lineTo x="0" y="21204"/>
                    <wp:lineTo x="21600" y="21204"/>
                    <wp:lineTo x="21600" y="0"/>
                    <wp:lineTo x="0" y="0"/>
                  </wp:wrapPolygon>
                </wp:wrapTight>
                <wp:docPr id="225" name="Grupa 225"/>
                <wp:cNvGraphicFramePr/>
                <a:graphic xmlns:a="http://schemas.openxmlformats.org/drawingml/2006/main">
                  <a:graphicData uri="http://schemas.microsoft.com/office/word/2010/wordprocessingGroup">
                    <wpg:wgp>
                      <wpg:cNvGrpSpPr/>
                      <wpg:grpSpPr>
                        <a:xfrm>
                          <a:off x="0" y="0"/>
                          <a:ext cx="1447800" cy="485140"/>
                          <a:chOff x="0" y="0"/>
                          <a:chExt cx="1447800" cy="485140"/>
                        </a:xfrm>
                      </wpg:grpSpPr>
                      <wps:wsp>
                        <wps:cNvPr id="230" name="Prostokąt zaokrąglony 230"/>
                        <wps:cNvSpPr/>
                        <wps:spPr>
                          <a:xfrm>
                            <a:off x="0" y="0"/>
                            <a:ext cx="1447800" cy="485140"/>
                          </a:xfrm>
                          <a:prstGeom prst="round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772428" w14:textId="77777777" w:rsidR="001A15E6" w:rsidRPr="00066C8D" w:rsidRDefault="001A15E6" w:rsidP="00923155">
                              <w:pPr>
                                <w:pStyle w:val="nawigator"/>
                                <w:ind w:left="142" w:right="-29"/>
                                <w:jc w:val="left"/>
                                <w:rPr>
                                  <w:sz w:val="18"/>
                                  <w:lang w:eastAsia="pl-PL"/>
                                </w:rPr>
                              </w:pPr>
                              <w:r>
                                <w:rPr>
                                  <w:noProof/>
                                  <w:color w:val="C00000"/>
                                  <w:sz w:val="16"/>
                                  <w:lang w:eastAsia="pl-PL"/>
                                </w:rPr>
                                <w:t xml:space="preserve">1. </w:t>
                              </w:r>
                              <w:r w:rsidRPr="00066C8D">
                                <w:rPr>
                                  <w:noProof/>
                                  <w:color w:val="C00000"/>
                                  <w:sz w:val="16"/>
                                  <w:lang w:eastAsia="pl-PL"/>
                                </w:rPr>
                                <w:t>PROJEKT STRATEGICZNY</w:t>
                              </w:r>
                              <w:r>
                                <w:rPr>
                                  <w:noProof/>
                                  <w:color w:val="C00000"/>
                                  <w:sz w:val="16"/>
                                  <w:lang w:eastAsia="pl-PL"/>
                                </w:rPr>
                                <w:t xml:space="preserve"> PEP</w:t>
                              </w:r>
                              <w:r>
                                <w:rPr>
                                  <w:noProof/>
                                  <w:color w:val="C00000"/>
                                  <w:sz w:val="16"/>
                                  <w:lang w:eastAsia="pl-PL"/>
                                </w:rPr>
                                <w:br/>
                              </w:r>
                              <w:r w:rsidRPr="00066C8D">
                                <w:rPr>
                                  <w:b w:val="0"/>
                                  <w:noProof/>
                                  <w:color w:val="C00000"/>
                                  <w:sz w:val="16"/>
                                  <w:lang w:eastAsia="pl-PL"/>
                                </w:rPr>
                                <w:t>–</w:t>
                              </w:r>
                              <w:r>
                                <w:rPr>
                                  <w:b w:val="0"/>
                                  <w:noProof/>
                                  <w:color w:val="C00000"/>
                                  <w:sz w:val="16"/>
                                  <w:lang w:eastAsia="pl-PL"/>
                                </w:rPr>
                                <w:t> </w:t>
                              </w:r>
                              <w:r w:rsidRPr="00066C8D">
                                <w:rPr>
                                  <w:b w:val="0"/>
                                  <w:noProof/>
                                  <w:color w:val="C00000"/>
                                  <w:sz w:val="16"/>
                                  <w:lang w:eastAsia="pl-PL"/>
                                </w:rPr>
                                <w:t>SOR PS.</w:t>
                              </w:r>
                              <w:r>
                                <w:rPr>
                                  <w:b w:val="0"/>
                                  <w:noProof/>
                                  <w:color w:val="C00000"/>
                                  <w:sz w:val="16"/>
                                  <w:lang w:eastAsia="pl-PL"/>
                                </w:rPr>
                                <w:t>4</w:t>
                              </w:r>
                              <w:r w:rsidRPr="00066C8D">
                                <w:rPr>
                                  <w:b w:val="0"/>
                                  <w:noProof/>
                                  <w:color w:val="C00000"/>
                                  <w:sz w:val="16"/>
                                  <w:lang w:eastAsia="pl-PL"/>
                                </w:rPr>
                                <w:t>(</w:t>
                              </w:r>
                              <w:r>
                                <w:rPr>
                                  <w:b w:val="0"/>
                                  <w:noProof/>
                                  <w:color w:val="C00000"/>
                                  <w:sz w:val="16"/>
                                  <w:lang w:eastAsia="pl-PL"/>
                                </w:rPr>
                                <w:t>1</w:t>
                              </w:r>
                              <w:r w:rsidRPr="00066C8D">
                                <w:rPr>
                                  <w:b w:val="0"/>
                                  <w:noProof/>
                                  <w:color w:val="C00000"/>
                                  <w:sz w:val="16"/>
                                  <w:lang w:eastAsia="pl-PL"/>
                                </w:rPr>
                                <w:t>)</w:t>
                              </w:r>
                            </w:p>
                          </w:txbxContent>
                        </wps:txbx>
                        <wps:bodyPr rot="0" spcFirstLastPara="0" vertOverflow="overflow" horzOverflow="overflow" vert="horz" wrap="square" lIns="396000" tIns="0" rIns="0" bIns="0" numCol="1" spcCol="0" rtlCol="0" fromWordArt="0" anchor="ctr" anchorCtr="0" forceAA="0" compatLnSpc="1">
                          <a:prstTxWarp prst="textNoShape">
                            <a:avLst/>
                          </a:prstTxWarp>
                          <a:noAutofit/>
                        </wps:bodyPr>
                      </wps:wsp>
                      <pic:pic xmlns:pic="http://schemas.openxmlformats.org/drawingml/2006/picture">
                        <pic:nvPicPr>
                          <pic:cNvPr id="231" name="Obraz 231" descr="S:\DE - Departament Elektroenergetyki i Ciepłownictwa\DE_V\PEP2040\12_materiały prasowo-propagandowe\logo\Polska z logo PEP2040.jpg"/>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50288EF" id="Grupa 225" o:spid="_x0000_s1027" style="position:absolute;left:0;text-align:left;margin-left:337.8pt;margin-top:8.4pt;width:114pt;height:38.2pt;z-index:251713024;mso-position-horizontal-relative:margin;mso-width-relative:margin;mso-height-relative:margin"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">
                <v:roundrect id="Prostokąt zaokrąglony 230" o:spid="_x0000_s1028" style="position:absolute;width:14478;height:4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" filled="f" strokecolor="#c00000" strokeweight="1pt">
                  <v:stroke joinstyle="miter"/>
                  <v:textbox inset="11mm,0,0,0">
                    <w:txbxContent>
                      <w:p w14:paraId="34772428" w14:textId="77777777" w:rsidR="001A15E6" w:rsidRPr="00066C8D" w:rsidRDefault="001A15E6" w:rsidP="00923155">
                        <w:pPr>
                          <w:pStyle w:val="nawigator"/>
                          <w:ind w:left="142" w:right="-29"/>
                          <w:jc w:val="left"/>
                          <w:rPr>
                            <w:sz w:val="18"/>
                            <w:lang w:eastAsia="pl-PL"/>
                          </w:rPr>
                        </w:pPr>
                        <w:r>
                          <w:rPr>
                            <w:noProof/>
                            <w:color w:val="C00000"/>
                            <w:sz w:val="16"/>
                            <w:lang w:eastAsia="pl-PL"/>
                          </w:rPr>
                          <w:t xml:space="preserve">1. </w:t>
                        </w:r>
                        <w:r w:rsidRPr="00066C8D">
                          <w:rPr>
                            <w:noProof/>
                            <w:color w:val="C00000"/>
                            <w:sz w:val="16"/>
                            <w:lang w:eastAsia="pl-PL"/>
                          </w:rPr>
                          <w:t>PROJEKT STRATEGICZNY</w:t>
                        </w:r>
                        <w:r>
                          <w:rPr>
                            <w:noProof/>
                            <w:color w:val="C00000"/>
                            <w:sz w:val="16"/>
                            <w:lang w:eastAsia="pl-PL"/>
                          </w:rPr>
                          <w:t xml:space="preserve"> PEP</w:t>
                        </w:r>
                        <w:r>
                          <w:rPr>
                            <w:noProof/>
                            <w:color w:val="C00000"/>
                            <w:sz w:val="16"/>
                            <w:lang w:eastAsia="pl-PL"/>
                          </w:rPr>
                          <w:br/>
                        </w:r>
                        <w:r w:rsidRPr="00066C8D">
                          <w:rPr>
                            <w:b w:val="0"/>
                            <w:noProof/>
                            <w:color w:val="C00000"/>
                            <w:sz w:val="16"/>
                            <w:lang w:eastAsia="pl-PL"/>
                          </w:rPr>
                          <w:t>–</w:t>
                        </w:r>
                        <w:r>
                          <w:rPr>
                            <w:b w:val="0"/>
                            <w:noProof/>
                            <w:color w:val="C00000"/>
                            <w:sz w:val="16"/>
                            <w:lang w:eastAsia="pl-PL"/>
                          </w:rPr>
                          <w:t> </w:t>
                        </w:r>
                        <w:r w:rsidRPr="00066C8D">
                          <w:rPr>
                            <w:b w:val="0"/>
                            <w:noProof/>
                            <w:color w:val="C00000"/>
                            <w:sz w:val="16"/>
                            <w:lang w:eastAsia="pl-PL"/>
                          </w:rPr>
                          <w:t>SOR PS.</w:t>
                        </w:r>
                        <w:r>
                          <w:rPr>
                            <w:b w:val="0"/>
                            <w:noProof/>
                            <w:color w:val="C00000"/>
                            <w:sz w:val="16"/>
                            <w:lang w:eastAsia="pl-PL"/>
                          </w:rPr>
                          <w:t>4</w:t>
                        </w:r>
                        <w:r w:rsidRPr="00066C8D">
                          <w:rPr>
                            <w:b w:val="0"/>
                            <w:noProof/>
                            <w:color w:val="C00000"/>
                            <w:sz w:val="16"/>
                            <w:lang w:eastAsia="pl-PL"/>
                          </w:rPr>
                          <w:t>(</w:t>
                        </w:r>
                        <w:r>
                          <w:rPr>
                            <w:b w:val="0"/>
                            <w:noProof/>
                            <w:color w:val="C00000"/>
                            <w:sz w:val="16"/>
                            <w:lang w:eastAsia="pl-PL"/>
                          </w:rPr>
                          <w:t>1</w:t>
                        </w:r>
                        <w:r w:rsidRPr="00066C8D">
                          <w:rPr>
                            <w:b w:val="0"/>
                            <w:noProof/>
                            <w:color w:val="C00000"/>
                            <w:sz w:val="16"/>
                            <w:lang w:eastAsia="pl-PL"/>
                          </w:rPr>
                          <w:t>)</w:t>
                        </w:r>
                      </w:p>
                    </w:txbxContent>
                  </v:textbox>
                </v:roundrect>
                <v:shape id="Obraz 231" o:spid="_x0000_s1029"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">
                  <v:imagedata r:id="rId31" o:title="Polska z logo PEP2040"/>
                </v:shape>
                <w10:wrap type="tight" anchorx="margin"/>
              </v:group>
            </w:pict>
          </mc:Fallback>
        </mc:AlternateContent>
      </w:r>
      <w:r w:rsidRPr="003A3066">
        <w:rPr>
          <w:i/>
          <w:sz w:val="19"/>
          <w:szCs w:val="19"/>
        </w:rPr>
        <w:t xml:space="preserve">W każdym </w:t>
      </w:r>
      <w:r>
        <w:rPr>
          <w:i/>
          <w:sz w:val="19"/>
          <w:szCs w:val="19"/>
        </w:rPr>
        <w:t xml:space="preserve">celu szczegółowym </w:t>
      </w:r>
      <w:r w:rsidRPr="003A3066">
        <w:rPr>
          <w:i/>
          <w:sz w:val="19"/>
          <w:szCs w:val="19"/>
        </w:rPr>
        <w:t>wskazano projekt strategiczny, który ma szczególne znaczenie dla w</w:t>
      </w:r>
      <w:r>
        <w:rPr>
          <w:i/>
          <w:sz w:val="19"/>
          <w:szCs w:val="19"/>
        </w:rPr>
        <w:t>yzwań rozwojowych. W przypadku celów</w:t>
      </w:r>
      <w:r w:rsidRPr="003A3066">
        <w:rPr>
          <w:i/>
          <w:sz w:val="19"/>
          <w:szCs w:val="19"/>
        </w:rPr>
        <w:t xml:space="preserve"> </w:t>
      </w:r>
      <w:r>
        <w:rPr>
          <w:i/>
          <w:sz w:val="19"/>
          <w:szCs w:val="19"/>
        </w:rPr>
        <w:t xml:space="preserve">szczegółowych </w:t>
      </w:r>
      <w:r w:rsidRPr="003A3066">
        <w:rPr>
          <w:i/>
          <w:sz w:val="19"/>
          <w:szCs w:val="19"/>
        </w:rPr>
        <w:t>2</w:t>
      </w:r>
      <w:r w:rsidR="00DC0E9A">
        <w:rPr>
          <w:i/>
          <w:sz w:val="19"/>
          <w:szCs w:val="19"/>
        </w:rPr>
        <w:t>–</w:t>
      </w:r>
      <w:r w:rsidRPr="003A3066">
        <w:rPr>
          <w:i/>
          <w:sz w:val="19"/>
          <w:szCs w:val="19"/>
        </w:rPr>
        <w:t xml:space="preserve">4, określono projekt dla każdej z części. PEP2040 wskazuje 12 projektów strategicznych. Stanowią one rozszerzenie </w:t>
      </w:r>
      <w:r>
        <w:rPr>
          <w:i/>
          <w:sz w:val="19"/>
          <w:szCs w:val="19"/>
        </w:rPr>
        <w:t>listy projektów SOR z obszaru „E</w:t>
      </w:r>
      <w:r w:rsidRPr="003A3066">
        <w:rPr>
          <w:i/>
          <w:sz w:val="19"/>
          <w:szCs w:val="19"/>
        </w:rPr>
        <w:t>nergia”</w:t>
      </w:r>
      <w:r>
        <w:rPr>
          <w:sz w:val="19"/>
          <w:szCs w:val="19"/>
        </w:rPr>
        <w:t xml:space="preserve"> </w:t>
      </w:r>
      <w:r>
        <w:rPr>
          <w:i/>
          <w:sz w:val="19"/>
          <w:szCs w:val="19"/>
        </w:rPr>
        <w:t xml:space="preserve">(pełna lista znajduje się w rozdziale 7). </w:t>
      </w:r>
    </w:p>
    <w:p w14:paraId="05F3C4BE" w14:textId="1B7C44D1" w:rsidR="00923155" w:rsidRPr="003A3066" w:rsidRDefault="00923155" w:rsidP="00923155">
      <w:pPr>
        <w:spacing w:before="240" w:after="240" w:line="259" w:lineRule="auto"/>
        <w:rPr>
          <w:b/>
        </w:rPr>
      </w:pPr>
      <w:r w:rsidRPr="003A3066">
        <w:t xml:space="preserve">W dalszej części dokumentu zamieszczony został </w:t>
      </w:r>
      <w:r w:rsidRPr="003A3066">
        <w:rPr>
          <w:b/>
        </w:rPr>
        <w:t>opis wdrażania i monitorowania</w:t>
      </w:r>
      <w:r>
        <w:t xml:space="preserve">, a także </w:t>
      </w:r>
      <w:r w:rsidRPr="000356F0">
        <w:rPr>
          <w:b/>
        </w:rPr>
        <w:t>wymiar terytorialny</w:t>
      </w:r>
      <w:r>
        <w:t xml:space="preserve"> </w:t>
      </w:r>
      <w:r w:rsidRPr="003A3066">
        <w:t xml:space="preserve">oraz </w:t>
      </w:r>
      <w:r w:rsidRPr="003A3066">
        <w:rPr>
          <w:b/>
        </w:rPr>
        <w:t>źródła</w:t>
      </w:r>
      <w:r w:rsidRPr="003A3066">
        <w:t xml:space="preserve"> </w:t>
      </w:r>
      <w:r w:rsidRPr="003A3066">
        <w:rPr>
          <w:b/>
        </w:rPr>
        <w:t>finansowania</w:t>
      </w:r>
      <w:r w:rsidRPr="003A3066">
        <w:t xml:space="preserve"> PEP2040 (rozdziały</w:t>
      </w:r>
      <w:r>
        <w:t xml:space="preserve"> 4</w:t>
      </w:r>
      <w:r w:rsidR="00DC0E9A">
        <w:t>–</w:t>
      </w:r>
      <w:r>
        <w:t>6</w:t>
      </w:r>
      <w:r w:rsidRPr="003A3066">
        <w:t xml:space="preserve">). </w:t>
      </w:r>
      <w:r>
        <w:t>Następnie zamieszczono listę projektów strategicznych PEP i SOR w obszarze „Energia” oraz wskaźników PEP2040 (rozdziały 7</w:t>
      </w:r>
      <w:r w:rsidR="00DC0E9A">
        <w:t>–</w:t>
      </w:r>
      <w:r>
        <w:t xml:space="preserve">8). </w:t>
      </w:r>
      <w:r w:rsidRPr="003A3066">
        <w:t xml:space="preserve">Wskazano także </w:t>
      </w:r>
      <w:r w:rsidRPr="003A3066">
        <w:rPr>
          <w:b/>
        </w:rPr>
        <w:t>dokumenty powiązane</w:t>
      </w:r>
      <w:r w:rsidRPr="003A3066">
        <w:t xml:space="preserve"> z PEP2040 na poziomie krajowym i unijnym (rozdział </w:t>
      </w:r>
      <w:r>
        <w:t>9</w:t>
      </w:r>
      <w:r w:rsidRPr="003A3066">
        <w:t>).</w:t>
      </w:r>
      <w:r w:rsidRPr="003A3066">
        <w:rPr>
          <w:i/>
        </w:rPr>
        <w:t xml:space="preserve"> </w:t>
      </w:r>
    </w:p>
    <w:p w14:paraId="73CF6332" w14:textId="77777777" w:rsidR="00923155" w:rsidRPr="003A3066" w:rsidRDefault="00923155" w:rsidP="00923155">
      <w:pPr>
        <w:spacing w:after="60" w:line="259" w:lineRule="auto"/>
      </w:pPr>
      <w:r w:rsidRPr="003A3066">
        <w:rPr>
          <w:b/>
        </w:rPr>
        <w:t xml:space="preserve">Do PEP2040 dołączono trzy załączniki, które są jej </w:t>
      </w:r>
      <w:r>
        <w:rPr>
          <w:b/>
        </w:rPr>
        <w:t xml:space="preserve">integralnymi </w:t>
      </w:r>
      <w:r w:rsidRPr="003A3066">
        <w:rPr>
          <w:b/>
        </w:rPr>
        <w:t>częściami</w:t>
      </w:r>
      <w:r w:rsidRPr="003A3066">
        <w:t>:</w:t>
      </w:r>
    </w:p>
    <w:p w14:paraId="761D5B83" w14:textId="77777777" w:rsidR="00923155" w:rsidRPr="003A3066" w:rsidRDefault="00923155" w:rsidP="00923155">
      <w:pPr>
        <w:pStyle w:val="Akapitzlist"/>
        <w:numPr>
          <w:ilvl w:val="0"/>
          <w:numId w:val="17"/>
        </w:numPr>
        <w:spacing w:after="60" w:line="259" w:lineRule="auto"/>
        <w:ind w:left="425" w:hanging="425"/>
        <w:contextualSpacing w:val="0"/>
      </w:pPr>
      <w:r w:rsidRPr="003A3066">
        <w:rPr>
          <w:b/>
          <w:i/>
        </w:rPr>
        <w:t>Ocena realizacji poprzedniej polityki energetycznej państwa</w:t>
      </w:r>
      <w:r w:rsidRPr="003A3066">
        <w:t xml:space="preserve"> – w dokumencie podsumowano realizację priorytetów wskazanych w </w:t>
      </w:r>
      <w:r w:rsidRPr="003A3066">
        <w:rPr>
          <w:i/>
        </w:rPr>
        <w:t xml:space="preserve">Polityce energetycznej Polski do 2030 roku </w:t>
      </w:r>
      <w:r w:rsidRPr="003A3066">
        <w:t xml:space="preserve">oraz kierunków wynikających ze </w:t>
      </w:r>
      <w:r w:rsidRPr="003A3066">
        <w:rPr>
          <w:i/>
        </w:rPr>
        <w:t>Strategii „Bezpieczeństwa energetyczne i środowisko – perspektywa do 2020 r.</w:t>
      </w:r>
    </w:p>
    <w:p w14:paraId="2D9AD71B" w14:textId="77777777" w:rsidR="00DF20F9" w:rsidRPr="00DF20F9" w:rsidRDefault="00923155" w:rsidP="00DF20F9">
      <w:pPr>
        <w:pStyle w:val="Akapitzlist"/>
        <w:numPr>
          <w:ilvl w:val="0"/>
          <w:numId w:val="17"/>
        </w:numPr>
        <w:spacing w:after="60" w:line="259" w:lineRule="auto"/>
        <w:ind w:left="425" w:hanging="425"/>
        <w:contextualSpacing w:val="0"/>
      </w:pPr>
      <w:r w:rsidRPr="003A3066">
        <w:rPr>
          <w:b/>
          <w:i/>
        </w:rPr>
        <w:t>Wnioski z analiz prognostycznych dla sektora energetycznego</w:t>
      </w:r>
      <w:r w:rsidRPr="003A3066">
        <w:rPr>
          <w:i/>
        </w:rPr>
        <w:t xml:space="preserve"> – </w:t>
      </w:r>
      <w:r w:rsidRPr="003A3066">
        <w:t>w dokumencie zaprezentowano szereg prognoz dla sektora paliwowo-energetycznego przy założeniu realizacji działań, które przesądza PEP2040. W szczególności przedstawiono projekcje zużycia energii pierwotnej i f</w:t>
      </w:r>
      <w:r>
        <w:t>inalnego zużycia energii</w:t>
      </w:r>
      <w:r w:rsidRPr="003A3066">
        <w:t xml:space="preserve"> w podziale na rodzaj paliwa i sektory, prognozy wytwarzania i mocy zainstalowanej energii elektrycznej</w:t>
      </w:r>
      <w:r>
        <w:t xml:space="preserve">, elektroenergetycznych i gazowych połączeń transgranicznych </w:t>
      </w:r>
      <w:r w:rsidRPr="003A3066">
        <w:t xml:space="preserve">oraz cen </w:t>
      </w:r>
      <w:r>
        <w:t xml:space="preserve">energii elektrycznej </w:t>
      </w:r>
      <w:r w:rsidRPr="003A3066">
        <w:t>dla poszczególnych grup odbiorców. Uwzględniono także nakłady inwestycyjne niezbędne do poniesienia w sektorze energetycznym</w:t>
      </w:r>
      <w:r>
        <w:t xml:space="preserve"> oraz prognozy redukcji wpływu na środowisko</w:t>
      </w:r>
      <w:r w:rsidRPr="003A3066">
        <w:t>.</w:t>
      </w:r>
      <w:r>
        <w:t xml:space="preserve"> </w:t>
      </w:r>
      <w:r>
        <w:rPr>
          <w:b/>
          <w:bCs/>
        </w:rPr>
        <w:t xml:space="preserve">W dokumencie zamieszczono także wnioski z dodatkowej analizy uwzgledniającej prognozę </w:t>
      </w:r>
      <w:r w:rsidR="00AF2C2F">
        <w:rPr>
          <w:b/>
          <w:bCs/>
        </w:rPr>
        <w:t xml:space="preserve">wyższych </w:t>
      </w:r>
      <w:r>
        <w:rPr>
          <w:b/>
          <w:bCs/>
        </w:rPr>
        <w:t>cen uprawnień do emisji CO</w:t>
      </w:r>
      <w:r>
        <w:rPr>
          <w:b/>
          <w:bCs/>
          <w:vertAlign w:val="subscript"/>
        </w:rPr>
        <w:t>2</w:t>
      </w:r>
      <w:r>
        <w:rPr>
          <w:b/>
          <w:bCs/>
        </w:rPr>
        <w:t xml:space="preserve"> oraz metodę kosztu całkowitego</w:t>
      </w:r>
      <w:r w:rsidRPr="007E74D4">
        <w:rPr>
          <w:b/>
        </w:rPr>
        <w:t>.</w:t>
      </w:r>
    </w:p>
    <w:p w14:paraId="358F2AEB" w14:textId="6523E87C" w:rsidR="00C575C0" w:rsidRDefault="00923155" w:rsidP="00DF20F9">
      <w:pPr>
        <w:pStyle w:val="Akapitzlist"/>
        <w:numPr>
          <w:ilvl w:val="0"/>
          <w:numId w:val="17"/>
        </w:numPr>
        <w:spacing w:after="60" w:line="259" w:lineRule="auto"/>
        <w:ind w:left="425" w:hanging="425"/>
        <w:contextualSpacing w:val="0"/>
      </w:pPr>
      <w:r w:rsidRPr="00DF20F9">
        <w:rPr>
          <w:b/>
          <w:i/>
        </w:rPr>
        <w:t>Strategiczna ocena oddziaływania na środowisko PEP2040</w:t>
      </w:r>
      <w:r w:rsidRPr="00DF20F9">
        <w:rPr>
          <w:b/>
        </w:rPr>
        <w:t xml:space="preserve"> (SOOŚ)</w:t>
      </w:r>
      <w:r w:rsidRPr="003A3066">
        <w:t xml:space="preserve"> – w dokumencie przedstawiono analizę możliwego pozytywnego i negatywnego wpływu realizacji PEP2040 na środowisko – zgodnie z </w:t>
      </w:r>
      <w:r w:rsidRPr="00DF20F9">
        <w:rPr>
          <w:i/>
        </w:rPr>
        <w:t>ust</w:t>
      </w:r>
      <w:r w:rsidR="00DF20F9" w:rsidRPr="00DF20F9">
        <w:rPr>
          <w:i/>
        </w:rPr>
        <w:t>awą o udostępnianiu informacji  </w:t>
      </w:r>
      <w:r w:rsidRPr="00DF20F9">
        <w:rPr>
          <w:i/>
        </w:rPr>
        <w:t xml:space="preserve"> środowisku i jego ochronie, udziale społeczeństwa w ochronie środowiska oraz o ocenach oddziaływania na środowisko</w:t>
      </w:r>
      <w:r w:rsidRPr="003A3066">
        <w:t>.</w:t>
      </w:r>
      <w:r w:rsidR="00C575C0">
        <w:br w:type="page"/>
      </w:r>
    </w:p>
    <w:p w14:paraId="2DCBF715" w14:textId="075A1E9B" w:rsidR="003A3066" w:rsidRPr="003A3066" w:rsidRDefault="003A3066" w:rsidP="00186520">
      <w:pPr>
        <w:pStyle w:val="Nagwek1"/>
      </w:pPr>
      <w:bookmarkStart w:id="9" w:name="_Toc60126027"/>
      <w:r w:rsidRPr="003A3066">
        <w:lastRenderedPageBreak/>
        <w:t>Cel polityki energetycznej państwa</w:t>
      </w:r>
      <w:bookmarkEnd w:id="9"/>
    </w:p>
    <w:p w14:paraId="04D29ADA" w14:textId="238FE4D2" w:rsidR="003A3066" w:rsidRPr="003A3066" w:rsidRDefault="00D176E1" w:rsidP="003A3066">
      <w:r w:rsidRPr="00D176E1">
        <w:rPr>
          <w:noProof/>
          <w:lang w:eastAsia="pl-PL"/>
        </w:rPr>
        <w:drawing>
          <wp:anchor distT="0" distB="0" distL="114300" distR="114300" simplePos="0" relativeHeight="251593216" behindDoc="1" locked="0" layoutInCell="1" allowOverlap="1" wp14:anchorId="4552F3DA" wp14:editId="7EDD4D31">
            <wp:simplePos x="0" y="0"/>
            <wp:positionH relativeFrom="column">
              <wp:posOffset>2400300</wp:posOffset>
            </wp:positionH>
            <wp:positionV relativeFrom="paragraph">
              <wp:posOffset>67945</wp:posOffset>
            </wp:positionV>
            <wp:extent cx="3573780" cy="2849880"/>
            <wp:effectExtent l="0" t="0" r="0" b="0"/>
            <wp:wrapTight wrapText="bothSides">
              <wp:wrapPolygon edited="0">
                <wp:start x="9557" y="0"/>
                <wp:lineTo x="5872" y="2599"/>
                <wp:lineTo x="4030" y="4909"/>
                <wp:lineTo x="3109" y="7219"/>
                <wp:lineTo x="2763" y="9529"/>
                <wp:lineTo x="2763" y="11840"/>
                <wp:lineTo x="3915" y="16460"/>
                <wp:lineTo x="3915" y="16893"/>
                <wp:lineTo x="5987" y="19203"/>
                <wp:lineTo x="9096" y="20647"/>
                <wp:lineTo x="9902" y="20936"/>
                <wp:lineTo x="11514" y="20936"/>
                <wp:lineTo x="12435" y="20647"/>
                <wp:lineTo x="15544" y="19203"/>
                <wp:lineTo x="15659" y="18770"/>
                <wp:lineTo x="17156" y="16460"/>
                <wp:lineTo x="17731" y="16316"/>
                <wp:lineTo x="18537" y="14727"/>
                <wp:lineTo x="18307" y="14150"/>
                <wp:lineTo x="18768" y="11840"/>
                <wp:lineTo x="18768" y="9529"/>
                <wp:lineTo x="18422" y="7219"/>
                <wp:lineTo x="17501" y="4909"/>
                <wp:lineTo x="15774" y="2166"/>
                <wp:lineTo x="13241" y="1155"/>
                <wp:lineTo x="10017" y="0"/>
                <wp:lineTo x="9557" y="0"/>
              </wp:wrapPolygon>
            </wp:wrapTight>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14:sizeRelH relativeFrom="margin">
              <wp14:pctWidth>0</wp14:pctWidth>
            </wp14:sizeRelH>
            <wp14:sizeRelV relativeFrom="margin">
              <wp14:pctHeight>0</wp14:pctHeight>
            </wp14:sizeRelV>
          </wp:anchor>
        </w:drawing>
      </w:r>
    </w:p>
    <w:tbl>
      <w:tblPr>
        <w:tblStyle w:val="Tabela-Siatka1"/>
        <w:tblpPr w:leftFromText="141" w:rightFromText="141" w:vertAnchor="text" w:horzAnchor="page" w:tblpX="1867" w:tblpY="86"/>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57" w:type="dxa"/>
          <w:bottom w:w="85" w:type="dxa"/>
          <w:right w:w="142" w:type="dxa"/>
        </w:tblCellMar>
        <w:tblLook w:val="04A0" w:firstRow="1" w:lastRow="0" w:firstColumn="1" w:lastColumn="0" w:noHBand="0" w:noVBand="1"/>
      </w:tblPr>
      <w:tblGrid>
        <w:gridCol w:w="3332"/>
      </w:tblGrid>
      <w:tr w:rsidR="00207613" w:rsidRPr="00207613" w14:paraId="5A8BC6D6" w14:textId="77777777" w:rsidTr="00B43F37">
        <w:trPr>
          <w:trHeight w:val="229"/>
        </w:trPr>
        <w:tc>
          <w:tcPr>
            <w:tcW w:w="3332" w:type="dxa"/>
            <w:tcBorders>
              <w:bottom w:val="single" w:sz="4" w:space="0" w:color="D9D9D9" w:themeColor="background1" w:themeShade="D9"/>
              <w:right w:val="single" w:sz="4" w:space="0" w:color="D9D9D9" w:themeColor="background1" w:themeShade="D9"/>
            </w:tcBorders>
            <w:shd w:val="clear" w:color="auto" w:fill="auto"/>
            <w:vAlign w:val="center"/>
          </w:tcPr>
          <w:p w14:paraId="4FCB51D7" w14:textId="1F2A1B2B" w:rsidR="00207613" w:rsidRPr="00207613" w:rsidRDefault="00207613" w:rsidP="00207613">
            <w:pPr>
              <w:spacing w:after="0"/>
              <w:jc w:val="center"/>
              <w:rPr>
                <w:rFonts w:ascii="Arial" w:hAnsi="Arial" w:cs="Arial"/>
                <w:b/>
                <w:color w:val="3B3838" w:themeColor="background2" w:themeShade="40"/>
                <w:sz w:val="21"/>
                <w:szCs w:val="21"/>
              </w:rPr>
            </w:pPr>
            <w:r w:rsidRPr="00207613">
              <w:rPr>
                <w:rFonts w:ascii="Arial" w:hAnsi="Arial" w:cs="Arial"/>
                <w:color w:val="3B3838" w:themeColor="background2" w:themeShade="40"/>
                <w:sz w:val="21"/>
                <w:szCs w:val="21"/>
              </w:rPr>
              <w:t xml:space="preserve">Celem polityki energetycznej państwa jest </w:t>
            </w:r>
            <w:r>
              <w:rPr>
                <w:rFonts w:ascii="Arial" w:hAnsi="Arial" w:cs="Arial"/>
                <w:color w:val="3B3838" w:themeColor="background2" w:themeShade="40"/>
                <w:sz w:val="21"/>
                <w:szCs w:val="21"/>
              </w:rPr>
              <w:br/>
            </w:r>
            <w:r w:rsidRPr="00207613">
              <w:rPr>
                <w:rFonts w:ascii="Arial" w:hAnsi="Arial" w:cs="Arial"/>
                <w:b/>
                <w:color w:val="FF9900"/>
                <w:sz w:val="21"/>
                <w:szCs w:val="21"/>
              </w:rPr>
              <w:t>bezpieczeństwo energetyczne</w:t>
            </w:r>
            <w:r w:rsidRPr="00207613">
              <w:rPr>
                <w:rFonts w:ascii="Arial" w:hAnsi="Arial" w:cs="Arial"/>
                <w:color w:val="FFC000"/>
                <w:sz w:val="21"/>
                <w:szCs w:val="21"/>
              </w:rPr>
              <w:t>,</w:t>
            </w:r>
            <w:r w:rsidRPr="00207613">
              <w:rPr>
                <w:rFonts w:ascii="Arial" w:hAnsi="Arial" w:cs="Arial"/>
                <w:b/>
                <w:color w:val="3B3838" w:themeColor="background2" w:themeShade="40"/>
                <w:sz w:val="21"/>
                <w:szCs w:val="21"/>
              </w:rPr>
              <w:t xml:space="preserve"> </w:t>
            </w:r>
            <w:r w:rsidRPr="00207613">
              <w:rPr>
                <w:rFonts w:ascii="Arial" w:hAnsi="Arial" w:cs="Arial"/>
                <w:b/>
                <w:color w:val="3B3838" w:themeColor="background2" w:themeShade="40"/>
                <w:sz w:val="21"/>
                <w:szCs w:val="21"/>
              </w:rPr>
              <w:br/>
            </w:r>
            <w:r w:rsidRPr="00207613">
              <w:rPr>
                <w:rFonts w:ascii="Arial" w:hAnsi="Arial" w:cs="Arial"/>
                <w:color w:val="3B3838" w:themeColor="background2" w:themeShade="40"/>
                <w:sz w:val="21"/>
                <w:szCs w:val="21"/>
              </w:rPr>
              <w:t>przy zapewnieniu</w:t>
            </w:r>
            <w:r w:rsidRPr="00207613">
              <w:rPr>
                <w:rFonts w:ascii="Arial" w:hAnsi="Arial" w:cs="Arial"/>
                <w:b/>
                <w:color w:val="3B3838" w:themeColor="background2" w:themeShade="40"/>
                <w:sz w:val="21"/>
                <w:szCs w:val="21"/>
              </w:rPr>
              <w:t xml:space="preserve"> </w:t>
            </w:r>
            <w:r w:rsidRPr="00207613">
              <w:rPr>
                <w:rFonts w:ascii="Arial" w:hAnsi="Arial" w:cs="Arial"/>
                <w:b/>
                <w:color w:val="2E74B5" w:themeColor="accent1" w:themeShade="BF"/>
                <w:sz w:val="21"/>
                <w:szCs w:val="21"/>
              </w:rPr>
              <w:t>konkurencyjności gospodarki</w:t>
            </w:r>
            <w:r w:rsidRPr="00207613">
              <w:rPr>
                <w:rFonts w:ascii="Arial" w:hAnsi="Arial" w:cs="Arial"/>
                <w:color w:val="3B3838" w:themeColor="background2" w:themeShade="40"/>
                <w:sz w:val="21"/>
                <w:szCs w:val="21"/>
              </w:rPr>
              <w:t>, efektywności energetycznej</w:t>
            </w:r>
            <w:r w:rsidRPr="00207613">
              <w:rPr>
                <w:rFonts w:ascii="Arial" w:hAnsi="Arial" w:cs="Arial"/>
                <w:b/>
                <w:color w:val="3B3838" w:themeColor="background2" w:themeShade="40"/>
                <w:sz w:val="21"/>
                <w:szCs w:val="21"/>
              </w:rPr>
              <w:t xml:space="preserve"> </w:t>
            </w:r>
            <w:r w:rsidR="007B2F12">
              <w:rPr>
                <w:rFonts w:ascii="Arial" w:hAnsi="Arial" w:cs="Arial"/>
                <w:color w:val="3B3838" w:themeColor="background2" w:themeShade="40"/>
                <w:sz w:val="21"/>
                <w:szCs w:val="21"/>
              </w:rPr>
              <w:t>i </w:t>
            </w:r>
            <w:r w:rsidRPr="00207613">
              <w:rPr>
                <w:rFonts w:ascii="Arial" w:hAnsi="Arial" w:cs="Arial"/>
                <w:b/>
                <w:color w:val="82C836"/>
                <w:sz w:val="21"/>
                <w:szCs w:val="21"/>
              </w:rPr>
              <w:t>zmniejszenia oddziaływania sektora energii na środowisko</w:t>
            </w:r>
            <w:r w:rsidRPr="00207613">
              <w:rPr>
                <w:rFonts w:ascii="Arial" w:hAnsi="Arial" w:cs="Arial"/>
                <w:color w:val="3B3838" w:themeColor="background2" w:themeShade="40"/>
                <w:sz w:val="21"/>
                <w:szCs w:val="21"/>
              </w:rPr>
              <w:t>,</w:t>
            </w:r>
            <w:r w:rsidRPr="00207613">
              <w:rPr>
                <w:rFonts w:ascii="Arial" w:hAnsi="Arial" w:cs="Arial"/>
                <w:b/>
                <w:color w:val="3B3838" w:themeColor="background2" w:themeShade="40"/>
                <w:sz w:val="21"/>
                <w:szCs w:val="21"/>
              </w:rPr>
              <w:t xml:space="preserve"> </w:t>
            </w:r>
            <w:r w:rsidRPr="00207613">
              <w:rPr>
                <w:rFonts w:ascii="Arial" w:hAnsi="Arial" w:cs="Arial"/>
                <w:b/>
                <w:color w:val="3B3838" w:themeColor="background2" w:themeShade="40"/>
                <w:sz w:val="21"/>
                <w:szCs w:val="21"/>
              </w:rPr>
              <w:br/>
            </w:r>
            <w:r w:rsidRPr="00207613">
              <w:rPr>
                <w:rFonts w:ascii="Arial" w:hAnsi="Arial" w:cs="Arial"/>
                <w:color w:val="3B3838" w:themeColor="background2" w:themeShade="40"/>
                <w:sz w:val="21"/>
                <w:szCs w:val="21"/>
              </w:rPr>
              <w:t>przy optymalnym wykorzystaniu własnych zasobów energetycznych.</w:t>
            </w:r>
          </w:p>
          <w:p w14:paraId="460F786D" w14:textId="77777777" w:rsidR="00207613" w:rsidRPr="00207613" w:rsidRDefault="00207613" w:rsidP="00207613">
            <w:pPr>
              <w:spacing w:after="0" w:line="22" w:lineRule="atLeast"/>
              <w:jc w:val="center"/>
              <w:rPr>
                <w:rFonts w:ascii="Arial" w:hAnsi="Arial" w:cs="Arial"/>
                <w:b/>
                <w:sz w:val="18"/>
                <w:szCs w:val="18"/>
              </w:rPr>
            </w:pPr>
          </w:p>
        </w:tc>
      </w:tr>
    </w:tbl>
    <w:p w14:paraId="1E8B55D8" w14:textId="5ED616FC" w:rsidR="003A3066" w:rsidRPr="003A3066" w:rsidRDefault="003A3066" w:rsidP="003A3066">
      <w:pPr>
        <w:pStyle w:val="Bezodstpw"/>
      </w:pPr>
    </w:p>
    <w:p w14:paraId="6268FF3B" w14:textId="77777777" w:rsidR="003A3066" w:rsidRPr="003A3066" w:rsidRDefault="003A3066" w:rsidP="003A3066">
      <w:pPr>
        <w:pStyle w:val="Bezodstpw"/>
      </w:pPr>
    </w:p>
    <w:p w14:paraId="71146A60" w14:textId="77777777" w:rsidR="003A3066" w:rsidRPr="003A3066" w:rsidRDefault="003A3066" w:rsidP="003A3066">
      <w:pPr>
        <w:pStyle w:val="Bezodstpw"/>
      </w:pPr>
    </w:p>
    <w:p w14:paraId="3741CCF4" w14:textId="77777777" w:rsidR="003A3066" w:rsidRPr="003A3066" w:rsidRDefault="003A3066" w:rsidP="003A3066">
      <w:pPr>
        <w:pStyle w:val="Bezodstpw"/>
      </w:pPr>
    </w:p>
    <w:p w14:paraId="72606BA7" w14:textId="7BF90A79" w:rsidR="003A3066" w:rsidRPr="003A3066" w:rsidRDefault="003A3066" w:rsidP="003A3066">
      <w:pPr>
        <w:pStyle w:val="Bezodstpw"/>
      </w:pPr>
    </w:p>
    <w:p w14:paraId="780EDCA7" w14:textId="383795F5" w:rsidR="003A3066" w:rsidRPr="003A3066" w:rsidRDefault="003A3066" w:rsidP="003A3066">
      <w:pPr>
        <w:pStyle w:val="Bezodstpw"/>
      </w:pPr>
    </w:p>
    <w:p w14:paraId="6D33DD97" w14:textId="27CDF72B" w:rsidR="003A3066" w:rsidRPr="003A3066" w:rsidRDefault="003A3066" w:rsidP="003A3066">
      <w:pPr>
        <w:pStyle w:val="Bezodstpw"/>
      </w:pPr>
    </w:p>
    <w:p w14:paraId="79C8CB7C" w14:textId="77777777" w:rsidR="003A3066" w:rsidRPr="003A3066" w:rsidRDefault="003A3066" w:rsidP="003A3066">
      <w:pPr>
        <w:pStyle w:val="Bezodstpw"/>
      </w:pPr>
    </w:p>
    <w:p w14:paraId="273347F6" w14:textId="77777777" w:rsidR="003A3066" w:rsidRPr="003A3066" w:rsidRDefault="003A3066" w:rsidP="003A3066">
      <w:pPr>
        <w:pStyle w:val="Bezodstpw"/>
      </w:pPr>
    </w:p>
    <w:p w14:paraId="755C8234" w14:textId="77777777" w:rsidR="003A3066" w:rsidRPr="003A3066" w:rsidRDefault="003A3066" w:rsidP="003A3066">
      <w:pPr>
        <w:pStyle w:val="Bezodstpw"/>
      </w:pPr>
    </w:p>
    <w:p w14:paraId="78FBFCEC" w14:textId="77777777" w:rsidR="003A3066" w:rsidRPr="003A3066" w:rsidRDefault="003A3066" w:rsidP="003A3066">
      <w:pPr>
        <w:pStyle w:val="Bezodstpw"/>
      </w:pPr>
    </w:p>
    <w:p w14:paraId="7622E9A2" w14:textId="77777777" w:rsidR="003A3066" w:rsidRPr="003A3066" w:rsidRDefault="003A3066" w:rsidP="003A3066">
      <w:pPr>
        <w:pStyle w:val="Bezodstpw"/>
      </w:pPr>
    </w:p>
    <w:p w14:paraId="3469EE74" w14:textId="77777777" w:rsidR="003A3066" w:rsidRPr="003A3066" w:rsidRDefault="003A3066" w:rsidP="003A3066">
      <w:pPr>
        <w:pStyle w:val="Bezodstpw"/>
      </w:pPr>
    </w:p>
    <w:p w14:paraId="5EEDA2B1" w14:textId="77777777" w:rsidR="003A3066" w:rsidRPr="003A3066" w:rsidRDefault="003A3066" w:rsidP="003A3066">
      <w:pPr>
        <w:rPr>
          <w:b/>
          <w:color w:val="ED7D31" w:themeColor="accent2"/>
        </w:rPr>
      </w:pPr>
    </w:p>
    <w:p w14:paraId="5D87563D" w14:textId="77777777" w:rsidR="003A3066" w:rsidRPr="003A3066" w:rsidRDefault="003A3066" w:rsidP="003A3066">
      <w:pPr>
        <w:rPr>
          <w:b/>
          <w:color w:val="ED7D31" w:themeColor="accent2"/>
        </w:rPr>
      </w:pPr>
    </w:p>
    <w:p w14:paraId="2C043841" w14:textId="77777777" w:rsidR="003A3066" w:rsidRPr="003A3066" w:rsidRDefault="003A3066" w:rsidP="003A3066">
      <w:pPr>
        <w:rPr>
          <w:b/>
          <w:color w:val="ED7D31" w:themeColor="accent2"/>
        </w:rPr>
      </w:pPr>
    </w:p>
    <w:p w14:paraId="38EEE424" w14:textId="77777777" w:rsidR="003A3066" w:rsidRPr="003A3066" w:rsidRDefault="003A3066" w:rsidP="003A3066">
      <w:pPr>
        <w:rPr>
          <w:b/>
          <w:color w:val="ED7D31" w:themeColor="accent2"/>
        </w:rPr>
      </w:pPr>
    </w:p>
    <w:p w14:paraId="7C730670" w14:textId="77777777" w:rsidR="00D176E1" w:rsidRDefault="00D176E1" w:rsidP="003A3066">
      <w:pPr>
        <w:rPr>
          <w:b/>
          <w:color w:val="FF9900"/>
        </w:rPr>
      </w:pPr>
    </w:p>
    <w:p w14:paraId="3FB2FA57" w14:textId="5658CA58" w:rsidR="003A3066" w:rsidRPr="003A3066" w:rsidRDefault="003A3066" w:rsidP="003A3066">
      <w:pPr>
        <w:rPr>
          <w:rFonts w:cs="A"/>
        </w:rPr>
      </w:pPr>
      <w:r w:rsidRPr="003A3066">
        <w:rPr>
          <w:b/>
          <w:color w:val="FF9900"/>
        </w:rPr>
        <w:t>Bezpieczeństwo energetyczne</w:t>
      </w:r>
      <w:r w:rsidRPr="003A3066">
        <w:rPr>
          <w:color w:val="FF9900"/>
        </w:rPr>
        <w:t xml:space="preserve"> </w:t>
      </w:r>
      <w:r w:rsidRPr="003A3066">
        <w:t xml:space="preserve">oznacza aktualne i przyszłe zaspokojenie potrzeb </w:t>
      </w:r>
      <w:r w:rsidRPr="003A3066">
        <w:rPr>
          <w:rFonts w:cs="A"/>
        </w:rPr>
        <w:t>odbiorców na paliwa i energię</w:t>
      </w:r>
      <w:r w:rsidRPr="003A3066">
        <w:t xml:space="preserve"> </w:t>
      </w:r>
      <w:r w:rsidRPr="003A3066">
        <w:rPr>
          <w:rFonts w:cs="A"/>
        </w:rPr>
        <w:t>w sposób technicznie i ekonomicznie uzasadniony, przy zachowaniu wymagań ochrony środowiska</w:t>
      </w:r>
      <w:r w:rsidRPr="003A3066">
        <w:t>. Oznacza to obecne i perspektywiczne zagwarantowanie bezpieczeństwa dostaw surowców, wytwarzania, przesyłu i dystrybucji</w:t>
      </w:r>
      <w:r w:rsidR="006E7F17">
        <w:t xml:space="preserve"> energii</w:t>
      </w:r>
      <w:r w:rsidRPr="003A3066">
        <w:t>, czyli pełnego łańcucha energetycznego</w:t>
      </w:r>
      <w:r w:rsidRPr="003A3066">
        <w:rPr>
          <w:rFonts w:cs="A"/>
        </w:rPr>
        <w:t xml:space="preserve">. </w:t>
      </w:r>
    </w:p>
    <w:p w14:paraId="503ABD76" w14:textId="77777777" w:rsidR="003A3066" w:rsidRPr="003A3066" w:rsidRDefault="003A3066" w:rsidP="003A3066">
      <w:pPr>
        <w:rPr>
          <w:rFonts w:cs="A"/>
        </w:rPr>
      </w:pPr>
      <w:r w:rsidRPr="003A3066">
        <w:rPr>
          <w:rFonts w:cs="A"/>
        </w:rPr>
        <w:t>Koszt energii ukryty jest w każdym działaniu i produkcie wytworzonym w gospodarce, dlatego ceny energii przekładają się na</w:t>
      </w:r>
      <w:r w:rsidRPr="003A3066">
        <w:rPr>
          <w:rFonts w:cs="A"/>
          <w:b/>
          <w:color w:val="0070C0"/>
        </w:rPr>
        <w:t xml:space="preserve"> </w:t>
      </w:r>
      <w:r w:rsidRPr="003A3066">
        <w:rPr>
          <w:rFonts w:cs="A"/>
          <w:b/>
          <w:color w:val="2E74B5" w:themeColor="accent1" w:themeShade="BF"/>
        </w:rPr>
        <w:t>konkurencyjność całej gospodarki</w:t>
      </w:r>
      <w:r w:rsidRPr="003A3066">
        <w:rPr>
          <w:rFonts w:cs="A"/>
        </w:rPr>
        <w:t xml:space="preserve">. Jednocześnie emisje zanieczyszczeń z sektora energii </w:t>
      </w:r>
      <w:r w:rsidRPr="003A3066">
        <w:rPr>
          <w:rFonts w:cs="A"/>
          <w:b/>
          <w:color w:val="82C836"/>
        </w:rPr>
        <w:t>oddziałują na środowisko</w:t>
      </w:r>
      <w:r w:rsidRPr="003A3066">
        <w:rPr>
          <w:rFonts w:cs="A"/>
        </w:rPr>
        <w:t>, dlatego kreowanie bilansu energetycznego musi odbywać się z poszanowaniem tego aspektu.</w:t>
      </w:r>
    </w:p>
    <w:p w14:paraId="78833A3F" w14:textId="77777777" w:rsidR="003A3066" w:rsidRPr="003A3066" w:rsidRDefault="003A3066" w:rsidP="003A3066">
      <w:pPr>
        <w:pStyle w:val="Bezodstpw"/>
        <w:rPr>
          <w:sz w:val="12"/>
          <w:szCs w:val="10"/>
        </w:rPr>
      </w:pPr>
    </w:p>
    <w:p w14:paraId="5D5E6FAE" w14:textId="13194410" w:rsidR="003A3066" w:rsidRPr="003A3066" w:rsidRDefault="003A3066" w:rsidP="003A3066">
      <w:pPr>
        <w:rPr>
          <w:color w:val="92D050"/>
        </w:rPr>
      </w:pPr>
      <w:r w:rsidRPr="003A3066">
        <w:t>Za globalną miarę realizacji celu PEP2040 przyjęto poniższe wskaźniki,</w:t>
      </w:r>
      <w:r w:rsidR="00E00CED">
        <w:t xml:space="preserve"> zaś szersza lista wskaźnikó</w:t>
      </w:r>
      <w:r w:rsidR="000F34D8">
        <w:t>w PEP znajduje się w </w:t>
      </w:r>
      <w:r w:rsidR="009C7652">
        <w:t>rozdziale 8</w:t>
      </w:r>
      <w:r w:rsidR="006E7F17">
        <w:t>.</w:t>
      </w:r>
    </w:p>
    <w:p w14:paraId="0AEF5C87" w14:textId="2CD9DCC0" w:rsidR="003A3066" w:rsidRPr="003A3066" w:rsidRDefault="003A3066" w:rsidP="003A3066">
      <w:pPr>
        <w:pStyle w:val="Bezodstpw"/>
      </w:pPr>
    </w:p>
    <w:tbl>
      <w:tblPr>
        <w:tblStyle w:val="Tabela-Siatka"/>
        <w:tblW w:w="0" w:type="auto"/>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170" w:type="dxa"/>
          <w:left w:w="113" w:type="dxa"/>
          <w:bottom w:w="170" w:type="dxa"/>
          <w:right w:w="113" w:type="dxa"/>
        </w:tblCellMar>
        <w:tblLook w:val="04A0" w:firstRow="1" w:lastRow="0" w:firstColumn="1" w:lastColumn="0" w:noHBand="0" w:noVBand="1"/>
      </w:tblPr>
      <w:tblGrid>
        <w:gridCol w:w="2069"/>
        <w:gridCol w:w="713"/>
        <w:gridCol w:w="1356"/>
        <w:gridCol w:w="2072"/>
      </w:tblGrid>
      <w:tr w:rsidR="000629CD" w:rsidRPr="00951E55" w14:paraId="336C9AB7" w14:textId="77777777" w:rsidTr="00B43F37">
        <w:trPr>
          <w:trHeight w:val="1650"/>
          <w:jc w:val="center"/>
        </w:trPr>
        <w:tc>
          <w:tcPr>
            <w:tcW w:w="2069" w:type="dxa"/>
            <w:shd w:val="clear" w:color="auto" w:fill="FBE4D5" w:themeFill="accent2" w:themeFillTint="33"/>
            <w:vAlign w:val="center"/>
          </w:tcPr>
          <w:p w14:paraId="21285A09" w14:textId="079DE943" w:rsidR="00951E55" w:rsidRPr="00951E55" w:rsidRDefault="005705BD" w:rsidP="00637D08">
            <w:pPr>
              <w:pStyle w:val="Zadania"/>
              <w:jc w:val="center"/>
              <w:rPr>
                <w:b/>
                <w:sz w:val="24"/>
              </w:rPr>
            </w:pPr>
            <w:r>
              <w:rPr>
                <w:b/>
                <w:sz w:val="24"/>
              </w:rPr>
              <w:t xml:space="preserve">nie więcej niż </w:t>
            </w:r>
            <w:r w:rsidR="000B403A">
              <w:rPr>
                <w:b/>
                <w:sz w:val="24"/>
              </w:rPr>
              <w:br/>
            </w:r>
            <w:r w:rsidR="00951E55" w:rsidRPr="00951E55">
              <w:rPr>
                <w:b/>
                <w:sz w:val="24"/>
              </w:rPr>
              <w:t>56% węgla w wytwarzaniu energii elektrycznej w 2030 r.</w:t>
            </w:r>
          </w:p>
        </w:tc>
        <w:tc>
          <w:tcPr>
            <w:tcW w:w="2069" w:type="dxa"/>
            <w:gridSpan w:val="2"/>
            <w:shd w:val="clear" w:color="auto" w:fill="C5E0B3" w:themeFill="accent6" w:themeFillTint="66"/>
            <w:vAlign w:val="center"/>
          </w:tcPr>
          <w:p w14:paraId="2412DF0B" w14:textId="18A4A621" w:rsidR="00951E55" w:rsidRPr="00951E55" w:rsidRDefault="005705BD" w:rsidP="0077538D">
            <w:pPr>
              <w:pStyle w:val="Zadania"/>
              <w:jc w:val="center"/>
              <w:rPr>
                <w:b/>
                <w:sz w:val="24"/>
              </w:rPr>
            </w:pPr>
            <w:r>
              <w:rPr>
                <w:b/>
                <w:sz w:val="24"/>
              </w:rPr>
              <w:t xml:space="preserve">co najmniej </w:t>
            </w:r>
            <w:r w:rsidR="00951E55" w:rsidRPr="00951E55">
              <w:rPr>
                <w:b/>
                <w:sz w:val="24"/>
              </w:rPr>
              <w:t xml:space="preserve">23% OZE </w:t>
            </w:r>
            <w:r w:rsidR="000629CD">
              <w:rPr>
                <w:b/>
                <w:sz w:val="24"/>
              </w:rPr>
              <w:t>w </w:t>
            </w:r>
            <w:r w:rsidR="0077538D">
              <w:rPr>
                <w:b/>
                <w:sz w:val="24"/>
              </w:rPr>
              <w:t>końcow</w:t>
            </w:r>
            <w:r w:rsidR="009D3EDD">
              <w:rPr>
                <w:b/>
                <w:sz w:val="24"/>
              </w:rPr>
              <w:t>ym zużyciu energii brutto w </w:t>
            </w:r>
            <w:r w:rsidR="00951E55" w:rsidRPr="00951E55">
              <w:rPr>
                <w:b/>
                <w:sz w:val="24"/>
              </w:rPr>
              <w:t>2030 r.</w:t>
            </w:r>
          </w:p>
        </w:tc>
        <w:tc>
          <w:tcPr>
            <w:tcW w:w="2070" w:type="dxa"/>
            <w:shd w:val="clear" w:color="auto" w:fill="DBDBDB" w:themeFill="accent3" w:themeFillTint="66"/>
            <w:vAlign w:val="center"/>
          </w:tcPr>
          <w:p w14:paraId="03035F53" w14:textId="4E2F4CB0" w:rsidR="00951E55" w:rsidRPr="00951E55" w:rsidRDefault="00951E55" w:rsidP="00B43F37">
            <w:pPr>
              <w:pStyle w:val="Zadania"/>
              <w:jc w:val="center"/>
              <w:rPr>
                <w:b/>
                <w:sz w:val="24"/>
              </w:rPr>
            </w:pPr>
            <w:r w:rsidRPr="00951E55">
              <w:rPr>
                <w:b/>
                <w:sz w:val="24"/>
              </w:rPr>
              <w:t xml:space="preserve">wdrożenie energetyki </w:t>
            </w:r>
            <w:r w:rsidR="000B403A">
              <w:rPr>
                <w:b/>
                <w:sz w:val="24"/>
              </w:rPr>
              <w:br/>
            </w:r>
            <w:r w:rsidRPr="00951E55">
              <w:rPr>
                <w:b/>
                <w:sz w:val="24"/>
              </w:rPr>
              <w:t xml:space="preserve">jądrowej </w:t>
            </w:r>
            <w:r w:rsidR="000B403A">
              <w:rPr>
                <w:b/>
                <w:sz w:val="24"/>
              </w:rPr>
              <w:br/>
            </w:r>
            <w:r w:rsidRPr="00951E55">
              <w:rPr>
                <w:b/>
                <w:sz w:val="24"/>
              </w:rPr>
              <w:t>w 2033 r.</w:t>
            </w:r>
          </w:p>
        </w:tc>
      </w:tr>
      <w:tr w:rsidR="00951E55" w:rsidRPr="00951E55" w14:paraId="1339ECCE" w14:textId="77777777" w:rsidTr="000629CD">
        <w:trPr>
          <w:trHeight w:val="1488"/>
          <w:jc w:val="center"/>
        </w:trPr>
        <w:tc>
          <w:tcPr>
            <w:tcW w:w="2782" w:type="dxa"/>
            <w:gridSpan w:val="2"/>
            <w:shd w:val="clear" w:color="auto" w:fill="FFF2CC" w:themeFill="accent4" w:themeFillTint="33"/>
            <w:vAlign w:val="center"/>
          </w:tcPr>
          <w:p w14:paraId="687834B9" w14:textId="549B5306" w:rsidR="00951E55" w:rsidRPr="00951E55" w:rsidRDefault="00951E55" w:rsidP="000629CD">
            <w:pPr>
              <w:tabs>
                <w:tab w:val="num" w:pos="720"/>
              </w:tabs>
              <w:spacing w:after="0" w:line="240" w:lineRule="auto"/>
              <w:jc w:val="center"/>
              <w:rPr>
                <w:b/>
                <w:sz w:val="24"/>
              </w:rPr>
            </w:pPr>
            <w:r w:rsidRPr="00951E55">
              <w:rPr>
                <w:b/>
                <w:sz w:val="24"/>
              </w:rPr>
              <w:t xml:space="preserve">ograniczenie emisji </w:t>
            </w:r>
            <w:r w:rsidR="00D01C6E">
              <w:rPr>
                <w:b/>
                <w:sz w:val="24"/>
              </w:rPr>
              <w:t>GHG</w:t>
            </w:r>
            <w:r w:rsidR="007B2F12">
              <w:rPr>
                <w:b/>
                <w:sz w:val="24"/>
                <w:vertAlign w:val="subscript"/>
              </w:rPr>
              <w:t xml:space="preserve"> </w:t>
            </w:r>
            <w:r w:rsidRPr="00951E55">
              <w:rPr>
                <w:b/>
                <w:sz w:val="24"/>
              </w:rPr>
              <w:t>o</w:t>
            </w:r>
            <w:r w:rsidR="000629CD">
              <w:rPr>
                <w:b/>
                <w:sz w:val="24"/>
              </w:rPr>
              <w:t> </w:t>
            </w:r>
            <w:r w:rsidRPr="00951E55">
              <w:rPr>
                <w:b/>
                <w:sz w:val="24"/>
              </w:rPr>
              <w:t xml:space="preserve">30% do 2030 r. </w:t>
            </w:r>
            <w:r w:rsidRPr="00951E55">
              <w:rPr>
                <w:b/>
                <w:sz w:val="24"/>
              </w:rPr>
              <w:br/>
            </w:r>
            <w:r w:rsidRPr="009D3EDD">
              <w:rPr>
                <w:sz w:val="24"/>
              </w:rPr>
              <w:t>(</w:t>
            </w:r>
            <w:r w:rsidRPr="009D3EDD">
              <w:rPr>
                <w:i/>
                <w:iCs/>
                <w:sz w:val="24"/>
              </w:rPr>
              <w:t>w stosunku do 1990 r</w:t>
            </w:r>
            <w:r w:rsidRPr="009D3EDD">
              <w:rPr>
                <w:sz w:val="24"/>
              </w:rPr>
              <w:t>.)</w:t>
            </w:r>
          </w:p>
        </w:tc>
        <w:tc>
          <w:tcPr>
            <w:tcW w:w="3428" w:type="dxa"/>
            <w:gridSpan w:val="2"/>
            <w:shd w:val="clear" w:color="auto" w:fill="D9E2F3" w:themeFill="accent5" w:themeFillTint="33"/>
            <w:vAlign w:val="center"/>
          </w:tcPr>
          <w:p w14:paraId="668B90AB" w14:textId="033E29C3" w:rsidR="00951E55" w:rsidRPr="00951E55" w:rsidRDefault="00986662" w:rsidP="00AF2C2F">
            <w:pPr>
              <w:pStyle w:val="Zadania"/>
              <w:jc w:val="center"/>
              <w:rPr>
                <w:b/>
                <w:sz w:val="24"/>
              </w:rPr>
            </w:pPr>
            <w:r>
              <w:rPr>
                <w:b/>
                <w:sz w:val="24"/>
              </w:rPr>
              <w:t>zmniejszenie zużycia energii pierwotnej</w:t>
            </w:r>
            <w:r w:rsidR="000629CD">
              <w:rPr>
                <w:b/>
                <w:sz w:val="24"/>
              </w:rPr>
              <w:t xml:space="preserve"> o </w:t>
            </w:r>
            <w:r w:rsidR="00951E55" w:rsidRPr="00951E55">
              <w:rPr>
                <w:b/>
                <w:sz w:val="24"/>
              </w:rPr>
              <w:t xml:space="preserve">23% do 2030 r. </w:t>
            </w:r>
            <w:r w:rsidR="00951E55" w:rsidRPr="009D3EDD">
              <w:rPr>
                <w:sz w:val="24"/>
              </w:rPr>
              <w:t>(</w:t>
            </w:r>
            <w:r w:rsidR="00951E55" w:rsidRPr="009D3EDD">
              <w:rPr>
                <w:i/>
                <w:sz w:val="24"/>
              </w:rPr>
              <w:t>w stosunku do prognoz zużycia z</w:t>
            </w:r>
            <w:r w:rsidR="00AF2C2F">
              <w:rPr>
                <w:i/>
                <w:sz w:val="24"/>
              </w:rPr>
              <w:t> </w:t>
            </w:r>
            <w:r w:rsidR="00951E55" w:rsidRPr="009D3EDD">
              <w:rPr>
                <w:i/>
                <w:sz w:val="24"/>
              </w:rPr>
              <w:t>2007 r</w:t>
            </w:r>
            <w:r w:rsidR="00951E55" w:rsidRPr="009D3EDD">
              <w:rPr>
                <w:sz w:val="24"/>
              </w:rPr>
              <w:t>.)</w:t>
            </w:r>
          </w:p>
        </w:tc>
      </w:tr>
    </w:tbl>
    <w:p w14:paraId="06C2FA16" w14:textId="2F702017" w:rsidR="00951E55" w:rsidRDefault="00951E55">
      <w:pPr>
        <w:spacing w:after="160" w:line="259" w:lineRule="auto"/>
        <w:jc w:val="left"/>
      </w:pPr>
    </w:p>
    <w:p w14:paraId="7B8BDA82" w14:textId="2806A57C" w:rsidR="006E39E7" w:rsidRDefault="006E39E7">
      <w:pPr>
        <w:spacing w:after="160" w:line="259" w:lineRule="auto"/>
        <w:jc w:val="left"/>
      </w:pPr>
    </w:p>
    <w:p w14:paraId="6483ABC9" w14:textId="1D3B4DD8" w:rsidR="003A3066" w:rsidRDefault="00951E55" w:rsidP="00951E55">
      <w:pPr>
        <w:pStyle w:val="Nagwek1"/>
      </w:pPr>
      <w:bookmarkStart w:id="10" w:name="_Toc60126028"/>
      <w:bookmarkStart w:id="11" w:name="_Toc479598074"/>
      <w:r>
        <w:lastRenderedPageBreak/>
        <w:t>Cele szczegółowe PEP2040</w:t>
      </w:r>
      <w:bookmarkEnd w:id="10"/>
    </w:p>
    <w:p w14:paraId="0624F102" w14:textId="44FC6613" w:rsidR="00951E55" w:rsidRPr="003A3066" w:rsidRDefault="00951E55" w:rsidP="003A3066">
      <w:pPr>
        <w:pStyle w:val="Bezodstpw"/>
        <w:rPr>
          <w:sz w:val="8"/>
        </w:rPr>
      </w:pPr>
    </w:p>
    <w:p w14:paraId="12092D86" w14:textId="625DB745" w:rsidR="00BC7A81" w:rsidRDefault="009F20C4" w:rsidP="006F1022">
      <w:pPr>
        <w:pStyle w:val="Nagwek2"/>
      </w:pPr>
      <w:bookmarkStart w:id="12" w:name="_Toc60126029"/>
      <w:bookmarkStart w:id="13" w:name="_Toc479598076"/>
      <w:bookmarkEnd w:id="11"/>
      <w:r w:rsidRPr="00F65174">
        <w:rPr>
          <w:smallCaps/>
          <w:sz w:val="30"/>
          <w:szCs w:val="30"/>
        </w:rPr>
        <w:t>C</w:t>
      </w:r>
      <w:r w:rsidRPr="00F65174">
        <w:rPr>
          <w:smallCaps/>
          <w:sz w:val="36"/>
        </w:rPr>
        <w:t xml:space="preserve">el szczegółowy </w:t>
      </w:r>
      <w:r w:rsidR="00BC7A81" w:rsidRPr="00F65174">
        <w:rPr>
          <w:smallCaps/>
        </w:rPr>
        <w:t>1.</w:t>
      </w:r>
      <w:r w:rsidR="00BC7A81" w:rsidRPr="00F65174">
        <w:t xml:space="preserve"> </w:t>
      </w:r>
      <w:r w:rsidR="000D5AC9" w:rsidRPr="00F65174">
        <w:br/>
      </w:r>
      <w:r w:rsidR="00F65174" w:rsidRPr="00F65174">
        <w:t>Optymalne wykorzystanie własnych surowców energetycznych</w:t>
      </w:r>
      <w:bookmarkEnd w:id="12"/>
    </w:p>
    <w:p w14:paraId="401794E2" w14:textId="77777777" w:rsidR="004E2580" w:rsidRPr="004E2580" w:rsidRDefault="004E2580" w:rsidP="004E2580">
      <w:r w:rsidRPr="004E2580">
        <w:rPr>
          <w:noProof/>
          <w:lang w:eastAsia="pl-PL"/>
        </w:rPr>
        <w:drawing>
          <wp:anchor distT="0" distB="0" distL="114300" distR="114300" simplePos="0" relativeHeight="251600384" behindDoc="1" locked="0" layoutInCell="1" allowOverlap="1" wp14:anchorId="5A2D63BA" wp14:editId="0AE73EB9">
            <wp:simplePos x="0" y="0"/>
            <wp:positionH relativeFrom="column">
              <wp:posOffset>5057030</wp:posOffset>
            </wp:positionH>
            <wp:positionV relativeFrom="paragraph">
              <wp:posOffset>23578</wp:posOffset>
            </wp:positionV>
            <wp:extent cx="581025" cy="590550"/>
            <wp:effectExtent l="0" t="0" r="9525" b="0"/>
            <wp:wrapTight wrapText="bothSides">
              <wp:wrapPolygon edited="0">
                <wp:start x="0" y="0"/>
                <wp:lineTo x="0" y="20903"/>
                <wp:lineTo x="21246" y="20903"/>
                <wp:lineTo x="21246" y="0"/>
                <wp:lineTo x="0" y="0"/>
              </wp:wrapPolygon>
            </wp:wrapTight>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581025" cy="590550"/>
                    </a:xfrm>
                    <a:prstGeom prst="rect">
                      <a:avLst/>
                    </a:prstGeom>
                  </pic:spPr>
                </pic:pic>
              </a:graphicData>
            </a:graphic>
            <wp14:sizeRelH relativeFrom="page">
              <wp14:pctWidth>0</wp14:pctWidth>
            </wp14:sizeRelH>
            <wp14:sizeRelV relativeFrom="page">
              <wp14:pctHeight>0</wp14:pctHeight>
            </wp14:sizeRelV>
          </wp:anchor>
        </w:drawing>
      </w:r>
      <w:r w:rsidRPr="004E2580">
        <w:t xml:space="preserve">Pokrycie zapotrzebowania na energię pierwotną stanowi jeden z głównych elementów </w:t>
      </w:r>
      <w:r w:rsidRPr="004E2580">
        <w:rPr>
          <w:b/>
        </w:rPr>
        <w:t>bezpieczeństwa energetycznego państwa</w:t>
      </w:r>
      <w:r w:rsidRPr="004E2580">
        <w:t xml:space="preserve">. Wysoka efektywność wydobycia oraz wykorzystania surowca wpływa na bardziej racjonalne jego zagospodarowanie, co sprzyja </w:t>
      </w:r>
      <w:r w:rsidRPr="004E2580">
        <w:rPr>
          <w:b/>
        </w:rPr>
        <w:t>ograniczaniu wpływu sektora energetycznego na środowisko</w:t>
      </w:r>
      <w:r w:rsidRPr="004E2580">
        <w:t xml:space="preserve">. Efektywność pozyskiwania surowca rzutuje na koszt wytworzenia energii, co w dalszej kolejności ma bezpośredni wpływ na </w:t>
      </w:r>
      <w:r w:rsidRPr="004E2580">
        <w:rPr>
          <w:b/>
        </w:rPr>
        <w:t>konkurencyjność gospodarki</w:t>
      </w:r>
      <w:r w:rsidRPr="004E2580">
        <w:t>.</w:t>
      </w:r>
    </w:p>
    <w:tbl>
      <w:tblPr>
        <w:tblStyle w:val="Tabela-Siatka3"/>
        <w:tblpPr w:leftFromText="141" w:rightFromText="141" w:vertAnchor="text" w:horzAnchor="margin" w:tblpXSpec="right" w:tblpY="72"/>
        <w:tblOverlap w:val="nev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404"/>
      </w:tblGrid>
      <w:tr w:rsidR="004E2580" w:rsidRPr="004E2580" w14:paraId="0D35A66D" w14:textId="77777777" w:rsidTr="00CB4C1B">
        <w:trPr>
          <w:trHeight w:val="227"/>
        </w:trPr>
        <w:tc>
          <w:tcPr>
            <w:tcW w:w="2404" w:type="dxa"/>
            <w:shd w:val="clear" w:color="auto" w:fill="002060"/>
            <w:vAlign w:val="center"/>
          </w:tcPr>
          <w:p w14:paraId="608FF1A1" w14:textId="42C20975" w:rsidR="004E2580" w:rsidRPr="004E2580" w:rsidRDefault="00BF1148" w:rsidP="00D551CE">
            <w:pPr>
              <w:spacing w:after="0" w:line="240" w:lineRule="auto"/>
              <w:jc w:val="center"/>
              <w:rPr>
                <w:b/>
                <w:i/>
              </w:rPr>
            </w:pPr>
            <w:r>
              <w:rPr>
                <w:b/>
                <w:i/>
                <w:color w:val="FFFFFF" w:themeColor="background1"/>
                <w:sz w:val="16"/>
              </w:rPr>
              <w:t>I filar. Spr</w:t>
            </w:r>
            <w:r w:rsidR="00D551CE">
              <w:rPr>
                <w:b/>
                <w:i/>
                <w:color w:val="FFFFFF" w:themeColor="background1"/>
                <w:sz w:val="16"/>
              </w:rPr>
              <w:t>awiedliwa transformacja</w:t>
            </w:r>
          </w:p>
        </w:tc>
      </w:tr>
    </w:tbl>
    <w:p w14:paraId="5E3E5D84" w14:textId="0C872909" w:rsidR="004E2580" w:rsidRPr="004E2580" w:rsidRDefault="004E2580" w:rsidP="004E2580">
      <w:r w:rsidRPr="004E2580">
        <w:rPr>
          <w:i/>
        </w:rPr>
        <w:t>Cel szczegółowy 1:</w:t>
      </w:r>
      <w:r w:rsidRPr="004E2580">
        <w:t xml:space="preserve"> </w:t>
      </w:r>
      <w:r w:rsidRPr="004E2580">
        <w:rPr>
          <w:i/>
        </w:rPr>
        <w:t>Optymalne wykorzystanie własnych surowców energetycznych</w:t>
      </w:r>
      <w:r w:rsidRPr="004E2580">
        <w:t xml:space="preserve"> najmocniej oddziałuje w fila</w:t>
      </w:r>
      <w:r w:rsidR="00D551CE">
        <w:t>rze</w:t>
      </w:r>
      <w:r w:rsidRPr="004E2580">
        <w:t xml:space="preserve"> PEP2040:</w:t>
      </w:r>
      <w:r w:rsidR="0017600B">
        <w:t xml:space="preserve"> </w:t>
      </w:r>
      <w:r w:rsidR="00D551CE">
        <w:rPr>
          <w:b/>
          <w:color w:val="002060"/>
        </w:rPr>
        <w:t>SPRAWIEDLIWA TRANSFORMACJA</w:t>
      </w:r>
      <w:r w:rsidRPr="004E2580">
        <w:t>. Zmiany w sposobie wykorzystania surowców energetycznych</w:t>
      </w:r>
      <w:r w:rsidR="00D551CE" w:rsidRPr="00D551CE">
        <w:t xml:space="preserve"> </w:t>
      </w:r>
      <w:r w:rsidR="00D551CE" w:rsidRPr="004E2580">
        <w:t>wprowadzane</w:t>
      </w:r>
      <w:r w:rsidR="00D551CE">
        <w:t xml:space="preserve"> będą w sposób racjonalny i stopniowy. W</w:t>
      </w:r>
      <w:r w:rsidR="0017600B">
        <w:t> </w:t>
      </w:r>
      <w:r w:rsidR="00D551CE">
        <w:t>związku z</w:t>
      </w:r>
      <w:r w:rsidR="005705BD">
        <w:t> </w:t>
      </w:r>
      <w:r w:rsidR="00D551CE">
        <w:t>transformacją energetyki w kierunku niskoemisyjnym</w:t>
      </w:r>
      <w:r w:rsidRPr="004E2580">
        <w:t>,</w:t>
      </w:r>
      <w:r w:rsidR="00D551CE">
        <w:t xml:space="preserve"> wydobycie surowców energetycznych w Polsce będzie zmniejszać się. Nie oznacza to jednak pozostawienia regionów węglowych i innych obszarów dotkniętych negatywnymi skutkami tego trendu gospodarczego bez wsparcia. Dzięki rozwijaniu nowych gałęzi przemysłu związanych </w:t>
      </w:r>
      <w:r w:rsidR="00556884">
        <w:t xml:space="preserve">m.in. </w:t>
      </w:r>
      <w:r w:rsidR="00D551CE">
        <w:t xml:space="preserve">z branżą OZE oraz energetyką jądrową, </w:t>
      </w:r>
      <w:r w:rsidR="00556884">
        <w:t xml:space="preserve">czy </w:t>
      </w:r>
      <w:r w:rsidR="00D551CE">
        <w:t>elektromobilnością, pojawią się nowe perspektywy rozwoju gospodarczego oraz nowe miejsca pracy.</w:t>
      </w:r>
    </w:p>
    <w:p w14:paraId="3CE48464" w14:textId="53626A32" w:rsidR="004E2580" w:rsidRPr="004E2580" w:rsidRDefault="004E2580" w:rsidP="004E2580">
      <w:r w:rsidRPr="004E2580">
        <w:t xml:space="preserve">W Polsce, zapotrzebowanie na energię pierwotną jest pokrywane następującymi surowcami energetycznymi: </w:t>
      </w:r>
      <w:r w:rsidRPr="004E2580">
        <w:rPr>
          <w:b/>
        </w:rPr>
        <w:t>węglem kamiennym</w:t>
      </w:r>
      <w:r w:rsidRPr="004E2580">
        <w:t>,</w:t>
      </w:r>
      <w:r w:rsidRPr="004E2580">
        <w:rPr>
          <w:b/>
        </w:rPr>
        <w:t xml:space="preserve"> ropą naftową, gazem ziemnym, węglem brunatnym oraz źródłami odnawialnymi</w:t>
      </w:r>
      <w:r w:rsidRPr="004E2580">
        <w:t>. Polska posiada zasoby wszystkich wymienionych surowców, jednak ich wielkość i możliwości wykorzystania są niewystarczające do zapewnienia pełnego pokrycia zapotrzebowania</w:t>
      </w:r>
      <w:r w:rsidR="001716F3">
        <w:rPr>
          <w:rStyle w:val="Odwoanieprzypisudolnego"/>
        </w:rPr>
        <w:footnoteReference w:id="12"/>
      </w:r>
      <w:r w:rsidRPr="004E2580">
        <w:t>. W związku z tym, Polska importuje część surowców energetycznych. Prognozy cen paliw, krajowej produkcji energii, jak i zużycia energii w podziale na paliwa i nośniki zostały przedstawione w załączniku 2 do PEP2040.</w:t>
      </w:r>
    </w:p>
    <w:p w14:paraId="25B7B869" w14:textId="383DF5F1" w:rsidR="004E2580" w:rsidRPr="004E2580" w:rsidRDefault="004E2580" w:rsidP="004E2580">
      <w:r w:rsidRPr="004E2580">
        <w:rPr>
          <w:i/>
        </w:rPr>
        <w:t>Poniżej omówiono</w:t>
      </w:r>
      <w:r w:rsidR="006A7E3D">
        <w:rPr>
          <w:i/>
        </w:rPr>
        <w:t xml:space="preserve"> strategię </w:t>
      </w:r>
      <w:r w:rsidRPr="004E2580">
        <w:rPr>
          <w:i/>
        </w:rPr>
        <w:t xml:space="preserve">pokrycia zapotrzebowania krajowego na poszczególne surowce energetyczne. Projektem strategicznym tego celu szczegółowego jest </w:t>
      </w:r>
      <w:r w:rsidRPr="004E2580">
        <w:rPr>
          <w:b/>
          <w:i/>
        </w:rPr>
        <w:t>transformacja regionów węglowych</w:t>
      </w:r>
      <w:r w:rsidRPr="004E2580">
        <w:rPr>
          <w:i/>
        </w:rPr>
        <w:t>.</w:t>
      </w:r>
    </w:p>
    <w:p w14:paraId="142A63F2" w14:textId="77777777" w:rsidR="004E2580" w:rsidRPr="004E2580" w:rsidRDefault="004E2580" w:rsidP="004E2580">
      <w:pPr>
        <w:spacing w:before="240" w:after="240"/>
        <w:jc w:val="center"/>
        <w:rPr>
          <w:color w:val="BFBFBF" w:themeColor="background1" w:themeShade="BF"/>
        </w:rPr>
      </w:pPr>
      <w:r w:rsidRPr="004E2580">
        <w:rPr>
          <w:color w:val="BFBFBF" w:themeColor="background1" w:themeShade="BF"/>
        </w:rPr>
        <w:t>* * *</w:t>
      </w:r>
    </w:p>
    <w:tbl>
      <w:tblPr>
        <w:tblStyle w:val="Tabela-Siatka3"/>
        <w:tblpPr w:leftFromText="141" w:rightFromText="141" w:vertAnchor="text" w:horzAnchor="margin" w:tblpXSpec="right" w:tblpY="59"/>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394"/>
      </w:tblGrid>
      <w:tr w:rsidR="004E2580" w:rsidRPr="004E2580" w14:paraId="40808662" w14:textId="77777777" w:rsidTr="006F5F71">
        <w:trPr>
          <w:trHeight w:val="567"/>
        </w:trPr>
        <w:tc>
          <w:tcPr>
            <w:tcW w:w="2394" w:type="dxa"/>
            <w:shd w:val="clear" w:color="auto" w:fill="000000" w:themeFill="text1"/>
            <w:vAlign w:val="center"/>
          </w:tcPr>
          <w:p w14:paraId="3948FF8D" w14:textId="77777777" w:rsidR="004E2580" w:rsidRPr="004E2580" w:rsidRDefault="004E2580" w:rsidP="004E2580">
            <w:pPr>
              <w:spacing w:after="0" w:line="228" w:lineRule="auto"/>
              <w:jc w:val="center"/>
              <w:rPr>
                <w:b/>
              </w:rPr>
            </w:pPr>
            <w:r w:rsidRPr="004E2580">
              <w:rPr>
                <w:b/>
              </w:rPr>
              <w:t>pokrycie zapotrzebowania na węgiel kamienny</w:t>
            </w:r>
          </w:p>
        </w:tc>
      </w:tr>
      <w:tr w:rsidR="004E2580" w:rsidRPr="004E2580" w14:paraId="0E87C1FD" w14:textId="77777777" w:rsidTr="00CB4C1B">
        <w:trPr>
          <w:trHeight w:val="227"/>
        </w:trPr>
        <w:tc>
          <w:tcPr>
            <w:tcW w:w="2394" w:type="dxa"/>
            <w:shd w:val="clear" w:color="auto" w:fill="1F3864" w:themeFill="accent5" w:themeFillShade="80"/>
            <w:vAlign w:val="center"/>
          </w:tcPr>
          <w:p w14:paraId="1DB0465B" w14:textId="28F1A94B" w:rsidR="004E2580" w:rsidRPr="004E2580" w:rsidRDefault="00BF1148" w:rsidP="00D551CE">
            <w:pPr>
              <w:spacing w:after="0" w:line="240" w:lineRule="auto"/>
              <w:jc w:val="center"/>
              <w:rPr>
                <w:b/>
                <w:i/>
              </w:rPr>
            </w:pPr>
            <w:r>
              <w:rPr>
                <w:b/>
                <w:i/>
                <w:sz w:val="16"/>
              </w:rPr>
              <w:t>I filar. Spr</w:t>
            </w:r>
            <w:r w:rsidR="00D551CE">
              <w:rPr>
                <w:b/>
                <w:i/>
                <w:sz w:val="16"/>
              </w:rPr>
              <w:t>awiedliwa transformacja</w:t>
            </w:r>
          </w:p>
        </w:tc>
      </w:tr>
    </w:tbl>
    <w:p w14:paraId="0929D1D8" w14:textId="01501DDD" w:rsidR="004E2580" w:rsidRPr="004E2580" w:rsidRDefault="004E2580" w:rsidP="004E2580">
      <w:pPr>
        <w:spacing w:after="60"/>
        <w:rPr>
          <w:szCs w:val="24"/>
        </w:rPr>
      </w:pPr>
      <w:r w:rsidRPr="004E2580">
        <w:t xml:space="preserve">Zapotrzebowanie na </w:t>
      </w:r>
      <w:r w:rsidRPr="004E2580">
        <w:rPr>
          <w:b/>
        </w:rPr>
        <w:t>węgiel kamienny</w:t>
      </w:r>
      <w:r w:rsidRPr="004E2580">
        <w:t xml:space="preserve"> (ok</w:t>
      </w:r>
      <w:r w:rsidR="009838E3">
        <w:t>.</w:t>
      </w:r>
      <w:r w:rsidRPr="004E2580">
        <w:t xml:space="preserve"> 69 mln t w 2019 r.</w:t>
      </w:r>
      <w:r w:rsidR="00467DF6">
        <w:rPr>
          <w:rStyle w:val="Odwoanieprzypisudolnego"/>
        </w:rPr>
        <w:footnoteReference w:id="13"/>
      </w:r>
      <w:r w:rsidRPr="004E2580">
        <w:t>) w większości pokrywane jest przez surowiec krajowy, a krajowe zasoby (złoża zlokalizowane w szczególności w zagłębiach śląskich i lubelskim) pozwalają na pokrycie popytu w perspektywie realizacji PEP2040. Wymiana import-eksport wynika przede wszystkim z lokalizacji popytu, dostępności surowca o danych właściwościach oraz jego ceny.</w:t>
      </w:r>
    </w:p>
    <w:p w14:paraId="2463F129" w14:textId="0BCADF85" w:rsidR="004E2580" w:rsidRPr="004E2580" w:rsidRDefault="004E2580" w:rsidP="004E2580">
      <w:pPr>
        <w:spacing w:after="240"/>
        <w:rPr>
          <w:color w:val="000000" w:themeColor="text1"/>
          <w:szCs w:val="24"/>
        </w:rPr>
      </w:pPr>
      <w:r w:rsidRPr="004E2580">
        <w:rPr>
          <w:b/>
          <w:szCs w:val="24"/>
        </w:rPr>
        <w:t xml:space="preserve">Rola węgla kamiennego w gospodarce będzie się stopniowo zmniejszać. </w:t>
      </w:r>
      <w:r w:rsidRPr="004E2580">
        <w:rPr>
          <w:szCs w:val="24"/>
        </w:rPr>
        <w:t xml:space="preserve">Powodem tych zmian są </w:t>
      </w:r>
      <w:r w:rsidRPr="004E2580">
        <w:rPr>
          <w:color w:val="000000" w:themeColor="text1"/>
          <w:szCs w:val="24"/>
        </w:rPr>
        <w:t>rosnące wymagania środowiskowe oraz malejące zapotrzebowanie gospodarki (głównie elektroenergetyki, a także gospodarstw domowych) na ten surowiec w związku z transformacj</w:t>
      </w:r>
      <w:r w:rsidR="00747A99">
        <w:rPr>
          <w:color w:val="000000" w:themeColor="text1"/>
          <w:szCs w:val="24"/>
        </w:rPr>
        <w:t>ą</w:t>
      </w:r>
      <w:r w:rsidRPr="004E2580">
        <w:rPr>
          <w:color w:val="000000" w:themeColor="text1"/>
          <w:szCs w:val="24"/>
        </w:rPr>
        <w:t xml:space="preserve"> w kierunku niskoemisyjnym. </w:t>
      </w:r>
    </w:p>
    <w:p w14:paraId="29277362" w14:textId="16AF95C5" w:rsidR="004E2580" w:rsidRPr="004E2580" w:rsidRDefault="004E2580" w:rsidP="004E2580">
      <w:pPr>
        <w:spacing w:after="60"/>
      </w:pPr>
      <w:bookmarkStart w:id="14" w:name="_Hlk62673421"/>
      <w:r w:rsidRPr="004E2580">
        <w:rPr>
          <w:b/>
          <w:szCs w:val="24"/>
        </w:rPr>
        <w:lastRenderedPageBreak/>
        <w:t xml:space="preserve">W czasie transformacji niezbędne jest zapewnienie </w:t>
      </w:r>
      <w:r w:rsidR="00536EF9">
        <w:rPr>
          <w:b/>
          <w:szCs w:val="24"/>
        </w:rPr>
        <w:t xml:space="preserve">stabilnego funkcjonowania </w:t>
      </w:r>
      <w:r w:rsidR="005705BD" w:rsidRPr="005705BD">
        <w:rPr>
          <w:b/>
          <w:szCs w:val="24"/>
        </w:rPr>
        <w:t xml:space="preserve">branży górnictwa </w:t>
      </w:r>
      <w:r w:rsidR="00923155">
        <w:rPr>
          <w:b/>
          <w:szCs w:val="24"/>
        </w:rPr>
        <w:t>pozwalają</w:t>
      </w:r>
      <w:r w:rsidR="006679D4">
        <w:rPr>
          <w:b/>
          <w:szCs w:val="24"/>
        </w:rPr>
        <w:t>c</w:t>
      </w:r>
      <w:r w:rsidR="00923155">
        <w:rPr>
          <w:b/>
          <w:szCs w:val="24"/>
        </w:rPr>
        <w:t>e</w:t>
      </w:r>
      <w:r w:rsidR="006679D4">
        <w:rPr>
          <w:b/>
          <w:szCs w:val="24"/>
        </w:rPr>
        <w:t>go</w:t>
      </w:r>
      <w:r w:rsidR="00923155">
        <w:rPr>
          <w:b/>
          <w:szCs w:val="24"/>
        </w:rPr>
        <w:t xml:space="preserve"> na </w:t>
      </w:r>
      <w:r w:rsidR="00EF28CF">
        <w:rPr>
          <w:b/>
          <w:szCs w:val="24"/>
        </w:rPr>
        <w:t>pewne</w:t>
      </w:r>
      <w:r w:rsidRPr="004E2580">
        <w:rPr>
          <w:b/>
          <w:szCs w:val="24"/>
        </w:rPr>
        <w:t xml:space="preserve"> dostaw</w:t>
      </w:r>
      <w:r w:rsidR="00EF28CF">
        <w:rPr>
          <w:b/>
          <w:szCs w:val="24"/>
        </w:rPr>
        <w:t>y</w:t>
      </w:r>
      <w:r w:rsidRPr="004E2580">
        <w:rPr>
          <w:b/>
          <w:szCs w:val="24"/>
        </w:rPr>
        <w:t xml:space="preserve"> węgla kamiennego</w:t>
      </w:r>
      <w:r w:rsidR="00923155">
        <w:rPr>
          <w:b/>
          <w:szCs w:val="24"/>
        </w:rPr>
        <w:t xml:space="preserve"> dla sektora energetycznego</w:t>
      </w:r>
      <w:r w:rsidRPr="004E2580">
        <w:rPr>
          <w:b/>
          <w:szCs w:val="24"/>
        </w:rPr>
        <w:t xml:space="preserve"> po konkurencyjnych cenach</w:t>
      </w:r>
      <w:r w:rsidRPr="004E2580">
        <w:rPr>
          <w:szCs w:val="24"/>
        </w:rPr>
        <w:t xml:space="preserve">. </w:t>
      </w:r>
      <w:bookmarkEnd w:id="14"/>
      <w:r w:rsidRPr="004E2580">
        <w:rPr>
          <w:szCs w:val="24"/>
        </w:rPr>
        <w:t>Z</w:t>
      </w:r>
      <w:r w:rsidR="00D71C98">
        <w:rPr>
          <w:szCs w:val="24"/>
        </w:rPr>
        <w:t xml:space="preserve"> </w:t>
      </w:r>
      <w:r w:rsidRPr="004E2580">
        <w:rPr>
          <w:szCs w:val="24"/>
        </w:rPr>
        <w:t xml:space="preserve">tego względu kluczowym zadaniem jest </w:t>
      </w:r>
      <w:r w:rsidRPr="004E2580">
        <w:rPr>
          <w:b/>
          <w:szCs w:val="24"/>
        </w:rPr>
        <w:t>stałe</w:t>
      </w:r>
      <w:r w:rsidRPr="004E2580">
        <w:rPr>
          <w:szCs w:val="24"/>
        </w:rPr>
        <w:t xml:space="preserve"> </w:t>
      </w:r>
      <w:r w:rsidRPr="004E2580">
        <w:rPr>
          <w:b/>
          <w:szCs w:val="24"/>
        </w:rPr>
        <w:t>podejmowanie przez spółki górnicze działań podnoszą</w:t>
      </w:r>
      <w:r w:rsidR="00AF2C2F">
        <w:rPr>
          <w:b/>
          <w:szCs w:val="24"/>
        </w:rPr>
        <w:t>cych efektywność działalności i </w:t>
      </w:r>
      <w:r w:rsidRPr="004E2580">
        <w:rPr>
          <w:b/>
          <w:szCs w:val="24"/>
        </w:rPr>
        <w:t>konkurencyjność produktów</w:t>
      </w:r>
      <w:r w:rsidRPr="004E2580">
        <w:rPr>
          <w:szCs w:val="24"/>
        </w:rPr>
        <w:t>. Ze strony państwa, niezbędne jest monitorowanie sektora górnictwa węgla kamiennego i</w:t>
      </w:r>
      <w:r w:rsidR="00AF2C2F">
        <w:rPr>
          <w:szCs w:val="24"/>
        </w:rPr>
        <w:t> </w:t>
      </w:r>
      <w:r w:rsidRPr="004E2580">
        <w:rPr>
          <w:szCs w:val="24"/>
        </w:rPr>
        <w:t>brunatnego oraz jego restrukturyzacja.</w:t>
      </w:r>
      <w:r w:rsidRPr="004E2580">
        <w:t xml:space="preserve"> </w:t>
      </w:r>
      <w:r w:rsidRPr="004E2580">
        <w:rPr>
          <w:b/>
        </w:rPr>
        <w:t>Do podniesienia rentowności eksploatacji</w:t>
      </w:r>
      <w:r w:rsidRPr="004E2580">
        <w:t xml:space="preserve"> </w:t>
      </w:r>
      <w:r w:rsidRPr="004E2580">
        <w:rPr>
          <w:b/>
        </w:rPr>
        <w:t>węgla kamiennego</w:t>
      </w:r>
      <w:r w:rsidRPr="004E2580">
        <w:t xml:space="preserve"> przyczyni się przede wszystkim:</w:t>
      </w:r>
    </w:p>
    <w:p w14:paraId="698246FF" w14:textId="77777777" w:rsidR="004E2580" w:rsidRPr="004E2580" w:rsidRDefault="004E2580" w:rsidP="004A3239">
      <w:pPr>
        <w:numPr>
          <w:ilvl w:val="0"/>
          <w:numId w:val="29"/>
        </w:numPr>
        <w:ind w:left="426"/>
        <w:contextualSpacing/>
      </w:pPr>
      <w:r w:rsidRPr="004E2580">
        <w:t>racjonalizacja i optymalizacja kosztów bieżącego funkcjonowania oraz systemu sprzedaży, tworzenie mechanizmów stabilizujących na okres dekoniunktury;</w:t>
      </w:r>
    </w:p>
    <w:p w14:paraId="45EAA105" w14:textId="13BD3FF8" w:rsidR="004E2580" w:rsidRPr="004E2580" w:rsidRDefault="00F72877" w:rsidP="004A3239">
      <w:pPr>
        <w:numPr>
          <w:ilvl w:val="0"/>
          <w:numId w:val="29"/>
        </w:numPr>
        <w:ind w:left="426"/>
        <w:contextualSpacing/>
      </w:pPr>
      <w:r w:rsidRPr="00F72877">
        <w:t xml:space="preserve">ochrona udokumentowanych złóż kopalin </w:t>
      </w:r>
      <w:r>
        <w:t xml:space="preserve">oraz </w:t>
      </w:r>
      <w:r w:rsidR="004E2580" w:rsidRPr="004E2580">
        <w:t xml:space="preserve">racjonalna gospodarka </w:t>
      </w:r>
      <w:r w:rsidR="005705BD">
        <w:t>eksploatowanych</w:t>
      </w:r>
      <w:r w:rsidR="004E2580" w:rsidRPr="004E2580">
        <w:t xml:space="preserve"> złóż, prowadzenie prac poszukiwawczych </w:t>
      </w:r>
      <w:r w:rsidR="00C0049B">
        <w:t xml:space="preserve">i rozpoznawczych </w:t>
      </w:r>
      <w:r w:rsidR="004E2580" w:rsidRPr="004E2580">
        <w:t>oraz udostępnianie nowych obszarów wydobywczych, jeśli to uzasadnione ekonomicznie, społecznie i środowiskowo, wdrażanie innowacji wydobycia surowca;</w:t>
      </w:r>
    </w:p>
    <w:p w14:paraId="5530045F" w14:textId="77777777" w:rsidR="004E2580" w:rsidRPr="004E2580" w:rsidRDefault="004E2580" w:rsidP="004A3239">
      <w:pPr>
        <w:numPr>
          <w:ilvl w:val="0"/>
          <w:numId w:val="29"/>
        </w:numPr>
        <w:ind w:left="426"/>
        <w:contextualSpacing/>
      </w:pPr>
      <w:r w:rsidRPr="004E2580">
        <w:t>racjonalna dystrybucja surowca, tj. jego wykorzystanie w możliwie najmniejszej odległości od miejsca wydobycia;</w:t>
      </w:r>
    </w:p>
    <w:p w14:paraId="2B41B9CC" w14:textId="2D79058E" w:rsidR="00B03363" w:rsidRDefault="004E2580" w:rsidP="004A3239">
      <w:pPr>
        <w:numPr>
          <w:ilvl w:val="0"/>
          <w:numId w:val="29"/>
        </w:numPr>
        <w:spacing w:after="0"/>
        <w:ind w:left="425" w:hanging="357"/>
      </w:pPr>
      <w:r w:rsidRPr="004E2580">
        <w:t xml:space="preserve">wykorzystanie lub sprzedaż ubocznych produktów wydobycia (metan, wodór, kopaliny) – przyczyni się to do wdrażania </w:t>
      </w:r>
      <w:r w:rsidRPr="004E2580">
        <w:rPr>
          <w:i/>
        </w:rPr>
        <w:t>gospodarki o obiegu zamkniętym</w:t>
      </w:r>
      <w:r w:rsidRPr="004E2580">
        <w:t>, a jednocześnie wyeliminowane zostaną koszty i negatywne efekty środowiskowe składowania</w:t>
      </w:r>
      <w:r w:rsidR="006E7F17">
        <w:t xml:space="preserve"> oraz uwalniania gazów cieplarnianych (np. metanu) do atmosfery</w:t>
      </w:r>
      <w:r w:rsidRPr="004E2580">
        <w:rPr>
          <w:vertAlign w:val="superscript"/>
        </w:rPr>
        <w:footnoteReference w:id="14"/>
      </w:r>
      <w:r w:rsidR="00641DD2">
        <w:t>;</w:t>
      </w:r>
      <w:r w:rsidRPr="004E2580">
        <w:t xml:space="preserve"> </w:t>
      </w:r>
    </w:p>
    <w:p w14:paraId="22242BFF" w14:textId="1380483E" w:rsidR="00B03363" w:rsidRPr="004E2580" w:rsidRDefault="00B03363" w:rsidP="004A3239">
      <w:pPr>
        <w:numPr>
          <w:ilvl w:val="0"/>
          <w:numId w:val="29"/>
        </w:numPr>
        <w:spacing w:after="600"/>
        <w:ind w:left="426" w:hanging="357"/>
      </w:pPr>
      <w:r>
        <w:t>u</w:t>
      </w:r>
      <w:r w:rsidRPr="00CB4C1B">
        <w:rPr>
          <w:rFonts w:eastAsia="Times New Roman" w:cs="Arial"/>
          <w:lang w:eastAsia="pl-PL"/>
        </w:rPr>
        <w:t>ruchomienie szerokiego spektrum badań</w:t>
      </w:r>
      <w:r>
        <w:rPr>
          <w:rFonts w:eastAsia="Times New Roman" w:cs="Arial"/>
          <w:lang w:eastAsia="pl-PL"/>
        </w:rPr>
        <w:t>, co</w:t>
      </w:r>
      <w:r w:rsidRPr="00CB4C1B">
        <w:rPr>
          <w:rFonts w:eastAsia="Times New Roman" w:cs="Arial"/>
          <w:lang w:eastAsia="pl-PL"/>
        </w:rPr>
        <w:t xml:space="preserve"> daje możliwość wykorzystania pokładów węgla kamiennego w różnych obszarach (np. urbanistycznych, przyrodniczych), dotychczas nieekonomicznych w tradycyjnej eksploatacji.</w:t>
      </w:r>
    </w:p>
    <w:tbl>
      <w:tblPr>
        <w:tblStyle w:val="Tabela-Siatka3"/>
        <w:tblpPr w:leftFromText="141" w:rightFromText="141" w:vertAnchor="text" w:horzAnchor="margin" w:tblpXSpec="right" w:tblpY="59"/>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394"/>
      </w:tblGrid>
      <w:tr w:rsidR="004E2580" w:rsidRPr="004E2580" w14:paraId="798C7B67" w14:textId="77777777" w:rsidTr="006F5F71">
        <w:trPr>
          <w:trHeight w:val="567"/>
        </w:trPr>
        <w:tc>
          <w:tcPr>
            <w:tcW w:w="2394" w:type="dxa"/>
            <w:shd w:val="clear" w:color="auto" w:fill="000000" w:themeFill="text1"/>
            <w:vAlign w:val="center"/>
          </w:tcPr>
          <w:p w14:paraId="4D8B7175" w14:textId="77777777" w:rsidR="004E2580" w:rsidRPr="004E2580" w:rsidRDefault="004E2580" w:rsidP="004E2580">
            <w:pPr>
              <w:spacing w:after="0" w:line="228" w:lineRule="auto"/>
              <w:jc w:val="center"/>
              <w:rPr>
                <w:b/>
              </w:rPr>
            </w:pPr>
            <w:r w:rsidRPr="004E2580">
              <w:rPr>
                <w:b/>
              </w:rPr>
              <w:t>pokrycie zapotrzebowania na węgiel brunatny</w:t>
            </w:r>
          </w:p>
        </w:tc>
      </w:tr>
      <w:tr w:rsidR="004E2580" w:rsidRPr="00F46711" w14:paraId="183C8971" w14:textId="77777777" w:rsidTr="00CB4C1B">
        <w:trPr>
          <w:trHeight w:val="227"/>
        </w:trPr>
        <w:tc>
          <w:tcPr>
            <w:tcW w:w="2394" w:type="dxa"/>
            <w:shd w:val="clear" w:color="auto" w:fill="1F3864" w:themeFill="accent5" w:themeFillShade="80"/>
            <w:vAlign w:val="center"/>
          </w:tcPr>
          <w:p w14:paraId="1D671FD2" w14:textId="59F86947" w:rsidR="004E2580" w:rsidRPr="00CB4C1B" w:rsidRDefault="00BF1148" w:rsidP="004E2580">
            <w:pPr>
              <w:spacing w:after="0" w:line="240" w:lineRule="auto"/>
              <w:jc w:val="center"/>
              <w:rPr>
                <w:b/>
                <w:i/>
                <w:color w:val="FFFFFF" w:themeColor="background1"/>
              </w:rPr>
            </w:pPr>
            <w:r>
              <w:rPr>
                <w:b/>
                <w:i/>
                <w:color w:val="FFFFFF" w:themeColor="background1"/>
                <w:sz w:val="16"/>
              </w:rPr>
              <w:t>I filar. Spr</w:t>
            </w:r>
            <w:r w:rsidR="005B0257" w:rsidRPr="00CB4C1B">
              <w:rPr>
                <w:b/>
                <w:i/>
                <w:color w:val="FFFFFF" w:themeColor="background1"/>
                <w:sz w:val="16"/>
              </w:rPr>
              <w:t>awiedliwa transformacja</w:t>
            </w:r>
          </w:p>
        </w:tc>
      </w:tr>
    </w:tbl>
    <w:p w14:paraId="657178D5" w14:textId="6D810CC6" w:rsidR="004E2580" w:rsidRPr="004E2580" w:rsidRDefault="004E2580" w:rsidP="004E2580">
      <w:pPr>
        <w:spacing w:after="60" w:line="276" w:lineRule="auto"/>
        <w:rPr>
          <w:rFonts w:eastAsia="Times New Roman" w:cs="Arial"/>
          <w:lang w:eastAsia="pl-PL"/>
        </w:rPr>
      </w:pPr>
      <w:r w:rsidRPr="004E2580">
        <w:t xml:space="preserve">Popyt na </w:t>
      </w:r>
      <w:r w:rsidRPr="004E2580">
        <w:rPr>
          <w:b/>
        </w:rPr>
        <w:t>węgiel brunatny</w:t>
      </w:r>
      <w:r w:rsidRPr="004E2580">
        <w:t xml:space="preserve"> (ok. 50 mln t w 2019 r.</w:t>
      </w:r>
      <w:r w:rsidR="00467DF6">
        <w:rPr>
          <w:rStyle w:val="Odwoanieprzypisudolnego"/>
        </w:rPr>
        <w:footnoteReference w:id="15"/>
      </w:r>
      <w:r w:rsidRPr="004E2580">
        <w:t xml:space="preserve">) ze względu na </w:t>
      </w:r>
      <w:r w:rsidR="00E55BB2">
        <w:t>jego parametry</w:t>
      </w:r>
      <w:r w:rsidRPr="004E2580">
        <w:t xml:space="preserve">, pokrywany jest w pobliżu wydobycia (złoża zlokalizowane w środkowej i południowo-zachodniej Polsce), dlatego nie istnieje rynek tego surowca. Podobnie jak w przypadku węgla kamiennego, zapotrzebowanie na węgiel brunatny będzie spadać. </w:t>
      </w:r>
      <w:r w:rsidRPr="004E2580">
        <w:rPr>
          <w:rFonts w:eastAsia="Times New Roman" w:cs="Arial"/>
          <w:lang w:eastAsia="pl-PL"/>
        </w:rPr>
        <w:t xml:space="preserve">Uwarunkowania w zakresie rosnących wymagań środowiskowych oraz polityki klimatycznej wpływają na efektywność ekonomiczną pracy istniejących jednostek wytwórczych opartych o węgiel brunatny oraz determinują procesy inwestycyjne. </w:t>
      </w:r>
    </w:p>
    <w:p w14:paraId="4D3579D7" w14:textId="5A87F154" w:rsidR="004E2580" w:rsidRPr="004E2580" w:rsidRDefault="004E2580" w:rsidP="004E2580">
      <w:pPr>
        <w:rPr>
          <w:b/>
          <w:lang w:eastAsia="pl-PL"/>
        </w:rPr>
      </w:pPr>
      <w:r w:rsidRPr="004E2580">
        <w:rPr>
          <w:b/>
          <w:lang w:eastAsia="pl-PL"/>
        </w:rPr>
        <w:t xml:space="preserve">W związku z tym perspektywiczne złoża, ze względu na swój strategiczny charakter, zostaną </w:t>
      </w:r>
      <w:r w:rsidR="00D9103E">
        <w:rPr>
          <w:b/>
          <w:lang w:eastAsia="pl-PL"/>
        </w:rPr>
        <w:t>poddane ochronie</w:t>
      </w:r>
      <w:r w:rsidRPr="004E2580">
        <w:rPr>
          <w:b/>
          <w:lang w:eastAsia="pl-PL"/>
        </w:rPr>
        <w:t xml:space="preserve">, jednakże ich eksploatacja będzie zależna od decyzji inwestorów. </w:t>
      </w:r>
      <w:r w:rsidRPr="004E2580">
        <w:rPr>
          <w:rFonts w:eastAsia="Times New Roman" w:cs="Arial"/>
          <w:b/>
          <w:lang w:eastAsia="pl-PL"/>
        </w:rPr>
        <w:t>Za perspektywiczne uznaje się złoża Złoczew i Ościsłowo, a za rezerwowe Gubin.</w:t>
      </w:r>
      <w:r w:rsidRPr="004E2580">
        <w:rPr>
          <w:rFonts w:eastAsia="Times New Roman" w:cs="Arial"/>
          <w:lang w:eastAsia="pl-PL"/>
        </w:rPr>
        <w:t xml:space="preserve"> Dla zagospodarowania złóż perspektywicznych główną rolę odegrają ceny uprawnień do emisji CO</w:t>
      </w:r>
      <w:r w:rsidRPr="004E2580">
        <w:rPr>
          <w:rFonts w:eastAsia="Times New Roman" w:cs="Arial"/>
          <w:vertAlign w:val="subscript"/>
          <w:lang w:eastAsia="pl-PL"/>
        </w:rPr>
        <w:t>2</w:t>
      </w:r>
      <w:r w:rsidRPr="004E2580">
        <w:rPr>
          <w:rFonts w:eastAsia="Times New Roman" w:cs="Arial"/>
          <w:lang w:eastAsia="pl-PL"/>
        </w:rPr>
        <w:t>, warunki środowiskowe i rozwój nowych technologii.</w:t>
      </w:r>
    </w:p>
    <w:p w14:paraId="17900D9E" w14:textId="4C9E0E1C" w:rsidR="004E2580" w:rsidRPr="004E2580" w:rsidRDefault="004E2580" w:rsidP="004E2580">
      <w:pPr>
        <w:spacing w:after="600" w:line="259" w:lineRule="auto"/>
        <w:rPr>
          <w:rFonts w:eastAsia="Times New Roman" w:cs="Arial"/>
          <w:lang w:eastAsia="pl-PL"/>
        </w:rPr>
      </w:pPr>
      <w:r w:rsidRPr="004E2580">
        <w:rPr>
          <w:rFonts w:eastAsia="Times New Roman" w:cs="Arial"/>
          <w:lang w:eastAsia="pl-PL"/>
        </w:rPr>
        <w:t xml:space="preserve">Działalność badawczo-rozwojowa powinna być ukierunkowana na poszukiwanie innowacji służących redukcji obciążeń środowiska w wyniku wydobycia węgla brunatnego oraz nowych rozwiązań przyczyniających się do niskoemisyjnego, efektywnego i elastycznego wykorzystania surowca (np. zgazowanie, paliwa płynne). Stanowi to także potencjał rozwoju przemysłu </w:t>
      </w:r>
      <w:r w:rsidR="006E7F17">
        <w:rPr>
          <w:rFonts w:eastAsia="Times New Roman" w:cs="Arial"/>
          <w:lang w:eastAsia="pl-PL"/>
        </w:rPr>
        <w:t>w celu zaspokojenia tych potrzeb</w:t>
      </w:r>
      <w:r w:rsidRPr="004E2580">
        <w:rPr>
          <w:rFonts w:eastAsia="Times New Roman" w:cs="Arial"/>
          <w:lang w:eastAsia="pl-PL"/>
        </w:rPr>
        <w:t>, co otwiera nowe możliwości gospodarcze</w:t>
      </w:r>
      <w:r w:rsidRPr="004E2580">
        <w:rPr>
          <w:sz w:val="22"/>
          <w:vertAlign w:val="superscript"/>
        </w:rPr>
        <w:footnoteReference w:id="16"/>
      </w:r>
      <w:r w:rsidR="00641DD2">
        <w:rPr>
          <w:rFonts w:eastAsia="Times New Roman" w:cs="Arial"/>
          <w:lang w:eastAsia="pl-PL"/>
        </w:rPr>
        <w:t>.</w:t>
      </w:r>
      <w:r w:rsidR="00B03363">
        <w:rPr>
          <w:rFonts w:eastAsia="Times New Roman" w:cs="Arial"/>
          <w:lang w:eastAsia="pl-PL"/>
        </w:rPr>
        <w:t xml:space="preserve"> </w:t>
      </w:r>
    </w:p>
    <w:tbl>
      <w:tblPr>
        <w:tblStyle w:val="Tabela-Siatka3"/>
        <w:tblW w:w="9356" w:type="dxa"/>
        <w:tblInd w:w="-147" w:type="dxa"/>
        <w:tblBorders>
          <w:top w:val="dashSmallGap" w:sz="12" w:space="0" w:color="000000" w:themeColor="text1"/>
          <w:left w:val="dashSmallGap" w:sz="12" w:space="0" w:color="000000" w:themeColor="text1"/>
          <w:bottom w:val="dashSmallGap" w:sz="12" w:space="0" w:color="000000" w:themeColor="text1"/>
          <w:right w:val="dashSmallGap" w:sz="12" w:space="0" w:color="000000" w:themeColor="text1"/>
          <w:insideH w:val="none" w:sz="0" w:space="0" w:color="auto"/>
          <w:insideV w:val="none" w:sz="0" w:space="0" w:color="auto"/>
        </w:tblBorders>
        <w:tblCellMar>
          <w:top w:w="113" w:type="dxa"/>
          <w:bottom w:w="28" w:type="dxa"/>
        </w:tblCellMar>
        <w:tblLook w:val="04A0" w:firstRow="1" w:lastRow="0" w:firstColumn="1" w:lastColumn="0" w:noHBand="0" w:noVBand="1"/>
      </w:tblPr>
      <w:tblGrid>
        <w:gridCol w:w="9356"/>
      </w:tblGrid>
      <w:tr w:rsidR="004E2580" w:rsidRPr="004E2580" w14:paraId="0E588B6B" w14:textId="77777777" w:rsidTr="00CB4C1B">
        <w:trPr>
          <w:trHeight w:val="859"/>
        </w:trPr>
        <w:tc>
          <w:tcPr>
            <w:tcW w:w="9356" w:type="dxa"/>
          </w:tcPr>
          <w:tbl>
            <w:tblPr>
              <w:tblStyle w:val="Tabela-Siatka3"/>
              <w:tblpPr w:leftFromText="141" w:rightFromText="141" w:vertAnchor="text" w:horzAnchor="margin" w:tblpXSpec="right" w:tblpY="-233"/>
              <w:tblOverlap w:val="nev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394"/>
            </w:tblGrid>
            <w:tr w:rsidR="004E2580" w:rsidRPr="004E2580" w14:paraId="6A137B26" w14:textId="77777777" w:rsidTr="006F5F71">
              <w:trPr>
                <w:trHeight w:val="567"/>
              </w:trPr>
              <w:tc>
                <w:tcPr>
                  <w:tcW w:w="2394" w:type="dxa"/>
                  <w:shd w:val="clear" w:color="auto" w:fill="000000" w:themeFill="text1"/>
                  <w:vAlign w:val="center"/>
                </w:tcPr>
                <w:p w14:paraId="0C671814" w14:textId="77777777" w:rsidR="004E2580" w:rsidRPr="004E2580" w:rsidRDefault="004E2580" w:rsidP="004E2580">
                  <w:pPr>
                    <w:spacing w:after="0" w:line="228" w:lineRule="auto"/>
                    <w:jc w:val="center"/>
                    <w:rPr>
                      <w:b/>
                    </w:rPr>
                  </w:pPr>
                  <w:r w:rsidRPr="004E2580">
                    <w:rPr>
                      <w:b/>
                    </w:rPr>
                    <w:t xml:space="preserve">transformacja regionów węglowych </w:t>
                  </w:r>
                </w:p>
              </w:tc>
            </w:tr>
            <w:tr w:rsidR="00F46711" w:rsidRPr="00F46711" w14:paraId="24E0381C" w14:textId="77777777" w:rsidTr="00F46711">
              <w:trPr>
                <w:trHeight w:val="227"/>
              </w:trPr>
              <w:tc>
                <w:tcPr>
                  <w:tcW w:w="2394" w:type="dxa"/>
                  <w:shd w:val="clear" w:color="auto" w:fill="1F3864" w:themeFill="accent5" w:themeFillShade="80"/>
                  <w:vAlign w:val="center"/>
                </w:tcPr>
                <w:p w14:paraId="08685060" w14:textId="29EBAA20" w:rsidR="004E2580" w:rsidRPr="00CB4C1B" w:rsidRDefault="00BF1148" w:rsidP="001317F9">
                  <w:pPr>
                    <w:spacing w:after="0" w:line="240" w:lineRule="auto"/>
                    <w:jc w:val="center"/>
                    <w:rPr>
                      <w:b/>
                      <w:i/>
                      <w:color w:val="FFFFFF" w:themeColor="background1"/>
                    </w:rPr>
                  </w:pPr>
                  <w:r>
                    <w:rPr>
                      <w:b/>
                      <w:i/>
                      <w:color w:val="FFFFFF" w:themeColor="background1"/>
                      <w:sz w:val="16"/>
                    </w:rPr>
                    <w:t>I filar. Spr</w:t>
                  </w:r>
                  <w:r w:rsidR="005B0257" w:rsidRPr="00CB4C1B">
                    <w:rPr>
                      <w:b/>
                      <w:i/>
                      <w:color w:val="FFFFFF" w:themeColor="background1"/>
                      <w:sz w:val="16"/>
                    </w:rPr>
                    <w:t>awiedliwa transformacja</w:t>
                  </w:r>
                </w:p>
              </w:tc>
            </w:tr>
          </w:tbl>
          <w:p w14:paraId="48D55DB7" w14:textId="35712B11" w:rsidR="004E2580" w:rsidRPr="004E2580" w:rsidRDefault="004E2580" w:rsidP="004E2580">
            <w:pPr>
              <w:ind w:left="27" w:right="42"/>
            </w:pPr>
            <w:r w:rsidRPr="004E2580">
              <w:t xml:space="preserve">Ograniczenie wydobycia lub zakończenie eksploatacji złóż węgla może wiązać się z  wystąpieniem </w:t>
            </w:r>
            <w:r w:rsidRPr="004E2580">
              <w:rPr>
                <w:b/>
              </w:rPr>
              <w:t>problemów gospodarczo-społecznych w regionach zależnych od sektora wydobycia i wytwarzania energii ze źródeł węglowych</w:t>
            </w:r>
            <w:r w:rsidRPr="004E2580">
              <w:t xml:space="preserve">. Konieczne są więc działania nie tylko z zakresu rekultywacji obszarów górniczych, ale również na rzecz </w:t>
            </w:r>
            <w:r w:rsidRPr="004E2580">
              <w:rPr>
                <w:b/>
              </w:rPr>
              <w:t>transformacji gospodarczo-społecznej całych regionów węglowych</w:t>
            </w:r>
            <w:r w:rsidR="00B62B08">
              <w:rPr>
                <w:b/>
              </w:rPr>
              <w:t xml:space="preserve">, </w:t>
            </w:r>
            <w:r w:rsidR="00B62B08" w:rsidRPr="00B62B08">
              <w:rPr>
                <w:b/>
              </w:rPr>
              <w:t>tj. Śląska, Dolnego Śląska, Wielkopolski, Małopolski oraz województwa łódzkiego i lubelskiego</w:t>
            </w:r>
            <w:r w:rsidRPr="004E2580">
              <w:t>.</w:t>
            </w:r>
          </w:p>
          <w:p w14:paraId="6E1D45B6" w14:textId="25300373" w:rsidR="004E2580" w:rsidRDefault="004E2580">
            <w:pPr>
              <w:ind w:right="42"/>
            </w:pPr>
            <w:r w:rsidRPr="004E2580">
              <w:rPr>
                <w:b/>
                <w:noProof/>
                <w:lang w:eastAsia="pl-PL"/>
              </w:rPr>
              <mc:AlternateContent>
                <mc:Choice Requires="wpg">
                  <w:drawing>
                    <wp:anchor distT="0" distB="0" distL="114300" distR="114300" simplePos="0" relativeHeight="251596288" behindDoc="1" locked="0" layoutInCell="1" allowOverlap="1" wp14:anchorId="3298AC7D" wp14:editId="645E04AA">
                      <wp:simplePos x="0" y="0"/>
                      <wp:positionH relativeFrom="margin">
                        <wp:posOffset>4318000</wp:posOffset>
                      </wp:positionH>
                      <wp:positionV relativeFrom="paragraph">
                        <wp:posOffset>30109</wp:posOffset>
                      </wp:positionV>
                      <wp:extent cx="1447800" cy="485140"/>
                      <wp:effectExtent l="0" t="0" r="19050" b="10160"/>
                      <wp:wrapTight wrapText="bothSides">
                        <wp:wrapPolygon edited="0">
                          <wp:start x="0" y="0"/>
                          <wp:lineTo x="0" y="21204"/>
                          <wp:lineTo x="21600" y="21204"/>
                          <wp:lineTo x="21600" y="0"/>
                          <wp:lineTo x="0" y="0"/>
                        </wp:wrapPolygon>
                      </wp:wrapTight>
                      <wp:docPr id="7" name="Grupa 7"/>
                      <wp:cNvGraphicFramePr/>
                      <a:graphic xmlns:a="http://schemas.openxmlformats.org/drawingml/2006/main">
                        <a:graphicData uri="http://schemas.microsoft.com/office/word/2010/wordprocessingGroup">
                          <wpg:wgp>
                            <wpg:cNvGrpSpPr/>
                            <wpg:grpSpPr>
                              <a:xfrm>
                                <a:off x="0" y="0"/>
                                <a:ext cx="1447800" cy="485140"/>
                                <a:chOff x="0" y="38100"/>
                                <a:chExt cx="1447800" cy="485140"/>
                              </a:xfrm>
                            </wpg:grpSpPr>
                            <wps:wsp>
                              <wps:cNvPr id="8" name="Prostokąt zaokrąglony 8"/>
                              <wps:cNvSpPr/>
                              <wps:spPr>
                                <a:xfrm>
                                  <a:off x="0" y="38100"/>
                                  <a:ext cx="1447800" cy="485140"/>
                                </a:xfrm>
                                <a:prstGeom prst="roundRect">
                                  <a:avLst/>
                                </a:prstGeom>
                                <a:noFill/>
                                <a:ln w="12700" cap="flat" cmpd="sng" algn="ctr">
                                  <a:solidFill>
                                    <a:srgbClr val="C00000"/>
                                  </a:solidFill>
                                  <a:prstDash val="solid"/>
                                  <a:miter lim="800000"/>
                                </a:ln>
                                <a:effectLst/>
                              </wps:spPr>
                              <wps:txbx>
                                <w:txbxContent>
                                  <w:p w14:paraId="1939BDEA" w14:textId="77777777" w:rsidR="001A15E6" w:rsidRPr="00066C8D" w:rsidRDefault="001A15E6" w:rsidP="004E2580">
                                    <w:pPr>
                                      <w:pStyle w:val="nawigator"/>
                                      <w:ind w:left="142" w:right="-29"/>
                                      <w:jc w:val="left"/>
                                      <w:rPr>
                                        <w:sz w:val="18"/>
                                        <w:lang w:eastAsia="pl-PL"/>
                                      </w:rPr>
                                    </w:pPr>
                                    <w:r>
                                      <w:rPr>
                                        <w:noProof/>
                                        <w:color w:val="C00000"/>
                                        <w:sz w:val="16"/>
                                        <w:lang w:eastAsia="pl-PL"/>
                                      </w:rPr>
                                      <w:t xml:space="preserve">1. </w:t>
                                    </w:r>
                                    <w:r w:rsidRPr="00066C8D">
                                      <w:rPr>
                                        <w:noProof/>
                                        <w:color w:val="C00000"/>
                                        <w:sz w:val="16"/>
                                        <w:lang w:eastAsia="pl-PL"/>
                                      </w:rPr>
                                      <w:t>PROJEKT STRATEGICZNY</w:t>
                                    </w:r>
                                    <w:r>
                                      <w:rPr>
                                        <w:noProof/>
                                        <w:color w:val="C00000"/>
                                        <w:sz w:val="16"/>
                                        <w:lang w:eastAsia="pl-PL"/>
                                      </w:rPr>
                                      <w:t xml:space="preserve"> PEP</w:t>
                                    </w:r>
                                    <w:r>
                                      <w:rPr>
                                        <w:noProof/>
                                        <w:color w:val="C00000"/>
                                        <w:sz w:val="16"/>
                                        <w:lang w:eastAsia="pl-PL"/>
                                      </w:rPr>
                                      <w:br/>
                                    </w:r>
                                    <w:r w:rsidRPr="00066C8D">
                                      <w:rPr>
                                        <w:b w:val="0"/>
                                        <w:noProof/>
                                        <w:color w:val="C00000"/>
                                        <w:sz w:val="16"/>
                                        <w:lang w:eastAsia="pl-PL"/>
                                      </w:rPr>
                                      <w:t>–</w:t>
                                    </w:r>
                                    <w:r>
                                      <w:rPr>
                                        <w:b w:val="0"/>
                                        <w:noProof/>
                                        <w:color w:val="C00000"/>
                                        <w:sz w:val="16"/>
                                        <w:lang w:eastAsia="pl-PL"/>
                                      </w:rPr>
                                      <w:t> </w:t>
                                    </w:r>
                                    <w:r w:rsidRPr="00066C8D">
                                      <w:rPr>
                                        <w:b w:val="0"/>
                                        <w:noProof/>
                                        <w:color w:val="C00000"/>
                                        <w:sz w:val="16"/>
                                        <w:lang w:eastAsia="pl-PL"/>
                                      </w:rPr>
                                      <w:t>SOR PS.</w:t>
                                    </w:r>
                                    <w:r>
                                      <w:rPr>
                                        <w:b w:val="0"/>
                                        <w:noProof/>
                                        <w:color w:val="C00000"/>
                                        <w:sz w:val="16"/>
                                        <w:lang w:eastAsia="pl-PL"/>
                                      </w:rPr>
                                      <w:t>4</w:t>
                                    </w:r>
                                    <w:r w:rsidRPr="00066C8D">
                                      <w:rPr>
                                        <w:b w:val="0"/>
                                        <w:noProof/>
                                        <w:color w:val="C00000"/>
                                        <w:sz w:val="16"/>
                                        <w:lang w:eastAsia="pl-PL"/>
                                      </w:rPr>
                                      <w:t>(</w:t>
                                    </w:r>
                                    <w:r>
                                      <w:rPr>
                                        <w:b w:val="0"/>
                                        <w:noProof/>
                                        <w:color w:val="C00000"/>
                                        <w:sz w:val="16"/>
                                        <w:lang w:eastAsia="pl-PL"/>
                                      </w:rPr>
                                      <w:t>1</w:t>
                                    </w:r>
                                    <w:r w:rsidRPr="00066C8D">
                                      <w:rPr>
                                        <w:b w:val="0"/>
                                        <w:noProof/>
                                        <w:color w:val="C00000"/>
                                        <w:sz w:val="16"/>
                                        <w:lang w:eastAsia="pl-PL"/>
                                      </w:rPr>
                                      <w:t>)</w:t>
                                    </w:r>
                                  </w:p>
                                </w:txbxContent>
                              </wps:txbx>
                              <wps:bodyPr rot="0" spcFirstLastPara="0" vertOverflow="overflow" horzOverflow="overflow" vert="horz" wrap="square" lIns="396000" tIns="0" rIns="0" bIns="0" numCol="1" spcCol="0" rtlCol="0" fromWordArt="0" anchor="ctr" anchorCtr="0" forceAA="0" compatLnSpc="1">
                                <a:prstTxWarp prst="textNoShape">
                                  <a:avLst/>
                                </a:prstTxWarp>
                                <a:noAutofit/>
                              </wps:bodyPr>
                            </wps:wsp>
                            <pic:pic xmlns:pic="http://schemas.openxmlformats.org/drawingml/2006/picture">
                              <pic:nvPicPr>
                                <pic:cNvPr id="9" name="Obraz 9" descr="S:\DE - Departament Elektroenergetyki i Ciepłownictwa\DE_V\PEP2040\12_materiały prasowo-propagandowe\logo\Polska z logo PEP2040.jpg"/>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298AC7D" id="Grupa 7" o:spid="_x0000_s1030" style="position:absolute;left:0;text-align:left;margin-left:340pt;margin-top:2.35pt;width:114pt;height:38.2pt;z-index:-251720192;mso-position-horizontal-relative:margin;mso-width-relative:margin;mso-height-relative:margin" coordorigin=",381"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">
                      <v:roundrect id="Prostokąt zaokrąglony 8" o:spid="_x0000_s1031" style="position:absolute;top:381;width:14478;height:4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" filled="f" strokecolor="#c00000" strokeweight="1pt">
                        <v:stroke joinstyle="miter"/>
                        <v:textbox inset="11mm,0,0,0">
                          <w:txbxContent>
                            <w:p w14:paraId="1939BDEA" w14:textId="77777777" w:rsidR="001A15E6" w:rsidRPr="00066C8D" w:rsidRDefault="001A15E6" w:rsidP="004E2580">
                              <w:pPr>
                                <w:pStyle w:val="nawigator"/>
                                <w:ind w:left="142" w:right="-29"/>
                                <w:jc w:val="left"/>
                                <w:rPr>
                                  <w:sz w:val="18"/>
                                  <w:lang w:eastAsia="pl-PL"/>
                                </w:rPr>
                              </w:pPr>
                              <w:r>
                                <w:rPr>
                                  <w:noProof/>
                                  <w:color w:val="C00000"/>
                                  <w:sz w:val="16"/>
                                  <w:lang w:eastAsia="pl-PL"/>
                                </w:rPr>
                                <w:t xml:space="preserve">1. </w:t>
                              </w:r>
                              <w:r w:rsidRPr="00066C8D">
                                <w:rPr>
                                  <w:noProof/>
                                  <w:color w:val="C00000"/>
                                  <w:sz w:val="16"/>
                                  <w:lang w:eastAsia="pl-PL"/>
                                </w:rPr>
                                <w:t>PROJEKT STRATEGICZNY</w:t>
                              </w:r>
                              <w:r>
                                <w:rPr>
                                  <w:noProof/>
                                  <w:color w:val="C00000"/>
                                  <w:sz w:val="16"/>
                                  <w:lang w:eastAsia="pl-PL"/>
                                </w:rPr>
                                <w:t xml:space="preserve"> PEP</w:t>
                              </w:r>
                              <w:r>
                                <w:rPr>
                                  <w:noProof/>
                                  <w:color w:val="C00000"/>
                                  <w:sz w:val="16"/>
                                  <w:lang w:eastAsia="pl-PL"/>
                                </w:rPr>
                                <w:br/>
                              </w:r>
                              <w:r w:rsidRPr="00066C8D">
                                <w:rPr>
                                  <w:b w:val="0"/>
                                  <w:noProof/>
                                  <w:color w:val="C00000"/>
                                  <w:sz w:val="16"/>
                                  <w:lang w:eastAsia="pl-PL"/>
                                </w:rPr>
                                <w:t>–</w:t>
                              </w:r>
                              <w:r>
                                <w:rPr>
                                  <w:b w:val="0"/>
                                  <w:noProof/>
                                  <w:color w:val="C00000"/>
                                  <w:sz w:val="16"/>
                                  <w:lang w:eastAsia="pl-PL"/>
                                </w:rPr>
                                <w:t> </w:t>
                              </w:r>
                              <w:r w:rsidRPr="00066C8D">
                                <w:rPr>
                                  <w:b w:val="0"/>
                                  <w:noProof/>
                                  <w:color w:val="C00000"/>
                                  <w:sz w:val="16"/>
                                  <w:lang w:eastAsia="pl-PL"/>
                                </w:rPr>
                                <w:t>SOR PS.</w:t>
                              </w:r>
                              <w:r>
                                <w:rPr>
                                  <w:b w:val="0"/>
                                  <w:noProof/>
                                  <w:color w:val="C00000"/>
                                  <w:sz w:val="16"/>
                                  <w:lang w:eastAsia="pl-PL"/>
                                </w:rPr>
                                <w:t>4</w:t>
                              </w:r>
                              <w:r w:rsidRPr="00066C8D">
                                <w:rPr>
                                  <w:b w:val="0"/>
                                  <w:noProof/>
                                  <w:color w:val="C00000"/>
                                  <w:sz w:val="16"/>
                                  <w:lang w:eastAsia="pl-PL"/>
                                </w:rPr>
                                <w:t>(</w:t>
                              </w:r>
                              <w:r>
                                <w:rPr>
                                  <w:b w:val="0"/>
                                  <w:noProof/>
                                  <w:color w:val="C00000"/>
                                  <w:sz w:val="16"/>
                                  <w:lang w:eastAsia="pl-PL"/>
                                </w:rPr>
                                <w:t>1</w:t>
                              </w:r>
                              <w:r w:rsidRPr="00066C8D">
                                <w:rPr>
                                  <w:b w:val="0"/>
                                  <w:noProof/>
                                  <w:color w:val="C00000"/>
                                  <w:sz w:val="16"/>
                                  <w:lang w:eastAsia="pl-PL"/>
                                </w:rPr>
                                <w:t>)</w:t>
                              </w:r>
                            </w:p>
                          </w:txbxContent>
                        </v:textbox>
                      </v:roundrect>
                      <v:shape id="Obraz 9" o:spid="_x0000_s1032"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">
                        <v:imagedata r:id="rId38" o:title="Polska z logo PEP2040"/>
                      </v:shape>
                      <w10:wrap type="tight" anchorx="margin"/>
                    </v:group>
                  </w:pict>
                </mc:Fallback>
              </mc:AlternateContent>
            </w:r>
            <w:r w:rsidRPr="004E2580">
              <w:t>Niezbędne jest zatem wdrażanie specjalnych programów rozwoju dla takich regionów, np. poprzez specjalne wsparcie przedsięwzięć rozwojowych, tworzenie dogodnych warunków prowadzenia i rozwoju działalności gospodarczej, czy dodatkowych mechanizmów rozwoju rynku pracy, inwestycji w nisko</w:t>
            </w:r>
            <w:r w:rsidR="00536EF9">
              <w:t>-</w:t>
            </w:r>
            <w:r w:rsidRPr="004E2580">
              <w:t xml:space="preserve"> i bezemisyjne źródła wytwórcze. Transformacja musi mieć </w:t>
            </w:r>
            <w:r w:rsidRPr="004E2580">
              <w:lastRenderedPageBreak/>
              <w:t xml:space="preserve">charakter </w:t>
            </w:r>
            <w:r w:rsidRPr="004E2580">
              <w:rPr>
                <w:b/>
              </w:rPr>
              <w:t>sprawiedliwy</w:t>
            </w:r>
            <w:r w:rsidRPr="004E2580">
              <w:t xml:space="preserve">, co oznacza, że regiony narażone na negatywne skutki zmian otrzymają wsparcie. </w:t>
            </w:r>
            <w:r w:rsidR="008856EB">
              <w:t>Szczególną rolę w</w:t>
            </w:r>
            <w:r w:rsidR="00536EF9">
              <w:t> </w:t>
            </w:r>
            <w:r w:rsidR="008856EB" w:rsidRPr="004E2580">
              <w:t xml:space="preserve">realizacji tego planu odegra wykorzystanie środków </w:t>
            </w:r>
            <w:r w:rsidR="008856EB">
              <w:t xml:space="preserve">unijnych </w:t>
            </w:r>
            <w:r w:rsidR="008856EB" w:rsidRPr="004E2580">
              <w:t xml:space="preserve">z </w:t>
            </w:r>
            <w:r w:rsidR="008856EB">
              <w:t xml:space="preserve">Mechanizmu Sprawiedliwej Transformacji, w tym </w:t>
            </w:r>
            <w:r w:rsidR="008856EB" w:rsidRPr="004E2580">
              <w:t>Funduszu Sprawiedliwej Transformacji, który stanowi wyraz solidarności UE w podejmowaniu wyzwań transformacji energetycznej.</w:t>
            </w:r>
            <w:r w:rsidR="008856EB">
              <w:t xml:space="preserve"> </w:t>
            </w:r>
            <w:r w:rsidRPr="004E2580">
              <w:rPr>
                <w:b/>
              </w:rPr>
              <w:t>W</w:t>
            </w:r>
            <w:r w:rsidR="00E10502">
              <w:rPr>
                <w:b/>
              </w:rPr>
              <w:t> </w:t>
            </w:r>
            <w:r w:rsidRPr="004E2580">
              <w:rPr>
                <w:b/>
              </w:rPr>
              <w:t>tym celu w</w:t>
            </w:r>
            <w:r w:rsidR="00E10502">
              <w:rPr>
                <w:b/>
              </w:rPr>
              <w:t xml:space="preserve"> </w:t>
            </w:r>
            <w:r w:rsidRPr="004E2580">
              <w:rPr>
                <w:b/>
              </w:rPr>
              <w:t>202</w:t>
            </w:r>
            <w:r w:rsidR="00D74F63">
              <w:rPr>
                <w:b/>
              </w:rPr>
              <w:t>1</w:t>
            </w:r>
            <w:r w:rsidRPr="004E2580">
              <w:rPr>
                <w:b/>
              </w:rPr>
              <w:t xml:space="preserve"> r. opracowany zostanie plan restrukturyzacji </w:t>
            </w:r>
            <w:r w:rsidR="005C5822">
              <w:rPr>
                <w:b/>
              </w:rPr>
              <w:t xml:space="preserve">górnictwa oraz </w:t>
            </w:r>
            <w:r w:rsidR="008856EB" w:rsidRPr="008856EB">
              <w:rPr>
                <w:b/>
              </w:rPr>
              <w:t>Krajowy</w:t>
            </w:r>
            <w:r w:rsidR="008856EB">
              <w:rPr>
                <w:b/>
              </w:rPr>
              <w:t xml:space="preserve"> Plan</w:t>
            </w:r>
            <w:r w:rsidR="008856EB" w:rsidRPr="008856EB">
              <w:rPr>
                <w:b/>
              </w:rPr>
              <w:t xml:space="preserve"> Sprawiedliwej Transformacji</w:t>
            </w:r>
            <w:r w:rsidR="008856EB">
              <w:rPr>
                <w:b/>
              </w:rPr>
              <w:t xml:space="preserve">, </w:t>
            </w:r>
            <w:r w:rsidR="00CB3C41">
              <w:t>a </w:t>
            </w:r>
            <w:r w:rsidR="008856EB">
              <w:t xml:space="preserve">w kolejnym kroku odpowiednie </w:t>
            </w:r>
            <w:r w:rsidR="0080211C">
              <w:t>t</w:t>
            </w:r>
            <w:r w:rsidR="008856EB">
              <w:t xml:space="preserve">erytorialne </w:t>
            </w:r>
            <w:r w:rsidR="0080211C">
              <w:t>p</w:t>
            </w:r>
            <w:r w:rsidR="008856EB">
              <w:t>lany</w:t>
            </w:r>
            <w:r w:rsidRPr="00CB4C1B">
              <w:t>.</w:t>
            </w:r>
            <w:r w:rsidR="0080211C" w:rsidRPr="00CB4C1B">
              <w:t xml:space="preserve"> Działania będą mogły liczyć na wsparcie finansowe</w:t>
            </w:r>
            <w:r w:rsidR="002F258B">
              <w:t xml:space="preserve"> (m.in. ze środków unijnych)</w:t>
            </w:r>
            <w:r w:rsidR="0080211C" w:rsidRPr="00CB4C1B">
              <w:t xml:space="preserve"> w</w:t>
            </w:r>
            <w:r w:rsidR="0080211C">
              <w:t xml:space="preserve"> łącznej kwocie</w:t>
            </w:r>
            <w:r w:rsidR="0080211C" w:rsidRPr="00CB4C1B">
              <w:t xml:space="preserve"> </w:t>
            </w:r>
            <w:r w:rsidR="0080211C" w:rsidRPr="0080211C">
              <w:rPr>
                <w:b/>
              </w:rPr>
              <w:t xml:space="preserve">ok. 60 mld </w:t>
            </w:r>
            <w:r w:rsidR="00536EF9">
              <w:rPr>
                <w:b/>
              </w:rPr>
              <w:t>PLN</w:t>
            </w:r>
            <w:r w:rsidR="0080211C" w:rsidRPr="0080211C">
              <w:rPr>
                <w:b/>
              </w:rPr>
              <w:t>.</w:t>
            </w:r>
            <w:r w:rsidR="0080211C">
              <w:rPr>
                <w:b/>
              </w:rPr>
              <w:t xml:space="preserve"> </w:t>
            </w:r>
            <w:r w:rsidR="00E10502">
              <w:t xml:space="preserve">Pomoc będzie dotyczyła terytoriów najbardziej dotkniętych procesem transformacji – w szczególności pod względem utraty miejsc pracy w sektorach produkcji i wykorzystania paliw kopalnych oraz potrzeb w zakresie przekształcenia procesów produkcyjnych o najwyższej intensywności emisji gazów cieplarnianych. Przedsięwzięcia będą miały na celu ochronę pracowników najbardziej wrażliwych przedsiębiorstw gospodarujących na terenach objętych planami. </w:t>
            </w:r>
            <w:r w:rsidRPr="004E2580">
              <w:t xml:space="preserve">Aby jak najlepiej odpowiedzieć na potrzeby </w:t>
            </w:r>
            <w:r w:rsidR="006E7F17" w:rsidRPr="004E2580">
              <w:t xml:space="preserve">lokalnych </w:t>
            </w:r>
            <w:r w:rsidRPr="004E2580">
              <w:t xml:space="preserve">społeczności i gospodarek, w prace nad przygotowaniem </w:t>
            </w:r>
            <w:r w:rsidR="008856EB">
              <w:t>ww. dokumentów</w:t>
            </w:r>
            <w:r w:rsidR="008856EB" w:rsidRPr="004E2580">
              <w:t xml:space="preserve"> </w:t>
            </w:r>
            <w:r w:rsidRPr="004E2580">
              <w:t>będą zaangażowani przedstawiciele strony społecznej, samorządowej oraz przedsiębiorstw górniczych i energetycznych.</w:t>
            </w:r>
          </w:p>
          <w:p w14:paraId="08B973EC" w14:textId="3E012C04" w:rsidR="004430AF" w:rsidRPr="009B12A9" w:rsidRDefault="004430AF" w:rsidP="00536EF9">
            <w:pPr>
              <w:spacing w:after="60"/>
              <w:ind w:right="42"/>
            </w:pPr>
            <w:r w:rsidRPr="00E2530A">
              <w:t>Uwzględniając</w:t>
            </w:r>
            <w:r w:rsidR="009175F2">
              <w:t xml:space="preserve"> powyższe</w:t>
            </w:r>
            <w:r w:rsidRPr="00E2530A">
              <w:t xml:space="preserve">, </w:t>
            </w:r>
            <w:r w:rsidRPr="009B12A9">
              <w:rPr>
                <w:b/>
              </w:rPr>
              <w:t>w 2021</w:t>
            </w:r>
            <w:r w:rsidRPr="00E2530A">
              <w:rPr>
                <w:b/>
              </w:rPr>
              <w:t xml:space="preserve"> r. zostanie opracowana umowa społ</w:t>
            </w:r>
            <w:r w:rsidRPr="009B12A9">
              <w:rPr>
                <w:b/>
              </w:rPr>
              <w:t>eczna w zakresie funkcjonowania</w:t>
            </w:r>
            <w:r w:rsidRPr="00E2530A">
              <w:rPr>
                <w:b/>
              </w:rPr>
              <w:t xml:space="preserve"> sektora górniczego i jego transformacji</w:t>
            </w:r>
            <w:r w:rsidRPr="009B12A9">
              <w:t>, której zakres będzie obejmował m.in.:</w:t>
            </w:r>
          </w:p>
          <w:p w14:paraId="4DA0D5BD" w14:textId="6136604C" w:rsidR="004430AF" w:rsidRPr="009B12A9" w:rsidRDefault="00AB7082" w:rsidP="009B12A9">
            <w:pPr>
              <w:pStyle w:val="Akapitzlist"/>
              <w:numPr>
                <w:ilvl w:val="0"/>
                <w:numId w:val="76"/>
              </w:numPr>
              <w:ind w:right="42"/>
            </w:pPr>
            <w:r>
              <w:t>mechanizm</w:t>
            </w:r>
            <w:r w:rsidR="004430AF" w:rsidRPr="009B12A9">
              <w:t xml:space="preserve"> finansowania spółek sektora górnictwa węgla kamiennego</w:t>
            </w:r>
            <w:r w:rsidR="006679D4">
              <w:t xml:space="preserve">, w tym </w:t>
            </w:r>
            <w:r w:rsidR="006679D4" w:rsidRPr="00B56366">
              <w:rPr>
                <w:b/>
              </w:rPr>
              <w:t>nowy program w zakresie pomocy publicznej dla sektora</w:t>
            </w:r>
            <w:r w:rsidR="006679D4">
              <w:rPr>
                <w:b/>
              </w:rPr>
              <w:t xml:space="preserve"> górnictwa</w:t>
            </w:r>
            <w:r w:rsidR="004430AF" w:rsidRPr="009B12A9">
              <w:t>;</w:t>
            </w:r>
          </w:p>
          <w:p w14:paraId="2E34858F" w14:textId="65DA97C5" w:rsidR="004430AF" w:rsidRDefault="004430AF" w:rsidP="009B12A9">
            <w:pPr>
              <w:pStyle w:val="Akapitzlist"/>
              <w:numPr>
                <w:ilvl w:val="0"/>
                <w:numId w:val="76"/>
              </w:numPr>
              <w:ind w:right="42"/>
            </w:pPr>
            <w:r w:rsidRPr="009B12A9">
              <w:t>inwestycje w nisko</w:t>
            </w:r>
            <w:r w:rsidR="00536EF9">
              <w:t>-</w:t>
            </w:r>
            <w:r w:rsidRPr="009B12A9">
              <w:t xml:space="preserve"> i zero</w:t>
            </w:r>
            <w:r w:rsidR="00740959">
              <w:t>e</w:t>
            </w:r>
            <w:r w:rsidRPr="009B12A9">
              <w:t>misyjne źródła wytwarzania energii z wykorzystaniem czystych technologii węglowych (m.in. IGCC, CCS, CCU) oraz wykorzystujących węgiel do produkcji metanolu, wodoru i paliw bezdymnych, w tym realizowane prz</w:t>
            </w:r>
            <w:r w:rsidR="00AB7082">
              <w:t>ez nowo utworzoną spółkę celową,</w:t>
            </w:r>
          </w:p>
          <w:p w14:paraId="3C7923A0" w14:textId="4F683407" w:rsidR="004430AF" w:rsidRPr="006679D4" w:rsidRDefault="00AB7082" w:rsidP="004430AF">
            <w:pPr>
              <w:pStyle w:val="Akapitzlist"/>
              <w:numPr>
                <w:ilvl w:val="0"/>
                <w:numId w:val="76"/>
              </w:numPr>
              <w:ind w:right="42"/>
            </w:pPr>
            <w:r>
              <w:t>terminy zakończenia produkcji węgla kamienne</w:t>
            </w:r>
            <w:r w:rsidR="00BB49EA">
              <w:t>go w poszczególnych kopalniach w</w:t>
            </w:r>
            <w:r>
              <w:t xml:space="preserve"> perspektywie do 2049 r.</w:t>
            </w:r>
          </w:p>
        </w:tc>
      </w:tr>
    </w:tbl>
    <w:p w14:paraId="75E936A0" w14:textId="48535933" w:rsidR="004E2580" w:rsidRPr="004E2580" w:rsidRDefault="004E2580" w:rsidP="004E2580">
      <w:pPr>
        <w:spacing w:before="120" w:after="720" w:line="259" w:lineRule="auto"/>
        <w:rPr>
          <w:rFonts w:eastAsia="Times New Roman" w:cs="Arial"/>
          <w:lang w:eastAsia="pl-PL"/>
        </w:rPr>
      </w:pPr>
      <w:r w:rsidRPr="004E2580">
        <w:lastRenderedPageBreak/>
        <w:t>Transformacja energetyczna to ogromna szansa gospodarcza dla regionów węglowych, a w ujęciu szerszym także dla całe</w:t>
      </w:r>
      <w:r w:rsidR="006E7F17">
        <w:t>go</w:t>
      </w:r>
      <w:r w:rsidRPr="004E2580">
        <w:t xml:space="preserve"> </w:t>
      </w:r>
      <w:r w:rsidR="006E7F17">
        <w:t>kraju</w:t>
      </w:r>
      <w:r w:rsidRPr="004E2580">
        <w:t>. Generowanie i wdrażane nowoczesnych rozwiązań, pobudzanie lokalnego przemysłu może stanowić punkt odniesienia dla innych obszarów kraju, które poszukują ścieżki rozwoju i wykorzystania lokalnego potencjału.</w:t>
      </w:r>
    </w:p>
    <w:tbl>
      <w:tblPr>
        <w:tblStyle w:val="Tabela-Siatka3"/>
        <w:tblpPr w:leftFromText="141" w:rightFromText="141" w:vertAnchor="text" w:horzAnchor="margin" w:tblpXSpec="right" w:tblpY="42"/>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394"/>
      </w:tblGrid>
      <w:tr w:rsidR="004E2580" w:rsidRPr="004E2580" w14:paraId="7BD7CBB6" w14:textId="77777777" w:rsidTr="006F5F71">
        <w:trPr>
          <w:trHeight w:val="567"/>
        </w:trPr>
        <w:tc>
          <w:tcPr>
            <w:tcW w:w="2394" w:type="dxa"/>
            <w:shd w:val="clear" w:color="auto" w:fill="000000" w:themeFill="text1"/>
            <w:vAlign w:val="center"/>
          </w:tcPr>
          <w:p w14:paraId="0EE17F28" w14:textId="77777777" w:rsidR="004E2580" w:rsidRPr="004E2580" w:rsidRDefault="004E2580" w:rsidP="004E2580">
            <w:pPr>
              <w:spacing w:after="0" w:line="228" w:lineRule="auto"/>
              <w:jc w:val="center"/>
              <w:rPr>
                <w:b/>
              </w:rPr>
            </w:pPr>
            <w:r w:rsidRPr="004E2580">
              <w:rPr>
                <w:b/>
              </w:rPr>
              <w:t>pokrycie zapotrzebowania na ropę naftową</w:t>
            </w:r>
          </w:p>
        </w:tc>
      </w:tr>
      <w:tr w:rsidR="004E2580" w:rsidRPr="004E2580" w14:paraId="76EFFB26" w14:textId="77777777" w:rsidTr="00CB4C1B">
        <w:trPr>
          <w:trHeight w:val="227"/>
        </w:trPr>
        <w:tc>
          <w:tcPr>
            <w:tcW w:w="2394" w:type="dxa"/>
            <w:shd w:val="clear" w:color="auto" w:fill="1F3864" w:themeFill="accent5" w:themeFillShade="80"/>
            <w:vAlign w:val="center"/>
          </w:tcPr>
          <w:p w14:paraId="20AF0F70" w14:textId="50EA6597" w:rsidR="004E2580" w:rsidRPr="004E2580" w:rsidRDefault="00BF1148" w:rsidP="001317F9">
            <w:pPr>
              <w:spacing w:after="0" w:line="240" w:lineRule="auto"/>
              <w:jc w:val="center"/>
              <w:rPr>
                <w:b/>
                <w:i/>
              </w:rPr>
            </w:pPr>
            <w:r>
              <w:rPr>
                <w:b/>
                <w:i/>
                <w:sz w:val="16"/>
              </w:rPr>
              <w:t>I filar. Spr</w:t>
            </w:r>
            <w:r w:rsidR="005B0257">
              <w:rPr>
                <w:b/>
                <w:i/>
                <w:sz w:val="16"/>
              </w:rPr>
              <w:t>awiedliwa transformacja</w:t>
            </w:r>
          </w:p>
        </w:tc>
      </w:tr>
    </w:tbl>
    <w:p w14:paraId="6F82DB3C" w14:textId="6523F302" w:rsidR="004E2580" w:rsidRPr="004E2580" w:rsidRDefault="004E2580" w:rsidP="004E2580">
      <w:r w:rsidRPr="004E2580">
        <w:t xml:space="preserve">Polska nie posiada bogatych złóż </w:t>
      </w:r>
      <w:r w:rsidRPr="004E2580">
        <w:rPr>
          <w:b/>
        </w:rPr>
        <w:t>ropy naftowej</w:t>
      </w:r>
      <w:r w:rsidR="0050332E">
        <w:t>. K</w:t>
      </w:r>
      <w:r w:rsidRPr="004E2580">
        <w:t>rajowe wydobycie (złoża zlokalizowane są głównie na Niżu Polskim</w:t>
      </w:r>
      <w:r w:rsidR="0050332E">
        <w:t xml:space="preserve">, </w:t>
      </w:r>
      <w:r w:rsidRPr="004E2580">
        <w:t>na przedgórzu Karpat</w:t>
      </w:r>
      <w:r w:rsidR="0050332E">
        <w:t>, szelfie Morza Bałtyckiego</w:t>
      </w:r>
      <w:r w:rsidRPr="004E2580">
        <w:t>) pokrywa tylko część popytu (ok. 4% z 27 mln t rocznie</w:t>
      </w:r>
      <w:r w:rsidR="003A3D4D">
        <w:rPr>
          <w:rStyle w:val="Odwoanieprzypisudolnego"/>
        </w:rPr>
        <w:footnoteReference w:id="17"/>
      </w:r>
      <w:r w:rsidRPr="004E2580">
        <w:t>). Import pochodzi głównie z kierunku wschodniego, przy czym w ostatnim czasie zwiększa się dywersyfikacja w tym obszarze. W kraju będą kontynuowane poszukiwania nowych złóż</w:t>
      </w:r>
      <w:r w:rsidR="00B94A1E">
        <w:t>.</w:t>
      </w:r>
      <w:r w:rsidRPr="004E2580">
        <w:t> </w:t>
      </w:r>
      <w:r w:rsidR="00B94A1E">
        <w:t>N</w:t>
      </w:r>
      <w:r w:rsidRPr="004E2580">
        <w:t xml:space="preserve">owo odkryte </w:t>
      </w:r>
      <w:r w:rsidR="00B94A1E">
        <w:t>złoża</w:t>
      </w:r>
      <w:r w:rsidRPr="004E2580">
        <w:t xml:space="preserve"> zastąpią wydobycie z już wyeksploatowanych</w:t>
      </w:r>
      <w:r w:rsidR="005627D4">
        <w:t xml:space="preserve"> pokładów</w:t>
      </w:r>
      <w:r w:rsidRPr="004E2580">
        <w:t>. Stąd podaż surowca krajowego będzie utrzymywać się na zbliżonym poziomie.</w:t>
      </w:r>
    </w:p>
    <w:p w14:paraId="0A218583" w14:textId="29501233" w:rsidR="004E2580" w:rsidRPr="004E2580" w:rsidRDefault="004E2580" w:rsidP="004E2580">
      <w:r w:rsidRPr="004E2580">
        <w:rPr>
          <w:b/>
        </w:rPr>
        <w:t>Głównym sposobem pokrycia zapotrzebowania na ropę naftową nadal będzie import</w:t>
      </w:r>
      <w:r w:rsidRPr="004E2580">
        <w:t>. Celem nadrzędnym będ</w:t>
      </w:r>
      <w:r w:rsidR="007B2F12">
        <w:t xml:space="preserve">zie dywersyfikacja kierunków i </w:t>
      </w:r>
      <w:r w:rsidRPr="004E2580">
        <w:t>dróg dostaw oraz zapewnienie, aby krajowa infrastruktura była rozwijana w stopniu umożliwiającym zagospodarowanie surowca. Wysokie uzależnienie od jednego dostawcy oraz jednej drogi dostaw wiąże się z ryzykiem niedostarczenia surowców w odpowiedniej ilości lub jakości do rafinerii, a tym samym wystąpienia zakłóceń w zaopatrzeniu rynku w produkty naftowe, w tym paliwa. Zagadnienie to zostało szczegółowo opisane w dalszej części dokumentu</w:t>
      </w:r>
      <w:r w:rsidRPr="004E2580">
        <w:rPr>
          <w:vertAlign w:val="superscript"/>
        </w:rPr>
        <w:footnoteReference w:id="18"/>
      </w:r>
      <w:r w:rsidRPr="004E2580">
        <w:t>.</w:t>
      </w:r>
    </w:p>
    <w:p w14:paraId="430B97AE" w14:textId="5C73C4DF" w:rsidR="004E2580" w:rsidRPr="004E2580" w:rsidRDefault="004E2580" w:rsidP="004E2580">
      <w:pPr>
        <w:spacing w:after="600"/>
      </w:pPr>
      <w:r w:rsidRPr="004E2580">
        <w:rPr>
          <w:szCs w:val="24"/>
        </w:rPr>
        <w:t>Zgodnie z prognozami sektorowymi, zużycie paliw ciekłych w Polsce będzie utrzymywało się względnie na stałym poziomie. Przewiduje się, że ropa naftowa nadal będzie odgrywać znaczący element bilansu energii pierwotnej ze względu na rozwój transportu, a także ze względu na zapotrzebowanie na produkty petrochemiczne oraz nowe zastosowania. Dynamika wzrostu zapotrzebowania na </w:t>
      </w:r>
      <w:r w:rsidRPr="004E2580">
        <w:t>produkty naftowe zostanie wyhamowana ze względu na rozwój wykorzystania paliw alternatywnych, w tym biokomponentów</w:t>
      </w:r>
      <w:r w:rsidR="00E92638">
        <w:t xml:space="preserve"> i wodoru</w:t>
      </w:r>
      <w:r w:rsidRPr="004E2580">
        <w:t>, a także rozwój elektromobilności</w:t>
      </w:r>
      <w:r w:rsidRPr="004E2580">
        <w:rPr>
          <w:vertAlign w:val="superscript"/>
        </w:rPr>
        <w:footnoteReference w:id="19"/>
      </w:r>
      <w:r w:rsidRPr="004E2580">
        <w:t>, co wpłynie pozytywnie na podążanie w kierunku niskoemisyjnym, ale także podbudzi nowy obszar gospodarczy</w:t>
      </w:r>
      <w:r w:rsidRPr="004E2580">
        <w:rPr>
          <w:szCs w:val="24"/>
        </w:rPr>
        <w:t xml:space="preserve">. </w:t>
      </w:r>
    </w:p>
    <w:tbl>
      <w:tblPr>
        <w:tblStyle w:val="Tabela-Siatka3"/>
        <w:tblpPr w:leftFromText="141" w:rightFromText="141" w:vertAnchor="text" w:horzAnchor="margin" w:tblpXSpec="right" w:tblpY="38"/>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394"/>
      </w:tblGrid>
      <w:tr w:rsidR="004E2580" w:rsidRPr="004E2580" w14:paraId="1A741237" w14:textId="77777777" w:rsidTr="006F5F71">
        <w:trPr>
          <w:trHeight w:val="567"/>
        </w:trPr>
        <w:tc>
          <w:tcPr>
            <w:tcW w:w="2394" w:type="dxa"/>
            <w:shd w:val="clear" w:color="auto" w:fill="000000" w:themeFill="text1"/>
            <w:vAlign w:val="center"/>
          </w:tcPr>
          <w:p w14:paraId="2EC6C4AE" w14:textId="77777777" w:rsidR="004E2580" w:rsidRPr="004E2580" w:rsidRDefault="004E2580" w:rsidP="004E2580">
            <w:pPr>
              <w:spacing w:after="0" w:line="228" w:lineRule="auto"/>
              <w:jc w:val="center"/>
              <w:rPr>
                <w:b/>
              </w:rPr>
            </w:pPr>
            <w:r w:rsidRPr="004E2580">
              <w:rPr>
                <w:b/>
              </w:rPr>
              <w:lastRenderedPageBreak/>
              <w:t>pokrycie zapotrzebowania na gaz ziemny</w:t>
            </w:r>
          </w:p>
        </w:tc>
      </w:tr>
      <w:tr w:rsidR="004E2580" w:rsidRPr="004E2580" w14:paraId="76A632BA" w14:textId="77777777" w:rsidTr="00CB4C1B">
        <w:trPr>
          <w:trHeight w:val="227"/>
        </w:trPr>
        <w:tc>
          <w:tcPr>
            <w:tcW w:w="2394" w:type="dxa"/>
            <w:shd w:val="clear" w:color="auto" w:fill="1F3864" w:themeFill="accent5" w:themeFillShade="80"/>
            <w:vAlign w:val="center"/>
          </w:tcPr>
          <w:p w14:paraId="71EB9B00" w14:textId="4B483523" w:rsidR="004E2580" w:rsidRPr="004E2580" w:rsidRDefault="00BF1148" w:rsidP="001317F9">
            <w:pPr>
              <w:spacing w:after="0" w:line="240" w:lineRule="auto"/>
              <w:jc w:val="center"/>
              <w:rPr>
                <w:b/>
                <w:i/>
              </w:rPr>
            </w:pPr>
            <w:r>
              <w:rPr>
                <w:b/>
                <w:i/>
                <w:sz w:val="16"/>
              </w:rPr>
              <w:t>I filar. Spr</w:t>
            </w:r>
            <w:r w:rsidR="005B0257">
              <w:rPr>
                <w:b/>
                <w:i/>
                <w:sz w:val="16"/>
              </w:rPr>
              <w:t>awiedliwa transformacja</w:t>
            </w:r>
          </w:p>
        </w:tc>
      </w:tr>
    </w:tbl>
    <w:p w14:paraId="60F500C8" w14:textId="63B775EF" w:rsidR="004E2580" w:rsidRPr="004E2580" w:rsidRDefault="004E2580" w:rsidP="004E2580">
      <w:pPr>
        <w:rPr>
          <w:vertAlign w:val="subscript"/>
        </w:rPr>
      </w:pPr>
      <w:r w:rsidRPr="004E2580">
        <w:t>W ostatnich latach zużycie gazu ziemnego w Polsce rośnie i w 2019 r. wyniosło</w:t>
      </w:r>
      <w:r w:rsidR="003A3D4D">
        <w:rPr>
          <w:rStyle w:val="Odwoanieprzypisudolnego"/>
        </w:rPr>
        <w:footnoteReference w:id="20"/>
      </w:r>
      <w:r w:rsidRPr="004E2580">
        <w:t xml:space="preserve"> blisko 18</w:t>
      </w:r>
      <w:r w:rsidR="007E2188">
        <w:t>,6</w:t>
      </w:r>
      <w:r w:rsidRPr="004E2580">
        <w:t> mld m</w:t>
      </w:r>
      <w:r w:rsidRPr="004E2580">
        <w:rPr>
          <w:vertAlign w:val="superscript"/>
        </w:rPr>
        <w:t>3</w:t>
      </w:r>
      <w:r w:rsidRPr="004E2580">
        <w:rPr>
          <w:vertAlign w:val="subscript"/>
        </w:rPr>
        <w:t xml:space="preserve">, </w:t>
      </w:r>
      <w:r w:rsidRPr="004E2580">
        <w:t xml:space="preserve">a krajowe wydobycie (złoża zlokalizowane są głównie na Niżu Polskim oraz na przedgórzu Karpat) pokrywało ok. 22% zapotrzebowania. Prognozy wskazują, że zapotrzebowanie na gaz ziemny będzie rosnąć szczególnie ze względu na wykorzystanie tego surowca w elektrociepłowniach i mocach zapewniających elastyczność systemu elektroenergetycznego oraz z uwagi na niższą emisyjność w stosunku do innych paliw kopalnych. Wykorzystanie w sektorze bytowo-komunalnym </w:t>
      </w:r>
      <w:r w:rsidR="007E2188">
        <w:t xml:space="preserve">i transporcie </w:t>
      </w:r>
      <w:r w:rsidRPr="004E2580">
        <w:t>będzie wzrastać w związku z działaniami w zakresie poprawy jakości powietrza.</w:t>
      </w:r>
    </w:p>
    <w:p w14:paraId="322BD232" w14:textId="63ADFE70" w:rsidR="004E2580" w:rsidRPr="004E2580" w:rsidRDefault="004E2580" w:rsidP="004E2580">
      <w:r w:rsidRPr="004E2580">
        <w:t xml:space="preserve">Ze względu na dostępność surowca nadal głównym sposobem pokrycia zapotrzebowania na gaz ziemny pozostaną dostawy zza granicy. Kontynuowane </w:t>
      </w:r>
      <w:r w:rsidRPr="004E2580">
        <w:rPr>
          <w:b/>
        </w:rPr>
        <w:t>będzie poszukiwanie nowych złóż</w:t>
      </w:r>
      <w:r w:rsidRPr="004E2580">
        <w:t xml:space="preserve"> (także na dnie Morza Bałtyckiego), </w:t>
      </w:r>
      <w:r w:rsidRPr="004E2580">
        <w:rPr>
          <w:b/>
        </w:rPr>
        <w:t>które zastąpią wyeksploatowane złoża.</w:t>
      </w:r>
      <w:r w:rsidRPr="004E2580">
        <w:t xml:space="preserve"> Prowadzone prace mają przyczynić się do zwiększania efektywności eksploatacji złóż, jednakże nie przewiduje się znaczącego wzrostu całkowitego wolumenu krajowego wydobycia. Jednocześnie krajowe spółki powinny w dalszym ciągu rozwijać działalność </w:t>
      </w:r>
      <w:r w:rsidR="00500456">
        <w:t xml:space="preserve">poszukiwawczą i </w:t>
      </w:r>
      <w:r w:rsidRPr="004E2580">
        <w:t xml:space="preserve">wydobywczą poza granicami Polski, w szczególności na Norweskim Szelfie Kontynentalnym (z którym w 2022 r. </w:t>
      </w:r>
      <w:r w:rsidR="006E7F17">
        <w:t>Polska zostanie połączona dzięki</w:t>
      </w:r>
      <w:r w:rsidRPr="004E2580">
        <w:t xml:space="preserve"> gazociąg</w:t>
      </w:r>
      <w:r w:rsidR="006E7F17">
        <w:t>owi</w:t>
      </w:r>
      <w:r w:rsidRPr="004E2580">
        <w:t xml:space="preserve"> </w:t>
      </w:r>
      <w:proofErr w:type="spellStart"/>
      <w:r w:rsidRPr="004E2580">
        <w:t>Baltic</w:t>
      </w:r>
      <w:proofErr w:type="spellEnd"/>
      <w:r w:rsidRPr="004E2580">
        <w:t xml:space="preserve"> </w:t>
      </w:r>
      <w:proofErr w:type="spellStart"/>
      <w:r w:rsidRPr="004E2580">
        <w:t>P</w:t>
      </w:r>
      <w:r w:rsidR="006E7F17">
        <w:t>ipe</w:t>
      </w:r>
      <w:proofErr w:type="spellEnd"/>
      <w:r w:rsidR="006E7F17">
        <w:t>) oraz na innych obszarach o </w:t>
      </w:r>
      <w:r w:rsidRPr="004E2580">
        <w:t xml:space="preserve">wysokim potencjale </w:t>
      </w:r>
      <w:r w:rsidR="008A37F5">
        <w:t>zasobowym</w:t>
      </w:r>
      <w:r w:rsidRPr="004E2580">
        <w:t>.</w:t>
      </w:r>
    </w:p>
    <w:p w14:paraId="562BA453" w14:textId="00624BC5" w:rsidR="004E2580" w:rsidRPr="004E2580" w:rsidRDefault="004E2580" w:rsidP="004E2580">
      <w:r w:rsidRPr="004E2580">
        <w:t xml:space="preserve">Oprócz tradycyjnego pozyskiwania gazu ziemnego spodziewany jest rozwój </w:t>
      </w:r>
      <w:r w:rsidRPr="004E2580">
        <w:rPr>
          <w:b/>
        </w:rPr>
        <w:t>metod wydobycia</w:t>
      </w:r>
      <w:r w:rsidR="00A27240">
        <w:rPr>
          <w:b/>
        </w:rPr>
        <w:t xml:space="preserve"> pozwalających na eksploatację złóż niekonwencjonalnych</w:t>
      </w:r>
      <w:r w:rsidRPr="004E2580">
        <w:t xml:space="preserve">. Oczekuje się postępów </w:t>
      </w:r>
      <w:r w:rsidR="007B2F12">
        <w:t xml:space="preserve">w pozyskiwaniu gazu (metanu) z </w:t>
      </w:r>
      <w:r w:rsidRPr="004E2580">
        <w:t xml:space="preserve">pokładów węglowych (ang. </w:t>
      </w:r>
      <w:proofErr w:type="spellStart"/>
      <w:r w:rsidRPr="004E2580">
        <w:rPr>
          <w:i/>
          <w:iCs/>
        </w:rPr>
        <w:t>coalbed</w:t>
      </w:r>
      <w:proofErr w:type="spellEnd"/>
      <w:r w:rsidRPr="004E2580">
        <w:rPr>
          <w:i/>
          <w:iCs/>
        </w:rPr>
        <w:t xml:space="preserve"> </w:t>
      </w:r>
      <w:proofErr w:type="spellStart"/>
      <w:r w:rsidRPr="004E2580">
        <w:rPr>
          <w:i/>
          <w:iCs/>
        </w:rPr>
        <w:t>methane</w:t>
      </w:r>
      <w:proofErr w:type="spellEnd"/>
      <w:r w:rsidRPr="004E2580">
        <w:t xml:space="preserve">, CBM), zarówno w efekcie </w:t>
      </w:r>
      <w:proofErr w:type="spellStart"/>
      <w:r w:rsidRPr="004E2580">
        <w:t>przedeksploatacyjnego</w:t>
      </w:r>
      <w:proofErr w:type="spellEnd"/>
      <w:r w:rsidRPr="004E2580">
        <w:t xml:space="preserve"> odmetanowywania pokładów węgla, jak również w następstwie oczyszczania nadwyżkowego metanu wychwytywanego w trakcie eksploatacji złóż węgla, a także wdrożenia efektywnych technologii wychwytu metanu z powietrza wentylacyjnego kopalń (ang. </w:t>
      </w:r>
      <w:proofErr w:type="spellStart"/>
      <w:r w:rsidRPr="004E2580">
        <w:rPr>
          <w:i/>
          <w:iCs/>
        </w:rPr>
        <w:t>ventilation</w:t>
      </w:r>
      <w:proofErr w:type="spellEnd"/>
      <w:r w:rsidRPr="004E2580">
        <w:rPr>
          <w:i/>
          <w:iCs/>
        </w:rPr>
        <w:t xml:space="preserve"> </w:t>
      </w:r>
      <w:proofErr w:type="spellStart"/>
      <w:r w:rsidRPr="004E2580">
        <w:rPr>
          <w:i/>
          <w:iCs/>
        </w:rPr>
        <w:t>air</w:t>
      </w:r>
      <w:proofErr w:type="spellEnd"/>
      <w:r w:rsidRPr="004E2580">
        <w:rPr>
          <w:i/>
          <w:iCs/>
        </w:rPr>
        <w:t xml:space="preserve"> </w:t>
      </w:r>
      <w:proofErr w:type="spellStart"/>
      <w:r w:rsidRPr="004E2580">
        <w:rPr>
          <w:i/>
          <w:iCs/>
        </w:rPr>
        <w:t>methane</w:t>
      </w:r>
      <w:proofErr w:type="spellEnd"/>
      <w:r w:rsidRPr="004E2580">
        <w:rPr>
          <w:i/>
          <w:iCs/>
        </w:rPr>
        <w:t xml:space="preserve">, </w:t>
      </w:r>
      <w:r w:rsidRPr="004E2580">
        <w:t xml:space="preserve">VAM). Popyt na paliwa gazowe może zostać częściowo pokryty także przez wykorzystanie krajowego potencjału produkcji </w:t>
      </w:r>
      <w:r w:rsidR="007E2188" w:rsidRPr="00437317">
        <w:rPr>
          <w:b/>
        </w:rPr>
        <w:t>biogazu,</w:t>
      </w:r>
      <w:r w:rsidR="007E2188">
        <w:t xml:space="preserve"> </w:t>
      </w:r>
      <w:r w:rsidRPr="004E2580">
        <w:rPr>
          <w:b/>
        </w:rPr>
        <w:t>biometanu, gazów syntezowych</w:t>
      </w:r>
      <w:r w:rsidR="007E2188">
        <w:rPr>
          <w:b/>
        </w:rPr>
        <w:t xml:space="preserve"> (</w:t>
      </w:r>
      <w:proofErr w:type="spellStart"/>
      <w:r w:rsidR="007E2188">
        <w:rPr>
          <w:b/>
        </w:rPr>
        <w:t>syngaz</w:t>
      </w:r>
      <w:proofErr w:type="spellEnd"/>
      <w:r w:rsidR="007E2188">
        <w:rPr>
          <w:b/>
        </w:rPr>
        <w:t>), gazu syntetycznego</w:t>
      </w:r>
      <w:r w:rsidRPr="004E2580">
        <w:rPr>
          <w:b/>
        </w:rPr>
        <w:t>, czy wodoru</w:t>
      </w:r>
      <w:r w:rsidRPr="004E2580">
        <w:t>. Przy spełnieniu odpowiednich warunków technicznych</w:t>
      </w:r>
      <w:r w:rsidRPr="004E2580">
        <w:rPr>
          <w:vertAlign w:val="superscript"/>
        </w:rPr>
        <w:footnoteReference w:id="21"/>
      </w:r>
      <w:r w:rsidRPr="004E2580">
        <w:t>, podobnie jak metan kopalniany, mogą one być wtłaczane do sieci gazowej, co wpłynie pozytywnie na zwiększenie ich wykorzystania. Pod uwagę brane jest także poddanie dalszym badaniom możliwości wydobycia gazu z</w:t>
      </w:r>
      <w:r w:rsidR="00AD4949">
        <w:t>e złóż</w:t>
      </w:r>
      <w:r w:rsidRPr="004E2580">
        <w:t xml:space="preserve"> niekonwencjonalnych (m.in. łupkowych).</w:t>
      </w:r>
    </w:p>
    <w:p w14:paraId="634BEE06" w14:textId="71833291" w:rsidR="004E2580" w:rsidRPr="004E2580" w:rsidRDefault="004E2580" w:rsidP="004E2580">
      <w:pPr>
        <w:spacing w:after="600"/>
      </w:pPr>
      <w:r w:rsidRPr="004E2580">
        <w:rPr>
          <w:b/>
        </w:rPr>
        <w:t>Ponieważ głównym sposobem pokrycia zapotrzebowania na gaz ziemny będzie import</w:t>
      </w:r>
      <w:r w:rsidRPr="004E2580">
        <w:t>, podobnie jak w przypadku ropy naftowej, najistotniejsze jest zapewnienie, aby źródła i drogi dostaw były zdywersyfikowane, a krajowa infrastruktura rozwinięta w stopniu umożliwiającym zagospodarowanie surowca. Zagadnienie to zostało szczegółowo opisane w dalszej części dokumentu</w:t>
      </w:r>
      <w:r w:rsidRPr="004E2580">
        <w:rPr>
          <w:vertAlign w:val="superscript"/>
        </w:rPr>
        <w:footnoteReference w:id="22"/>
      </w:r>
      <w:r w:rsidRPr="004E2580">
        <w:t xml:space="preserve">. </w:t>
      </w:r>
    </w:p>
    <w:tbl>
      <w:tblPr>
        <w:tblStyle w:val="Tabela-Siatka3"/>
        <w:tblpPr w:leftFromText="141" w:rightFromText="141" w:vertAnchor="text" w:horzAnchor="margin" w:tblpXSpec="right" w:tblpY="38"/>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394"/>
      </w:tblGrid>
      <w:tr w:rsidR="004E2580" w:rsidRPr="004E2580" w14:paraId="14A8E3E9" w14:textId="77777777" w:rsidTr="006F5F71">
        <w:trPr>
          <w:trHeight w:val="567"/>
        </w:trPr>
        <w:tc>
          <w:tcPr>
            <w:tcW w:w="2394" w:type="dxa"/>
            <w:shd w:val="clear" w:color="auto" w:fill="000000" w:themeFill="text1"/>
            <w:vAlign w:val="center"/>
          </w:tcPr>
          <w:p w14:paraId="72F74F44" w14:textId="77777777" w:rsidR="004E2580" w:rsidRPr="004E2580" w:rsidRDefault="004E2580" w:rsidP="004E2580">
            <w:pPr>
              <w:spacing w:after="0" w:line="228" w:lineRule="auto"/>
              <w:jc w:val="center"/>
              <w:rPr>
                <w:b/>
              </w:rPr>
            </w:pPr>
            <w:r w:rsidRPr="004E2580">
              <w:rPr>
                <w:b/>
              </w:rPr>
              <w:t>pokrycie zapotrzebowania na biomasę</w:t>
            </w:r>
          </w:p>
        </w:tc>
      </w:tr>
      <w:tr w:rsidR="004E2580" w:rsidRPr="004E2580" w14:paraId="50CCA5E6" w14:textId="77777777" w:rsidTr="00CB4C1B">
        <w:trPr>
          <w:trHeight w:val="227"/>
        </w:trPr>
        <w:tc>
          <w:tcPr>
            <w:tcW w:w="2394" w:type="dxa"/>
            <w:shd w:val="clear" w:color="auto" w:fill="1F3864" w:themeFill="accent5" w:themeFillShade="80"/>
            <w:vAlign w:val="center"/>
          </w:tcPr>
          <w:p w14:paraId="2E3C0D08" w14:textId="2C2B4D0B" w:rsidR="004E2580" w:rsidRPr="004E2580" w:rsidRDefault="00BF1148" w:rsidP="001317F9">
            <w:pPr>
              <w:spacing w:after="0" w:line="240" w:lineRule="auto"/>
              <w:jc w:val="center"/>
              <w:rPr>
                <w:b/>
                <w:i/>
              </w:rPr>
            </w:pPr>
            <w:r>
              <w:rPr>
                <w:b/>
                <w:i/>
                <w:sz w:val="16"/>
              </w:rPr>
              <w:t>I filar. Spr</w:t>
            </w:r>
            <w:r w:rsidR="005B0257">
              <w:rPr>
                <w:b/>
                <w:i/>
                <w:sz w:val="16"/>
              </w:rPr>
              <w:t>awiedliwa transformacja</w:t>
            </w:r>
          </w:p>
        </w:tc>
      </w:tr>
    </w:tbl>
    <w:p w14:paraId="56055905" w14:textId="205140DE" w:rsidR="004E2580" w:rsidRPr="004E2580" w:rsidRDefault="004E2580" w:rsidP="004E2580">
      <w:pPr>
        <w:spacing w:after="60"/>
        <w:rPr>
          <w:szCs w:val="24"/>
        </w:rPr>
      </w:pPr>
      <w:r w:rsidRPr="004E2580">
        <w:rPr>
          <w:szCs w:val="24"/>
        </w:rPr>
        <w:t>Biomasa to jedyne źródło odnawialne o charakterze surowca</w:t>
      </w:r>
      <w:r w:rsidRPr="004E2580">
        <w:rPr>
          <w:szCs w:val="24"/>
          <w:vertAlign w:val="superscript"/>
        </w:rPr>
        <w:footnoteReference w:id="23"/>
      </w:r>
      <w:r w:rsidRPr="004E2580">
        <w:rPr>
          <w:szCs w:val="24"/>
        </w:rPr>
        <w:t xml:space="preserve">. </w:t>
      </w:r>
      <w:r w:rsidRPr="004E2580">
        <w:rPr>
          <w:b/>
        </w:rPr>
        <w:t>Energetyczne wykorzystanie biomasy</w:t>
      </w:r>
      <w:r w:rsidRPr="004E2580">
        <w:t xml:space="preserve"> – zarówno termiczne, jaki i beztlenowe (biogaz) w biogazowniach oraz na potrzeby produkcji biopaliw – </w:t>
      </w:r>
      <w:r w:rsidRPr="004E2580">
        <w:rPr>
          <w:b/>
        </w:rPr>
        <w:t>będzie ulegać zwiększaniu</w:t>
      </w:r>
      <w:r w:rsidRPr="004E2580">
        <w:t xml:space="preserve">. Przyczyną takiego kierunku rozwoju ww. surowca jest zwiększający się strumień bioodpadów wynikający z rosnącej konsumpcji, a także zaostrzenie regulacji dotyczących gospodarki odpadami, które stopniowo </w:t>
      </w:r>
      <w:r w:rsidR="00A779AA">
        <w:t>ograniczają</w:t>
      </w:r>
      <w:r w:rsidR="00A779AA" w:rsidRPr="004E2580">
        <w:t xml:space="preserve"> </w:t>
      </w:r>
      <w:r w:rsidRPr="004E2580">
        <w:t>składowanie bioodpadów</w:t>
      </w:r>
      <w:r w:rsidRPr="004E2580">
        <w:rPr>
          <w:rFonts w:eastAsia="Arial Narrow"/>
          <w:vertAlign w:val="superscript"/>
        </w:rPr>
        <w:footnoteReference w:id="24"/>
      </w:r>
      <w:r w:rsidRPr="004E2580">
        <w:t xml:space="preserve">. Energetyczne wykorzystanie biomasy wpisuje się w ideę </w:t>
      </w:r>
      <w:r w:rsidRPr="004E2580">
        <w:rPr>
          <w:i/>
        </w:rPr>
        <w:t>gospodarki o obiegu zamkniętym</w:t>
      </w:r>
      <w:r w:rsidRPr="004E2580">
        <w:t>.</w:t>
      </w:r>
    </w:p>
    <w:p w14:paraId="2635074F" w14:textId="15439900" w:rsidR="004E2580" w:rsidRPr="004E2580" w:rsidRDefault="004E2580" w:rsidP="004E2580">
      <w:r w:rsidRPr="004E2580">
        <w:t xml:space="preserve">Sektor energetyczny powinien wykorzystywać w szczególności </w:t>
      </w:r>
      <w:r w:rsidRPr="004E2580">
        <w:rPr>
          <w:b/>
        </w:rPr>
        <w:t>biomasę o charakterze odpadowym</w:t>
      </w:r>
      <w:r w:rsidRPr="004E2580">
        <w:t>, która nie ma zastosowania w innych gałęziach gospodarki, m.in. odpady komunalne</w:t>
      </w:r>
      <w:r w:rsidR="00A779AA">
        <w:t xml:space="preserve"> podlegające biodegradacji</w:t>
      </w:r>
      <w:r w:rsidRPr="004E2580">
        <w:t xml:space="preserve">, </w:t>
      </w:r>
      <w:r w:rsidR="00544438">
        <w:t xml:space="preserve">odpady ze ścieków, </w:t>
      </w:r>
      <w:r w:rsidRPr="004E2580">
        <w:t>pozostałości z</w:t>
      </w:r>
      <w:r w:rsidR="00544438">
        <w:t> </w:t>
      </w:r>
      <w:r w:rsidRPr="004E2580">
        <w:t xml:space="preserve">leśnictwa, oraz z przemysłu rolno-spożywczego, czy przetwórczego (meblarskiego, papierniczego itp.). </w:t>
      </w:r>
      <w:r w:rsidRPr="004E2580">
        <w:rPr>
          <w:rFonts w:eastAsia="Arial Narrow"/>
        </w:rPr>
        <w:lastRenderedPageBreak/>
        <w:t>Proces ten musi odbywać się z</w:t>
      </w:r>
      <w:r w:rsidRPr="004E2580">
        <w:t>godnie z zasadą hierarchicznego postępowania z odpadami, co oznacza, że biomasa powinna zostać poddana w pierwszej kolejności recyklingowi, a jeśli to niemożliwe odzyskowi i unieszkodliwianiu, co pozwala na racjonalne zagospodarowanie frakcji biodegradowalnej.</w:t>
      </w:r>
    </w:p>
    <w:p w14:paraId="5B662A27" w14:textId="5422DC2B" w:rsidR="00BC3C62" w:rsidRDefault="004E2580" w:rsidP="00972DC6">
      <w:pPr>
        <w:spacing w:after="720"/>
      </w:pPr>
      <w:r w:rsidRPr="004E2580">
        <w:t xml:space="preserve">Biomasa rolnicza nadal będzie odgrywała dużą rolę w pokryciu zapotrzebowania na surowiec, a kluczowe jest </w:t>
      </w:r>
      <w:r w:rsidRPr="004E2580">
        <w:rPr>
          <w:szCs w:val="24"/>
        </w:rPr>
        <w:t xml:space="preserve">to, aby nie występowała konkurencja surowcowa </w:t>
      </w:r>
      <w:r w:rsidRPr="004E2580">
        <w:t>między</w:t>
      </w:r>
      <w:r w:rsidRPr="004E2580">
        <w:rPr>
          <w:szCs w:val="24"/>
        </w:rPr>
        <w:t xml:space="preserve"> energetyką a rolnictwem, przemysłem rolno-spożywczym oraz przetwórczym.</w:t>
      </w:r>
      <w:r w:rsidRPr="004E2580">
        <w:t xml:space="preserve"> Ponadto biomasa powinna być </w:t>
      </w:r>
      <w:r w:rsidRPr="004E2580">
        <w:rPr>
          <w:b/>
        </w:rPr>
        <w:t>wykorzystywana w możliwie najmniejszej odległości od powstania</w:t>
      </w:r>
      <w:r w:rsidRPr="004E2580">
        <w:t xml:space="preserve">, tak aby jej transport, w tym pochodne emisje i koszty z tym związane nie wpływał negatywnie na efekt środowiskowy i ekonomiczny. </w:t>
      </w:r>
    </w:p>
    <w:p w14:paraId="796C0CCE" w14:textId="7EFEC37F" w:rsidR="004E2580" w:rsidRPr="004E2580" w:rsidRDefault="004E2580" w:rsidP="00972DC6">
      <w:pPr>
        <w:spacing w:before="60" w:after="600"/>
        <w:rPr>
          <w:color w:val="767171" w:themeColor="background2" w:themeShade="80"/>
          <w:sz w:val="18"/>
        </w:rPr>
      </w:pPr>
      <w:r w:rsidRPr="004E2580">
        <w:rPr>
          <w:noProof/>
          <w:color w:val="767171" w:themeColor="background2" w:themeShade="80"/>
          <w:sz w:val="18"/>
          <w:lang w:eastAsia="pl-PL"/>
        </w:rPr>
        <mc:AlternateContent>
          <mc:Choice Requires="wpg">
            <w:drawing>
              <wp:anchor distT="0" distB="0" distL="114300" distR="71755" simplePos="0" relativeHeight="251594240" behindDoc="0" locked="0" layoutInCell="1" allowOverlap="1" wp14:anchorId="1BFC67AD" wp14:editId="5D579109">
                <wp:simplePos x="0" y="0"/>
                <wp:positionH relativeFrom="margin">
                  <wp:align>left</wp:align>
                </wp:positionH>
                <wp:positionV relativeFrom="paragraph">
                  <wp:posOffset>4016</wp:posOffset>
                </wp:positionV>
                <wp:extent cx="1137600" cy="360000"/>
                <wp:effectExtent l="0" t="0" r="24765" b="21590"/>
                <wp:wrapSquare wrapText="bothSides"/>
                <wp:docPr id="124" name="Grupa 124"/>
                <wp:cNvGraphicFramePr/>
                <a:graphic xmlns:a="http://schemas.openxmlformats.org/drawingml/2006/main">
                  <a:graphicData uri="http://schemas.microsoft.com/office/word/2010/wordprocessingGroup">
                    <wpg:wgp>
                      <wpg:cNvGrpSpPr/>
                      <wpg:grpSpPr>
                        <a:xfrm>
                          <a:off x="0" y="0"/>
                          <a:ext cx="1137600" cy="360000"/>
                          <a:chOff x="0" y="0"/>
                          <a:chExt cx="1139588" cy="360000"/>
                        </a:xfrm>
                      </wpg:grpSpPr>
                      <wps:wsp>
                        <wps:cNvPr id="125" name="Prostokąt zaokrąglony 125"/>
                        <wps:cNvSpPr/>
                        <wps:spPr>
                          <a:xfrm>
                            <a:off x="0" y="0"/>
                            <a:ext cx="1139588" cy="360000"/>
                          </a:xfrm>
                          <a:prstGeom prst="roundRect">
                            <a:avLst/>
                          </a:prstGeom>
                          <a:solidFill>
                            <a:sysClr val="window" lastClr="FFFFFF"/>
                          </a:solidFill>
                          <a:ln w="6350" cap="flat" cmpd="sng" algn="ctr">
                            <a:solidFill>
                              <a:sysClr val="window" lastClr="FFFFFF">
                                <a:lumMod val="75000"/>
                              </a:sysClr>
                            </a:solidFill>
                            <a:prstDash val="sysDot"/>
                            <a:miter lim="800000"/>
                          </a:ln>
                          <a:effectLst/>
                        </wps:spPr>
                        <wps:txbx>
                          <w:txbxContent>
                            <w:p w14:paraId="03E04630" w14:textId="77777777" w:rsidR="001A15E6" w:rsidRPr="00471C8D" w:rsidRDefault="001A15E6" w:rsidP="004E2580">
                              <w:pPr>
                                <w:spacing w:line="192" w:lineRule="auto"/>
                                <w:ind w:left="539"/>
                                <w:jc w:val="left"/>
                                <w:rPr>
                                  <w:b/>
                                  <w:smallCaps/>
                                  <w:color w:val="3B3838" w:themeColor="background2" w:themeShade="40"/>
                                  <w:sz w:val="19"/>
                                  <w:szCs w:val="19"/>
                                </w:rPr>
                              </w:pPr>
                              <w:r w:rsidRPr="00471C8D">
                                <w:rPr>
                                  <w:b/>
                                  <w:smallCaps/>
                                  <w:color w:val="3B3838" w:themeColor="background2" w:themeShade="40"/>
                                  <w:sz w:val="19"/>
                                  <w:szCs w:val="19"/>
                                </w:rPr>
                                <w:t>wymiar terytorialny</w:t>
                              </w:r>
                            </w:p>
                          </w:txbxContent>
                        </wps:txbx>
                        <wps:bodyPr rot="0" spcFirstLastPara="0" vertOverflow="overflow" horzOverflow="overflow" vert="horz" wrap="square" lIns="91440" tIns="45720" rIns="46800" bIns="45720" numCol="1" spcCol="0" rtlCol="0" fromWordArt="0" anchor="ctr" anchorCtr="0" forceAA="0" compatLnSpc="1">
                          <a:prstTxWarp prst="textNoShape">
                            <a:avLst/>
                          </a:prstTxWarp>
                          <a:noAutofit/>
                        </wps:bodyPr>
                      </wps:wsp>
                      <pic:pic xmlns:pic="http://schemas.openxmlformats.org/drawingml/2006/picture">
                        <pic:nvPicPr>
                          <pic:cNvPr id="126" name="Obraz 126" descr="C:\Users\Kocon Marta\Downloads\kontur.jpg"/>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95535" y="54591"/>
                            <a:ext cx="269875" cy="2698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BFC67AD" id="Grupa 124" o:spid="_x0000_s1033" style="position:absolute;left:0;text-align:left;margin-left:0;margin-top:.3pt;width:89.55pt;height:28.35pt;z-index:251594240;mso-wrap-distance-right:5.65pt;mso-position-horizontal:left;mso-position-horizontal-relative:margin;mso-width-relative:margin;mso-height-relative:margin" coordsize="11395,36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">
                <v:roundrect id="Prostokąt zaokrąglony 125" o:spid="_x0000_s1034" style="position:absolute;width:11395;height:3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" fillcolor="window" strokecolor="#bfbfbf" strokeweight=".5pt">
                  <v:stroke dashstyle="1 1" joinstyle="miter"/>
                  <v:textbox inset=",,1.3mm">
                    <w:txbxContent>
                      <w:p w14:paraId="03E04630" w14:textId="77777777" w:rsidR="001A15E6" w:rsidRPr="00471C8D" w:rsidRDefault="001A15E6" w:rsidP="004E2580">
                        <w:pPr>
                          <w:spacing w:line="192" w:lineRule="auto"/>
                          <w:ind w:left="539"/>
                          <w:jc w:val="left"/>
                          <w:rPr>
                            <w:b/>
                            <w:smallCaps/>
                            <w:color w:val="3B3838" w:themeColor="background2" w:themeShade="40"/>
                            <w:sz w:val="19"/>
                            <w:szCs w:val="19"/>
                          </w:rPr>
                        </w:pPr>
                        <w:r w:rsidRPr="00471C8D">
                          <w:rPr>
                            <w:b/>
                            <w:smallCaps/>
                            <w:color w:val="3B3838" w:themeColor="background2" w:themeShade="40"/>
                            <w:sz w:val="19"/>
                            <w:szCs w:val="19"/>
                          </w:rPr>
                          <w:t>wymiar terytorialny</w:t>
                        </w:r>
                      </w:p>
                    </w:txbxContent>
                  </v:textbox>
                </v:roundrect>
                <v:shape id="Obraz 126" o:spid="_x0000_s1035" type="#_x0000_t75" style="position:absolute;left:955;top:545;width:2699;height:2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">
                  <v:imagedata r:id="rId40" o:title="kontur"/>
                </v:shape>
                <w10:wrap type="square" anchorx="margin"/>
              </v:group>
            </w:pict>
          </mc:Fallback>
        </mc:AlternateContent>
      </w:r>
      <w:r w:rsidRPr="004E2580">
        <w:rPr>
          <w:color w:val="767171" w:themeColor="background2" w:themeShade="80"/>
          <w:sz w:val="18"/>
        </w:rPr>
        <w:t xml:space="preserve">Regionalne ujęcie analizowanego celu szczegółowego jest ściśle powiązane z lokalizacją złóż poszczególnych surowców. Często eksploatacja surowca ma istotne znaczenie dla danego sytuacji gospodarczo-społecznej regionu. W związku z tym w sytuacji gdy planowane jest zmniejszenie zakresu eksploatacji złoża konieczne jest wprowadzenia odpowiednich </w:t>
      </w:r>
      <w:r w:rsidRPr="004E2580">
        <w:rPr>
          <w:b/>
          <w:color w:val="767171" w:themeColor="background2" w:themeShade="80"/>
          <w:sz w:val="18"/>
        </w:rPr>
        <w:t>polityk rozwoju</w:t>
      </w:r>
      <w:r w:rsidRPr="004E2580">
        <w:rPr>
          <w:color w:val="767171" w:themeColor="background2" w:themeShade="80"/>
          <w:sz w:val="18"/>
        </w:rPr>
        <w:t xml:space="preserve"> dla regionów dotkniętych zmianami. Celem jest minimalizowanie ryzyka wystąpienia problemów społeczno-gospodarczych w regionie. W wielu przypadkach możliwe będzie wykorzystanie terenów po zakończonej eksploatacji na potrzeby nowego wykorzystania gospodarczego.</w:t>
      </w:r>
    </w:p>
    <w:p w14:paraId="41343798" w14:textId="3F9749D2" w:rsidR="00473433" w:rsidRDefault="00473433" w:rsidP="004E2580">
      <w:pPr>
        <w:spacing w:after="160" w:line="259" w:lineRule="auto"/>
        <w:jc w:val="left"/>
        <w:rPr>
          <w:color w:val="767171" w:themeColor="background2" w:themeShade="80"/>
          <w:sz w:val="18"/>
        </w:rPr>
      </w:pPr>
      <w:r>
        <w:rPr>
          <w:color w:val="767171" w:themeColor="background2" w:themeShade="80"/>
          <w:sz w:val="18"/>
        </w:rPr>
        <w:br w:type="page"/>
      </w:r>
    </w:p>
    <w:tbl>
      <w:tblPr>
        <w:tblStyle w:val="Tabela-Siatka3"/>
        <w:tblW w:w="495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673"/>
        <w:gridCol w:w="493"/>
        <w:gridCol w:w="5111"/>
        <w:gridCol w:w="1048"/>
        <w:gridCol w:w="1775"/>
      </w:tblGrid>
      <w:tr w:rsidR="004E2580" w:rsidRPr="004E2580" w14:paraId="451EC6EF" w14:textId="77777777" w:rsidTr="006F5F71">
        <w:tc>
          <w:tcPr>
            <w:tcW w:w="370" w:type="pct"/>
            <w:tcBorders>
              <w:bottom w:val="single" w:sz="8" w:space="0" w:color="auto"/>
            </w:tcBorders>
          </w:tcPr>
          <w:p w14:paraId="0B458655" w14:textId="77777777" w:rsidR="004E2580" w:rsidRPr="004E2580" w:rsidRDefault="004E2580" w:rsidP="004E2580">
            <w:pPr>
              <w:spacing w:after="20" w:line="252" w:lineRule="auto"/>
              <w:jc w:val="left"/>
            </w:pPr>
            <w:r w:rsidRPr="004E2580">
              <w:rPr>
                <w:color w:val="FFC000"/>
              </w:rPr>
              <w:lastRenderedPageBreak/>
              <w:t>█</w:t>
            </w:r>
            <w:r w:rsidRPr="004E2580">
              <w:rPr>
                <w:color w:val="00B0F0"/>
              </w:rPr>
              <w:t xml:space="preserve"> █</w:t>
            </w:r>
            <w:r w:rsidRPr="004E2580">
              <w:rPr>
                <w:color w:val="92D050"/>
              </w:rPr>
              <w:t xml:space="preserve"> █</w:t>
            </w:r>
          </w:p>
        </w:tc>
        <w:tc>
          <w:tcPr>
            <w:tcW w:w="3079" w:type="pct"/>
            <w:gridSpan w:val="2"/>
            <w:tcBorders>
              <w:bottom w:val="single" w:sz="8" w:space="0" w:color="auto"/>
            </w:tcBorders>
          </w:tcPr>
          <w:p w14:paraId="053F22A1" w14:textId="77777777" w:rsidR="004E2580" w:rsidRPr="004E2580" w:rsidRDefault="004E2580" w:rsidP="004E2580">
            <w:pPr>
              <w:spacing w:after="20" w:line="252" w:lineRule="auto"/>
              <w:jc w:val="left"/>
              <w:rPr>
                <w:b/>
              </w:rPr>
            </w:pPr>
            <w:r w:rsidRPr="004E2580">
              <w:rPr>
                <w:b/>
              </w:rPr>
              <w:t>Działania</w:t>
            </w:r>
          </w:p>
        </w:tc>
        <w:tc>
          <w:tcPr>
            <w:tcW w:w="576" w:type="pct"/>
            <w:tcBorders>
              <w:bottom w:val="single" w:sz="8" w:space="0" w:color="auto"/>
            </w:tcBorders>
            <w:vAlign w:val="center"/>
          </w:tcPr>
          <w:p w14:paraId="6220335B" w14:textId="77777777" w:rsidR="004E2580" w:rsidRPr="004E2580" w:rsidRDefault="004E2580" w:rsidP="004E2580">
            <w:pPr>
              <w:spacing w:after="20" w:line="252" w:lineRule="auto"/>
              <w:jc w:val="left"/>
              <w:rPr>
                <w:b/>
              </w:rPr>
            </w:pPr>
            <w:r w:rsidRPr="004E2580">
              <w:rPr>
                <w:b/>
              </w:rPr>
              <w:t>Termin</w:t>
            </w:r>
          </w:p>
        </w:tc>
        <w:tc>
          <w:tcPr>
            <w:tcW w:w="975" w:type="pct"/>
            <w:tcBorders>
              <w:bottom w:val="single" w:sz="8" w:space="0" w:color="auto"/>
            </w:tcBorders>
            <w:vAlign w:val="center"/>
          </w:tcPr>
          <w:p w14:paraId="085F2518" w14:textId="77777777" w:rsidR="004E2580" w:rsidRPr="004E2580" w:rsidRDefault="004E2580" w:rsidP="004E2580">
            <w:pPr>
              <w:spacing w:after="20" w:line="252" w:lineRule="auto"/>
              <w:jc w:val="left"/>
              <w:rPr>
                <w:b/>
              </w:rPr>
            </w:pPr>
            <w:r w:rsidRPr="004E2580">
              <w:rPr>
                <w:b/>
              </w:rPr>
              <w:t>Odpowiedzialni</w:t>
            </w:r>
          </w:p>
        </w:tc>
      </w:tr>
      <w:tr w:rsidR="004E2580" w:rsidRPr="004E2580" w14:paraId="4D8FE043" w14:textId="77777777" w:rsidTr="00442309">
        <w:trPr>
          <w:trHeight w:val="1956"/>
        </w:trPr>
        <w:tc>
          <w:tcPr>
            <w:tcW w:w="370" w:type="pct"/>
            <w:tcBorders>
              <w:top w:val="single" w:sz="8" w:space="0" w:color="auto"/>
              <w:bottom w:val="dotted" w:sz="4" w:space="0" w:color="auto"/>
            </w:tcBorders>
          </w:tcPr>
          <w:p w14:paraId="48C2A806" w14:textId="77777777" w:rsidR="004E2580" w:rsidRPr="004E2580" w:rsidRDefault="004E2580" w:rsidP="004E2580">
            <w:pPr>
              <w:spacing w:after="20" w:line="252" w:lineRule="auto"/>
              <w:jc w:val="left"/>
              <w:rPr>
                <w:color w:val="92D050"/>
              </w:rPr>
            </w:pPr>
            <w:r w:rsidRPr="004E2580">
              <w:rPr>
                <w:color w:val="FFC000"/>
              </w:rPr>
              <w:t>█</w:t>
            </w:r>
            <w:r w:rsidRPr="004E2580">
              <w:rPr>
                <w:color w:val="00B0F0"/>
              </w:rPr>
              <w:t xml:space="preserve"> █</w:t>
            </w:r>
            <w:r w:rsidRPr="004E2580">
              <w:rPr>
                <w:color w:val="92D050"/>
              </w:rPr>
              <w:t xml:space="preserve"> █</w:t>
            </w:r>
          </w:p>
          <w:p w14:paraId="6EB4C8EA" w14:textId="77777777" w:rsidR="004E2580" w:rsidRPr="004E2580" w:rsidRDefault="004E2580" w:rsidP="004E2580">
            <w:pPr>
              <w:spacing w:after="20" w:line="252" w:lineRule="auto"/>
              <w:jc w:val="left"/>
              <w:rPr>
                <w:color w:val="92D050"/>
              </w:rPr>
            </w:pPr>
          </w:p>
          <w:p w14:paraId="288CB7F0" w14:textId="77777777" w:rsidR="004E2580" w:rsidRPr="004E2580" w:rsidRDefault="004E2580" w:rsidP="004E2580">
            <w:pPr>
              <w:spacing w:after="20" w:line="252" w:lineRule="auto"/>
              <w:jc w:val="left"/>
              <w:rPr>
                <w:color w:val="92D050"/>
              </w:rPr>
            </w:pPr>
            <w:r w:rsidRPr="004E2580">
              <w:rPr>
                <w:color w:val="FFC000"/>
              </w:rPr>
              <w:t>█</w:t>
            </w:r>
            <w:r w:rsidRPr="004E2580">
              <w:rPr>
                <w:color w:val="00B0F0"/>
              </w:rPr>
              <w:t xml:space="preserve"> █</w:t>
            </w:r>
            <w:r w:rsidRPr="004E2580">
              <w:rPr>
                <w:color w:val="92D050"/>
              </w:rPr>
              <w:t xml:space="preserve"> </w:t>
            </w:r>
          </w:p>
          <w:p w14:paraId="397940A3" w14:textId="77777777" w:rsidR="004E2580" w:rsidRPr="004E2580" w:rsidRDefault="004E2580" w:rsidP="004E2580">
            <w:pPr>
              <w:spacing w:after="20" w:line="252" w:lineRule="auto"/>
              <w:jc w:val="left"/>
              <w:rPr>
                <w:color w:val="92D050"/>
              </w:rPr>
            </w:pPr>
            <w:r w:rsidRPr="004E2580">
              <w:rPr>
                <w:color w:val="FFC000"/>
              </w:rPr>
              <w:t>█</w:t>
            </w:r>
            <w:r w:rsidRPr="004E2580">
              <w:rPr>
                <w:color w:val="00B0F0"/>
              </w:rPr>
              <w:t xml:space="preserve"> █</w:t>
            </w:r>
            <w:r w:rsidRPr="004E2580">
              <w:rPr>
                <w:color w:val="92D050"/>
              </w:rPr>
              <w:t xml:space="preserve"> █</w:t>
            </w:r>
          </w:p>
          <w:p w14:paraId="7BB18DDE" w14:textId="77777777" w:rsidR="004E2580" w:rsidRPr="004E2580" w:rsidRDefault="004E2580" w:rsidP="004E2580">
            <w:pPr>
              <w:spacing w:after="20" w:line="252" w:lineRule="auto"/>
              <w:jc w:val="left"/>
              <w:rPr>
                <w:color w:val="92D050"/>
              </w:rPr>
            </w:pPr>
            <w:r w:rsidRPr="004E2580">
              <w:rPr>
                <w:color w:val="FFC000"/>
              </w:rPr>
              <w:t>█</w:t>
            </w:r>
            <w:r w:rsidRPr="004E2580">
              <w:rPr>
                <w:color w:val="00B0F0"/>
              </w:rPr>
              <w:t xml:space="preserve"> █</w:t>
            </w:r>
            <w:r w:rsidRPr="004E2580">
              <w:rPr>
                <w:color w:val="92D050"/>
              </w:rPr>
              <w:t xml:space="preserve"> █</w:t>
            </w:r>
          </w:p>
          <w:p w14:paraId="659C89FD" w14:textId="77777777" w:rsidR="004E2580" w:rsidRPr="004E2580" w:rsidRDefault="004E2580" w:rsidP="004E2580">
            <w:pPr>
              <w:spacing w:after="20" w:line="252" w:lineRule="auto"/>
              <w:jc w:val="left"/>
              <w:rPr>
                <w:color w:val="92D050"/>
              </w:rPr>
            </w:pPr>
            <w:r w:rsidRPr="004E2580">
              <w:rPr>
                <w:color w:val="FFFFFF" w:themeColor="background1"/>
              </w:rPr>
              <w:t>█</w:t>
            </w:r>
            <w:r w:rsidRPr="004E2580">
              <w:rPr>
                <w:color w:val="00B0F0"/>
              </w:rPr>
              <w:t xml:space="preserve"> █</w:t>
            </w:r>
            <w:r w:rsidRPr="004E2580">
              <w:rPr>
                <w:color w:val="92D050"/>
              </w:rPr>
              <w:t xml:space="preserve"> █</w:t>
            </w:r>
          </w:p>
          <w:p w14:paraId="416690FE" w14:textId="77777777" w:rsidR="004E2580" w:rsidRPr="004E2580" w:rsidRDefault="004E2580" w:rsidP="004E2580">
            <w:pPr>
              <w:spacing w:after="20" w:line="252" w:lineRule="auto"/>
              <w:jc w:val="left"/>
              <w:rPr>
                <w:color w:val="92D050"/>
              </w:rPr>
            </w:pPr>
            <w:r w:rsidRPr="004E2580">
              <w:rPr>
                <w:color w:val="FFC000"/>
              </w:rPr>
              <w:t>█</w:t>
            </w:r>
            <w:r w:rsidRPr="004E2580">
              <w:rPr>
                <w:color w:val="00B0F0"/>
              </w:rPr>
              <w:t xml:space="preserve"> █</w:t>
            </w:r>
            <w:r w:rsidRPr="004E2580">
              <w:rPr>
                <w:color w:val="92D050"/>
              </w:rPr>
              <w:t xml:space="preserve"> █</w:t>
            </w:r>
          </w:p>
        </w:tc>
        <w:tc>
          <w:tcPr>
            <w:tcW w:w="271" w:type="pct"/>
            <w:tcBorders>
              <w:top w:val="single" w:sz="8" w:space="0" w:color="auto"/>
              <w:bottom w:val="dotted" w:sz="4" w:space="0" w:color="auto"/>
            </w:tcBorders>
          </w:tcPr>
          <w:p w14:paraId="16D53133" w14:textId="77777777" w:rsidR="004E2580" w:rsidRPr="004E2580" w:rsidRDefault="004E2580" w:rsidP="004E2580">
            <w:pPr>
              <w:spacing w:after="20" w:line="252" w:lineRule="auto"/>
              <w:jc w:val="left"/>
            </w:pPr>
            <w:r w:rsidRPr="004E2580">
              <w:t>1.1.</w:t>
            </w:r>
          </w:p>
        </w:tc>
        <w:tc>
          <w:tcPr>
            <w:tcW w:w="2808" w:type="pct"/>
            <w:tcBorders>
              <w:top w:val="single" w:sz="8" w:space="0" w:color="auto"/>
              <w:bottom w:val="dotted" w:sz="4" w:space="0" w:color="auto"/>
            </w:tcBorders>
          </w:tcPr>
          <w:p w14:paraId="0BCD2B9A" w14:textId="77777777" w:rsidR="004E2580" w:rsidRPr="004E2580" w:rsidRDefault="004E2580" w:rsidP="004E2580">
            <w:pPr>
              <w:spacing w:after="20" w:line="252" w:lineRule="auto"/>
              <w:jc w:val="left"/>
            </w:pPr>
            <w:r w:rsidRPr="004E2580">
              <w:t>Zapewnienie możliwości pokrycia zapotrzebowania na węgiel kamienny poprzez:</w:t>
            </w:r>
          </w:p>
          <w:p w14:paraId="590E5DA7" w14:textId="77777777" w:rsidR="004E2580" w:rsidRPr="004E2580" w:rsidRDefault="004E2580" w:rsidP="004E2580">
            <w:pPr>
              <w:numPr>
                <w:ilvl w:val="0"/>
                <w:numId w:val="9"/>
              </w:numPr>
              <w:spacing w:after="20" w:line="252" w:lineRule="auto"/>
              <w:ind w:left="241" w:hanging="241"/>
              <w:jc w:val="left"/>
            </w:pPr>
            <w:r w:rsidRPr="004E2580">
              <w:t>zapewnienie rentowności sektora górnictwa węgla kamiennego;</w:t>
            </w:r>
          </w:p>
          <w:p w14:paraId="172BBE0A" w14:textId="61F18F35" w:rsidR="004E2580" w:rsidRPr="004E2580" w:rsidRDefault="00F72877" w:rsidP="004E2580">
            <w:pPr>
              <w:numPr>
                <w:ilvl w:val="0"/>
                <w:numId w:val="9"/>
              </w:numPr>
              <w:spacing w:after="20" w:line="252" w:lineRule="auto"/>
              <w:ind w:left="241" w:hanging="241"/>
              <w:jc w:val="left"/>
            </w:pPr>
            <w:r w:rsidRPr="00F72877">
              <w:t>ochron</w:t>
            </w:r>
            <w:r w:rsidR="0087400A">
              <w:t>ę</w:t>
            </w:r>
            <w:r w:rsidRPr="00F72877">
              <w:t xml:space="preserve"> udokumentowanych złóż kopalin </w:t>
            </w:r>
            <w:r>
              <w:t xml:space="preserve">oraz </w:t>
            </w:r>
            <w:r w:rsidR="004E2580" w:rsidRPr="004E2580">
              <w:t xml:space="preserve">racjonalną gospodarkę złóż; </w:t>
            </w:r>
          </w:p>
          <w:p w14:paraId="04264E78" w14:textId="77777777" w:rsidR="004E2580" w:rsidRPr="004E2580" w:rsidRDefault="004E2580" w:rsidP="004E2580">
            <w:pPr>
              <w:numPr>
                <w:ilvl w:val="0"/>
                <w:numId w:val="9"/>
              </w:numPr>
              <w:spacing w:after="20" w:line="252" w:lineRule="auto"/>
              <w:ind w:left="241" w:hanging="241"/>
              <w:jc w:val="left"/>
            </w:pPr>
            <w:r w:rsidRPr="004E2580">
              <w:t>racjonalną dystrybucję surowca;</w:t>
            </w:r>
          </w:p>
          <w:p w14:paraId="4C9CF3FC" w14:textId="77777777" w:rsidR="004E2580" w:rsidRPr="004E2580" w:rsidRDefault="004E2580" w:rsidP="004E2580">
            <w:pPr>
              <w:numPr>
                <w:ilvl w:val="0"/>
                <w:numId w:val="9"/>
              </w:numPr>
              <w:spacing w:after="20" w:line="252" w:lineRule="auto"/>
              <w:ind w:left="241" w:hanging="241"/>
              <w:jc w:val="left"/>
            </w:pPr>
            <w:r w:rsidRPr="004E2580">
              <w:t>zagospodarowanie ubocznych produktów wydobycia;</w:t>
            </w:r>
          </w:p>
          <w:p w14:paraId="3C48F2B3" w14:textId="77777777" w:rsidR="004E2580" w:rsidRPr="004E2580" w:rsidRDefault="004E2580" w:rsidP="004E2580">
            <w:pPr>
              <w:numPr>
                <w:ilvl w:val="0"/>
                <w:numId w:val="9"/>
              </w:numPr>
              <w:spacing w:after="20" w:line="252" w:lineRule="auto"/>
              <w:ind w:left="241" w:hanging="241"/>
              <w:jc w:val="left"/>
            </w:pPr>
            <w:r w:rsidRPr="004E2580">
              <w:t xml:space="preserve">poszukiwanie innowacji w wydobyciu i wykorzystaniu surowca </w:t>
            </w:r>
          </w:p>
        </w:tc>
        <w:tc>
          <w:tcPr>
            <w:tcW w:w="576" w:type="pct"/>
            <w:tcBorders>
              <w:top w:val="single" w:sz="8" w:space="0" w:color="auto"/>
              <w:bottom w:val="dotted" w:sz="4" w:space="0" w:color="auto"/>
            </w:tcBorders>
          </w:tcPr>
          <w:p w14:paraId="559382EF" w14:textId="77777777" w:rsidR="004E2580" w:rsidRPr="004E2580" w:rsidRDefault="004E2580" w:rsidP="004E2580">
            <w:pPr>
              <w:spacing w:after="20" w:line="252" w:lineRule="auto"/>
              <w:jc w:val="left"/>
            </w:pPr>
            <w:r w:rsidRPr="004E2580">
              <w:t>cała perspektywa PEP2040</w:t>
            </w:r>
          </w:p>
        </w:tc>
        <w:tc>
          <w:tcPr>
            <w:tcW w:w="975" w:type="pct"/>
            <w:tcBorders>
              <w:top w:val="single" w:sz="8" w:space="0" w:color="auto"/>
              <w:bottom w:val="dotted" w:sz="4" w:space="0" w:color="auto"/>
            </w:tcBorders>
          </w:tcPr>
          <w:p w14:paraId="1712F6B9" w14:textId="09803168" w:rsidR="004E2580" w:rsidRPr="004E2580" w:rsidRDefault="004E2580" w:rsidP="004E2580">
            <w:pPr>
              <w:spacing w:after="20" w:line="252" w:lineRule="auto"/>
              <w:jc w:val="left"/>
            </w:pPr>
            <w:r w:rsidRPr="004E2580">
              <w:t xml:space="preserve">spółki węglowe, MAP, </w:t>
            </w:r>
            <w:r w:rsidR="009F7235">
              <w:t>MKiŚ</w:t>
            </w:r>
            <w:r w:rsidRPr="004E2580">
              <w:t xml:space="preserve">, </w:t>
            </w:r>
            <w:r w:rsidR="00442309">
              <w:t>PIG-PIB</w:t>
            </w:r>
            <w:r w:rsidR="00D725F3">
              <w:t xml:space="preserve"> i inne </w:t>
            </w:r>
            <w:r w:rsidRPr="004E2580">
              <w:t>instytuty badawcze</w:t>
            </w:r>
          </w:p>
        </w:tc>
      </w:tr>
      <w:tr w:rsidR="004E2580" w:rsidRPr="004E2580" w14:paraId="0594A719" w14:textId="77777777" w:rsidTr="006F5F71">
        <w:tc>
          <w:tcPr>
            <w:tcW w:w="370" w:type="pct"/>
            <w:tcBorders>
              <w:top w:val="dotted" w:sz="4" w:space="0" w:color="auto"/>
              <w:bottom w:val="dotted" w:sz="4" w:space="0" w:color="auto"/>
            </w:tcBorders>
          </w:tcPr>
          <w:p w14:paraId="239B4801" w14:textId="77777777" w:rsidR="004E2580" w:rsidRPr="004E2580" w:rsidRDefault="004E2580" w:rsidP="004E2580">
            <w:pPr>
              <w:spacing w:after="20" w:line="252" w:lineRule="auto"/>
              <w:jc w:val="left"/>
              <w:rPr>
                <w:color w:val="92D050"/>
              </w:rPr>
            </w:pPr>
            <w:r w:rsidRPr="004E2580">
              <w:rPr>
                <w:color w:val="FFC000"/>
              </w:rPr>
              <w:t>█</w:t>
            </w:r>
            <w:r w:rsidRPr="004E2580">
              <w:rPr>
                <w:color w:val="00B0F0"/>
              </w:rPr>
              <w:t xml:space="preserve"> █</w:t>
            </w:r>
            <w:r w:rsidRPr="004E2580">
              <w:rPr>
                <w:color w:val="92D050"/>
              </w:rPr>
              <w:t xml:space="preserve"> █</w:t>
            </w:r>
          </w:p>
          <w:p w14:paraId="172603CA" w14:textId="77777777" w:rsidR="004E2580" w:rsidRPr="004E2580" w:rsidRDefault="004E2580" w:rsidP="004E2580">
            <w:pPr>
              <w:spacing w:after="20" w:line="252" w:lineRule="auto"/>
              <w:jc w:val="left"/>
              <w:rPr>
                <w:color w:val="92D050"/>
              </w:rPr>
            </w:pPr>
          </w:p>
          <w:p w14:paraId="286C236B" w14:textId="77777777" w:rsidR="004E2580" w:rsidRPr="004E2580" w:rsidRDefault="004E2580" w:rsidP="004E2580">
            <w:pPr>
              <w:spacing w:after="20" w:line="252" w:lineRule="auto"/>
              <w:jc w:val="left"/>
              <w:rPr>
                <w:color w:val="92D050"/>
              </w:rPr>
            </w:pPr>
            <w:r w:rsidRPr="004E2580">
              <w:rPr>
                <w:color w:val="FFC000"/>
              </w:rPr>
              <w:t>█</w:t>
            </w:r>
            <w:r w:rsidRPr="004E2580">
              <w:rPr>
                <w:color w:val="00B0F0"/>
              </w:rPr>
              <w:t xml:space="preserve"> █</w:t>
            </w:r>
            <w:r w:rsidRPr="004E2580">
              <w:rPr>
                <w:color w:val="92D050"/>
              </w:rPr>
              <w:t xml:space="preserve"> </w:t>
            </w:r>
            <w:r w:rsidRPr="004E2580">
              <w:rPr>
                <w:color w:val="FFFFFF" w:themeColor="background1"/>
              </w:rPr>
              <w:t>█</w:t>
            </w:r>
          </w:p>
          <w:p w14:paraId="57977AD7" w14:textId="77777777" w:rsidR="004E2580" w:rsidRPr="004E2580" w:rsidRDefault="004E2580" w:rsidP="004E2580">
            <w:pPr>
              <w:spacing w:after="20" w:line="252" w:lineRule="auto"/>
              <w:jc w:val="left"/>
              <w:rPr>
                <w:color w:val="92D050"/>
              </w:rPr>
            </w:pPr>
            <w:r w:rsidRPr="004E2580">
              <w:rPr>
                <w:color w:val="FFC000"/>
              </w:rPr>
              <w:t>█</w:t>
            </w:r>
            <w:r w:rsidRPr="004E2580">
              <w:rPr>
                <w:color w:val="00B0F0"/>
              </w:rPr>
              <w:t xml:space="preserve"> █</w:t>
            </w:r>
            <w:r w:rsidRPr="004E2580">
              <w:rPr>
                <w:color w:val="92D050"/>
              </w:rPr>
              <w:t xml:space="preserve"> █</w:t>
            </w:r>
          </w:p>
        </w:tc>
        <w:tc>
          <w:tcPr>
            <w:tcW w:w="271" w:type="pct"/>
            <w:tcBorders>
              <w:top w:val="dotted" w:sz="4" w:space="0" w:color="auto"/>
              <w:bottom w:val="dotted" w:sz="4" w:space="0" w:color="auto"/>
            </w:tcBorders>
          </w:tcPr>
          <w:p w14:paraId="69506212" w14:textId="77777777" w:rsidR="004E2580" w:rsidRPr="004E2580" w:rsidRDefault="004E2580" w:rsidP="004E2580">
            <w:pPr>
              <w:spacing w:after="20" w:line="252" w:lineRule="auto"/>
              <w:jc w:val="left"/>
            </w:pPr>
            <w:r w:rsidRPr="004E2580">
              <w:t>1.2.</w:t>
            </w:r>
          </w:p>
        </w:tc>
        <w:tc>
          <w:tcPr>
            <w:tcW w:w="2808" w:type="pct"/>
            <w:tcBorders>
              <w:top w:val="dotted" w:sz="4" w:space="0" w:color="auto"/>
              <w:bottom w:val="dotted" w:sz="4" w:space="0" w:color="auto"/>
            </w:tcBorders>
          </w:tcPr>
          <w:p w14:paraId="4BCF2FD2" w14:textId="77777777" w:rsidR="004E2580" w:rsidRPr="004E2580" w:rsidRDefault="004E2580" w:rsidP="004E2580">
            <w:pPr>
              <w:spacing w:after="20" w:line="252" w:lineRule="auto"/>
              <w:jc w:val="left"/>
            </w:pPr>
            <w:r w:rsidRPr="004E2580">
              <w:t>Zapewnienie możliwości pokrycia zapotrzebowania na węgiel brunatny poprzez:</w:t>
            </w:r>
          </w:p>
          <w:p w14:paraId="666A589D" w14:textId="4E561213" w:rsidR="004E2580" w:rsidRPr="004E2580" w:rsidRDefault="0087400A" w:rsidP="004E2580">
            <w:pPr>
              <w:numPr>
                <w:ilvl w:val="0"/>
                <w:numId w:val="10"/>
              </w:numPr>
              <w:spacing w:after="20" w:line="252" w:lineRule="auto"/>
              <w:ind w:left="243" w:hanging="243"/>
              <w:jc w:val="left"/>
            </w:pPr>
            <w:r w:rsidRPr="0087400A">
              <w:t>ochron</w:t>
            </w:r>
            <w:r>
              <w:t>ę</w:t>
            </w:r>
            <w:r w:rsidRPr="0087400A">
              <w:t xml:space="preserve"> udokumentowanych złóż kopalin </w:t>
            </w:r>
            <w:r w:rsidR="004E2580" w:rsidRPr="004E2580">
              <w:t>racjonalną gospodarkę złóż;</w:t>
            </w:r>
          </w:p>
          <w:p w14:paraId="18D66A43" w14:textId="77777777" w:rsidR="004E2580" w:rsidRPr="004E2580" w:rsidRDefault="004E2580" w:rsidP="004E2580">
            <w:pPr>
              <w:numPr>
                <w:ilvl w:val="0"/>
                <w:numId w:val="10"/>
              </w:numPr>
              <w:spacing w:after="20" w:line="252" w:lineRule="auto"/>
              <w:ind w:left="243" w:hanging="243"/>
              <w:jc w:val="left"/>
            </w:pPr>
            <w:r w:rsidRPr="004E2580">
              <w:t>poszukiwanie innowacyjnych sposobów wykorzystania surowca</w:t>
            </w:r>
          </w:p>
        </w:tc>
        <w:tc>
          <w:tcPr>
            <w:tcW w:w="576" w:type="pct"/>
            <w:tcBorders>
              <w:top w:val="dotted" w:sz="4" w:space="0" w:color="auto"/>
              <w:bottom w:val="dotted" w:sz="4" w:space="0" w:color="auto"/>
            </w:tcBorders>
          </w:tcPr>
          <w:p w14:paraId="74B73D0A" w14:textId="77777777" w:rsidR="004E2580" w:rsidRPr="004E2580" w:rsidRDefault="004E2580" w:rsidP="004E2580">
            <w:pPr>
              <w:spacing w:after="20" w:line="252" w:lineRule="auto"/>
              <w:jc w:val="left"/>
            </w:pPr>
            <w:r w:rsidRPr="004E2580">
              <w:t>cała perspektywa PEP2040</w:t>
            </w:r>
          </w:p>
        </w:tc>
        <w:tc>
          <w:tcPr>
            <w:tcW w:w="975" w:type="pct"/>
            <w:tcBorders>
              <w:top w:val="dotted" w:sz="4" w:space="0" w:color="auto"/>
              <w:bottom w:val="dotted" w:sz="4" w:space="0" w:color="auto"/>
            </w:tcBorders>
          </w:tcPr>
          <w:p w14:paraId="34ADAB62" w14:textId="72C493E6" w:rsidR="004E2580" w:rsidRPr="004E2580" w:rsidRDefault="009F7235" w:rsidP="004E2580">
            <w:pPr>
              <w:spacing w:after="20" w:line="252" w:lineRule="auto"/>
              <w:jc w:val="left"/>
            </w:pPr>
            <w:r>
              <w:t>MKiŚ</w:t>
            </w:r>
            <w:r w:rsidR="004E2580" w:rsidRPr="004E2580">
              <w:t xml:space="preserve">, </w:t>
            </w:r>
            <w:r w:rsidR="00442309">
              <w:t>PIG</w:t>
            </w:r>
            <w:r w:rsidR="008B5F3C">
              <w:t>-</w:t>
            </w:r>
            <w:r w:rsidR="00442309">
              <w:t>PIB,</w:t>
            </w:r>
            <w:r w:rsidR="00651CA0">
              <w:t xml:space="preserve"> </w:t>
            </w:r>
            <w:r w:rsidR="004E2580" w:rsidRPr="004E2580">
              <w:t xml:space="preserve">spółki węglowe/ energetyczne </w:t>
            </w:r>
          </w:p>
        </w:tc>
      </w:tr>
      <w:tr w:rsidR="004E2580" w:rsidRPr="004E2580" w14:paraId="6775A85E" w14:textId="77777777" w:rsidTr="006F5F71">
        <w:trPr>
          <w:trHeight w:val="1586"/>
        </w:trPr>
        <w:tc>
          <w:tcPr>
            <w:tcW w:w="370" w:type="pct"/>
            <w:tcBorders>
              <w:top w:val="dotted" w:sz="4" w:space="0" w:color="auto"/>
              <w:bottom w:val="dotted" w:sz="4" w:space="0" w:color="auto"/>
            </w:tcBorders>
          </w:tcPr>
          <w:p w14:paraId="32DB0B0D" w14:textId="77777777" w:rsidR="004E2580" w:rsidRPr="004E2580" w:rsidRDefault="004E2580" w:rsidP="004E2580">
            <w:pPr>
              <w:spacing w:after="20" w:line="252" w:lineRule="auto"/>
              <w:jc w:val="left"/>
              <w:rPr>
                <w:color w:val="FFC000"/>
              </w:rPr>
            </w:pPr>
            <w:r w:rsidRPr="004E2580">
              <w:rPr>
                <w:color w:val="FFFFFF" w:themeColor="background1"/>
              </w:rPr>
              <w:t>█</w:t>
            </w:r>
            <w:r w:rsidRPr="004E2580">
              <w:rPr>
                <w:color w:val="00B0F0"/>
              </w:rPr>
              <w:t xml:space="preserve"> █</w:t>
            </w:r>
            <w:r w:rsidRPr="004E2580">
              <w:rPr>
                <w:color w:val="92D050"/>
              </w:rPr>
              <w:t xml:space="preserve"> █</w:t>
            </w:r>
          </w:p>
        </w:tc>
        <w:tc>
          <w:tcPr>
            <w:tcW w:w="271" w:type="pct"/>
            <w:tcBorders>
              <w:top w:val="dotted" w:sz="4" w:space="0" w:color="auto"/>
              <w:bottom w:val="dotted" w:sz="4" w:space="0" w:color="auto"/>
            </w:tcBorders>
          </w:tcPr>
          <w:p w14:paraId="1843C891" w14:textId="77777777" w:rsidR="004E2580" w:rsidRPr="004E2580" w:rsidRDefault="004E2580" w:rsidP="004E2580">
            <w:pPr>
              <w:spacing w:after="20" w:line="252" w:lineRule="auto"/>
              <w:jc w:val="left"/>
            </w:pPr>
            <w:r w:rsidRPr="004E2580">
              <w:t>1.3.</w:t>
            </w:r>
          </w:p>
        </w:tc>
        <w:tc>
          <w:tcPr>
            <w:tcW w:w="2808" w:type="pct"/>
            <w:tcBorders>
              <w:top w:val="dotted" w:sz="4" w:space="0" w:color="auto"/>
              <w:bottom w:val="dotted" w:sz="4" w:space="0" w:color="auto"/>
            </w:tcBorders>
          </w:tcPr>
          <w:p w14:paraId="7B722A27" w14:textId="15F410CA" w:rsidR="004E2580" w:rsidRPr="004E2580" w:rsidRDefault="004E2580" w:rsidP="005C5822">
            <w:pPr>
              <w:spacing w:after="20" w:line="252" w:lineRule="auto"/>
              <w:jc w:val="left"/>
              <w:rPr>
                <w:smallCaps/>
              </w:rPr>
            </w:pPr>
            <w:r w:rsidRPr="004E2580">
              <w:rPr>
                <w:noProof/>
                <w:lang w:eastAsia="pl-PL"/>
              </w:rPr>
              <mc:AlternateContent>
                <mc:Choice Requires="wpg">
                  <w:drawing>
                    <wp:anchor distT="0" distB="0" distL="114300" distR="114300" simplePos="0" relativeHeight="251598336" behindDoc="0" locked="0" layoutInCell="1" allowOverlap="1" wp14:anchorId="624690B7" wp14:editId="0363E1B0">
                      <wp:simplePos x="0" y="0"/>
                      <wp:positionH relativeFrom="column">
                        <wp:posOffset>40640</wp:posOffset>
                      </wp:positionH>
                      <wp:positionV relativeFrom="paragraph">
                        <wp:posOffset>661670</wp:posOffset>
                      </wp:positionV>
                      <wp:extent cx="1822450" cy="273050"/>
                      <wp:effectExtent l="0" t="0" r="25400" b="12700"/>
                      <wp:wrapNone/>
                      <wp:docPr id="16" name="Grupa 16"/>
                      <wp:cNvGraphicFramePr/>
                      <a:graphic xmlns:a="http://schemas.openxmlformats.org/drawingml/2006/main">
                        <a:graphicData uri="http://schemas.microsoft.com/office/word/2010/wordprocessingGroup">
                          <wpg:wgp>
                            <wpg:cNvGrpSpPr/>
                            <wpg:grpSpPr>
                              <a:xfrm>
                                <a:off x="0" y="0"/>
                                <a:ext cx="1822450" cy="273050"/>
                                <a:chOff x="0" y="0"/>
                                <a:chExt cx="1822450" cy="273050"/>
                              </a:xfrm>
                            </wpg:grpSpPr>
                            <pic:pic xmlns:pic="http://schemas.openxmlformats.org/drawingml/2006/picture">
                              <pic:nvPicPr>
                                <pic:cNvPr id="17" name="Obraz 17" descr="S:\DE - Departament Elektroenergetyki i Ciepłownictwa\DE_V\PEP2040\12_materiały prasowo-propagandowe\logo\Polska z logo PEP2040.jpg"/>
                                <pic:cNvPicPr>
                                  <a:picLocks noChangeAspect="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1494845" y="23853"/>
                                  <a:ext cx="252095" cy="239395"/>
                                </a:xfrm>
                                <a:prstGeom prst="rect">
                                  <a:avLst/>
                                </a:prstGeom>
                                <a:noFill/>
                                <a:ln>
                                  <a:noFill/>
                                </a:ln>
                              </pic:spPr>
                            </pic:pic>
                            <wps:wsp>
                              <wps:cNvPr id="18" name="Prostokąt zaokrąglony 18"/>
                              <wps:cNvSpPr/>
                              <wps:spPr>
                                <a:xfrm>
                                  <a:off x="0" y="0"/>
                                  <a:ext cx="1822450" cy="273050"/>
                                </a:xfrm>
                                <a:prstGeom prst="roundRect">
                                  <a:avLst/>
                                </a:prstGeom>
                                <a:noFill/>
                                <a:ln w="12700" cap="flat" cmpd="sng" algn="ctr">
                                  <a:solidFill>
                                    <a:srgbClr val="C00000"/>
                                  </a:solidFill>
                                  <a:prstDash val="solid"/>
                                  <a:miter lim="800000"/>
                                </a:ln>
                                <a:effectLst/>
                              </wps:spPr>
                              <wps:txbx>
                                <w:txbxContent>
                                  <w:p w14:paraId="4DF160B3" w14:textId="77777777" w:rsidR="001A15E6" w:rsidRPr="00514063" w:rsidRDefault="001A15E6" w:rsidP="004E2580">
                                    <w:pPr>
                                      <w:pStyle w:val="nawigator"/>
                                      <w:ind w:left="-57"/>
                                      <w:jc w:val="left"/>
                                      <w:rPr>
                                        <w:lang w:eastAsia="pl-PL"/>
                                      </w:rPr>
                                    </w:pPr>
                                    <w:r>
                                      <w:rPr>
                                        <w:noProof/>
                                        <w:color w:val="C00000"/>
                                        <w:sz w:val="16"/>
                                        <w:lang w:eastAsia="pl-PL"/>
                                      </w:rPr>
                                      <w:t xml:space="preserve">1. </w:t>
                                    </w:r>
                                    <w:r w:rsidRPr="00066C8D">
                                      <w:rPr>
                                        <w:noProof/>
                                        <w:color w:val="C00000"/>
                                        <w:sz w:val="16"/>
                                        <w:lang w:eastAsia="pl-PL"/>
                                      </w:rPr>
                                      <w:t>PROJEKT STRATEGICZNY</w:t>
                                    </w:r>
                                    <w:r>
                                      <w:rPr>
                                        <w:noProof/>
                                        <w:color w:val="C00000"/>
                                        <w:sz w:val="16"/>
                                        <w:lang w:eastAsia="pl-PL"/>
                                      </w:rPr>
                                      <w:t xml:space="preserve"> PEP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624690B7" id="Grupa 16" o:spid="_x0000_s1036" style="position:absolute;margin-left:3.2pt;margin-top:52.1pt;width:143.5pt;height:21.5pt;z-index:251598336;mso-height-relative:margin" coordsize="18224,27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">
                      <v:shape id="Obraz 17" o:spid="_x0000_s1037" type="#_x0000_t75" style="position:absolute;left:14948;top:238;width:2521;height:2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">
                        <v:imagedata r:id="rId42" o:title="Polska z logo PEP2040"/>
                      </v:shape>
                      <v:roundrect id="Prostokąt zaokrąglony 18" o:spid="_x0000_s1038" style="position:absolute;width:18224;height:27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" filled="f" strokecolor="#c00000" strokeweight="1pt">
                        <v:stroke joinstyle="miter"/>
                        <v:textbox>
                          <w:txbxContent>
                            <w:p w14:paraId="4DF160B3" w14:textId="77777777" w:rsidR="001A15E6" w:rsidRPr="00514063" w:rsidRDefault="001A15E6" w:rsidP="004E2580">
                              <w:pPr>
                                <w:pStyle w:val="nawigator"/>
                                <w:ind w:left="-57"/>
                                <w:jc w:val="left"/>
                                <w:rPr>
                                  <w:lang w:eastAsia="pl-PL"/>
                                </w:rPr>
                              </w:pPr>
                              <w:r>
                                <w:rPr>
                                  <w:noProof/>
                                  <w:color w:val="C00000"/>
                                  <w:sz w:val="16"/>
                                  <w:lang w:eastAsia="pl-PL"/>
                                </w:rPr>
                                <w:t xml:space="preserve">1. </w:t>
                              </w:r>
                              <w:r w:rsidRPr="00066C8D">
                                <w:rPr>
                                  <w:noProof/>
                                  <w:color w:val="C00000"/>
                                  <w:sz w:val="16"/>
                                  <w:lang w:eastAsia="pl-PL"/>
                                </w:rPr>
                                <w:t>PROJEKT STRATEGICZNY</w:t>
                              </w:r>
                              <w:r>
                                <w:rPr>
                                  <w:noProof/>
                                  <w:color w:val="C00000"/>
                                  <w:sz w:val="16"/>
                                  <w:lang w:eastAsia="pl-PL"/>
                                </w:rPr>
                                <w:t xml:space="preserve"> PEP</w:t>
                              </w:r>
                            </w:p>
                          </w:txbxContent>
                        </v:textbox>
                      </v:roundrect>
                    </v:group>
                  </w:pict>
                </mc:Fallback>
              </mc:AlternateContent>
            </w:r>
            <w:r w:rsidRPr="004E2580">
              <w:t>Zapewnienie wsparcia transformacji regionów węglowych</w:t>
            </w:r>
            <w:r w:rsidRPr="00D725F3">
              <w:t xml:space="preserve">, </w:t>
            </w:r>
            <w:r w:rsidRPr="00740959">
              <w:t>w tym opracowanie w 202</w:t>
            </w:r>
            <w:r w:rsidR="00D725F3" w:rsidRPr="00740959">
              <w:t>1</w:t>
            </w:r>
            <w:r w:rsidRPr="00740959">
              <w:t xml:space="preserve"> r</w:t>
            </w:r>
            <w:r w:rsidRPr="00D725F3">
              <w:t>.</w:t>
            </w:r>
            <w:r w:rsidRPr="004E2580">
              <w:t xml:space="preserve"> planu restrukturyzacji </w:t>
            </w:r>
            <w:r w:rsidR="005C5822">
              <w:t>górnictwa oraz</w:t>
            </w:r>
            <w:r w:rsidR="00146E1B">
              <w:t xml:space="preserve"> Krajowego Planu </w:t>
            </w:r>
            <w:r w:rsidR="008856EB">
              <w:t>Sprawiedliwej Transformacji</w:t>
            </w:r>
            <w:r w:rsidRPr="004E2580">
              <w:t xml:space="preserve"> z wykorzystaniem środków unijnych</w:t>
            </w:r>
          </w:p>
        </w:tc>
        <w:tc>
          <w:tcPr>
            <w:tcW w:w="576" w:type="pct"/>
            <w:tcBorders>
              <w:top w:val="dotted" w:sz="4" w:space="0" w:color="auto"/>
              <w:bottom w:val="dotted" w:sz="4" w:space="0" w:color="auto"/>
            </w:tcBorders>
          </w:tcPr>
          <w:p w14:paraId="65C8254F" w14:textId="77777777" w:rsidR="004E2580" w:rsidRPr="004E2580" w:rsidRDefault="004E2580" w:rsidP="004E2580">
            <w:pPr>
              <w:spacing w:after="20" w:line="252" w:lineRule="auto"/>
              <w:jc w:val="left"/>
            </w:pPr>
            <w:r w:rsidRPr="004E2580">
              <w:t>cała perspektywa PEP2040</w:t>
            </w:r>
          </w:p>
        </w:tc>
        <w:tc>
          <w:tcPr>
            <w:tcW w:w="975" w:type="pct"/>
            <w:tcBorders>
              <w:top w:val="dotted" w:sz="4" w:space="0" w:color="auto"/>
              <w:bottom w:val="dotted" w:sz="4" w:space="0" w:color="auto"/>
            </w:tcBorders>
          </w:tcPr>
          <w:p w14:paraId="4A4C2D60" w14:textId="3E5A40ED" w:rsidR="004E2580" w:rsidRPr="004E2580" w:rsidRDefault="004E2580" w:rsidP="00E54352">
            <w:pPr>
              <w:spacing w:after="20" w:line="252" w:lineRule="auto"/>
              <w:jc w:val="left"/>
            </w:pPr>
            <w:r w:rsidRPr="004E2580">
              <w:t xml:space="preserve">MAP, </w:t>
            </w:r>
            <w:r w:rsidR="009F7235">
              <w:t>MKiŚ</w:t>
            </w:r>
            <w:r w:rsidR="00146E1B" w:rsidRPr="004E2580">
              <w:t xml:space="preserve">, </w:t>
            </w:r>
            <w:proofErr w:type="spellStart"/>
            <w:r w:rsidRPr="004E2580">
              <w:t>MFiPR</w:t>
            </w:r>
            <w:proofErr w:type="spellEnd"/>
            <w:r w:rsidRPr="004E2580">
              <w:t>, samorządy, spółki węglowe/ energetyczne</w:t>
            </w:r>
          </w:p>
        </w:tc>
      </w:tr>
      <w:tr w:rsidR="004E2580" w:rsidRPr="004E2580" w14:paraId="417915B6" w14:textId="77777777" w:rsidTr="006F5F71">
        <w:trPr>
          <w:trHeight w:val="1399"/>
        </w:trPr>
        <w:tc>
          <w:tcPr>
            <w:tcW w:w="370" w:type="pct"/>
            <w:tcBorders>
              <w:top w:val="dotted" w:sz="4" w:space="0" w:color="auto"/>
              <w:bottom w:val="dotted" w:sz="4" w:space="0" w:color="auto"/>
            </w:tcBorders>
          </w:tcPr>
          <w:p w14:paraId="27C91EF4" w14:textId="77777777" w:rsidR="004E2580" w:rsidRPr="004E2580" w:rsidRDefault="004E2580" w:rsidP="004E2580">
            <w:pPr>
              <w:spacing w:after="20" w:line="252" w:lineRule="auto"/>
              <w:jc w:val="left"/>
              <w:rPr>
                <w:color w:val="92D050"/>
              </w:rPr>
            </w:pPr>
            <w:r w:rsidRPr="004E2580">
              <w:rPr>
                <w:color w:val="FFC000"/>
              </w:rPr>
              <w:t>█</w:t>
            </w:r>
            <w:r w:rsidRPr="004E2580">
              <w:rPr>
                <w:color w:val="00B0F0"/>
              </w:rPr>
              <w:t xml:space="preserve"> █</w:t>
            </w:r>
            <w:r w:rsidRPr="004E2580">
              <w:rPr>
                <w:color w:val="92D050"/>
              </w:rPr>
              <w:t xml:space="preserve"> █</w:t>
            </w:r>
          </w:p>
          <w:p w14:paraId="69B53355" w14:textId="77777777" w:rsidR="004E2580" w:rsidRPr="004E2580" w:rsidRDefault="004E2580" w:rsidP="004E2580">
            <w:pPr>
              <w:spacing w:after="20" w:line="252" w:lineRule="auto"/>
              <w:jc w:val="left"/>
              <w:rPr>
                <w:color w:val="92D050"/>
              </w:rPr>
            </w:pPr>
          </w:p>
          <w:p w14:paraId="677F22A9" w14:textId="77777777" w:rsidR="004E2580" w:rsidRPr="004E2580" w:rsidRDefault="004E2580" w:rsidP="004E2580">
            <w:pPr>
              <w:spacing w:after="20" w:line="252" w:lineRule="auto"/>
              <w:jc w:val="left"/>
              <w:rPr>
                <w:color w:val="92D050"/>
              </w:rPr>
            </w:pPr>
            <w:r w:rsidRPr="004E2580">
              <w:rPr>
                <w:color w:val="FFC000"/>
              </w:rPr>
              <w:t>█</w:t>
            </w:r>
            <w:r w:rsidRPr="004E2580">
              <w:rPr>
                <w:color w:val="00B0F0"/>
              </w:rPr>
              <w:t xml:space="preserve"> █</w:t>
            </w:r>
            <w:r w:rsidRPr="004E2580">
              <w:rPr>
                <w:color w:val="92D050"/>
              </w:rPr>
              <w:t xml:space="preserve"> █</w:t>
            </w:r>
          </w:p>
          <w:p w14:paraId="1361A4FC" w14:textId="77777777" w:rsidR="004E2580" w:rsidRPr="004E2580" w:rsidRDefault="004E2580" w:rsidP="004E2580">
            <w:pPr>
              <w:spacing w:after="20" w:line="252" w:lineRule="auto"/>
              <w:jc w:val="left"/>
              <w:rPr>
                <w:color w:val="92D050"/>
              </w:rPr>
            </w:pPr>
            <w:r w:rsidRPr="004E2580">
              <w:rPr>
                <w:color w:val="FFC000"/>
              </w:rPr>
              <w:t>█</w:t>
            </w:r>
            <w:r w:rsidRPr="004E2580">
              <w:rPr>
                <w:color w:val="00B0F0"/>
              </w:rPr>
              <w:t xml:space="preserve"> █</w:t>
            </w:r>
            <w:r w:rsidRPr="004E2580">
              <w:rPr>
                <w:color w:val="92D050"/>
              </w:rPr>
              <w:t xml:space="preserve"> </w:t>
            </w:r>
          </w:p>
          <w:p w14:paraId="24030721" w14:textId="77777777" w:rsidR="004E2580" w:rsidRPr="004E2580" w:rsidRDefault="004E2580" w:rsidP="004E2580">
            <w:pPr>
              <w:spacing w:after="20" w:line="252" w:lineRule="auto"/>
              <w:jc w:val="left"/>
              <w:rPr>
                <w:color w:val="92D050"/>
              </w:rPr>
            </w:pPr>
            <w:r w:rsidRPr="004E2580">
              <w:rPr>
                <w:color w:val="FFC000"/>
              </w:rPr>
              <w:t>█</w:t>
            </w:r>
            <w:r w:rsidRPr="004E2580">
              <w:rPr>
                <w:color w:val="00B0F0"/>
              </w:rPr>
              <w:t xml:space="preserve"> █</w:t>
            </w:r>
            <w:r w:rsidRPr="004E2580">
              <w:rPr>
                <w:color w:val="92D050"/>
              </w:rPr>
              <w:t xml:space="preserve"> █</w:t>
            </w:r>
          </w:p>
        </w:tc>
        <w:tc>
          <w:tcPr>
            <w:tcW w:w="271" w:type="pct"/>
            <w:tcBorders>
              <w:top w:val="dotted" w:sz="4" w:space="0" w:color="auto"/>
              <w:bottom w:val="dotted" w:sz="4" w:space="0" w:color="auto"/>
            </w:tcBorders>
          </w:tcPr>
          <w:p w14:paraId="23353D94" w14:textId="77777777" w:rsidR="004E2580" w:rsidRPr="004E2580" w:rsidRDefault="004E2580" w:rsidP="004E2580">
            <w:pPr>
              <w:spacing w:after="20" w:line="252" w:lineRule="auto"/>
              <w:jc w:val="left"/>
            </w:pPr>
            <w:r w:rsidRPr="004E2580">
              <w:t>1.4.</w:t>
            </w:r>
          </w:p>
        </w:tc>
        <w:tc>
          <w:tcPr>
            <w:tcW w:w="2808" w:type="pct"/>
            <w:tcBorders>
              <w:top w:val="dotted" w:sz="4" w:space="0" w:color="auto"/>
              <w:bottom w:val="dotted" w:sz="4" w:space="0" w:color="auto"/>
            </w:tcBorders>
          </w:tcPr>
          <w:p w14:paraId="4C882045" w14:textId="7C1DDF94" w:rsidR="004E2580" w:rsidRPr="004E2580" w:rsidRDefault="004E2580" w:rsidP="004E2580">
            <w:pPr>
              <w:spacing w:after="20" w:line="252" w:lineRule="auto"/>
              <w:jc w:val="left"/>
            </w:pPr>
            <w:r w:rsidRPr="004E2580">
              <w:t xml:space="preserve">Zapewnienie możliwości pokrycia zapotrzebowania </w:t>
            </w:r>
            <w:r w:rsidR="004D560F">
              <w:br/>
            </w:r>
            <w:r w:rsidRPr="004E2580">
              <w:t>na ropę naftową poprzez:</w:t>
            </w:r>
          </w:p>
          <w:p w14:paraId="1D4AD82D" w14:textId="77777777" w:rsidR="004E2580" w:rsidRPr="004E2580" w:rsidRDefault="004E2580" w:rsidP="004E2580">
            <w:pPr>
              <w:numPr>
                <w:ilvl w:val="0"/>
                <w:numId w:val="2"/>
              </w:numPr>
              <w:spacing w:after="20" w:line="252" w:lineRule="auto"/>
              <w:ind w:left="197" w:hanging="197"/>
              <w:jc w:val="left"/>
            </w:pPr>
            <w:r w:rsidRPr="004E2580">
              <w:t>optymalizację wykorzystania krajowych złóż ropy naftowej</w:t>
            </w:r>
            <w:r w:rsidRPr="004E2580">
              <w:rPr>
                <w:sz w:val="18"/>
              </w:rPr>
              <w:t>;</w:t>
            </w:r>
          </w:p>
          <w:p w14:paraId="5B53F968" w14:textId="77777777" w:rsidR="004E2580" w:rsidRPr="004E2580" w:rsidRDefault="004E2580" w:rsidP="004E2580">
            <w:pPr>
              <w:numPr>
                <w:ilvl w:val="0"/>
                <w:numId w:val="2"/>
              </w:numPr>
              <w:spacing w:after="20" w:line="252" w:lineRule="auto"/>
              <w:ind w:left="197" w:hanging="197"/>
              <w:jc w:val="left"/>
            </w:pPr>
            <w:r w:rsidRPr="004E2580">
              <w:t>dywersyfikację źródeł dostaw i kierunków importu ropy naftowej;</w:t>
            </w:r>
          </w:p>
          <w:p w14:paraId="3F93FA6D" w14:textId="166782BA" w:rsidR="004E2580" w:rsidRPr="004E2580" w:rsidRDefault="004E2580" w:rsidP="004E2580">
            <w:pPr>
              <w:numPr>
                <w:ilvl w:val="0"/>
                <w:numId w:val="2"/>
              </w:numPr>
              <w:spacing w:after="20" w:line="252" w:lineRule="auto"/>
              <w:ind w:left="197" w:hanging="197"/>
              <w:jc w:val="left"/>
            </w:pPr>
            <w:r w:rsidRPr="004E2580">
              <w:t>wykorzystanie biokomponentów i paliw alternatywnych</w:t>
            </w:r>
            <w:r w:rsidR="001A39AF">
              <w:t xml:space="preserve"> </w:t>
            </w:r>
            <w:r w:rsidR="001A39AF" w:rsidRPr="001A39AF">
              <w:t>oraz biometanu</w:t>
            </w:r>
          </w:p>
        </w:tc>
        <w:tc>
          <w:tcPr>
            <w:tcW w:w="576" w:type="pct"/>
            <w:tcBorders>
              <w:top w:val="dotted" w:sz="4" w:space="0" w:color="auto"/>
              <w:bottom w:val="dotted" w:sz="4" w:space="0" w:color="auto"/>
            </w:tcBorders>
          </w:tcPr>
          <w:p w14:paraId="2AFAF3CD" w14:textId="77777777" w:rsidR="004E2580" w:rsidRPr="004E2580" w:rsidRDefault="004E2580" w:rsidP="004E2580">
            <w:pPr>
              <w:spacing w:after="20" w:line="252" w:lineRule="auto"/>
              <w:jc w:val="left"/>
            </w:pPr>
            <w:r w:rsidRPr="004E2580">
              <w:t>cała perspektywa PEP2040</w:t>
            </w:r>
          </w:p>
        </w:tc>
        <w:tc>
          <w:tcPr>
            <w:tcW w:w="975" w:type="pct"/>
            <w:tcBorders>
              <w:top w:val="dotted" w:sz="4" w:space="0" w:color="auto"/>
              <w:bottom w:val="dotted" w:sz="4" w:space="0" w:color="auto"/>
            </w:tcBorders>
          </w:tcPr>
          <w:p w14:paraId="7867CEE5" w14:textId="6D643316" w:rsidR="004E2580" w:rsidRPr="004E2580" w:rsidRDefault="009F7235" w:rsidP="004E2580">
            <w:pPr>
              <w:spacing w:after="20" w:line="252" w:lineRule="auto"/>
              <w:jc w:val="left"/>
            </w:pPr>
            <w:r>
              <w:t>MKiŚ</w:t>
            </w:r>
            <w:r w:rsidR="004E2580" w:rsidRPr="004E2580">
              <w:t xml:space="preserve">, PRSIE, spółki naftowe, </w:t>
            </w:r>
            <w:r w:rsidR="00442309">
              <w:t>PIG</w:t>
            </w:r>
            <w:r w:rsidR="008B5F3C">
              <w:t>-</w:t>
            </w:r>
            <w:r w:rsidR="00442309">
              <w:t xml:space="preserve">PIB, </w:t>
            </w:r>
            <w:proofErr w:type="spellStart"/>
            <w:r w:rsidR="004E2580" w:rsidRPr="004E2580">
              <w:t>MRiRW</w:t>
            </w:r>
            <w:proofErr w:type="spellEnd"/>
            <w:r w:rsidR="004E2580" w:rsidRPr="004E2580">
              <w:t xml:space="preserve"> </w:t>
            </w:r>
          </w:p>
        </w:tc>
      </w:tr>
      <w:tr w:rsidR="004E2580" w:rsidRPr="004E2580" w14:paraId="49946388" w14:textId="77777777" w:rsidTr="006F5F71">
        <w:trPr>
          <w:trHeight w:val="822"/>
        </w:trPr>
        <w:tc>
          <w:tcPr>
            <w:tcW w:w="370" w:type="pct"/>
            <w:tcBorders>
              <w:top w:val="dotted" w:sz="4" w:space="0" w:color="auto"/>
              <w:bottom w:val="dotted" w:sz="4" w:space="0" w:color="auto"/>
            </w:tcBorders>
          </w:tcPr>
          <w:p w14:paraId="5D42BDF5" w14:textId="77777777" w:rsidR="004E2580" w:rsidRPr="004E2580" w:rsidRDefault="004E2580" w:rsidP="004E2580">
            <w:pPr>
              <w:spacing w:after="20" w:line="252" w:lineRule="auto"/>
              <w:jc w:val="left"/>
              <w:rPr>
                <w:color w:val="92D050"/>
              </w:rPr>
            </w:pPr>
            <w:r w:rsidRPr="004E2580">
              <w:rPr>
                <w:color w:val="FFC000"/>
              </w:rPr>
              <w:t>█</w:t>
            </w:r>
            <w:r w:rsidRPr="004E2580">
              <w:rPr>
                <w:color w:val="00B0F0"/>
              </w:rPr>
              <w:t xml:space="preserve"> █</w:t>
            </w:r>
            <w:r w:rsidRPr="004E2580">
              <w:rPr>
                <w:color w:val="92D050"/>
              </w:rPr>
              <w:t xml:space="preserve"> █</w:t>
            </w:r>
          </w:p>
          <w:p w14:paraId="647E4DD9" w14:textId="77777777" w:rsidR="004E2580" w:rsidRPr="004E2580" w:rsidRDefault="004E2580" w:rsidP="004E2580">
            <w:pPr>
              <w:spacing w:after="20" w:line="252" w:lineRule="auto"/>
              <w:jc w:val="left"/>
              <w:rPr>
                <w:color w:val="92D050"/>
              </w:rPr>
            </w:pPr>
            <w:r w:rsidRPr="004E2580">
              <w:rPr>
                <w:color w:val="FFC000"/>
              </w:rPr>
              <w:t>█</w:t>
            </w:r>
            <w:r w:rsidRPr="004E2580">
              <w:rPr>
                <w:color w:val="00B0F0"/>
              </w:rPr>
              <w:t xml:space="preserve"> █</w:t>
            </w:r>
            <w:r w:rsidRPr="004E2580">
              <w:rPr>
                <w:color w:val="92D050"/>
              </w:rPr>
              <w:t xml:space="preserve"> █</w:t>
            </w:r>
          </w:p>
          <w:p w14:paraId="5C7D629C" w14:textId="77777777" w:rsidR="004E2580" w:rsidRPr="004E2580" w:rsidRDefault="004E2580" w:rsidP="004E2580">
            <w:pPr>
              <w:spacing w:after="20" w:line="252" w:lineRule="auto"/>
              <w:jc w:val="left"/>
              <w:rPr>
                <w:color w:val="92D050"/>
              </w:rPr>
            </w:pPr>
          </w:p>
          <w:p w14:paraId="513CE046" w14:textId="77777777" w:rsidR="004E2580" w:rsidRPr="004E2580" w:rsidRDefault="004E2580" w:rsidP="004E2580">
            <w:pPr>
              <w:spacing w:after="20" w:line="252" w:lineRule="auto"/>
              <w:jc w:val="left"/>
              <w:rPr>
                <w:color w:val="92D050"/>
              </w:rPr>
            </w:pPr>
          </w:p>
          <w:p w14:paraId="2774C2F6" w14:textId="77777777" w:rsidR="004E2580" w:rsidRPr="004E2580" w:rsidRDefault="004E2580" w:rsidP="004E2580">
            <w:pPr>
              <w:spacing w:after="20" w:line="252" w:lineRule="auto"/>
              <w:jc w:val="left"/>
              <w:rPr>
                <w:color w:val="00B0F0"/>
              </w:rPr>
            </w:pPr>
            <w:r w:rsidRPr="004E2580">
              <w:rPr>
                <w:color w:val="FFC000"/>
              </w:rPr>
              <w:t>█</w:t>
            </w:r>
            <w:r w:rsidRPr="004E2580">
              <w:rPr>
                <w:color w:val="00B0F0"/>
              </w:rPr>
              <w:t xml:space="preserve"> █</w:t>
            </w:r>
          </w:p>
          <w:p w14:paraId="45680F90" w14:textId="77777777" w:rsidR="004E2580" w:rsidRPr="004E2580" w:rsidRDefault="004E2580" w:rsidP="004E2580">
            <w:pPr>
              <w:spacing w:after="20" w:line="252" w:lineRule="auto"/>
              <w:jc w:val="left"/>
              <w:rPr>
                <w:color w:val="92D050"/>
              </w:rPr>
            </w:pPr>
            <w:r w:rsidRPr="004E2580">
              <w:rPr>
                <w:color w:val="FFC000"/>
              </w:rPr>
              <w:t>█</w:t>
            </w:r>
            <w:r w:rsidRPr="004E2580">
              <w:rPr>
                <w:color w:val="00B0F0"/>
              </w:rPr>
              <w:t xml:space="preserve"> █</w:t>
            </w:r>
            <w:r w:rsidRPr="004E2580">
              <w:rPr>
                <w:color w:val="92D050"/>
              </w:rPr>
              <w:t xml:space="preserve"> █ </w:t>
            </w:r>
          </w:p>
        </w:tc>
        <w:tc>
          <w:tcPr>
            <w:tcW w:w="271" w:type="pct"/>
            <w:tcBorders>
              <w:top w:val="dotted" w:sz="4" w:space="0" w:color="auto"/>
              <w:bottom w:val="dotted" w:sz="4" w:space="0" w:color="auto"/>
            </w:tcBorders>
          </w:tcPr>
          <w:p w14:paraId="4429E9FE" w14:textId="77777777" w:rsidR="004E2580" w:rsidRPr="004E2580" w:rsidRDefault="004E2580" w:rsidP="004E2580">
            <w:pPr>
              <w:spacing w:after="20" w:line="252" w:lineRule="auto"/>
              <w:jc w:val="left"/>
            </w:pPr>
            <w:r w:rsidRPr="004E2580">
              <w:t>1.5.</w:t>
            </w:r>
          </w:p>
        </w:tc>
        <w:tc>
          <w:tcPr>
            <w:tcW w:w="2808" w:type="pct"/>
            <w:tcBorders>
              <w:top w:val="dotted" w:sz="4" w:space="0" w:color="auto"/>
              <w:bottom w:val="dotted" w:sz="4" w:space="0" w:color="auto"/>
            </w:tcBorders>
          </w:tcPr>
          <w:p w14:paraId="16EB59D1" w14:textId="77777777" w:rsidR="001C0CF5" w:rsidRPr="001C0CF5" w:rsidRDefault="001C0CF5" w:rsidP="001C0CF5">
            <w:pPr>
              <w:spacing w:after="20" w:line="252" w:lineRule="auto"/>
              <w:jc w:val="left"/>
            </w:pPr>
            <w:r w:rsidRPr="001C0CF5">
              <w:t>Zapewnienie możliwości pokrycia zapotrzebowania na gaz ziemny przez:</w:t>
            </w:r>
          </w:p>
          <w:p w14:paraId="5DE15E4C" w14:textId="4599DDCC" w:rsidR="001C0CF5" w:rsidRPr="001C0CF5" w:rsidRDefault="001C0CF5" w:rsidP="001C0CF5">
            <w:pPr>
              <w:numPr>
                <w:ilvl w:val="0"/>
                <w:numId w:val="3"/>
              </w:numPr>
              <w:spacing w:after="20" w:line="252" w:lineRule="auto"/>
              <w:ind w:left="238" w:hanging="238"/>
              <w:jc w:val="left"/>
            </w:pPr>
            <w:r w:rsidRPr="001C0CF5">
              <w:t xml:space="preserve">optymalizację wykorzystania krajowych złóż gazu ziemnego, w tym wykorzystanie </w:t>
            </w:r>
            <w:r w:rsidR="00E16FA8">
              <w:t xml:space="preserve">rozwój metod wykorzystania złóż </w:t>
            </w:r>
            <w:r w:rsidRPr="001C0CF5">
              <w:t>niekonwencjonalnych</w:t>
            </w:r>
            <w:r w:rsidRPr="001C0CF5">
              <w:rPr>
                <w:sz w:val="18"/>
              </w:rPr>
              <w:t>;</w:t>
            </w:r>
          </w:p>
          <w:p w14:paraId="29EB6C5E" w14:textId="77777777" w:rsidR="001C0CF5" w:rsidRPr="001C0CF5" w:rsidRDefault="001C0CF5" w:rsidP="001C0CF5">
            <w:pPr>
              <w:numPr>
                <w:ilvl w:val="0"/>
                <w:numId w:val="3"/>
              </w:numPr>
              <w:spacing w:after="20" w:line="252" w:lineRule="auto"/>
              <w:ind w:left="238" w:hanging="238"/>
              <w:jc w:val="left"/>
            </w:pPr>
            <w:r w:rsidRPr="001C0CF5">
              <w:t>dywersyfikację źródeł dostaw gazu ziemnego;</w:t>
            </w:r>
          </w:p>
          <w:p w14:paraId="0E9F1615" w14:textId="47A9150F" w:rsidR="004E2580" w:rsidRPr="004E2580" w:rsidRDefault="001C0CF5" w:rsidP="001C0CF5">
            <w:pPr>
              <w:numPr>
                <w:ilvl w:val="0"/>
                <w:numId w:val="3"/>
              </w:numPr>
              <w:spacing w:after="20" w:line="252" w:lineRule="auto"/>
              <w:ind w:left="238" w:hanging="238"/>
              <w:jc w:val="left"/>
            </w:pPr>
            <w:r w:rsidRPr="001C0CF5">
              <w:t>wykorzystanie krajowego potencjału w zakresie produkcji biogazu, biometanu, gazów syntezowych, gazu syntetycznego, wodoru</w:t>
            </w:r>
          </w:p>
        </w:tc>
        <w:tc>
          <w:tcPr>
            <w:tcW w:w="576" w:type="pct"/>
            <w:tcBorders>
              <w:top w:val="dotted" w:sz="4" w:space="0" w:color="auto"/>
              <w:bottom w:val="dotted" w:sz="4" w:space="0" w:color="auto"/>
            </w:tcBorders>
          </w:tcPr>
          <w:p w14:paraId="081EE113" w14:textId="77777777" w:rsidR="004E2580" w:rsidRPr="004E2580" w:rsidRDefault="004E2580" w:rsidP="004E2580">
            <w:pPr>
              <w:spacing w:after="20" w:line="252" w:lineRule="auto"/>
              <w:jc w:val="left"/>
            </w:pPr>
            <w:r w:rsidRPr="004E2580">
              <w:t>cała perspektywa PEP2040</w:t>
            </w:r>
          </w:p>
        </w:tc>
        <w:tc>
          <w:tcPr>
            <w:tcW w:w="975" w:type="pct"/>
            <w:tcBorders>
              <w:top w:val="dotted" w:sz="4" w:space="0" w:color="auto"/>
              <w:bottom w:val="dotted" w:sz="4" w:space="0" w:color="auto"/>
            </w:tcBorders>
          </w:tcPr>
          <w:p w14:paraId="23AD4748" w14:textId="46476F27" w:rsidR="004E2580" w:rsidRPr="004E2580" w:rsidRDefault="009F7235" w:rsidP="004E2580">
            <w:pPr>
              <w:spacing w:after="20" w:line="252" w:lineRule="auto"/>
              <w:jc w:val="left"/>
            </w:pPr>
            <w:r>
              <w:t>MKiŚ</w:t>
            </w:r>
            <w:r w:rsidR="004E2580" w:rsidRPr="004E2580">
              <w:t xml:space="preserve">, PRSIE, </w:t>
            </w:r>
            <w:r w:rsidR="00DC0E9A">
              <w:br/>
            </w:r>
            <w:r w:rsidR="00442309">
              <w:t>PIG</w:t>
            </w:r>
            <w:r w:rsidR="008B5F3C">
              <w:t>-</w:t>
            </w:r>
            <w:r w:rsidR="00442309">
              <w:t xml:space="preserve">PIB, </w:t>
            </w:r>
            <w:r w:rsidR="004E2580" w:rsidRPr="004E2580">
              <w:t>spółki gazowe</w:t>
            </w:r>
          </w:p>
        </w:tc>
      </w:tr>
      <w:tr w:rsidR="004E2580" w:rsidRPr="004E2580" w14:paraId="44953784" w14:textId="77777777" w:rsidTr="006F5F71">
        <w:tc>
          <w:tcPr>
            <w:tcW w:w="370" w:type="pct"/>
            <w:tcBorders>
              <w:top w:val="dotted" w:sz="4" w:space="0" w:color="auto"/>
              <w:bottom w:val="dotted" w:sz="4" w:space="0" w:color="auto"/>
            </w:tcBorders>
          </w:tcPr>
          <w:p w14:paraId="5CBB3218" w14:textId="77777777" w:rsidR="004E2580" w:rsidRPr="004E2580" w:rsidRDefault="004E2580" w:rsidP="004E2580">
            <w:pPr>
              <w:spacing w:after="20" w:line="252" w:lineRule="auto"/>
              <w:jc w:val="left"/>
              <w:rPr>
                <w:color w:val="92D050"/>
              </w:rPr>
            </w:pPr>
            <w:r w:rsidRPr="004E2580">
              <w:rPr>
                <w:color w:val="FFC000"/>
              </w:rPr>
              <w:t>█</w:t>
            </w:r>
            <w:r w:rsidRPr="004E2580">
              <w:rPr>
                <w:color w:val="00B0F0"/>
              </w:rPr>
              <w:t xml:space="preserve"> █</w:t>
            </w:r>
            <w:r w:rsidRPr="004E2580">
              <w:rPr>
                <w:color w:val="92D050"/>
              </w:rPr>
              <w:t xml:space="preserve"> █</w:t>
            </w:r>
          </w:p>
        </w:tc>
        <w:tc>
          <w:tcPr>
            <w:tcW w:w="271" w:type="pct"/>
            <w:tcBorders>
              <w:top w:val="dotted" w:sz="4" w:space="0" w:color="auto"/>
              <w:bottom w:val="dotted" w:sz="4" w:space="0" w:color="auto"/>
            </w:tcBorders>
          </w:tcPr>
          <w:p w14:paraId="147DACD2" w14:textId="77777777" w:rsidR="004E2580" w:rsidRPr="004E2580" w:rsidRDefault="004E2580" w:rsidP="004E2580">
            <w:pPr>
              <w:spacing w:after="20" w:line="252" w:lineRule="auto"/>
              <w:jc w:val="left"/>
            </w:pPr>
            <w:r w:rsidRPr="004E2580">
              <w:t>1.6.</w:t>
            </w:r>
          </w:p>
        </w:tc>
        <w:tc>
          <w:tcPr>
            <w:tcW w:w="2808" w:type="pct"/>
            <w:tcBorders>
              <w:top w:val="dotted" w:sz="4" w:space="0" w:color="auto"/>
              <w:bottom w:val="dotted" w:sz="4" w:space="0" w:color="auto"/>
            </w:tcBorders>
          </w:tcPr>
          <w:p w14:paraId="345BAF8F" w14:textId="171C3F69" w:rsidR="004E2580" w:rsidRPr="004E2580" w:rsidRDefault="004E2580" w:rsidP="00A779AA">
            <w:pPr>
              <w:spacing w:after="20" w:line="252" w:lineRule="auto"/>
              <w:jc w:val="left"/>
            </w:pPr>
            <w:r w:rsidRPr="004E2580">
              <w:t xml:space="preserve">Zapewnienie możliwości pokrycia zapotrzebowania na biomasę, przy założeniu lokalnego wykorzystania surowców oraz wykorzystania potencjału biomasy o </w:t>
            </w:r>
            <w:r w:rsidR="00A779AA">
              <w:t>pochodzącej z odpadów</w:t>
            </w:r>
          </w:p>
        </w:tc>
        <w:tc>
          <w:tcPr>
            <w:tcW w:w="576" w:type="pct"/>
            <w:tcBorders>
              <w:top w:val="dotted" w:sz="4" w:space="0" w:color="auto"/>
              <w:bottom w:val="dotted" w:sz="4" w:space="0" w:color="auto"/>
            </w:tcBorders>
          </w:tcPr>
          <w:p w14:paraId="3C6ACE6D" w14:textId="77777777" w:rsidR="004E2580" w:rsidRPr="004E2580" w:rsidRDefault="004E2580" w:rsidP="004E2580">
            <w:pPr>
              <w:spacing w:after="20" w:line="252" w:lineRule="auto"/>
              <w:jc w:val="left"/>
            </w:pPr>
            <w:r w:rsidRPr="004E2580">
              <w:t>cała perspektywa PEP2040</w:t>
            </w:r>
          </w:p>
        </w:tc>
        <w:tc>
          <w:tcPr>
            <w:tcW w:w="975" w:type="pct"/>
            <w:tcBorders>
              <w:top w:val="dotted" w:sz="4" w:space="0" w:color="auto"/>
              <w:bottom w:val="dotted" w:sz="4" w:space="0" w:color="auto"/>
            </w:tcBorders>
          </w:tcPr>
          <w:p w14:paraId="687DFE64" w14:textId="71B7A1A1" w:rsidR="004E2580" w:rsidRPr="004E2580" w:rsidRDefault="009F7235" w:rsidP="004E2580">
            <w:pPr>
              <w:spacing w:after="20" w:line="252" w:lineRule="auto"/>
              <w:jc w:val="left"/>
            </w:pPr>
            <w:r>
              <w:t>MKiŚ</w:t>
            </w:r>
            <w:r w:rsidR="004E2580" w:rsidRPr="004E2580">
              <w:t xml:space="preserve">, </w:t>
            </w:r>
            <w:proofErr w:type="spellStart"/>
            <w:r w:rsidR="004E2580" w:rsidRPr="004E2580">
              <w:t>MRiRW</w:t>
            </w:r>
            <w:proofErr w:type="spellEnd"/>
            <w:r w:rsidR="00442309">
              <w:t xml:space="preserve">, </w:t>
            </w:r>
            <w:r w:rsidR="00DC0E9A">
              <w:br/>
            </w:r>
            <w:r w:rsidR="00442309">
              <w:t>PIG</w:t>
            </w:r>
            <w:r w:rsidR="008B5F3C">
              <w:t>-</w:t>
            </w:r>
            <w:r w:rsidR="00442309">
              <w:t>PIB</w:t>
            </w:r>
          </w:p>
        </w:tc>
      </w:tr>
    </w:tbl>
    <w:p w14:paraId="5DA017DD" w14:textId="39EFE23D" w:rsidR="00951E55" w:rsidRPr="00951E55" w:rsidRDefault="004E2580" w:rsidP="00951E55">
      <w:r w:rsidRPr="004E2580">
        <w:rPr>
          <w:i/>
          <w:color w:val="FFC000"/>
          <w:sz w:val="18"/>
        </w:rPr>
        <w:t>█</w:t>
      </w:r>
      <w:r w:rsidRPr="004E2580">
        <w:rPr>
          <w:i/>
          <w:color w:val="00B0F0"/>
          <w:sz w:val="18"/>
        </w:rPr>
        <w:t xml:space="preserve"> </w:t>
      </w:r>
      <w:r w:rsidRPr="004E2580">
        <w:rPr>
          <w:i/>
          <w:color w:val="808080" w:themeColor="background1" w:themeShade="80"/>
          <w:sz w:val="18"/>
        </w:rPr>
        <w:t>– bezpieczeństwo energetyczne,</w:t>
      </w:r>
      <w:r w:rsidRPr="004E2580">
        <w:rPr>
          <w:i/>
          <w:color w:val="808080" w:themeColor="background1" w:themeShade="80"/>
          <w:sz w:val="18"/>
        </w:rPr>
        <w:tab/>
      </w:r>
      <w:r w:rsidRPr="004E2580">
        <w:rPr>
          <w:i/>
          <w:color w:val="00B0F0"/>
          <w:sz w:val="18"/>
        </w:rPr>
        <w:t xml:space="preserve"> █ </w:t>
      </w:r>
      <w:r w:rsidRPr="004E2580">
        <w:rPr>
          <w:i/>
          <w:color w:val="808080" w:themeColor="background1" w:themeShade="80"/>
          <w:sz w:val="18"/>
        </w:rPr>
        <w:t xml:space="preserve">– konkurencyjność gospodarki, </w:t>
      </w:r>
      <w:r w:rsidRPr="004E2580">
        <w:rPr>
          <w:i/>
          <w:color w:val="808080" w:themeColor="background1" w:themeShade="80"/>
          <w:sz w:val="18"/>
        </w:rPr>
        <w:tab/>
      </w:r>
      <w:r w:rsidRPr="004E2580">
        <w:rPr>
          <w:i/>
          <w:color w:val="92D050"/>
          <w:sz w:val="18"/>
        </w:rPr>
        <w:t xml:space="preserve">█ </w:t>
      </w:r>
      <w:r w:rsidRPr="004E2580">
        <w:rPr>
          <w:i/>
          <w:color w:val="808080" w:themeColor="background1" w:themeShade="80"/>
          <w:sz w:val="18"/>
        </w:rPr>
        <w:t>– ograniczenie wpływu sektora na środowisko</w:t>
      </w:r>
    </w:p>
    <w:p w14:paraId="4368B2C9" w14:textId="6D56C76B" w:rsidR="00E75960" w:rsidRDefault="00E75960" w:rsidP="00E016EF">
      <w:r>
        <w:br w:type="page"/>
      </w:r>
    </w:p>
    <w:p w14:paraId="2B975FFB" w14:textId="0D3BBD1F" w:rsidR="00A56495" w:rsidRDefault="00A56495" w:rsidP="009A431E">
      <w:pPr>
        <w:pStyle w:val="Nagwek2"/>
        <w:rPr>
          <w:color w:val="7F7F7F" w:themeColor="text1" w:themeTint="80"/>
        </w:rPr>
      </w:pPr>
      <w:bookmarkStart w:id="15" w:name="_Cel_szczegółowy_3."/>
      <w:bookmarkStart w:id="16" w:name="_Toc60126030"/>
      <w:bookmarkEnd w:id="15"/>
      <w:r w:rsidRPr="00F65174">
        <w:rPr>
          <w:smallCaps/>
          <w:color w:val="C00000"/>
          <w:sz w:val="30"/>
          <w:szCs w:val="30"/>
        </w:rPr>
        <w:lastRenderedPageBreak/>
        <w:t>C</w:t>
      </w:r>
      <w:r w:rsidR="00F65174" w:rsidRPr="00F65174">
        <w:rPr>
          <w:smallCaps/>
          <w:color w:val="C00000"/>
          <w:sz w:val="36"/>
        </w:rPr>
        <w:t>el szczegółowy 2</w:t>
      </w:r>
      <w:r w:rsidRPr="00F65174">
        <w:rPr>
          <w:smallCaps/>
          <w:color w:val="C00000"/>
          <w:sz w:val="36"/>
        </w:rPr>
        <w:t>.</w:t>
      </w:r>
      <w:r w:rsidRPr="00F65174">
        <w:rPr>
          <w:color w:val="C00000"/>
          <w:sz w:val="36"/>
        </w:rPr>
        <w:t xml:space="preserve"> </w:t>
      </w:r>
      <w:r w:rsidR="000D5AC9" w:rsidRPr="00F65174">
        <w:rPr>
          <w:color w:val="C00000"/>
          <w:sz w:val="36"/>
        </w:rPr>
        <w:br/>
      </w:r>
      <w:r w:rsidR="00F65174" w:rsidRPr="00F65174">
        <w:rPr>
          <w:color w:val="C00000"/>
        </w:rPr>
        <w:t>Rozbudowa infrastruktury wytwórczej i sieciowej energii elektrycznej</w:t>
      </w:r>
      <w:bookmarkEnd w:id="16"/>
      <w:r w:rsidR="00F65174">
        <w:rPr>
          <w:color w:val="7F7F7F" w:themeColor="text1" w:themeTint="80"/>
        </w:rPr>
        <w:t xml:space="preserve"> </w:t>
      </w:r>
    </w:p>
    <w:p w14:paraId="63EC53A8" w14:textId="2124D7A6" w:rsidR="004E2580" w:rsidRPr="004E2580" w:rsidRDefault="004E2580" w:rsidP="004E2580">
      <w:r w:rsidRPr="004E2580">
        <w:rPr>
          <w:noProof/>
          <w:lang w:eastAsia="pl-PL"/>
        </w:rPr>
        <w:drawing>
          <wp:anchor distT="0" distB="0" distL="114300" distR="114300" simplePos="0" relativeHeight="251620864" behindDoc="1" locked="0" layoutInCell="1" allowOverlap="1" wp14:anchorId="4F9D04CB" wp14:editId="29D5C121">
            <wp:simplePos x="0" y="0"/>
            <wp:positionH relativeFrom="column">
              <wp:posOffset>5050465</wp:posOffset>
            </wp:positionH>
            <wp:positionV relativeFrom="paragraph">
              <wp:posOffset>20527</wp:posOffset>
            </wp:positionV>
            <wp:extent cx="581025" cy="590550"/>
            <wp:effectExtent l="0" t="0" r="9525" b="0"/>
            <wp:wrapTight wrapText="bothSides">
              <wp:wrapPolygon edited="0">
                <wp:start x="0" y="0"/>
                <wp:lineTo x="0" y="20903"/>
                <wp:lineTo x="21246" y="20903"/>
                <wp:lineTo x="21246" y="0"/>
                <wp:lineTo x="0" y="0"/>
              </wp:wrapPolygon>
            </wp:wrapTight>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581025" cy="590550"/>
                    </a:xfrm>
                    <a:prstGeom prst="rect">
                      <a:avLst/>
                    </a:prstGeom>
                  </pic:spPr>
                </pic:pic>
              </a:graphicData>
            </a:graphic>
            <wp14:sizeRelH relativeFrom="page">
              <wp14:pctWidth>0</wp14:pctWidth>
            </wp14:sizeRelH>
            <wp14:sizeRelV relativeFrom="page">
              <wp14:pctHeight>0</wp14:pctHeight>
            </wp14:sizeRelV>
          </wp:anchor>
        </w:drawing>
      </w:r>
      <w:r w:rsidRPr="004E2580">
        <w:t xml:space="preserve">W celu zapewnienia </w:t>
      </w:r>
      <w:r w:rsidRPr="004E2580">
        <w:rPr>
          <w:b/>
        </w:rPr>
        <w:t>bezpieczeństwa dostaw energii elektrycznej</w:t>
      </w:r>
      <w:r w:rsidRPr="004E2580">
        <w:t xml:space="preserve"> konieczna jest modernizacja, utrzymanie i rozbudowa infrastruktury wytwórczej oraz infrastruktury sieciowej (przesyłu i dystrybucji)</w:t>
      </w:r>
      <w:r w:rsidR="00CA1470">
        <w:t xml:space="preserve">, jak również zabezpieczenie systemów pod kątem </w:t>
      </w:r>
      <w:proofErr w:type="spellStart"/>
      <w:r w:rsidR="00CA1470">
        <w:t>cyberbezpieczeństwa</w:t>
      </w:r>
      <w:proofErr w:type="spellEnd"/>
      <w:r w:rsidRPr="004E2580">
        <w:t>.</w:t>
      </w:r>
      <w:r w:rsidRPr="004E2580">
        <w:rPr>
          <w:lang w:eastAsia="pl-PL"/>
        </w:rPr>
        <w:t xml:space="preserve"> Kształt </w:t>
      </w:r>
      <w:proofErr w:type="spellStart"/>
      <w:r w:rsidRPr="004E2580">
        <w:rPr>
          <w:lang w:eastAsia="pl-PL"/>
        </w:rPr>
        <w:t>miksu</w:t>
      </w:r>
      <w:proofErr w:type="spellEnd"/>
      <w:r w:rsidRPr="004E2580">
        <w:rPr>
          <w:lang w:eastAsia="pl-PL"/>
        </w:rPr>
        <w:t xml:space="preserve"> energetycznego oraz zapewnienie odpowiedniego stanu i wielkości infrastruktury sieciowej</w:t>
      </w:r>
      <w:r w:rsidRPr="004E2580" w:rsidDel="0027671C">
        <w:rPr>
          <w:lang w:eastAsia="pl-PL"/>
        </w:rPr>
        <w:t xml:space="preserve"> </w:t>
      </w:r>
      <w:r w:rsidRPr="004E2580">
        <w:t xml:space="preserve">pozwala na podnoszenie </w:t>
      </w:r>
      <w:r w:rsidRPr="004E2580">
        <w:rPr>
          <w:b/>
        </w:rPr>
        <w:t xml:space="preserve">konkurencyjności całej gospodarki narodowej. </w:t>
      </w:r>
      <w:r w:rsidRPr="004E2580">
        <w:t xml:space="preserve">Te same czynniki określają również zakres oddziaływania </w:t>
      </w:r>
      <w:r w:rsidRPr="004E2580">
        <w:rPr>
          <w:b/>
        </w:rPr>
        <w:t>sektora energetycznego na środowisko</w:t>
      </w:r>
      <w:r w:rsidRPr="004E2580">
        <w:t xml:space="preserve">. </w:t>
      </w:r>
    </w:p>
    <w:tbl>
      <w:tblPr>
        <w:tblStyle w:val="Tabela-Siatka4"/>
        <w:tblpPr w:leftFromText="141" w:rightFromText="141" w:vertAnchor="text" w:horzAnchor="margin" w:tblpXSpec="right" w:tblpY="7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1837"/>
      </w:tblGrid>
      <w:tr w:rsidR="004E2580" w:rsidRPr="001B3368" w14:paraId="79268520" w14:textId="77777777" w:rsidTr="006F5F71">
        <w:trPr>
          <w:trHeight w:val="227"/>
        </w:trPr>
        <w:tc>
          <w:tcPr>
            <w:tcW w:w="1837" w:type="dxa"/>
            <w:shd w:val="clear" w:color="auto" w:fill="006600"/>
            <w:vAlign w:val="center"/>
          </w:tcPr>
          <w:p w14:paraId="7C523775" w14:textId="25DABFE9" w:rsidR="004E2580" w:rsidRPr="001B3368" w:rsidRDefault="001B3368" w:rsidP="001317F9">
            <w:pPr>
              <w:spacing w:after="0" w:line="240" w:lineRule="auto"/>
              <w:jc w:val="center"/>
              <w:rPr>
                <w:b/>
                <w:i/>
                <w:color w:val="FFFFFF" w:themeColor="background1"/>
              </w:rPr>
            </w:pPr>
            <w:r>
              <w:rPr>
                <w:b/>
                <w:i/>
                <w:color w:val="FFFFFF" w:themeColor="background1"/>
                <w:sz w:val="16"/>
              </w:rPr>
              <w:t>II filar. Zero</w:t>
            </w:r>
            <w:r w:rsidR="004D560F" w:rsidRPr="001B3368">
              <w:rPr>
                <w:b/>
                <w:i/>
                <w:color w:val="FFFFFF" w:themeColor="background1"/>
                <w:sz w:val="16"/>
              </w:rPr>
              <w:t>emisyjny</w:t>
            </w:r>
            <w:r w:rsidR="005B0257" w:rsidRPr="001B3368">
              <w:rPr>
                <w:b/>
                <w:i/>
                <w:color w:val="FFFFFF" w:themeColor="background1"/>
                <w:sz w:val="16"/>
              </w:rPr>
              <w:t xml:space="preserve"> </w:t>
            </w:r>
            <w:r w:rsidR="004E2580" w:rsidRPr="001B3368">
              <w:rPr>
                <w:b/>
                <w:i/>
                <w:color w:val="FFFFFF" w:themeColor="background1"/>
                <w:sz w:val="16"/>
              </w:rPr>
              <w:t>system energetyczny</w:t>
            </w:r>
          </w:p>
        </w:tc>
      </w:tr>
    </w:tbl>
    <w:p w14:paraId="55CE261E" w14:textId="3B60F257" w:rsidR="004E2580" w:rsidRPr="004E2580" w:rsidRDefault="004E2580" w:rsidP="004E2580">
      <w:r w:rsidRPr="004E2580">
        <w:rPr>
          <w:i/>
        </w:rPr>
        <w:t xml:space="preserve">Cel szczegółowy 2. Rozbudowa infrastruktury wytwórczej i sieciowej energii elektrycznej </w:t>
      </w:r>
      <w:r w:rsidRPr="004E2580">
        <w:t xml:space="preserve">wpisuje się we wszystkie trzy filary PEP2040, a głównie w filar </w:t>
      </w:r>
      <w:r w:rsidR="005B0257">
        <w:rPr>
          <w:b/>
          <w:color w:val="006600"/>
        </w:rPr>
        <w:t>ZERO</w:t>
      </w:r>
      <w:r w:rsidR="005B0257" w:rsidRPr="004E2580">
        <w:rPr>
          <w:b/>
          <w:color w:val="006600"/>
        </w:rPr>
        <w:t xml:space="preserve">EMISYJNY </w:t>
      </w:r>
      <w:r w:rsidRPr="004E2580">
        <w:rPr>
          <w:b/>
          <w:color w:val="006600"/>
        </w:rPr>
        <w:t>SYSTEM ENERGETYCZNY</w:t>
      </w:r>
      <w:r w:rsidRPr="004E2580">
        <w:t>. W odniesieniu do elektroenergetyki pozostałe dwa filary są zobrazowane w  korespondujących z tą częścią PEP2040 celach szczegółowych 4A, 5 i 6. Rozbudowa infrastruktury wytwórczej o niskoemisyjne źródła, w szczególności energetykę jądrową</w:t>
      </w:r>
      <w:r w:rsidR="006E7F17">
        <w:t xml:space="preserve"> i OZE</w:t>
      </w:r>
      <w:r w:rsidRPr="004E2580">
        <w:t>, pozwoli na transformację elektroenergetyki w kierunku bardziej zrównoważonym i mniej emisyjnym. Natomiast rozbudowa infrastruktury sieciowej umożliwi wykorzystanie energii elektrycznej wytworzonej w niskoemisyjnych źródłach na terenie całej Polski</w:t>
      </w:r>
      <w:r w:rsidR="007B2F12">
        <w:t>.</w:t>
      </w:r>
    </w:p>
    <w:p w14:paraId="609932B9" w14:textId="77777777" w:rsidR="004E2580" w:rsidRPr="004E2580" w:rsidRDefault="004E2580" w:rsidP="004E2580">
      <w:pPr>
        <w:spacing w:before="200" w:after="200"/>
        <w:jc w:val="center"/>
        <w:rPr>
          <w:color w:val="BFBFBF" w:themeColor="background1" w:themeShade="BF"/>
        </w:rPr>
      </w:pPr>
      <w:r w:rsidRPr="004E2580">
        <w:rPr>
          <w:color w:val="BFBFBF" w:themeColor="background1" w:themeShade="BF"/>
        </w:rPr>
        <w:t>* * *</w:t>
      </w:r>
    </w:p>
    <w:p w14:paraId="703BDDA3" w14:textId="37B92EFB" w:rsidR="004E2580" w:rsidRPr="004E2580" w:rsidRDefault="004E2580" w:rsidP="004D560F">
      <w:pPr>
        <w:keepNext/>
        <w:keepLines/>
        <w:tabs>
          <w:tab w:val="left" w:pos="1134"/>
        </w:tabs>
        <w:spacing w:before="120" w:after="320"/>
        <w:outlineLvl w:val="2"/>
        <w:rPr>
          <w:rFonts w:ascii="Arial" w:eastAsiaTheme="majorEastAsia" w:hAnsi="Arial" w:cstheme="majorBidi"/>
          <w:b/>
          <w:sz w:val="24"/>
          <w:szCs w:val="24"/>
        </w:rPr>
      </w:pPr>
      <w:bookmarkStart w:id="17" w:name="_Toc60126031"/>
      <w:r w:rsidRPr="004E2580">
        <w:rPr>
          <w:rFonts w:ascii="Arial" w:eastAsiaTheme="majorEastAsia" w:hAnsi="Arial" w:cstheme="majorBidi"/>
          <w:b/>
          <w:smallCaps/>
          <w:sz w:val="24"/>
          <w:szCs w:val="24"/>
        </w:rPr>
        <w:t>Część</w:t>
      </w:r>
      <w:r w:rsidRPr="004E2580">
        <w:rPr>
          <w:rFonts w:ascii="Arial" w:eastAsiaTheme="majorEastAsia" w:hAnsi="Arial" w:cstheme="majorBidi"/>
          <w:b/>
          <w:sz w:val="24"/>
          <w:szCs w:val="24"/>
        </w:rPr>
        <w:t xml:space="preserve"> A)</w:t>
      </w:r>
      <w:r w:rsidR="004D560F">
        <w:rPr>
          <w:rFonts w:ascii="Arial" w:eastAsiaTheme="majorEastAsia" w:hAnsi="Arial" w:cstheme="majorBidi"/>
          <w:b/>
          <w:sz w:val="24"/>
          <w:szCs w:val="24"/>
        </w:rPr>
        <w:tab/>
      </w:r>
      <w:r w:rsidRPr="004E2580">
        <w:rPr>
          <w:rFonts w:ascii="Arial" w:eastAsiaTheme="majorEastAsia" w:hAnsi="Arial" w:cstheme="majorBidi"/>
          <w:b/>
          <w:sz w:val="24"/>
          <w:szCs w:val="24"/>
        </w:rPr>
        <w:t>Rozbudowa infrastruktury wytwórczej energii elektrycznej</w:t>
      </w:r>
      <w:bookmarkEnd w:id="17"/>
    </w:p>
    <w:p w14:paraId="43B2AEC6" w14:textId="0926D6CE" w:rsidR="004E2580" w:rsidRPr="004E2580" w:rsidRDefault="004E2580" w:rsidP="004E2580">
      <w:r w:rsidRPr="004E2580">
        <w:t>W 2019 r. polska gospodarka zużyła blisko 170 TWh energii elektrycznej, w większości wykorzystując produkcję własną, która od 1990 r. wzrosła o ok. 16%, a od połowy XX w. ponad 17-krotnie. Moc zainstalowana w krajowym systemie elektroenergetycznym (KSE) na koniec 2019 r. wynosiła blisko 46,8 GW brutto, z czego niemal 36,7 GW to elektrownie zawodowe, oparte</w:t>
      </w:r>
      <w:r w:rsidRPr="004E2580" w:rsidDel="00037E3D">
        <w:t xml:space="preserve"> </w:t>
      </w:r>
      <w:r w:rsidRPr="004E2580">
        <w:t xml:space="preserve">w większości na węglu kamiennym i brunatnym, w mniejszej części na gazie i hydroenergii. Około 7,5 GW </w:t>
      </w:r>
      <w:r w:rsidR="006D24AE">
        <w:t>stanowiły</w:t>
      </w:r>
      <w:r w:rsidRPr="004E2580">
        <w:t xml:space="preserve"> moce zainstalowane w OZE (głównie wiatrowe), resztę </w:t>
      </w:r>
      <w:r w:rsidR="006D24AE">
        <w:t>to</w:t>
      </w:r>
      <w:r w:rsidRPr="004E2580">
        <w:t xml:space="preserve"> elektrownie przemysłowe (paliwa różne) – ok. 2,6 GW</w:t>
      </w:r>
      <w:r w:rsidRPr="004E2580">
        <w:rPr>
          <w:vertAlign w:val="superscript"/>
        </w:rPr>
        <w:footnoteReference w:id="25"/>
      </w:r>
      <w:r w:rsidRPr="004E2580">
        <w:t>.</w:t>
      </w:r>
    </w:p>
    <w:p w14:paraId="38E7C5CF" w14:textId="77777777" w:rsidR="004E2580" w:rsidRPr="004E2580" w:rsidRDefault="004E2580" w:rsidP="004E2580">
      <w:pPr>
        <w:spacing w:after="0"/>
      </w:pPr>
      <w:r w:rsidRPr="004E2580">
        <w:t xml:space="preserve">Aktualnie Polska może w całości pokryć swoje zapotrzebowanie na energię elektryczną krajowymi źródłami wytwórczymi, jednak w najbliższych kilkunastu latach (zwłaszcza po 2029 r.) </w:t>
      </w:r>
      <w:r w:rsidRPr="004E2580">
        <w:rPr>
          <w:b/>
        </w:rPr>
        <w:t>z systemu elektroenergetycznego wycofana zostanie znaczna część obecnie eksploatowanych jednostek wytwórczych</w:t>
      </w:r>
      <w:r w:rsidRPr="004E2580">
        <w:t>. Tylko w 2020 r. odstawione zostanie ok. 2,5 GW mocy zainstalowanych w jednostkach wytwórczych centralnie dysponowanych (JWCD)</w:t>
      </w:r>
      <w:r w:rsidRPr="004E2580">
        <w:rPr>
          <w:vertAlign w:val="superscript"/>
        </w:rPr>
        <w:footnoteReference w:id="26"/>
      </w:r>
      <w:r w:rsidRPr="004E2580">
        <w:t>. Powodami odstawień jednostek wytwórczych jest brak możliwości lub zasadności dostosowania do coraz wyższych wymogów środowiskowych wynikających m.in. z konkluzji BAT, jak również wiek i poziom wyeksploatowania jednostek, a także poziom efektywności ekonomicznej działalności poszczególnych jednostek. W związku z rosnącym zapotrzebowaniem na energię elektryczną, związanym m.in. z elektryfikacją kolejnych sektorów gospodarki (np. transportu i ciepłownictwa), istnieje konieczność rozbudowy infrastruktury wytwórczej. Natomiast rosnące wymagania środowiskowe wskazują na potrzebę inwestycji w niskoemisyjne źródła wytwórcze.</w:t>
      </w:r>
      <w:r w:rsidRPr="004E2580">
        <w:rPr>
          <w:lang w:eastAsia="pl-PL"/>
        </w:rPr>
        <w:t xml:space="preserve"> W perspektywie </w:t>
      </w:r>
      <w:r w:rsidRPr="004E2580">
        <w:rPr>
          <w:b/>
          <w:lang w:eastAsia="pl-PL"/>
        </w:rPr>
        <w:t>do 2040 r. zostanie zbudowany niemal nowy system elektroenergetyczny</w:t>
      </w:r>
      <w:r w:rsidRPr="004E2580">
        <w:rPr>
          <w:lang w:eastAsia="pl-PL"/>
        </w:rPr>
        <w:t>, którego silną podstawą będą źródła zero-emisyjne.</w:t>
      </w:r>
      <w:r w:rsidRPr="004E2580">
        <w:t xml:space="preserve"> </w:t>
      </w:r>
    </w:p>
    <w:p w14:paraId="2E9C74E9" w14:textId="0C021473" w:rsidR="004E2580" w:rsidRPr="004E2580" w:rsidRDefault="004E2580" w:rsidP="004E2580">
      <w:pPr>
        <w:spacing w:before="120"/>
      </w:pPr>
      <w:r w:rsidRPr="004E2580">
        <w:rPr>
          <w:b/>
          <w:noProof/>
          <w:lang w:eastAsia="pl-PL"/>
        </w:rPr>
        <mc:AlternateContent>
          <mc:Choice Requires="wpg">
            <w:drawing>
              <wp:anchor distT="0" distB="0" distL="114300" distR="114300" simplePos="0" relativeHeight="251622912" behindDoc="0" locked="0" layoutInCell="1" allowOverlap="1" wp14:anchorId="53C7F976" wp14:editId="085EDE91">
                <wp:simplePos x="0" y="0"/>
                <wp:positionH relativeFrom="margin">
                  <wp:posOffset>4201001</wp:posOffset>
                </wp:positionH>
                <wp:positionV relativeFrom="paragraph">
                  <wp:posOffset>43018</wp:posOffset>
                </wp:positionV>
                <wp:extent cx="1447800" cy="476885"/>
                <wp:effectExtent l="0" t="0" r="19050" b="18415"/>
                <wp:wrapTight wrapText="bothSides">
                  <wp:wrapPolygon edited="0">
                    <wp:start x="0" y="0"/>
                    <wp:lineTo x="0" y="21571"/>
                    <wp:lineTo x="21600" y="21571"/>
                    <wp:lineTo x="21600" y="0"/>
                    <wp:lineTo x="0" y="0"/>
                  </wp:wrapPolygon>
                </wp:wrapTight>
                <wp:docPr id="233" name="Grupa 233"/>
                <wp:cNvGraphicFramePr/>
                <a:graphic xmlns:a="http://schemas.openxmlformats.org/drawingml/2006/main">
                  <a:graphicData uri="http://schemas.microsoft.com/office/word/2010/wordprocessingGroup">
                    <wpg:wgp>
                      <wpg:cNvGrpSpPr/>
                      <wpg:grpSpPr>
                        <a:xfrm>
                          <a:off x="0" y="0"/>
                          <a:ext cx="1447800" cy="476885"/>
                          <a:chOff x="0" y="0"/>
                          <a:chExt cx="1447800" cy="477078"/>
                        </a:xfrm>
                      </wpg:grpSpPr>
                      <wps:wsp>
                        <wps:cNvPr id="235" name="Prostokąt zaokrąglony 235"/>
                        <wps:cNvSpPr/>
                        <wps:spPr>
                          <a:xfrm>
                            <a:off x="0" y="0"/>
                            <a:ext cx="1447800" cy="477078"/>
                          </a:xfrm>
                          <a:prstGeom prst="roundRect">
                            <a:avLst/>
                          </a:prstGeom>
                          <a:noFill/>
                          <a:ln w="12700" cap="flat" cmpd="sng" algn="ctr">
                            <a:solidFill>
                              <a:srgbClr val="C00000"/>
                            </a:solidFill>
                            <a:prstDash val="solid"/>
                            <a:miter lim="800000"/>
                          </a:ln>
                          <a:effectLst/>
                        </wps:spPr>
                        <wps:txbx>
                          <w:txbxContent>
                            <w:p w14:paraId="32793209" w14:textId="77777777" w:rsidR="001A15E6" w:rsidRPr="00066C8D" w:rsidRDefault="001A15E6" w:rsidP="004E2580">
                              <w:pPr>
                                <w:pStyle w:val="nawigator"/>
                                <w:ind w:left="142" w:right="-29"/>
                                <w:jc w:val="left"/>
                                <w:rPr>
                                  <w:sz w:val="18"/>
                                  <w:lang w:eastAsia="pl-PL"/>
                                </w:rPr>
                              </w:pPr>
                              <w:r>
                                <w:rPr>
                                  <w:noProof/>
                                  <w:color w:val="C00000"/>
                                  <w:sz w:val="16"/>
                                  <w:lang w:eastAsia="pl-PL"/>
                                </w:rPr>
                                <w:t xml:space="preserve">2A. </w:t>
                              </w:r>
                              <w:r w:rsidRPr="00066C8D">
                                <w:rPr>
                                  <w:noProof/>
                                  <w:color w:val="C00000"/>
                                  <w:sz w:val="16"/>
                                  <w:lang w:eastAsia="pl-PL"/>
                                </w:rPr>
                                <w:t>PROJEKT STRATEGICZNY</w:t>
                              </w:r>
                              <w:r>
                                <w:rPr>
                                  <w:noProof/>
                                  <w:color w:val="C00000"/>
                                  <w:sz w:val="16"/>
                                  <w:lang w:eastAsia="pl-PL"/>
                                </w:rPr>
                                <w:t xml:space="preserve"> PEP</w:t>
                              </w:r>
                            </w:p>
                          </w:txbxContent>
                        </wps:txbx>
                        <wps:bodyPr rot="0" spcFirstLastPara="0" vertOverflow="overflow" horzOverflow="overflow" vert="horz" wrap="square" lIns="396000" tIns="0" rIns="0" bIns="0" numCol="1" spcCol="0" rtlCol="0" fromWordArt="0" anchor="ctr" anchorCtr="0" forceAA="0" compatLnSpc="1">
                          <a:prstTxWarp prst="textNoShape">
                            <a:avLst/>
                          </a:prstTxWarp>
                          <a:noAutofit/>
                        </wps:bodyPr>
                      </wps:wsp>
                      <pic:pic xmlns:pic="http://schemas.openxmlformats.org/drawingml/2006/picture">
                        <pic:nvPicPr>
                          <pic:cNvPr id="237" name="Obraz 237" descr="S:\DE - Departament Elektroenergetyki i Ciepłownictwa\DE_V\PEP2040\12_materiały prasowo-propagandowe\logo\Polska z logo PEP2040.jpg"/>
                          <pic:cNvPicPr>
                            <a:picLocks noChangeAspect="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pic:spPr>
                      </pic:pic>
                    </wpg:wgp>
                  </a:graphicData>
                </a:graphic>
                <wp14:sizeRelV relativeFrom="margin">
                  <wp14:pctHeight>0</wp14:pctHeight>
                </wp14:sizeRelV>
              </wp:anchor>
            </w:drawing>
          </mc:Choice>
          <mc:Fallback>
            <w:pict>
              <v:group w14:anchorId="53C7F976" id="Grupa 233" o:spid="_x0000_s1039" style="position:absolute;left:0;text-align:left;margin-left:330.8pt;margin-top:3.4pt;width:114pt;height:37.55pt;z-index:251622912;mso-position-horizontal-relative:margin;mso-height-relative:margin" coordsize="14478,47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">
                <v:roundrect id="Prostokąt zaokrąglony 235" o:spid="_x0000_s1040" style="position:absolute;width:14478;height:47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" filled="f" strokecolor="#c00000" strokeweight="1pt">
                  <v:stroke joinstyle="miter"/>
                  <v:textbox inset="11mm,0,0,0">
                    <w:txbxContent>
                      <w:p w14:paraId="32793209" w14:textId="77777777" w:rsidR="001A15E6" w:rsidRPr="00066C8D" w:rsidRDefault="001A15E6" w:rsidP="004E2580">
                        <w:pPr>
                          <w:pStyle w:val="nawigator"/>
                          <w:ind w:left="142" w:right="-29"/>
                          <w:jc w:val="left"/>
                          <w:rPr>
                            <w:sz w:val="18"/>
                            <w:lang w:eastAsia="pl-PL"/>
                          </w:rPr>
                        </w:pPr>
                        <w:r>
                          <w:rPr>
                            <w:noProof/>
                            <w:color w:val="C00000"/>
                            <w:sz w:val="16"/>
                            <w:lang w:eastAsia="pl-PL"/>
                          </w:rPr>
                          <w:t xml:space="preserve">2A. </w:t>
                        </w:r>
                        <w:r w:rsidRPr="00066C8D">
                          <w:rPr>
                            <w:noProof/>
                            <w:color w:val="C00000"/>
                            <w:sz w:val="16"/>
                            <w:lang w:eastAsia="pl-PL"/>
                          </w:rPr>
                          <w:t>PROJEKT STRATEGICZNY</w:t>
                        </w:r>
                        <w:r>
                          <w:rPr>
                            <w:noProof/>
                            <w:color w:val="C00000"/>
                            <w:sz w:val="16"/>
                            <w:lang w:eastAsia="pl-PL"/>
                          </w:rPr>
                          <w:t xml:space="preserve"> PEP</w:t>
                        </w:r>
                      </w:p>
                    </w:txbxContent>
                  </v:textbox>
                </v:roundrect>
                <v:shape id="Obraz 237" o:spid="_x0000_s1041"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">
                  <v:imagedata r:id="rId44" o:title="Polska z logo PEP2040"/>
                </v:shape>
                <w10:wrap type="tight" anchorx="margin"/>
              </v:group>
            </w:pict>
          </mc:Fallback>
        </mc:AlternateContent>
      </w:r>
      <w:r w:rsidRPr="004E2580">
        <w:rPr>
          <w:i/>
        </w:rPr>
        <w:t xml:space="preserve">Poniżej omówiono uwarunkowania pracy systemu elektroenergetycznego, a także określono </w:t>
      </w:r>
      <w:r w:rsidR="006442E9">
        <w:rPr>
          <w:i/>
        </w:rPr>
        <w:t>sposób</w:t>
      </w:r>
      <w:r w:rsidR="006442E9" w:rsidRPr="004E2580">
        <w:rPr>
          <w:i/>
        </w:rPr>
        <w:t xml:space="preserve"> </w:t>
      </w:r>
      <w:r w:rsidRPr="004E2580">
        <w:rPr>
          <w:i/>
        </w:rPr>
        <w:t>pokrycia krajowego zapotrzebowania na moc elektryczną.</w:t>
      </w:r>
      <w:r w:rsidRPr="004E2580">
        <w:t xml:space="preserve"> </w:t>
      </w:r>
      <w:r w:rsidRPr="004E2580">
        <w:rPr>
          <w:i/>
        </w:rPr>
        <w:t xml:space="preserve">Projektem </w:t>
      </w:r>
      <w:r w:rsidRPr="004E2580">
        <w:rPr>
          <w:i/>
        </w:rPr>
        <w:lastRenderedPageBreak/>
        <w:t xml:space="preserve">strategicznym PEP w części A tego celu szczegółowego jest </w:t>
      </w:r>
      <w:r w:rsidRPr="004E2580">
        <w:rPr>
          <w:b/>
          <w:i/>
        </w:rPr>
        <w:t>rynek mocy</w:t>
      </w:r>
      <w:r w:rsidRPr="004E2580">
        <w:rPr>
          <w:i/>
        </w:rPr>
        <w:t>, który jest jednocześnie projektem strategicznym SOR w obszarze interwencji Poprawa bezpieczeństwa energetycznego kraju – PS.1(1).</w:t>
      </w:r>
    </w:p>
    <w:p w14:paraId="433DD8E6" w14:textId="77777777" w:rsidR="004E2580" w:rsidRPr="004E2580" w:rsidRDefault="004E2580" w:rsidP="004E2580">
      <w:pPr>
        <w:spacing w:before="200" w:after="200"/>
        <w:jc w:val="center"/>
        <w:rPr>
          <w:color w:val="BFBFBF" w:themeColor="background1" w:themeShade="BF"/>
        </w:rPr>
      </w:pPr>
      <w:r w:rsidRPr="004E2580">
        <w:rPr>
          <w:color w:val="BFBFBF" w:themeColor="background1" w:themeShade="BF"/>
        </w:rPr>
        <w:t>* * *</w:t>
      </w:r>
    </w:p>
    <w:p w14:paraId="36B6C99F" w14:textId="77777777" w:rsidR="004E2580" w:rsidRPr="004E2580" w:rsidRDefault="004E2580" w:rsidP="004E2580">
      <w:r w:rsidRPr="004E2580">
        <w:t>Sposób, w jaki prowadzona będzie</w:t>
      </w:r>
      <w:r w:rsidRPr="004E2580">
        <w:rPr>
          <w:b/>
        </w:rPr>
        <w:t xml:space="preserve"> transformacja systemu wytwórczego energii elektrycznej w Polsce </w:t>
      </w:r>
      <w:r w:rsidRPr="004E2580">
        <w:t>musi uwzględniać szereg czynników:</w:t>
      </w:r>
    </w:p>
    <w:p w14:paraId="1D6198FA" w14:textId="77777777" w:rsidR="004E2580" w:rsidRPr="004E2580" w:rsidRDefault="004E2580" w:rsidP="004E2580">
      <w:pPr>
        <w:numPr>
          <w:ilvl w:val="0"/>
          <w:numId w:val="6"/>
        </w:numPr>
        <w:spacing w:after="60"/>
        <w:ind w:left="284" w:hanging="284"/>
        <w:rPr>
          <w:b/>
        </w:rPr>
      </w:pPr>
      <w:r w:rsidRPr="004E2580">
        <w:rPr>
          <w:b/>
        </w:rPr>
        <w:t>aktualny bilans produkcji i mocy wytwórczych energii elektrycznej</w:t>
      </w:r>
    </w:p>
    <w:p w14:paraId="44367BD9" w14:textId="3FF0605C" w:rsidR="004E2580" w:rsidRPr="004E2580" w:rsidRDefault="004E2580" w:rsidP="004E2580">
      <w:pPr>
        <w:ind w:left="567"/>
      </w:pPr>
      <w:r w:rsidRPr="004E2580">
        <w:t>Aktualnie, w Polsce sektor wytwórczy energii elektrycznej opiera się głównie o konwencjonalne jednostki wytwórcze centralnie dysponowane, wytwarzające energię elektryczną z węgla. Jednostki te są wysokoemisyjne, więc transformacja energetyki w kierunku niskoemisyjnym wymaga szerokiego zakresu zmian w strukturze wytwarzania energii elektrycznej. Choć pracujące jednostki spełniają wymogi emisyjne wynikające z regulacji krajowych i unijnych</w:t>
      </w:r>
      <w:r w:rsidR="009466D8">
        <w:t xml:space="preserve"> w zakresie wymagań środowiskowych</w:t>
      </w:r>
      <w:r w:rsidRPr="004E2580">
        <w:t xml:space="preserve">, </w:t>
      </w:r>
      <w:r w:rsidR="009466D8">
        <w:t>to charakteryzują się</w:t>
      </w:r>
      <w:r w:rsidRPr="004E2580">
        <w:t xml:space="preserve"> stosunkowo wysoką </w:t>
      </w:r>
      <w:r w:rsidR="009466D8" w:rsidRPr="004E2580">
        <w:t>emisyjnoś</w:t>
      </w:r>
      <w:r w:rsidR="009466D8">
        <w:t>cią</w:t>
      </w:r>
      <w:r w:rsidR="009466D8" w:rsidRPr="004E2580">
        <w:t xml:space="preserve"> </w:t>
      </w:r>
      <w:r w:rsidRPr="004E2580">
        <w:t xml:space="preserve">wytwarzania energii </w:t>
      </w:r>
      <w:r w:rsidR="009466D8">
        <w:t>w</w:t>
      </w:r>
      <w:r w:rsidR="004D560F">
        <w:t> </w:t>
      </w:r>
      <w:r w:rsidR="009466D8">
        <w:t>zakresie emisji CO</w:t>
      </w:r>
      <w:r w:rsidR="009466D8" w:rsidRPr="000F34D8">
        <w:rPr>
          <w:vertAlign w:val="subscript"/>
        </w:rPr>
        <w:t>2</w:t>
      </w:r>
      <w:r w:rsidRPr="004E2580">
        <w:t xml:space="preserve"> </w:t>
      </w:r>
      <w:r w:rsidR="009466D8">
        <w:t xml:space="preserve">co </w:t>
      </w:r>
      <w:r w:rsidR="009466D8" w:rsidRPr="004E2580">
        <w:t>obciąż</w:t>
      </w:r>
      <w:r w:rsidR="009466D8">
        <w:t>a</w:t>
      </w:r>
      <w:r w:rsidR="009466D8" w:rsidRPr="004E2580">
        <w:t xml:space="preserve"> </w:t>
      </w:r>
      <w:r w:rsidR="009466D8">
        <w:t xml:space="preserve">je wysokimi </w:t>
      </w:r>
      <w:r w:rsidRPr="004E2580">
        <w:t xml:space="preserve">kosztami systemu EU ETS (ang. </w:t>
      </w:r>
      <w:proofErr w:type="spellStart"/>
      <w:r w:rsidRPr="004E2580">
        <w:rPr>
          <w:i/>
        </w:rPr>
        <w:t>European</w:t>
      </w:r>
      <w:proofErr w:type="spellEnd"/>
      <w:r w:rsidRPr="004E2580">
        <w:rPr>
          <w:i/>
        </w:rPr>
        <w:t xml:space="preserve"> Union </w:t>
      </w:r>
      <w:proofErr w:type="spellStart"/>
      <w:r w:rsidRPr="004E2580">
        <w:rPr>
          <w:i/>
        </w:rPr>
        <w:t>Emis</w:t>
      </w:r>
      <w:r w:rsidR="00E11982">
        <w:rPr>
          <w:i/>
        </w:rPr>
        <w:t>s</w:t>
      </w:r>
      <w:r w:rsidRPr="004E2580">
        <w:rPr>
          <w:i/>
        </w:rPr>
        <w:t>ions</w:t>
      </w:r>
      <w:proofErr w:type="spellEnd"/>
      <w:r w:rsidRPr="004E2580">
        <w:rPr>
          <w:i/>
        </w:rPr>
        <w:t xml:space="preserve"> Trading System</w:t>
      </w:r>
      <w:r w:rsidRPr="004E2580">
        <w:t>).</w:t>
      </w:r>
    </w:p>
    <w:p w14:paraId="793A032E" w14:textId="7A801772" w:rsidR="004E2580" w:rsidRPr="004E2580" w:rsidRDefault="004E2580" w:rsidP="004E2580">
      <w:pPr>
        <w:numPr>
          <w:ilvl w:val="0"/>
          <w:numId w:val="6"/>
        </w:numPr>
        <w:spacing w:after="60"/>
        <w:ind w:left="284" w:hanging="284"/>
        <w:rPr>
          <w:b/>
        </w:rPr>
      </w:pPr>
      <w:r w:rsidRPr="004E2580">
        <w:rPr>
          <w:b/>
        </w:rPr>
        <w:t>polityka klimatyczno-energetyczna Unii Europejskiej oraz trudności w fina</w:t>
      </w:r>
      <w:r w:rsidR="006E7F17">
        <w:rPr>
          <w:b/>
        </w:rPr>
        <w:t>n</w:t>
      </w:r>
      <w:r w:rsidRPr="004E2580">
        <w:rPr>
          <w:b/>
        </w:rPr>
        <w:t>sowaniu inwestycji wykorzystujących paliwa kopalne</w:t>
      </w:r>
    </w:p>
    <w:p w14:paraId="4198E343" w14:textId="3EF7C347" w:rsidR="004E2580" w:rsidRPr="004E2580" w:rsidRDefault="004E2580" w:rsidP="004E2580">
      <w:pPr>
        <w:ind w:left="567"/>
      </w:pPr>
      <w:r w:rsidRPr="004E2580">
        <w:t>Polska kontrybuuje w celach UE i realizuje inne zobowiązania międzynarodowe. Należy się spodziewać, że decyzje odnośnie zaostrzenia norm emisyjnych oraz reforma unijnego systemu handlu uprawnieniami do emisji CO</w:t>
      </w:r>
      <w:r w:rsidRPr="004E2580">
        <w:rPr>
          <w:vertAlign w:val="subscript"/>
        </w:rPr>
        <w:t xml:space="preserve">2 </w:t>
      </w:r>
      <w:r w:rsidRPr="004E2580">
        <w:t>(EU ETS), a także konieczność dostosowania mocy wytwórczych do regulacji środowiskowych (dyrektywa IED i konkluzje BAT) wpłyną na wzrost kosztów wykorzystania paliw kopalnych dla celów energetycznych. W celu operacjonalizacji polityki klimatyczno-energetycznej na poziomie UE, wdrażane są nowe zasady finansowania przedsięwzięć, utrudniające inwestycje w paliwa kopalne. Oddziałuje</w:t>
      </w:r>
      <w:r w:rsidR="006E7F17">
        <w:t xml:space="preserve"> to</w:t>
      </w:r>
      <w:r w:rsidRPr="004E2580">
        <w:t xml:space="preserve"> nie tylko na dostępność środków unijnych, ale także środków prywatnych. Utrudniony dostęp do kapitału na potrzeby inwestycji związanych z infrastruktu</w:t>
      </w:r>
      <w:r w:rsidR="006E7F17">
        <w:t>rą gazową może</w:t>
      </w:r>
      <w:r w:rsidRPr="004E2580">
        <w:t xml:space="preserve"> stworzyć niekorzystne warunki dla transformacji energetycznej w Polsce, gdyż wykorzystanie gazu ziemnego jako paliwa przejściowego umożliwia bezpieczny przyrost wolumenów OZE w KSE do czasu rozwoju nowych technologii (w tym stosowanego na szeroką skalę magazynowania energii elektrycznej), jak również rozwoju usług elastyczności sieci.</w:t>
      </w:r>
    </w:p>
    <w:p w14:paraId="21535C61" w14:textId="54215520" w:rsidR="004E2580" w:rsidRPr="004E2580" w:rsidRDefault="004E2580" w:rsidP="004E2580">
      <w:pPr>
        <w:ind w:left="567"/>
      </w:pPr>
      <w:r w:rsidRPr="004E2580">
        <w:t>Jednocześnie, aby pomóc przemysłowi i podsektorom energetyki sprostać wyzwaniom innowacyjnym i inwestycyjnym związanym z przejściem na gospodarkę niskoemisyjną istotne jest jak najlepsze wykorzystanie dostępnych mechanizmów wsparcia (w tym narzędzi możliwych do wykorzystania w ramach systemu EU ETS, tj. funduszu innowacyjności, funduszu modernizacyjnego, czy funduszu celowego na transformację sektora energii, jak również pakietu instrumentów EU na rzecz odbudowy i zwiększania odporności gospodarek po kryzysie wywołanym przez pandemię COVID oraz wspierającym sprawiedliwą transformację energetyczną)</w:t>
      </w:r>
      <w:r w:rsidR="00CD49EA">
        <w:t xml:space="preserve">. </w:t>
      </w:r>
      <w:r w:rsidR="00CB2AD7">
        <w:t>D</w:t>
      </w:r>
      <w:r w:rsidR="00CD49EA">
        <w:t xml:space="preserve">o zwiększenia możliwości mobilizowania kapitału oraz mobilizacji finansowania zewnętrznego korzystne </w:t>
      </w:r>
      <w:r w:rsidR="00CB2AD7">
        <w:t xml:space="preserve">mogą okazać </w:t>
      </w:r>
      <w:r w:rsidR="00CD49EA">
        <w:t>się zmiany</w:t>
      </w:r>
      <w:r w:rsidR="00CB2AD7">
        <w:t xml:space="preserve"> w</w:t>
      </w:r>
      <w:r w:rsidR="00CD49EA">
        <w:t xml:space="preserve"> </w:t>
      </w:r>
      <w:r w:rsidR="00275C23">
        <w:t>aktualnej strukturze spółek sektora elektroenergetycznego. Spółki skupione na wybranych gałęziach sektora elektroenergetycznego mogą mieć większe możliwości rozwoju w obszarach takich jak badania i rozwój oraz nowe technologie, a także większe możliwości pozyskiwania finansowania</w:t>
      </w:r>
      <w:r w:rsidR="00E21C55">
        <w:t>.</w:t>
      </w:r>
    </w:p>
    <w:p w14:paraId="160BC351" w14:textId="77777777" w:rsidR="004E2580" w:rsidRPr="004E2580" w:rsidRDefault="004E2580" w:rsidP="004E2580">
      <w:pPr>
        <w:numPr>
          <w:ilvl w:val="0"/>
          <w:numId w:val="6"/>
        </w:numPr>
        <w:spacing w:after="60"/>
        <w:ind w:left="284" w:hanging="284"/>
        <w:rPr>
          <w:b/>
        </w:rPr>
      </w:pPr>
      <w:r w:rsidRPr="004E2580">
        <w:rPr>
          <w:b/>
        </w:rPr>
        <w:t>budowa jednolitego rynku energii elektrycznej UE</w:t>
      </w:r>
    </w:p>
    <w:p w14:paraId="5C50B83D" w14:textId="273F6EE2" w:rsidR="004E2580" w:rsidRPr="004E2580" w:rsidRDefault="004E2580" w:rsidP="004E2580">
      <w:pPr>
        <w:ind w:left="567"/>
        <w:rPr>
          <w:b/>
        </w:rPr>
      </w:pPr>
      <w:r w:rsidRPr="004E2580">
        <w:t>W latach 2018</w:t>
      </w:r>
      <w:r w:rsidR="00DC0E9A">
        <w:t>–</w:t>
      </w:r>
      <w:r w:rsidRPr="004E2580">
        <w:t xml:space="preserve">2019 przyjęto pakiet regulacji </w:t>
      </w:r>
      <w:r w:rsidRPr="004E2580">
        <w:rPr>
          <w:i/>
        </w:rPr>
        <w:t>Czysta energia dla wszystkich Europejczyków</w:t>
      </w:r>
      <w:r w:rsidRPr="004E2580">
        <w:t>, który jest kolejnym pakietem regulacji liberalizujących rynek energii oraz głównym narzędziem realizacji polityki klimatyczno-energetycznej UE. Przepisy określone dla sektora elektroenergetycznego mają ogromne znaczenie dla reguł funkcjonowania całego sektora elektroenergetycznego, a ich wdrożenie ma na celu m.in. zbudowanie jednolitego wewnętrznego rynku energii elektrycznej</w:t>
      </w:r>
      <w:r w:rsidR="00E21C55">
        <w:t>.</w:t>
      </w:r>
    </w:p>
    <w:p w14:paraId="1FB8F6BF" w14:textId="77777777" w:rsidR="004E2580" w:rsidRPr="004E2580" w:rsidRDefault="004E2580" w:rsidP="004E2580">
      <w:pPr>
        <w:numPr>
          <w:ilvl w:val="0"/>
          <w:numId w:val="6"/>
        </w:numPr>
        <w:spacing w:after="60"/>
        <w:ind w:left="284" w:hanging="284"/>
        <w:rPr>
          <w:b/>
        </w:rPr>
      </w:pPr>
      <w:r w:rsidRPr="004E2580">
        <w:rPr>
          <w:b/>
        </w:rPr>
        <w:t xml:space="preserve">pewność dostaw oraz elastyczność wytwarzania </w:t>
      </w:r>
    </w:p>
    <w:p w14:paraId="15DEB729" w14:textId="0254E574" w:rsidR="004E2580" w:rsidRPr="004E2580" w:rsidRDefault="004E2580" w:rsidP="004E2580">
      <w:pPr>
        <w:ind w:left="567"/>
      </w:pPr>
      <w:r w:rsidRPr="004E2580">
        <w:t xml:space="preserve">W ostatnich latach rynek energii elektrycznej został silnie zmodyfikowany na skutek szybkiego przyrostu OZE charakteryzujących się dużą niestabilnością pracy. Praca źródeł konwencjonalnych stała się częściowo zależna od niestabilnych OZE, które mają pierwszeństwo wprowadzania do sieci energii przez </w:t>
      </w:r>
      <w:r w:rsidR="00DF3EA3">
        <w:t>nie</w:t>
      </w:r>
      <w:r w:rsidR="00DF3EA3" w:rsidRPr="004E2580">
        <w:t xml:space="preserve"> </w:t>
      </w:r>
      <w:r w:rsidRPr="004E2580">
        <w:t>wytworzonej. Czas pracy jednostek konwencjonalnych jest krótszy niż był jeszcze kilka czy kilkanaście lat temu, co wpływa zarówno na rachunek ekonomiczny pracy tych jednostek, jak i na ich możliwości techniczne.</w:t>
      </w:r>
      <w:r w:rsidR="00DF3EA3">
        <w:t xml:space="preserve"> Zmiany</w:t>
      </w:r>
      <w:r w:rsidR="00D92F8E">
        <w:t xml:space="preserve"> w zakresie regulacji rynku energii jak i</w:t>
      </w:r>
      <w:r w:rsidR="004D560F">
        <w:t>  </w:t>
      </w:r>
      <w:r w:rsidR="00D92F8E">
        <w:t xml:space="preserve">postępujący udział niesterowalnych źródeł OZE w strukturze wytwarzania energii </w:t>
      </w:r>
      <w:r w:rsidR="00DF3EA3">
        <w:t>wymuszają konieczność zapewnienia elastyczności systemu elektroenergetycznego</w:t>
      </w:r>
      <w:r w:rsidR="00D92F8E">
        <w:t>.</w:t>
      </w:r>
    </w:p>
    <w:p w14:paraId="1C255519" w14:textId="77777777" w:rsidR="004E2580" w:rsidRPr="004E2580" w:rsidRDefault="004E2580" w:rsidP="0014711C">
      <w:pPr>
        <w:keepNext/>
        <w:numPr>
          <w:ilvl w:val="0"/>
          <w:numId w:val="31"/>
        </w:numPr>
        <w:spacing w:after="60"/>
        <w:ind w:left="284" w:hanging="284"/>
        <w:rPr>
          <w:b/>
        </w:rPr>
      </w:pPr>
      <w:r w:rsidRPr="004E2580">
        <w:rPr>
          <w:b/>
        </w:rPr>
        <w:lastRenderedPageBreak/>
        <w:t>dynamiczny rozwój energetyki rozproszonej</w:t>
      </w:r>
    </w:p>
    <w:p w14:paraId="5F3E5235" w14:textId="1DECEF8A" w:rsidR="004E2580" w:rsidRPr="004E2580" w:rsidRDefault="004E2580" w:rsidP="0014711C">
      <w:pPr>
        <w:ind w:left="567"/>
      </w:pPr>
      <w:r w:rsidRPr="004E2580">
        <w:t xml:space="preserve">Dzięki zintensyfikowanym instrumentom wsparcia, ilość mocy zainstalowanych w OZE (w tym w </w:t>
      </w:r>
      <w:proofErr w:type="spellStart"/>
      <w:r w:rsidRPr="004E2580">
        <w:t>mikroinstalacjach</w:t>
      </w:r>
      <w:proofErr w:type="spellEnd"/>
      <w:r w:rsidRPr="004E2580">
        <w:t>) stale rośnie. Źródła rozproszone staną się w najbliższych dziesięcioleciach istotnym elementem transformacji KSE i</w:t>
      </w:r>
      <w:r w:rsidR="00BC3C62">
        <w:t> </w:t>
      </w:r>
      <w:r w:rsidRPr="004E2580">
        <w:t>wzmacniania bezpieczeństwa energetycznego. Dopóki technologie magazynowania nie są dostatecznie rozwinięte, w KSE muszą występować moce, których generacja zapewni pewność dostaw, zgodnie z zapotrzebowaniem na energię</w:t>
      </w:r>
      <w:r w:rsidRPr="004E2580">
        <w:rPr>
          <w:vertAlign w:val="superscript"/>
        </w:rPr>
        <w:t xml:space="preserve">. </w:t>
      </w:r>
      <w:r w:rsidRPr="004E2580">
        <w:t>Dalsze zwiększenie roli rozproszonych źródeł generacji, jest nierozerwanie związane z koniecznością rozbudowy inteligentnej infrastruktury sieciowej oraz wdrażaniem narzędzi zarządzania siecią</w:t>
      </w:r>
      <w:r w:rsidR="00986662">
        <w:t xml:space="preserve"> i innych technologii cyfrowych</w:t>
      </w:r>
      <w:r w:rsidR="00E21C55">
        <w:t>.</w:t>
      </w:r>
    </w:p>
    <w:p w14:paraId="74E4A8F2" w14:textId="1636D7B7" w:rsidR="004E2580" w:rsidRDefault="004E2580" w:rsidP="004E2580">
      <w:pPr>
        <w:numPr>
          <w:ilvl w:val="0"/>
          <w:numId w:val="6"/>
        </w:numPr>
        <w:spacing w:after="60"/>
        <w:ind w:left="284" w:hanging="284"/>
        <w:rPr>
          <w:b/>
        </w:rPr>
      </w:pPr>
      <w:r w:rsidRPr="004E2580">
        <w:rPr>
          <w:b/>
        </w:rPr>
        <w:t xml:space="preserve">potrzeba wdrażania innowacji </w:t>
      </w:r>
    </w:p>
    <w:p w14:paraId="5891F1FA" w14:textId="77777777" w:rsidR="0018215D" w:rsidRPr="004E2580" w:rsidRDefault="0018215D" w:rsidP="0018215D">
      <w:pPr>
        <w:ind w:left="567"/>
      </w:pPr>
      <w:r w:rsidRPr="004E2580">
        <w:t>Nowe rozwiązania powinny przyczyniać się do lepszej efektywności pracy systemu energetycznego i łatwiejszej integracji OZE, a także szeroko pojętego ograniczenia wpływu sektora na środowisko i wzrostu efektywności energetycznej. Z tego względu ogromną rolę we wdrażaniu innowacji mają badania i rozwój oraz pozyskiwanie środków na ich realizację.</w:t>
      </w:r>
    </w:p>
    <w:p w14:paraId="32B0F3FC" w14:textId="732DDFD8" w:rsidR="0018215D" w:rsidRDefault="0018215D" w:rsidP="004E2580">
      <w:pPr>
        <w:numPr>
          <w:ilvl w:val="0"/>
          <w:numId w:val="6"/>
        </w:numPr>
        <w:spacing w:after="60"/>
        <w:ind w:left="284" w:hanging="284"/>
        <w:rPr>
          <w:b/>
        </w:rPr>
      </w:pPr>
      <w:r w:rsidRPr="009D4090">
        <w:rPr>
          <w:b/>
        </w:rPr>
        <w:t xml:space="preserve">zapewnienie </w:t>
      </w:r>
      <w:r>
        <w:rPr>
          <w:b/>
        </w:rPr>
        <w:t xml:space="preserve">na wysokim poziomie </w:t>
      </w:r>
      <w:proofErr w:type="spellStart"/>
      <w:r w:rsidRPr="009D4090">
        <w:rPr>
          <w:b/>
        </w:rPr>
        <w:t>cyberbezpieczeństwa</w:t>
      </w:r>
      <w:proofErr w:type="spellEnd"/>
    </w:p>
    <w:p w14:paraId="41F1608C" w14:textId="1298E187" w:rsidR="0018215D" w:rsidRPr="004E2580" w:rsidRDefault="0018215D" w:rsidP="00330CB7">
      <w:pPr>
        <w:ind w:left="567"/>
        <w:rPr>
          <w:b/>
        </w:rPr>
      </w:pPr>
      <w:r w:rsidRPr="009D4090">
        <w:t>Wdrażanie nowych technologii wiąże z wieloma wyzwaniami i zagrożeniami mającymi źródło</w:t>
      </w:r>
      <w:r>
        <w:t xml:space="preserve"> w cyberprzestrzeni. Dlatego</w:t>
      </w:r>
      <w:r w:rsidRPr="009D4090">
        <w:t xml:space="preserve"> konieczne </w:t>
      </w:r>
      <w:r>
        <w:t xml:space="preserve">uwzględnienie </w:t>
      </w:r>
      <w:proofErr w:type="spellStart"/>
      <w:r w:rsidR="00330CB7">
        <w:t>cyberbezpieczeństwa</w:t>
      </w:r>
      <w:proofErr w:type="spellEnd"/>
      <w:r>
        <w:t xml:space="preserve"> w procesach wytwarzania energii elektrycznej oraz </w:t>
      </w:r>
      <w:r w:rsidRPr="009D4090">
        <w:t>wdrażanie odpowiednich rozwiązań systemowych zabezpieczających infrastrukt</w:t>
      </w:r>
      <w:r>
        <w:t>urę przesyłową i dystrybucyjną oraz przepływ danych.</w:t>
      </w:r>
    </w:p>
    <w:p w14:paraId="3B2BF1D2" w14:textId="77777777" w:rsidR="004E2580" w:rsidRPr="004E2580" w:rsidRDefault="004E2580" w:rsidP="004E2580">
      <w:pPr>
        <w:spacing w:after="600"/>
      </w:pPr>
      <w:r w:rsidRPr="004E2580">
        <w:t>Dla zapewnienia transformacji sektora wytwórczego energii elektrycznej, przy jednoczesnym zagwarantowaniu bezpieczeństwa energetycznego, konkurencyjności gospodarki i poprawy efektywności energetycznej oraz ograniczeniu wpływu sektora energetycznego na środowisko Rząd będzie wspierał wdrażanie przyjętych poniżej założeń, których operacjonalizacja została ujęta także w pozostałych celach szczegółowych dokumentu.</w:t>
      </w:r>
    </w:p>
    <w:tbl>
      <w:tblPr>
        <w:tblStyle w:val="Tabela-Siatka4"/>
        <w:tblpPr w:leftFromText="141" w:rightFromText="141" w:vertAnchor="text" w:horzAnchor="margin" w:tblpXSpec="right" w:tblpY="40"/>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541"/>
      </w:tblGrid>
      <w:tr w:rsidR="004E2580" w:rsidRPr="004E2580" w14:paraId="40B420F8" w14:textId="77777777" w:rsidTr="006F5F71">
        <w:trPr>
          <w:trHeight w:val="567"/>
        </w:trPr>
        <w:tc>
          <w:tcPr>
            <w:tcW w:w="2541" w:type="dxa"/>
            <w:shd w:val="clear" w:color="auto" w:fill="C00000"/>
            <w:vAlign w:val="center"/>
          </w:tcPr>
          <w:p w14:paraId="1FE8CAAD" w14:textId="77777777" w:rsidR="004E2580" w:rsidRPr="004E2580" w:rsidRDefault="004E2580" w:rsidP="004E2580">
            <w:pPr>
              <w:spacing w:after="0" w:line="228" w:lineRule="auto"/>
              <w:jc w:val="center"/>
              <w:rPr>
                <w:b/>
              </w:rPr>
            </w:pPr>
            <w:r w:rsidRPr="004E2580">
              <w:rPr>
                <w:rFonts w:eastAsia="Times New Roman"/>
                <w:b/>
                <w:snapToGrid w:val="0"/>
                <w:color w:val="000000"/>
                <w:w w:val="0"/>
                <w:sz w:val="0"/>
                <w:szCs w:val="0"/>
                <w:u w:color="000000"/>
                <w:bdr w:val="none" w:sz="0" w:space="0" w:color="000000"/>
                <w:shd w:val="clear" w:color="000000" w:fill="000000"/>
                <w:lang w:eastAsia="x-none" w:bidi="x-none"/>
              </w:rPr>
              <w:t xml:space="preserve"> </w:t>
            </w:r>
            <w:r w:rsidRPr="004E2580">
              <w:rPr>
                <w:b/>
              </w:rPr>
              <w:t>pokrycie zapotrzebowania na moc i elastyczność systemu</w:t>
            </w:r>
          </w:p>
        </w:tc>
      </w:tr>
      <w:tr w:rsidR="004E2580" w:rsidRPr="004E2580" w14:paraId="124DD453" w14:textId="77777777" w:rsidTr="001B3368">
        <w:trPr>
          <w:trHeight w:val="227"/>
        </w:trPr>
        <w:tc>
          <w:tcPr>
            <w:tcW w:w="2541" w:type="dxa"/>
            <w:shd w:val="clear" w:color="auto" w:fill="006600"/>
            <w:vAlign w:val="center"/>
          </w:tcPr>
          <w:p w14:paraId="5961A6EE" w14:textId="48271651" w:rsidR="004E2580" w:rsidRPr="004E2580" w:rsidRDefault="001B3368" w:rsidP="001317F9">
            <w:pPr>
              <w:spacing w:after="0" w:line="240" w:lineRule="auto"/>
              <w:jc w:val="center"/>
              <w:rPr>
                <w:b/>
                <w:i/>
              </w:rPr>
            </w:pPr>
            <w:r>
              <w:rPr>
                <w:b/>
                <w:i/>
                <w:color w:val="FFFFFF" w:themeColor="background1"/>
                <w:sz w:val="16"/>
              </w:rPr>
              <w:t>II filar. Zero</w:t>
            </w:r>
            <w:r w:rsidR="004E2580" w:rsidRPr="00CB4C1B">
              <w:rPr>
                <w:b/>
                <w:i/>
                <w:color w:val="FFFFFF" w:themeColor="background1"/>
                <w:sz w:val="16"/>
              </w:rPr>
              <w:t>emisyjny system energetyczny</w:t>
            </w:r>
          </w:p>
        </w:tc>
      </w:tr>
    </w:tbl>
    <w:p w14:paraId="4ED74227" w14:textId="0DF33CF4" w:rsidR="004E2580" w:rsidRPr="004E2580" w:rsidRDefault="004E2580" w:rsidP="004E2580">
      <w:r w:rsidRPr="004E2580">
        <w:t xml:space="preserve">Polska będzie dążyć do </w:t>
      </w:r>
      <w:r w:rsidRPr="004E2580">
        <w:rPr>
          <w:b/>
        </w:rPr>
        <w:t>zapewnienia możliwości pokrycia zapotrzebowania na moc własnymi źródłami</w:t>
      </w:r>
      <w:r w:rsidRPr="004E2580">
        <w:t>, przy jednoczesnym umożliwieniu swobodnej wymiany transgranicznej. Dla pokrycia rosnącego popytu, w sytuacji znaczących wycofań jednostek wytwórczych z systemu elektroenergetycznego oraz zbilansowania przyrostu mocy zależnych od warunków atmosferycznych, Polska wprowadziła mechanizm zdolności wytwórczych – rynek mocy. Stanowi on impuls inwestycyjny dla budowy i modernizacji jednostek wytwórczych, magazynów i DSR</w:t>
      </w:r>
      <w:r w:rsidR="006E7F17">
        <w:t xml:space="preserve"> (</w:t>
      </w:r>
      <w:r w:rsidR="006E7F17" w:rsidRPr="004E2580">
        <w:t xml:space="preserve">ang. </w:t>
      </w:r>
      <w:proofErr w:type="spellStart"/>
      <w:r w:rsidR="006E7F17" w:rsidRPr="004E2580">
        <w:rPr>
          <w:i/>
        </w:rPr>
        <w:t>demand</w:t>
      </w:r>
      <w:proofErr w:type="spellEnd"/>
      <w:r w:rsidR="006E7F17" w:rsidRPr="004E2580">
        <w:rPr>
          <w:i/>
        </w:rPr>
        <w:t xml:space="preserve"> </w:t>
      </w:r>
      <w:proofErr w:type="spellStart"/>
      <w:r w:rsidR="006E7F17" w:rsidRPr="004E2580">
        <w:rPr>
          <w:i/>
        </w:rPr>
        <w:t>side</w:t>
      </w:r>
      <w:proofErr w:type="spellEnd"/>
      <w:r w:rsidR="006E7F17" w:rsidRPr="004E2580">
        <w:rPr>
          <w:i/>
        </w:rPr>
        <w:t xml:space="preserve"> </w:t>
      </w:r>
      <w:proofErr w:type="spellStart"/>
      <w:r w:rsidR="006E7F17" w:rsidRPr="004E2580">
        <w:rPr>
          <w:i/>
        </w:rPr>
        <w:t>response</w:t>
      </w:r>
      <w:proofErr w:type="spellEnd"/>
      <w:r w:rsidR="006E7F17" w:rsidRPr="006E7F17">
        <w:t xml:space="preserve">) </w:t>
      </w:r>
      <w:r w:rsidRPr="004E2580">
        <w:t xml:space="preserve">w celu zapewnienia stabilności dostaw energii elektrycznej. </w:t>
      </w:r>
    </w:p>
    <w:tbl>
      <w:tblPr>
        <w:tblStyle w:val="Tabela-Siatka21"/>
        <w:tblW w:w="9356" w:type="dxa"/>
        <w:tblInd w:w="-147" w:type="dxa"/>
        <w:tblBorders>
          <w:top w:val="dotted" w:sz="8" w:space="0" w:color="C00000"/>
          <w:left w:val="dotted" w:sz="8" w:space="0" w:color="C00000"/>
          <w:bottom w:val="dotted" w:sz="8" w:space="0" w:color="C00000"/>
          <w:right w:val="dotted" w:sz="8" w:space="0" w:color="C00000"/>
          <w:insideH w:val="none" w:sz="0" w:space="0" w:color="auto"/>
          <w:insideV w:val="none" w:sz="0" w:space="0" w:color="auto"/>
        </w:tblBorders>
        <w:tblCellMar>
          <w:top w:w="113" w:type="dxa"/>
          <w:bottom w:w="57" w:type="dxa"/>
        </w:tblCellMar>
        <w:tblLook w:val="04A0" w:firstRow="1" w:lastRow="0" w:firstColumn="1" w:lastColumn="0" w:noHBand="0" w:noVBand="1"/>
      </w:tblPr>
      <w:tblGrid>
        <w:gridCol w:w="9356"/>
      </w:tblGrid>
      <w:tr w:rsidR="004E2580" w:rsidRPr="004E2580" w14:paraId="3C90B186" w14:textId="77777777" w:rsidTr="006F5F71">
        <w:trPr>
          <w:trHeight w:val="3677"/>
        </w:trPr>
        <w:tc>
          <w:tcPr>
            <w:tcW w:w="9356" w:type="dxa"/>
            <w:tcBorders>
              <w:top w:val="dashSmallGap" w:sz="12" w:space="0" w:color="C00000"/>
              <w:left w:val="dashSmallGap" w:sz="12" w:space="0" w:color="C00000"/>
              <w:bottom w:val="dashSmallGap" w:sz="12" w:space="0" w:color="C00000"/>
              <w:right w:val="dashSmallGap" w:sz="12" w:space="0" w:color="C00000"/>
            </w:tcBorders>
          </w:tcPr>
          <w:p w14:paraId="3311AF61" w14:textId="77777777" w:rsidR="004E2580" w:rsidRPr="004E2580" w:rsidRDefault="004E2580" w:rsidP="004E2580">
            <w:pPr>
              <w:ind w:right="45"/>
              <w:rPr>
                <w:rFonts w:cs="Calibri"/>
              </w:rPr>
            </w:pPr>
            <w:r w:rsidRPr="004E2580">
              <w:rPr>
                <w:b/>
                <w:noProof/>
                <w:lang w:eastAsia="pl-PL"/>
              </w:rPr>
              <mc:AlternateContent>
                <mc:Choice Requires="wpg">
                  <w:drawing>
                    <wp:anchor distT="0" distB="0" distL="114300" distR="114300" simplePos="0" relativeHeight="251618816" behindDoc="1" locked="0" layoutInCell="1" allowOverlap="1" wp14:anchorId="2F5539C8" wp14:editId="3A8D1068">
                      <wp:simplePos x="0" y="0"/>
                      <wp:positionH relativeFrom="margin">
                        <wp:posOffset>4318000</wp:posOffset>
                      </wp:positionH>
                      <wp:positionV relativeFrom="paragraph">
                        <wp:posOffset>30109</wp:posOffset>
                      </wp:positionV>
                      <wp:extent cx="1447800" cy="485140"/>
                      <wp:effectExtent l="0" t="0" r="19050" b="10160"/>
                      <wp:wrapTight wrapText="bothSides">
                        <wp:wrapPolygon edited="0">
                          <wp:start x="0" y="0"/>
                          <wp:lineTo x="0" y="21204"/>
                          <wp:lineTo x="21600" y="21204"/>
                          <wp:lineTo x="21600" y="0"/>
                          <wp:lineTo x="0" y="0"/>
                        </wp:wrapPolygon>
                      </wp:wrapTight>
                      <wp:docPr id="240" name="Grupa 240"/>
                      <wp:cNvGraphicFramePr/>
                      <a:graphic xmlns:a="http://schemas.openxmlformats.org/drawingml/2006/main">
                        <a:graphicData uri="http://schemas.microsoft.com/office/word/2010/wordprocessingGroup">
                          <wpg:wgp>
                            <wpg:cNvGrpSpPr/>
                            <wpg:grpSpPr>
                              <a:xfrm>
                                <a:off x="0" y="0"/>
                                <a:ext cx="1447800" cy="485140"/>
                                <a:chOff x="0" y="38100"/>
                                <a:chExt cx="1447800" cy="485140"/>
                              </a:xfrm>
                            </wpg:grpSpPr>
                            <wps:wsp>
                              <wps:cNvPr id="242" name="Prostokąt zaokrąglony 242"/>
                              <wps:cNvSpPr/>
                              <wps:spPr>
                                <a:xfrm>
                                  <a:off x="0" y="38100"/>
                                  <a:ext cx="1447800" cy="485140"/>
                                </a:xfrm>
                                <a:prstGeom prst="roundRect">
                                  <a:avLst/>
                                </a:prstGeom>
                                <a:noFill/>
                                <a:ln w="12700" cap="flat" cmpd="sng" algn="ctr">
                                  <a:solidFill>
                                    <a:srgbClr val="C00000"/>
                                  </a:solidFill>
                                  <a:prstDash val="solid"/>
                                  <a:miter lim="800000"/>
                                </a:ln>
                                <a:effectLst/>
                              </wps:spPr>
                              <wps:txbx>
                                <w:txbxContent>
                                  <w:p w14:paraId="6E8157DC" w14:textId="77777777" w:rsidR="001A15E6" w:rsidRPr="00066C8D" w:rsidRDefault="001A15E6" w:rsidP="004E2580">
                                    <w:pPr>
                                      <w:pStyle w:val="nawigator"/>
                                      <w:ind w:left="142" w:right="-29"/>
                                      <w:jc w:val="left"/>
                                      <w:rPr>
                                        <w:sz w:val="18"/>
                                        <w:lang w:eastAsia="pl-PL"/>
                                      </w:rPr>
                                    </w:pPr>
                                    <w:r>
                                      <w:rPr>
                                        <w:noProof/>
                                        <w:color w:val="C00000"/>
                                        <w:sz w:val="16"/>
                                        <w:lang w:eastAsia="pl-PL"/>
                                      </w:rPr>
                                      <w:t xml:space="preserve">2A. </w:t>
                                    </w:r>
                                    <w:r w:rsidRPr="00066C8D">
                                      <w:rPr>
                                        <w:noProof/>
                                        <w:color w:val="C00000"/>
                                        <w:sz w:val="16"/>
                                        <w:lang w:eastAsia="pl-PL"/>
                                      </w:rPr>
                                      <w:t>PROJEKT STRATEGICZNY</w:t>
                                    </w:r>
                                    <w:r>
                                      <w:rPr>
                                        <w:noProof/>
                                        <w:color w:val="C00000"/>
                                        <w:sz w:val="16"/>
                                        <w:lang w:eastAsia="pl-PL"/>
                                      </w:rPr>
                                      <w:t xml:space="preserve"> PEP</w:t>
                                    </w:r>
                                    <w:r>
                                      <w:rPr>
                                        <w:noProof/>
                                        <w:color w:val="C00000"/>
                                        <w:sz w:val="16"/>
                                        <w:lang w:eastAsia="pl-PL"/>
                                      </w:rPr>
                                      <w:br/>
                                    </w:r>
                                    <w:r w:rsidRPr="00066C8D">
                                      <w:rPr>
                                        <w:b w:val="0"/>
                                        <w:noProof/>
                                        <w:color w:val="C00000"/>
                                        <w:sz w:val="16"/>
                                        <w:lang w:eastAsia="pl-PL"/>
                                      </w:rPr>
                                      <w:t>–</w:t>
                                    </w:r>
                                    <w:r>
                                      <w:rPr>
                                        <w:b w:val="0"/>
                                        <w:noProof/>
                                        <w:color w:val="C00000"/>
                                        <w:sz w:val="16"/>
                                        <w:lang w:eastAsia="pl-PL"/>
                                      </w:rPr>
                                      <w:t> </w:t>
                                    </w:r>
                                    <w:r w:rsidRPr="00066C8D">
                                      <w:rPr>
                                        <w:b w:val="0"/>
                                        <w:noProof/>
                                        <w:color w:val="C00000"/>
                                        <w:sz w:val="16"/>
                                        <w:lang w:eastAsia="pl-PL"/>
                                      </w:rPr>
                                      <w:t>SOR PS.</w:t>
                                    </w:r>
                                    <w:r>
                                      <w:rPr>
                                        <w:b w:val="0"/>
                                        <w:noProof/>
                                        <w:color w:val="C00000"/>
                                        <w:sz w:val="16"/>
                                        <w:lang w:eastAsia="pl-PL"/>
                                      </w:rPr>
                                      <w:t>1</w:t>
                                    </w:r>
                                    <w:r w:rsidRPr="00066C8D">
                                      <w:rPr>
                                        <w:b w:val="0"/>
                                        <w:noProof/>
                                        <w:color w:val="C00000"/>
                                        <w:sz w:val="16"/>
                                        <w:lang w:eastAsia="pl-PL"/>
                                      </w:rPr>
                                      <w:t>(</w:t>
                                    </w:r>
                                    <w:r>
                                      <w:rPr>
                                        <w:b w:val="0"/>
                                        <w:noProof/>
                                        <w:color w:val="C00000"/>
                                        <w:sz w:val="16"/>
                                        <w:lang w:eastAsia="pl-PL"/>
                                      </w:rPr>
                                      <w:t>1</w:t>
                                    </w:r>
                                    <w:r w:rsidRPr="00066C8D">
                                      <w:rPr>
                                        <w:b w:val="0"/>
                                        <w:noProof/>
                                        <w:color w:val="C00000"/>
                                        <w:sz w:val="16"/>
                                        <w:lang w:eastAsia="pl-PL"/>
                                      </w:rPr>
                                      <w:t>)</w:t>
                                    </w:r>
                                  </w:p>
                                </w:txbxContent>
                              </wps:txbx>
                              <wps:bodyPr rot="0" spcFirstLastPara="0" vertOverflow="overflow" horzOverflow="overflow" vert="horz" wrap="square" lIns="396000" tIns="0" rIns="0" bIns="0" numCol="1" spcCol="0" rtlCol="0" fromWordArt="0" anchor="ctr" anchorCtr="0" forceAA="0" compatLnSpc="1">
                                <a:prstTxWarp prst="textNoShape">
                                  <a:avLst/>
                                </a:prstTxWarp>
                                <a:noAutofit/>
                              </wps:bodyPr>
                            </wps:wsp>
                            <pic:pic xmlns:pic="http://schemas.openxmlformats.org/drawingml/2006/picture">
                              <pic:nvPicPr>
                                <pic:cNvPr id="243" name="Obraz 243" descr="S:\DE - Departament Elektroenergetyki i Ciepłownictwa\DE_V\PEP2040\12_materiały prasowo-propagandowe\logo\Polska z logo PEP2040.jpg"/>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2F5539C8" id="Grupa 240" o:spid="_x0000_s1042" style="position:absolute;left:0;text-align:left;margin-left:340pt;margin-top:2.35pt;width:114pt;height:38.2pt;z-index:-251697664;mso-position-horizontal-relative:margin;mso-width-relative:margin;mso-height-relative:margin" coordorigin=",381"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">
                      <v:roundrect id="Prostokąt zaokrąglony 242" o:spid="_x0000_s1043" style="position:absolute;top:381;width:14478;height:4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" filled="f" strokecolor="#c00000" strokeweight="1pt">
                        <v:stroke joinstyle="miter"/>
                        <v:textbox inset="11mm,0,0,0">
                          <w:txbxContent>
                            <w:p w14:paraId="6E8157DC" w14:textId="77777777" w:rsidR="001A15E6" w:rsidRPr="00066C8D" w:rsidRDefault="001A15E6" w:rsidP="004E2580">
                              <w:pPr>
                                <w:pStyle w:val="nawigator"/>
                                <w:ind w:left="142" w:right="-29"/>
                                <w:jc w:val="left"/>
                                <w:rPr>
                                  <w:sz w:val="18"/>
                                  <w:lang w:eastAsia="pl-PL"/>
                                </w:rPr>
                              </w:pPr>
                              <w:r>
                                <w:rPr>
                                  <w:noProof/>
                                  <w:color w:val="C00000"/>
                                  <w:sz w:val="16"/>
                                  <w:lang w:eastAsia="pl-PL"/>
                                </w:rPr>
                                <w:t xml:space="preserve">2A. </w:t>
                              </w:r>
                              <w:r w:rsidRPr="00066C8D">
                                <w:rPr>
                                  <w:noProof/>
                                  <w:color w:val="C00000"/>
                                  <w:sz w:val="16"/>
                                  <w:lang w:eastAsia="pl-PL"/>
                                </w:rPr>
                                <w:t>PROJEKT STRATEGICZNY</w:t>
                              </w:r>
                              <w:r>
                                <w:rPr>
                                  <w:noProof/>
                                  <w:color w:val="C00000"/>
                                  <w:sz w:val="16"/>
                                  <w:lang w:eastAsia="pl-PL"/>
                                </w:rPr>
                                <w:t xml:space="preserve"> PEP</w:t>
                              </w:r>
                              <w:r>
                                <w:rPr>
                                  <w:noProof/>
                                  <w:color w:val="C00000"/>
                                  <w:sz w:val="16"/>
                                  <w:lang w:eastAsia="pl-PL"/>
                                </w:rPr>
                                <w:br/>
                              </w:r>
                              <w:r w:rsidRPr="00066C8D">
                                <w:rPr>
                                  <w:b w:val="0"/>
                                  <w:noProof/>
                                  <w:color w:val="C00000"/>
                                  <w:sz w:val="16"/>
                                  <w:lang w:eastAsia="pl-PL"/>
                                </w:rPr>
                                <w:t>–</w:t>
                              </w:r>
                              <w:r>
                                <w:rPr>
                                  <w:b w:val="0"/>
                                  <w:noProof/>
                                  <w:color w:val="C00000"/>
                                  <w:sz w:val="16"/>
                                  <w:lang w:eastAsia="pl-PL"/>
                                </w:rPr>
                                <w:t> </w:t>
                              </w:r>
                              <w:r w:rsidRPr="00066C8D">
                                <w:rPr>
                                  <w:b w:val="0"/>
                                  <w:noProof/>
                                  <w:color w:val="C00000"/>
                                  <w:sz w:val="16"/>
                                  <w:lang w:eastAsia="pl-PL"/>
                                </w:rPr>
                                <w:t>SOR PS.</w:t>
                              </w:r>
                              <w:r>
                                <w:rPr>
                                  <w:b w:val="0"/>
                                  <w:noProof/>
                                  <w:color w:val="C00000"/>
                                  <w:sz w:val="16"/>
                                  <w:lang w:eastAsia="pl-PL"/>
                                </w:rPr>
                                <w:t>1</w:t>
                              </w:r>
                              <w:r w:rsidRPr="00066C8D">
                                <w:rPr>
                                  <w:b w:val="0"/>
                                  <w:noProof/>
                                  <w:color w:val="C00000"/>
                                  <w:sz w:val="16"/>
                                  <w:lang w:eastAsia="pl-PL"/>
                                </w:rPr>
                                <w:t>(</w:t>
                              </w:r>
                              <w:r>
                                <w:rPr>
                                  <w:b w:val="0"/>
                                  <w:noProof/>
                                  <w:color w:val="C00000"/>
                                  <w:sz w:val="16"/>
                                  <w:lang w:eastAsia="pl-PL"/>
                                </w:rPr>
                                <w:t>1</w:t>
                              </w:r>
                              <w:r w:rsidRPr="00066C8D">
                                <w:rPr>
                                  <w:b w:val="0"/>
                                  <w:noProof/>
                                  <w:color w:val="C00000"/>
                                  <w:sz w:val="16"/>
                                  <w:lang w:eastAsia="pl-PL"/>
                                </w:rPr>
                                <w:t>)</w:t>
                              </w:r>
                            </w:p>
                          </w:txbxContent>
                        </v:textbox>
                      </v:roundrect>
                      <v:shape id="Obraz 243" o:spid="_x0000_s1044"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">
                        <v:imagedata r:id="rId38" o:title="Polska z logo PEP2040"/>
                      </v:shape>
                      <w10:wrap type="tight" anchorx="margin"/>
                    </v:group>
                  </w:pict>
                </mc:Fallback>
              </mc:AlternateContent>
            </w:r>
            <w:r w:rsidRPr="004E2580">
              <w:t xml:space="preserve">Ustanowiony w 2017 r. </w:t>
            </w:r>
            <w:r w:rsidRPr="004E2580">
              <w:rPr>
                <w:b/>
              </w:rPr>
              <w:t>rynek mocy</w:t>
            </w:r>
            <w:r w:rsidRPr="004E2580">
              <w:t xml:space="preserve"> to mechanizm rynkowy, który </w:t>
            </w:r>
            <w:r w:rsidRPr="004E2580">
              <w:rPr>
                <w:rFonts w:cs="Calibri"/>
              </w:rPr>
              <w:t>ma na celu zapewnienie wymaganego poziomu bezpieczeństwa dostaw energii elektrycznej, przy jednoczesnej minimalizacji kosztów z punktu widzenia gospodarki. Funkcjonuje on równolegle do rynku energii elektrycznej i nie wprowadza ograniczeń w kształtowaniu cen na rynku energii elektrycznej. Jest neutralny technologicznie, dzięki czemu stwarza jednolite warunki konkurencji wszystkim technologiom wytwarzania energii elektrycznej, a także magazynom energii elektrycznej oraz usługom redukcji zapotrzebowania na moc (DSR), przy uwzględnieniu stopnia, w jakim poszczególne technologie przyczyniają się do zapewnienia bezpieczeństwa dostaw oraz pod warunkiem spełnienia wymagań określonych w ustawie o rynku mocy.</w:t>
            </w:r>
          </w:p>
          <w:p w14:paraId="4881F494" w14:textId="77777777" w:rsidR="004E2580" w:rsidRPr="004E2580" w:rsidRDefault="004E2580" w:rsidP="004E2580">
            <w:pPr>
              <w:ind w:right="45"/>
              <w:rPr>
                <w:b/>
              </w:rPr>
            </w:pPr>
            <w:r w:rsidRPr="004E2580">
              <w:rPr>
                <w:rFonts w:cs="Calibri"/>
              </w:rPr>
              <w:t xml:space="preserve">Wdrożenie rynku mocy jego i funkcjonowanie od 2021 r. wymaga przeprowadzenia w odpowiednim czasie aukcji głównych i dodatkowych na dostawy energii. Rynek energii podlega bieżącemu monitoringowi, co stanowi podstawę określenia parametrów kolejnych aukcji, a </w:t>
            </w:r>
            <w:r w:rsidRPr="004E2580">
              <w:t xml:space="preserve">analizy bilansowe oraz prognozy rozwoju rynku na dwa lata przed ostatnią aukcją główną rynku mocy (2023 r.) posłużą podjęciu decyzji czy wymagana jest kontynuacja funkcjonowania rynku mocy, biorąc pod uwagę obowiązujące wówczas regulacje UE. </w:t>
            </w:r>
            <w:r w:rsidRPr="004E2580">
              <w:rPr>
                <w:rFonts w:cs="Calibri"/>
              </w:rPr>
              <w:t xml:space="preserve">Mechanizm rynku mocy zostanie także zmodyfikowany tak, aby dostosować go do przepisów rozporządzenia UE w sprawie rynku wewnętrznego energii elektrycznej (2019/943). </w:t>
            </w:r>
          </w:p>
        </w:tc>
      </w:tr>
    </w:tbl>
    <w:p w14:paraId="15F740C4" w14:textId="77777777" w:rsidR="004E2580" w:rsidRPr="004E2580" w:rsidRDefault="004E2580" w:rsidP="004E2580">
      <w:pPr>
        <w:rPr>
          <w:rFonts w:cs="Calibri"/>
        </w:rPr>
      </w:pPr>
    </w:p>
    <w:p w14:paraId="30567E4D" w14:textId="77777777" w:rsidR="001A15E6" w:rsidRPr="004E2580" w:rsidRDefault="004E2580" w:rsidP="004E2580">
      <w:r w:rsidRPr="004E2580">
        <w:t xml:space="preserve">W związku z wprowadzeniem mechanizmu rynku mocy Polska zobowiązała się do likwidacji od 01.01.2021 r. kilku innych mechanizmów służących poprawie dostępności mocy w systemie, tj. mechanizmów: Interwencyjnej Rezerwy Mocy (IRZ), Pracy interwencyjnej (PI), Gwarantowanego Interwencyjnego Programu DSR (Gwarantowany IP DSR) oraz Operacyjnej </w:t>
      </w:r>
      <w:r w:rsidRPr="004E2580">
        <w:lastRenderedPageBreak/>
        <w:t xml:space="preserve">rezerwy mocy (ORM). W miejsce tych mechanizmów wdrożony zostanie administracyjny mechanizm wyceny niedoboru mocy (tzw. mechanizm </w:t>
      </w:r>
      <w:proofErr w:type="spellStart"/>
      <w:r w:rsidRPr="004E2580">
        <w:rPr>
          <w:i/>
        </w:rPr>
        <w:t>scarcity</w:t>
      </w:r>
      <w:proofErr w:type="spellEnd"/>
      <w:r w:rsidRPr="004E2580">
        <w:rPr>
          <w:i/>
        </w:rPr>
        <w:t xml:space="preserve"> </w:t>
      </w:r>
      <w:proofErr w:type="spellStart"/>
      <w:r w:rsidRPr="004E2580">
        <w:rPr>
          <w:i/>
        </w:rPr>
        <w:t>pricing</w:t>
      </w:r>
      <w:proofErr w:type="spellEnd"/>
      <w:r w:rsidRPr="004E2580">
        <w:t xml:space="preserve">), czyli mechanizm zapewniający dodatek cenowy do ceny energii na rynku </w:t>
      </w:r>
    </w:p>
    <w:p w14:paraId="497C65EF" w14:textId="07F07F76" w:rsidR="004E2580" w:rsidRPr="004E2580" w:rsidRDefault="004E2580" w:rsidP="004E2580">
      <w:r w:rsidRPr="004E2580">
        <w:t>bilansującym, który będzie zależał m.in. od aktualnej wielkości rezerw operacyjnych w systemie elektroenergetycznym.</w:t>
      </w:r>
      <w:r w:rsidRPr="004E2580">
        <w:rPr>
          <w:vertAlign w:val="superscript"/>
        </w:rPr>
        <w:footnoteReference w:id="27"/>
      </w:r>
    </w:p>
    <w:p w14:paraId="445F6DA5" w14:textId="5F4AE36B" w:rsidR="004E2580" w:rsidRPr="004E2580" w:rsidRDefault="004E2580" w:rsidP="004E2580">
      <w:pPr>
        <w:spacing w:after="240"/>
      </w:pPr>
      <w:r w:rsidRPr="004E2580">
        <w:t xml:space="preserve">Obok pewności dostaw energii elektrycznej, struktura mocy wytwórczych musi również uwzględniać </w:t>
      </w:r>
      <w:r w:rsidRPr="004E2580">
        <w:rPr>
          <w:b/>
        </w:rPr>
        <w:t>potrzeby elastyczności systemu elektroenergetycznego</w:t>
      </w:r>
      <w:r w:rsidR="006E7F17">
        <w:t>. Konieczne</w:t>
      </w:r>
      <w:r w:rsidRPr="004E2580">
        <w:t xml:space="preserve"> jest zatem większe zróżnicowanie technologiczne, wykorzystanie poten</w:t>
      </w:r>
      <w:r w:rsidR="006E7F17">
        <w:t>cjału odpowiedzi odbiorców (DSR</w:t>
      </w:r>
      <w:r w:rsidRPr="004E2580">
        <w:t>)</w:t>
      </w:r>
      <w:r w:rsidR="007B2F12">
        <w:t xml:space="preserve"> </w:t>
      </w:r>
      <w:r w:rsidRPr="004E2580">
        <w:t>oraz innych usług, które mogą zapewnić większą elastyczność sieci. Z tego względu rosnąć będzie znaczenie jednostek wytwórczych charakteryzujących się dużym zakresem</w:t>
      </w:r>
      <w:r w:rsidR="006E7F17">
        <w:t xml:space="preserve"> elastyczności wytwarzania (tj. </w:t>
      </w:r>
      <w:r w:rsidRPr="004E2580">
        <w:t>dostosowanych do szybkich zmian obciążenia w jak największym możliwym zakresie przy jednoczesnym zachowaniu warunków technicznych bezpiecznej pracy). Aktualnie taką rolę pełną w dużej mierze elektrownie węglowe, elektrownie szczytowo-pompowe, ale także moce oparte na paliwach gazowych (coraz częściej także źródła ga</w:t>
      </w:r>
      <w:r w:rsidR="006E7F17">
        <w:t>zowe</w:t>
      </w:r>
      <w:r w:rsidR="0014711C">
        <w:t xml:space="preserve"> i biogazowe</w:t>
      </w:r>
      <w:r w:rsidR="006E7F17">
        <w:t xml:space="preserve"> pracujące w </w:t>
      </w:r>
      <w:r w:rsidRPr="004E2580">
        <w:t xml:space="preserve">kogeneracji). </w:t>
      </w:r>
    </w:p>
    <w:p w14:paraId="1BFE3B65" w14:textId="6EFBE4EB" w:rsidR="004E2580" w:rsidRPr="004E2580" w:rsidRDefault="004E2580" w:rsidP="00972DC6">
      <w:pPr>
        <w:spacing w:after="720"/>
      </w:pPr>
      <w:r w:rsidRPr="004E2580">
        <w:t xml:space="preserve">Dla zwiększenia elastyczności systemu elektroenergetycznego ogromne znacznie będzie mieć </w:t>
      </w:r>
      <w:r w:rsidRPr="004E2580">
        <w:rPr>
          <w:b/>
        </w:rPr>
        <w:t>rozwój technologii magazynowania energii</w:t>
      </w:r>
      <w:r w:rsidRPr="004E2580">
        <w:t>. Jest to szczególnie istotne również dla zwiększenia możliwości integracji OZE w systemie, gdyż pozwoli na gromadzenie nadmiaru energii elektrycznej i jej wykorzystanie w późniejszym okresie</w:t>
      </w:r>
      <w:r w:rsidRPr="004E2580">
        <w:rPr>
          <w:vertAlign w:val="superscript"/>
        </w:rPr>
        <w:footnoteReference w:id="28"/>
      </w:r>
      <w:r w:rsidRPr="004E2580">
        <w:t xml:space="preserve">. Przełomowe znaczenie dla zmiany struktury wytwarzania i zwiększania elastyczności systemu elektroenergetycznego może mieć </w:t>
      </w:r>
      <w:r w:rsidRPr="004E2580">
        <w:rPr>
          <w:b/>
        </w:rPr>
        <w:t>działalność badawczo-rozwojowa</w:t>
      </w:r>
      <w:r w:rsidRPr="004E2580">
        <w:t xml:space="preserve"> </w:t>
      </w:r>
      <w:r w:rsidRPr="004E2580">
        <w:rPr>
          <w:b/>
        </w:rPr>
        <w:t xml:space="preserve">w zakresie nowych technologii i innowacyjnych rozwiązań. </w:t>
      </w:r>
      <w:r w:rsidRPr="004E2580">
        <w:t xml:space="preserve">Efektywne ekonomicznie wykorzystanie wodoru na dużą skalę, czy inne rozwiązania przekształcające energię elektryczną w nośniki energii i energochłonne produkty chemiczne (ang. </w:t>
      </w:r>
      <w:proofErr w:type="spellStart"/>
      <w:r w:rsidRPr="004E2580">
        <w:rPr>
          <w:i/>
        </w:rPr>
        <w:t>power</w:t>
      </w:r>
      <w:proofErr w:type="spellEnd"/>
      <w:r w:rsidRPr="004E2580">
        <w:rPr>
          <w:i/>
        </w:rPr>
        <w:t>-to-X</w:t>
      </w:r>
      <w:r w:rsidRPr="004E2580">
        <w:t>)</w:t>
      </w:r>
      <w:r w:rsidR="00E2530A">
        <w:t xml:space="preserve">, </w:t>
      </w:r>
      <w:r w:rsidR="00E2530A" w:rsidRPr="00E2530A">
        <w:t>powstające zwłaszcza przy źródłach OZE, obiektach przemysłu chemicznego i rafineryjnego oraz infrastruktury elektroenerget</w:t>
      </w:r>
      <w:r w:rsidR="00E2530A">
        <w:t>ycznej, gazowej i ciepłowniczej,</w:t>
      </w:r>
      <w:r w:rsidRPr="004E2580">
        <w:t xml:space="preserve"> mogą zrewolucjonizować funkcjonowanie KSE. </w:t>
      </w:r>
      <w:r w:rsidR="00640802">
        <w:t>Przy odpowiednim rozwoju technologicznym w perspektywie do 2030 r. będzie możliwe wykorzystanie 2</w:t>
      </w:r>
      <w:r w:rsidR="00DC0E9A">
        <w:t>–</w:t>
      </w:r>
      <w:r w:rsidR="00640802">
        <w:t>4 GW mocy z instalacji OZE do produkcji zielonego wodoru.</w:t>
      </w:r>
    </w:p>
    <w:tbl>
      <w:tblPr>
        <w:tblStyle w:val="Tabela-Siatka4"/>
        <w:tblpPr w:leftFromText="141" w:rightFromText="141" w:vertAnchor="text" w:horzAnchor="margin" w:tblpXSpec="right" w:tblpY="49"/>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1696"/>
      </w:tblGrid>
      <w:tr w:rsidR="004E2580" w:rsidRPr="004E2580" w14:paraId="48500696" w14:textId="77777777" w:rsidTr="006F5F71">
        <w:trPr>
          <w:trHeight w:val="472"/>
        </w:trPr>
        <w:tc>
          <w:tcPr>
            <w:tcW w:w="1696" w:type="dxa"/>
            <w:shd w:val="clear" w:color="auto" w:fill="C00000"/>
            <w:vAlign w:val="center"/>
          </w:tcPr>
          <w:p w14:paraId="03394D1D" w14:textId="77777777" w:rsidR="004E2580" w:rsidRPr="004E2580" w:rsidRDefault="004E2580" w:rsidP="004E2580">
            <w:pPr>
              <w:spacing w:after="0" w:line="228" w:lineRule="auto"/>
              <w:jc w:val="center"/>
              <w:rPr>
                <w:b/>
              </w:rPr>
            </w:pPr>
            <w:r w:rsidRPr="004E2580">
              <w:rPr>
                <w:b/>
              </w:rPr>
              <w:t>ograniczenie emisji zanieczyszczeń z sektora</w:t>
            </w:r>
          </w:p>
        </w:tc>
      </w:tr>
      <w:tr w:rsidR="004E2580" w:rsidRPr="004E2580" w14:paraId="085F79F1" w14:textId="77777777" w:rsidTr="001B3368">
        <w:trPr>
          <w:trHeight w:val="251"/>
        </w:trPr>
        <w:tc>
          <w:tcPr>
            <w:tcW w:w="1696" w:type="dxa"/>
            <w:shd w:val="clear" w:color="auto" w:fill="006600"/>
            <w:vAlign w:val="center"/>
          </w:tcPr>
          <w:p w14:paraId="4119730C" w14:textId="16E337A4" w:rsidR="004E2580" w:rsidRPr="004E2580" w:rsidRDefault="001B3368" w:rsidP="001317F9">
            <w:pPr>
              <w:spacing w:after="0" w:line="240" w:lineRule="auto"/>
              <w:jc w:val="center"/>
              <w:rPr>
                <w:b/>
                <w:i/>
              </w:rPr>
            </w:pPr>
            <w:r>
              <w:rPr>
                <w:b/>
                <w:i/>
                <w:color w:val="FFFFFF" w:themeColor="background1"/>
                <w:sz w:val="16"/>
              </w:rPr>
              <w:t>II filar. Zero</w:t>
            </w:r>
            <w:r w:rsidR="004E2580" w:rsidRPr="00CB4C1B">
              <w:rPr>
                <w:b/>
                <w:i/>
                <w:color w:val="FFFFFF" w:themeColor="background1"/>
                <w:sz w:val="16"/>
              </w:rPr>
              <w:t>emisyjny system energetyczny</w:t>
            </w:r>
          </w:p>
        </w:tc>
      </w:tr>
    </w:tbl>
    <w:p w14:paraId="51D5B937" w14:textId="72287064" w:rsidR="004E2580" w:rsidRPr="004E2580" w:rsidRDefault="004E2580" w:rsidP="004E2580">
      <w:pPr>
        <w:spacing w:after="40"/>
        <w:rPr>
          <w:b/>
        </w:rPr>
      </w:pPr>
      <w:r w:rsidRPr="004E2580">
        <w:t xml:space="preserve"> W dobie rosnących wymagań środowiskowych wobec energetyki, potrzeba ograniczenia wpływu na środowisko staje się kluczową determinantą kształtowania struktury wytwarzania energii elektrycznej, a tym samym transformacji energetycznej. </w:t>
      </w:r>
      <w:r w:rsidRPr="004E2580">
        <w:rPr>
          <w:b/>
        </w:rPr>
        <w:t>Ograniczenie emisji zanieczyszczeń z</w:t>
      </w:r>
      <w:r w:rsidR="0014711C">
        <w:rPr>
          <w:b/>
        </w:rPr>
        <w:t> </w:t>
      </w:r>
      <w:r w:rsidRPr="004E2580">
        <w:rPr>
          <w:b/>
        </w:rPr>
        <w:t>sektora elektroenergetycznego</w:t>
      </w:r>
      <w:r w:rsidRPr="004E2580">
        <w:t xml:space="preserve"> będzie następować w szczególności poprzez:</w:t>
      </w:r>
    </w:p>
    <w:p w14:paraId="0F2F4255" w14:textId="77777777" w:rsidR="004E2580" w:rsidRPr="004E2580" w:rsidRDefault="004E2580" w:rsidP="004E2580">
      <w:pPr>
        <w:numPr>
          <w:ilvl w:val="1"/>
          <w:numId w:val="24"/>
        </w:numPr>
        <w:spacing w:after="40"/>
        <w:ind w:left="284" w:hanging="284"/>
      </w:pPr>
      <w:r w:rsidRPr="004E2580">
        <w:t>modernizację jednostek wytwórczych energii elektrycznej oraz wycofywanie jednostek przekraczających normy emisyjne (w tym z wykorzystaniem mechanizmów wsparcia EU ETS);</w:t>
      </w:r>
    </w:p>
    <w:p w14:paraId="23107812" w14:textId="77777777" w:rsidR="004E2580" w:rsidRPr="004E2580" w:rsidRDefault="004E2580" w:rsidP="004E2580">
      <w:pPr>
        <w:numPr>
          <w:ilvl w:val="1"/>
          <w:numId w:val="24"/>
        </w:numPr>
        <w:spacing w:after="40"/>
        <w:ind w:left="284" w:hanging="284"/>
      </w:pPr>
      <w:r w:rsidRPr="004E2580">
        <w:t>wdrożenie energetyki jądrowej oraz wzrost wykorzystania odnawialnych źródeł energii;</w:t>
      </w:r>
    </w:p>
    <w:p w14:paraId="49DAFF10" w14:textId="77777777" w:rsidR="004E2580" w:rsidRPr="004E2580" w:rsidRDefault="004E2580" w:rsidP="004E2580">
      <w:pPr>
        <w:numPr>
          <w:ilvl w:val="1"/>
          <w:numId w:val="24"/>
        </w:numPr>
        <w:spacing w:after="40"/>
        <w:ind w:left="284" w:hanging="284"/>
      </w:pPr>
      <w:r w:rsidRPr="004E2580">
        <w:t>zwiększenie wykorzystania jednostek kogeneracyjnych;</w:t>
      </w:r>
    </w:p>
    <w:p w14:paraId="7177EF50" w14:textId="69BBBFA7" w:rsidR="004E2580" w:rsidRPr="004E2580" w:rsidRDefault="004E2580" w:rsidP="004E2580">
      <w:pPr>
        <w:numPr>
          <w:ilvl w:val="1"/>
          <w:numId w:val="24"/>
        </w:numPr>
        <w:spacing w:after="40"/>
        <w:ind w:left="284" w:hanging="284"/>
      </w:pPr>
      <w:r w:rsidRPr="004E2580">
        <w:t>zwiększenie wykorzystania innych niskoemisyjnych źródeł energii i wdrażanie nowoczesnych technologii;</w:t>
      </w:r>
      <w:r w:rsidR="007B2F12">
        <w:t xml:space="preserve"> </w:t>
      </w:r>
    </w:p>
    <w:p w14:paraId="2124BC7C" w14:textId="77777777" w:rsidR="004E2580" w:rsidRPr="004E2580" w:rsidRDefault="004E2580" w:rsidP="00330CB7">
      <w:pPr>
        <w:numPr>
          <w:ilvl w:val="1"/>
          <w:numId w:val="24"/>
        </w:numPr>
        <w:spacing w:after="240"/>
        <w:ind w:left="284" w:hanging="284"/>
      </w:pPr>
      <w:r w:rsidRPr="004E2580">
        <w:t>poprawę efektywności energetycznej.</w:t>
      </w:r>
    </w:p>
    <w:p w14:paraId="48BFD387" w14:textId="28BDC31B" w:rsidR="00972DC6" w:rsidRDefault="00972DC6" w:rsidP="004E2580">
      <w:r w:rsidRPr="004E2580">
        <w:t>Wdrożenie PEP2040 będzie skutkować znaczącymi spadkami emisyjności wytwarzania energii elektrycznej i ciepła oraz emisji zanieczyszczeń powietrza tj. NO</w:t>
      </w:r>
      <w:r w:rsidRPr="004E2580">
        <w:rPr>
          <w:vertAlign w:val="subscript"/>
        </w:rPr>
        <w:t>x</w:t>
      </w:r>
      <w:r w:rsidRPr="004E2580">
        <w:t xml:space="preserve">, </w:t>
      </w:r>
      <w:proofErr w:type="spellStart"/>
      <w:r w:rsidRPr="004E2580">
        <w:t>SO</w:t>
      </w:r>
      <w:r w:rsidRPr="004E2580">
        <w:rPr>
          <w:vertAlign w:val="subscript"/>
        </w:rPr>
        <w:t>x</w:t>
      </w:r>
      <w:proofErr w:type="spellEnd"/>
      <w:r w:rsidRPr="004E2580">
        <w:t xml:space="preserve"> i pyłów – wszystkie wskaźniki w 2040 r. będą niższe o 61</w:t>
      </w:r>
      <w:r w:rsidR="00DC0E9A">
        <w:t>–</w:t>
      </w:r>
      <w:r w:rsidRPr="004E2580">
        <w:t>91% w stosunku do 2005 r., a w okresie 2020</w:t>
      </w:r>
      <w:r w:rsidR="00DC0E9A">
        <w:t>–</w:t>
      </w:r>
      <w:r w:rsidRPr="004E2580">
        <w:t>2040 ulegną zmniejszeniu o około połowę.</w:t>
      </w:r>
      <w:r w:rsidRPr="004E2580">
        <w:rPr>
          <w:vertAlign w:val="superscript"/>
        </w:rPr>
        <w:footnoteReference w:id="29"/>
      </w:r>
      <w:r w:rsidRPr="004E2580">
        <w:t xml:space="preserve"> </w:t>
      </w:r>
    </w:p>
    <w:p w14:paraId="61B54594" w14:textId="2F785351" w:rsidR="004E2580" w:rsidRDefault="004E2580" w:rsidP="00972DC6"/>
    <w:p w14:paraId="36212790" w14:textId="30F790B0" w:rsidR="009537A7" w:rsidRDefault="009537A7" w:rsidP="00972DC6"/>
    <w:p w14:paraId="24766D75" w14:textId="6E51D9D9" w:rsidR="009537A7" w:rsidRDefault="009537A7" w:rsidP="00972DC6"/>
    <w:p w14:paraId="551F4A73" w14:textId="2C77F7EB" w:rsidR="009537A7" w:rsidRDefault="009537A7" w:rsidP="00972DC6"/>
    <w:p w14:paraId="116EB98E" w14:textId="5FD1457D" w:rsidR="009537A7" w:rsidRDefault="009537A7" w:rsidP="00972DC6"/>
    <w:p w14:paraId="7A63C27E" w14:textId="77777777" w:rsidR="009537A7" w:rsidRDefault="009537A7" w:rsidP="00972DC6"/>
    <w:p w14:paraId="4D35EE52" w14:textId="77777777" w:rsidR="009537A7" w:rsidRDefault="009537A7" w:rsidP="00972DC6"/>
    <w:tbl>
      <w:tblPr>
        <w:tblStyle w:val="Tabela-Siatka4"/>
        <w:tblpPr w:leftFromText="227" w:rightFromText="227" w:bottomFromText="147" w:vertAnchor="text" w:horzAnchor="margin" w:tblpY="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24"/>
        <w:gridCol w:w="3024"/>
        <w:gridCol w:w="3024"/>
      </w:tblGrid>
      <w:tr w:rsidR="009537A7" w:rsidRPr="004E2580" w14:paraId="31F462C8" w14:textId="77777777" w:rsidTr="009537A7">
        <w:trPr>
          <w:cantSplit/>
          <w:trHeight w:val="290"/>
        </w:trPr>
        <w:tc>
          <w:tcPr>
            <w:tcW w:w="9072" w:type="dxa"/>
            <w:gridSpan w:val="3"/>
          </w:tcPr>
          <w:p w14:paraId="63C2599A" w14:textId="77777777" w:rsidR="009537A7" w:rsidRPr="004E2580" w:rsidRDefault="009537A7" w:rsidP="009537A7">
            <w:pPr>
              <w:spacing w:before="120" w:after="0"/>
              <w:jc w:val="center"/>
              <w:rPr>
                <w:noProof/>
                <w:sz w:val="19"/>
                <w:szCs w:val="19"/>
                <w:lang w:eastAsia="pl-PL"/>
              </w:rPr>
            </w:pPr>
            <w:r w:rsidRPr="004E2580">
              <w:rPr>
                <w:b/>
                <w:sz w:val="19"/>
                <w:szCs w:val="19"/>
              </w:rPr>
              <w:lastRenderedPageBreak/>
              <w:t>Prognoza emisji zanieczyszczeń i intensywności emisji CO</w:t>
            </w:r>
            <w:r w:rsidRPr="004E2580">
              <w:rPr>
                <w:b/>
                <w:sz w:val="19"/>
                <w:szCs w:val="19"/>
                <w:vertAlign w:val="subscript"/>
              </w:rPr>
              <w:t xml:space="preserve">2 </w:t>
            </w:r>
            <w:r w:rsidRPr="004E2580">
              <w:rPr>
                <w:b/>
                <w:sz w:val="19"/>
                <w:szCs w:val="19"/>
              </w:rPr>
              <w:t>dla wytwarzania energii elektrycznej i ciepła</w:t>
            </w:r>
          </w:p>
        </w:tc>
      </w:tr>
      <w:tr w:rsidR="009537A7" w:rsidRPr="004E2580" w14:paraId="5384EE5B" w14:textId="77777777" w:rsidTr="009537A7">
        <w:trPr>
          <w:cantSplit/>
          <w:trHeight w:val="3385"/>
        </w:trPr>
        <w:tc>
          <w:tcPr>
            <w:tcW w:w="3024" w:type="dxa"/>
            <w:vAlign w:val="center"/>
          </w:tcPr>
          <w:p w14:paraId="077E5379" w14:textId="77777777" w:rsidR="009537A7" w:rsidRPr="004E2580" w:rsidRDefault="009537A7" w:rsidP="009537A7">
            <w:pPr>
              <w:jc w:val="center"/>
              <w:rPr>
                <w:noProof/>
                <w:lang w:eastAsia="pl-PL"/>
              </w:rPr>
            </w:pPr>
            <w:r w:rsidRPr="004E2580">
              <w:rPr>
                <w:noProof/>
                <w:lang w:eastAsia="pl-PL"/>
              </w:rPr>
              <w:drawing>
                <wp:inline distT="0" distB="0" distL="0" distR="0" wp14:anchorId="1C3B1D10" wp14:editId="22D6A882">
                  <wp:extent cx="1850065" cy="1981200"/>
                  <wp:effectExtent l="0" t="0" r="0" b="0"/>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tc>
        <w:tc>
          <w:tcPr>
            <w:tcW w:w="3024" w:type="dxa"/>
            <w:vAlign w:val="center"/>
          </w:tcPr>
          <w:p w14:paraId="14550102" w14:textId="77777777" w:rsidR="009537A7" w:rsidRPr="004E2580" w:rsidRDefault="009537A7" w:rsidP="009537A7">
            <w:pPr>
              <w:jc w:val="center"/>
              <w:rPr>
                <w:noProof/>
                <w:lang w:eastAsia="pl-PL"/>
              </w:rPr>
            </w:pPr>
            <w:r w:rsidRPr="004E2580">
              <w:rPr>
                <w:noProof/>
                <w:lang w:eastAsia="pl-PL"/>
              </w:rPr>
              <w:drawing>
                <wp:inline distT="0" distB="0" distL="0" distR="0" wp14:anchorId="200B57D3" wp14:editId="6E34EFE6">
                  <wp:extent cx="1658251" cy="1836420"/>
                  <wp:effectExtent l="0" t="0" r="0" b="0"/>
                  <wp:docPr id="5"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tc>
        <w:tc>
          <w:tcPr>
            <w:tcW w:w="3024" w:type="dxa"/>
            <w:vAlign w:val="center"/>
          </w:tcPr>
          <w:p w14:paraId="1C14581C" w14:textId="77777777" w:rsidR="009537A7" w:rsidRPr="004E2580" w:rsidRDefault="009537A7" w:rsidP="009537A7">
            <w:pPr>
              <w:jc w:val="center"/>
            </w:pPr>
            <w:r w:rsidRPr="004E2580">
              <w:rPr>
                <w:noProof/>
                <w:lang w:eastAsia="pl-PL"/>
              </w:rPr>
              <w:drawing>
                <wp:inline distT="0" distB="0" distL="0" distR="0" wp14:anchorId="7FE437DF" wp14:editId="714066D0">
                  <wp:extent cx="1800860" cy="1949395"/>
                  <wp:effectExtent l="0" t="0" r="8890" b="0"/>
                  <wp:docPr id="11" name="Wykres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tc>
      </w:tr>
      <w:tr w:rsidR="009537A7" w:rsidRPr="004E2580" w14:paraId="2CFA5FD4" w14:textId="77777777" w:rsidTr="009537A7">
        <w:trPr>
          <w:cantSplit/>
          <w:trHeight w:val="20"/>
        </w:trPr>
        <w:tc>
          <w:tcPr>
            <w:tcW w:w="9072" w:type="dxa"/>
            <w:gridSpan w:val="3"/>
            <w:vAlign w:val="center"/>
          </w:tcPr>
          <w:p w14:paraId="2DB8FE23" w14:textId="77777777" w:rsidR="009537A7" w:rsidRPr="004E2580" w:rsidRDefault="009537A7" w:rsidP="009537A7">
            <w:pPr>
              <w:jc w:val="center"/>
              <w:rPr>
                <w:noProof/>
                <w:lang w:eastAsia="pl-PL"/>
              </w:rPr>
            </w:pPr>
            <w:r w:rsidRPr="004E2580">
              <w:rPr>
                <w:noProof/>
                <w:sz w:val="16"/>
                <w:szCs w:val="16"/>
                <w:lang w:eastAsia="pl-PL"/>
              </w:rPr>
              <w:t>Źródło:</w:t>
            </w:r>
            <w:r>
              <w:rPr>
                <w:noProof/>
                <w:sz w:val="16"/>
                <w:szCs w:val="16"/>
                <w:lang w:eastAsia="pl-PL"/>
              </w:rPr>
              <w:t xml:space="preserve"> </w:t>
            </w:r>
            <w:r w:rsidRPr="004E2580">
              <w:rPr>
                <w:sz w:val="16"/>
                <w:szCs w:val="16"/>
              </w:rPr>
              <w:t>opracowanie własne M</w:t>
            </w:r>
            <w:r>
              <w:rPr>
                <w:sz w:val="16"/>
                <w:szCs w:val="16"/>
              </w:rPr>
              <w:t xml:space="preserve">inisterstwa </w:t>
            </w:r>
            <w:r w:rsidRPr="004E2580">
              <w:rPr>
                <w:sz w:val="16"/>
                <w:szCs w:val="16"/>
              </w:rPr>
              <w:t>K</w:t>
            </w:r>
            <w:r>
              <w:rPr>
                <w:sz w:val="16"/>
                <w:szCs w:val="16"/>
              </w:rPr>
              <w:t>limatu</w:t>
            </w:r>
            <w:r w:rsidRPr="004E2580">
              <w:rPr>
                <w:sz w:val="16"/>
                <w:szCs w:val="16"/>
              </w:rPr>
              <w:t xml:space="preserve"> na podstawie prognoz z zał. 2, </w:t>
            </w:r>
            <w:r w:rsidRPr="004E2580">
              <w:rPr>
                <w:noProof/>
                <w:sz w:val="16"/>
                <w:szCs w:val="16"/>
                <w:lang w:eastAsia="pl-PL"/>
              </w:rPr>
              <w:t>dane historyczne KOBIZE</w:t>
            </w:r>
          </w:p>
        </w:tc>
      </w:tr>
    </w:tbl>
    <w:p w14:paraId="412B094C" w14:textId="77777777" w:rsidR="00972DC6" w:rsidRPr="004E2580" w:rsidRDefault="00972DC6" w:rsidP="00972DC6">
      <w:pPr>
        <w:spacing w:after="480"/>
      </w:pPr>
    </w:p>
    <w:tbl>
      <w:tblPr>
        <w:tblStyle w:val="Tabela-Siatka4"/>
        <w:tblpPr w:leftFromText="141" w:rightFromText="141" w:vertAnchor="text" w:horzAnchor="margin" w:tblpXSpec="right" w:tblpY="6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359"/>
      </w:tblGrid>
      <w:tr w:rsidR="009537A7" w:rsidRPr="004E2580" w14:paraId="37B2771B" w14:textId="77777777" w:rsidTr="009537A7">
        <w:trPr>
          <w:trHeight w:val="472"/>
        </w:trPr>
        <w:tc>
          <w:tcPr>
            <w:tcW w:w="2359" w:type="dxa"/>
            <w:shd w:val="clear" w:color="auto" w:fill="C00000"/>
            <w:vAlign w:val="center"/>
          </w:tcPr>
          <w:p w14:paraId="509D2572" w14:textId="77777777" w:rsidR="009537A7" w:rsidRPr="004E2580" w:rsidRDefault="009537A7" w:rsidP="009537A7">
            <w:pPr>
              <w:spacing w:after="0" w:line="228" w:lineRule="auto"/>
              <w:jc w:val="center"/>
              <w:rPr>
                <w:b/>
              </w:rPr>
            </w:pPr>
            <w:r w:rsidRPr="004E2580">
              <w:rPr>
                <w:b/>
              </w:rPr>
              <w:t>rola węgla w bilansie mocy</w:t>
            </w:r>
          </w:p>
        </w:tc>
      </w:tr>
      <w:tr w:rsidR="009537A7" w:rsidRPr="004E2580" w14:paraId="39554590" w14:textId="77777777" w:rsidTr="009537A7">
        <w:trPr>
          <w:trHeight w:val="251"/>
        </w:trPr>
        <w:tc>
          <w:tcPr>
            <w:tcW w:w="2359" w:type="dxa"/>
            <w:shd w:val="clear" w:color="auto" w:fill="006600"/>
            <w:vAlign w:val="center"/>
          </w:tcPr>
          <w:p w14:paraId="549027D7" w14:textId="77777777" w:rsidR="009537A7" w:rsidRPr="004E2580" w:rsidRDefault="009537A7" w:rsidP="009537A7">
            <w:pPr>
              <w:spacing w:after="0" w:line="240" w:lineRule="auto"/>
              <w:jc w:val="center"/>
              <w:rPr>
                <w:b/>
                <w:i/>
              </w:rPr>
            </w:pPr>
            <w:r>
              <w:rPr>
                <w:b/>
                <w:i/>
                <w:color w:val="FFFFFF" w:themeColor="background1"/>
                <w:sz w:val="16"/>
              </w:rPr>
              <w:t>II filar. Zero</w:t>
            </w:r>
            <w:r w:rsidRPr="00CB4C1B">
              <w:rPr>
                <w:b/>
                <w:i/>
                <w:color w:val="FFFFFF" w:themeColor="background1"/>
                <w:sz w:val="16"/>
              </w:rPr>
              <w:t>emisyjny system energetyczny</w:t>
            </w:r>
          </w:p>
        </w:tc>
      </w:tr>
    </w:tbl>
    <w:p w14:paraId="73DB0F65" w14:textId="02DA9966" w:rsidR="004E2580" w:rsidRPr="004E2580" w:rsidRDefault="004E2580" w:rsidP="004E2580">
      <w:pPr>
        <w:spacing w:after="80"/>
      </w:pPr>
      <w:r w:rsidRPr="004E2580">
        <w:t xml:space="preserve">Ze względu na aktualny poziom wykorzystania węgla, a także jego rolę w zapewnianiu bezpieczeństwa energetycznego oraz potencjał czystych technologii węglowych, surowiec ten będzie miał istotne znaczenie dla bilansu energetycznego Polski. Jednak łączny udział węgla w wytwarzaniu energii elektrycznej netto będzie spadał </w:t>
      </w:r>
      <w:r w:rsidR="00DC0E9A">
        <w:t>–</w:t>
      </w:r>
      <w:r w:rsidRPr="004E2580">
        <w:t xml:space="preserve"> w 2030 r. wyniesie nie więcej niż 56%. </w:t>
      </w:r>
    </w:p>
    <w:p w14:paraId="35EA91B3" w14:textId="77777777" w:rsidR="004E2580" w:rsidRPr="004E2580" w:rsidRDefault="004E2580" w:rsidP="004E2580">
      <w:pPr>
        <w:spacing w:after="80"/>
      </w:pPr>
      <w:r w:rsidRPr="004E2580">
        <w:t xml:space="preserve">Węgiel jako paliwo będzie wykorzystywany głównie w elektrowniach będących aktualnie w budowie lub oddanych do użytku w ostatnich latach, gdyż te jednostki pracując w parametrach nadkrytycznych mają mniejszą emisyjność oraz efektywniej wykorzystują paliwo. Ponadto, każda z tych jednostek zbudowana jest w formule </w:t>
      </w:r>
      <w:r w:rsidRPr="004E2580">
        <w:rPr>
          <w:i/>
        </w:rPr>
        <w:t>CCS-</w:t>
      </w:r>
      <w:proofErr w:type="spellStart"/>
      <w:r w:rsidRPr="004E2580">
        <w:rPr>
          <w:i/>
        </w:rPr>
        <w:t>ready</w:t>
      </w:r>
      <w:proofErr w:type="spellEnd"/>
      <w:r w:rsidRPr="004E2580">
        <w:t>.</w:t>
      </w:r>
    </w:p>
    <w:p w14:paraId="02E44B2F" w14:textId="21511AD4" w:rsidR="004E2580" w:rsidRPr="004E2580" w:rsidRDefault="004E2580" w:rsidP="00972DC6">
      <w:pPr>
        <w:spacing w:after="600"/>
      </w:pPr>
      <w:r w:rsidRPr="004E2580">
        <w:t xml:space="preserve">Światowe efekty prac w ramach działalności badawczo-rozwojowej (B+R) wskazują, że istnieje potencjał niskoemisyjnego lub </w:t>
      </w:r>
      <w:proofErr w:type="spellStart"/>
      <w:r w:rsidRPr="004E2580">
        <w:t>bezemisyjnego</w:t>
      </w:r>
      <w:proofErr w:type="spellEnd"/>
      <w:r w:rsidRPr="004E2580">
        <w:t xml:space="preserve"> wykorzystania węgla, co pozwoliłoby częściowo na dalsze korzystanie z jednostek wytwórczych węglowych. Dlatego poszukiwane, badane i wdrażane będą nowe metody wykorzystania i przetwarzania węgla</w:t>
      </w:r>
      <w:r w:rsidRPr="004E2580">
        <w:rPr>
          <w:lang w:eastAsia="pl-PL"/>
        </w:rPr>
        <w:t xml:space="preserve"> tj. zgazowanie, </w:t>
      </w:r>
      <w:proofErr w:type="spellStart"/>
      <w:r w:rsidRPr="004E2580">
        <w:rPr>
          <w:lang w:eastAsia="pl-PL"/>
        </w:rPr>
        <w:t>oksyspalanie</w:t>
      </w:r>
      <w:proofErr w:type="spellEnd"/>
      <w:r w:rsidRPr="004E2580">
        <w:rPr>
          <w:lang w:eastAsia="pl-PL"/>
        </w:rPr>
        <w:t xml:space="preserve">, inne czyste technologie węglowe tj. sekwestracja dwutlenku węgla – CCS (ang. </w:t>
      </w:r>
      <w:proofErr w:type="spellStart"/>
      <w:r w:rsidRPr="004E2580">
        <w:rPr>
          <w:i/>
          <w:lang w:eastAsia="pl-PL"/>
        </w:rPr>
        <w:t>carbon</w:t>
      </w:r>
      <w:proofErr w:type="spellEnd"/>
      <w:r w:rsidRPr="004E2580">
        <w:rPr>
          <w:i/>
          <w:lang w:eastAsia="pl-PL"/>
        </w:rPr>
        <w:t xml:space="preserve"> </w:t>
      </w:r>
      <w:proofErr w:type="spellStart"/>
      <w:r w:rsidRPr="004E2580">
        <w:rPr>
          <w:i/>
          <w:lang w:eastAsia="pl-PL"/>
        </w:rPr>
        <w:t>capture</w:t>
      </w:r>
      <w:proofErr w:type="spellEnd"/>
      <w:r w:rsidRPr="004E2580">
        <w:rPr>
          <w:i/>
          <w:lang w:eastAsia="pl-PL"/>
        </w:rPr>
        <w:t xml:space="preserve"> and </w:t>
      </w:r>
      <w:proofErr w:type="spellStart"/>
      <w:r w:rsidRPr="004E2580">
        <w:rPr>
          <w:i/>
          <w:lang w:eastAsia="pl-PL"/>
        </w:rPr>
        <w:t>storage</w:t>
      </w:r>
      <w:proofErr w:type="spellEnd"/>
      <w:r w:rsidRPr="004E2580">
        <w:rPr>
          <w:lang w:eastAsia="pl-PL"/>
        </w:rPr>
        <w:t>), lub szerzej – z zapewnieniem użytecznego wykorzystania CO</w:t>
      </w:r>
      <w:r w:rsidRPr="004E2580">
        <w:rPr>
          <w:vertAlign w:val="subscript"/>
          <w:lang w:eastAsia="pl-PL"/>
        </w:rPr>
        <w:t>2</w:t>
      </w:r>
      <w:r w:rsidRPr="004E2580">
        <w:rPr>
          <w:lang w:eastAsia="pl-PL"/>
        </w:rPr>
        <w:t xml:space="preserve"> – CCUS (ang. </w:t>
      </w:r>
      <w:proofErr w:type="spellStart"/>
      <w:r w:rsidRPr="004E2580">
        <w:rPr>
          <w:i/>
          <w:lang w:eastAsia="pl-PL"/>
        </w:rPr>
        <w:t>carbon</w:t>
      </w:r>
      <w:proofErr w:type="spellEnd"/>
      <w:r w:rsidRPr="004E2580">
        <w:rPr>
          <w:i/>
          <w:lang w:eastAsia="pl-PL"/>
        </w:rPr>
        <w:t xml:space="preserve"> </w:t>
      </w:r>
      <w:proofErr w:type="spellStart"/>
      <w:r w:rsidRPr="004E2580">
        <w:rPr>
          <w:i/>
          <w:lang w:eastAsia="pl-PL"/>
        </w:rPr>
        <w:t>capture</w:t>
      </w:r>
      <w:proofErr w:type="spellEnd"/>
      <w:r w:rsidRPr="004E2580">
        <w:rPr>
          <w:i/>
          <w:lang w:eastAsia="pl-PL"/>
        </w:rPr>
        <w:t xml:space="preserve">, </w:t>
      </w:r>
      <w:proofErr w:type="spellStart"/>
      <w:r w:rsidRPr="004E2580">
        <w:rPr>
          <w:i/>
          <w:lang w:eastAsia="pl-PL"/>
        </w:rPr>
        <w:t>utilisation</w:t>
      </w:r>
      <w:proofErr w:type="spellEnd"/>
      <w:r w:rsidRPr="004E2580">
        <w:rPr>
          <w:i/>
          <w:lang w:eastAsia="pl-PL"/>
        </w:rPr>
        <w:t xml:space="preserve"> and </w:t>
      </w:r>
      <w:proofErr w:type="spellStart"/>
      <w:r w:rsidRPr="004E2580">
        <w:rPr>
          <w:i/>
          <w:lang w:eastAsia="pl-PL"/>
        </w:rPr>
        <w:t>storage</w:t>
      </w:r>
      <w:proofErr w:type="spellEnd"/>
      <w:r w:rsidRPr="004E2580">
        <w:rPr>
          <w:lang w:eastAsia="pl-PL"/>
        </w:rPr>
        <w:t>)</w:t>
      </w:r>
      <w:r w:rsidR="003F6603">
        <w:rPr>
          <w:lang w:eastAsia="pl-PL"/>
        </w:rPr>
        <w:t xml:space="preserve"> np. w</w:t>
      </w:r>
      <w:r w:rsidR="0014711C">
        <w:rPr>
          <w:lang w:eastAsia="pl-PL"/>
        </w:rPr>
        <w:t> c</w:t>
      </w:r>
      <w:r w:rsidR="003F6603">
        <w:rPr>
          <w:lang w:eastAsia="pl-PL"/>
        </w:rPr>
        <w:t>elu zwiększenia wykorzystania złóż węglowodorów</w:t>
      </w:r>
      <w:r w:rsidR="004D560F">
        <w:rPr>
          <w:lang w:eastAsia="pl-PL"/>
        </w:rPr>
        <w:t>.</w:t>
      </w:r>
    </w:p>
    <w:tbl>
      <w:tblPr>
        <w:tblStyle w:val="Tabela-Siatka4"/>
        <w:tblpPr w:leftFromText="141" w:rightFromText="141" w:vertAnchor="text" w:horzAnchor="margin" w:tblpXSpec="right" w:tblpY="24"/>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62"/>
      </w:tblGrid>
      <w:tr w:rsidR="004E2580" w:rsidRPr="004E2580" w14:paraId="2630EF9D" w14:textId="77777777" w:rsidTr="006F5F71">
        <w:trPr>
          <w:trHeight w:val="472"/>
        </w:trPr>
        <w:tc>
          <w:tcPr>
            <w:tcW w:w="2262" w:type="dxa"/>
            <w:shd w:val="clear" w:color="auto" w:fill="C00000"/>
            <w:vAlign w:val="center"/>
          </w:tcPr>
          <w:p w14:paraId="0B2504AC" w14:textId="77777777" w:rsidR="004E2580" w:rsidRPr="004E2580" w:rsidRDefault="004E2580" w:rsidP="004E2580">
            <w:pPr>
              <w:spacing w:after="0" w:line="228" w:lineRule="auto"/>
              <w:jc w:val="center"/>
              <w:rPr>
                <w:b/>
              </w:rPr>
            </w:pPr>
            <w:r w:rsidRPr="004E2580">
              <w:rPr>
                <w:b/>
                <w:color w:val="FFFFFF" w:themeColor="background1"/>
              </w:rPr>
              <w:t>rola energetyki jądrowej w bilansie mocy</w:t>
            </w:r>
          </w:p>
        </w:tc>
      </w:tr>
      <w:tr w:rsidR="004E2580" w:rsidRPr="004E2580" w14:paraId="47F736F0" w14:textId="77777777" w:rsidTr="001B3368">
        <w:trPr>
          <w:trHeight w:val="251"/>
        </w:trPr>
        <w:tc>
          <w:tcPr>
            <w:tcW w:w="2262" w:type="dxa"/>
            <w:shd w:val="clear" w:color="auto" w:fill="006600"/>
            <w:vAlign w:val="center"/>
          </w:tcPr>
          <w:p w14:paraId="3E651C30" w14:textId="38E38557" w:rsidR="004E2580" w:rsidRPr="004E2580" w:rsidRDefault="001B3368" w:rsidP="001317F9">
            <w:pPr>
              <w:spacing w:after="0" w:line="240" w:lineRule="auto"/>
              <w:jc w:val="center"/>
              <w:rPr>
                <w:b/>
                <w:i/>
              </w:rPr>
            </w:pPr>
            <w:r>
              <w:rPr>
                <w:b/>
                <w:i/>
                <w:color w:val="FFFFFF" w:themeColor="background1"/>
                <w:sz w:val="16"/>
              </w:rPr>
              <w:t>II filar. Zero</w:t>
            </w:r>
            <w:r w:rsidR="005B0257" w:rsidRPr="00CB4C1B">
              <w:rPr>
                <w:b/>
                <w:i/>
                <w:color w:val="FFFFFF" w:themeColor="background1"/>
                <w:sz w:val="16"/>
              </w:rPr>
              <w:t xml:space="preserve">emisyjny </w:t>
            </w:r>
            <w:r w:rsidR="004E2580" w:rsidRPr="00CB4C1B">
              <w:rPr>
                <w:b/>
                <w:i/>
                <w:color w:val="FFFFFF" w:themeColor="background1"/>
                <w:sz w:val="16"/>
              </w:rPr>
              <w:t>system energetyczny</w:t>
            </w:r>
          </w:p>
        </w:tc>
      </w:tr>
    </w:tbl>
    <w:p w14:paraId="72038115" w14:textId="3E15A688" w:rsidR="004E2580" w:rsidRPr="004E2580" w:rsidRDefault="004E2580" w:rsidP="004E2580">
      <w:pPr>
        <w:spacing w:after="60"/>
      </w:pPr>
      <w:r w:rsidRPr="004E2580">
        <w:t>Z uwagi na pożądany efekt środowiskowy, brak obciążenia kosztami polityki klimatyczno-środowiskowej oraz stabilność wytwarzania energii elektrycznej do bilansu elektroenergetycznego włączona zostanie sprawdzona technologia</w:t>
      </w:r>
      <w:r w:rsidRPr="004E2580">
        <w:rPr>
          <w:b/>
        </w:rPr>
        <w:t xml:space="preserve"> energetyki jądrowej</w:t>
      </w:r>
      <w:r w:rsidRPr="004E2580">
        <w:t>. Pierwszy blok elektrowni jądrowej w Polsce (o mocy ok. 1</w:t>
      </w:r>
      <w:r w:rsidR="00DC0E9A">
        <w:t>–</w:t>
      </w:r>
      <w:r w:rsidRPr="004E2580">
        <w:t>1,</w:t>
      </w:r>
      <w:r w:rsidR="002D7C62">
        <w:t>6</w:t>
      </w:r>
      <w:r w:rsidRPr="004E2580">
        <w:t xml:space="preserve"> GW) uruchomiony zostanie ok. 2033 r. Kolejne 5 bloków o łącznej mocy 5</w:t>
      </w:r>
      <w:r w:rsidR="00DC0E9A">
        <w:t>–</w:t>
      </w:r>
      <w:r w:rsidR="00003081">
        <w:t>8</w:t>
      </w:r>
      <w:r w:rsidRPr="004E2580">
        <w:t xml:space="preserve"> GW będzie uruchamiane co 2</w:t>
      </w:r>
      <w:r w:rsidR="00DC0E9A">
        <w:t>–</w:t>
      </w:r>
      <w:r w:rsidRPr="004E2580">
        <w:t>3 lata.</w:t>
      </w:r>
    </w:p>
    <w:tbl>
      <w:tblPr>
        <w:tblStyle w:val="Tabela-Siatka4"/>
        <w:tblpPr w:leftFromText="141" w:rightFromText="141" w:vertAnchor="text" w:horzAnchor="margin" w:tblpXSpec="right" w:tblpY="1429"/>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62"/>
      </w:tblGrid>
      <w:tr w:rsidR="00972DC6" w:rsidRPr="004E2580" w14:paraId="35BA2AB6" w14:textId="77777777" w:rsidTr="00972DC6">
        <w:trPr>
          <w:trHeight w:val="472"/>
        </w:trPr>
        <w:tc>
          <w:tcPr>
            <w:tcW w:w="2262" w:type="dxa"/>
            <w:shd w:val="clear" w:color="auto" w:fill="C00000"/>
            <w:vAlign w:val="center"/>
          </w:tcPr>
          <w:p w14:paraId="0FFE9C2D" w14:textId="77777777" w:rsidR="00972DC6" w:rsidRPr="004E2580" w:rsidRDefault="00972DC6" w:rsidP="00972DC6">
            <w:pPr>
              <w:spacing w:after="0" w:line="228" w:lineRule="auto"/>
              <w:jc w:val="center"/>
              <w:rPr>
                <w:b/>
              </w:rPr>
            </w:pPr>
            <w:r w:rsidRPr="004E2580">
              <w:rPr>
                <w:b/>
                <w:color w:val="FFFFFF" w:themeColor="background1"/>
              </w:rPr>
              <w:t>rola odnawialnych ź</w:t>
            </w:r>
            <w:r>
              <w:rPr>
                <w:b/>
                <w:color w:val="FFFFFF" w:themeColor="background1"/>
              </w:rPr>
              <w:t>r</w:t>
            </w:r>
            <w:r w:rsidRPr="004E2580">
              <w:rPr>
                <w:b/>
                <w:color w:val="FFFFFF" w:themeColor="background1"/>
              </w:rPr>
              <w:t>ódeł energii w bilansie mocy</w:t>
            </w:r>
          </w:p>
        </w:tc>
      </w:tr>
      <w:tr w:rsidR="00972DC6" w:rsidRPr="00F9501D" w14:paraId="63B6E3BC" w14:textId="77777777" w:rsidTr="001B3368">
        <w:trPr>
          <w:trHeight w:val="251"/>
        </w:trPr>
        <w:tc>
          <w:tcPr>
            <w:tcW w:w="2262" w:type="dxa"/>
            <w:shd w:val="clear" w:color="auto" w:fill="006600"/>
            <w:vAlign w:val="center"/>
          </w:tcPr>
          <w:p w14:paraId="42056315" w14:textId="297931AF" w:rsidR="00972DC6" w:rsidRPr="00CB4C1B" w:rsidRDefault="001B3368" w:rsidP="00972DC6">
            <w:pPr>
              <w:spacing w:after="0" w:line="240" w:lineRule="auto"/>
              <w:jc w:val="center"/>
              <w:rPr>
                <w:b/>
                <w:i/>
                <w:color w:val="FFFFFF" w:themeColor="background1"/>
              </w:rPr>
            </w:pPr>
            <w:r>
              <w:rPr>
                <w:b/>
                <w:i/>
                <w:color w:val="FFFFFF" w:themeColor="background1"/>
                <w:sz w:val="16"/>
              </w:rPr>
              <w:t>II filar. Zero</w:t>
            </w:r>
            <w:r w:rsidR="00972DC6" w:rsidRPr="00CB4C1B">
              <w:rPr>
                <w:b/>
                <w:i/>
                <w:color w:val="FFFFFF" w:themeColor="background1"/>
                <w:sz w:val="16"/>
              </w:rPr>
              <w:t>emisyjny system energetyczny</w:t>
            </w:r>
          </w:p>
        </w:tc>
      </w:tr>
    </w:tbl>
    <w:p w14:paraId="0B7BF20D" w14:textId="77777777" w:rsidR="004E2580" w:rsidRPr="004E2580" w:rsidRDefault="004E2580" w:rsidP="00972DC6">
      <w:pPr>
        <w:spacing w:after="600"/>
      </w:pPr>
      <w:r w:rsidRPr="004E2580">
        <w:t xml:space="preserve">W Polsce nie funkcjonuje żadna elektrownia jądrowa, dlatego ze względu na skalę tego przedsięwzięcia opracowany został </w:t>
      </w:r>
      <w:r w:rsidRPr="004E2580">
        <w:rPr>
          <w:i/>
        </w:rPr>
        <w:t>Program polskiej energetyki jądrowej,</w:t>
      </w:r>
      <w:r w:rsidRPr="004E2580">
        <w:t xml:space="preserve"> a w PEP2040 znajduje się oddzielny cel szczegółowy – 5. Wdrożenie energetyki jądrowej.</w:t>
      </w:r>
    </w:p>
    <w:p w14:paraId="402B4C86" w14:textId="65E3CC80" w:rsidR="004E2580" w:rsidRPr="004E2580" w:rsidRDefault="004E2580" w:rsidP="004E2580">
      <w:pPr>
        <w:spacing w:after="60"/>
      </w:pPr>
      <w:r w:rsidRPr="004E2580">
        <w:t xml:space="preserve">Rozwój wykorzystania </w:t>
      </w:r>
      <w:r w:rsidRPr="004E2580">
        <w:rPr>
          <w:b/>
        </w:rPr>
        <w:t>energii ze źródeł odnawialnych</w:t>
      </w:r>
      <w:r w:rsidRPr="004E2580">
        <w:t xml:space="preserve"> to jeden z instrumentów na rzecz ograniczenia wpływu energetyki na środowisko i kluczowy środek transformacji energetycznej naszej gospodarki. Przyjęty cel 23% udziału OZE w końcowym zużyciu energii brutto</w:t>
      </w:r>
      <w:r w:rsidRPr="004E2580">
        <w:rPr>
          <w:vertAlign w:val="superscript"/>
        </w:rPr>
        <w:footnoteReference w:id="30"/>
      </w:r>
      <w:r w:rsidRPr="004E2580">
        <w:t xml:space="preserve"> w 2030 r. przełoży się na </w:t>
      </w:r>
      <w:r w:rsidR="00783927">
        <w:rPr>
          <w:b/>
        </w:rPr>
        <w:t>min.</w:t>
      </w:r>
      <w:r w:rsidRPr="004E2580">
        <w:rPr>
          <w:b/>
        </w:rPr>
        <w:t xml:space="preserve"> 32% udziału OZE w produkcji energii elektrycznej netto</w:t>
      </w:r>
      <w:r w:rsidRPr="004E2580">
        <w:t xml:space="preserve">, a w 2040 r. może wynieść co najmniej 40%. Przewiduje się, że w 2040 r. </w:t>
      </w:r>
      <w:r w:rsidRPr="004E2580">
        <w:lastRenderedPageBreak/>
        <w:t>moce zainstalowane wykorzystujące OZE mogą stanowić ok. połowy wszystkich zainstalowanych źródeł wytwórczych. Należy podkreślić, że wzrost wykorzystania OZE generuje potrzebę większej elastyczności pracy systemu, dostosowania oraz rozbudowy sieci przesyłowej i dystrybucyjnej. W elektroenergetyce spośród OZE największe znaczenie będzie mieć:</w:t>
      </w:r>
    </w:p>
    <w:p w14:paraId="58237F5A" w14:textId="20DF37D9" w:rsidR="004E2580" w:rsidRPr="004E2580" w:rsidRDefault="004E2580" w:rsidP="004A3239">
      <w:pPr>
        <w:numPr>
          <w:ilvl w:val="1"/>
          <w:numId w:val="30"/>
        </w:numPr>
        <w:ind w:left="567"/>
      </w:pPr>
      <w:r w:rsidRPr="004E2580">
        <w:t xml:space="preserve">wdrożenie </w:t>
      </w:r>
      <w:r w:rsidRPr="004E2580">
        <w:rPr>
          <w:b/>
        </w:rPr>
        <w:t>morskich elektrowni wiatrowych</w:t>
      </w:r>
      <w:r w:rsidRPr="004E2580">
        <w:t xml:space="preserve"> – na Bałtyku w polskiej strefie ekonomicznej nie </w:t>
      </w:r>
      <w:r w:rsidR="00BF2A5F">
        <w:t xml:space="preserve">uruchomiono jeszcze żadnej </w:t>
      </w:r>
      <w:r w:rsidR="002033F6">
        <w:t xml:space="preserve">morskiej </w:t>
      </w:r>
      <w:r w:rsidR="00BF2A5F">
        <w:t xml:space="preserve">farmy </w:t>
      </w:r>
      <w:r w:rsidR="002033F6">
        <w:t>wiatrowej</w:t>
      </w:r>
      <w:r w:rsidR="006F2034">
        <w:t>, ale</w:t>
      </w:r>
      <w:r w:rsidR="00A12B76">
        <w:t xml:space="preserve"> stosunkowo wysoki stopień stabilności pracy i wykorzystania mocy uzasadniają priorytetowy rozwój tej technologii.</w:t>
      </w:r>
      <w:r w:rsidR="003F6E6A">
        <w:t xml:space="preserve"> Rozwój tej technologii </w:t>
      </w:r>
      <w:r w:rsidR="000C5043">
        <w:t>jest także strategicznym kierunkiem</w:t>
      </w:r>
      <w:r w:rsidR="003F6E6A">
        <w:t xml:space="preserve"> realizacji Europejskiego Zielonego Ładu.</w:t>
      </w:r>
      <w:r w:rsidR="00A12B76">
        <w:t xml:space="preserve"> </w:t>
      </w:r>
      <w:r w:rsidR="003F6E6A">
        <w:t>Z tych względów</w:t>
      </w:r>
      <w:r w:rsidRPr="004E2580">
        <w:rPr>
          <w:color w:val="000000" w:themeColor="text1"/>
        </w:rPr>
        <w:t xml:space="preserve"> zapewnienie </w:t>
      </w:r>
      <w:r w:rsidRPr="004E2580">
        <w:t xml:space="preserve">warunków wdrożenia morskich elektrowni wiatrowych </w:t>
      </w:r>
      <w:r w:rsidR="000C5043">
        <w:t>w</w:t>
      </w:r>
      <w:r w:rsidRPr="004E2580">
        <w:t xml:space="preserve"> </w:t>
      </w:r>
      <w:r w:rsidR="00D63241">
        <w:t>2024/</w:t>
      </w:r>
      <w:r w:rsidRPr="004E2580">
        <w:t>2025 r. zostało projektem strategicznym PEP2040, w ramach celu szczegółowego 6.</w:t>
      </w:r>
    </w:p>
    <w:p w14:paraId="64D99542" w14:textId="19114411" w:rsidR="004E2580" w:rsidRPr="004E2580" w:rsidRDefault="004E2580" w:rsidP="004A3239">
      <w:pPr>
        <w:numPr>
          <w:ilvl w:val="1"/>
          <w:numId w:val="30"/>
        </w:numPr>
        <w:ind w:left="567"/>
      </w:pPr>
      <w:r w:rsidRPr="004E2580">
        <w:t xml:space="preserve">rozwój </w:t>
      </w:r>
      <w:r w:rsidRPr="004E2580">
        <w:rPr>
          <w:b/>
        </w:rPr>
        <w:t xml:space="preserve">fotowoltaiki </w:t>
      </w:r>
      <w:r w:rsidRPr="004E2580">
        <w:t>– obserwowany i przewidywany dalszy spadek kosztów kapitałowych tych źródeł wpłynie na znaczący przyrost ich mocy zainstalowanej. Choć stosunek wytworzonej energii do mocy jest mały, to skorelowanie charakterystyki pracy tych jednostek z występowaniem okresów wysokiego zapotrzebowania jest wysokie (np. szczyty zapotrzebowania w porze letniej). Aby wykorzystać potencjał tej technologii przez odbiorców indywidualnych, m.in. prosumentów</w:t>
      </w:r>
      <w:r w:rsidR="003F6E6A">
        <w:t xml:space="preserve"> energii odnawialnej</w:t>
      </w:r>
      <w:r w:rsidRPr="004E2580">
        <w:t>, utworzono program „Mój Prąd”, który w okresie kilkunastu miesięcy pozwolił na zwielokrotnienie mocy zainstalowanej w źródłach fotowoltaicznych</w:t>
      </w:r>
      <w:r w:rsidR="002B3C27">
        <w:rPr>
          <w:rStyle w:val="Odwoanieprzypisudolnego"/>
        </w:rPr>
        <w:footnoteReference w:id="31"/>
      </w:r>
      <w:r w:rsidRPr="004E2580">
        <w:t xml:space="preserve">. </w:t>
      </w:r>
    </w:p>
    <w:p w14:paraId="0A3FDE98" w14:textId="34F35B16" w:rsidR="004E2580" w:rsidRPr="004E2580" w:rsidRDefault="004E2580" w:rsidP="004E2580">
      <w:pPr>
        <w:spacing w:after="60"/>
      </w:pPr>
      <w:r w:rsidRPr="004E2580">
        <w:t xml:space="preserve">W najbliższych latach rozwijać się będzie </w:t>
      </w:r>
      <w:r w:rsidR="00D0130F">
        <w:rPr>
          <w:b/>
        </w:rPr>
        <w:t>obywatelska energetyka rozp</w:t>
      </w:r>
      <w:r w:rsidRPr="004E2580">
        <w:rPr>
          <w:b/>
        </w:rPr>
        <w:t>roszona</w:t>
      </w:r>
      <w:r w:rsidRPr="004E2580">
        <w:t>, która opierać się będzie na odnawialnych źródłach energii. Do tego niezbędne jest dostosowanie infrastruktury sieciowej, a także rozwój rynku, który umożliwi wykorzystanie potencjału aktywnych obiorców.</w:t>
      </w:r>
      <w:r w:rsidRPr="004E2580">
        <w:rPr>
          <w:vertAlign w:val="superscript"/>
        </w:rPr>
        <w:footnoteReference w:id="32"/>
      </w:r>
      <w:r w:rsidRPr="004E2580">
        <w:t xml:space="preserve"> </w:t>
      </w:r>
    </w:p>
    <w:p w14:paraId="4F4B29FC" w14:textId="77777777" w:rsidR="004E2580" w:rsidRPr="004E2580" w:rsidRDefault="004E2580" w:rsidP="004E2580">
      <w:pPr>
        <w:spacing w:after="720"/>
      </w:pPr>
      <w:r w:rsidRPr="004E2580">
        <w:t>Ze względu na ogromne oczekiwania dynamicznego tempa rozwoju OZE, w PEP2040 znajduje się oddzielny cel szczegółowy – 6. Rozwój odnawialnych źródeł energii. W tej części dokumentu opisano także wykorzystanie innych technologii energetyki odnawialnej.</w:t>
      </w:r>
    </w:p>
    <w:tbl>
      <w:tblPr>
        <w:tblStyle w:val="Tabela-Siatka4"/>
        <w:tblpPr w:leftFromText="141" w:rightFromText="141" w:vertAnchor="text" w:horzAnchor="margin" w:tblpXSpec="right" w:tblpY="54"/>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62"/>
      </w:tblGrid>
      <w:tr w:rsidR="004E2580" w:rsidRPr="004E2580" w14:paraId="57DDED13" w14:textId="77777777" w:rsidTr="006F5F71">
        <w:trPr>
          <w:trHeight w:val="472"/>
        </w:trPr>
        <w:tc>
          <w:tcPr>
            <w:tcW w:w="2262" w:type="dxa"/>
            <w:shd w:val="clear" w:color="auto" w:fill="C00000"/>
            <w:vAlign w:val="center"/>
          </w:tcPr>
          <w:p w14:paraId="11968E4D" w14:textId="77777777" w:rsidR="004E2580" w:rsidRPr="004E2580" w:rsidRDefault="004E2580" w:rsidP="004E2580">
            <w:pPr>
              <w:spacing w:after="0" w:line="228" w:lineRule="auto"/>
              <w:jc w:val="center"/>
              <w:rPr>
                <w:b/>
              </w:rPr>
            </w:pPr>
            <w:r w:rsidRPr="004E2580">
              <w:rPr>
                <w:b/>
                <w:color w:val="FFFFFF" w:themeColor="background1"/>
              </w:rPr>
              <w:t>rola gazu ziemnego w bilansie mocy</w:t>
            </w:r>
          </w:p>
        </w:tc>
      </w:tr>
      <w:tr w:rsidR="00F9501D" w:rsidRPr="00F9501D" w14:paraId="6BF9EFC5" w14:textId="77777777" w:rsidTr="001B3368">
        <w:trPr>
          <w:trHeight w:val="251"/>
        </w:trPr>
        <w:tc>
          <w:tcPr>
            <w:tcW w:w="2262" w:type="dxa"/>
            <w:shd w:val="clear" w:color="auto" w:fill="006600"/>
            <w:vAlign w:val="center"/>
          </w:tcPr>
          <w:p w14:paraId="77DCC837" w14:textId="5A64577C" w:rsidR="004E2580" w:rsidRPr="00CB4C1B" w:rsidRDefault="001B3368" w:rsidP="001317F9">
            <w:pPr>
              <w:spacing w:after="0" w:line="240" w:lineRule="auto"/>
              <w:jc w:val="center"/>
              <w:rPr>
                <w:b/>
                <w:i/>
                <w:color w:val="FFFFFF" w:themeColor="background1"/>
              </w:rPr>
            </w:pPr>
            <w:r>
              <w:rPr>
                <w:b/>
                <w:i/>
                <w:color w:val="FFFFFF" w:themeColor="background1"/>
                <w:sz w:val="16"/>
              </w:rPr>
              <w:t>II filar. Zero</w:t>
            </w:r>
            <w:r w:rsidR="004E2580" w:rsidRPr="00CB4C1B">
              <w:rPr>
                <w:b/>
                <w:i/>
                <w:color w:val="FFFFFF" w:themeColor="background1"/>
                <w:sz w:val="16"/>
              </w:rPr>
              <w:t>emisyjny system energetyczny</w:t>
            </w:r>
          </w:p>
        </w:tc>
      </w:tr>
    </w:tbl>
    <w:p w14:paraId="6E705A44" w14:textId="3778C008" w:rsidR="004E2580" w:rsidRPr="004E2580" w:rsidRDefault="004E2580" w:rsidP="004E2580">
      <w:pPr>
        <w:spacing w:after="60"/>
      </w:pPr>
      <w:bookmarkStart w:id="18" w:name="_Hlk58916407"/>
      <w:r w:rsidRPr="004E2580">
        <w:t>W bilansie elektroenergetycznym na znaczeniu zyskiwać będą jednostki wytwórcze oparte o </w:t>
      </w:r>
      <w:r w:rsidRPr="004E2580">
        <w:rPr>
          <w:b/>
        </w:rPr>
        <w:t>gaz ziemny</w:t>
      </w:r>
      <w:r w:rsidRPr="004E2580">
        <w:t>.</w:t>
      </w:r>
      <w:r w:rsidRPr="004E2580">
        <w:rPr>
          <w:b/>
        </w:rPr>
        <w:t xml:space="preserve"> </w:t>
      </w:r>
      <w:r w:rsidRPr="004E2580">
        <w:t xml:space="preserve">Jednostki te będą wykorzystywane m.in. do bilansowania jednostek OZE. Ich atutem jest niższa emisyjność niż w przypadku węglowych jednostek wytwórczych, a </w:t>
      </w:r>
      <w:r w:rsidR="001C0CF5">
        <w:t>wysoka elastyczność w zakresie możliwości regulowania wielkości produkcji</w:t>
      </w:r>
      <w:r w:rsidRPr="004E2580">
        <w:t>. W celu zwiększenia wykorzystania gazu w wytwarzaniu energii elektrycznej konieczna jest</w:t>
      </w:r>
      <w:r w:rsidR="001C0CF5">
        <w:t xml:space="preserve"> dalsza dywersyfikacja źródeł</w:t>
      </w:r>
      <w:r w:rsidRPr="004E2580">
        <w:t xml:space="preserve"> dostaw gazu ziemnego oraz rozbudowa infrastruktury sieciowej w Polsce.</w:t>
      </w:r>
      <w:r w:rsidRPr="004E2580">
        <w:rPr>
          <w:vertAlign w:val="superscript"/>
        </w:rPr>
        <w:footnoteReference w:id="33"/>
      </w:r>
      <w:r w:rsidRPr="004E2580">
        <w:t xml:space="preserve"> Wzrostowi wykorzystania gazu ziemnego w elektroenergetyce sprzyjać będzie łączenie sektora elektroenergetycznego i gazowego (ang.</w:t>
      </w:r>
      <w:r w:rsidR="004D560F">
        <w:t>  </w:t>
      </w:r>
      <w:proofErr w:type="spellStart"/>
      <w:r w:rsidRPr="004E2580">
        <w:rPr>
          <w:i/>
        </w:rPr>
        <w:t>sector</w:t>
      </w:r>
      <w:proofErr w:type="spellEnd"/>
      <w:r w:rsidRPr="004E2580">
        <w:rPr>
          <w:i/>
        </w:rPr>
        <w:t xml:space="preserve"> </w:t>
      </w:r>
      <w:proofErr w:type="spellStart"/>
      <w:r w:rsidRPr="004E2580">
        <w:rPr>
          <w:i/>
        </w:rPr>
        <w:t>coupling</w:t>
      </w:r>
      <w:proofErr w:type="spellEnd"/>
      <w:r w:rsidRPr="004E2580">
        <w:t>), które zostanie zapewnione poprzez niezbędną współpracę operatorów systemu przesyłowego elektroenergetycznego i gazowego.</w:t>
      </w:r>
      <w:r w:rsidRPr="004E2580">
        <w:rPr>
          <w:vertAlign w:val="superscript"/>
        </w:rPr>
        <w:footnoteReference w:id="34"/>
      </w:r>
    </w:p>
    <w:p w14:paraId="6743CCB9" w14:textId="79A02149" w:rsidR="004E2580" w:rsidRPr="004E2580" w:rsidRDefault="001C0CF5" w:rsidP="004E2580">
      <w:pPr>
        <w:spacing w:after="600"/>
      </w:pPr>
      <w:r w:rsidRPr="004E2580">
        <w:t xml:space="preserve">Ponadto na znaczeniu zyskiwać będą także moce wykorzystujące inne paliwa gazowe tj. biogaz, </w:t>
      </w:r>
      <w:r>
        <w:t xml:space="preserve">biometan, </w:t>
      </w:r>
      <w:r w:rsidRPr="004E2580">
        <w:t>wodór, gazy syntezowe</w:t>
      </w:r>
      <w:r>
        <w:t>, czy gaz syntetyczny</w:t>
      </w:r>
      <w:r w:rsidRPr="004E2580">
        <w:t>. Pozytywny wpływ na wzrost wykorzystania w elektroenergetyce gazów innych niż ziemny może mieć także planowane zwiększenie możliwości transportu takich gazów sieciami aktualnie wykorzystywanymi do transportu gazu ziemnego</w:t>
      </w:r>
      <w:r w:rsidR="004D560F">
        <w:t>.</w:t>
      </w:r>
      <w:r w:rsidR="004E2580" w:rsidRPr="004E2580">
        <w:rPr>
          <w:vertAlign w:val="superscript"/>
        </w:rPr>
        <w:footnoteReference w:id="35"/>
      </w:r>
    </w:p>
    <w:bookmarkEnd w:id="18"/>
    <w:p w14:paraId="2F11D64F" w14:textId="66129EE3" w:rsidR="004E2580" w:rsidRPr="004E2580" w:rsidRDefault="004E2580" w:rsidP="004E2580">
      <w:pPr>
        <w:spacing w:after="60"/>
      </w:pPr>
    </w:p>
    <w:p w14:paraId="7089E114" w14:textId="71E0BFBD" w:rsidR="00655B1A" w:rsidRDefault="00655B1A" w:rsidP="004E2580">
      <w:pPr>
        <w:spacing w:after="60"/>
      </w:pPr>
      <w:r>
        <w:t>Wykres poniżej przedstawia zużycie węgla kamiennego i brunatnego w produkcji energii elektrycznej w perspektywie 2040 r. Na wykresie wskazano także wielkość zużycia węgla kamiennego w tych okresach.</w:t>
      </w:r>
    </w:p>
    <w:p w14:paraId="5A576D43" w14:textId="2AD60BA7" w:rsidR="004E2580" w:rsidRDefault="004E2580" w:rsidP="004E2580">
      <w:pPr>
        <w:spacing w:after="60"/>
      </w:pPr>
      <w:r w:rsidRPr="004E2580">
        <w:t>Szersze analizy (wykresy i tabele) dotyczące sektora elektroenergetycznego znajdują się w załączniku 2 do PEP2040.</w:t>
      </w:r>
    </w:p>
    <w:p w14:paraId="69C193B6" w14:textId="76812567" w:rsidR="00655B1A" w:rsidRDefault="00655B1A" w:rsidP="004E2580">
      <w:pPr>
        <w:spacing w:after="60"/>
      </w:pPr>
    </w:p>
    <w:p w14:paraId="5384DB39" w14:textId="7AF74809" w:rsidR="00655B1A" w:rsidRPr="00655B1A" w:rsidRDefault="00655B1A" w:rsidP="00655B1A">
      <w:pPr>
        <w:keepNext/>
        <w:spacing w:after="60"/>
        <w:jc w:val="center"/>
        <w:rPr>
          <w:b/>
        </w:rPr>
      </w:pPr>
      <w:r w:rsidRPr="00655B1A">
        <w:rPr>
          <w:b/>
        </w:rPr>
        <w:lastRenderedPageBreak/>
        <w:t>Prognoza udziału węgla w produkcji energii elektrycznej do 2040 r.</w:t>
      </w:r>
    </w:p>
    <w:p w14:paraId="67079800" w14:textId="7EC0B220" w:rsidR="004E2580" w:rsidRPr="004E2580" w:rsidRDefault="00DF20F9" w:rsidP="004E2580">
      <w:pPr>
        <w:spacing w:after="60"/>
      </w:pPr>
      <w:r>
        <w:rPr>
          <w:noProof/>
          <w:lang w:eastAsia="pl-PL"/>
        </w:rPr>
        <w:drawing>
          <wp:inline distT="0" distB="0" distL="0" distR="0" wp14:anchorId="417E6951" wp14:editId="021AB177">
            <wp:extent cx="5760085" cy="3234905"/>
            <wp:effectExtent l="0" t="0" r="0" b="3810"/>
            <wp:docPr id="228" name="Wykres 2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24C0C617" w14:textId="69DB56BB" w:rsidR="004E2580" w:rsidRPr="004E2580" w:rsidRDefault="004E2580" w:rsidP="004E2580">
      <w:pPr>
        <w:keepNext/>
        <w:spacing w:after="60"/>
        <w:jc w:val="center"/>
        <w:rPr>
          <w:sz w:val="16"/>
          <w:szCs w:val="18"/>
        </w:rPr>
      </w:pPr>
      <w:r w:rsidRPr="004E2580">
        <w:rPr>
          <w:sz w:val="16"/>
          <w:szCs w:val="18"/>
        </w:rPr>
        <w:t>Źródło: opracowanie własne M</w:t>
      </w:r>
      <w:r w:rsidR="00B033DE">
        <w:rPr>
          <w:sz w:val="16"/>
          <w:szCs w:val="18"/>
        </w:rPr>
        <w:t xml:space="preserve">inisterstwa </w:t>
      </w:r>
      <w:r w:rsidRPr="004E2580">
        <w:rPr>
          <w:sz w:val="16"/>
          <w:szCs w:val="18"/>
        </w:rPr>
        <w:t>K</w:t>
      </w:r>
      <w:r w:rsidR="00B033DE">
        <w:rPr>
          <w:sz w:val="16"/>
          <w:szCs w:val="18"/>
        </w:rPr>
        <w:t>limatu</w:t>
      </w:r>
      <w:r w:rsidRPr="004E2580">
        <w:rPr>
          <w:sz w:val="16"/>
          <w:szCs w:val="18"/>
        </w:rPr>
        <w:t xml:space="preserve"> na podstawie prognoz z zał. 2.</w:t>
      </w:r>
    </w:p>
    <w:p w14:paraId="127C315B" w14:textId="77777777" w:rsidR="004E2580" w:rsidRPr="004E2580" w:rsidRDefault="004E2580" w:rsidP="004E2580">
      <w:pPr>
        <w:tabs>
          <w:tab w:val="left" w:leader="dot" w:pos="9072"/>
        </w:tabs>
        <w:spacing w:after="100" w:line="240" w:lineRule="auto"/>
        <w:jc w:val="left"/>
        <w:rPr>
          <w:rFonts w:eastAsia="Calibri"/>
          <w:color w:val="E7E6E6" w:themeColor="background2"/>
          <w:sz w:val="6"/>
          <w:szCs w:val="6"/>
        </w:rPr>
      </w:pPr>
    </w:p>
    <w:p w14:paraId="373EFACB" w14:textId="77777777" w:rsidR="001C0CF5" w:rsidRDefault="001C0CF5" w:rsidP="00330CB7">
      <w:pPr>
        <w:keepNext/>
        <w:spacing w:before="240" w:after="60"/>
        <w:jc w:val="center"/>
        <w:rPr>
          <w:b/>
        </w:rPr>
      </w:pPr>
    </w:p>
    <w:p w14:paraId="2193867A" w14:textId="4AD95570" w:rsidR="004E2580" w:rsidRPr="004E2580" w:rsidRDefault="000E0AAF" w:rsidP="00655B1A">
      <w:pPr>
        <w:keepNext/>
        <w:spacing w:before="240" w:after="60"/>
        <w:rPr>
          <w:rFonts w:eastAsia="Calibri"/>
          <w:sz w:val="18"/>
        </w:rPr>
      </w:pPr>
      <w:r>
        <w:rPr>
          <w:noProof/>
          <w:lang w:eastAsia="pl-PL"/>
        </w:rPr>
        <mc:AlternateContent>
          <mc:Choice Requires="wps">
            <w:drawing>
              <wp:anchor distT="0" distB="0" distL="114300" distR="114300" simplePos="0" relativeHeight="251709952" behindDoc="0" locked="0" layoutInCell="1" allowOverlap="1" wp14:anchorId="658390B9" wp14:editId="59119D2D">
                <wp:simplePos x="0" y="0"/>
                <wp:positionH relativeFrom="column">
                  <wp:posOffset>4668520</wp:posOffset>
                </wp:positionH>
                <wp:positionV relativeFrom="paragraph">
                  <wp:posOffset>2356485</wp:posOffset>
                </wp:positionV>
                <wp:extent cx="628034" cy="275885"/>
                <wp:effectExtent l="0" t="0" r="635" b="0"/>
                <wp:wrapNone/>
                <wp:docPr id="4" name="Prostokąt 1"/>
                <wp:cNvGraphicFramePr/>
                <a:graphic xmlns:a="http://schemas.openxmlformats.org/drawingml/2006/main">
                  <a:graphicData uri="http://schemas.microsoft.com/office/word/2010/wordprocessingShape">
                    <wps:wsp>
                      <wps:cNvSpPr/>
                      <wps:spPr>
                        <a:xfrm>
                          <a:off x="0" y="0"/>
                          <a:ext cx="628034" cy="27588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w14:anchorId="53179552" id="Prostokąt 1" o:spid="_x0000_s1026" style="position:absolute;margin-left:367.6pt;margin-top:185.55pt;width:49.45pt;height:21.7pt;z-index:251709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" fillcolor="white [3212]" stroked="f" strokeweight="1pt"/>
            </w:pict>
          </mc:Fallback>
        </mc:AlternateContent>
      </w:r>
    </w:p>
    <w:p w14:paraId="15F3B656" w14:textId="7CE04478" w:rsidR="00655B1A" w:rsidRDefault="004E2580" w:rsidP="00E11982">
      <w:pPr>
        <w:spacing w:before="60" w:after="720"/>
        <w:rPr>
          <w:color w:val="767171" w:themeColor="background2" w:themeShade="80"/>
          <w:sz w:val="18"/>
        </w:rPr>
      </w:pPr>
      <w:r w:rsidRPr="004E2580">
        <w:rPr>
          <w:noProof/>
          <w:color w:val="767171" w:themeColor="background2" w:themeShade="80"/>
          <w:sz w:val="18"/>
          <w:lang w:eastAsia="pl-PL"/>
        </w:rPr>
        <mc:AlternateContent>
          <mc:Choice Requires="wpg">
            <w:drawing>
              <wp:anchor distT="0" distB="0" distL="114300" distR="71755" simplePos="0" relativeHeight="251602432" behindDoc="0" locked="0" layoutInCell="1" allowOverlap="1" wp14:anchorId="495E4442" wp14:editId="38983B51">
                <wp:simplePos x="0" y="0"/>
                <wp:positionH relativeFrom="column">
                  <wp:posOffset>957</wp:posOffset>
                </wp:positionH>
                <wp:positionV relativeFrom="paragraph">
                  <wp:posOffset>11155</wp:posOffset>
                </wp:positionV>
                <wp:extent cx="1137600" cy="360000"/>
                <wp:effectExtent l="0" t="0" r="24765" b="21590"/>
                <wp:wrapSquare wrapText="bothSides"/>
                <wp:docPr id="123" name="Grupa 123"/>
                <wp:cNvGraphicFramePr/>
                <a:graphic xmlns:a="http://schemas.openxmlformats.org/drawingml/2006/main">
                  <a:graphicData uri="http://schemas.microsoft.com/office/word/2010/wordprocessingGroup">
                    <wpg:wgp>
                      <wpg:cNvGrpSpPr/>
                      <wpg:grpSpPr>
                        <a:xfrm>
                          <a:off x="0" y="0"/>
                          <a:ext cx="1137600" cy="360000"/>
                          <a:chOff x="0" y="0"/>
                          <a:chExt cx="1139588" cy="360000"/>
                        </a:xfrm>
                      </wpg:grpSpPr>
                      <wps:wsp>
                        <wps:cNvPr id="121" name="Prostokąt zaokrąglony 121"/>
                        <wps:cNvSpPr/>
                        <wps:spPr>
                          <a:xfrm>
                            <a:off x="0" y="0"/>
                            <a:ext cx="1139588" cy="360000"/>
                          </a:xfrm>
                          <a:prstGeom prst="roundRect">
                            <a:avLst/>
                          </a:prstGeom>
                          <a:solidFill>
                            <a:sysClr val="window" lastClr="FFFFFF"/>
                          </a:solidFill>
                          <a:ln w="6350" cap="flat" cmpd="sng" algn="ctr">
                            <a:solidFill>
                              <a:sysClr val="window" lastClr="FFFFFF">
                                <a:lumMod val="75000"/>
                              </a:sysClr>
                            </a:solidFill>
                            <a:prstDash val="sysDot"/>
                            <a:miter lim="800000"/>
                          </a:ln>
                          <a:effectLst/>
                        </wps:spPr>
                        <wps:txbx>
                          <w:txbxContent>
                            <w:p w14:paraId="77C75F82" w14:textId="77777777" w:rsidR="001A15E6" w:rsidRPr="00471C8D" w:rsidRDefault="001A15E6" w:rsidP="004E2580">
                              <w:pPr>
                                <w:spacing w:line="192" w:lineRule="auto"/>
                                <w:ind w:left="539"/>
                                <w:jc w:val="left"/>
                                <w:rPr>
                                  <w:b/>
                                  <w:smallCaps/>
                                  <w:color w:val="3B3838" w:themeColor="background2" w:themeShade="40"/>
                                  <w:sz w:val="19"/>
                                  <w:szCs w:val="19"/>
                                </w:rPr>
                              </w:pPr>
                              <w:r w:rsidRPr="00471C8D">
                                <w:rPr>
                                  <w:b/>
                                  <w:smallCaps/>
                                  <w:color w:val="3B3838" w:themeColor="background2" w:themeShade="40"/>
                                  <w:sz w:val="19"/>
                                  <w:szCs w:val="19"/>
                                </w:rPr>
                                <w:t>wymiar terytorialny</w:t>
                              </w:r>
                            </w:p>
                          </w:txbxContent>
                        </wps:txbx>
                        <wps:bodyPr rot="0" spcFirstLastPara="0" vertOverflow="overflow" horzOverflow="overflow" vert="horz" wrap="square" lIns="91440" tIns="45720" rIns="46800" bIns="45720" numCol="1" spcCol="0" rtlCol="0" fromWordArt="0" anchor="ctr" anchorCtr="0" forceAA="0" compatLnSpc="1">
                          <a:prstTxWarp prst="textNoShape">
                            <a:avLst/>
                          </a:prstTxWarp>
                          <a:noAutofit/>
                        </wps:bodyPr>
                      </wps:wsp>
                      <pic:pic xmlns:pic="http://schemas.openxmlformats.org/drawingml/2006/picture">
                        <pic:nvPicPr>
                          <pic:cNvPr id="122" name="Obraz 122" descr="C:\Users\Kocon Marta\Downloads\kontur.jpg"/>
                          <pic:cNvPicPr>
                            <a:picLocks noChangeAspect="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95535" y="54591"/>
                            <a:ext cx="269875" cy="2698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95E4442" id="Grupa 123" o:spid="_x0000_s1045" style="position:absolute;left:0;text-align:left;margin-left:.1pt;margin-top:.9pt;width:89.55pt;height:28.35pt;z-index:251602432;mso-wrap-distance-right:5.65pt;mso-width-relative:margin;mso-height-relative:margin" coordsize="11395,36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">
                <v:roundrect id="Prostokąt zaokrąglony 121" o:spid="_x0000_s1046" style="position:absolute;width:11395;height:3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" fillcolor="window" strokecolor="#bfbfbf" strokeweight=".5pt">
                  <v:stroke dashstyle="1 1" joinstyle="miter"/>
                  <v:textbox inset=",,1.3mm">
                    <w:txbxContent>
                      <w:p w14:paraId="77C75F82" w14:textId="77777777" w:rsidR="001A15E6" w:rsidRPr="00471C8D" w:rsidRDefault="001A15E6" w:rsidP="004E2580">
                        <w:pPr>
                          <w:spacing w:line="192" w:lineRule="auto"/>
                          <w:ind w:left="539"/>
                          <w:jc w:val="left"/>
                          <w:rPr>
                            <w:b/>
                            <w:smallCaps/>
                            <w:color w:val="3B3838" w:themeColor="background2" w:themeShade="40"/>
                            <w:sz w:val="19"/>
                            <w:szCs w:val="19"/>
                          </w:rPr>
                        </w:pPr>
                        <w:r w:rsidRPr="00471C8D">
                          <w:rPr>
                            <w:b/>
                            <w:smallCaps/>
                            <w:color w:val="3B3838" w:themeColor="background2" w:themeShade="40"/>
                            <w:sz w:val="19"/>
                            <w:szCs w:val="19"/>
                          </w:rPr>
                          <w:t>wymiar terytorialny</w:t>
                        </w:r>
                      </w:p>
                    </w:txbxContent>
                  </v:textbox>
                </v:roundrect>
                <v:shape id="Obraz 122" o:spid="_x0000_s1047" type="#_x0000_t75" style="position:absolute;left:955;top:545;width:2699;height:2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">
                  <v:imagedata r:id="rId50" o:title="kontur"/>
                </v:shape>
                <w10:wrap type="square"/>
              </v:group>
            </w:pict>
          </mc:Fallback>
        </mc:AlternateContent>
      </w:r>
      <w:r w:rsidRPr="004E2580">
        <w:rPr>
          <w:color w:val="767171" w:themeColor="background2" w:themeShade="80"/>
          <w:sz w:val="18"/>
        </w:rPr>
        <w:t>Lokalizacja jednostek wytwórczych w Polsce zależy od dostępności paliwa, c</w:t>
      </w:r>
      <w:r w:rsidR="00DF20F9">
        <w:rPr>
          <w:color w:val="767171" w:themeColor="background2" w:themeShade="80"/>
          <w:sz w:val="18"/>
        </w:rPr>
        <w:t>harakterystyki lokalizacji (np. </w:t>
      </w:r>
      <w:r w:rsidRPr="004E2580">
        <w:rPr>
          <w:color w:val="767171" w:themeColor="background2" w:themeShade="80"/>
          <w:sz w:val="18"/>
        </w:rPr>
        <w:t>dostęp do wody chłodzącej),</w:t>
      </w:r>
      <w:r w:rsidRPr="004E2580" w:rsidDel="00187EAC">
        <w:rPr>
          <w:color w:val="767171" w:themeColor="background2" w:themeShade="80"/>
          <w:sz w:val="18"/>
        </w:rPr>
        <w:t xml:space="preserve"> </w:t>
      </w:r>
      <w:r w:rsidRPr="004E2580">
        <w:rPr>
          <w:color w:val="767171" w:themeColor="background2" w:themeShade="80"/>
          <w:sz w:val="18"/>
        </w:rPr>
        <w:t>warunków do wyprowadzenia mocy oraz roli jednostki w systemie elektroenergetycznym. Przeważająca część wolumenu mocy zainstalowanej jest zlokalizowana w południowej części kraju (m.in. w związku z dostępnością paliwa), ale ta tendencja ulegać będzie zmianom. Przyczynia się do tego rozwój OZE, ponieważ zwłaszcza w północno-zachodniej części kraju ze względu na dobre warunki wietrzności powstają źródła OZE. W kolejnych latach w tej części Polski mogą też powstać bloki jądrowe. Jednocześnie kraj pokrywany będzie względnie równomiernie indywidualnymi instalacjami wytwórczymi, a także instalacjami podmiotów zbiorowych (np. klastrów energii i spółdzielni energetycznych)</w:t>
      </w:r>
      <w:r>
        <w:rPr>
          <w:color w:val="767171" w:themeColor="background2" w:themeShade="80"/>
          <w:sz w:val="18"/>
        </w:rPr>
        <w:t>. Budowa źródeł wytwórczych w </w:t>
      </w:r>
      <w:r w:rsidRPr="004E2580">
        <w:rPr>
          <w:color w:val="767171" w:themeColor="background2" w:themeShade="80"/>
          <w:sz w:val="18"/>
        </w:rPr>
        <w:t>danej lokalizacji oddziałuje na rynek pracy, poprawę infrastruktury transportowej, generuje wpływy z podatków do lokalnych budżetów oraz podnosi ogólny poziom rozwoju gospodarczego regionu.</w:t>
      </w:r>
    </w:p>
    <w:p w14:paraId="69DA1B51" w14:textId="77777777" w:rsidR="00655B1A" w:rsidRDefault="00655B1A">
      <w:pPr>
        <w:spacing w:after="160" w:line="259" w:lineRule="auto"/>
        <w:jc w:val="left"/>
        <w:rPr>
          <w:color w:val="767171" w:themeColor="background2" w:themeShade="80"/>
          <w:sz w:val="18"/>
        </w:rPr>
      </w:pPr>
      <w:r>
        <w:rPr>
          <w:color w:val="767171" w:themeColor="background2" w:themeShade="80"/>
          <w:sz w:val="18"/>
        </w:rPr>
        <w:br w:type="page"/>
      </w:r>
    </w:p>
    <w:tbl>
      <w:tblPr>
        <w:tblStyle w:val="Tabela-Siatka4"/>
        <w:tblW w:w="495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702"/>
        <w:gridCol w:w="504"/>
        <w:gridCol w:w="5194"/>
        <w:gridCol w:w="1289"/>
        <w:gridCol w:w="1411"/>
      </w:tblGrid>
      <w:tr w:rsidR="004E2580" w:rsidRPr="004E2580" w14:paraId="16D9989F" w14:textId="77777777" w:rsidTr="00655B1A">
        <w:tc>
          <w:tcPr>
            <w:tcW w:w="386" w:type="pct"/>
            <w:tcBorders>
              <w:bottom w:val="single" w:sz="8" w:space="0" w:color="C00000"/>
            </w:tcBorders>
          </w:tcPr>
          <w:p w14:paraId="41A6C4E7" w14:textId="77777777" w:rsidR="004E2580" w:rsidRPr="004E2580" w:rsidRDefault="004E2580" w:rsidP="004E2580">
            <w:pPr>
              <w:spacing w:after="20" w:line="252" w:lineRule="auto"/>
              <w:jc w:val="left"/>
            </w:pPr>
            <w:r w:rsidRPr="004E2580">
              <w:rPr>
                <w:color w:val="FFC000"/>
              </w:rPr>
              <w:lastRenderedPageBreak/>
              <w:t>█</w:t>
            </w:r>
            <w:r w:rsidRPr="004E2580">
              <w:rPr>
                <w:color w:val="00B0F0"/>
              </w:rPr>
              <w:t xml:space="preserve"> █</w:t>
            </w:r>
            <w:r w:rsidRPr="004E2580">
              <w:rPr>
                <w:color w:val="92D050"/>
              </w:rPr>
              <w:t xml:space="preserve"> █</w:t>
            </w:r>
          </w:p>
        </w:tc>
        <w:tc>
          <w:tcPr>
            <w:tcW w:w="3131" w:type="pct"/>
            <w:gridSpan w:val="2"/>
            <w:tcBorders>
              <w:bottom w:val="single" w:sz="8" w:space="0" w:color="C00000"/>
            </w:tcBorders>
          </w:tcPr>
          <w:p w14:paraId="35DCAC95" w14:textId="77777777" w:rsidR="004E2580" w:rsidRPr="004E2580" w:rsidRDefault="004E2580" w:rsidP="004E2580">
            <w:pPr>
              <w:spacing w:after="20" w:line="252" w:lineRule="auto"/>
              <w:jc w:val="left"/>
              <w:rPr>
                <w:b/>
              </w:rPr>
            </w:pPr>
            <w:r w:rsidRPr="004E2580">
              <w:rPr>
                <w:b/>
              </w:rPr>
              <w:t>Działania</w:t>
            </w:r>
          </w:p>
        </w:tc>
        <w:tc>
          <w:tcPr>
            <w:tcW w:w="708" w:type="pct"/>
            <w:tcBorders>
              <w:bottom w:val="single" w:sz="8" w:space="0" w:color="C00000"/>
            </w:tcBorders>
            <w:vAlign w:val="center"/>
          </w:tcPr>
          <w:p w14:paraId="6DD5A1B9" w14:textId="77777777" w:rsidR="004E2580" w:rsidRPr="004E2580" w:rsidRDefault="004E2580" w:rsidP="004E2580">
            <w:pPr>
              <w:spacing w:after="20" w:line="252" w:lineRule="auto"/>
              <w:jc w:val="left"/>
              <w:rPr>
                <w:b/>
              </w:rPr>
            </w:pPr>
            <w:r w:rsidRPr="004E2580">
              <w:rPr>
                <w:b/>
              </w:rPr>
              <w:t>Termin</w:t>
            </w:r>
          </w:p>
        </w:tc>
        <w:tc>
          <w:tcPr>
            <w:tcW w:w="775" w:type="pct"/>
            <w:tcBorders>
              <w:bottom w:val="single" w:sz="8" w:space="0" w:color="C00000"/>
            </w:tcBorders>
            <w:vAlign w:val="center"/>
          </w:tcPr>
          <w:p w14:paraId="37AA2EFE" w14:textId="77777777" w:rsidR="004E2580" w:rsidRPr="004E2580" w:rsidRDefault="004E2580" w:rsidP="004E2580">
            <w:pPr>
              <w:spacing w:after="20" w:line="252" w:lineRule="auto"/>
              <w:jc w:val="left"/>
              <w:rPr>
                <w:b/>
              </w:rPr>
            </w:pPr>
            <w:r w:rsidRPr="004E2580">
              <w:rPr>
                <w:b/>
              </w:rPr>
              <w:t>Odpowiedzialni</w:t>
            </w:r>
          </w:p>
        </w:tc>
      </w:tr>
      <w:tr w:rsidR="004E2580" w:rsidRPr="004E2580" w14:paraId="70212BA1" w14:textId="77777777" w:rsidTr="00655B1A">
        <w:tc>
          <w:tcPr>
            <w:tcW w:w="386" w:type="pct"/>
            <w:tcBorders>
              <w:top w:val="single" w:sz="8" w:space="0" w:color="C00000"/>
              <w:bottom w:val="dotted" w:sz="4" w:space="0" w:color="C00000"/>
            </w:tcBorders>
          </w:tcPr>
          <w:p w14:paraId="34C0D724" w14:textId="77777777" w:rsidR="004E2580" w:rsidRPr="004E2580" w:rsidRDefault="004E2580" w:rsidP="004E2580">
            <w:pPr>
              <w:spacing w:after="20" w:line="252" w:lineRule="auto"/>
              <w:jc w:val="left"/>
              <w:rPr>
                <w:color w:val="92D050"/>
              </w:rPr>
            </w:pPr>
            <w:r w:rsidRPr="004E2580">
              <w:rPr>
                <w:color w:val="FFC000"/>
              </w:rPr>
              <w:t>█</w:t>
            </w:r>
            <w:r w:rsidRPr="004E2580">
              <w:rPr>
                <w:color w:val="00B0F0"/>
              </w:rPr>
              <w:t xml:space="preserve"> █</w:t>
            </w:r>
            <w:r w:rsidRPr="004E2580">
              <w:rPr>
                <w:color w:val="92D050"/>
              </w:rPr>
              <w:t xml:space="preserve"> █</w:t>
            </w:r>
          </w:p>
        </w:tc>
        <w:tc>
          <w:tcPr>
            <w:tcW w:w="277" w:type="pct"/>
            <w:tcBorders>
              <w:top w:val="single" w:sz="8" w:space="0" w:color="C00000"/>
              <w:bottom w:val="dotted" w:sz="4" w:space="0" w:color="C00000"/>
            </w:tcBorders>
          </w:tcPr>
          <w:p w14:paraId="650A4F93" w14:textId="77777777" w:rsidR="004E2580" w:rsidRPr="004E2580" w:rsidRDefault="004E2580" w:rsidP="004E2580">
            <w:pPr>
              <w:spacing w:after="20" w:line="252" w:lineRule="auto"/>
              <w:jc w:val="left"/>
            </w:pPr>
            <w:r w:rsidRPr="004E2580">
              <w:t>2A.1.</w:t>
            </w:r>
          </w:p>
        </w:tc>
        <w:tc>
          <w:tcPr>
            <w:tcW w:w="2854" w:type="pct"/>
            <w:tcBorders>
              <w:top w:val="single" w:sz="8" w:space="0" w:color="C00000"/>
              <w:bottom w:val="dotted" w:sz="4" w:space="0" w:color="C00000"/>
            </w:tcBorders>
          </w:tcPr>
          <w:p w14:paraId="579BAFE4" w14:textId="77777777" w:rsidR="004E2580" w:rsidRPr="004E2580" w:rsidRDefault="004E2580" w:rsidP="004E2580">
            <w:pPr>
              <w:spacing w:after="20" w:line="252" w:lineRule="auto"/>
              <w:jc w:val="left"/>
              <w:rPr>
                <w:i/>
              </w:rPr>
            </w:pPr>
            <w:r w:rsidRPr="004E2580">
              <w:t xml:space="preserve">Zapewnienie możliwości pokrycia zapotrzebowania na moc elektryczną własnymi surowcami i źródłami, z uwzględnieniem możliwości wymiany transgranicznej </w:t>
            </w:r>
            <w:r w:rsidRPr="004E2580">
              <w:rPr>
                <w:i/>
              </w:rPr>
              <w:t>(patrz też: cel szczegółowy 1)</w:t>
            </w:r>
          </w:p>
        </w:tc>
        <w:tc>
          <w:tcPr>
            <w:tcW w:w="708" w:type="pct"/>
            <w:tcBorders>
              <w:top w:val="single" w:sz="8" w:space="0" w:color="C00000"/>
              <w:bottom w:val="dotted" w:sz="4" w:space="0" w:color="C00000"/>
            </w:tcBorders>
          </w:tcPr>
          <w:p w14:paraId="0AB7907A" w14:textId="77777777" w:rsidR="004E2580" w:rsidRPr="004E2580" w:rsidRDefault="004E2580" w:rsidP="004E2580">
            <w:pPr>
              <w:spacing w:after="20" w:line="252" w:lineRule="auto"/>
              <w:jc w:val="left"/>
            </w:pPr>
            <w:r w:rsidRPr="004E2580">
              <w:t>cała perspektywa PEP2040</w:t>
            </w:r>
          </w:p>
        </w:tc>
        <w:tc>
          <w:tcPr>
            <w:tcW w:w="775" w:type="pct"/>
            <w:tcBorders>
              <w:top w:val="single" w:sz="8" w:space="0" w:color="C00000"/>
              <w:bottom w:val="dotted" w:sz="4" w:space="0" w:color="C00000"/>
            </w:tcBorders>
          </w:tcPr>
          <w:p w14:paraId="3F2E5935" w14:textId="6EDA5229" w:rsidR="004E2580" w:rsidRPr="004E2580" w:rsidRDefault="009F7235" w:rsidP="004E2580">
            <w:pPr>
              <w:spacing w:after="20" w:line="252" w:lineRule="auto"/>
              <w:jc w:val="left"/>
            </w:pPr>
            <w:r>
              <w:t>MKiŚ</w:t>
            </w:r>
            <w:r w:rsidR="004E2580" w:rsidRPr="004E2580">
              <w:t xml:space="preserve">, PRSIE, </w:t>
            </w:r>
            <w:proofErr w:type="spellStart"/>
            <w:r w:rsidR="004E2580" w:rsidRPr="004E2580">
              <w:t>OSPe</w:t>
            </w:r>
            <w:proofErr w:type="spellEnd"/>
          </w:p>
        </w:tc>
      </w:tr>
      <w:tr w:rsidR="004E2580" w:rsidRPr="004E2580" w14:paraId="3F43A76C" w14:textId="77777777" w:rsidTr="00655B1A">
        <w:tc>
          <w:tcPr>
            <w:tcW w:w="386" w:type="pct"/>
            <w:tcBorders>
              <w:top w:val="dotted" w:sz="4" w:space="0" w:color="C00000"/>
              <w:bottom w:val="dotted" w:sz="4" w:space="0" w:color="C00000"/>
            </w:tcBorders>
          </w:tcPr>
          <w:p w14:paraId="4393B679" w14:textId="77777777" w:rsidR="004E2580" w:rsidRPr="004E2580" w:rsidRDefault="004E2580" w:rsidP="004E2580">
            <w:pPr>
              <w:spacing w:after="20" w:line="252" w:lineRule="auto"/>
              <w:jc w:val="left"/>
              <w:rPr>
                <w:color w:val="92D050"/>
              </w:rPr>
            </w:pPr>
            <w:r w:rsidRPr="004E2580">
              <w:rPr>
                <w:color w:val="FFC000"/>
              </w:rPr>
              <w:t>█</w:t>
            </w:r>
            <w:r w:rsidRPr="004E2580">
              <w:rPr>
                <w:color w:val="00B0F0"/>
              </w:rPr>
              <w:t xml:space="preserve"> █</w:t>
            </w:r>
            <w:r w:rsidRPr="004E2580">
              <w:rPr>
                <w:color w:val="92D050"/>
              </w:rPr>
              <w:t xml:space="preserve"> █</w:t>
            </w:r>
          </w:p>
          <w:p w14:paraId="14CC2AE2" w14:textId="77777777" w:rsidR="004E2580" w:rsidRPr="004E2580" w:rsidRDefault="004E2580" w:rsidP="004E2580">
            <w:pPr>
              <w:spacing w:after="20" w:line="252" w:lineRule="auto"/>
              <w:jc w:val="left"/>
            </w:pPr>
          </w:p>
        </w:tc>
        <w:tc>
          <w:tcPr>
            <w:tcW w:w="277" w:type="pct"/>
            <w:tcBorders>
              <w:top w:val="dotted" w:sz="4" w:space="0" w:color="C00000"/>
              <w:left w:val="nil"/>
              <w:bottom w:val="dotted" w:sz="4" w:space="0" w:color="C00000"/>
            </w:tcBorders>
          </w:tcPr>
          <w:p w14:paraId="7795DB4B" w14:textId="77777777" w:rsidR="004E2580" w:rsidRPr="004E2580" w:rsidRDefault="004E2580" w:rsidP="004E2580">
            <w:pPr>
              <w:spacing w:after="20" w:line="252" w:lineRule="auto"/>
              <w:jc w:val="left"/>
            </w:pPr>
            <w:r w:rsidRPr="004E2580">
              <w:t>2A.2.</w:t>
            </w:r>
          </w:p>
        </w:tc>
        <w:tc>
          <w:tcPr>
            <w:tcW w:w="2854" w:type="pct"/>
            <w:tcBorders>
              <w:top w:val="dotted" w:sz="4" w:space="0" w:color="C00000"/>
              <w:left w:val="nil"/>
              <w:bottom w:val="dotted" w:sz="4" w:space="0" w:color="C00000"/>
            </w:tcBorders>
          </w:tcPr>
          <w:p w14:paraId="4B0AB91E" w14:textId="77777777" w:rsidR="004E2580" w:rsidRPr="004E2580" w:rsidRDefault="004E2580" w:rsidP="004E2580">
            <w:pPr>
              <w:spacing w:after="20" w:line="252" w:lineRule="auto"/>
              <w:jc w:val="left"/>
            </w:pPr>
            <w:r w:rsidRPr="004E2580">
              <w:t>Zapewnienie możliwości pokrycia wzrostu zapotrzebowania na energię elektryczną przez źródła inne niż konwencjonalne elektrownie węglowe oraz zapewnienie warunków kształtowania struktury mocy wytwórczych gwarantujących elastyczność pracy systemu, w tym rozwoju technologii magazynowania energii (</w:t>
            </w:r>
            <w:r w:rsidRPr="004E2580">
              <w:rPr>
                <w:i/>
              </w:rPr>
              <w:t>patrz też: cel szczegółowy 2, część B oraz cel szczegółowy 4</w:t>
            </w:r>
            <w:r w:rsidRPr="004E2580">
              <w:t>)</w:t>
            </w:r>
          </w:p>
        </w:tc>
        <w:tc>
          <w:tcPr>
            <w:tcW w:w="708" w:type="pct"/>
            <w:tcBorders>
              <w:top w:val="dotted" w:sz="4" w:space="0" w:color="C00000"/>
              <w:left w:val="nil"/>
              <w:bottom w:val="dotted" w:sz="4" w:space="0" w:color="C00000"/>
            </w:tcBorders>
          </w:tcPr>
          <w:p w14:paraId="756C8AE3" w14:textId="77777777" w:rsidR="004E2580" w:rsidRPr="004E2580" w:rsidRDefault="004E2580" w:rsidP="004E2580">
            <w:pPr>
              <w:spacing w:after="20" w:line="252" w:lineRule="auto"/>
              <w:jc w:val="left"/>
            </w:pPr>
            <w:r w:rsidRPr="004E2580">
              <w:t>cała perspektywa PEP2040</w:t>
            </w:r>
          </w:p>
        </w:tc>
        <w:tc>
          <w:tcPr>
            <w:tcW w:w="775" w:type="pct"/>
            <w:tcBorders>
              <w:top w:val="dotted" w:sz="4" w:space="0" w:color="C00000"/>
              <w:left w:val="nil"/>
              <w:bottom w:val="dotted" w:sz="4" w:space="0" w:color="C00000"/>
            </w:tcBorders>
          </w:tcPr>
          <w:p w14:paraId="6019223F" w14:textId="488EF012" w:rsidR="004E2580" w:rsidRPr="004E2580" w:rsidRDefault="009F7235" w:rsidP="004E2580">
            <w:pPr>
              <w:spacing w:after="20" w:line="252" w:lineRule="auto"/>
              <w:jc w:val="left"/>
            </w:pPr>
            <w:r>
              <w:t>MKiŚ</w:t>
            </w:r>
          </w:p>
        </w:tc>
      </w:tr>
      <w:tr w:rsidR="004E2580" w:rsidRPr="004E2580" w14:paraId="2D997E3B" w14:textId="77777777" w:rsidTr="00655B1A">
        <w:tc>
          <w:tcPr>
            <w:tcW w:w="386" w:type="pct"/>
            <w:tcBorders>
              <w:top w:val="dotted" w:sz="4" w:space="0" w:color="C00000"/>
              <w:bottom w:val="dotted" w:sz="4" w:space="0" w:color="C00000"/>
            </w:tcBorders>
          </w:tcPr>
          <w:p w14:paraId="217AC097" w14:textId="77777777" w:rsidR="004E2580" w:rsidRPr="004E2580" w:rsidRDefault="004E2580" w:rsidP="004E2580">
            <w:pPr>
              <w:spacing w:after="20" w:line="252" w:lineRule="auto"/>
              <w:jc w:val="left"/>
              <w:rPr>
                <w:color w:val="92D050"/>
              </w:rPr>
            </w:pPr>
            <w:r w:rsidRPr="004E2580">
              <w:rPr>
                <w:color w:val="FFC000"/>
              </w:rPr>
              <w:t>█</w:t>
            </w:r>
            <w:r w:rsidRPr="004E2580">
              <w:rPr>
                <w:color w:val="00B0F0"/>
              </w:rPr>
              <w:t xml:space="preserve"> █</w:t>
            </w:r>
            <w:r w:rsidRPr="004E2580">
              <w:rPr>
                <w:color w:val="92D050"/>
              </w:rPr>
              <w:t xml:space="preserve"> </w:t>
            </w:r>
            <w:r w:rsidRPr="004E2580">
              <w:rPr>
                <w:color w:val="FFFFFF" w:themeColor="background1"/>
              </w:rPr>
              <w:t>█</w:t>
            </w:r>
          </w:p>
          <w:p w14:paraId="7D3B18F9" w14:textId="77777777" w:rsidR="004E2580" w:rsidRPr="004E2580" w:rsidRDefault="004E2580" w:rsidP="004E2580">
            <w:pPr>
              <w:spacing w:after="20" w:line="252" w:lineRule="auto"/>
              <w:jc w:val="left"/>
            </w:pPr>
          </w:p>
        </w:tc>
        <w:tc>
          <w:tcPr>
            <w:tcW w:w="277" w:type="pct"/>
            <w:tcBorders>
              <w:top w:val="dotted" w:sz="4" w:space="0" w:color="C00000"/>
              <w:left w:val="nil"/>
              <w:bottom w:val="dotted" w:sz="4" w:space="0" w:color="C00000"/>
            </w:tcBorders>
          </w:tcPr>
          <w:p w14:paraId="5F3A0A88" w14:textId="77777777" w:rsidR="004E2580" w:rsidRPr="004E2580" w:rsidRDefault="004E2580" w:rsidP="004E2580">
            <w:pPr>
              <w:spacing w:after="20" w:line="252" w:lineRule="auto"/>
              <w:jc w:val="left"/>
            </w:pPr>
            <w:r w:rsidRPr="004E2580">
              <w:t>2A.3.</w:t>
            </w:r>
          </w:p>
        </w:tc>
        <w:tc>
          <w:tcPr>
            <w:tcW w:w="2854" w:type="pct"/>
            <w:tcBorders>
              <w:top w:val="dotted" w:sz="4" w:space="0" w:color="C00000"/>
              <w:left w:val="nil"/>
              <w:bottom w:val="dotted" w:sz="4" w:space="0" w:color="C00000"/>
            </w:tcBorders>
          </w:tcPr>
          <w:p w14:paraId="50B2E9D5" w14:textId="77777777" w:rsidR="004E2580" w:rsidRPr="004E2580" w:rsidRDefault="004E2580" w:rsidP="004E2580">
            <w:pPr>
              <w:spacing w:after="20" w:line="252" w:lineRule="auto"/>
              <w:jc w:val="left"/>
            </w:pPr>
            <w:r w:rsidRPr="004E2580">
              <w:t xml:space="preserve">Zapewnienie odpowiedniej ilości stabilnych dostaw energii elektrycznej przez: </w:t>
            </w:r>
          </w:p>
          <w:p w14:paraId="7AC175D4" w14:textId="77777777" w:rsidR="004E2580" w:rsidRPr="004E2580" w:rsidRDefault="004E2580" w:rsidP="004E2580">
            <w:pPr>
              <w:numPr>
                <w:ilvl w:val="0"/>
                <w:numId w:val="11"/>
              </w:numPr>
              <w:spacing w:after="20" w:line="252" w:lineRule="auto"/>
              <w:ind w:left="190" w:hanging="190"/>
              <w:jc w:val="left"/>
            </w:pPr>
            <w:r w:rsidRPr="004E2580">
              <w:t>rynek mocy (od 2021);</w:t>
            </w:r>
            <w:r w:rsidRPr="004E2580">
              <w:rPr>
                <w:lang w:eastAsia="pl-PL"/>
              </w:rPr>
              <w:t xml:space="preserve"> </w:t>
            </w:r>
          </w:p>
          <w:p w14:paraId="6AD243F8" w14:textId="77777777" w:rsidR="004E2580" w:rsidRPr="004E2580" w:rsidRDefault="004E2580" w:rsidP="004E2580">
            <w:pPr>
              <w:numPr>
                <w:ilvl w:val="0"/>
                <w:numId w:val="11"/>
              </w:numPr>
              <w:spacing w:after="20" w:line="252" w:lineRule="auto"/>
              <w:ind w:left="190" w:hanging="190"/>
              <w:jc w:val="left"/>
            </w:pPr>
            <w:r w:rsidRPr="004E2580">
              <w:t xml:space="preserve">podjęcie decyzji o kontynuacji funkcjonowania rynku mocy na dwa lata przed ostatnią aukcją (2023) z uwzględnianiem ograniczeń wynikających z regulacji UE </w:t>
            </w:r>
          </w:p>
          <w:p w14:paraId="1F8667F9" w14:textId="77777777" w:rsidR="004E2580" w:rsidRPr="004E2580" w:rsidRDefault="004E2580" w:rsidP="004E2580">
            <w:pPr>
              <w:spacing w:after="20" w:line="252" w:lineRule="auto"/>
              <w:jc w:val="left"/>
            </w:pPr>
            <w:r w:rsidRPr="004E2580">
              <w:rPr>
                <w:noProof/>
                <w:lang w:eastAsia="pl-PL"/>
              </w:rPr>
              <mc:AlternateContent>
                <mc:Choice Requires="wpg">
                  <w:drawing>
                    <wp:anchor distT="0" distB="0" distL="114300" distR="114300" simplePos="0" relativeHeight="251612672" behindDoc="0" locked="0" layoutInCell="1" allowOverlap="1" wp14:anchorId="448B6FE1" wp14:editId="4328746F">
                      <wp:simplePos x="0" y="0"/>
                      <wp:positionH relativeFrom="column">
                        <wp:posOffset>-635</wp:posOffset>
                      </wp:positionH>
                      <wp:positionV relativeFrom="paragraph">
                        <wp:posOffset>20584</wp:posOffset>
                      </wp:positionV>
                      <wp:extent cx="1822450" cy="273050"/>
                      <wp:effectExtent l="0" t="0" r="25400" b="12700"/>
                      <wp:wrapNone/>
                      <wp:docPr id="268" name="Grupa 268"/>
                      <wp:cNvGraphicFramePr/>
                      <a:graphic xmlns:a="http://schemas.openxmlformats.org/drawingml/2006/main">
                        <a:graphicData uri="http://schemas.microsoft.com/office/word/2010/wordprocessingGroup">
                          <wpg:wgp>
                            <wpg:cNvGrpSpPr/>
                            <wpg:grpSpPr>
                              <a:xfrm>
                                <a:off x="0" y="0"/>
                                <a:ext cx="1822450" cy="273050"/>
                                <a:chOff x="0" y="0"/>
                                <a:chExt cx="1822450" cy="273050"/>
                              </a:xfrm>
                            </wpg:grpSpPr>
                            <pic:pic xmlns:pic="http://schemas.openxmlformats.org/drawingml/2006/picture">
                              <pic:nvPicPr>
                                <pic:cNvPr id="269" name="Obraz 269" descr="S:\DE - Departament Elektroenergetyki i Ciepłownictwa\DE_V\PEP2040\12_materiały prasowo-propagandowe\logo\Polska z logo PEP2040.jpg"/>
                                <pic:cNvPicPr>
                                  <a:picLocks noChangeAspect="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1494845" y="23853"/>
                                  <a:ext cx="252095" cy="239395"/>
                                </a:xfrm>
                                <a:prstGeom prst="rect">
                                  <a:avLst/>
                                </a:prstGeom>
                                <a:noFill/>
                                <a:ln>
                                  <a:noFill/>
                                </a:ln>
                              </pic:spPr>
                            </pic:pic>
                            <wps:wsp>
                              <wps:cNvPr id="270" name="Prostokąt zaokrąglony 270"/>
                              <wps:cNvSpPr/>
                              <wps:spPr>
                                <a:xfrm>
                                  <a:off x="0" y="0"/>
                                  <a:ext cx="1822450" cy="273050"/>
                                </a:xfrm>
                                <a:prstGeom prst="roundRect">
                                  <a:avLst/>
                                </a:prstGeom>
                                <a:noFill/>
                                <a:ln w="12700" cap="flat" cmpd="sng" algn="ctr">
                                  <a:solidFill>
                                    <a:srgbClr val="C00000"/>
                                  </a:solidFill>
                                  <a:prstDash val="solid"/>
                                  <a:miter lim="800000"/>
                                </a:ln>
                                <a:effectLst/>
                              </wps:spPr>
                              <wps:txbx>
                                <w:txbxContent>
                                  <w:p w14:paraId="36A7FF07" w14:textId="77777777" w:rsidR="001A15E6" w:rsidRPr="00514063" w:rsidRDefault="001A15E6" w:rsidP="004E2580">
                                    <w:pPr>
                                      <w:pStyle w:val="nawigator"/>
                                      <w:ind w:left="-57"/>
                                      <w:jc w:val="left"/>
                                      <w:rPr>
                                        <w:lang w:eastAsia="pl-PL"/>
                                      </w:rPr>
                                    </w:pPr>
                                    <w:r>
                                      <w:rPr>
                                        <w:noProof/>
                                        <w:color w:val="C00000"/>
                                        <w:sz w:val="16"/>
                                        <w:lang w:eastAsia="pl-PL"/>
                                      </w:rPr>
                                      <w:t xml:space="preserve">2A. </w:t>
                                    </w:r>
                                    <w:r w:rsidRPr="00066C8D">
                                      <w:rPr>
                                        <w:noProof/>
                                        <w:color w:val="C00000"/>
                                        <w:sz w:val="16"/>
                                        <w:lang w:eastAsia="pl-PL"/>
                                      </w:rPr>
                                      <w:t>PROJEKT STRATEGICZNY</w:t>
                                    </w:r>
                                    <w:r>
                                      <w:rPr>
                                        <w:noProof/>
                                        <w:color w:val="C00000"/>
                                        <w:sz w:val="16"/>
                                        <w:lang w:eastAsia="pl-PL"/>
                                      </w:rPr>
                                      <w:t xml:space="preserve"> PEP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48B6FE1" id="Grupa 268" o:spid="_x0000_s1048" style="position:absolute;margin-left:-.05pt;margin-top:1.6pt;width:143.5pt;height:21.5pt;z-index:251612672" coordsize="18224,27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">
                      <v:shape id="Obraz 269" o:spid="_x0000_s1049" type="#_x0000_t75" style="position:absolute;left:14948;top:238;width:2521;height:2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">
                        <v:imagedata r:id="rId52" o:title="Polska z logo PEP2040"/>
                      </v:shape>
                      <v:roundrect id="Prostokąt zaokrąglony 270" o:spid="_x0000_s1050" style="position:absolute;width:18224;height:27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" filled="f" strokecolor="#c00000" strokeweight="1pt">
                        <v:stroke joinstyle="miter"/>
                        <v:textbox>
                          <w:txbxContent>
                            <w:p w14:paraId="36A7FF07" w14:textId="77777777" w:rsidR="001A15E6" w:rsidRPr="00514063" w:rsidRDefault="001A15E6" w:rsidP="004E2580">
                              <w:pPr>
                                <w:pStyle w:val="nawigator"/>
                                <w:ind w:left="-57"/>
                                <w:jc w:val="left"/>
                                <w:rPr>
                                  <w:lang w:eastAsia="pl-PL"/>
                                </w:rPr>
                              </w:pPr>
                              <w:r>
                                <w:rPr>
                                  <w:noProof/>
                                  <w:color w:val="C00000"/>
                                  <w:sz w:val="16"/>
                                  <w:lang w:eastAsia="pl-PL"/>
                                </w:rPr>
                                <w:t xml:space="preserve">2A. </w:t>
                              </w:r>
                              <w:r w:rsidRPr="00066C8D">
                                <w:rPr>
                                  <w:noProof/>
                                  <w:color w:val="C00000"/>
                                  <w:sz w:val="16"/>
                                  <w:lang w:eastAsia="pl-PL"/>
                                </w:rPr>
                                <w:t>PROJEKT STRATEGICZNY</w:t>
                              </w:r>
                              <w:r>
                                <w:rPr>
                                  <w:noProof/>
                                  <w:color w:val="C00000"/>
                                  <w:sz w:val="16"/>
                                  <w:lang w:eastAsia="pl-PL"/>
                                </w:rPr>
                                <w:t xml:space="preserve"> PEP</w:t>
                              </w:r>
                            </w:p>
                          </w:txbxContent>
                        </v:textbox>
                      </v:roundrect>
                    </v:group>
                  </w:pict>
                </mc:Fallback>
              </mc:AlternateContent>
            </w:r>
          </w:p>
          <w:p w14:paraId="024F7E13" w14:textId="77777777" w:rsidR="004E2580" w:rsidRPr="004E2580" w:rsidRDefault="004E2580" w:rsidP="004E2580">
            <w:pPr>
              <w:spacing w:after="20" w:line="252" w:lineRule="auto"/>
              <w:jc w:val="left"/>
            </w:pPr>
          </w:p>
        </w:tc>
        <w:tc>
          <w:tcPr>
            <w:tcW w:w="708" w:type="pct"/>
            <w:tcBorders>
              <w:top w:val="dotted" w:sz="4" w:space="0" w:color="C00000"/>
              <w:left w:val="nil"/>
              <w:bottom w:val="dotted" w:sz="4" w:space="0" w:color="C00000"/>
            </w:tcBorders>
          </w:tcPr>
          <w:p w14:paraId="3EA43E5F" w14:textId="77777777" w:rsidR="004E2580" w:rsidRPr="004E2580" w:rsidRDefault="004E2580" w:rsidP="004E2580">
            <w:pPr>
              <w:spacing w:after="20" w:line="252" w:lineRule="auto"/>
              <w:jc w:val="left"/>
            </w:pPr>
            <w:r w:rsidRPr="004E2580">
              <w:t>2021/2023</w:t>
            </w:r>
          </w:p>
        </w:tc>
        <w:tc>
          <w:tcPr>
            <w:tcW w:w="775" w:type="pct"/>
            <w:tcBorders>
              <w:top w:val="dotted" w:sz="4" w:space="0" w:color="C00000"/>
              <w:left w:val="nil"/>
              <w:bottom w:val="dotted" w:sz="4" w:space="0" w:color="C00000"/>
            </w:tcBorders>
          </w:tcPr>
          <w:p w14:paraId="3DF9A771" w14:textId="2E9CCD9D" w:rsidR="004E2580" w:rsidRPr="004E2580" w:rsidRDefault="009F7235" w:rsidP="004E2580">
            <w:pPr>
              <w:spacing w:after="20" w:line="252" w:lineRule="auto"/>
              <w:jc w:val="left"/>
            </w:pPr>
            <w:r>
              <w:t>MKiŚ</w:t>
            </w:r>
            <w:r w:rsidR="004E2580" w:rsidRPr="004E2580">
              <w:t xml:space="preserve">, </w:t>
            </w:r>
            <w:proofErr w:type="spellStart"/>
            <w:r w:rsidR="004E2580" w:rsidRPr="004E2580">
              <w:t>OSPe</w:t>
            </w:r>
            <w:proofErr w:type="spellEnd"/>
          </w:p>
        </w:tc>
      </w:tr>
      <w:tr w:rsidR="004E2580" w:rsidRPr="004E2580" w14:paraId="2C61B154" w14:textId="77777777" w:rsidTr="00655B1A">
        <w:trPr>
          <w:trHeight w:val="1583"/>
        </w:trPr>
        <w:tc>
          <w:tcPr>
            <w:tcW w:w="386" w:type="pct"/>
            <w:tcBorders>
              <w:top w:val="dotted" w:sz="4" w:space="0" w:color="C00000"/>
              <w:bottom w:val="dotted" w:sz="4" w:space="0" w:color="C00000"/>
            </w:tcBorders>
          </w:tcPr>
          <w:p w14:paraId="748C71A6" w14:textId="77777777" w:rsidR="004E2580" w:rsidRPr="004E2580" w:rsidRDefault="004E2580" w:rsidP="004E2580">
            <w:pPr>
              <w:spacing w:after="20" w:line="252" w:lineRule="auto"/>
              <w:jc w:val="left"/>
              <w:rPr>
                <w:color w:val="92D050"/>
              </w:rPr>
            </w:pPr>
            <w:r w:rsidRPr="004E2580">
              <w:rPr>
                <w:color w:val="FFFFFF" w:themeColor="background1"/>
              </w:rPr>
              <w:t xml:space="preserve">█ █ </w:t>
            </w:r>
            <w:r w:rsidRPr="004E2580">
              <w:rPr>
                <w:color w:val="92D050"/>
              </w:rPr>
              <w:t>█</w:t>
            </w:r>
          </w:p>
          <w:p w14:paraId="4AF0F3CD" w14:textId="77777777" w:rsidR="004E2580" w:rsidRPr="004E2580" w:rsidRDefault="004E2580" w:rsidP="004E2580">
            <w:pPr>
              <w:spacing w:after="20" w:line="252" w:lineRule="auto"/>
              <w:jc w:val="left"/>
              <w:rPr>
                <w:color w:val="FFC000"/>
              </w:rPr>
            </w:pPr>
          </w:p>
          <w:p w14:paraId="18C5DB1D" w14:textId="77777777" w:rsidR="004E2580" w:rsidRPr="004E2580" w:rsidRDefault="004E2580" w:rsidP="004E2580">
            <w:pPr>
              <w:spacing w:after="20" w:line="252" w:lineRule="auto"/>
              <w:jc w:val="left"/>
              <w:rPr>
                <w:color w:val="92D050"/>
              </w:rPr>
            </w:pPr>
            <w:r w:rsidRPr="004E2580">
              <w:rPr>
                <w:color w:val="FFC000"/>
              </w:rPr>
              <w:t>█</w:t>
            </w:r>
            <w:r w:rsidRPr="004E2580">
              <w:rPr>
                <w:color w:val="00B0F0"/>
              </w:rPr>
              <w:t xml:space="preserve"> █</w:t>
            </w:r>
            <w:r w:rsidRPr="004E2580">
              <w:rPr>
                <w:color w:val="92D050"/>
              </w:rPr>
              <w:t xml:space="preserve"> █</w:t>
            </w:r>
          </w:p>
          <w:p w14:paraId="7973A0A1" w14:textId="77777777" w:rsidR="004E2580" w:rsidRPr="004E2580" w:rsidRDefault="004E2580" w:rsidP="004E2580">
            <w:pPr>
              <w:spacing w:after="20" w:line="252" w:lineRule="auto"/>
              <w:jc w:val="left"/>
              <w:rPr>
                <w:color w:val="FFC000"/>
              </w:rPr>
            </w:pPr>
          </w:p>
          <w:p w14:paraId="63E62A0F" w14:textId="77777777" w:rsidR="004E2580" w:rsidRPr="004E2580" w:rsidRDefault="004E2580" w:rsidP="004E2580">
            <w:pPr>
              <w:spacing w:after="20" w:line="252" w:lineRule="auto"/>
              <w:jc w:val="left"/>
              <w:rPr>
                <w:color w:val="92D050"/>
              </w:rPr>
            </w:pPr>
            <w:r w:rsidRPr="004E2580">
              <w:rPr>
                <w:color w:val="FFC000"/>
              </w:rPr>
              <w:t>█</w:t>
            </w:r>
            <w:r w:rsidRPr="004E2580">
              <w:rPr>
                <w:color w:val="00B0F0"/>
              </w:rPr>
              <w:t xml:space="preserve"> █</w:t>
            </w:r>
            <w:r w:rsidRPr="004E2580">
              <w:rPr>
                <w:color w:val="92D050"/>
              </w:rPr>
              <w:t xml:space="preserve"> █</w:t>
            </w:r>
          </w:p>
          <w:p w14:paraId="0FE87F1B" w14:textId="77777777" w:rsidR="004E2580" w:rsidRPr="004E2580" w:rsidRDefault="004E2580" w:rsidP="004E2580">
            <w:pPr>
              <w:spacing w:after="20" w:line="252" w:lineRule="auto"/>
              <w:jc w:val="left"/>
              <w:rPr>
                <w:color w:val="92D050"/>
              </w:rPr>
            </w:pPr>
            <w:r w:rsidRPr="004E2580">
              <w:rPr>
                <w:color w:val="FFC000"/>
              </w:rPr>
              <w:t>█</w:t>
            </w:r>
            <w:r w:rsidRPr="004E2580">
              <w:rPr>
                <w:color w:val="00B0F0"/>
              </w:rPr>
              <w:t xml:space="preserve"> █</w:t>
            </w:r>
            <w:r w:rsidRPr="004E2580">
              <w:rPr>
                <w:color w:val="92D050"/>
              </w:rPr>
              <w:t xml:space="preserve"> █</w:t>
            </w:r>
          </w:p>
        </w:tc>
        <w:tc>
          <w:tcPr>
            <w:tcW w:w="277" w:type="pct"/>
            <w:tcBorders>
              <w:top w:val="dotted" w:sz="4" w:space="0" w:color="C00000"/>
              <w:left w:val="nil"/>
              <w:bottom w:val="dotted" w:sz="4" w:space="0" w:color="C00000"/>
            </w:tcBorders>
          </w:tcPr>
          <w:p w14:paraId="6560F9BC" w14:textId="77777777" w:rsidR="004E2580" w:rsidRPr="004E2580" w:rsidRDefault="004E2580" w:rsidP="004E2580">
            <w:pPr>
              <w:spacing w:after="20" w:line="252" w:lineRule="auto"/>
              <w:jc w:val="left"/>
            </w:pPr>
            <w:r w:rsidRPr="004E2580">
              <w:t>2A.4.</w:t>
            </w:r>
          </w:p>
        </w:tc>
        <w:tc>
          <w:tcPr>
            <w:tcW w:w="2854" w:type="pct"/>
            <w:tcBorders>
              <w:top w:val="dotted" w:sz="4" w:space="0" w:color="C00000"/>
              <w:left w:val="nil"/>
              <w:bottom w:val="dotted" w:sz="4" w:space="0" w:color="C00000"/>
            </w:tcBorders>
          </w:tcPr>
          <w:p w14:paraId="545993B6" w14:textId="77777777" w:rsidR="004E2580" w:rsidRPr="004E2580" w:rsidRDefault="004E2580" w:rsidP="004E2580">
            <w:pPr>
              <w:tabs>
                <w:tab w:val="left" w:pos="231"/>
              </w:tabs>
              <w:spacing w:after="20" w:line="252" w:lineRule="auto"/>
              <w:jc w:val="left"/>
            </w:pPr>
            <w:r w:rsidRPr="004E2580">
              <w:t xml:space="preserve">Zapewnienie warunków ograniczania emisji zanieczyszczeń z sektora elektroenergetycznego poprzez: </w:t>
            </w:r>
          </w:p>
          <w:p w14:paraId="0B8494F9" w14:textId="77777777" w:rsidR="004E2580" w:rsidRPr="004E2580" w:rsidRDefault="004E2580" w:rsidP="004E2580">
            <w:pPr>
              <w:numPr>
                <w:ilvl w:val="0"/>
                <w:numId w:val="12"/>
              </w:numPr>
              <w:spacing w:after="20" w:line="252" w:lineRule="auto"/>
              <w:ind w:left="164" w:hanging="164"/>
              <w:jc w:val="left"/>
            </w:pPr>
            <w:r w:rsidRPr="004E2580">
              <w:t xml:space="preserve">modernizację jednostek wytwórczych energii elektrycznej (w tym z wykorzystaniem mechanizmów wsparcia EU ETS); </w:t>
            </w:r>
          </w:p>
          <w:p w14:paraId="7853BE7D" w14:textId="651B882E" w:rsidR="004E2580" w:rsidRPr="004E2580" w:rsidRDefault="004E2580" w:rsidP="004E2580">
            <w:pPr>
              <w:numPr>
                <w:ilvl w:val="0"/>
                <w:numId w:val="12"/>
              </w:numPr>
              <w:spacing w:after="20" w:line="252" w:lineRule="auto"/>
              <w:ind w:left="164" w:hanging="164"/>
              <w:jc w:val="left"/>
            </w:pPr>
            <w:r w:rsidRPr="004E2580">
              <w:t xml:space="preserve">wzrost wykorzystania </w:t>
            </w:r>
            <w:r w:rsidR="006E7F17">
              <w:t xml:space="preserve">zero- i </w:t>
            </w:r>
            <w:r w:rsidRPr="004E2580">
              <w:t xml:space="preserve">niskoemisyjnych źródeł energii; </w:t>
            </w:r>
          </w:p>
          <w:p w14:paraId="3FBFBDCB" w14:textId="77777777" w:rsidR="004E2580" w:rsidRPr="004E2580" w:rsidRDefault="004E2580" w:rsidP="004E2580">
            <w:pPr>
              <w:numPr>
                <w:ilvl w:val="0"/>
                <w:numId w:val="12"/>
              </w:numPr>
              <w:spacing w:after="20" w:line="252" w:lineRule="auto"/>
              <w:ind w:left="164" w:hanging="164"/>
              <w:jc w:val="left"/>
            </w:pPr>
            <w:r w:rsidRPr="004E2580">
              <w:t>poprawę efektywności energetycznej</w:t>
            </w:r>
          </w:p>
        </w:tc>
        <w:tc>
          <w:tcPr>
            <w:tcW w:w="708" w:type="pct"/>
            <w:tcBorders>
              <w:top w:val="dotted" w:sz="4" w:space="0" w:color="C00000"/>
              <w:left w:val="nil"/>
              <w:bottom w:val="dotted" w:sz="4" w:space="0" w:color="C00000"/>
            </w:tcBorders>
          </w:tcPr>
          <w:p w14:paraId="39E0DC4E" w14:textId="77777777" w:rsidR="004E2580" w:rsidRPr="004E2580" w:rsidRDefault="004E2580" w:rsidP="004E2580">
            <w:pPr>
              <w:spacing w:after="20" w:line="252" w:lineRule="auto"/>
              <w:jc w:val="left"/>
            </w:pPr>
            <w:r w:rsidRPr="004E2580">
              <w:t>cała perspektywa PEP2040</w:t>
            </w:r>
          </w:p>
        </w:tc>
        <w:tc>
          <w:tcPr>
            <w:tcW w:w="775" w:type="pct"/>
            <w:tcBorders>
              <w:top w:val="dotted" w:sz="4" w:space="0" w:color="C00000"/>
              <w:left w:val="nil"/>
              <w:bottom w:val="dotted" w:sz="4" w:space="0" w:color="C00000"/>
            </w:tcBorders>
          </w:tcPr>
          <w:p w14:paraId="027061B9" w14:textId="5088C92A" w:rsidR="004E2580" w:rsidRPr="004E2580" w:rsidRDefault="009F7235" w:rsidP="004E2580">
            <w:pPr>
              <w:spacing w:after="20" w:line="252" w:lineRule="auto"/>
              <w:jc w:val="left"/>
            </w:pPr>
            <w:r>
              <w:t>MKiŚ</w:t>
            </w:r>
          </w:p>
        </w:tc>
      </w:tr>
      <w:tr w:rsidR="004E2580" w:rsidRPr="004E2580" w14:paraId="3AB41C11" w14:textId="77777777" w:rsidTr="00655B1A">
        <w:tc>
          <w:tcPr>
            <w:tcW w:w="386" w:type="pct"/>
            <w:tcBorders>
              <w:top w:val="dotted" w:sz="4" w:space="0" w:color="C00000"/>
              <w:bottom w:val="dotted" w:sz="4" w:space="0" w:color="C00000"/>
            </w:tcBorders>
          </w:tcPr>
          <w:p w14:paraId="3ADCA30F" w14:textId="77777777" w:rsidR="004E2580" w:rsidRPr="004E2580" w:rsidRDefault="004E2580" w:rsidP="004E2580">
            <w:pPr>
              <w:spacing w:after="20" w:line="252" w:lineRule="auto"/>
              <w:jc w:val="left"/>
              <w:rPr>
                <w:color w:val="92D050"/>
              </w:rPr>
            </w:pPr>
            <w:r w:rsidRPr="004E2580">
              <w:rPr>
                <w:color w:val="FFC000"/>
              </w:rPr>
              <w:t>█</w:t>
            </w:r>
            <w:r w:rsidRPr="004E2580">
              <w:rPr>
                <w:color w:val="00B0F0"/>
              </w:rPr>
              <w:t xml:space="preserve"> █</w:t>
            </w:r>
            <w:r w:rsidRPr="004E2580">
              <w:rPr>
                <w:color w:val="92D050"/>
              </w:rPr>
              <w:t xml:space="preserve"> █</w:t>
            </w:r>
          </w:p>
          <w:p w14:paraId="3D684221" w14:textId="77777777" w:rsidR="004E2580" w:rsidRPr="004E2580" w:rsidRDefault="004E2580" w:rsidP="004E2580">
            <w:pPr>
              <w:spacing w:after="20" w:line="252" w:lineRule="auto"/>
              <w:jc w:val="left"/>
              <w:rPr>
                <w:color w:val="FFC000"/>
              </w:rPr>
            </w:pPr>
          </w:p>
        </w:tc>
        <w:tc>
          <w:tcPr>
            <w:tcW w:w="277" w:type="pct"/>
            <w:tcBorders>
              <w:top w:val="dotted" w:sz="4" w:space="0" w:color="C00000"/>
              <w:left w:val="nil"/>
              <w:bottom w:val="dotted" w:sz="4" w:space="0" w:color="C00000"/>
            </w:tcBorders>
          </w:tcPr>
          <w:p w14:paraId="63BDB0FF" w14:textId="77777777" w:rsidR="004E2580" w:rsidRPr="004E2580" w:rsidRDefault="004E2580" w:rsidP="004E2580">
            <w:pPr>
              <w:spacing w:after="20" w:line="252" w:lineRule="auto"/>
              <w:jc w:val="left"/>
            </w:pPr>
            <w:r w:rsidRPr="004E2580">
              <w:t>2A.5.</w:t>
            </w:r>
          </w:p>
        </w:tc>
        <w:tc>
          <w:tcPr>
            <w:tcW w:w="2854" w:type="pct"/>
            <w:tcBorders>
              <w:top w:val="dotted" w:sz="4" w:space="0" w:color="C00000"/>
              <w:left w:val="nil"/>
              <w:bottom w:val="dotted" w:sz="4" w:space="0" w:color="C00000"/>
            </w:tcBorders>
          </w:tcPr>
          <w:p w14:paraId="7F3C0BA3" w14:textId="7C526551" w:rsidR="004E2580" w:rsidRPr="004E2580" w:rsidRDefault="004E2580" w:rsidP="004E2580">
            <w:pPr>
              <w:tabs>
                <w:tab w:val="left" w:pos="231"/>
              </w:tabs>
              <w:spacing w:after="20" w:line="252" w:lineRule="auto"/>
              <w:jc w:val="left"/>
            </w:pPr>
            <w:r w:rsidRPr="004E2580">
              <w:t>Zapewnienie warunków wykorzystania węgla na poziomie nie większym niż</w:t>
            </w:r>
            <w:r w:rsidR="007B2F12">
              <w:t xml:space="preserve"> </w:t>
            </w:r>
            <w:r w:rsidRPr="004E2580">
              <w:t>56% netto w 2030 r. w bilansie wytwarzania energii elektrycznej</w:t>
            </w:r>
          </w:p>
        </w:tc>
        <w:tc>
          <w:tcPr>
            <w:tcW w:w="708" w:type="pct"/>
            <w:tcBorders>
              <w:top w:val="dotted" w:sz="4" w:space="0" w:color="C00000"/>
              <w:left w:val="nil"/>
              <w:bottom w:val="dotted" w:sz="4" w:space="0" w:color="C00000"/>
            </w:tcBorders>
          </w:tcPr>
          <w:p w14:paraId="3D9766B9" w14:textId="77777777" w:rsidR="004E2580" w:rsidRPr="004E2580" w:rsidRDefault="004E2580" w:rsidP="004E2580">
            <w:pPr>
              <w:spacing w:after="20" w:line="252" w:lineRule="auto"/>
              <w:jc w:val="left"/>
            </w:pPr>
            <w:r w:rsidRPr="004E2580">
              <w:t>cała perspektywa PEP2040</w:t>
            </w:r>
          </w:p>
        </w:tc>
        <w:tc>
          <w:tcPr>
            <w:tcW w:w="775" w:type="pct"/>
            <w:tcBorders>
              <w:top w:val="dotted" w:sz="4" w:space="0" w:color="C00000"/>
              <w:left w:val="nil"/>
              <w:bottom w:val="dotted" w:sz="4" w:space="0" w:color="C00000"/>
            </w:tcBorders>
          </w:tcPr>
          <w:p w14:paraId="744CA072" w14:textId="2A9A34E3" w:rsidR="004E2580" w:rsidRPr="004E2580" w:rsidRDefault="009F7235" w:rsidP="004E2580">
            <w:pPr>
              <w:spacing w:after="20" w:line="252" w:lineRule="auto"/>
              <w:jc w:val="left"/>
            </w:pPr>
            <w:r>
              <w:t>MKiŚ</w:t>
            </w:r>
          </w:p>
        </w:tc>
      </w:tr>
      <w:tr w:rsidR="004E2580" w:rsidRPr="004E2580" w14:paraId="343B35D2" w14:textId="77777777" w:rsidTr="00655B1A">
        <w:tc>
          <w:tcPr>
            <w:tcW w:w="386" w:type="pct"/>
            <w:tcBorders>
              <w:top w:val="dotted" w:sz="4" w:space="0" w:color="C00000"/>
              <w:bottom w:val="dotted" w:sz="4" w:space="0" w:color="C00000"/>
            </w:tcBorders>
          </w:tcPr>
          <w:p w14:paraId="2AA58C52" w14:textId="77777777" w:rsidR="004E2580" w:rsidRPr="004E2580" w:rsidRDefault="004E2580" w:rsidP="004E2580">
            <w:pPr>
              <w:spacing w:after="20" w:line="252" w:lineRule="auto"/>
              <w:jc w:val="left"/>
              <w:rPr>
                <w:color w:val="92D050"/>
              </w:rPr>
            </w:pPr>
            <w:r w:rsidRPr="004E2580">
              <w:rPr>
                <w:color w:val="FFC000"/>
              </w:rPr>
              <w:t>█</w:t>
            </w:r>
            <w:r w:rsidRPr="004E2580">
              <w:rPr>
                <w:color w:val="00B0F0"/>
              </w:rPr>
              <w:t xml:space="preserve"> █</w:t>
            </w:r>
            <w:r w:rsidRPr="004E2580">
              <w:rPr>
                <w:color w:val="92D050"/>
              </w:rPr>
              <w:t xml:space="preserve"> █</w:t>
            </w:r>
          </w:p>
        </w:tc>
        <w:tc>
          <w:tcPr>
            <w:tcW w:w="277" w:type="pct"/>
            <w:tcBorders>
              <w:top w:val="dotted" w:sz="4" w:space="0" w:color="C00000"/>
              <w:left w:val="nil"/>
              <w:bottom w:val="dotted" w:sz="4" w:space="0" w:color="C00000"/>
            </w:tcBorders>
          </w:tcPr>
          <w:p w14:paraId="2C04FEF5" w14:textId="77777777" w:rsidR="004E2580" w:rsidRPr="004E2580" w:rsidRDefault="004E2580" w:rsidP="004E2580">
            <w:pPr>
              <w:spacing w:after="20" w:line="252" w:lineRule="auto"/>
              <w:jc w:val="left"/>
            </w:pPr>
            <w:r w:rsidRPr="004E2580">
              <w:t>2A.6.</w:t>
            </w:r>
          </w:p>
        </w:tc>
        <w:tc>
          <w:tcPr>
            <w:tcW w:w="2854" w:type="pct"/>
            <w:tcBorders>
              <w:top w:val="dotted" w:sz="4" w:space="0" w:color="C00000"/>
              <w:left w:val="nil"/>
              <w:bottom w:val="dotted" w:sz="4" w:space="0" w:color="C00000"/>
            </w:tcBorders>
          </w:tcPr>
          <w:p w14:paraId="56B5B653" w14:textId="02B4CE1D" w:rsidR="004E2580" w:rsidRPr="004E2580" w:rsidRDefault="004E2580" w:rsidP="004E2580">
            <w:pPr>
              <w:tabs>
                <w:tab w:val="left" w:pos="231"/>
              </w:tabs>
              <w:spacing w:after="20" w:line="252" w:lineRule="auto"/>
              <w:jc w:val="left"/>
              <w:rPr>
                <w:i/>
              </w:rPr>
            </w:pPr>
            <w:r w:rsidRPr="004E2580">
              <w:t xml:space="preserve">Zapewnienie warunków wdrożenia energetyki jądrowej w 2033 r. </w:t>
            </w:r>
            <w:r w:rsidR="006E7F17">
              <w:t xml:space="preserve">i realizacji Programu polskiej energetyki jądrowej </w:t>
            </w:r>
            <w:r w:rsidRPr="004E2580">
              <w:t>(</w:t>
            </w:r>
            <w:r w:rsidRPr="004E2580">
              <w:rPr>
                <w:i/>
              </w:rPr>
              <w:t>patrz cel szczegółowy 5</w:t>
            </w:r>
            <w:r w:rsidRPr="004E2580">
              <w:t>)</w:t>
            </w:r>
          </w:p>
        </w:tc>
        <w:tc>
          <w:tcPr>
            <w:tcW w:w="708" w:type="pct"/>
            <w:tcBorders>
              <w:top w:val="dotted" w:sz="4" w:space="0" w:color="C00000"/>
              <w:left w:val="nil"/>
              <w:bottom w:val="dotted" w:sz="4" w:space="0" w:color="C00000"/>
            </w:tcBorders>
          </w:tcPr>
          <w:p w14:paraId="14206645" w14:textId="77777777" w:rsidR="004E2580" w:rsidRPr="004E2580" w:rsidRDefault="004E2580" w:rsidP="004E2580">
            <w:pPr>
              <w:spacing w:after="20" w:line="252" w:lineRule="auto"/>
              <w:jc w:val="left"/>
            </w:pPr>
            <w:r w:rsidRPr="004E2580">
              <w:t>2033</w:t>
            </w:r>
          </w:p>
        </w:tc>
        <w:tc>
          <w:tcPr>
            <w:tcW w:w="775" w:type="pct"/>
            <w:tcBorders>
              <w:top w:val="dotted" w:sz="4" w:space="0" w:color="C00000"/>
              <w:left w:val="nil"/>
              <w:bottom w:val="dotted" w:sz="4" w:space="0" w:color="C00000"/>
            </w:tcBorders>
          </w:tcPr>
          <w:p w14:paraId="3A002FEC" w14:textId="78EBC021" w:rsidR="004E2580" w:rsidRPr="004E2580" w:rsidRDefault="009F7235" w:rsidP="004E2580">
            <w:pPr>
              <w:spacing w:after="20" w:line="252" w:lineRule="auto"/>
              <w:jc w:val="left"/>
            </w:pPr>
            <w:r>
              <w:t>MKiŚ</w:t>
            </w:r>
          </w:p>
        </w:tc>
      </w:tr>
      <w:tr w:rsidR="004E2580" w:rsidRPr="004E2580" w14:paraId="2725958F" w14:textId="77777777" w:rsidTr="00655B1A">
        <w:tc>
          <w:tcPr>
            <w:tcW w:w="386" w:type="pct"/>
            <w:tcBorders>
              <w:top w:val="dotted" w:sz="4" w:space="0" w:color="C00000"/>
              <w:bottom w:val="dotted" w:sz="4" w:space="0" w:color="C00000"/>
            </w:tcBorders>
          </w:tcPr>
          <w:p w14:paraId="5E8C7EE5" w14:textId="77777777" w:rsidR="004E2580" w:rsidRPr="004E2580" w:rsidRDefault="004E2580" w:rsidP="004E2580">
            <w:pPr>
              <w:spacing w:after="20" w:line="252" w:lineRule="auto"/>
              <w:jc w:val="left"/>
              <w:rPr>
                <w:color w:val="92D050"/>
              </w:rPr>
            </w:pPr>
            <w:r w:rsidRPr="004E2580">
              <w:rPr>
                <w:color w:val="FFC000"/>
              </w:rPr>
              <w:t>█</w:t>
            </w:r>
            <w:r w:rsidRPr="004E2580">
              <w:rPr>
                <w:color w:val="00B0F0"/>
              </w:rPr>
              <w:t xml:space="preserve"> █</w:t>
            </w:r>
            <w:r w:rsidRPr="004E2580">
              <w:rPr>
                <w:color w:val="92D050"/>
              </w:rPr>
              <w:t xml:space="preserve"> █</w:t>
            </w:r>
          </w:p>
        </w:tc>
        <w:tc>
          <w:tcPr>
            <w:tcW w:w="277" w:type="pct"/>
            <w:tcBorders>
              <w:top w:val="dotted" w:sz="4" w:space="0" w:color="C00000"/>
              <w:left w:val="nil"/>
              <w:bottom w:val="dotted" w:sz="4" w:space="0" w:color="C00000"/>
            </w:tcBorders>
          </w:tcPr>
          <w:p w14:paraId="4EED0D94" w14:textId="77777777" w:rsidR="004E2580" w:rsidRPr="004E2580" w:rsidRDefault="004E2580" w:rsidP="004E2580">
            <w:pPr>
              <w:spacing w:after="20" w:line="252" w:lineRule="auto"/>
              <w:jc w:val="left"/>
            </w:pPr>
            <w:r w:rsidRPr="004E2580">
              <w:t>2A.7.</w:t>
            </w:r>
          </w:p>
        </w:tc>
        <w:tc>
          <w:tcPr>
            <w:tcW w:w="2854" w:type="pct"/>
            <w:tcBorders>
              <w:top w:val="dotted" w:sz="4" w:space="0" w:color="C00000"/>
              <w:left w:val="nil"/>
              <w:bottom w:val="dotted" w:sz="4" w:space="0" w:color="C00000"/>
            </w:tcBorders>
          </w:tcPr>
          <w:p w14:paraId="772EC04D" w14:textId="77777777" w:rsidR="004E2580" w:rsidRPr="004E2580" w:rsidRDefault="004E2580" w:rsidP="004E2580">
            <w:pPr>
              <w:tabs>
                <w:tab w:val="left" w:pos="231"/>
              </w:tabs>
              <w:spacing w:after="20" w:line="252" w:lineRule="auto"/>
              <w:jc w:val="left"/>
            </w:pPr>
            <w:r w:rsidRPr="004E2580">
              <w:t>Zapewnienie warunków rozwoju OZE na poziomie niezagrażającym bezpieczeństwu pracy systemu, z uwzględnieniem kontrybucji w </w:t>
            </w:r>
            <w:proofErr w:type="spellStart"/>
            <w:r w:rsidRPr="004E2580">
              <w:t>ogólnounijnym</w:t>
            </w:r>
            <w:proofErr w:type="spellEnd"/>
            <w:r w:rsidRPr="004E2580">
              <w:t xml:space="preserve"> celu zwiększenia udziału OZE w zużyciu energii (</w:t>
            </w:r>
            <w:r w:rsidRPr="004E2580">
              <w:rPr>
                <w:i/>
              </w:rPr>
              <w:t>patrz cel szczegółowy 6</w:t>
            </w:r>
            <w:r w:rsidRPr="004E2580">
              <w:t>)</w:t>
            </w:r>
          </w:p>
        </w:tc>
        <w:tc>
          <w:tcPr>
            <w:tcW w:w="708" w:type="pct"/>
            <w:tcBorders>
              <w:top w:val="dotted" w:sz="4" w:space="0" w:color="C00000"/>
              <w:left w:val="nil"/>
              <w:bottom w:val="dotted" w:sz="4" w:space="0" w:color="C00000"/>
            </w:tcBorders>
          </w:tcPr>
          <w:p w14:paraId="57944C7F" w14:textId="77777777" w:rsidR="004E2580" w:rsidRPr="004E2580" w:rsidRDefault="004E2580" w:rsidP="004E2580">
            <w:pPr>
              <w:spacing w:after="20" w:line="252" w:lineRule="auto"/>
              <w:jc w:val="left"/>
            </w:pPr>
            <w:r w:rsidRPr="004E2580">
              <w:t>cała perspektywa PEP2040</w:t>
            </w:r>
          </w:p>
        </w:tc>
        <w:tc>
          <w:tcPr>
            <w:tcW w:w="775" w:type="pct"/>
            <w:tcBorders>
              <w:top w:val="dotted" w:sz="4" w:space="0" w:color="C00000"/>
              <w:left w:val="nil"/>
              <w:bottom w:val="dotted" w:sz="4" w:space="0" w:color="C00000"/>
            </w:tcBorders>
          </w:tcPr>
          <w:p w14:paraId="6F478E28" w14:textId="07369FC3" w:rsidR="004E2580" w:rsidRPr="004E2580" w:rsidRDefault="009F7235" w:rsidP="004E2580">
            <w:pPr>
              <w:spacing w:after="20" w:line="252" w:lineRule="auto"/>
              <w:jc w:val="left"/>
            </w:pPr>
            <w:r>
              <w:t>MKiŚ</w:t>
            </w:r>
            <w:r w:rsidR="004E2580" w:rsidRPr="004E2580">
              <w:t>, PURE</w:t>
            </w:r>
          </w:p>
        </w:tc>
      </w:tr>
      <w:tr w:rsidR="004E2580" w:rsidRPr="004E2580" w14:paraId="77B4161D" w14:textId="77777777" w:rsidTr="00655B1A">
        <w:tc>
          <w:tcPr>
            <w:tcW w:w="386" w:type="pct"/>
            <w:tcBorders>
              <w:top w:val="dotted" w:sz="4" w:space="0" w:color="C00000"/>
              <w:bottom w:val="dotted" w:sz="4" w:space="0" w:color="C00000"/>
            </w:tcBorders>
          </w:tcPr>
          <w:p w14:paraId="67E760B2" w14:textId="77777777" w:rsidR="004E2580" w:rsidRPr="004E2580" w:rsidRDefault="004E2580" w:rsidP="004E2580">
            <w:pPr>
              <w:spacing w:after="20" w:line="252" w:lineRule="auto"/>
              <w:jc w:val="left"/>
              <w:rPr>
                <w:color w:val="92D050"/>
              </w:rPr>
            </w:pPr>
            <w:r w:rsidRPr="004E2580">
              <w:rPr>
                <w:color w:val="FFC000"/>
              </w:rPr>
              <w:t>█</w:t>
            </w:r>
            <w:r w:rsidRPr="004E2580">
              <w:rPr>
                <w:color w:val="00B0F0"/>
              </w:rPr>
              <w:t xml:space="preserve"> █</w:t>
            </w:r>
            <w:r w:rsidRPr="004E2580">
              <w:rPr>
                <w:color w:val="92D050"/>
              </w:rPr>
              <w:t xml:space="preserve"> █</w:t>
            </w:r>
          </w:p>
        </w:tc>
        <w:tc>
          <w:tcPr>
            <w:tcW w:w="277" w:type="pct"/>
            <w:tcBorders>
              <w:top w:val="dotted" w:sz="4" w:space="0" w:color="C00000"/>
              <w:left w:val="nil"/>
              <w:bottom w:val="dotted" w:sz="4" w:space="0" w:color="C00000"/>
            </w:tcBorders>
          </w:tcPr>
          <w:p w14:paraId="32756D06" w14:textId="77777777" w:rsidR="004E2580" w:rsidRPr="004E2580" w:rsidRDefault="004E2580" w:rsidP="004E2580">
            <w:pPr>
              <w:spacing w:after="20" w:line="252" w:lineRule="auto"/>
              <w:jc w:val="left"/>
            </w:pPr>
            <w:r w:rsidRPr="004E2580">
              <w:t>2A.8.</w:t>
            </w:r>
          </w:p>
        </w:tc>
        <w:tc>
          <w:tcPr>
            <w:tcW w:w="2854" w:type="pct"/>
            <w:tcBorders>
              <w:top w:val="dotted" w:sz="4" w:space="0" w:color="C00000"/>
              <w:left w:val="nil"/>
              <w:bottom w:val="dotted" w:sz="4" w:space="0" w:color="C00000"/>
            </w:tcBorders>
          </w:tcPr>
          <w:p w14:paraId="5DE44948" w14:textId="5B21990F" w:rsidR="004E2580" w:rsidRPr="004E2580" w:rsidRDefault="004E2580" w:rsidP="004E2580">
            <w:pPr>
              <w:tabs>
                <w:tab w:val="left" w:pos="231"/>
              </w:tabs>
              <w:spacing w:after="20" w:line="252" w:lineRule="auto"/>
              <w:jc w:val="left"/>
            </w:pPr>
            <w:r w:rsidRPr="004E2580">
              <w:t>Zapewnienie warunków wykorzystania gazu ziemnego</w:t>
            </w:r>
            <w:r w:rsidR="001A39AF">
              <w:t xml:space="preserve"> </w:t>
            </w:r>
            <w:r w:rsidR="001A39AF" w:rsidRPr="001A39AF">
              <w:t>i innych paliw gazowych</w:t>
            </w:r>
            <w:r w:rsidRPr="004E2580">
              <w:t>, w szczególności dla potrzeb regulacyjnych KSE (</w:t>
            </w:r>
            <w:r w:rsidRPr="004E2580">
              <w:rPr>
                <w:i/>
              </w:rPr>
              <w:t>patrz cel szczegółowy 3, 4</w:t>
            </w:r>
            <w:r w:rsidRPr="004E2580">
              <w:t>)</w:t>
            </w:r>
          </w:p>
        </w:tc>
        <w:tc>
          <w:tcPr>
            <w:tcW w:w="708" w:type="pct"/>
            <w:tcBorders>
              <w:top w:val="dotted" w:sz="4" w:space="0" w:color="C00000"/>
              <w:left w:val="nil"/>
              <w:bottom w:val="dotted" w:sz="4" w:space="0" w:color="C00000"/>
            </w:tcBorders>
          </w:tcPr>
          <w:p w14:paraId="19DC41A6" w14:textId="77777777" w:rsidR="004E2580" w:rsidRPr="004E2580" w:rsidRDefault="004E2580" w:rsidP="004E2580">
            <w:pPr>
              <w:spacing w:after="20" w:line="252" w:lineRule="auto"/>
              <w:jc w:val="left"/>
            </w:pPr>
            <w:r w:rsidRPr="004E2580">
              <w:t>cała perspektywa PEP2040</w:t>
            </w:r>
          </w:p>
        </w:tc>
        <w:tc>
          <w:tcPr>
            <w:tcW w:w="775" w:type="pct"/>
            <w:tcBorders>
              <w:top w:val="dotted" w:sz="4" w:space="0" w:color="C00000"/>
              <w:left w:val="nil"/>
              <w:bottom w:val="dotted" w:sz="4" w:space="0" w:color="C00000"/>
            </w:tcBorders>
          </w:tcPr>
          <w:p w14:paraId="31CF45C3" w14:textId="559BB35C" w:rsidR="004E2580" w:rsidRPr="004E2580" w:rsidRDefault="009F7235" w:rsidP="004E2580">
            <w:pPr>
              <w:spacing w:after="20" w:line="252" w:lineRule="auto"/>
              <w:jc w:val="left"/>
            </w:pPr>
            <w:r>
              <w:t>MKiŚ</w:t>
            </w:r>
            <w:r w:rsidR="001C0CF5">
              <w:t>, PRSIE</w:t>
            </w:r>
          </w:p>
        </w:tc>
      </w:tr>
    </w:tbl>
    <w:p w14:paraId="52C1534A" w14:textId="77777777" w:rsidR="004E2580" w:rsidRPr="004E2580" w:rsidRDefault="004E2580" w:rsidP="004E2580">
      <w:pPr>
        <w:spacing w:before="120" w:after="0"/>
      </w:pPr>
      <w:r w:rsidRPr="004E2580">
        <w:rPr>
          <w:i/>
          <w:color w:val="FFC000"/>
          <w:sz w:val="18"/>
        </w:rPr>
        <w:t>█</w:t>
      </w:r>
      <w:r w:rsidRPr="004E2580">
        <w:rPr>
          <w:i/>
          <w:color w:val="00B0F0"/>
          <w:sz w:val="18"/>
        </w:rPr>
        <w:t xml:space="preserve"> </w:t>
      </w:r>
      <w:r w:rsidRPr="004E2580">
        <w:rPr>
          <w:i/>
          <w:color w:val="808080" w:themeColor="background1" w:themeShade="80"/>
          <w:sz w:val="18"/>
        </w:rPr>
        <w:t>– bezpieczeństwo energetyczne,</w:t>
      </w:r>
      <w:r w:rsidRPr="004E2580">
        <w:rPr>
          <w:i/>
          <w:color w:val="808080" w:themeColor="background1" w:themeShade="80"/>
          <w:sz w:val="18"/>
        </w:rPr>
        <w:tab/>
      </w:r>
      <w:r w:rsidRPr="004E2580">
        <w:rPr>
          <w:i/>
          <w:color w:val="00B0F0"/>
          <w:sz w:val="18"/>
        </w:rPr>
        <w:t xml:space="preserve"> █ </w:t>
      </w:r>
      <w:r w:rsidRPr="004E2580">
        <w:rPr>
          <w:i/>
          <w:color w:val="808080" w:themeColor="background1" w:themeShade="80"/>
          <w:sz w:val="18"/>
        </w:rPr>
        <w:t xml:space="preserve">– konkurencyjność gospodarki, </w:t>
      </w:r>
      <w:r w:rsidRPr="004E2580">
        <w:rPr>
          <w:i/>
          <w:color w:val="808080" w:themeColor="background1" w:themeShade="80"/>
          <w:sz w:val="18"/>
        </w:rPr>
        <w:tab/>
      </w:r>
      <w:r w:rsidRPr="004E2580">
        <w:rPr>
          <w:i/>
          <w:color w:val="92D050"/>
          <w:sz w:val="18"/>
        </w:rPr>
        <w:t xml:space="preserve">█ </w:t>
      </w:r>
      <w:r w:rsidRPr="004E2580">
        <w:rPr>
          <w:i/>
          <w:color w:val="808080" w:themeColor="background1" w:themeShade="80"/>
          <w:sz w:val="18"/>
        </w:rPr>
        <w:t>– ograniczenie wpływu sektora na środowisko</w:t>
      </w:r>
      <w:r w:rsidRPr="004E2580">
        <w:br w:type="page"/>
      </w:r>
    </w:p>
    <w:p w14:paraId="5DA5285B" w14:textId="2043DE36" w:rsidR="004E2580" w:rsidRPr="004E2580" w:rsidRDefault="004E2580" w:rsidP="004D560F">
      <w:pPr>
        <w:keepNext/>
        <w:keepLines/>
        <w:tabs>
          <w:tab w:val="left" w:pos="1134"/>
        </w:tabs>
        <w:spacing w:before="120" w:after="320"/>
        <w:outlineLvl w:val="2"/>
        <w:rPr>
          <w:rFonts w:ascii="Arial" w:eastAsiaTheme="majorEastAsia" w:hAnsi="Arial" w:cstheme="majorBidi"/>
          <w:b/>
          <w:sz w:val="24"/>
          <w:szCs w:val="24"/>
        </w:rPr>
      </w:pPr>
      <w:bookmarkStart w:id="19" w:name="_Toc39661993"/>
      <w:bookmarkStart w:id="20" w:name="_Toc60126032"/>
      <w:bookmarkStart w:id="21" w:name="_Toc479598078"/>
      <w:r w:rsidRPr="004E2580">
        <w:rPr>
          <w:rFonts w:ascii="Arial" w:eastAsiaTheme="majorEastAsia" w:hAnsi="Arial" w:cstheme="majorBidi"/>
          <w:b/>
          <w:smallCaps/>
          <w:sz w:val="24"/>
          <w:szCs w:val="24"/>
        </w:rPr>
        <w:lastRenderedPageBreak/>
        <w:t>Część</w:t>
      </w:r>
      <w:r w:rsidRPr="004E2580">
        <w:rPr>
          <w:rFonts w:ascii="Arial" w:eastAsiaTheme="majorEastAsia" w:hAnsi="Arial" w:cstheme="majorBidi"/>
          <w:b/>
          <w:sz w:val="24"/>
          <w:szCs w:val="24"/>
        </w:rPr>
        <w:t xml:space="preserve"> B)</w:t>
      </w:r>
      <w:r w:rsidR="004D560F">
        <w:rPr>
          <w:rFonts w:ascii="Arial" w:eastAsiaTheme="majorEastAsia" w:hAnsi="Arial" w:cstheme="majorBidi"/>
          <w:b/>
          <w:sz w:val="24"/>
          <w:szCs w:val="24"/>
        </w:rPr>
        <w:tab/>
      </w:r>
      <w:r w:rsidRPr="004E2580">
        <w:rPr>
          <w:rFonts w:ascii="Arial" w:eastAsiaTheme="majorEastAsia" w:hAnsi="Arial" w:cstheme="majorBidi"/>
          <w:b/>
          <w:sz w:val="24"/>
          <w:szCs w:val="24"/>
        </w:rPr>
        <w:t>Rozbudowa elektroenergetycznej infrastruktury sieciowej</w:t>
      </w:r>
      <w:bookmarkEnd w:id="19"/>
      <w:bookmarkEnd w:id="20"/>
    </w:p>
    <w:p w14:paraId="240A092C" w14:textId="7630B368" w:rsidR="004E2580" w:rsidRPr="004E2580" w:rsidRDefault="004E2580" w:rsidP="004E2580">
      <w:r w:rsidRPr="004E2580">
        <w:t>Pewność dostaw energii elektrycznej wymaga odpowiedniej rozbudowy, modernizacji oraz utrzymania sieci przesyłowej i dystrybucyjnej energii elektrycznej. Kluczowymi celami krajowymi dotyczącymi infrastruktury przesyłu energii elektrycznej jest równoważenie dostaw energii elektrycznej z zapotrzebowaniem na tę energię oraz zapewnienie długoterminowej zdolności systemu elektroenergetycznego do zaspokajania uzasadnionych potrzeb w zakresie przesyłania energii elektrycznej na potrzeby obrotu wewnętrznego i transgranicznego. Dla bezpieczeństwa dostaw operator systemu przesyłowego elektroenergetycznego (</w:t>
      </w:r>
      <w:proofErr w:type="spellStart"/>
      <w:r w:rsidRPr="004E2580">
        <w:t>OSPe</w:t>
      </w:r>
      <w:proofErr w:type="spellEnd"/>
      <w:r w:rsidRPr="004E2580">
        <w:t>) – Polskie Sieci Elektroenergetyczne S.A. (PSE S.A.) pozostanie jednoosobową spółką Skarbu Państwa. Dystrybucja jest działalnością regulowaną realizowaną przez więcej podmiotów, a operatorzy systemów dystrybucyjnych elektroenergetycznych (</w:t>
      </w:r>
      <w:proofErr w:type="spellStart"/>
      <w:r w:rsidRPr="004E2580">
        <w:t>OSDe</w:t>
      </w:r>
      <w:proofErr w:type="spellEnd"/>
      <w:r w:rsidRPr="004E2580">
        <w:t xml:space="preserve">) są zobowiązani do zapewniania niezawodności systemu dystrybucyjnego, którego zadaniem jest dostarczenie energii elektrycznej do indywidualnych odbiorców końcowych. Dla zapewnienia bezpieczeństwa dostaw energii do odbiorców, </w:t>
      </w:r>
      <w:proofErr w:type="spellStart"/>
      <w:r w:rsidRPr="004E2580">
        <w:t>OSPe</w:t>
      </w:r>
      <w:proofErr w:type="spellEnd"/>
      <w:r w:rsidRPr="004E2580">
        <w:t xml:space="preserve"> zobowiązany jest do opracowania 10-letnich planów rozwoju w zakresie pokrycia zapotrzebowania na energię, zaś </w:t>
      </w:r>
      <w:proofErr w:type="spellStart"/>
      <w:r w:rsidRPr="004E2580">
        <w:t>OSDe</w:t>
      </w:r>
      <w:proofErr w:type="spellEnd"/>
      <w:r w:rsidRPr="004E2580">
        <w:t xml:space="preserve"> na okres nie krótszy niż 5 lat.</w:t>
      </w:r>
      <w:r w:rsidR="00CA1470">
        <w:t xml:space="preserve"> Ponadto spółki wskazane jako operatorzy usług kluczowych są zobowiązani do ochrony kluczowych systemów pod kątem </w:t>
      </w:r>
      <w:proofErr w:type="spellStart"/>
      <w:r w:rsidR="00CA1470">
        <w:t>cyberbezpieczeństw</w:t>
      </w:r>
      <w:r w:rsidR="00CA1470" w:rsidRPr="004A4644">
        <w:t>a</w:t>
      </w:r>
      <w:proofErr w:type="spellEnd"/>
      <w:r w:rsidR="00CA1470">
        <w:t>.</w:t>
      </w:r>
    </w:p>
    <w:p w14:paraId="300E95DB" w14:textId="66B08E50" w:rsidR="004E2580" w:rsidRPr="004E2580" w:rsidRDefault="004E2580" w:rsidP="004E2580">
      <w:pPr>
        <w:spacing w:before="240"/>
        <w:rPr>
          <w:i/>
        </w:rPr>
      </w:pPr>
      <w:r w:rsidRPr="004E2580">
        <w:rPr>
          <w:i/>
        </w:rPr>
        <w:t>Poniżej zaprezentowan</w:t>
      </w:r>
      <w:r w:rsidR="00C525AB">
        <w:rPr>
          <w:i/>
        </w:rPr>
        <w:t>o</w:t>
      </w:r>
      <w:r w:rsidRPr="004E2580">
        <w:rPr>
          <w:i/>
        </w:rPr>
        <w:t xml:space="preserve"> </w:t>
      </w:r>
      <w:r w:rsidR="00C525AB">
        <w:rPr>
          <w:i/>
        </w:rPr>
        <w:t>sposób</w:t>
      </w:r>
      <w:r w:rsidRPr="004E2580">
        <w:rPr>
          <w:i/>
        </w:rPr>
        <w:t xml:space="preserve"> rozbudowy infrastruktury przesyłowej i dystrybucyjnej, sprawność działań w sytuacjach awaryjnych, magazynowania energii elektrycznej oraz rozwoju inteligentnych sieci. Projektem strategicznym PEP w części B tego celu szczegółowego jest</w:t>
      </w:r>
      <w:r w:rsidR="007B2F12">
        <w:rPr>
          <w:i/>
        </w:rPr>
        <w:t xml:space="preserve"> </w:t>
      </w:r>
      <w:r w:rsidRPr="004E2580">
        <w:rPr>
          <w:b/>
          <w:i/>
        </w:rPr>
        <w:t>budowa inteligentnej sieci elektroenergetycznej</w:t>
      </w:r>
      <w:r w:rsidRPr="004E2580">
        <w:t xml:space="preserve">. </w:t>
      </w:r>
      <w:r w:rsidRPr="004E2580">
        <w:rPr>
          <w:i/>
        </w:rPr>
        <w:t>Jest to jednocześnie projekt strategiczny SOR w obszarze interwencji Poprawa efektywności energetycznej – PS.2(1).</w:t>
      </w:r>
    </w:p>
    <w:p w14:paraId="3A97C73A" w14:textId="77777777" w:rsidR="004E2580" w:rsidRPr="004E2580" w:rsidRDefault="004E2580" w:rsidP="004E2580">
      <w:pPr>
        <w:spacing w:before="200" w:after="200"/>
        <w:jc w:val="center"/>
        <w:rPr>
          <w:color w:val="BFBFBF" w:themeColor="background1" w:themeShade="BF"/>
        </w:rPr>
      </w:pPr>
      <w:r w:rsidRPr="004E2580">
        <w:rPr>
          <w:color w:val="BFBFBF" w:themeColor="background1" w:themeShade="BF"/>
        </w:rPr>
        <w:t>* * *</w:t>
      </w:r>
    </w:p>
    <w:p w14:paraId="6BC2DFA6" w14:textId="72064FD3" w:rsidR="004E2580" w:rsidRPr="004E2580" w:rsidRDefault="004E2580" w:rsidP="004E2580">
      <w:pPr>
        <w:spacing w:after="240"/>
      </w:pPr>
      <w:r w:rsidRPr="004E2580">
        <w:rPr>
          <w:b/>
        </w:rPr>
        <w:t>Sieć przesyłową</w:t>
      </w:r>
      <w:r w:rsidRPr="004E2580">
        <w:t xml:space="preserve"> wysokich i najwyższych napięć tworzy ponad 269 linii o długości blisko 14 700 km i 107 stacji najwyższych napięć</w:t>
      </w:r>
      <w:r w:rsidR="003A3D4D">
        <w:rPr>
          <w:rStyle w:val="Odwoanieprzypisudolnego"/>
        </w:rPr>
        <w:footnoteReference w:id="36"/>
      </w:r>
      <w:r w:rsidR="004D560F" w:rsidRPr="004D560F">
        <w:rPr>
          <w:vertAlign w:val="superscript"/>
        </w:rPr>
        <w:t>,</w:t>
      </w:r>
      <w:r w:rsidRPr="004E2580">
        <w:rPr>
          <w:vertAlign w:val="superscript"/>
        </w:rPr>
        <w:footnoteReference w:id="37"/>
      </w:r>
      <w:r w:rsidR="003A3D4D">
        <w:t>.</w:t>
      </w:r>
      <w:r w:rsidRPr="004E2580">
        <w:t xml:space="preserve"> Aktualnie Polska posiada dwa połączenia z Niemcami, dwa z Czechami, jedno z</w:t>
      </w:r>
      <w:r w:rsidR="004D560F">
        <w:t>e</w:t>
      </w:r>
      <w:r w:rsidRPr="004E2580">
        <w:t xml:space="preserve"> </w:t>
      </w:r>
      <w:r w:rsidR="004D560F" w:rsidRPr="004E2580">
        <w:t>Słowacją</w:t>
      </w:r>
      <w:r w:rsidRPr="004E2580">
        <w:t xml:space="preserve"> ora</w:t>
      </w:r>
      <w:r w:rsidR="00A21219">
        <w:t>z po jednym połączeniu z Litwą i</w:t>
      </w:r>
      <w:r w:rsidRPr="004E2580">
        <w:t xml:space="preserve"> ze Szwecją a także cztery połączenia z krajami trzecimi, przy czym trzy są wyłączone z eksploatacji</w:t>
      </w:r>
      <w:r w:rsidRPr="004E2580">
        <w:rPr>
          <w:vertAlign w:val="superscript"/>
        </w:rPr>
        <w:footnoteReference w:id="38"/>
      </w:r>
      <w:r w:rsidRPr="004E2580">
        <w:t xml:space="preserve">. </w:t>
      </w:r>
    </w:p>
    <w:p w14:paraId="2E0ACC81" w14:textId="77777777" w:rsidR="004E2580" w:rsidRPr="004E2580" w:rsidRDefault="004E2580" w:rsidP="004E2580">
      <w:r w:rsidRPr="004E2580">
        <w:t xml:space="preserve">Dla właściwego funkcjonowania i rozwoju systemu w najbliższych kilkunastu latach </w:t>
      </w:r>
      <w:proofErr w:type="spellStart"/>
      <w:r w:rsidRPr="004E2580">
        <w:t>OSPe</w:t>
      </w:r>
      <w:proofErr w:type="spellEnd"/>
      <w:r w:rsidRPr="004E2580">
        <w:t xml:space="preserve"> będzie podejmować działania w zakresie </w:t>
      </w:r>
      <w:r w:rsidRPr="004E2580">
        <w:rPr>
          <w:b/>
        </w:rPr>
        <w:t>modernizacji i rozbudowy systemu przesyłowego</w:t>
      </w:r>
      <w:r w:rsidRPr="004E2580">
        <w:t>, w tym:</w:t>
      </w:r>
    </w:p>
    <w:p w14:paraId="6F544B99" w14:textId="77777777" w:rsidR="004E2580" w:rsidRPr="004E2580" w:rsidRDefault="004E2580" w:rsidP="004E2580">
      <w:pPr>
        <w:numPr>
          <w:ilvl w:val="1"/>
          <w:numId w:val="25"/>
        </w:numPr>
        <w:ind w:left="284" w:hanging="284"/>
        <w:contextualSpacing/>
      </w:pPr>
      <w:r w:rsidRPr="004E2580">
        <w:t xml:space="preserve">zapewnienie </w:t>
      </w:r>
      <w:r w:rsidRPr="004E2580">
        <w:rPr>
          <w:b/>
        </w:rPr>
        <w:t>możliwości wyprowadzenia mocy</w:t>
      </w:r>
      <w:r w:rsidRPr="004E2580">
        <w:t xml:space="preserve"> z istniejących źródeł wytwórczych;</w:t>
      </w:r>
    </w:p>
    <w:p w14:paraId="0FE52B84" w14:textId="02BB1324" w:rsidR="004E2580" w:rsidRPr="004E2580" w:rsidRDefault="004E2580" w:rsidP="004E2580">
      <w:pPr>
        <w:numPr>
          <w:ilvl w:val="1"/>
          <w:numId w:val="25"/>
        </w:numPr>
        <w:ind w:left="284" w:hanging="284"/>
        <w:contextualSpacing/>
      </w:pPr>
      <w:r w:rsidRPr="004E2580">
        <w:rPr>
          <w:b/>
        </w:rPr>
        <w:t>przyłączanie nowych mocy</w:t>
      </w:r>
      <w:r w:rsidRPr="004E2580">
        <w:t>;</w:t>
      </w:r>
    </w:p>
    <w:p w14:paraId="65C30F0A" w14:textId="77777777" w:rsidR="004E2580" w:rsidRPr="004E2580" w:rsidRDefault="004E2580" w:rsidP="004E2580">
      <w:pPr>
        <w:numPr>
          <w:ilvl w:val="1"/>
          <w:numId w:val="25"/>
        </w:numPr>
        <w:ind w:left="284" w:hanging="284"/>
        <w:contextualSpacing/>
      </w:pPr>
      <w:r w:rsidRPr="004E2580">
        <w:rPr>
          <w:b/>
        </w:rPr>
        <w:t>poprawę pewności zasilania odbiorców</w:t>
      </w:r>
      <w:r w:rsidRPr="004E2580">
        <w:t xml:space="preserve">; </w:t>
      </w:r>
    </w:p>
    <w:p w14:paraId="0724D34B" w14:textId="77777777" w:rsidR="004E2580" w:rsidRPr="004E2580" w:rsidRDefault="004E2580" w:rsidP="004E2580">
      <w:pPr>
        <w:numPr>
          <w:ilvl w:val="1"/>
          <w:numId w:val="25"/>
        </w:numPr>
        <w:ind w:left="284" w:hanging="284"/>
        <w:contextualSpacing/>
      </w:pPr>
      <w:r w:rsidRPr="004E2580">
        <w:t xml:space="preserve">tworzenie bezpiecznych </w:t>
      </w:r>
      <w:r w:rsidRPr="004E2580">
        <w:rPr>
          <w:b/>
        </w:rPr>
        <w:t xml:space="preserve">warunków współpracy jednostek wytwórczych o zmiennej charakterystyce pracy </w:t>
      </w:r>
      <w:r w:rsidRPr="004E2580">
        <w:t>z pozostałymi elementami KSE;</w:t>
      </w:r>
    </w:p>
    <w:p w14:paraId="2ACAA3DD" w14:textId="77777777" w:rsidR="004E2580" w:rsidRPr="004E2580" w:rsidRDefault="004E2580" w:rsidP="004E2580">
      <w:pPr>
        <w:numPr>
          <w:ilvl w:val="1"/>
          <w:numId w:val="25"/>
        </w:numPr>
        <w:ind w:left="284" w:hanging="284"/>
        <w:contextualSpacing/>
      </w:pPr>
      <w:r w:rsidRPr="004E2580">
        <w:t xml:space="preserve">zapewnienie możliwości </w:t>
      </w:r>
      <w:r w:rsidRPr="004E2580">
        <w:rPr>
          <w:b/>
        </w:rPr>
        <w:t>redukcji nieplanowych przepływów energii</w:t>
      </w:r>
      <w:r w:rsidRPr="004E2580">
        <w:t xml:space="preserve"> (tzw. przepływy </w:t>
      </w:r>
      <w:proofErr w:type="spellStart"/>
      <w:r w:rsidRPr="004E2580">
        <w:t>niegrafikowe</w:t>
      </w:r>
      <w:proofErr w:type="spellEnd"/>
      <w:r w:rsidRPr="004E2580">
        <w:t>) z krajów sąsiadujących oraz obsługi przesyłu tranzytowego;</w:t>
      </w:r>
    </w:p>
    <w:p w14:paraId="3AFD10EE" w14:textId="77777777" w:rsidR="004E2580" w:rsidRPr="004E2580" w:rsidRDefault="004E2580" w:rsidP="004E2580">
      <w:pPr>
        <w:numPr>
          <w:ilvl w:val="1"/>
          <w:numId w:val="25"/>
        </w:numPr>
        <w:ind w:left="284" w:hanging="284"/>
        <w:contextualSpacing/>
      </w:pPr>
      <w:r w:rsidRPr="004E2580">
        <w:t xml:space="preserve">zapewnienie </w:t>
      </w:r>
      <w:r w:rsidRPr="004E2580">
        <w:rPr>
          <w:b/>
        </w:rPr>
        <w:t>zdolności wymiany mocy z sąsiadującymi systemami</w:t>
      </w:r>
      <w:r w:rsidRPr="004E2580">
        <w:t xml:space="preserve"> na profilu synchronicznym oraz mechanizmów koordynacji i wymiany informacji, w tym optymalizacja metod udostępniania (wyznaczanie i alokacja) zdolności przesyłowych w oparciu o fizyczne przepływy energii elektrycznej (FBA, ang.</w:t>
      </w:r>
      <w:r w:rsidRPr="004E2580">
        <w:rPr>
          <w:i/>
        </w:rPr>
        <w:t xml:space="preserve"> </w:t>
      </w:r>
      <w:proofErr w:type="spellStart"/>
      <w:r w:rsidRPr="004E2580">
        <w:rPr>
          <w:i/>
        </w:rPr>
        <w:t>flow-based</w:t>
      </w:r>
      <w:proofErr w:type="spellEnd"/>
      <w:r w:rsidRPr="004E2580">
        <w:rPr>
          <w:i/>
        </w:rPr>
        <w:t xml:space="preserve"> </w:t>
      </w:r>
      <w:proofErr w:type="spellStart"/>
      <w:r w:rsidRPr="004E2580">
        <w:rPr>
          <w:i/>
        </w:rPr>
        <w:t>allocation</w:t>
      </w:r>
      <w:proofErr w:type="spellEnd"/>
      <w:r w:rsidRPr="004E2580">
        <w:t>);</w:t>
      </w:r>
    </w:p>
    <w:p w14:paraId="197F446B" w14:textId="77777777" w:rsidR="004E2580" w:rsidRPr="004E2580" w:rsidRDefault="004E2580" w:rsidP="004E2580">
      <w:pPr>
        <w:numPr>
          <w:ilvl w:val="1"/>
          <w:numId w:val="25"/>
        </w:numPr>
        <w:ind w:left="284" w:hanging="284"/>
        <w:contextualSpacing/>
      </w:pPr>
      <w:r w:rsidRPr="004E2580">
        <w:rPr>
          <w:b/>
        </w:rPr>
        <w:t>wdrażanie jednolitego rynku energii elektrycznej UE</w:t>
      </w:r>
      <w:r w:rsidRPr="004E2580">
        <w:t xml:space="preserve"> – implementacja przepisów prawa europejskiego oraz dokumentów towarzyszących;</w:t>
      </w:r>
    </w:p>
    <w:p w14:paraId="42707B10" w14:textId="77777777" w:rsidR="004E2580" w:rsidRPr="004E2580" w:rsidRDefault="004E2580" w:rsidP="004E2580">
      <w:pPr>
        <w:numPr>
          <w:ilvl w:val="1"/>
          <w:numId w:val="25"/>
        </w:numPr>
        <w:ind w:left="284" w:hanging="284"/>
        <w:contextualSpacing/>
      </w:pPr>
      <w:r w:rsidRPr="004E2580">
        <w:t xml:space="preserve">implementowanie standardów związanych z zapewnieniem </w:t>
      </w:r>
      <w:proofErr w:type="spellStart"/>
      <w:r w:rsidRPr="004E2580">
        <w:rPr>
          <w:b/>
        </w:rPr>
        <w:t>cyberbezpieczeństwa</w:t>
      </w:r>
      <w:proofErr w:type="spellEnd"/>
      <w:r w:rsidRPr="004E2580">
        <w:t xml:space="preserve"> na poziomie krajowym;</w:t>
      </w:r>
    </w:p>
    <w:p w14:paraId="702DE582" w14:textId="77777777" w:rsidR="004E2580" w:rsidRPr="004E2580" w:rsidRDefault="004E2580" w:rsidP="004E2580">
      <w:pPr>
        <w:numPr>
          <w:ilvl w:val="1"/>
          <w:numId w:val="25"/>
        </w:numPr>
        <w:ind w:left="284" w:hanging="284"/>
        <w:contextualSpacing/>
      </w:pPr>
      <w:r w:rsidRPr="004E2580">
        <w:t>zwiększanie efektywności energetycznej przesyłu energii.</w:t>
      </w:r>
    </w:p>
    <w:tbl>
      <w:tblPr>
        <w:tblStyle w:val="Tabela-Siatka4"/>
        <w:tblpPr w:leftFromText="141" w:rightFromText="141" w:vertAnchor="text" w:horzAnchor="margin" w:tblpXSpec="right" w:tblpY="5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62"/>
      </w:tblGrid>
      <w:tr w:rsidR="004E2580" w:rsidRPr="004E2580" w14:paraId="1720C256" w14:textId="77777777" w:rsidTr="006F5F71">
        <w:trPr>
          <w:trHeight w:val="472"/>
        </w:trPr>
        <w:tc>
          <w:tcPr>
            <w:tcW w:w="2262" w:type="dxa"/>
            <w:shd w:val="clear" w:color="auto" w:fill="C00000"/>
            <w:vAlign w:val="center"/>
          </w:tcPr>
          <w:p w14:paraId="2BCA9E1E" w14:textId="77777777" w:rsidR="004E2580" w:rsidRPr="004E2580" w:rsidRDefault="004E2580" w:rsidP="004E2580">
            <w:pPr>
              <w:spacing w:after="0" w:line="228" w:lineRule="auto"/>
              <w:jc w:val="center"/>
              <w:rPr>
                <w:b/>
                <w:color w:val="FFFFFF" w:themeColor="background1"/>
              </w:rPr>
            </w:pPr>
            <w:r w:rsidRPr="004E2580">
              <w:rPr>
                <w:b/>
                <w:color w:val="FFFFFF" w:themeColor="background1"/>
              </w:rPr>
              <w:t>rozbudowa krajowej infrastruktury przesyłowej energii elektrycznej</w:t>
            </w:r>
          </w:p>
        </w:tc>
      </w:tr>
      <w:tr w:rsidR="00F9501D" w:rsidRPr="00F9501D" w14:paraId="5892B305" w14:textId="77777777" w:rsidTr="001B3368">
        <w:trPr>
          <w:trHeight w:val="251"/>
        </w:trPr>
        <w:tc>
          <w:tcPr>
            <w:tcW w:w="2262" w:type="dxa"/>
            <w:shd w:val="clear" w:color="auto" w:fill="006600"/>
            <w:vAlign w:val="center"/>
          </w:tcPr>
          <w:p w14:paraId="5ECC241F" w14:textId="17BFE651" w:rsidR="004E2580" w:rsidRPr="00CB4C1B" w:rsidRDefault="001B3368" w:rsidP="001317F9">
            <w:pPr>
              <w:spacing w:after="0" w:line="240" w:lineRule="auto"/>
              <w:jc w:val="center"/>
              <w:rPr>
                <w:b/>
                <w:i/>
                <w:color w:val="FFFFFF" w:themeColor="background1"/>
              </w:rPr>
            </w:pPr>
            <w:r>
              <w:rPr>
                <w:b/>
                <w:i/>
                <w:color w:val="FFFFFF" w:themeColor="background1"/>
                <w:sz w:val="16"/>
              </w:rPr>
              <w:lastRenderedPageBreak/>
              <w:t>II filar. Zero</w:t>
            </w:r>
            <w:r w:rsidR="005B0257" w:rsidRPr="00CB4C1B">
              <w:rPr>
                <w:b/>
                <w:i/>
                <w:color w:val="FFFFFF" w:themeColor="background1"/>
                <w:sz w:val="16"/>
              </w:rPr>
              <w:t xml:space="preserve">emisyjny </w:t>
            </w:r>
            <w:r w:rsidR="004E2580" w:rsidRPr="00CB4C1B">
              <w:rPr>
                <w:b/>
                <w:i/>
                <w:color w:val="FFFFFF" w:themeColor="background1"/>
                <w:sz w:val="16"/>
              </w:rPr>
              <w:t>system energetyczny</w:t>
            </w:r>
          </w:p>
        </w:tc>
      </w:tr>
    </w:tbl>
    <w:p w14:paraId="6F439771" w14:textId="77777777" w:rsidR="009735FF" w:rsidRDefault="009735FF" w:rsidP="004E2580">
      <w:pPr>
        <w:spacing w:after="60"/>
      </w:pPr>
    </w:p>
    <w:p w14:paraId="5B1673B6" w14:textId="0082117B" w:rsidR="004E2580" w:rsidRPr="004E2580" w:rsidRDefault="004E2580" w:rsidP="004E2580">
      <w:pPr>
        <w:spacing w:after="60"/>
      </w:pPr>
      <w:r w:rsidRPr="004E2580">
        <w:t xml:space="preserve">Aby zrealizować powyższe cele w całej perspektywie czasowej </w:t>
      </w:r>
      <w:proofErr w:type="spellStart"/>
      <w:r w:rsidRPr="004E2580">
        <w:t>OSPe</w:t>
      </w:r>
      <w:proofErr w:type="spellEnd"/>
      <w:r w:rsidRPr="004E2580">
        <w:t xml:space="preserve"> będzie realizować działania polegające na budowie, rozbudowie i modernizacji stacji, rozdzielni, linii i innych urządzeń, w tym do kompensowania mocy biernej, w zakresie wysokich i najwyższych napięć (110</w:t>
      </w:r>
      <w:r w:rsidR="00DC0E9A">
        <w:t>–</w:t>
      </w:r>
      <w:r w:rsidRPr="004E2580">
        <w:t>220</w:t>
      </w:r>
      <w:r w:rsidR="00DC0E9A">
        <w:t>–</w:t>
      </w:r>
      <w:r w:rsidRPr="004E2580">
        <w:t xml:space="preserve">400 </w:t>
      </w:r>
      <w:proofErr w:type="spellStart"/>
      <w:r w:rsidRPr="004E2580">
        <w:t>kV</w:t>
      </w:r>
      <w:proofErr w:type="spellEnd"/>
      <w:r w:rsidRPr="004E2580">
        <w:t>). W wyniku realizacji programów inwestycyjnych w perspektywie 2030 r. powinny być zapewnione przede wszystkim</w:t>
      </w:r>
      <w:r w:rsidRPr="004E2580">
        <w:rPr>
          <w:vertAlign w:val="superscript"/>
        </w:rPr>
        <w:footnoteReference w:id="39"/>
      </w:r>
      <w:r w:rsidRPr="004E2580">
        <w:t>:</w:t>
      </w:r>
    </w:p>
    <w:p w14:paraId="0761E17D" w14:textId="77777777" w:rsidR="004E2580" w:rsidRPr="004E2580" w:rsidRDefault="004E2580" w:rsidP="004E2580">
      <w:pPr>
        <w:numPr>
          <w:ilvl w:val="0"/>
          <w:numId w:val="5"/>
        </w:numPr>
        <w:spacing w:after="60"/>
        <w:ind w:left="284" w:hanging="284"/>
        <w:contextualSpacing/>
        <w:rPr>
          <w:i/>
        </w:rPr>
      </w:pPr>
      <w:r w:rsidRPr="004E2580">
        <w:t>możliwość wyprowadzenia mocy z istniejących i budowanych elektrowni konwencjonalnych;</w:t>
      </w:r>
    </w:p>
    <w:p w14:paraId="5114401E" w14:textId="77777777" w:rsidR="004E2580" w:rsidRPr="004E2580" w:rsidRDefault="004E2580" w:rsidP="004E2580">
      <w:pPr>
        <w:numPr>
          <w:ilvl w:val="0"/>
          <w:numId w:val="5"/>
        </w:numPr>
        <w:spacing w:after="60"/>
        <w:ind w:left="284" w:hanging="284"/>
        <w:contextualSpacing/>
        <w:rPr>
          <w:i/>
        </w:rPr>
      </w:pPr>
      <w:r w:rsidRPr="004E2580">
        <w:t>rozbudowa sieci przesyłowej w północnej i północno-zachodniej (dla integracji znaczących mocy wiatrowych w tych obszarach oraz dla wyprowadzenia energii wytworzonej w morskich elektrowniach wiatrowych i elektrowni jądrowej, północno-wschodniej części Polski oraz powyżej i poniżej umownej linii Warszawa-Poznań;</w:t>
      </w:r>
    </w:p>
    <w:p w14:paraId="10EC9239" w14:textId="77777777" w:rsidR="004E2580" w:rsidRPr="004E2580" w:rsidRDefault="004E2580" w:rsidP="004E2580">
      <w:pPr>
        <w:numPr>
          <w:ilvl w:val="0"/>
          <w:numId w:val="5"/>
        </w:numPr>
        <w:spacing w:after="60"/>
        <w:ind w:left="284" w:hanging="284"/>
        <w:contextualSpacing/>
      </w:pPr>
      <w:r w:rsidRPr="004E2580">
        <w:t>lepsze wykorzystanie połączeń transgranicznych (dla poprawy warunków wymiany transgranicznej na profilu synchronicznym – Polska-Niemcy-Czechy-Słowacja);</w:t>
      </w:r>
    </w:p>
    <w:p w14:paraId="5EB24795" w14:textId="77777777" w:rsidR="004E2580" w:rsidRPr="004E2580" w:rsidRDefault="004E2580" w:rsidP="00A21219">
      <w:pPr>
        <w:numPr>
          <w:ilvl w:val="0"/>
          <w:numId w:val="5"/>
        </w:numPr>
        <w:spacing w:after="720"/>
        <w:ind w:left="284" w:hanging="284"/>
      </w:pPr>
      <w:r w:rsidRPr="004E2580">
        <w:t xml:space="preserve">możliwość wykorzystania budowanego połączenia stałoprądowego Polska-Litwa (kabla podmorskiego </w:t>
      </w:r>
      <w:proofErr w:type="spellStart"/>
      <w:r w:rsidRPr="004E2580">
        <w:rPr>
          <w:i/>
        </w:rPr>
        <w:t>Harmony</w:t>
      </w:r>
      <w:proofErr w:type="spellEnd"/>
      <w:r w:rsidRPr="004E2580">
        <w:rPr>
          <w:i/>
        </w:rPr>
        <w:t xml:space="preserve"> Link</w:t>
      </w:r>
      <w:r w:rsidRPr="004E2580">
        <w:t>).</w:t>
      </w:r>
    </w:p>
    <w:tbl>
      <w:tblPr>
        <w:tblStyle w:val="Tabela-Siatka4"/>
        <w:tblpPr w:leftFromText="141" w:rightFromText="141" w:vertAnchor="text" w:horzAnchor="margin" w:tblpXSpec="right" w:tblpY="2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409"/>
      </w:tblGrid>
      <w:tr w:rsidR="00A21219" w:rsidRPr="004E2580" w14:paraId="2CCBADA5" w14:textId="77777777" w:rsidTr="00A21219">
        <w:trPr>
          <w:trHeight w:val="472"/>
        </w:trPr>
        <w:tc>
          <w:tcPr>
            <w:tcW w:w="2409" w:type="dxa"/>
            <w:shd w:val="clear" w:color="auto" w:fill="C00000"/>
            <w:vAlign w:val="center"/>
          </w:tcPr>
          <w:p w14:paraId="16BB5C2B" w14:textId="77777777" w:rsidR="00A21219" w:rsidRPr="004E2580" w:rsidRDefault="00A21219" w:rsidP="00A21219">
            <w:pPr>
              <w:spacing w:after="0" w:line="228" w:lineRule="auto"/>
              <w:jc w:val="center"/>
              <w:rPr>
                <w:b/>
                <w:color w:val="FFFFFF" w:themeColor="background1"/>
              </w:rPr>
            </w:pPr>
            <w:r w:rsidRPr="004E2580">
              <w:rPr>
                <w:b/>
                <w:color w:val="FFFFFF" w:themeColor="background1"/>
              </w:rPr>
              <w:t>bezpieczne wykorzystanie transgranicznych połączeń elektroenergetycznych</w:t>
            </w:r>
          </w:p>
        </w:tc>
      </w:tr>
      <w:tr w:rsidR="00A21219" w:rsidRPr="004E2580" w14:paraId="293B86D9" w14:textId="77777777" w:rsidTr="001B3368">
        <w:trPr>
          <w:trHeight w:val="251"/>
        </w:trPr>
        <w:tc>
          <w:tcPr>
            <w:tcW w:w="2409" w:type="dxa"/>
            <w:shd w:val="clear" w:color="auto" w:fill="006600"/>
            <w:vAlign w:val="center"/>
          </w:tcPr>
          <w:p w14:paraId="1CD16C7C" w14:textId="136F35AF" w:rsidR="00A21219" w:rsidRPr="00CB4C1B" w:rsidRDefault="001B3368" w:rsidP="001317F9">
            <w:pPr>
              <w:spacing w:after="0" w:line="240" w:lineRule="auto"/>
              <w:jc w:val="center"/>
              <w:rPr>
                <w:b/>
                <w:i/>
                <w:color w:val="FFFFFF" w:themeColor="background1"/>
              </w:rPr>
            </w:pPr>
            <w:r>
              <w:rPr>
                <w:b/>
                <w:i/>
                <w:color w:val="FFFFFF" w:themeColor="background1"/>
                <w:sz w:val="16"/>
              </w:rPr>
              <w:t>II filar. Zero</w:t>
            </w:r>
            <w:r w:rsidR="00A21219" w:rsidRPr="00CB4C1B">
              <w:rPr>
                <w:b/>
                <w:i/>
                <w:color w:val="FFFFFF" w:themeColor="background1"/>
                <w:sz w:val="16"/>
              </w:rPr>
              <w:t>emisyjny system energetyczny</w:t>
            </w:r>
          </w:p>
        </w:tc>
      </w:tr>
    </w:tbl>
    <w:p w14:paraId="1F719F28" w14:textId="12099FC5" w:rsidR="004E2580" w:rsidRPr="004E2580" w:rsidRDefault="004E2580" w:rsidP="004E2580">
      <w:r w:rsidRPr="004E2580">
        <w:t xml:space="preserve">Obok działań służących usprawnieniu przepływu na istniejących połączeniach transgranicznych, na uwagę zasługuje </w:t>
      </w:r>
      <w:r w:rsidRPr="004E2580">
        <w:rPr>
          <w:b/>
        </w:rPr>
        <w:t xml:space="preserve">budowa nowego podmorskiego połączenia kablowego pomiędzy Polską i Litwą – </w:t>
      </w:r>
      <w:proofErr w:type="spellStart"/>
      <w:r w:rsidRPr="004E2580">
        <w:rPr>
          <w:b/>
        </w:rPr>
        <w:t>Harmony</w:t>
      </w:r>
      <w:proofErr w:type="spellEnd"/>
      <w:r w:rsidRPr="004E2580">
        <w:rPr>
          <w:b/>
        </w:rPr>
        <w:t xml:space="preserve"> Link</w:t>
      </w:r>
      <w:r w:rsidRPr="004E2580">
        <w:t>, które jest integralną częścią wielkiego projektu o priorytetowym znaczeniu dla Unii Europejskiej, polegającym na synchronizacji elektroenergetycznych systemów przesyłowych państw bałtyckich z</w:t>
      </w:r>
      <w:r w:rsidR="00A21219">
        <w:t> </w:t>
      </w:r>
      <w:r w:rsidRPr="004E2580">
        <w:t xml:space="preserve">systemem Europy kontynentalnej – za pośrednictwem polskiego systemu. </w:t>
      </w:r>
      <w:r w:rsidRPr="004E2580">
        <w:rPr>
          <w:i/>
        </w:rPr>
        <w:t>Prognoza zdolności połączeń przesyłowych do 2040 r. znajduje się w rozdziale 12 załącznika 2 do PEP2040.</w:t>
      </w:r>
      <w:r w:rsidR="00D45A1C">
        <w:rPr>
          <w:i/>
        </w:rPr>
        <w:t xml:space="preserve"> </w:t>
      </w:r>
      <w:r w:rsidRPr="004E2580">
        <w:t>W wynik</w:t>
      </w:r>
      <w:r w:rsidR="00A21219">
        <w:t>u prowadzonych prac modernizacyjnych</w:t>
      </w:r>
      <w:r w:rsidRPr="004E2580">
        <w:t xml:space="preserve"> i rozbudowy elektroenergetycznej </w:t>
      </w:r>
      <w:r w:rsidRPr="004E2580">
        <w:rPr>
          <w:b/>
        </w:rPr>
        <w:t>infrastruktury przesyłowej wzrastać będzie poziom zdolności przesyłowych udostępnianych na potrzeby wymiany transgranicznej</w:t>
      </w:r>
      <w:r w:rsidRPr="004E2580">
        <w:t>. Zgodnie z unijnym rozporządzeniem</w:t>
      </w:r>
      <w:r w:rsidR="007B2F12">
        <w:t xml:space="preserve"> </w:t>
      </w:r>
      <w:r w:rsidRPr="004E2580">
        <w:t xml:space="preserve">rynkowym (2019/943) najpóźniej do końca 2025 r. operatorzy systemów przesyłowych zobowiązani są do udostępniania minimum 70% transgranicznych zdolności przesyłowych (przy zachowaniu kryteriów bezpiecznej pracy sieci elektroenergetycznej). W 2019 r. Polska przygotowała </w:t>
      </w:r>
      <w:r w:rsidRPr="004E2580">
        <w:rPr>
          <w:b/>
        </w:rPr>
        <w:t>Plan Działań</w:t>
      </w:r>
      <w:r w:rsidRPr="004E2580">
        <w:t>, który przedstawia plan i harmonogram środków podejmowanych w celu stopniowego zwiększenia udostępniania transgranicznych zdolności przesyłowych na potrzeby handlu.</w:t>
      </w:r>
      <w:r w:rsidRPr="004E2580">
        <w:rPr>
          <w:vertAlign w:val="superscript"/>
        </w:rPr>
        <w:footnoteReference w:id="40"/>
      </w:r>
      <w:r w:rsidRPr="004E2580">
        <w:t xml:space="preserve"> </w:t>
      </w:r>
    </w:p>
    <w:p w14:paraId="64F393E0" w14:textId="77777777" w:rsidR="004E2580" w:rsidRPr="004E2580" w:rsidRDefault="004E2580" w:rsidP="004E2580">
      <w:pPr>
        <w:spacing w:after="720"/>
      </w:pPr>
      <w:r w:rsidRPr="004E2580">
        <w:t xml:space="preserve">Połączenia transgraniczne powinny stanowić dodatkowe źródło dostaw, służące rozwojowi rynku, redukcji cen energii oraz dostawom w sytuacjach zagrożeń i ograniczeń. Wymiana transgraniczna energii elektrycznej musi odbywać się w warunkach bezpiecznych dla pracy systemu elektroenergetycznego (m.in. przez zapewnienie odpowiedniej ilości środków zaradczych pozwalających na bezpieczną pracę sieci w warunkach występowania m.in. nieplanowych przepływów kołowych, czy bezpiecznej realizacji tranzytu energii). Zwiększanie przepustowości połączeń transgranicznych pomiędzy państwami członkowskimi powinno następować w pierwszej kolejności przez optymalne wykorzystanie połączeń istniejących i znoszenie barier blokujących uczestnikom rynku dostęp do sieci, w tym budowę brakujących linii wewnątrz systemów krajowych, zmianę zasad udostępniania zdolności przesyłowych pomiędzy państwami członkowskimi UE, optymalizację metod udostępniania tych zdolności uczestnikom rynku (wprowadzenie metody wyznaczania zdolności przesyłowych w oparciu o przepływy fizyczne – FBA) oraz wykorzystanie przesuwników fazowych. Korzyści płynące ze stopniowo zwiększanej zdolności wymiany transgranicznej są ważnym elementem rozwoju rynku, jednakże bezpieczeństwo dostaw energii elektrycznej </w:t>
      </w:r>
      <w:r w:rsidRPr="004E2580">
        <w:rPr>
          <w:b/>
        </w:rPr>
        <w:t>powinno być oparte na rozwiniętej krajowej infrastrukturze</w:t>
      </w:r>
      <w:r w:rsidRPr="004E2580">
        <w:t xml:space="preserve"> </w:t>
      </w:r>
      <w:r w:rsidRPr="004E2580">
        <w:rPr>
          <w:b/>
        </w:rPr>
        <w:t>wytwórczej</w:t>
      </w:r>
      <w:r w:rsidRPr="004E2580">
        <w:t xml:space="preserve">. </w:t>
      </w:r>
    </w:p>
    <w:tbl>
      <w:tblPr>
        <w:tblStyle w:val="Tabela-Siatka4"/>
        <w:tblpPr w:leftFromText="141" w:rightFromText="141" w:vertAnchor="text" w:horzAnchor="margin" w:tblpXSpec="right" w:tblpY="40"/>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62"/>
      </w:tblGrid>
      <w:tr w:rsidR="004E2580" w:rsidRPr="004E2580" w14:paraId="262E5066" w14:textId="77777777" w:rsidTr="006F5F71">
        <w:trPr>
          <w:trHeight w:val="472"/>
        </w:trPr>
        <w:tc>
          <w:tcPr>
            <w:tcW w:w="2262" w:type="dxa"/>
            <w:shd w:val="clear" w:color="auto" w:fill="C00000"/>
            <w:vAlign w:val="center"/>
          </w:tcPr>
          <w:p w14:paraId="6F7CEA1D" w14:textId="77777777" w:rsidR="004E2580" w:rsidRPr="004E2580" w:rsidRDefault="004E2580" w:rsidP="004E2580">
            <w:pPr>
              <w:spacing w:after="0" w:line="228" w:lineRule="auto"/>
              <w:jc w:val="center"/>
              <w:rPr>
                <w:b/>
                <w:color w:val="FFFFFF" w:themeColor="background1"/>
              </w:rPr>
            </w:pPr>
            <w:r w:rsidRPr="004E2580">
              <w:rPr>
                <w:b/>
                <w:color w:val="FFFFFF" w:themeColor="background1"/>
              </w:rPr>
              <w:t>rozwój w dystrybucji energii elektrycznej</w:t>
            </w:r>
          </w:p>
        </w:tc>
      </w:tr>
      <w:tr w:rsidR="00F9501D" w:rsidRPr="00F9501D" w14:paraId="7B481F39" w14:textId="77777777" w:rsidTr="001B3368">
        <w:trPr>
          <w:trHeight w:val="251"/>
        </w:trPr>
        <w:tc>
          <w:tcPr>
            <w:tcW w:w="2262" w:type="dxa"/>
            <w:shd w:val="clear" w:color="auto" w:fill="006600"/>
            <w:vAlign w:val="center"/>
          </w:tcPr>
          <w:p w14:paraId="59CF2841" w14:textId="25FAE419" w:rsidR="004E2580" w:rsidRPr="00CB4C1B" w:rsidRDefault="001B3368" w:rsidP="001317F9">
            <w:pPr>
              <w:spacing w:after="0" w:line="240" w:lineRule="auto"/>
              <w:jc w:val="center"/>
              <w:rPr>
                <w:b/>
                <w:i/>
                <w:color w:val="FFFFFF" w:themeColor="background1"/>
              </w:rPr>
            </w:pPr>
            <w:r>
              <w:rPr>
                <w:b/>
                <w:i/>
                <w:color w:val="FFFFFF" w:themeColor="background1"/>
                <w:sz w:val="16"/>
              </w:rPr>
              <w:t>II filar. Zero</w:t>
            </w:r>
            <w:r w:rsidR="004E2580" w:rsidRPr="00CB4C1B">
              <w:rPr>
                <w:b/>
                <w:i/>
                <w:color w:val="FFFFFF" w:themeColor="background1"/>
                <w:sz w:val="16"/>
              </w:rPr>
              <w:t>emisyjny system energetyczny</w:t>
            </w:r>
          </w:p>
        </w:tc>
      </w:tr>
    </w:tbl>
    <w:p w14:paraId="18E2D734" w14:textId="77314C62" w:rsidR="004E2580" w:rsidRPr="004E2580" w:rsidRDefault="004E2580" w:rsidP="004E2580">
      <w:pPr>
        <w:spacing w:after="60"/>
      </w:pPr>
      <w:r w:rsidRPr="004E2580">
        <w:t xml:space="preserve">W dalszej kolejności pewność </w:t>
      </w:r>
      <w:r w:rsidRPr="004E2580">
        <w:rPr>
          <w:b/>
        </w:rPr>
        <w:t>dostaw energii elektrycznej do odbiorów końcowych</w:t>
      </w:r>
      <w:r w:rsidRPr="004E2580">
        <w:t xml:space="preserve"> zależy od sprawnej i bezpiecznej </w:t>
      </w:r>
      <w:r w:rsidRPr="004E2580">
        <w:rPr>
          <w:b/>
        </w:rPr>
        <w:t>dystrybucji</w:t>
      </w:r>
      <w:r w:rsidRPr="004E2580">
        <w:t xml:space="preserve">. Sieć dystrybucyjna ma charakter głównie promieniowy, jest dłuższa i znacznie gęstsza niż sieć przesyłowa, przez co bardziej narażona na awarie. Tworzy ją większość linii o napięciu 110 </w:t>
      </w:r>
      <w:proofErr w:type="spellStart"/>
      <w:r w:rsidRPr="004E2580">
        <w:t>kV</w:t>
      </w:r>
      <w:proofErr w:type="spellEnd"/>
      <w:r w:rsidRPr="004E2580">
        <w:t xml:space="preserve"> (sieć linii wysokich napięć (WN) pracująca w układzie oczkowym)</w:t>
      </w:r>
      <w:r w:rsidR="009C796E">
        <w:t>,</w:t>
      </w:r>
      <w:r w:rsidRPr="004E2580">
        <w:t> sieć średnich napięć (SN) i niskich napięć (</w:t>
      </w:r>
      <w:proofErr w:type="spellStart"/>
      <w:r w:rsidRPr="004E2580">
        <w:t>nN</w:t>
      </w:r>
      <w:proofErr w:type="spellEnd"/>
      <w:r w:rsidRPr="004E2580">
        <w:t>) pracując</w:t>
      </w:r>
      <w:r w:rsidR="00FD2148">
        <w:t>e</w:t>
      </w:r>
      <w:r w:rsidRPr="004E2580">
        <w:t xml:space="preserve"> w układzie promieniowym oraz prawie 260 tys. stacji elektroenergetycznych. Systemy dystrybucyjne mają znaczenie regionalne. Kluczową dla </w:t>
      </w:r>
      <w:r w:rsidRPr="004E2580">
        <w:rPr>
          <w:b/>
        </w:rPr>
        <w:t>rozwoju gospodarczego poszczególnych regionów</w:t>
      </w:r>
      <w:r w:rsidRPr="004E2580">
        <w:t xml:space="preserve"> (zasilanie przemysłu, wyprowadzenie mocy z dużych źródeł odnawialnych) jest sieć 110 </w:t>
      </w:r>
      <w:proofErr w:type="spellStart"/>
      <w:r w:rsidRPr="004E2580">
        <w:t>kV</w:t>
      </w:r>
      <w:proofErr w:type="spellEnd"/>
      <w:r w:rsidRPr="004E2580">
        <w:t xml:space="preserve">, która stanowi podstawę dla zapewnienia </w:t>
      </w:r>
      <w:r w:rsidRPr="004E2580">
        <w:lastRenderedPageBreak/>
        <w:t>bezpieczeństwa pracy systemu dystrybucyjnego oraz jest siecią koordynowaną z siecią przesyłową, a także jest wykorzystywana w zarządzaniu kryzysowym. Największy wpływ na niezawodność dostaw energii dla odbiorców końcowych mają zdarzenia w sieci SN, która jest w 74% napowietrzna</w:t>
      </w:r>
      <w:r w:rsidR="00467DF6">
        <w:rPr>
          <w:rStyle w:val="Odwoanieprzypisudolnego"/>
        </w:rPr>
        <w:footnoteReference w:id="41"/>
      </w:r>
      <w:r w:rsidRPr="004E2580">
        <w:t xml:space="preserve">. </w:t>
      </w:r>
    </w:p>
    <w:p w14:paraId="5166A55B" w14:textId="3AFEBDC8" w:rsidR="004E2580" w:rsidRPr="004E2580" w:rsidRDefault="004E2580" w:rsidP="004E2580">
      <w:pPr>
        <w:spacing w:after="60"/>
      </w:pPr>
      <w:r w:rsidRPr="004E2580">
        <w:t xml:space="preserve">Dla zapewnienia stabilnych dostaw energii elektrycznej do odbiorców końcowych </w:t>
      </w:r>
      <w:proofErr w:type="spellStart"/>
      <w:r w:rsidRPr="004E2580">
        <w:t>OSDe</w:t>
      </w:r>
      <w:proofErr w:type="spellEnd"/>
      <w:r w:rsidRPr="004E2580">
        <w:t xml:space="preserve"> </w:t>
      </w:r>
      <w:r w:rsidRPr="004E2580">
        <w:rPr>
          <w:b/>
        </w:rPr>
        <w:t>realizują cele i zadania</w:t>
      </w:r>
      <w:r w:rsidRPr="004E2580">
        <w:t xml:space="preserve"> </w:t>
      </w:r>
      <w:r w:rsidRPr="004E2580">
        <w:rPr>
          <w:b/>
        </w:rPr>
        <w:t xml:space="preserve">wynikające z regulacji jakościowej </w:t>
      </w:r>
      <w:r w:rsidRPr="004E2580">
        <w:t>określanej przez Prezesa Urzędu Regulacji Energetyki (PURE). Od 2018 r. mechanizm regul</w:t>
      </w:r>
      <w:r w:rsidR="00A21219">
        <w:t>acji uwzględnia zarówno anomalie</w:t>
      </w:r>
      <w:r w:rsidRPr="004E2580">
        <w:t xml:space="preserve"> pogodowe, jak różnorodność obszarów (duże miasta, miasta na prawach powiatu, miasta oraz wsie) oraz aktualny poziom rozwoju na obszarze danego </w:t>
      </w:r>
      <w:proofErr w:type="spellStart"/>
      <w:r w:rsidRPr="004E2580">
        <w:t>OSDe</w:t>
      </w:r>
      <w:proofErr w:type="spellEnd"/>
      <w:r w:rsidRPr="004E2580">
        <w:t xml:space="preserve">, co pozwala na lepsze wnioskowanie o działalności </w:t>
      </w:r>
      <w:proofErr w:type="spellStart"/>
      <w:r w:rsidRPr="004E2580">
        <w:t>OSDe</w:t>
      </w:r>
      <w:proofErr w:type="spellEnd"/>
      <w:r w:rsidRPr="004E2580">
        <w:t>. W ujęciu perspektywicznym zrealizowane powinny zostać zadania opisane poniżej:</w:t>
      </w:r>
    </w:p>
    <w:p w14:paraId="69E26820" w14:textId="77777777" w:rsidR="004E2580" w:rsidRPr="004E2580" w:rsidRDefault="004E2580" w:rsidP="004E2580">
      <w:pPr>
        <w:numPr>
          <w:ilvl w:val="0"/>
          <w:numId w:val="13"/>
        </w:numPr>
        <w:spacing w:after="60"/>
        <w:ind w:left="284" w:hanging="284"/>
      </w:pPr>
      <w:r w:rsidRPr="004E2580">
        <w:rPr>
          <w:b/>
        </w:rPr>
        <w:t xml:space="preserve">Wskaźniki jakości dostaw energii, </w:t>
      </w:r>
      <w:r w:rsidRPr="004E2580">
        <w:t xml:space="preserve">tj. </w:t>
      </w:r>
      <w:r w:rsidRPr="004E2580">
        <w:rPr>
          <w:b/>
        </w:rPr>
        <w:t>czas i częstość trwania przerw w dostawach (SAIDI, SAIFI) w KSE powinny ulegać stałej poprawie</w:t>
      </w:r>
      <w:r w:rsidRPr="004E2580">
        <w:t xml:space="preserve"> – dla SAIDI wyznaczono cel 85 min./odb. w 2030 r.</w:t>
      </w:r>
      <w:r w:rsidRPr="004E2580">
        <w:rPr>
          <w:vertAlign w:val="superscript"/>
        </w:rPr>
        <w:footnoteReference w:id="42"/>
      </w:r>
      <w:r w:rsidRPr="004E2580">
        <w:rPr>
          <w:b/>
        </w:rPr>
        <w:t xml:space="preserve"> Ponadto do 2025 r. 85% umów przyłączeniowych powinno być realizowanych w 12 miesięcy, </w:t>
      </w:r>
      <w:r w:rsidRPr="004E2580">
        <w:t xml:space="preserve">a czas przekazywania danych pomiarowo-rozliczeniowych powinien ulec skróceniu. </w:t>
      </w:r>
    </w:p>
    <w:p w14:paraId="2DC18C30" w14:textId="38A5C06F" w:rsidR="004E2580" w:rsidRPr="004E2580" w:rsidRDefault="004E2580" w:rsidP="004E2580">
      <w:pPr>
        <w:numPr>
          <w:ilvl w:val="0"/>
          <w:numId w:val="13"/>
        </w:numPr>
        <w:spacing w:after="60"/>
        <w:ind w:left="284" w:hanging="284"/>
      </w:pPr>
      <w:r w:rsidRPr="004E2580">
        <w:t xml:space="preserve">Osiąganie celów w zakresie regulacji jakościowej jest ściśle powiązane ze środkami, jakie w kolejnym roku </w:t>
      </w:r>
      <w:proofErr w:type="spellStart"/>
      <w:r w:rsidRPr="004E2580">
        <w:t>OSDe</w:t>
      </w:r>
      <w:proofErr w:type="spellEnd"/>
      <w:r w:rsidRPr="004E2580">
        <w:t xml:space="preserve"> może przeznaczyć na inwestycje. Znaczna część infrastruktury dystrybucyjnej ma powyżej 25 lat, a w wielu przypadkach przekracza nawet 40 lat (choć w ostatnich latach </w:t>
      </w:r>
      <w:proofErr w:type="spellStart"/>
      <w:r w:rsidRPr="004E2580">
        <w:t>OSDe</w:t>
      </w:r>
      <w:proofErr w:type="spellEnd"/>
      <w:r w:rsidRPr="004E2580">
        <w:t xml:space="preserve"> zrealizowali duże inwestycje). Z tego powodu </w:t>
      </w:r>
      <w:proofErr w:type="spellStart"/>
      <w:r w:rsidRPr="004E2580">
        <w:t>OSDe</w:t>
      </w:r>
      <w:proofErr w:type="spellEnd"/>
      <w:r w:rsidRPr="004E2580">
        <w:t xml:space="preserve"> zobowiązane są do odtwarzania sieci – </w:t>
      </w:r>
      <w:r w:rsidRPr="004E2580">
        <w:rPr>
          <w:b/>
        </w:rPr>
        <w:t>stopień odtworzenia infrastruktury</w:t>
      </w:r>
      <w:r w:rsidR="007B2F12">
        <w:rPr>
          <w:b/>
        </w:rPr>
        <w:t xml:space="preserve"> </w:t>
      </w:r>
      <w:r w:rsidRPr="004E2580">
        <w:rPr>
          <w:b/>
        </w:rPr>
        <w:t xml:space="preserve">powinien wynosić </w:t>
      </w:r>
      <w:r w:rsidR="002B165B">
        <w:rPr>
          <w:b/>
        </w:rPr>
        <w:t>co najmniej</w:t>
      </w:r>
      <w:r w:rsidRPr="004E2580">
        <w:rPr>
          <w:b/>
        </w:rPr>
        <w:t xml:space="preserve"> 1,5% rocznie </w:t>
      </w:r>
      <w:r w:rsidRPr="004E2580">
        <w:t xml:space="preserve">do czasu osiągnięcia średniej wieku infrastruktury poniżej 25 lat. </w:t>
      </w:r>
    </w:p>
    <w:p w14:paraId="752BCAE0" w14:textId="77777777" w:rsidR="004E2580" w:rsidRPr="004E2580" w:rsidRDefault="004E2580" w:rsidP="004E2580">
      <w:pPr>
        <w:numPr>
          <w:ilvl w:val="0"/>
          <w:numId w:val="13"/>
        </w:numPr>
        <w:spacing w:after="60"/>
        <w:ind w:left="284" w:hanging="284"/>
      </w:pPr>
      <w:r w:rsidRPr="004E2580">
        <w:rPr>
          <w:b/>
        </w:rPr>
        <w:t>Odbudowa linii niskich napięć</w:t>
      </w:r>
      <w:r w:rsidRPr="004E2580">
        <w:t xml:space="preserve"> (</w:t>
      </w:r>
      <w:proofErr w:type="spellStart"/>
      <w:r w:rsidRPr="004E2580">
        <w:t>nN</w:t>
      </w:r>
      <w:proofErr w:type="spellEnd"/>
      <w:r w:rsidRPr="004E2580">
        <w:t xml:space="preserve">) powinna odbywać się przy użyciu przewodów izolowanych lub poprzez skablowanie. </w:t>
      </w:r>
    </w:p>
    <w:p w14:paraId="2C12F17B" w14:textId="77777777" w:rsidR="004E2580" w:rsidRPr="004E2580" w:rsidRDefault="004E2580" w:rsidP="00972DC6">
      <w:pPr>
        <w:numPr>
          <w:ilvl w:val="0"/>
          <w:numId w:val="13"/>
        </w:numPr>
        <w:spacing w:after="600"/>
        <w:ind w:left="284" w:hanging="284"/>
      </w:pPr>
      <w:r w:rsidRPr="004E2580">
        <w:rPr>
          <w:b/>
        </w:rPr>
        <w:t>Skablowanie sieci średniego napięcia</w:t>
      </w:r>
      <w:r w:rsidRPr="004E2580">
        <w:t xml:space="preserve"> (SN) jest silnie skorelowane z SAIDI i SAIFI, a udział linii kablowych w liniach SN w Polsce (w 2017 r. ok. 26%) jest jednym z najniższych w Europie. Ponad 41 tys. km linii napowietrznych SN znajduje się na terenach leśnych i zadrzewionych, gdzie skablowanie ma szczególne znacznie dla ograniczenia przyczyn i skutków awarii. Ponadto za priorytet uznaje się również wyposażenie łączników linii średniego napięcia w systemy zdalnego sterowania. Dla osiągniecia większej niezawodności pracy sieci konieczne jest sukcesywne kablowanie sieci średniego napięcia. W tym celu w 2021 r. opracowany zostanie </w:t>
      </w:r>
      <w:r w:rsidRPr="004E2580">
        <w:rPr>
          <w:b/>
        </w:rPr>
        <w:t>krajowy plan skablowania sieci średniego napięcia</w:t>
      </w:r>
      <w:r w:rsidRPr="004E2580">
        <w:t xml:space="preserve"> </w:t>
      </w:r>
      <w:r w:rsidRPr="004E2580">
        <w:rPr>
          <w:b/>
        </w:rPr>
        <w:t>do 2040 r</w:t>
      </w:r>
      <w:r w:rsidRPr="004E2580">
        <w:t>., a skutkiem jego realizacji będzie zwiększenie udziału linii kablowych w liniach SN w Polsce do poziomu średniej w UE.</w:t>
      </w:r>
    </w:p>
    <w:p w14:paraId="45C141DB" w14:textId="5964C1BA" w:rsidR="004E2580" w:rsidRPr="00972DC6" w:rsidRDefault="004E2580" w:rsidP="00972DC6">
      <w:pPr>
        <w:spacing w:after="600"/>
        <w:rPr>
          <w:bCs/>
        </w:rPr>
      </w:pPr>
      <w:r w:rsidRPr="004E2580">
        <w:t xml:space="preserve">Rosnący udział odnawialnych źródeł energii, </w:t>
      </w:r>
      <w:r w:rsidR="00A21219">
        <w:t>zwiększająca się liczba</w:t>
      </w:r>
      <w:r w:rsidRPr="004E2580">
        <w:t xml:space="preserve"> prosumentów</w:t>
      </w:r>
      <w:r w:rsidR="000C5043">
        <w:t xml:space="preserve"> energii odnawialnej</w:t>
      </w:r>
      <w:r w:rsidRPr="004E2580">
        <w:t xml:space="preserve">, </w:t>
      </w:r>
      <w:r w:rsidR="00A21219">
        <w:t xml:space="preserve">popularyzacja </w:t>
      </w:r>
      <w:r w:rsidRPr="004E2580">
        <w:t xml:space="preserve">klastrów energii, spółdzielni energetycznych, czy obywatelskich wspólnot energetycznych </w:t>
      </w:r>
      <w:r w:rsidRPr="004E2580">
        <w:rPr>
          <w:b/>
        </w:rPr>
        <w:t>wymaga dostosowania systemów dystrybucyjnych</w:t>
      </w:r>
      <w:r w:rsidRPr="004E2580">
        <w:t xml:space="preserve"> do trendu decentralizacji wytwarzania i</w:t>
      </w:r>
      <w:r w:rsidR="007B2F12">
        <w:t xml:space="preserve"> </w:t>
      </w:r>
      <w:r w:rsidRPr="004E2580">
        <w:t xml:space="preserve">wzrostu roli lokalnego wymiaru energetyki. Ponadto wyzwaniem jest także rozwój elektromobilności, który generuje potrzebę </w:t>
      </w:r>
      <w:r w:rsidRPr="004E2580">
        <w:rPr>
          <w:bCs/>
        </w:rPr>
        <w:t>zapewnienia możliwości przyłączania do sieci punktów ładowania samochodów elektrycznych</w:t>
      </w:r>
      <w:r w:rsidRPr="004E2580">
        <w:t xml:space="preserve">. </w:t>
      </w:r>
      <w:r w:rsidRPr="004E2580">
        <w:rPr>
          <w:b/>
        </w:rPr>
        <w:t>Dla</w:t>
      </w:r>
      <w:r w:rsidR="004D560F">
        <w:rPr>
          <w:b/>
        </w:rPr>
        <w:t xml:space="preserve"> </w:t>
      </w:r>
      <w:r w:rsidRPr="004E2580">
        <w:rPr>
          <w:b/>
        </w:rPr>
        <w:t>zapewniania warunków rozwoju systemu inwestycje prowadzone w systemach dystrybucyjnych będą przyczyniać się do stopniowego przekształcania sieci pasywnej (jednokierunkowej) w sieć aktywną (dwukierunkową)</w:t>
      </w:r>
      <w:r w:rsidRPr="004E2580">
        <w:t>, co wraz z wdrażanymi rozwiązaniami z zakresu zwiększania elastyczności sieci umożliwi rozwój energetyki rozproszonej, aktywny udział odbiorców końcowych oraz wykorzystanie punktów ładowania i magazynów energii.</w:t>
      </w:r>
      <w:r w:rsidR="00D20804">
        <w:t xml:space="preserve"> W tym celu niezbędne jest także jeszcze silniejsze rozwinięcie współpracy między </w:t>
      </w:r>
      <w:proofErr w:type="spellStart"/>
      <w:r w:rsidR="00D20804">
        <w:t>OSDe</w:t>
      </w:r>
      <w:proofErr w:type="spellEnd"/>
      <w:r w:rsidR="00D20804">
        <w:t xml:space="preserve"> oraz </w:t>
      </w:r>
      <w:proofErr w:type="spellStart"/>
      <w:r w:rsidR="00D20804">
        <w:t>OSPe</w:t>
      </w:r>
      <w:proofErr w:type="spellEnd"/>
      <w:r w:rsidR="00D20804">
        <w:t>.</w:t>
      </w:r>
    </w:p>
    <w:tbl>
      <w:tblPr>
        <w:tblStyle w:val="Tabela-Siatka4"/>
        <w:tblpPr w:leftFromText="141" w:rightFromText="141" w:vertAnchor="text" w:horzAnchor="margin" w:tblpXSpec="right" w:tblpY="3"/>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62"/>
      </w:tblGrid>
      <w:tr w:rsidR="004E2580" w:rsidRPr="004E2580" w14:paraId="30615EAA" w14:textId="77777777" w:rsidTr="006F5F71">
        <w:trPr>
          <w:trHeight w:val="472"/>
        </w:trPr>
        <w:tc>
          <w:tcPr>
            <w:tcW w:w="2262" w:type="dxa"/>
            <w:shd w:val="clear" w:color="auto" w:fill="C00000"/>
            <w:vAlign w:val="center"/>
          </w:tcPr>
          <w:p w14:paraId="22083837" w14:textId="77777777" w:rsidR="004E2580" w:rsidRPr="004E2580" w:rsidRDefault="004E2580" w:rsidP="004E2580">
            <w:pPr>
              <w:spacing w:after="0" w:line="228" w:lineRule="auto"/>
              <w:jc w:val="center"/>
              <w:rPr>
                <w:b/>
                <w:color w:val="FFFFFF" w:themeColor="background1"/>
              </w:rPr>
            </w:pPr>
            <w:r w:rsidRPr="004E2580">
              <w:rPr>
                <w:b/>
                <w:color w:val="FFFFFF" w:themeColor="background1"/>
              </w:rPr>
              <w:t>sprawność działań w sytuacjach awaryjnych</w:t>
            </w:r>
          </w:p>
        </w:tc>
      </w:tr>
      <w:tr w:rsidR="00F9501D" w:rsidRPr="00F9501D" w14:paraId="2494A9CC" w14:textId="77777777" w:rsidTr="001B3368">
        <w:trPr>
          <w:trHeight w:val="251"/>
        </w:trPr>
        <w:tc>
          <w:tcPr>
            <w:tcW w:w="2262" w:type="dxa"/>
            <w:shd w:val="clear" w:color="auto" w:fill="006600"/>
            <w:vAlign w:val="center"/>
          </w:tcPr>
          <w:p w14:paraId="22795A94" w14:textId="099ACAA6" w:rsidR="004E2580" w:rsidRPr="00CB4C1B" w:rsidRDefault="001B3368" w:rsidP="001317F9">
            <w:pPr>
              <w:spacing w:after="0" w:line="240" w:lineRule="auto"/>
              <w:jc w:val="center"/>
              <w:rPr>
                <w:b/>
                <w:i/>
                <w:color w:val="FFFFFF" w:themeColor="background1"/>
              </w:rPr>
            </w:pPr>
            <w:r>
              <w:rPr>
                <w:b/>
                <w:i/>
                <w:color w:val="FFFFFF" w:themeColor="background1"/>
                <w:sz w:val="16"/>
              </w:rPr>
              <w:t>II filar. Zero</w:t>
            </w:r>
            <w:r w:rsidR="004E2580" w:rsidRPr="00CB4C1B">
              <w:rPr>
                <w:b/>
                <w:i/>
                <w:color w:val="FFFFFF" w:themeColor="background1"/>
                <w:sz w:val="16"/>
              </w:rPr>
              <w:t>emisyjny system energetyczny</w:t>
            </w:r>
          </w:p>
        </w:tc>
      </w:tr>
    </w:tbl>
    <w:p w14:paraId="7642BC44" w14:textId="71F81702" w:rsidR="004E2580" w:rsidRPr="004E2580" w:rsidRDefault="004E2580" w:rsidP="004E2580">
      <w:pPr>
        <w:spacing w:after="60"/>
      </w:pPr>
      <w:r w:rsidRPr="004E2580">
        <w:t xml:space="preserve">Zapewnienie bezpieczeństwa dostaw energii elektrycznej wymaga także gotowości do działania </w:t>
      </w:r>
      <w:r w:rsidRPr="004E2580">
        <w:rPr>
          <w:b/>
        </w:rPr>
        <w:t xml:space="preserve">w sytuacjach awaryjnych </w:t>
      </w:r>
      <w:r w:rsidRPr="004E2580">
        <w:t xml:space="preserve">w systemie elektroenergetycznym. </w:t>
      </w:r>
      <w:proofErr w:type="spellStart"/>
      <w:r w:rsidRPr="004E2580">
        <w:t>OSDe</w:t>
      </w:r>
      <w:proofErr w:type="spellEnd"/>
      <w:r w:rsidRPr="004E2580">
        <w:t xml:space="preserve"> i </w:t>
      </w:r>
      <w:proofErr w:type="spellStart"/>
      <w:r w:rsidRPr="004E2580">
        <w:t>OSPe</w:t>
      </w:r>
      <w:proofErr w:type="spellEnd"/>
      <w:r w:rsidRPr="004E2580">
        <w:t xml:space="preserve"> w 2018 r. podpisali porozumienie w sprawie współpracy w takich przypadkach, ale dla jak najwyższego poziomu sprawności w sytuacjach awaryjnych niezbędne są następujące działania:</w:t>
      </w:r>
    </w:p>
    <w:p w14:paraId="793D6FA4" w14:textId="5089EE20" w:rsidR="004E2580" w:rsidRPr="004E2580" w:rsidRDefault="004E2580" w:rsidP="004E2580">
      <w:pPr>
        <w:numPr>
          <w:ilvl w:val="0"/>
          <w:numId w:val="14"/>
        </w:numPr>
        <w:spacing w:after="60"/>
        <w:ind w:left="284" w:hanging="284"/>
      </w:pPr>
      <w:r w:rsidRPr="004E2580">
        <w:t xml:space="preserve">zwiększenie wykorzystania w sieciach średnich napięć </w:t>
      </w:r>
      <w:r w:rsidRPr="004E2580">
        <w:rPr>
          <w:b/>
        </w:rPr>
        <w:t>elementów sterowania i automatycznej rekonfiguracji</w:t>
      </w:r>
      <w:r w:rsidRPr="004E2580">
        <w:t xml:space="preserve"> (odpowiednio do 2025 i 2030 r.)</w:t>
      </w:r>
      <w:r w:rsidR="00E21C55">
        <w:t>;</w:t>
      </w:r>
      <w:r w:rsidRPr="004E2580">
        <w:t xml:space="preserve"> </w:t>
      </w:r>
    </w:p>
    <w:p w14:paraId="44F0D8FE" w14:textId="17607B86" w:rsidR="004E2580" w:rsidRPr="004E2580" w:rsidRDefault="004E2580" w:rsidP="004E2580">
      <w:pPr>
        <w:numPr>
          <w:ilvl w:val="0"/>
          <w:numId w:val="14"/>
        </w:numPr>
        <w:spacing w:after="60"/>
        <w:ind w:left="284" w:hanging="284"/>
      </w:pPr>
      <w:r w:rsidRPr="004E2580">
        <w:lastRenderedPageBreak/>
        <w:t>wyposażenie</w:t>
      </w:r>
      <w:r w:rsidRPr="004E2580">
        <w:rPr>
          <w:b/>
        </w:rPr>
        <w:t xml:space="preserve"> </w:t>
      </w:r>
      <w:r w:rsidRPr="004E2580">
        <w:t xml:space="preserve">systemów oraz linii SN i </w:t>
      </w:r>
      <w:proofErr w:type="spellStart"/>
      <w:r w:rsidRPr="004E2580">
        <w:t>n</w:t>
      </w:r>
      <w:r w:rsidR="004D560F">
        <w:t>N</w:t>
      </w:r>
      <w:proofErr w:type="spellEnd"/>
      <w:r w:rsidRPr="004E2580">
        <w:t xml:space="preserve"> </w:t>
      </w:r>
      <w:r w:rsidRPr="004E2580">
        <w:rPr>
          <w:b/>
        </w:rPr>
        <w:t>w urządzenia diagnostyki i analizy pracy sieci</w:t>
      </w:r>
      <w:r w:rsidRPr="004E2580">
        <w:t xml:space="preserve"> (odpowiednio do 2025 i 2030 r.);</w:t>
      </w:r>
    </w:p>
    <w:p w14:paraId="66C17032" w14:textId="77777777" w:rsidR="004E2580" w:rsidRPr="004E2580" w:rsidRDefault="004E2580" w:rsidP="004E2580">
      <w:pPr>
        <w:numPr>
          <w:ilvl w:val="0"/>
          <w:numId w:val="14"/>
        </w:numPr>
        <w:spacing w:after="60"/>
        <w:ind w:left="284" w:hanging="284"/>
      </w:pPr>
      <w:r w:rsidRPr="004E2580">
        <w:t xml:space="preserve">wdrożenie </w:t>
      </w:r>
      <w:r w:rsidRPr="004E2580">
        <w:rPr>
          <w:b/>
        </w:rPr>
        <w:t xml:space="preserve">cyfrowego systemu łączności w sieci dla </w:t>
      </w:r>
      <w:proofErr w:type="spellStart"/>
      <w:r w:rsidRPr="004E2580">
        <w:rPr>
          <w:b/>
        </w:rPr>
        <w:t>OSDe</w:t>
      </w:r>
      <w:proofErr w:type="spellEnd"/>
      <w:r w:rsidRPr="004E2580">
        <w:t xml:space="preserve"> (do 2021 r.)</w:t>
      </w:r>
      <w:r w:rsidRPr="004E2580">
        <w:rPr>
          <w:b/>
        </w:rPr>
        <w:t xml:space="preserve"> </w:t>
      </w:r>
      <w:r w:rsidRPr="004E2580">
        <w:t>– aktualnie wykorzystywany system analogowy jest zawodny i nie ma możliwości jego rozbudowy – nowy powinien gwarantować jednolitość i pewność łączności;</w:t>
      </w:r>
    </w:p>
    <w:p w14:paraId="6F931286" w14:textId="3ABEA901" w:rsidR="00CA1470" w:rsidRPr="00CA1470" w:rsidRDefault="00CA1470" w:rsidP="00CA1470">
      <w:pPr>
        <w:numPr>
          <w:ilvl w:val="0"/>
          <w:numId w:val="14"/>
        </w:numPr>
        <w:spacing w:after="60"/>
        <w:ind w:left="284" w:hanging="284"/>
      </w:pPr>
      <w:r w:rsidRPr="00CA1470">
        <w:t xml:space="preserve">zapewnienie odpowiedniej struktury wspomagającej obsługę </w:t>
      </w:r>
      <w:proofErr w:type="spellStart"/>
      <w:r w:rsidRPr="00CA1470">
        <w:t>cyberincydentów</w:t>
      </w:r>
      <w:proofErr w:type="spellEnd"/>
      <w:r w:rsidRPr="00CA1470">
        <w:t xml:space="preserve">, a także współpraca z właściwym </w:t>
      </w:r>
      <w:r>
        <w:t>Zespołem</w:t>
      </w:r>
      <w:r w:rsidRPr="00CA1470">
        <w:t xml:space="preserve"> Reagowania na Incydenty Bezpieczeństwa Komputerowego działającym na poziomie krajowym (CSIRT</w:t>
      </w:r>
      <w:r>
        <w:t>,</w:t>
      </w:r>
      <w:r w:rsidRPr="00CA1470">
        <w:t xml:space="preserve"> ang. </w:t>
      </w:r>
      <w:proofErr w:type="spellStart"/>
      <w:r w:rsidRPr="00CA1470">
        <w:rPr>
          <w:i/>
        </w:rPr>
        <w:t>Computer</w:t>
      </w:r>
      <w:proofErr w:type="spellEnd"/>
      <w:r w:rsidRPr="00CA1470">
        <w:rPr>
          <w:i/>
        </w:rPr>
        <w:t xml:space="preserve"> Security </w:t>
      </w:r>
      <w:proofErr w:type="spellStart"/>
      <w:r w:rsidRPr="00CA1470">
        <w:rPr>
          <w:i/>
        </w:rPr>
        <w:t>Incident</w:t>
      </w:r>
      <w:proofErr w:type="spellEnd"/>
      <w:r w:rsidRPr="00CA1470">
        <w:rPr>
          <w:i/>
        </w:rPr>
        <w:t xml:space="preserve"> </w:t>
      </w:r>
      <w:proofErr w:type="spellStart"/>
      <w:r w:rsidRPr="00CA1470">
        <w:rPr>
          <w:i/>
        </w:rPr>
        <w:t>Response</w:t>
      </w:r>
      <w:proofErr w:type="spellEnd"/>
      <w:r w:rsidRPr="00CA1470">
        <w:rPr>
          <w:i/>
        </w:rPr>
        <w:t xml:space="preserve"> Team</w:t>
      </w:r>
      <w:r w:rsidRPr="00CA1470">
        <w:t>);</w:t>
      </w:r>
    </w:p>
    <w:p w14:paraId="25FA2BE5" w14:textId="630F50C5" w:rsidR="004E2580" w:rsidRPr="004E2580" w:rsidRDefault="004E2580" w:rsidP="004E2580">
      <w:pPr>
        <w:numPr>
          <w:ilvl w:val="0"/>
          <w:numId w:val="14"/>
        </w:numPr>
        <w:spacing w:after="60"/>
        <w:ind w:left="284" w:hanging="284"/>
      </w:pPr>
      <w:r w:rsidRPr="004E2580">
        <w:t xml:space="preserve">zapewnienie przez </w:t>
      </w:r>
      <w:proofErr w:type="spellStart"/>
      <w:r w:rsidRPr="004E2580">
        <w:t>OSDe</w:t>
      </w:r>
      <w:proofErr w:type="spellEnd"/>
      <w:r w:rsidRPr="004E2580">
        <w:t xml:space="preserve"> </w:t>
      </w:r>
      <w:r w:rsidRPr="004E2580">
        <w:rPr>
          <w:b/>
        </w:rPr>
        <w:t>liczby pracowników i sprzętu odpowiednich dla zapewnienia standardów</w:t>
      </w:r>
      <w:r w:rsidRPr="004E2580">
        <w:t xml:space="preserve"> określonych w regulacjach dotyczących warunków funkcjonowania systemu elektroenergetycznego.</w:t>
      </w:r>
      <w:r w:rsidRPr="004E2580">
        <w:rPr>
          <w:vertAlign w:val="superscript"/>
        </w:rPr>
        <w:footnoteReference w:id="43"/>
      </w:r>
    </w:p>
    <w:p w14:paraId="0972C217" w14:textId="77777777" w:rsidR="004E2580" w:rsidRPr="004E2580" w:rsidRDefault="004E2580" w:rsidP="004E2580">
      <w:pPr>
        <w:spacing w:after="0" w:line="240" w:lineRule="auto"/>
        <w:jc w:val="left"/>
        <w:rPr>
          <w:rFonts w:eastAsia="Calibri"/>
          <w:sz w:val="18"/>
        </w:rPr>
      </w:pPr>
    </w:p>
    <w:p w14:paraId="128CB44A" w14:textId="77777777" w:rsidR="004E2580" w:rsidRPr="004E2580" w:rsidRDefault="004E2580" w:rsidP="004E2580">
      <w:pPr>
        <w:spacing w:after="720"/>
      </w:pPr>
      <w:r w:rsidRPr="004E2580">
        <w:rPr>
          <w:bCs/>
        </w:rPr>
        <w:t>D</w:t>
      </w:r>
      <w:r w:rsidRPr="004E2580">
        <w:t xml:space="preserve">ynamiczne zmiany na rynku energii w ostatnich latach wymagają większych wysiłków operatorów – zarówno przesyłowego, jak i dystrybucyjnych. Zwiększone prawdopodobieństwo i skala wystąpienia zakłóceń pracy systemu determinuje potrzebę lepszej niż dotychczas bieżącej kontroli parametrów jakościowych energii elektrycznej. Z tego względu do 2025 r. w KSE wdrożony zostanie </w:t>
      </w:r>
      <w:r w:rsidRPr="004E2580">
        <w:rPr>
          <w:b/>
        </w:rPr>
        <w:t>system monitorowania oraz zarządzania jakością energii elektrycznej w sieciach elektroenergetycznych, włącznie z systemami rozliczeń za jakość dostarczanej energii elektrycznej</w:t>
      </w:r>
      <w:r w:rsidRPr="004E2580">
        <w:t xml:space="preserve">. </w:t>
      </w:r>
    </w:p>
    <w:p w14:paraId="3AED3CBF" w14:textId="63058CF3" w:rsidR="004E2580" w:rsidRPr="004E2580" w:rsidRDefault="004E2580" w:rsidP="004E2580">
      <w:pPr>
        <w:spacing w:after="720"/>
      </w:pPr>
      <w:r w:rsidRPr="004E2580">
        <w:t xml:space="preserve">Inwestycje zarówno w sieć przesyłową, jak i dystrybucyjne wymagają odpowiednich źródeł finansowania oraz regulacji zapewniających sprawną realizację tych inwestycji. Z tego względu konieczne jest zapewnienie stabilnego otoczenia regulacyjnego, </w:t>
      </w:r>
      <w:r w:rsidRPr="004E2580">
        <w:rPr>
          <w:b/>
        </w:rPr>
        <w:t>które pozwoli na odpowiednie planowanie rozwoju sieci</w:t>
      </w:r>
      <w:r w:rsidR="00806A62">
        <w:rPr>
          <w:b/>
        </w:rPr>
        <w:t xml:space="preserve"> i</w:t>
      </w:r>
      <w:r w:rsidRPr="004E2580">
        <w:rPr>
          <w:b/>
        </w:rPr>
        <w:t xml:space="preserve"> realizację inwestycji</w:t>
      </w:r>
      <w:r w:rsidR="00806A62" w:rsidRPr="00CA1470">
        <w:t>.</w:t>
      </w:r>
      <w:r w:rsidRPr="004E2580">
        <w:t xml:space="preserve"> Celem skutecznej realizacji zadań inwestycyjnych o strukturze liniowej w sieci dystrybucyjnej konieczne jest także wprowadzenie regulacji prawnych ułatwiających pozyskanie praw do dysponowania nieruchomością na cele budowalne dla infrastruktury elektroenergetycznej.</w:t>
      </w:r>
    </w:p>
    <w:tbl>
      <w:tblPr>
        <w:tblStyle w:val="Tabela-Siatka4"/>
        <w:tblpPr w:leftFromText="141" w:rightFromText="141" w:vertAnchor="text" w:horzAnchor="margin" w:tblpXSpec="right" w:tblpY="32"/>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62"/>
      </w:tblGrid>
      <w:tr w:rsidR="004E2580" w:rsidRPr="004E2580" w14:paraId="4CBB4A1D" w14:textId="77777777" w:rsidTr="006F5F71">
        <w:trPr>
          <w:trHeight w:val="472"/>
        </w:trPr>
        <w:tc>
          <w:tcPr>
            <w:tcW w:w="2262" w:type="dxa"/>
            <w:shd w:val="clear" w:color="auto" w:fill="C00000"/>
            <w:vAlign w:val="center"/>
          </w:tcPr>
          <w:p w14:paraId="3A403844" w14:textId="77777777" w:rsidR="004E2580" w:rsidRPr="004E2580" w:rsidRDefault="004E2580" w:rsidP="004E2580">
            <w:pPr>
              <w:spacing w:after="0" w:line="228" w:lineRule="auto"/>
              <w:jc w:val="center"/>
              <w:rPr>
                <w:b/>
                <w:color w:val="FFFFFF" w:themeColor="background1"/>
              </w:rPr>
            </w:pPr>
            <w:r w:rsidRPr="004E2580">
              <w:rPr>
                <w:b/>
                <w:color w:val="FFFFFF" w:themeColor="background1"/>
              </w:rPr>
              <w:t>rozwój magazynowania energii elektrycznej i rekuperacji</w:t>
            </w:r>
          </w:p>
        </w:tc>
      </w:tr>
      <w:tr w:rsidR="00F9501D" w:rsidRPr="00F9501D" w14:paraId="3BBFB2A8" w14:textId="77777777" w:rsidTr="001B3368">
        <w:trPr>
          <w:trHeight w:val="170"/>
        </w:trPr>
        <w:tc>
          <w:tcPr>
            <w:tcW w:w="2262" w:type="dxa"/>
            <w:shd w:val="clear" w:color="auto" w:fill="006600"/>
            <w:vAlign w:val="center"/>
          </w:tcPr>
          <w:p w14:paraId="48172A54" w14:textId="1647890F" w:rsidR="004E2580" w:rsidRPr="00CB4C1B" w:rsidRDefault="001B3368" w:rsidP="001317F9">
            <w:pPr>
              <w:spacing w:after="0" w:line="240" w:lineRule="auto"/>
              <w:jc w:val="center"/>
              <w:rPr>
                <w:b/>
                <w:i/>
                <w:color w:val="FFFFFF" w:themeColor="background1"/>
              </w:rPr>
            </w:pPr>
            <w:r>
              <w:rPr>
                <w:b/>
                <w:i/>
                <w:color w:val="FFFFFF" w:themeColor="background1"/>
                <w:sz w:val="16"/>
              </w:rPr>
              <w:t>II filar. Zero</w:t>
            </w:r>
            <w:r w:rsidR="004E2580" w:rsidRPr="00CB4C1B">
              <w:rPr>
                <w:b/>
                <w:i/>
                <w:color w:val="FFFFFF" w:themeColor="background1"/>
                <w:sz w:val="16"/>
              </w:rPr>
              <w:t>emisyjny system energetyczny</w:t>
            </w:r>
          </w:p>
        </w:tc>
      </w:tr>
    </w:tbl>
    <w:p w14:paraId="44359E37" w14:textId="5E52ABEF" w:rsidR="004E2580" w:rsidRPr="004E2580" w:rsidRDefault="004E2580" w:rsidP="004E2580">
      <w:r w:rsidRPr="004E2580">
        <w:t>W związku z rosnącym wolumenem OZE przyłączanymi do sieci dystrybucyjnej i przesyłowej, wzrostem znaczenia energetyki rozproszonej, zmianą profilu zużycia energii elektrycznej (</w:t>
      </w:r>
      <w:r w:rsidR="00A21219">
        <w:t>w tym rozwojem elektromobilności</w:t>
      </w:r>
      <w:r w:rsidRPr="004E2580">
        <w:t xml:space="preserve">) wzrasta potrzeba rozwoju technologii </w:t>
      </w:r>
      <w:r w:rsidRPr="004E2580">
        <w:rPr>
          <w:b/>
        </w:rPr>
        <w:t>magazynowania energii</w:t>
      </w:r>
      <w:r w:rsidRPr="004E2580">
        <w:t>.</w:t>
      </w:r>
    </w:p>
    <w:p w14:paraId="58036CE2" w14:textId="77777777" w:rsidR="004E2580" w:rsidRPr="004E2580" w:rsidRDefault="004E2580" w:rsidP="004E2580">
      <w:r w:rsidRPr="004E2580">
        <w:t xml:space="preserve">Duże nadzieje wiąże się z </w:t>
      </w:r>
      <w:r w:rsidRPr="004E2580">
        <w:rPr>
          <w:b/>
        </w:rPr>
        <w:t>rozwojem elektromobilności</w:t>
      </w:r>
      <w:r w:rsidRPr="004E2580">
        <w:t xml:space="preserve"> i szerszym wykorzystaniem</w:t>
      </w:r>
      <w:r w:rsidRPr="004E2580">
        <w:rPr>
          <w:i/>
        </w:rPr>
        <w:t xml:space="preserve"> </w:t>
      </w:r>
      <w:r w:rsidRPr="004E2580">
        <w:rPr>
          <w:b/>
        </w:rPr>
        <w:t>rekuperacji energii z pojazdów elektrycznych zasilanych z sieci trakcyjnej</w:t>
      </w:r>
      <w:r w:rsidRPr="004E2580">
        <w:t xml:space="preserve">. Badania poświęcone bateriom napędzającym samochody elektryczne przyczynią się do postępu w zakresie technologii magazynowania energii, a elektryczne auta będą mogły w przyszłości pełnić rolę magazynów energii. W ramach działań mających na celu rozwój infrastruktury ładowania, wspierana będzie technologia V2G (ang. </w:t>
      </w:r>
      <w:proofErr w:type="spellStart"/>
      <w:r w:rsidRPr="004E2580">
        <w:rPr>
          <w:i/>
        </w:rPr>
        <w:t>vehicle</w:t>
      </w:r>
      <w:proofErr w:type="spellEnd"/>
      <w:r w:rsidRPr="004E2580">
        <w:rPr>
          <w:i/>
        </w:rPr>
        <w:t xml:space="preserve"> to </w:t>
      </w:r>
      <w:proofErr w:type="spellStart"/>
      <w:r w:rsidRPr="004E2580">
        <w:rPr>
          <w:i/>
        </w:rPr>
        <w:t>grid</w:t>
      </w:r>
      <w:proofErr w:type="spellEnd"/>
      <w:r w:rsidRPr="004E2580">
        <w:t>) umożliwiająca dwukierunkowy przepływ energii elektrycznej, w tym jej oddawanie przez pojazdy elektryczne w celu stabilizacji pracy sieci.</w:t>
      </w:r>
    </w:p>
    <w:p w14:paraId="16751031" w14:textId="49D42FE0" w:rsidR="004E2580" w:rsidRPr="004E2580" w:rsidRDefault="004E2580" w:rsidP="004E2580">
      <w:pPr>
        <w:rPr>
          <w:rFonts w:cs="Calibri"/>
          <w:szCs w:val="22"/>
        </w:rPr>
      </w:pPr>
      <w:bookmarkStart w:id="22" w:name="_Hlk58914038"/>
      <w:proofErr w:type="spellStart"/>
      <w:r w:rsidRPr="004E2580">
        <w:t>OSDe</w:t>
      </w:r>
      <w:proofErr w:type="spellEnd"/>
      <w:r w:rsidRPr="004E2580">
        <w:t xml:space="preserve"> prowadzą współpracę na arenie międzynarodowej w  projektach badawczych skoncentrowanych na rozwoju technologii magazynowania długiego rozładowania. Konieczne jest </w:t>
      </w:r>
      <w:r w:rsidRPr="004E2580">
        <w:rPr>
          <w:b/>
        </w:rPr>
        <w:t xml:space="preserve">uregulowanie </w:t>
      </w:r>
      <w:r w:rsidRPr="004E2580">
        <w:rPr>
          <w:rFonts w:cs="Calibri"/>
          <w:b/>
          <w:szCs w:val="22"/>
        </w:rPr>
        <w:t>statusu prawnego instalacji magazynowania energii elektrycznej</w:t>
      </w:r>
      <w:r w:rsidRPr="004E2580">
        <w:rPr>
          <w:rFonts w:cs="Calibri"/>
          <w:szCs w:val="22"/>
        </w:rPr>
        <w:t xml:space="preserve">, które mogą świadczyć usługi na rzecz uczestników rynku energii elektrycznej – kluczowym w tym zakresie jest określenie preferencyjnych taryf dla wprowadzania energii do magazynu, co wpłynie także na możliwość zmiany modelu pracy elektrowni wodnych szczytowo-pompowych. Mimo to posiadanie magazynów </w:t>
      </w:r>
      <w:r w:rsidRPr="004E2580">
        <w:t xml:space="preserve">w innych technologiach niż elektrownie szczytowo-pompowe </w:t>
      </w:r>
      <w:r w:rsidRPr="004E2580">
        <w:rPr>
          <w:rFonts w:cs="Calibri"/>
          <w:szCs w:val="22"/>
        </w:rPr>
        <w:t>gromadzących moc odpowiadającą 10% mocy zainstalowanej w elektrowniach wiatrowych w perspektywie 2023 r. jest ambitnym celem</w:t>
      </w:r>
      <w:r w:rsidRPr="004E2580">
        <w:rPr>
          <w:rFonts w:cs="Calibri"/>
          <w:szCs w:val="22"/>
          <w:vertAlign w:val="superscript"/>
        </w:rPr>
        <w:footnoteReference w:id="44"/>
      </w:r>
      <w:r w:rsidRPr="004E2580">
        <w:rPr>
          <w:rFonts w:cs="Calibri"/>
          <w:szCs w:val="22"/>
        </w:rPr>
        <w:t>.</w:t>
      </w:r>
    </w:p>
    <w:bookmarkEnd w:id="22"/>
    <w:p w14:paraId="23FAE578" w14:textId="066D1375" w:rsidR="004E2580" w:rsidRPr="004E2580" w:rsidRDefault="004E2580" w:rsidP="004E2580">
      <w:pPr>
        <w:spacing w:after="720"/>
      </w:pPr>
      <w:r w:rsidRPr="004E2580">
        <w:rPr>
          <w:rFonts w:cs="Calibri"/>
          <w:szCs w:val="22"/>
        </w:rPr>
        <w:t xml:space="preserve">Pożądany jest także </w:t>
      </w:r>
      <w:r w:rsidRPr="004E2580">
        <w:rPr>
          <w:rFonts w:cs="Calibri"/>
          <w:b/>
          <w:szCs w:val="22"/>
        </w:rPr>
        <w:t>rozwój innych rozwiązań, które umożliwią postęp w zakresie magazynowania energii</w:t>
      </w:r>
      <w:r w:rsidR="001B2147">
        <w:rPr>
          <w:rFonts w:cs="Calibri"/>
          <w:b/>
          <w:szCs w:val="22"/>
        </w:rPr>
        <w:t xml:space="preserve"> (elektrycznej i ciepła)</w:t>
      </w:r>
      <w:r w:rsidRPr="004E2580">
        <w:rPr>
          <w:rFonts w:cs="Calibri"/>
          <w:szCs w:val="22"/>
        </w:rPr>
        <w:t xml:space="preserve">, zwłaszcza takich, które pozwoliłyby wykorzystać energię z OZE. Obok biogazu, który umożliwia szybkie reagowanie na potrzeby systemu, warto wykorzystywać nadwyżki energii z </w:t>
      </w:r>
      <w:r w:rsidRPr="004E2580">
        <w:t>OZE pracujących w sposób nieciągły do wyprodukowania paliwa, które dałoby się praktycznie zmagazynować.</w:t>
      </w:r>
      <w:r w:rsidRPr="004E2580">
        <w:rPr>
          <w:rFonts w:cs="Calibri"/>
          <w:szCs w:val="22"/>
        </w:rPr>
        <w:t xml:space="preserve"> Dużą rolę w tym zakresie może odegrać wzrost </w:t>
      </w:r>
      <w:r w:rsidRPr="004E2580">
        <w:rPr>
          <w:rFonts w:cs="Calibri"/>
          <w:szCs w:val="22"/>
        </w:rPr>
        <w:lastRenderedPageBreak/>
        <w:t>opłacalności produkcji i</w:t>
      </w:r>
      <w:r w:rsidR="0035281D">
        <w:rPr>
          <w:rFonts w:cs="Calibri"/>
          <w:szCs w:val="22"/>
        </w:rPr>
        <w:t> </w:t>
      </w:r>
      <w:r w:rsidRPr="007E74D4">
        <w:rPr>
          <w:rFonts w:cs="Calibri"/>
          <w:b/>
          <w:szCs w:val="22"/>
        </w:rPr>
        <w:t>wykorzystania wodoru</w:t>
      </w:r>
      <w:r w:rsidRPr="004E2580">
        <w:rPr>
          <w:rFonts w:cs="Calibri"/>
          <w:szCs w:val="22"/>
        </w:rPr>
        <w:t xml:space="preserve">, </w:t>
      </w:r>
      <w:r w:rsidRPr="004E2580">
        <w:t xml:space="preserve">który charakteryzuje się wysoką gęstością energii, a także pozwala na stosunkowo długi okres przechowywania paliwa oraz możliwość szybkiego </w:t>
      </w:r>
      <w:r w:rsidR="00A21219">
        <w:t>wykorzystania</w:t>
      </w:r>
      <w:r w:rsidRPr="004E2580">
        <w:t xml:space="preserve"> na potrzeby systemu. </w:t>
      </w:r>
      <w:r w:rsidR="00E16AED">
        <w:t xml:space="preserve">Instalacje typu </w:t>
      </w:r>
      <w:proofErr w:type="spellStart"/>
      <w:r w:rsidR="00E16AED" w:rsidRPr="002B10BC">
        <w:rPr>
          <w:i/>
        </w:rPr>
        <w:t>power</w:t>
      </w:r>
      <w:proofErr w:type="spellEnd"/>
      <w:r w:rsidR="00E16AED" w:rsidRPr="002B10BC">
        <w:rPr>
          <w:i/>
        </w:rPr>
        <w:t>-to-</w:t>
      </w:r>
      <w:proofErr w:type="spellStart"/>
      <w:r w:rsidR="00E16AED" w:rsidRPr="002B10BC">
        <w:rPr>
          <w:i/>
        </w:rPr>
        <w:t>gas</w:t>
      </w:r>
      <w:proofErr w:type="spellEnd"/>
      <w:r w:rsidR="00E16AED">
        <w:t xml:space="preserve"> pozwalające</w:t>
      </w:r>
      <w:r w:rsidR="00E16AED" w:rsidRPr="00E62CD7">
        <w:t xml:space="preserve"> na przekształcenie energii elektrycznej w wodó</w:t>
      </w:r>
      <w:r w:rsidR="00E16AED">
        <w:t>r w procesie elektrolizy umożliwi</w:t>
      </w:r>
      <w:r w:rsidR="00E16AED" w:rsidRPr="00E62CD7">
        <w:t>ą zagospodarowanie</w:t>
      </w:r>
      <w:r w:rsidR="00E16AED">
        <w:t xml:space="preserve"> nadwyżek energii pochodzącej z odnawialnych źródeł energii, pełniąc rolę swoistego magazynu energii. </w:t>
      </w:r>
      <w:r w:rsidR="00E16AED" w:rsidRPr="002B10BC">
        <w:t>Wy</w:t>
      </w:r>
      <w:r w:rsidR="00E16AED">
        <w:t xml:space="preserve">korzystanie elektrolizerów (układy </w:t>
      </w:r>
      <w:r w:rsidR="00E16AED" w:rsidRPr="002B10BC">
        <w:t>P2H/P2G/P2L/</w:t>
      </w:r>
      <w:r w:rsidR="00E16AED">
        <w:t>P2A/</w:t>
      </w:r>
      <w:r w:rsidR="00E16AED" w:rsidRPr="002B10BC">
        <w:t>P2X</w:t>
      </w:r>
      <w:r w:rsidR="00E16AED">
        <w:t>) pozwoli</w:t>
      </w:r>
      <w:r w:rsidR="00E16AED" w:rsidRPr="002B10BC">
        <w:t xml:space="preserve"> na integrację systemu gazowego z siecią elektroenergetyczną w myśl koncepcji </w:t>
      </w:r>
      <w:proofErr w:type="spellStart"/>
      <w:r w:rsidR="00E16AED" w:rsidRPr="002B10BC">
        <w:rPr>
          <w:i/>
        </w:rPr>
        <w:t>sector</w:t>
      </w:r>
      <w:proofErr w:type="spellEnd"/>
      <w:r w:rsidR="00E16AED" w:rsidRPr="002B10BC">
        <w:rPr>
          <w:i/>
        </w:rPr>
        <w:t xml:space="preserve"> </w:t>
      </w:r>
      <w:proofErr w:type="spellStart"/>
      <w:r w:rsidR="00E16AED" w:rsidRPr="002B10BC">
        <w:rPr>
          <w:i/>
        </w:rPr>
        <w:t>coupling</w:t>
      </w:r>
      <w:proofErr w:type="spellEnd"/>
      <w:r w:rsidR="00E16AED">
        <w:rPr>
          <w:i/>
        </w:rPr>
        <w:t>.</w:t>
      </w:r>
      <w:r w:rsidR="00E16AED">
        <w:t xml:space="preserve"> </w:t>
      </w:r>
      <w:r w:rsidRPr="004E2580">
        <w:t xml:space="preserve">Szansą  </w:t>
      </w:r>
      <w:r w:rsidR="005A5539">
        <w:t xml:space="preserve">w </w:t>
      </w:r>
      <w:r w:rsidRPr="004E2580">
        <w:t xml:space="preserve">obszarze </w:t>
      </w:r>
      <w:r w:rsidR="00E16AED">
        <w:t xml:space="preserve">magazynowania energii </w:t>
      </w:r>
      <w:r w:rsidRPr="004E2580">
        <w:t>może okazać się także postęp w zwiększeniu opłacalności zgazowania węgla, który wykorzystany w tej technologii cechuje się znacznie niższą emisyjnością niż przy spalaniu konwencjonalnym. Poszukiwanie innowacji w zakresie zwiększania elastyczności pracy systemu elektroenergetycznego jest wysoce pożądane dla jego właściwego funkcjonowania oraz rozwoju odnawialnych źródeł energii.</w:t>
      </w:r>
      <w:r w:rsidR="005A5539">
        <w:t xml:space="preserve"> W dalszej kolejności</w:t>
      </w:r>
      <w:r w:rsidR="001B2147">
        <w:t xml:space="preserve">, wdrażane będą regulacje konieczne dla uregulowania statusu prawnego </w:t>
      </w:r>
      <w:r w:rsidR="005A5539">
        <w:t>opisan</w:t>
      </w:r>
      <w:r w:rsidR="001B2147">
        <w:t>ych</w:t>
      </w:r>
      <w:r w:rsidR="005A5539">
        <w:t xml:space="preserve"> wyżej technologi</w:t>
      </w:r>
      <w:r w:rsidR="001B2147">
        <w:t>i</w:t>
      </w:r>
      <w:r w:rsidR="005A5539">
        <w:t xml:space="preserve"> magazynowania.</w:t>
      </w:r>
    </w:p>
    <w:tbl>
      <w:tblPr>
        <w:tblStyle w:val="Tabela-Siatka21"/>
        <w:tblW w:w="9356" w:type="dxa"/>
        <w:tblInd w:w="-147" w:type="dxa"/>
        <w:tblBorders>
          <w:top w:val="dotted" w:sz="8" w:space="0" w:color="C00000"/>
          <w:left w:val="dotted" w:sz="8" w:space="0" w:color="C00000"/>
          <w:bottom w:val="dotted" w:sz="8" w:space="0" w:color="C00000"/>
          <w:right w:val="dotted" w:sz="8" w:space="0" w:color="C00000"/>
          <w:insideH w:val="none" w:sz="0" w:space="0" w:color="auto"/>
          <w:insideV w:val="none" w:sz="0" w:space="0" w:color="auto"/>
        </w:tblBorders>
        <w:tblCellMar>
          <w:top w:w="113" w:type="dxa"/>
          <w:bottom w:w="57" w:type="dxa"/>
        </w:tblCellMar>
        <w:tblLook w:val="04A0" w:firstRow="1" w:lastRow="0" w:firstColumn="1" w:lastColumn="0" w:noHBand="0" w:noVBand="1"/>
      </w:tblPr>
      <w:tblGrid>
        <w:gridCol w:w="9356"/>
      </w:tblGrid>
      <w:tr w:rsidR="004E2580" w:rsidRPr="004E2580" w14:paraId="4E2A95B7" w14:textId="77777777" w:rsidTr="006F5F71">
        <w:trPr>
          <w:trHeight w:val="4104"/>
        </w:trPr>
        <w:tc>
          <w:tcPr>
            <w:tcW w:w="9356" w:type="dxa"/>
            <w:tcBorders>
              <w:top w:val="dashSmallGap" w:sz="12" w:space="0" w:color="C00000"/>
              <w:left w:val="dashSmallGap" w:sz="12" w:space="0" w:color="C00000"/>
              <w:bottom w:val="dashSmallGap" w:sz="12" w:space="0" w:color="C00000"/>
              <w:right w:val="dashSmallGap" w:sz="12" w:space="0" w:color="C00000"/>
            </w:tcBorders>
          </w:tcPr>
          <w:tbl>
            <w:tblPr>
              <w:tblStyle w:val="Tabela-Siatka4"/>
              <w:tblpPr w:leftFromText="141" w:rightFromText="141" w:vertAnchor="text" w:horzAnchor="margin" w:tblpXSpec="right" w:tblpY="-125"/>
              <w:tblOverlap w:val="nev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324"/>
            </w:tblGrid>
            <w:tr w:rsidR="004E2580" w:rsidRPr="004E2580" w14:paraId="5C0F63C0" w14:textId="77777777" w:rsidTr="006F5F71">
              <w:trPr>
                <w:trHeight w:val="479"/>
              </w:trPr>
              <w:tc>
                <w:tcPr>
                  <w:tcW w:w="2324" w:type="dxa"/>
                  <w:shd w:val="clear" w:color="auto" w:fill="C00000"/>
                  <w:vAlign w:val="center"/>
                </w:tcPr>
                <w:p w14:paraId="6B41F2E0" w14:textId="77777777" w:rsidR="004E2580" w:rsidRPr="004E2580" w:rsidRDefault="004E2580" w:rsidP="004E2580">
                  <w:pPr>
                    <w:spacing w:after="0" w:line="228" w:lineRule="auto"/>
                    <w:jc w:val="center"/>
                    <w:rPr>
                      <w:b/>
                      <w:color w:val="FFFFFF" w:themeColor="background1"/>
                    </w:rPr>
                  </w:pPr>
                  <w:r w:rsidRPr="004E2580">
                    <w:rPr>
                      <w:b/>
                      <w:color w:val="FFFFFF" w:themeColor="background1"/>
                    </w:rPr>
                    <w:t>rozwój inteligentnych sieci</w:t>
                  </w:r>
                </w:p>
              </w:tc>
            </w:tr>
            <w:tr w:rsidR="00F9501D" w:rsidRPr="00F9501D" w14:paraId="28302EB8" w14:textId="77777777" w:rsidTr="001B3368">
              <w:trPr>
                <w:trHeight w:val="170"/>
              </w:trPr>
              <w:tc>
                <w:tcPr>
                  <w:tcW w:w="2324" w:type="dxa"/>
                  <w:shd w:val="clear" w:color="auto" w:fill="006600"/>
                  <w:vAlign w:val="center"/>
                </w:tcPr>
                <w:p w14:paraId="557297A3" w14:textId="2FD94E3E" w:rsidR="004E2580" w:rsidRPr="00CB4C1B" w:rsidRDefault="001B3368" w:rsidP="001317F9">
                  <w:pPr>
                    <w:spacing w:after="0" w:line="240" w:lineRule="auto"/>
                    <w:jc w:val="center"/>
                    <w:rPr>
                      <w:b/>
                      <w:i/>
                      <w:color w:val="FFFFFF" w:themeColor="background1"/>
                    </w:rPr>
                  </w:pPr>
                  <w:r>
                    <w:rPr>
                      <w:b/>
                      <w:i/>
                      <w:color w:val="FFFFFF" w:themeColor="background1"/>
                      <w:sz w:val="16"/>
                    </w:rPr>
                    <w:t>II filar. Zero</w:t>
                  </w:r>
                  <w:r w:rsidR="004E2580" w:rsidRPr="00CB4C1B">
                    <w:rPr>
                      <w:b/>
                      <w:i/>
                      <w:color w:val="FFFFFF" w:themeColor="background1"/>
                      <w:sz w:val="16"/>
                    </w:rPr>
                    <w:t>emisyjny system energetyczny</w:t>
                  </w:r>
                </w:p>
              </w:tc>
            </w:tr>
          </w:tbl>
          <w:p w14:paraId="5B7D0EE6" w14:textId="2EBA3CF2" w:rsidR="004E2580" w:rsidRPr="004E2580" w:rsidRDefault="004E2580" w:rsidP="004E2580">
            <w:pPr>
              <w:ind w:right="2551"/>
              <w:rPr>
                <w:b/>
              </w:rPr>
            </w:pPr>
            <w:r w:rsidRPr="004E2580">
              <w:rPr>
                <w:b/>
                <w:noProof/>
                <w:lang w:eastAsia="pl-PL"/>
              </w:rPr>
              <mc:AlternateContent>
                <mc:Choice Requires="wpg">
                  <w:drawing>
                    <wp:anchor distT="0" distB="0" distL="114300" distR="114300" simplePos="0" relativeHeight="251610624" behindDoc="0" locked="0" layoutInCell="1" allowOverlap="1" wp14:anchorId="76E9FFFB" wp14:editId="02079048">
                      <wp:simplePos x="0" y="0"/>
                      <wp:positionH relativeFrom="margin">
                        <wp:posOffset>4359910</wp:posOffset>
                      </wp:positionH>
                      <wp:positionV relativeFrom="paragraph">
                        <wp:posOffset>821055</wp:posOffset>
                      </wp:positionV>
                      <wp:extent cx="1384935" cy="424180"/>
                      <wp:effectExtent l="0" t="0" r="24765" b="13970"/>
                      <wp:wrapSquare wrapText="bothSides"/>
                      <wp:docPr id="200" name="Grupa 200"/>
                      <wp:cNvGraphicFramePr/>
                      <a:graphic xmlns:a="http://schemas.openxmlformats.org/drawingml/2006/main">
                        <a:graphicData uri="http://schemas.microsoft.com/office/word/2010/wordprocessingGroup">
                          <wpg:wgp>
                            <wpg:cNvGrpSpPr/>
                            <wpg:grpSpPr>
                              <a:xfrm>
                                <a:off x="0" y="0"/>
                                <a:ext cx="1384935" cy="424180"/>
                                <a:chOff x="-9525" y="152400"/>
                                <a:chExt cx="1447800" cy="485140"/>
                              </a:xfrm>
                            </wpg:grpSpPr>
                            <wps:wsp>
                              <wps:cNvPr id="201" name="Prostokąt zaokrąglony 201"/>
                              <wps:cNvSpPr/>
                              <wps:spPr>
                                <a:xfrm>
                                  <a:off x="-9525" y="152400"/>
                                  <a:ext cx="1447800" cy="485140"/>
                                </a:xfrm>
                                <a:prstGeom prst="roundRect">
                                  <a:avLst/>
                                </a:prstGeom>
                                <a:noFill/>
                                <a:ln w="12700" cap="flat" cmpd="sng" algn="ctr">
                                  <a:solidFill>
                                    <a:srgbClr val="C00000"/>
                                  </a:solidFill>
                                  <a:prstDash val="solid"/>
                                  <a:miter lim="800000"/>
                                </a:ln>
                                <a:effectLst/>
                              </wps:spPr>
                              <wps:txbx>
                                <w:txbxContent>
                                  <w:p w14:paraId="65EF92AC" w14:textId="77777777" w:rsidR="001A15E6" w:rsidRPr="00066C8D" w:rsidRDefault="001A15E6" w:rsidP="004E2580">
                                    <w:pPr>
                                      <w:pStyle w:val="nawigator"/>
                                      <w:ind w:left="142" w:right="-29"/>
                                      <w:jc w:val="left"/>
                                      <w:rPr>
                                        <w:sz w:val="18"/>
                                        <w:lang w:eastAsia="pl-PL"/>
                                      </w:rPr>
                                    </w:pPr>
                                    <w:r>
                                      <w:rPr>
                                        <w:noProof/>
                                        <w:color w:val="C00000"/>
                                        <w:sz w:val="16"/>
                                        <w:lang w:eastAsia="pl-PL"/>
                                      </w:rPr>
                                      <w:t xml:space="preserve">2B. </w:t>
                                    </w:r>
                                    <w:r w:rsidRPr="00066C8D">
                                      <w:rPr>
                                        <w:noProof/>
                                        <w:color w:val="C00000"/>
                                        <w:sz w:val="16"/>
                                        <w:lang w:eastAsia="pl-PL"/>
                                      </w:rPr>
                                      <w:t>PROJEKT STRATEGICZNY</w:t>
                                    </w:r>
                                    <w:r>
                                      <w:rPr>
                                        <w:noProof/>
                                        <w:color w:val="C00000"/>
                                        <w:sz w:val="16"/>
                                        <w:lang w:eastAsia="pl-PL"/>
                                      </w:rPr>
                                      <w:t xml:space="preserve"> PEP</w:t>
                                    </w:r>
                                    <w:r>
                                      <w:rPr>
                                        <w:noProof/>
                                        <w:color w:val="C00000"/>
                                        <w:sz w:val="16"/>
                                        <w:lang w:eastAsia="pl-PL"/>
                                      </w:rPr>
                                      <w:br/>
                                    </w:r>
                                    <w:r w:rsidRPr="00066C8D">
                                      <w:rPr>
                                        <w:b w:val="0"/>
                                        <w:noProof/>
                                        <w:color w:val="C00000"/>
                                        <w:sz w:val="16"/>
                                        <w:lang w:eastAsia="pl-PL"/>
                                      </w:rPr>
                                      <w:t>–</w:t>
                                    </w:r>
                                    <w:r>
                                      <w:rPr>
                                        <w:b w:val="0"/>
                                        <w:noProof/>
                                        <w:color w:val="C00000"/>
                                        <w:sz w:val="16"/>
                                        <w:lang w:eastAsia="pl-PL"/>
                                      </w:rPr>
                                      <w:t> </w:t>
                                    </w:r>
                                    <w:r w:rsidRPr="00066C8D">
                                      <w:rPr>
                                        <w:b w:val="0"/>
                                        <w:noProof/>
                                        <w:color w:val="C00000"/>
                                        <w:sz w:val="16"/>
                                        <w:lang w:eastAsia="pl-PL"/>
                                      </w:rPr>
                                      <w:t>SOR PS.</w:t>
                                    </w:r>
                                    <w:r>
                                      <w:rPr>
                                        <w:b w:val="0"/>
                                        <w:noProof/>
                                        <w:color w:val="C00000"/>
                                        <w:sz w:val="16"/>
                                        <w:lang w:eastAsia="pl-PL"/>
                                      </w:rPr>
                                      <w:t>2</w:t>
                                    </w:r>
                                    <w:r w:rsidRPr="00066C8D">
                                      <w:rPr>
                                        <w:b w:val="0"/>
                                        <w:noProof/>
                                        <w:color w:val="C00000"/>
                                        <w:sz w:val="16"/>
                                        <w:lang w:eastAsia="pl-PL"/>
                                      </w:rPr>
                                      <w:t>(</w:t>
                                    </w:r>
                                    <w:r>
                                      <w:rPr>
                                        <w:b w:val="0"/>
                                        <w:noProof/>
                                        <w:color w:val="C00000"/>
                                        <w:sz w:val="16"/>
                                        <w:lang w:eastAsia="pl-PL"/>
                                      </w:rPr>
                                      <w:t>1</w:t>
                                    </w:r>
                                    <w:r w:rsidRPr="00066C8D">
                                      <w:rPr>
                                        <w:b w:val="0"/>
                                        <w:noProof/>
                                        <w:color w:val="C00000"/>
                                        <w:sz w:val="16"/>
                                        <w:lang w:eastAsia="pl-PL"/>
                                      </w:rPr>
                                      <w:t>)</w:t>
                                    </w:r>
                                  </w:p>
                                </w:txbxContent>
                              </wps:txbx>
                              <wps:bodyPr rot="0" spcFirstLastPara="0" vertOverflow="overflow" horzOverflow="overflow" vert="horz" wrap="square" lIns="396000" tIns="0" rIns="0" bIns="0" numCol="1" spcCol="0" rtlCol="0" fromWordArt="0" anchor="ctr" anchorCtr="0" forceAA="0" compatLnSpc="1">
                                <a:prstTxWarp prst="textNoShape">
                                  <a:avLst/>
                                </a:prstTxWarp>
                                <a:noAutofit/>
                              </wps:bodyPr>
                            </wps:wsp>
                            <pic:pic xmlns:pic="http://schemas.openxmlformats.org/drawingml/2006/picture">
                              <pic:nvPicPr>
                                <pic:cNvPr id="202" name="Obraz 202" descr="S:\DE - Departament Elektroenergetyki i Ciepłownictwa\DE_V\PEP2040\12_materiały prasowo-propagandowe\logo\Polska z logo PEP2040.jpg"/>
                                <pic:cNvPicPr>
                                  <a:picLocks noChangeAspect="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52856" y="233812"/>
                                  <a:ext cx="395605" cy="3765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6E9FFFB" id="Grupa 200" o:spid="_x0000_s1051" style="position:absolute;left:0;text-align:left;margin-left:343.3pt;margin-top:64.65pt;width:109.05pt;height:33.4pt;z-index:251610624;mso-position-horizontal-relative:margin;mso-width-relative:margin;mso-height-relative:margin" coordorigin="-95,1524"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">
                      <v:roundrect id="Prostokąt zaokrąglony 201" o:spid="_x0000_s1052" style="position:absolute;left:-95;top:1524;width:14477;height:4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" filled="f" strokecolor="#c00000" strokeweight="1pt">
                        <v:stroke joinstyle="miter"/>
                        <v:textbox inset="11mm,0,0,0">
                          <w:txbxContent>
                            <w:p w14:paraId="65EF92AC" w14:textId="77777777" w:rsidR="001A15E6" w:rsidRPr="00066C8D" w:rsidRDefault="001A15E6" w:rsidP="004E2580">
                              <w:pPr>
                                <w:pStyle w:val="nawigator"/>
                                <w:ind w:left="142" w:right="-29"/>
                                <w:jc w:val="left"/>
                                <w:rPr>
                                  <w:sz w:val="18"/>
                                  <w:lang w:eastAsia="pl-PL"/>
                                </w:rPr>
                              </w:pPr>
                              <w:r>
                                <w:rPr>
                                  <w:noProof/>
                                  <w:color w:val="C00000"/>
                                  <w:sz w:val="16"/>
                                  <w:lang w:eastAsia="pl-PL"/>
                                </w:rPr>
                                <w:t xml:space="preserve">2B. </w:t>
                              </w:r>
                              <w:r w:rsidRPr="00066C8D">
                                <w:rPr>
                                  <w:noProof/>
                                  <w:color w:val="C00000"/>
                                  <w:sz w:val="16"/>
                                  <w:lang w:eastAsia="pl-PL"/>
                                </w:rPr>
                                <w:t>PROJEKT STRATEGICZNY</w:t>
                              </w:r>
                              <w:r>
                                <w:rPr>
                                  <w:noProof/>
                                  <w:color w:val="C00000"/>
                                  <w:sz w:val="16"/>
                                  <w:lang w:eastAsia="pl-PL"/>
                                </w:rPr>
                                <w:t xml:space="preserve"> PEP</w:t>
                              </w:r>
                              <w:r>
                                <w:rPr>
                                  <w:noProof/>
                                  <w:color w:val="C00000"/>
                                  <w:sz w:val="16"/>
                                  <w:lang w:eastAsia="pl-PL"/>
                                </w:rPr>
                                <w:br/>
                              </w:r>
                              <w:r w:rsidRPr="00066C8D">
                                <w:rPr>
                                  <w:b w:val="0"/>
                                  <w:noProof/>
                                  <w:color w:val="C00000"/>
                                  <w:sz w:val="16"/>
                                  <w:lang w:eastAsia="pl-PL"/>
                                </w:rPr>
                                <w:t>–</w:t>
                              </w:r>
                              <w:r>
                                <w:rPr>
                                  <w:b w:val="0"/>
                                  <w:noProof/>
                                  <w:color w:val="C00000"/>
                                  <w:sz w:val="16"/>
                                  <w:lang w:eastAsia="pl-PL"/>
                                </w:rPr>
                                <w:t> </w:t>
                              </w:r>
                              <w:r w:rsidRPr="00066C8D">
                                <w:rPr>
                                  <w:b w:val="0"/>
                                  <w:noProof/>
                                  <w:color w:val="C00000"/>
                                  <w:sz w:val="16"/>
                                  <w:lang w:eastAsia="pl-PL"/>
                                </w:rPr>
                                <w:t>SOR PS.</w:t>
                              </w:r>
                              <w:r>
                                <w:rPr>
                                  <w:b w:val="0"/>
                                  <w:noProof/>
                                  <w:color w:val="C00000"/>
                                  <w:sz w:val="16"/>
                                  <w:lang w:eastAsia="pl-PL"/>
                                </w:rPr>
                                <w:t>2</w:t>
                              </w:r>
                              <w:r w:rsidRPr="00066C8D">
                                <w:rPr>
                                  <w:b w:val="0"/>
                                  <w:noProof/>
                                  <w:color w:val="C00000"/>
                                  <w:sz w:val="16"/>
                                  <w:lang w:eastAsia="pl-PL"/>
                                </w:rPr>
                                <w:t>(</w:t>
                              </w:r>
                              <w:r>
                                <w:rPr>
                                  <w:b w:val="0"/>
                                  <w:noProof/>
                                  <w:color w:val="C00000"/>
                                  <w:sz w:val="16"/>
                                  <w:lang w:eastAsia="pl-PL"/>
                                </w:rPr>
                                <w:t>1</w:t>
                              </w:r>
                              <w:r w:rsidRPr="00066C8D">
                                <w:rPr>
                                  <w:b w:val="0"/>
                                  <w:noProof/>
                                  <w:color w:val="C00000"/>
                                  <w:sz w:val="16"/>
                                  <w:lang w:eastAsia="pl-PL"/>
                                </w:rPr>
                                <w:t>)</w:t>
                              </w:r>
                            </w:p>
                          </w:txbxContent>
                        </v:textbox>
                      </v:roundrect>
                      <v:shape id="Obraz 202" o:spid="_x0000_s1053" type="#_x0000_t75" style="position:absolute;left:528;top:2338;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">
                        <v:imagedata r:id="rId54" o:title="Polska z logo PEP2040"/>
                      </v:shape>
                      <w10:wrap type="square" anchorx="margin"/>
                    </v:group>
                  </w:pict>
                </mc:Fallback>
              </mc:AlternateContent>
            </w:r>
            <w:r w:rsidRPr="004E2580">
              <w:rPr>
                <w:b/>
              </w:rPr>
              <w:t>Budowa inteligentnej sieci elektroenergetycznej (</w:t>
            </w:r>
            <w:r w:rsidRPr="004E2580">
              <w:rPr>
                <w:b/>
                <w:i/>
              </w:rPr>
              <w:t xml:space="preserve">smart </w:t>
            </w:r>
            <w:proofErr w:type="spellStart"/>
            <w:r w:rsidRPr="004E2580">
              <w:rPr>
                <w:b/>
                <w:i/>
              </w:rPr>
              <w:t>grid</w:t>
            </w:r>
            <w:proofErr w:type="spellEnd"/>
            <w:r w:rsidRPr="004E2580">
              <w:rPr>
                <w:b/>
              </w:rPr>
              <w:t xml:space="preserve">) </w:t>
            </w:r>
            <w:r w:rsidRPr="004E2580">
              <w:t>będzie zwieńczeniem działań rozwijających krajową sieć elektroenergetyczną.</w:t>
            </w:r>
            <w:r w:rsidRPr="004E2580">
              <w:rPr>
                <w:b/>
              </w:rPr>
              <w:t xml:space="preserve"> </w:t>
            </w:r>
            <w:r w:rsidRPr="004E2580">
              <w:t xml:space="preserve">Fundamentem </w:t>
            </w:r>
            <w:r w:rsidR="008E38FA">
              <w:t xml:space="preserve">rozwoju </w:t>
            </w:r>
            <w:r w:rsidRPr="004E2580">
              <w:t xml:space="preserve">są rozwiązania z zakresu technologii informacyjnych i telekomunikacyjnych (ICT, ang. </w:t>
            </w:r>
            <w:r w:rsidRPr="004E2580">
              <w:rPr>
                <w:i/>
              </w:rPr>
              <w:t xml:space="preserve">Information and </w:t>
            </w:r>
            <w:proofErr w:type="spellStart"/>
            <w:r w:rsidRPr="004E2580">
              <w:rPr>
                <w:i/>
              </w:rPr>
              <w:t>Communication</w:t>
            </w:r>
            <w:proofErr w:type="spellEnd"/>
            <w:r w:rsidRPr="004E2580">
              <w:rPr>
                <w:i/>
              </w:rPr>
              <w:t xml:space="preserve"> Technology</w:t>
            </w:r>
            <w:r w:rsidRPr="004E2580">
              <w:t xml:space="preserve">). Obok systemów dwustronnej komunikacji cyfrowej są to inteligentne systemy telemetryczne (tzw. </w:t>
            </w:r>
            <w:r w:rsidRPr="004E2580">
              <w:rPr>
                <w:i/>
              </w:rPr>
              <w:t xml:space="preserve">smart </w:t>
            </w:r>
            <w:proofErr w:type="spellStart"/>
            <w:r w:rsidRPr="004E2580">
              <w:rPr>
                <w:i/>
              </w:rPr>
              <w:t>metering</w:t>
            </w:r>
            <w:proofErr w:type="spellEnd"/>
            <w:r w:rsidRPr="004E2580">
              <w:t>), systemy automatycznego monitorowania, sterowania, regulacji i zabezpieczenia sieci</w:t>
            </w:r>
            <w:r w:rsidR="00CA1470">
              <w:t xml:space="preserve">, także w kontekście </w:t>
            </w:r>
            <w:proofErr w:type="spellStart"/>
            <w:r w:rsidR="00CA1470">
              <w:t>cyberbezpieczeństwa</w:t>
            </w:r>
            <w:proofErr w:type="spellEnd"/>
            <w:r w:rsidR="00CA1470">
              <w:t>,</w:t>
            </w:r>
            <w:r w:rsidRPr="004E2580">
              <w:t xml:space="preserve"> oraz systemy pomiarowe (w tym inteligentnego opomiarowania) do przepływu danych o mocach i energii, które są podstawą do podejmowania działań proefektywnościowych. </w:t>
            </w:r>
          </w:p>
          <w:p w14:paraId="67B18763" w14:textId="64DAA687" w:rsidR="004E2580" w:rsidRPr="004E2580" w:rsidRDefault="004E2580" w:rsidP="004E2580">
            <w:r w:rsidRPr="004E2580">
              <w:t>Istotnym etapem będzie stworzenie warunków technicznych, organizacyjnych, prawnych dla funkcjonowania oraz</w:t>
            </w:r>
            <w:r w:rsidRPr="004E2580">
              <w:rPr>
                <w:b/>
              </w:rPr>
              <w:t xml:space="preserve"> ustanowienie operatora informacji rynku energii</w:t>
            </w:r>
            <w:r w:rsidRPr="004E2580">
              <w:t xml:space="preserve"> (OIRE). Drugim istotnym elementem jest wyposażanie odbiorców końcowych w liczniki zdalnego odczytu – do 2028 r. powinno zostać wyposażone w te urządzenia 80% gospodarstw domowych</w:t>
            </w:r>
            <w:r w:rsidR="00641DD2">
              <w:t>.</w:t>
            </w:r>
            <w:r w:rsidRPr="004E2580">
              <w:rPr>
                <w:vertAlign w:val="superscript"/>
              </w:rPr>
              <w:footnoteReference w:id="45"/>
            </w:r>
          </w:p>
          <w:p w14:paraId="20A3C825" w14:textId="77777777" w:rsidR="004E2580" w:rsidRPr="004E2580" w:rsidRDefault="004E2580" w:rsidP="004E2580">
            <w:r w:rsidRPr="004E2580">
              <w:t>Utworzony neutralny podmiotowo rejestr informacji pomiarowych rynku energii elektrycznej, transparentność procesów, ustalenie jednolitych zasad dostępu do danych i przejrzystość podziału odpowiedzialności pomiędzy uczestnikami rynku ułatwi zarządzenie podażą i popytem na energię elektryczną oraz wpłynie na ograniczenie strat, przy wysokim poziomie jakości, pewności i bezpieczeństwa zasilania. Dostępność i przejrzystość danych stanie się także szansą na rozwój nowych usług, produktów i zachęt dla odbiorców końcowych, a także dla efektywnego wykorzystania energii w przestrzeni publicznej.</w:t>
            </w:r>
          </w:p>
          <w:p w14:paraId="4641EB7D" w14:textId="56737D9E" w:rsidR="004E2580" w:rsidRPr="004E2580" w:rsidRDefault="004E2580" w:rsidP="004E2580">
            <w:r w:rsidRPr="004E2580">
              <w:t>Inteligentna sieć pozwoli zintegrować zachowania i działania wszystkich przyłączonych do niej użytkowników – wytwórców, odbiorców i prosumentów</w:t>
            </w:r>
            <w:r w:rsidR="000C5043">
              <w:t xml:space="preserve"> energii odnawialnej</w:t>
            </w:r>
            <w:r w:rsidRPr="004E2580">
              <w:t>, zaś OIRE zapewni wymianę informacji między uczestnikami systemu. Dzięki dostępowi do swoich</w:t>
            </w:r>
            <w:r w:rsidR="007B2F12">
              <w:t xml:space="preserve"> </w:t>
            </w:r>
            <w:r w:rsidRPr="004E2580">
              <w:t xml:space="preserve">danych pomiarowych, odbiorcy będą mogli bardziej świadomie użytkować energię, co wraz z wykorzystaniem taryf dynamicznych może przyczynić się także do </w:t>
            </w:r>
            <w:proofErr w:type="spellStart"/>
            <w:r w:rsidRPr="004E2580">
              <w:t>wypłaszczania</w:t>
            </w:r>
            <w:proofErr w:type="spellEnd"/>
            <w:r w:rsidRPr="004E2580">
              <w:t xml:space="preserve"> dobowej krzywej zapotrzebowania na energię</w:t>
            </w:r>
            <w:r w:rsidRPr="004E2580">
              <w:rPr>
                <w:vertAlign w:val="superscript"/>
              </w:rPr>
              <w:footnoteReference w:id="46"/>
            </w:r>
            <w:r w:rsidR="00641DD2">
              <w:t>.</w:t>
            </w:r>
          </w:p>
          <w:p w14:paraId="4561377B" w14:textId="77777777" w:rsidR="004E2580" w:rsidRDefault="004E2580" w:rsidP="004E2580">
            <w:pPr>
              <w:spacing w:after="60"/>
            </w:pPr>
            <w:r w:rsidRPr="004E2580">
              <w:t xml:space="preserve">Rozwój inteligentnej sieci jest nieodłącznym elementem rozwoju magazynowania energii, elektromobilności, lepszej integracji w systemie energii elektrycznej wytwarzanej w jednostkach OZE, a także popularyzacji inteligentnych domów, rozpowszechnieniem idei tzw. </w:t>
            </w:r>
            <w:r w:rsidR="004C5A4B">
              <w:t>I</w:t>
            </w:r>
            <w:r w:rsidRPr="004E2580">
              <w:t xml:space="preserve">nternetu rzeczy (wymiana danych między urządzeniami, tj. </w:t>
            </w:r>
            <w:proofErr w:type="spellStart"/>
            <w:r w:rsidRPr="004E2580">
              <w:t>IoT</w:t>
            </w:r>
            <w:proofErr w:type="spellEnd"/>
            <w:r w:rsidRPr="004E2580">
              <w:t>), a także inteligentnych miast. Zasadne jest również analizowanie możliwości wykorzystania współpracy z rynkiem telekomunikacji i współpracy infrastruktury.</w:t>
            </w:r>
          </w:p>
          <w:p w14:paraId="69F3EF27" w14:textId="49BA2D13" w:rsidR="00173FA3" w:rsidRPr="004E2580" w:rsidRDefault="00173FA3" w:rsidP="004E2580">
            <w:pPr>
              <w:spacing w:after="60"/>
            </w:pPr>
            <w:r w:rsidRPr="00173FA3">
              <w:t xml:space="preserve">Wdrożenie inteligentnego opomiarowania i dalszych rozwiązań inteligentnej sieci jest krokiem </w:t>
            </w:r>
            <w:r w:rsidRPr="00B56366">
              <w:t>do budowy nowego, zdecentralizowanego</w:t>
            </w:r>
            <w:r w:rsidR="00B56366">
              <w:t xml:space="preserve"> systemu energetycznego</w:t>
            </w:r>
            <w:r w:rsidRPr="00173FA3">
              <w:t xml:space="preserve">, w którym odbiorcy końcowi będą bardziej aktywni, usługi systemowe będą nabywane od uczestników rynku również z poziomu sieci dystrybucyjnej, a odbiorcy będą dążyć do </w:t>
            </w:r>
            <w:proofErr w:type="spellStart"/>
            <w:r w:rsidRPr="00173FA3">
              <w:t>samobilansowania</w:t>
            </w:r>
            <w:proofErr w:type="spellEnd"/>
            <w:r w:rsidRPr="00173FA3">
              <w:t xml:space="preserve"> się w</w:t>
            </w:r>
            <w:r w:rsidR="00641DD2">
              <w:t> </w:t>
            </w:r>
            <w:r w:rsidRPr="00173FA3">
              <w:t>ramach obszarów samobilansujących</w:t>
            </w:r>
            <w:r>
              <w:rPr>
                <w:rStyle w:val="Odwoanieprzypisudolnego"/>
              </w:rPr>
              <w:footnoteReference w:id="47"/>
            </w:r>
            <w:r>
              <w:t>.</w:t>
            </w:r>
            <w:r w:rsidRPr="00173FA3">
              <w:t xml:space="preserve"> </w:t>
            </w:r>
          </w:p>
        </w:tc>
      </w:tr>
    </w:tbl>
    <w:p w14:paraId="52BE728F" w14:textId="77777777" w:rsidR="004E2580" w:rsidRPr="004E2580" w:rsidRDefault="004E2580" w:rsidP="004E2580">
      <w:pPr>
        <w:rPr>
          <w:rFonts w:cs="Calibri"/>
          <w:szCs w:val="22"/>
        </w:rPr>
      </w:pPr>
    </w:p>
    <w:p w14:paraId="6F3DB30F" w14:textId="77777777" w:rsidR="004E2580" w:rsidRPr="004E2580" w:rsidRDefault="004E2580" w:rsidP="004E2580"/>
    <w:p w14:paraId="2D0B41DC" w14:textId="77777777" w:rsidR="004E2580" w:rsidRPr="004E2580" w:rsidRDefault="004E2580" w:rsidP="004E2580">
      <w:pPr>
        <w:spacing w:before="60" w:after="60"/>
        <w:rPr>
          <w:color w:val="767171" w:themeColor="background2" w:themeShade="80"/>
          <w:sz w:val="18"/>
        </w:rPr>
      </w:pPr>
      <w:r w:rsidRPr="004E2580">
        <w:rPr>
          <w:noProof/>
          <w:color w:val="767171" w:themeColor="background2" w:themeShade="80"/>
          <w:sz w:val="18"/>
          <w:lang w:eastAsia="pl-PL"/>
        </w:rPr>
        <w:lastRenderedPageBreak/>
        <mc:AlternateContent>
          <mc:Choice Requires="wpg">
            <w:drawing>
              <wp:anchor distT="0" distB="0" distL="114300" distR="71755" simplePos="0" relativeHeight="251606528" behindDoc="0" locked="0" layoutInCell="1" allowOverlap="1" wp14:anchorId="5C61EED2" wp14:editId="7736D858">
                <wp:simplePos x="0" y="0"/>
                <wp:positionH relativeFrom="column">
                  <wp:posOffset>635</wp:posOffset>
                </wp:positionH>
                <wp:positionV relativeFrom="paragraph">
                  <wp:posOffset>3971</wp:posOffset>
                </wp:positionV>
                <wp:extent cx="1137600" cy="360000"/>
                <wp:effectExtent l="0" t="0" r="24765" b="21590"/>
                <wp:wrapSquare wrapText="bothSides"/>
                <wp:docPr id="127" name="Grupa 127"/>
                <wp:cNvGraphicFramePr/>
                <a:graphic xmlns:a="http://schemas.openxmlformats.org/drawingml/2006/main">
                  <a:graphicData uri="http://schemas.microsoft.com/office/word/2010/wordprocessingGroup">
                    <wpg:wgp>
                      <wpg:cNvGrpSpPr/>
                      <wpg:grpSpPr>
                        <a:xfrm>
                          <a:off x="0" y="0"/>
                          <a:ext cx="1137600" cy="360000"/>
                          <a:chOff x="0" y="0"/>
                          <a:chExt cx="1139588" cy="360000"/>
                        </a:xfrm>
                      </wpg:grpSpPr>
                      <wps:wsp>
                        <wps:cNvPr id="128" name="Prostokąt zaokrąglony 128"/>
                        <wps:cNvSpPr/>
                        <wps:spPr>
                          <a:xfrm>
                            <a:off x="0" y="0"/>
                            <a:ext cx="1139588" cy="360000"/>
                          </a:xfrm>
                          <a:prstGeom prst="roundRect">
                            <a:avLst/>
                          </a:prstGeom>
                          <a:solidFill>
                            <a:sysClr val="window" lastClr="FFFFFF"/>
                          </a:solidFill>
                          <a:ln w="6350" cap="flat" cmpd="sng" algn="ctr">
                            <a:solidFill>
                              <a:sysClr val="window" lastClr="FFFFFF">
                                <a:lumMod val="75000"/>
                              </a:sysClr>
                            </a:solidFill>
                            <a:prstDash val="sysDot"/>
                            <a:miter lim="800000"/>
                          </a:ln>
                          <a:effectLst/>
                        </wps:spPr>
                        <wps:txbx>
                          <w:txbxContent>
                            <w:p w14:paraId="32DAB63D" w14:textId="77777777" w:rsidR="001A15E6" w:rsidRPr="00471C8D" w:rsidRDefault="001A15E6" w:rsidP="004E2580">
                              <w:pPr>
                                <w:spacing w:line="192" w:lineRule="auto"/>
                                <w:ind w:left="539"/>
                                <w:jc w:val="left"/>
                                <w:rPr>
                                  <w:b/>
                                  <w:smallCaps/>
                                  <w:color w:val="3B3838" w:themeColor="background2" w:themeShade="40"/>
                                  <w:sz w:val="19"/>
                                  <w:szCs w:val="19"/>
                                </w:rPr>
                              </w:pPr>
                              <w:r w:rsidRPr="00471C8D">
                                <w:rPr>
                                  <w:b/>
                                  <w:smallCaps/>
                                  <w:color w:val="3B3838" w:themeColor="background2" w:themeShade="40"/>
                                  <w:sz w:val="19"/>
                                  <w:szCs w:val="19"/>
                                </w:rPr>
                                <w:t>wymiar terytorialny</w:t>
                              </w:r>
                            </w:p>
                          </w:txbxContent>
                        </wps:txbx>
                        <wps:bodyPr rot="0" spcFirstLastPara="0" vertOverflow="overflow" horzOverflow="overflow" vert="horz" wrap="square" lIns="91440" tIns="45720" rIns="46800" bIns="45720" numCol="1" spcCol="0" rtlCol="0" fromWordArt="0" anchor="ctr" anchorCtr="0" forceAA="0" compatLnSpc="1">
                          <a:prstTxWarp prst="textNoShape">
                            <a:avLst/>
                          </a:prstTxWarp>
                          <a:noAutofit/>
                        </wps:bodyPr>
                      </wps:wsp>
                      <pic:pic xmlns:pic="http://schemas.openxmlformats.org/drawingml/2006/picture">
                        <pic:nvPicPr>
                          <pic:cNvPr id="129" name="Obraz 129" descr="C:\Users\Kocon Marta\Downloads\kontur.jpg"/>
                          <pic:cNvPicPr>
                            <a:picLocks noChangeAspect="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95535" y="54591"/>
                            <a:ext cx="269875" cy="2698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5C61EED2" id="Grupa 127" o:spid="_x0000_s1054" style="position:absolute;left:0;text-align:left;margin-left:.05pt;margin-top:.3pt;width:89.55pt;height:28.35pt;z-index:251606528;mso-wrap-distance-right:5.65pt;mso-width-relative:margin;mso-height-relative:margin" coordsize="11395,36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">
                <v:roundrect id="Prostokąt zaokrąglony 128" o:spid="_x0000_s1055" style="position:absolute;width:11395;height:3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" fillcolor="window" strokecolor="#bfbfbf" strokeweight=".5pt">
                  <v:stroke dashstyle="1 1" joinstyle="miter"/>
                  <v:textbox inset=",,1.3mm">
                    <w:txbxContent>
                      <w:p w14:paraId="32DAB63D" w14:textId="77777777" w:rsidR="001A15E6" w:rsidRPr="00471C8D" w:rsidRDefault="001A15E6" w:rsidP="004E2580">
                        <w:pPr>
                          <w:spacing w:line="192" w:lineRule="auto"/>
                          <w:ind w:left="539"/>
                          <w:jc w:val="left"/>
                          <w:rPr>
                            <w:b/>
                            <w:smallCaps/>
                            <w:color w:val="3B3838" w:themeColor="background2" w:themeShade="40"/>
                            <w:sz w:val="19"/>
                            <w:szCs w:val="19"/>
                          </w:rPr>
                        </w:pPr>
                        <w:r w:rsidRPr="00471C8D">
                          <w:rPr>
                            <w:b/>
                            <w:smallCaps/>
                            <w:color w:val="3B3838" w:themeColor="background2" w:themeShade="40"/>
                            <w:sz w:val="19"/>
                            <w:szCs w:val="19"/>
                          </w:rPr>
                          <w:t>wymiar terytorialny</w:t>
                        </w:r>
                      </w:p>
                    </w:txbxContent>
                  </v:textbox>
                </v:roundrect>
                <v:shape id="Obraz 129" o:spid="_x0000_s1056" type="#_x0000_t75" style="position:absolute;left:955;top:545;width:2699;height:2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">
                  <v:imagedata r:id="rId50" o:title="kontur"/>
                </v:shape>
                <w10:wrap type="square"/>
              </v:group>
            </w:pict>
          </mc:Fallback>
        </mc:AlternateContent>
      </w:r>
      <w:r w:rsidRPr="004E2580">
        <w:rPr>
          <w:color w:val="767171" w:themeColor="background2" w:themeShade="80"/>
          <w:sz w:val="18"/>
        </w:rPr>
        <w:t xml:space="preserve">Pokrycie kraju siecią przesyłową i sieciami dystrybucyjnymi skorelowane jest z wielkością zapotrzebowania na energię elektryczną w danym regionie oraz koniecznością wyprowadzenia mocy z jednostek wytwórczych, a dokładny przebieg linii zależny jest także od możliwości zlokalizowania infrastruktury liniowej. Gęstość sieci oraz jej dobry stan powinny gwarantować pewność dostaw energii elektrycznej oraz możliwie niską awaryjność, co jest niezależne od zlokalizowania regionu. Opracowane przez </w:t>
      </w:r>
      <w:proofErr w:type="spellStart"/>
      <w:r w:rsidRPr="004E2580">
        <w:rPr>
          <w:color w:val="767171" w:themeColor="background2" w:themeShade="80"/>
          <w:sz w:val="18"/>
        </w:rPr>
        <w:t>OSPe</w:t>
      </w:r>
      <w:proofErr w:type="spellEnd"/>
      <w:r w:rsidRPr="004E2580">
        <w:rPr>
          <w:color w:val="767171" w:themeColor="background2" w:themeShade="80"/>
          <w:sz w:val="18"/>
        </w:rPr>
        <w:t xml:space="preserve"> i </w:t>
      </w:r>
      <w:proofErr w:type="spellStart"/>
      <w:r w:rsidRPr="004E2580">
        <w:rPr>
          <w:color w:val="767171" w:themeColor="background2" w:themeShade="80"/>
          <w:sz w:val="18"/>
        </w:rPr>
        <w:t>OSDe</w:t>
      </w:r>
      <w:proofErr w:type="spellEnd"/>
      <w:r w:rsidRPr="004E2580">
        <w:rPr>
          <w:color w:val="767171" w:themeColor="background2" w:themeShade="80"/>
          <w:sz w:val="18"/>
        </w:rPr>
        <w:t xml:space="preserve"> programy inwestycyjne mają na celu zapewnienie bezpieczeństwa dostaw w całym kraju. </w:t>
      </w:r>
    </w:p>
    <w:p w14:paraId="23EA4EB2" w14:textId="080DD73F" w:rsidR="004E2580" w:rsidRPr="004E2580" w:rsidRDefault="004E2580" w:rsidP="004E2580">
      <w:pPr>
        <w:spacing w:before="60" w:after="60"/>
        <w:rPr>
          <w:color w:val="767171" w:themeColor="background2" w:themeShade="80"/>
          <w:sz w:val="18"/>
        </w:rPr>
      </w:pPr>
      <w:r w:rsidRPr="004E2580">
        <w:rPr>
          <w:color w:val="767171" w:themeColor="background2" w:themeShade="80"/>
          <w:sz w:val="18"/>
        </w:rPr>
        <w:t>Rozwój magazynowania energii także odnosi się do całego kraju – w perspektywie długookresowej każdy odbiorca może być wyposażony w magazyn energii (w tym samochód elektryczny). Szczególnie istotne jest lokowanie magazynów przy źródłach OZE</w:t>
      </w:r>
      <w:r w:rsidR="00C86CF4">
        <w:rPr>
          <w:color w:val="767171" w:themeColor="background2" w:themeShade="80"/>
          <w:sz w:val="18"/>
        </w:rPr>
        <w:t>,</w:t>
      </w:r>
      <w:r w:rsidRPr="004E2580">
        <w:rPr>
          <w:color w:val="767171" w:themeColor="background2" w:themeShade="80"/>
          <w:sz w:val="18"/>
        </w:rPr>
        <w:t xml:space="preserve"> </w:t>
      </w:r>
      <w:r w:rsidR="00C86CF4" w:rsidRPr="00C86CF4">
        <w:rPr>
          <w:color w:val="767171" w:themeColor="background2" w:themeShade="80"/>
          <w:sz w:val="18"/>
        </w:rPr>
        <w:t xml:space="preserve">zarówno tych zależnych od warunków atmosferycznych, jak i dyspozycyjnych </w:t>
      </w:r>
      <w:r w:rsidRPr="004E2580">
        <w:rPr>
          <w:color w:val="767171" w:themeColor="background2" w:themeShade="80"/>
          <w:sz w:val="18"/>
        </w:rPr>
        <w:t>oraz w</w:t>
      </w:r>
      <w:r w:rsidR="00C86CF4" w:rsidRPr="00C86CF4">
        <w:rPr>
          <w:color w:val="767171" w:themeColor="background2" w:themeShade="80"/>
          <w:sz w:val="18"/>
        </w:rPr>
        <w:t xml:space="preserve"> społecznościach energetycznych,</w:t>
      </w:r>
      <w:r w:rsidRPr="004E2580">
        <w:rPr>
          <w:color w:val="767171" w:themeColor="background2" w:themeShade="80"/>
          <w:sz w:val="18"/>
        </w:rPr>
        <w:t xml:space="preserve">, gdyż wspiera to stabilne funkcjonowanie KSE. </w:t>
      </w:r>
      <w:r w:rsidR="00C86CF4" w:rsidRPr="00C86CF4">
        <w:rPr>
          <w:color w:val="767171" w:themeColor="background2" w:themeShade="80"/>
          <w:sz w:val="18"/>
        </w:rPr>
        <w:t xml:space="preserve">Pozytywny efekt na stabilność systemu będzie mieć także </w:t>
      </w:r>
      <w:r w:rsidRPr="004E2580">
        <w:rPr>
          <w:color w:val="767171" w:themeColor="background2" w:themeShade="80"/>
          <w:sz w:val="18"/>
        </w:rPr>
        <w:t>sukcesywne wdrażanie inteligentnej sieci energetycznej.</w:t>
      </w:r>
    </w:p>
    <w:p w14:paraId="6ED9B7DC" w14:textId="16073A58" w:rsidR="004E2580" w:rsidRPr="004E2580" w:rsidRDefault="004E2580" w:rsidP="004E2580">
      <w:pPr>
        <w:spacing w:after="160" w:line="259" w:lineRule="auto"/>
        <w:jc w:val="left"/>
        <w:rPr>
          <w:color w:val="767171" w:themeColor="background2" w:themeShade="80"/>
          <w:sz w:val="18"/>
        </w:rPr>
      </w:pPr>
    </w:p>
    <w:tbl>
      <w:tblPr>
        <w:tblStyle w:val="Tabela-Siatka4"/>
        <w:tblW w:w="495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678"/>
        <w:gridCol w:w="504"/>
        <w:gridCol w:w="5253"/>
        <w:gridCol w:w="1134"/>
        <w:gridCol w:w="1531"/>
      </w:tblGrid>
      <w:tr w:rsidR="004E2580" w:rsidRPr="004E2580" w14:paraId="53A05762" w14:textId="77777777" w:rsidTr="006F5F71">
        <w:tc>
          <w:tcPr>
            <w:tcW w:w="373" w:type="pct"/>
            <w:tcBorders>
              <w:bottom w:val="single" w:sz="8" w:space="0" w:color="C00000"/>
            </w:tcBorders>
          </w:tcPr>
          <w:p w14:paraId="316F71C7" w14:textId="77777777" w:rsidR="004E2580" w:rsidRPr="004E2580" w:rsidRDefault="004E2580" w:rsidP="004E2580">
            <w:pPr>
              <w:spacing w:after="20" w:line="252" w:lineRule="auto"/>
              <w:jc w:val="left"/>
            </w:pPr>
            <w:r w:rsidRPr="004E2580">
              <w:rPr>
                <w:color w:val="FFC000"/>
              </w:rPr>
              <w:t>█</w:t>
            </w:r>
            <w:r w:rsidRPr="004E2580">
              <w:rPr>
                <w:color w:val="00B0F0"/>
              </w:rPr>
              <w:t xml:space="preserve"> █</w:t>
            </w:r>
            <w:r w:rsidRPr="004E2580">
              <w:rPr>
                <w:color w:val="92D050"/>
              </w:rPr>
              <w:t xml:space="preserve"> █</w:t>
            </w:r>
          </w:p>
        </w:tc>
        <w:tc>
          <w:tcPr>
            <w:tcW w:w="3163" w:type="pct"/>
            <w:gridSpan w:val="2"/>
            <w:tcBorders>
              <w:bottom w:val="single" w:sz="8" w:space="0" w:color="C00000"/>
            </w:tcBorders>
          </w:tcPr>
          <w:p w14:paraId="1B6CA6B4" w14:textId="77777777" w:rsidR="004E2580" w:rsidRPr="004E2580" w:rsidRDefault="004E2580" w:rsidP="004E2580">
            <w:pPr>
              <w:spacing w:after="20" w:line="252" w:lineRule="auto"/>
              <w:jc w:val="left"/>
              <w:rPr>
                <w:b/>
              </w:rPr>
            </w:pPr>
            <w:r w:rsidRPr="004E2580">
              <w:rPr>
                <w:b/>
              </w:rPr>
              <w:t>Działania</w:t>
            </w:r>
          </w:p>
        </w:tc>
        <w:tc>
          <w:tcPr>
            <w:tcW w:w="623" w:type="pct"/>
            <w:tcBorders>
              <w:bottom w:val="single" w:sz="8" w:space="0" w:color="C00000"/>
            </w:tcBorders>
            <w:vAlign w:val="center"/>
          </w:tcPr>
          <w:p w14:paraId="3243FED7" w14:textId="77777777" w:rsidR="004E2580" w:rsidRPr="004E2580" w:rsidRDefault="004E2580" w:rsidP="004E2580">
            <w:pPr>
              <w:spacing w:after="20" w:line="252" w:lineRule="auto"/>
              <w:jc w:val="left"/>
              <w:rPr>
                <w:b/>
              </w:rPr>
            </w:pPr>
            <w:r w:rsidRPr="004E2580">
              <w:rPr>
                <w:b/>
              </w:rPr>
              <w:t>Termin</w:t>
            </w:r>
          </w:p>
        </w:tc>
        <w:tc>
          <w:tcPr>
            <w:tcW w:w="841" w:type="pct"/>
            <w:tcBorders>
              <w:bottom w:val="single" w:sz="8" w:space="0" w:color="C00000"/>
            </w:tcBorders>
            <w:vAlign w:val="center"/>
          </w:tcPr>
          <w:p w14:paraId="75944177" w14:textId="77777777" w:rsidR="004E2580" w:rsidRPr="004E2580" w:rsidRDefault="004E2580" w:rsidP="004E2580">
            <w:pPr>
              <w:spacing w:after="20" w:line="252" w:lineRule="auto"/>
              <w:jc w:val="left"/>
              <w:rPr>
                <w:b/>
              </w:rPr>
            </w:pPr>
            <w:r w:rsidRPr="004E2580">
              <w:rPr>
                <w:b/>
              </w:rPr>
              <w:t>Odpowiedzialni</w:t>
            </w:r>
          </w:p>
        </w:tc>
      </w:tr>
      <w:tr w:rsidR="004E2580" w:rsidRPr="004E2580" w14:paraId="09F35D09" w14:textId="77777777" w:rsidTr="006F5F71">
        <w:tc>
          <w:tcPr>
            <w:tcW w:w="373" w:type="pct"/>
            <w:tcBorders>
              <w:top w:val="single" w:sz="8" w:space="0" w:color="C00000"/>
              <w:bottom w:val="dotted" w:sz="4" w:space="0" w:color="C00000"/>
            </w:tcBorders>
          </w:tcPr>
          <w:p w14:paraId="49452CD5" w14:textId="77777777" w:rsidR="004E2580" w:rsidRPr="004E2580" w:rsidRDefault="004E2580" w:rsidP="004E2580">
            <w:pPr>
              <w:spacing w:after="20" w:line="252" w:lineRule="auto"/>
              <w:jc w:val="left"/>
            </w:pPr>
            <w:r w:rsidRPr="004E2580">
              <w:rPr>
                <w:color w:val="FFC000"/>
              </w:rPr>
              <w:t>█</w:t>
            </w:r>
            <w:r w:rsidRPr="004E2580">
              <w:rPr>
                <w:color w:val="00B0F0"/>
              </w:rPr>
              <w:t xml:space="preserve"> █</w:t>
            </w:r>
            <w:r w:rsidRPr="004E2580">
              <w:rPr>
                <w:color w:val="92D050"/>
              </w:rPr>
              <w:t xml:space="preserve"> █</w:t>
            </w:r>
          </w:p>
        </w:tc>
        <w:tc>
          <w:tcPr>
            <w:tcW w:w="277" w:type="pct"/>
            <w:tcBorders>
              <w:top w:val="single" w:sz="8" w:space="0" w:color="C00000"/>
              <w:bottom w:val="dotted" w:sz="4" w:space="0" w:color="C00000"/>
            </w:tcBorders>
          </w:tcPr>
          <w:p w14:paraId="7DD5C63C" w14:textId="77777777" w:rsidR="004E2580" w:rsidRPr="004E2580" w:rsidRDefault="004E2580" w:rsidP="004E2580">
            <w:pPr>
              <w:spacing w:after="20" w:line="252" w:lineRule="auto"/>
              <w:jc w:val="left"/>
            </w:pPr>
            <w:r w:rsidRPr="004E2580">
              <w:t>2B1.</w:t>
            </w:r>
          </w:p>
        </w:tc>
        <w:tc>
          <w:tcPr>
            <w:tcW w:w="2886" w:type="pct"/>
            <w:tcBorders>
              <w:top w:val="single" w:sz="8" w:space="0" w:color="C00000"/>
              <w:bottom w:val="dotted" w:sz="4" w:space="0" w:color="C00000"/>
            </w:tcBorders>
          </w:tcPr>
          <w:p w14:paraId="0D22EA5B" w14:textId="57046E12" w:rsidR="004E2580" w:rsidRPr="004E2580" w:rsidRDefault="004E2580" w:rsidP="004E2580">
            <w:pPr>
              <w:spacing w:after="20" w:line="252" w:lineRule="auto"/>
              <w:jc w:val="left"/>
            </w:pPr>
            <w:r w:rsidRPr="004E2580">
              <w:t>Rozbudowa wewnętrznej elektroenergetycznej sieci przesyłowej – realizacja inwestycyjnych umożliwiających zwiększenie gęstości sieci, wyprowadzenie mocy z dużych elektrowni oraz lepszego wykorzys</w:t>
            </w:r>
            <w:r w:rsidR="00A21219">
              <w:t>tania połączeń transgranicznych</w:t>
            </w:r>
          </w:p>
        </w:tc>
        <w:tc>
          <w:tcPr>
            <w:tcW w:w="623" w:type="pct"/>
            <w:tcBorders>
              <w:top w:val="single" w:sz="8" w:space="0" w:color="C00000"/>
              <w:bottom w:val="dotted" w:sz="4" w:space="0" w:color="C00000"/>
            </w:tcBorders>
          </w:tcPr>
          <w:p w14:paraId="0F855098" w14:textId="77777777" w:rsidR="004E2580" w:rsidRPr="004E2580" w:rsidRDefault="004E2580" w:rsidP="004E2580">
            <w:pPr>
              <w:spacing w:after="20" w:line="252" w:lineRule="auto"/>
              <w:jc w:val="left"/>
            </w:pPr>
            <w:r w:rsidRPr="004E2580">
              <w:t>cała perspektywa PEP2040</w:t>
            </w:r>
          </w:p>
        </w:tc>
        <w:tc>
          <w:tcPr>
            <w:tcW w:w="841" w:type="pct"/>
            <w:tcBorders>
              <w:top w:val="single" w:sz="8" w:space="0" w:color="C00000"/>
              <w:bottom w:val="dotted" w:sz="4" w:space="0" w:color="C00000"/>
            </w:tcBorders>
          </w:tcPr>
          <w:p w14:paraId="08719F27" w14:textId="77777777" w:rsidR="004E2580" w:rsidRPr="004E2580" w:rsidRDefault="004E2580" w:rsidP="004E2580">
            <w:pPr>
              <w:spacing w:after="20" w:line="252" w:lineRule="auto"/>
              <w:jc w:val="left"/>
            </w:pPr>
            <w:proofErr w:type="spellStart"/>
            <w:r w:rsidRPr="004E2580">
              <w:t>OSPe</w:t>
            </w:r>
            <w:proofErr w:type="spellEnd"/>
          </w:p>
        </w:tc>
      </w:tr>
      <w:tr w:rsidR="004E2580" w:rsidRPr="004E2580" w14:paraId="7BC4E403" w14:textId="77777777" w:rsidTr="006F5F71">
        <w:tc>
          <w:tcPr>
            <w:tcW w:w="373" w:type="pct"/>
            <w:tcBorders>
              <w:top w:val="dotted" w:sz="4" w:space="0" w:color="C00000"/>
              <w:bottom w:val="dotted" w:sz="4" w:space="0" w:color="C00000"/>
            </w:tcBorders>
          </w:tcPr>
          <w:p w14:paraId="5844C8C8" w14:textId="77777777" w:rsidR="004E2580" w:rsidRPr="004E2580" w:rsidRDefault="004E2580" w:rsidP="004E2580">
            <w:pPr>
              <w:spacing w:after="20" w:line="252" w:lineRule="auto"/>
              <w:jc w:val="left"/>
            </w:pPr>
            <w:r w:rsidRPr="004E2580">
              <w:rPr>
                <w:color w:val="FFC000"/>
              </w:rPr>
              <w:t>█</w:t>
            </w:r>
            <w:r w:rsidRPr="004E2580">
              <w:rPr>
                <w:color w:val="00B0F0"/>
              </w:rPr>
              <w:t xml:space="preserve"> █</w:t>
            </w:r>
            <w:r w:rsidRPr="004E2580">
              <w:rPr>
                <w:color w:val="92D050"/>
              </w:rPr>
              <w:t xml:space="preserve"> █</w:t>
            </w:r>
          </w:p>
        </w:tc>
        <w:tc>
          <w:tcPr>
            <w:tcW w:w="277" w:type="pct"/>
            <w:tcBorders>
              <w:top w:val="dotted" w:sz="4" w:space="0" w:color="C00000"/>
              <w:bottom w:val="dotted" w:sz="4" w:space="0" w:color="C00000"/>
            </w:tcBorders>
          </w:tcPr>
          <w:p w14:paraId="61D7886E" w14:textId="77777777" w:rsidR="004E2580" w:rsidRPr="004E2580" w:rsidRDefault="004E2580" w:rsidP="004E2580">
            <w:pPr>
              <w:spacing w:after="20" w:line="252" w:lineRule="auto"/>
              <w:jc w:val="left"/>
            </w:pPr>
            <w:r w:rsidRPr="004E2580">
              <w:t>2B.2.</w:t>
            </w:r>
          </w:p>
        </w:tc>
        <w:tc>
          <w:tcPr>
            <w:tcW w:w="2886" w:type="pct"/>
            <w:tcBorders>
              <w:top w:val="dotted" w:sz="4" w:space="0" w:color="C00000"/>
              <w:bottom w:val="dotted" w:sz="4" w:space="0" w:color="C00000"/>
            </w:tcBorders>
          </w:tcPr>
          <w:p w14:paraId="2499D3C2" w14:textId="77777777" w:rsidR="004E2580" w:rsidRPr="004E2580" w:rsidRDefault="004E2580" w:rsidP="004E2580">
            <w:pPr>
              <w:spacing w:after="20" w:line="252" w:lineRule="auto"/>
              <w:jc w:val="left"/>
            </w:pPr>
            <w:r w:rsidRPr="004E2580">
              <w:t xml:space="preserve">Wzmacnianie elektroenergetycznych połączeń transgranicznych na profilu z Niemcami, Czechami, Słowacją </w:t>
            </w:r>
          </w:p>
        </w:tc>
        <w:tc>
          <w:tcPr>
            <w:tcW w:w="623" w:type="pct"/>
            <w:tcBorders>
              <w:top w:val="dotted" w:sz="4" w:space="0" w:color="C00000"/>
              <w:bottom w:val="dotted" w:sz="4" w:space="0" w:color="C00000"/>
            </w:tcBorders>
          </w:tcPr>
          <w:p w14:paraId="3C5D6D41" w14:textId="77777777" w:rsidR="004E2580" w:rsidRPr="004E2580" w:rsidRDefault="004E2580" w:rsidP="004E2580">
            <w:pPr>
              <w:spacing w:after="20" w:line="252" w:lineRule="auto"/>
              <w:jc w:val="left"/>
            </w:pPr>
            <w:r w:rsidRPr="004E2580">
              <w:t>2030</w:t>
            </w:r>
          </w:p>
        </w:tc>
        <w:tc>
          <w:tcPr>
            <w:tcW w:w="841" w:type="pct"/>
            <w:tcBorders>
              <w:top w:val="dotted" w:sz="4" w:space="0" w:color="C00000"/>
              <w:bottom w:val="dotted" w:sz="4" w:space="0" w:color="C00000"/>
            </w:tcBorders>
          </w:tcPr>
          <w:p w14:paraId="67351DCB" w14:textId="77777777" w:rsidR="004E2580" w:rsidRPr="004E2580" w:rsidRDefault="004E2580" w:rsidP="004E2580">
            <w:pPr>
              <w:spacing w:after="20" w:line="252" w:lineRule="auto"/>
              <w:jc w:val="left"/>
            </w:pPr>
            <w:proofErr w:type="spellStart"/>
            <w:r w:rsidRPr="004E2580">
              <w:t>OSPe</w:t>
            </w:r>
            <w:proofErr w:type="spellEnd"/>
          </w:p>
        </w:tc>
      </w:tr>
      <w:tr w:rsidR="004E2580" w:rsidRPr="004E2580" w14:paraId="0704A105" w14:textId="77777777" w:rsidTr="006F5F71">
        <w:tc>
          <w:tcPr>
            <w:tcW w:w="373" w:type="pct"/>
            <w:tcBorders>
              <w:top w:val="dotted" w:sz="4" w:space="0" w:color="C00000"/>
              <w:bottom w:val="dotted" w:sz="4" w:space="0" w:color="C00000"/>
            </w:tcBorders>
          </w:tcPr>
          <w:p w14:paraId="4B6C3D2D" w14:textId="77777777" w:rsidR="004E2580" w:rsidRPr="004E2580" w:rsidRDefault="004E2580" w:rsidP="004E2580">
            <w:pPr>
              <w:spacing w:after="20" w:line="252" w:lineRule="auto"/>
              <w:jc w:val="left"/>
              <w:rPr>
                <w:color w:val="FFC000"/>
              </w:rPr>
            </w:pPr>
            <w:r w:rsidRPr="004E2580">
              <w:rPr>
                <w:color w:val="FFC000"/>
              </w:rPr>
              <w:t>█</w:t>
            </w:r>
            <w:r w:rsidRPr="004E2580">
              <w:rPr>
                <w:color w:val="00B0F0"/>
              </w:rPr>
              <w:t xml:space="preserve"> █</w:t>
            </w:r>
            <w:r w:rsidRPr="004E2580">
              <w:rPr>
                <w:color w:val="92D050"/>
              </w:rPr>
              <w:t xml:space="preserve"> █</w:t>
            </w:r>
          </w:p>
        </w:tc>
        <w:tc>
          <w:tcPr>
            <w:tcW w:w="277" w:type="pct"/>
            <w:tcBorders>
              <w:top w:val="dotted" w:sz="4" w:space="0" w:color="C00000"/>
              <w:bottom w:val="dotted" w:sz="4" w:space="0" w:color="C00000"/>
            </w:tcBorders>
          </w:tcPr>
          <w:p w14:paraId="1273CB61" w14:textId="77777777" w:rsidR="004E2580" w:rsidRPr="004E2580" w:rsidRDefault="004E2580" w:rsidP="004E2580">
            <w:pPr>
              <w:spacing w:after="20" w:line="252" w:lineRule="auto"/>
              <w:jc w:val="left"/>
            </w:pPr>
            <w:r w:rsidRPr="004E2580">
              <w:t>2B.3.</w:t>
            </w:r>
          </w:p>
        </w:tc>
        <w:tc>
          <w:tcPr>
            <w:tcW w:w="2886" w:type="pct"/>
            <w:tcBorders>
              <w:top w:val="dotted" w:sz="4" w:space="0" w:color="C00000"/>
              <w:bottom w:val="dotted" w:sz="4" w:space="0" w:color="C00000"/>
            </w:tcBorders>
          </w:tcPr>
          <w:p w14:paraId="7F4E0E84" w14:textId="77777777" w:rsidR="004E2580" w:rsidRPr="004E2580" w:rsidRDefault="004E2580" w:rsidP="004E2580">
            <w:pPr>
              <w:spacing w:after="20" w:line="252" w:lineRule="auto"/>
              <w:jc w:val="left"/>
            </w:pPr>
            <w:r w:rsidRPr="004E2580">
              <w:t>Budowa połączenia podmorskiego Polska-Litwa (</w:t>
            </w:r>
            <w:proofErr w:type="spellStart"/>
            <w:r w:rsidRPr="004E2580">
              <w:t>Harmony</w:t>
            </w:r>
            <w:proofErr w:type="spellEnd"/>
            <w:r w:rsidRPr="004E2580">
              <w:t xml:space="preserve"> Link) i synchronizacja państw bałtyckich z systemem elektroenergetycznym Europy kontynentalnej</w:t>
            </w:r>
          </w:p>
        </w:tc>
        <w:tc>
          <w:tcPr>
            <w:tcW w:w="623" w:type="pct"/>
            <w:tcBorders>
              <w:top w:val="dotted" w:sz="4" w:space="0" w:color="C00000"/>
              <w:bottom w:val="dotted" w:sz="4" w:space="0" w:color="C00000"/>
            </w:tcBorders>
          </w:tcPr>
          <w:p w14:paraId="708FECB0" w14:textId="77777777" w:rsidR="004E2580" w:rsidRPr="004E2580" w:rsidRDefault="004E2580" w:rsidP="004E2580">
            <w:pPr>
              <w:spacing w:after="20" w:line="252" w:lineRule="auto"/>
              <w:jc w:val="left"/>
            </w:pPr>
            <w:r w:rsidRPr="004E2580">
              <w:t>2025</w:t>
            </w:r>
          </w:p>
        </w:tc>
        <w:tc>
          <w:tcPr>
            <w:tcW w:w="841" w:type="pct"/>
            <w:tcBorders>
              <w:top w:val="dotted" w:sz="4" w:space="0" w:color="C00000"/>
              <w:bottom w:val="dotted" w:sz="4" w:space="0" w:color="C00000"/>
            </w:tcBorders>
          </w:tcPr>
          <w:p w14:paraId="5C781D30" w14:textId="77777777" w:rsidR="004E2580" w:rsidRPr="004E2580" w:rsidRDefault="004E2580" w:rsidP="004E2580">
            <w:pPr>
              <w:spacing w:after="20" w:line="252" w:lineRule="auto"/>
              <w:jc w:val="left"/>
            </w:pPr>
            <w:proofErr w:type="spellStart"/>
            <w:r w:rsidRPr="004E2580">
              <w:t>OSPe</w:t>
            </w:r>
            <w:proofErr w:type="spellEnd"/>
          </w:p>
        </w:tc>
      </w:tr>
      <w:tr w:rsidR="004E2580" w:rsidRPr="004E2580" w14:paraId="24BCA9FE" w14:textId="77777777" w:rsidTr="006F5F71">
        <w:tc>
          <w:tcPr>
            <w:tcW w:w="373" w:type="pct"/>
            <w:tcBorders>
              <w:top w:val="dotted" w:sz="4" w:space="0" w:color="C00000"/>
              <w:bottom w:val="dotted" w:sz="4" w:space="0" w:color="C00000"/>
            </w:tcBorders>
          </w:tcPr>
          <w:p w14:paraId="57A1E37A" w14:textId="77777777" w:rsidR="004E2580" w:rsidRPr="004E2580" w:rsidRDefault="004E2580" w:rsidP="004E2580">
            <w:pPr>
              <w:spacing w:after="20" w:line="252" w:lineRule="auto"/>
              <w:jc w:val="left"/>
            </w:pPr>
            <w:r w:rsidRPr="004E2580">
              <w:rPr>
                <w:color w:val="FFC000"/>
              </w:rPr>
              <w:t>█</w:t>
            </w:r>
            <w:r w:rsidRPr="004E2580">
              <w:rPr>
                <w:color w:val="00B0F0"/>
              </w:rPr>
              <w:t xml:space="preserve"> █</w:t>
            </w:r>
            <w:r w:rsidRPr="004E2580">
              <w:rPr>
                <w:color w:val="92D050"/>
              </w:rPr>
              <w:t xml:space="preserve"> █</w:t>
            </w:r>
          </w:p>
        </w:tc>
        <w:tc>
          <w:tcPr>
            <w:tcW w:w="277" w:type="pct"/>
            <w:tcBorders>
              <w:top w:val="dotted" w:sz="4" w:space="0" w:color="C00000"/>
              <w:bottom w:val="dotted" w:sz="4" w:space="0" w:color="C00000"/>
            </w:tcBorders>
          </w:tcPr>
          <w:p w14:paraId="78A0B508" w14:textId="77777777" w:rsidR="004E2580" w:rsidRPr="004E2580" w:rsidRDefault="004E2580" w:rsidP="004E2580">
            <w:pPr>
              <w:spacing w:after="20" w:line="252" w:lineRule="auto"/>
              <w:jc w:val="left"/>
            </w:pPr>
            <w:r w:rsidRPr="004E2580">
              <w:t>2B.4.</w:t>
            </w:r>
          </w:p>
        </w:tc>
        <w:tc>
          <w:tcPr>
            <w:tcW w:w="2886" w:type="pct"/>
            <w:tcBorders>
              <w:top w:val="dotted" w:sz="4" w:space="0" w:color="C00000"/>
              <w:bottom w:val="dotted" w:sz="4" w:space="0" w:color="C00000"/>
            </w:tcBorders>
          </w:tcPr>
          <w:p w14:paraId="484DDB75" w14:textId="77777777" w:rsidR="004E2580" w:rsidRPr="004E2580" w:rsidRDefault="004E2580" w:rsidP="004E2580">
            <w:pPr>
              <w:tabs>
                <w:tab w:val="left" w:pos="231"/>
              </w:tabs>
              <w:spacing w:after="20" w:line="252" w:lineRule="auto"/>
              <w:jc w:val="left"/>
            </w:pPr>
            <w:r w:rsidRPr="004E2580">
              <w:t>Poprawa jakości dostaw energii do konsumenta – do 2025 r. poprzez:</w:t>
            </w:r>
          </w:p>
          <w:p w14:paraId="6DE8F28A" w14:textId="77777777" w:rsidR="004E2580" w:rsidRPr="004E2580" w:rsidRDefault="004E2580" w:rsidP="004E2580">
            <w:pPr>
              <w:numPr>
                <w:ilvl w:val="0"/>
                <w:numId w:val="2"/>
              </w:numPr>
              <w:spacing w:after="20" w:line="252" w:lineRule="auto"/>
              <w:ind w:left="197" w:hanging="197"/>
              <w:jc w:val="left"/>
            </w:pPr>
            <w:r w:rsidRPr="004E2580">
              <w:t>realizację celów i zadań regulacji jakościowej;</w:t>
            </w:r>
          </w:p>
          <w:p w14:paraId="1CAD8C93" w14:textId="77777777" w:rsidR="004E2580" w:rsidRPr="004E2580" w:rsidRDefault="004E2580" w:rsidP="004E2580">
            <w:pPr>
              <w:numPr>
                <w:ilvl w:val="0"/>
                <w:numId w:val="2"/>
              </w:numPr>
              <w:spacing w:after="20" w:line="252" w:lineRule="auto"/>
              <w:ind w:left="197" w:hanging="197"/>
              <w:jc w:val="left"/>
            </w:pPr>
            <w:r w:rsidRPr="004E2580">
              <w:t>poprawa wskaźników SAIDI i SAIFI;</w:t>
            </w:r>
          </w:p>
          <w:p w14:paraId="48F6A15E" w14:textId="77777777" w:rsidR="004E2580" w:rsidRPr="004E2580" w:rsidRDefault="004E2580" w:rsidP="004E2580">
            <w:pPr>
              <w:numPr>
                <w:ilvl w:val="0"/>
                <w:numId w:val="2"/>
              </w:numPr>
              <w:spacing w:after="20" w:line="252" w:lineRule="auto"/>
              <w:ind w:left="197" w:hanging="197"/>
              <w:jc w:val="left"/>
            </w:pPr>
            <w:r w:rsidRPr="004E2580">
              <w:t>osiągnięcie poziomu realizacji 85% umów przyłączeniowych w 12 miesięcy;</w:t>
            </w:r>
          </w:p>
          <w:p w14:paraId="3899754E" w14:textId="77777777" w:rsidR="004E2580" w:rsidRPr="004E2580" w:rsidRDefault="004E2580" w:rsidP="004E2580">
            <w:pPr>
              <w:numPr>
                <w:ilvl w:val="0"/>
                <w:numId w:val="2"/>
              </w:numPr>
              <w:spacing w:after="20" w:line="252" w:lineRule="auto"/>
              <w:ind w:left="197" w:hanging="197"/>
              <w:jc w:val="left"/>
            </w:pPr>
            <w:r w:rsidRPr="004E2580">
              <w:t>odtwarzanie infrastruktury – w stopniu średnio 1,5% rocznie;</w:t>
            </w:r>
          </w:p>
          <w:p w14:paraId="72360939" w14:textId="77777777" w:rsidR="004E2580" w:rsidRPr="004E2580" w:rsidRDefault="004E2580" w:rsidP="004E2580">
            <w:pPr>
              <w:numPr>
                <w:ilvl w:val="0"/>
                <w:numId w:val="2"/>
              </w:numPr>
              <w:spacing w:after="20" w:line="252" w:lineRule="auto"/>
              <w:ind w:left="197" w:hanging="197"/>
              <w:jc w:val="left"/>
            </w:pPr>
            <w:r w:rsidRPr="004E2580">
              <w:t xml:space="preserve">opracowanie </w:t>
            </w:r>
            <w:r w:rsidRPr="004E2580">
              <w:rPr>
                <w:i/>
              </w:rPr>
              <w:t xml:space="preserve">krajowego planu skablowania SN do 2040 r. </w:t>
            </w:r>
            <w:r w:rsidRPr="004E2580">
              <w:t>(do 2021)</w:t>
            </w:r>
          </w:p>
          <w:p w14:paraId="1E0CD262" w14:textId="77777777" w:rsidR="004E2580" w:rsidRPr="004E2580" w:rsidRDefault="004E2580" w:rsidP="004E2580">
            <w:pPr>
              <w:spacing w:after="20" w:line="252" w:lineRule="auto"/>
              <w:jc w:val="left"/>
            </w:pPr>
            <w:r w:rsidRPr="004E2580">
              <w:t xml:space="preserve">oraz stopniowe zastępowanie sieci pasywnej na aktywną </w:t>
            </w:r>
          </w:p>
        </w:tc>
        <w:tc>
          <w:tcPr>
            <w:tcW w:w="623" w:type="pct"/>
            <w:tcBorders>
              <w:top w:val="dotted" w:sz="4" w:space="0" w:color="C00000"/>
              <w:bottom w:val="dotted" w:sz="4" w:space="0" w:color="C00000"/>
            </w:tcBorders>
          </w:tcPr>
          <w:p w14:paraId="6CEFCB0C" w14:textId="77777777" w:rsidR="004E2580" w:rsidRPr="004E2580" w:rsidRDefault="004E2580" w:rsidP="004E2580">
            <w:pPr>
              <w:spacing w:after="20" w:line="252" w:lineRule="auto"/>
              <w:jc w:val="left"/>
            </w:pPr>
            <w:r w:rsidRPr="004E2580">
              <w:t>2025</w:t>
            </w:r>
          </w:p>
        </w:tc>
        <w:tc>
          <w:tcPr>
            <w:tcW w:w="841" w:type="pct"/>
            <w:tcBorders>
              <w:top w:val="dotted" w:sz="4" w:space="0" w:color="C00000"/>
              <w:bottom w:val="dotted" w:sz="4" w:space="0" w:color="C00000"/>
            </w:tcBorders>
          </w:tcPr>
          <w:p w14:paraId="464D7635" w14:textId="093EFE67" w:rsidR="004E2580" w:rsidRPr="004E2580" w:rsidRDefault="004E2580" w:rsidP="004E2580">
            <w:pPr>
              <w:spacing w:after="20" w:line="252" w:lineRule="auto"/>
              <w:jc w:val="left"/>
            </w:pPr>
            <w:proofErr w:type="spellStart"/>
            <w:r w:rsidRPr="004E2580">
              <w:t>OSDe</w:t>
            </w:r>
            <w:proofErr w:type="spellEnd"/>
            <w:r w:rsidRPr="004E2580">
              <w:t xml:space="preserve">, </w:t>
            </w:r>
            <w:r w:rsidR="003A3D4D">
              <w:t>P</w:t>
            </w:r>
            <w:r w:rsidR="000B5441">
              <w:t>URE</w:t>
            </w:r>
          </w:p>
        </w:tc>
      </w:tr>
      <w:tr w:rsidR="004E2580" w:rsidRPr="004E2580" w14:paraId="1A2A416D" w14:textId="77777777" w:rsidTr="006F5F71">
        <w:tc>
          <w:tcPr>
            <w:tcW w:w="373" w:type="pct"/>
            <w:tcBorders>
              <w:top w:val="dotted" w:sz="4" w:space="0" w:color="C00000"/>
              <w:bottom w:val="dotted" w:sz="4" w:space="0" w:color="C00000"/>
            </w:tcBorders>
          </w:tcPr>
          <w:p w14:paraId="74D24DD6" w14:textId="77777777" w:rsidR="004E2580" w:rsidRPr="004E2580" w:rsidRDefault="004E2580" w:rsidP="004E2580">
            <w:pPr>
              <w:spacing w:after="20" w:line="252" w:lineRule="auto"/>
              <w:jc w:val="left"/>
              <w:rPr>
                <w:color w:val="92D050"/>
              </w:rPr>
            </w:pPr>
            <w:r w:rsidRPr="004E2580">
              <w:rPr>
                <w:color w:val="FFC000"/>
              </w:rPr>
              <w:t>█</w:t>
            </w:r>
            <w:r w:rsidRPr="004E2580">
              <w:rPr>
                <w:color w:val="00B0F0"/>
              </w:rPr>
              <w:t xml:space="preserve"> █</w:t>
            </w:r>
            <w:r w:rsidRPr="004E2580">
              <w:rPr>
                <w:color w:val="92D050"/>
              </w:rPr>
              <w:t xml:space="preserve"> █</w:t>
            </w:r>
          </w:p>
        </w:tc>
        <w:tc>
          <w:tcPr>
            <w:tcW w:w="277" w:type="pct"/>
            <w:tcBorders>
              <w:top w:val="dotted" w:sz="4" w:space="0" w:color="C00000"/>
              <w:bottom w:val="dotted" w:sz="4" w:space="0" w:color="C00000"/>
            </w:tcBorders>
          </w:tcPr>
          <w:p w14:paraId="4300FF68" w14:textId="77777777" w:rsidR="004E2580" w:rsidRPr="004E2580" w:rsidRDefault="004E2580" w:rsidP="004E2580">
            <w:pPr>
              <w:spacing w:after="20" w:line="252" w:lineRule="auto"/>
              <w:jc w:val="left"/>
            </w:pPr>
            <w:r w:rsidRPr="004E2580">
              <w:t>2B.5.</w:t>
            </w:r>
          </w:p>
        </w:tc>
        <w:tc>
          <w:tcPr>
            <w:tcW w:w="2886" w:type="pct"/>
            <w:tcBorders>
              <w:top w:val="dotted" w:sz="4" w:space="0" w:color="C00000"/>
              <w:bottom w:val="dotted" w:sz="4" w:space="0" w:color="C00000"/>
            </w:tcBorders>
          </w:tcPr>
          <w:p w14:paraId="18530B94" w14:textId="77777777" w:rsidR="004E2580" w:rsidRPr="004E2580" w:rsidRDefault="004E2580" w:rsidP="004E2580">
            <w:pPr>
              <w:tabs>
                <w:tab w:val="left" w:pos="231"/>
              </w:tabs>
              <w:spacing w:after="20" w:line="252" w:lineRule="auto"/>
              <w:jc w:val="left"/>
            </w:pPr>
            <w:r w:rsidRPr="004E2580">
              <w:t>Zapewnienie warunków sprawnego działania w sytuacjach awaryjnych, w szczególności poprzez:</w:t>
            </w:r>
          </w:p>
          <w:p w14:paraId="44EFFB97" w14:textId="77777777" w:rsidR="004E2580" w:rsidRPr="004E2580" w:rsidRDefault="004E2580" w:rsidP="004E2580">
            <w:pPr>
              <w:numPr>
                <w:ilvl w:val="0"/>
                <w:numId w:val="4"/>
              </w:numPr>
              <w:tabs>
                <w:tab w:val="left" w:pos="231"/>
              </w:tabs>
              <w:spacing w:after="20" w:line="252" w:lineRule="auto"/>
              <w:ind w:left="197" w:hanging="197"/>
              <w:jc w:val="left"/>
            </w:pPr>
            <w:r w:rsidRPr="004E2580">
              <w:t>zwiększenie wykorzystania w sieciach średnich napięć elementów sterowania i automatycznej rekonfiguracji (2025/2030)</w:t>
            </w:r>
          </w:p>
          <w:p w14:paraId="4593ACFE" w14:textId="77777777" w:rsidR="004E2580" w:rsidRPr="004E2580" w:rsidRDefault="004E2580" w:rsidP="004E2580">
            <w:pPr>
              <w:numPr>
                <w:ilvl w:val="0"/>
                <w:numId w:val="4"/>
              </w:numPr>
              <w:tabs>
                <w:tab w:val="left" w:pos="231"/>
              </w:tabs>
              <w:spacing w:after="20" w:line="252" w:lineRule="auto"/>
              <w:ind w:left="197" w:hanging="197"/>
              <w:jc w:val="left"/>
            </w:pPr>
            <w:r w:rsidRPr="004E2580">
              <w:t>wyposażenie</w:t>
            </w:r>
            <w:r w:rsidRPr="004E2580">
              <w:rPr>
                <w:b/>
              </w:rPr>
              <w:t xml:space="preserve"> </w:t>
            </w:r>
            <w:r w:rsidRPr="004E2580">
              <w:t xml:space="preserve">systemów oraz linii SN i </w:t>
            </w:r>
            <w:proofErr w:type="spellStart"/>
            <w:r w:rsidRPr="004E2580">
              <w:t>nn</w:t>
            </w:r>
            <w:proofErr w:type="spellEnd"/>
            <w:r w:rsidRPr="004E2580">
              <w:t xml:space="preserve"> w urządzenia sterowania, diagnostyki i analizy pracy sieci (2025/2030);</w:t>
            </w:r>
          </w:p>
          <w:p w14:paraId="4D605DA5" w14:textId="77777777" w:rsidR="004E2580" w:rsidRPr="004E2580" w:rsidRDefault="004E2580" w:rsidP="004E2580">
            <w:pPr>
              <w:numPr>
                <w:ilvl w:val="0"/>
                <w:numId w:val="4"/>
              </w:numPr>
              <w:tabs>
                <w:tab w:val="left" w:pos="231"/>
              </w:tabs>
              <w:spacing w:after="20" w:line="252" w:lineRule="auto"/>
              <w:ind w:left="197" w:hanging="197"/>
              <w:jc w:val="left"/>
            </w:pPr>
            <w:r w:rsidRPr="004E2580">
              <w:t xml:space="preserve">wdrożenie cyfrowego systemu łączności w sieci w </w:t>
            </w:r>
            <w:proofErr w:type="spellStart"/>
            <w:r w:rsidRPr="004E2580">
              <w:t>OSDe</w:t>
            </w:r>
            <w:proofErr w:type="spellEnd"/>
            <w:r w:rsidRPr="004E2580">
              <w:t xml:space="preserve"> (2021);</w:t>
            </w:r>
          </w:p>
          <w:p w14:paraId="04F566D3" w14:textId="77777777" w:rsidR="004E2580" w:rsidRPr="004E2580" w:rsidRDefault="004E2580" w:rsidP="004E2580">
            <w:pPr>
              <w:numPr>
                <w:ilvl w:val="0"/>
                <w:numId w:val="4"/>
              </w:numPr>
              <w:tabs>
                <w:tab w:val="left" w:pos="231"/>
              </w:tabs>
              <w:spacing w:after="20" w:line="252" w:lineRule="auto"/>
              <w:ind w:left="197" w:hanging="197"/>
              <w:jc w:val="left"/>
            </w:pPr>
            <w:r w:rsidRPr="004E2580">
              <w:t xml:space="preserve">zapewnienie przez </w:t>
            </w:r>
            <w:proofErr w:type="spellStart"/>
            <w:r w:rsidRPr="004E2580">
              <w:t>OSDe</w:t>
            </w:r>
            <w:proofErr w:type="spellEnd"/>
            <w:r w:rsidRPr="004E2580">
              <w:t xml:space="preserve"> zasobów dla właściwego funkcjonowania systemu</w:t>
            </w:r>
          </w:p>
        </w:tc>
        <w:tc>
          <w:tcPr>
            <w:tcW w:w="623" w:type="pct"/>
            <w:tcBorders>
              <w:top w:val="dotted" w:sz="4" w:space="0" w:color="C00000"/>
              <w:bottom w:val="dotted" w:sz="4" w:space="0" w:color="C00000"/>
            </w:tcBorders>
          </w:tcPr>
          <w:p w14:paraId="557664FF" w14:textId="77777777" w:rsidR="004E2580" w:rsidRPr="004E2580" w:rsidRDefault="004E2580" w:rsidP="004E2580">
            <w:pPr>
              <w:spacing w:after="20" w:line="252" w:lineRule="auto"/>
              <w:jc w:val="left"/>
            </w:pPr>
            <w:r w:rsidRPr="004E2580">
              <w:t>cała perspektywa PEP2040</w:t>
            </w:r>
          </w:p>
        </w:tc>
        <w:tc>
          <w:tcPr>
            <w:tcW w:w="841" w:type="pct"/>
            <w:tcBorders>
              <w:top w:val="dotted" w:sz="4" w:space="0" w:color="C00000"/>
              <w:bottom w:val="dotted" w:sz="4" w:space="0" w:color="C00000"/>
            </w:tcBorders>
          </w:tcPr>
          <w:p w14:paraId="3A0D7B41" w14:textId="1C6366E2" w:rsidR="004E2580" w:rsidRPr="004E2580" w:rsidRDefault="004E2580" w:rsidP="004E2580">
            <w:pPr>
              <w:spacing w:after="20" w:line="252" w:lineRule="auto"/>
              <w:jc w:val="left"/>
            </w:pPr>
            <w:proofErr w:type="spellStart"/>
            <w:r w:rsidRPr="004E2580">
              <w:t>OSDe</w:t>
            </w:r>
            <w:proofErr w:type="spellEnd"/>
          </w:p>
          <w:p w14:paraId="323E46AE" w14:textId="77777777" w:rsidR="004E2580" w:rsidRPr="004E2580" w:rsidRDefault="004E2580" w:rsidP="004E2580">
            <w:pPr>
              <w:spacing w:after="20" w:line="252" w:lineRule="auto"/>
              <w:jc w:val="left"/>
            </w:pPr>
          </w:p>
        </w:tc>
      </w:tr>
      <w:tr w:rsidR="004E2580" w:rsidRPr="004E2580" w14:paraId="6611A4C5" w14:textId="77777777" w:rsidTr="006F5F71">
        <w:tc>
          <w:tcPr>
            <w:tcW w:w="373" w:type="pct"/>
            <w:tcBorders>
              <w:top w:val="dotted" w:sz="4" w:space="0" w:color="C00000"/>
              <w:bottom w:val="dotted" w:sz="4" w:space="0" w:color="C00000"/>
            </w:tcBorders>
          </w:tcPr>
          <w:p w14:paraId="621CBF9F" w14:textId="77777777" w:rsidR="004E2580" w:rsidRPr="004E2580" w:rsidRDefault="004E2580" w:rsidP="004E2580">
            <w:pPr>
              <w:spacing w:after="20" w:line="252" w:lineRule="auto"/>
              <w:jc w:val="left"/>
            </w:pPr>
            <w:r w:rsidRPr="004E2580">
              <w:rPr>
                <w:color w:val="FFC000"/>
              </w:rPr>
              <w:t>█</w:t>
            </w:r>
            <w:r w:rsidRPr="004E2580">
              <w:rPr>
                <w:color w:val="00B0F0"/>
              </w:rPr>
              <w:t xml:space="preserve"> █</w:t>
            </w:r>
            <w:r w:rsidRPr="004E2580">
              <w:rPr>
                <w:color w:val="92D050"/>
              </w:rPr>
              <w:t xml:space="preserve"> █</w:t>
            </w:r>
          </w:p>
        </w:tc>
        <w:tc>
          <w:tcPr>
            <w:tcW w:w="277" w:type="pct"/>
            <w:tcBorders>
              <w:top w:val="dotted" w:sz="4" w:space="0" w:color="C00000"/>
              <w:bottom w:val="dotted" w:sz="4" w:space="0" w:color="C00000"/>
            </w:tcBorders>
          </w:tcPr>
          <w:p w14:paraId="03F02C7A" w14:textId="77777777" w:rsidR="004E2580" w:rsidRPr="004E2580" w:rsidRDefault="004E2580" w:rsidP="004E2580">
            <w:pPr>
              <w:spacing w:after="20" w:line="252" w:lineRule="auto"/>
              <w:jc w:val="left"/>
            </w:pPr>
            <w:r w:rsidRPr="004E2580">
              <w:t>2B.6.</w:t>
            </w:r>
          </w:p>
        </w:tc>
        <w:tc>
          <w:tcPr>
            <w:tcW w:w="2886" w:type="pct"/>
            <w:tcBorders>
              <w:top w:val="dotted" w:sz="4" w:space="0" w:color="C00000"/>
              <w:bottom w:val="dotted" w:sz="4" w:space="0" w:color="C00000"/>
            </w:tcBorders>
          </w:tcPr>
          <w:p w14:paraId="2FE70582" w14:textId="36423F38" w:rsidR="004E2580" w:rsidRPr="004E2580" w:rsidRDefault="004E2580" w:rsidP="004E2580">
            <w:pPr>
              <w:tabs>
                <w:tab w:val="left" w:pos="231"/>
              </w:tabs>
              <w:spacing w:after="20" w:line="252" w:lineRule="auto"/>
              <w:jc w:val="left"/>
              <w:rPr>
                <w:i/>
              </w:rPr>
            </w:pPr>
            <w:r w:rsidRPr="004E2580">
              <w:t xml:space="preserve">Dążenie do rozwoju technologii magazynowania, w tym uregulowanie w </w:t>
            </w:r>
            <w:r w:rsidR="00B45981" w:rsidRPr="00B45981">
              <w:t>202</w:t>
            </w:r>
            <w:r w:rsidR="00B45981">
              <w:t>1</w:t>
            </w:r>
            <w:r w:rsidR="00B45981" w:rsidRPr="004E2580">
              <w:t xml:space="preserve"> </w:t>
            </w:r>
            <w:r w:rsidRPr="004E2580">
              <w:t xml:space="preserve">r. statusu prawnego instalacji magazynowania energii elektrycznej – </w:t>
            </w:r>
            <w:r w:rsidRPr="004E2580">
              <w:rPr>
                <w:i/>
              </w:rPr>
              <w:t>umożliwienie osiągnięcia poziomu gromadzenia energii w magazynach równej 10% mocy zainstalowanej w elektrowniach wiatrowych w 2023 r.</w:t>
            </w:r>
          </w:p>
          <w:p w14:paraId="4CCB271D" w14:textId="5BA80757" w:rsidR="004E2580" w:rsidRPr="004E2580" w:rsidRDefault="004E2580" w:rsidP="002B4C89">
            <w:pPr>
              <w:tabs>
                <w:tab w:val="left" w:pos="231"/>
              </w:tabs>
              <w:spacing w:after="20" w:line="252" w:lineRule="auto"/>
              <w:jc w:val="left"/>
              <w:rPr>
                <w:sz w:val="18"/>
                <w:szCs w:val="18"/>
              </w:rPr>
            </w:pPr>
            <w:r w:rsidRPr="004E2580">
              <w:rPr>
                <w:i/>
                <w:sz w:val="18"/>
                <w:szCs w:val="18"/>
              </w:rPr>
              <w:t>(zapewnienie warunków rozwoju elektromobilności w celu szczegółowym 4C)</w:t>
            </w:r>
          </w:p>
        </w:tc>
        <w:tc>
          <w:tcPr>
            <w:tcW w:w="623" w:type="pct"/>
            <w:tcBorders>
              <w:top w:val="dotted" w:sz="4" w:space="0" w:color="C00000"/>
              <w:bottom w:val="dotted" w:sz="4" w:space="0" w:color="C00000"/>
            </w:tcBorders>
          </w:tcPr>
          <w:p w14:paraId="28A86A0A" w14:textId="77777777" w:rsidR="004E2580" w:rsidRPr="004E2580" w:rsidRDefault="004E2580" w:rsidP="004E2580">
            <w:pPr>
              <w:spacing w:after="20" w:line="252" w:lineRule="auto"/>
              <w:jc w:val="left"/>
            </w:pPr>
            <w:r w:rsidRPr="004E2580">
              <w:t>cała perspektywa PEP2040</w:t>
            </w:r>
          </w:p>
        </w:tc>
        <w:tc>
          <w:tcPr>
            <w:tcW w:w="841" w:type="pct"/>
            <w:tcBorders>
              <w:top w:val="dotted" w:sz="4" w:space="0" w:color="C00000"/>
              <w:bottom w:val="dotted" w:sz="4" w:space="0" w:color="C00000"/>
            </w:tcBorders>
          </w:tcPr>
          <w:p w14:paraId="5FF8C7B0" w14:textId="513CC11D" w:rsidR="004E2580" w:rsidRPr="004E2580" w:rsidRDefault="009F7235" w:rsidP="004E2580">
            <w:pPr>
              <w:spacing w:after="20" w:line="252" w:lineRule="auto"/>
              <w:jc w:val="left"/>
            </w:pPr>
            <w:r>
              <w:t>MKiŚ</w:t>
            </w:r>
            <w:r w:rsidR="002B4C89">
              <w:t>, spółki dystrybucji</w:t>
            </w:r>
          </w:p>
        </w:tc>
      </w:tr>
      <w:tr w:rsidR="004E2580" w:rsidRPr="004E2580" w14:paraId="7680BB95" w14:textId="77777777" w:rsidTr="006F5F71">
        <w:tc>
          <w:tcPr>
            <w:tcW w:w="373" w:type="pct"/>
            <w:tcBorders>
              <w:top w:val="dotted" w:sz="4" w:space="0" w:color="C00000"/>
              <w:bottom w:val="dotted" w:sz="4" w:space="0" w:color="C00000"/>
            </w:tcBorders>
          </w:tcPr>
          <w:p w14:paraId="4DEB00BE" w14:textId="77777777" w:rsidR="004E2580" w:rsidRPr="004E2580" w:rsidRDefault="004E2580" w:rsidP="004E2580">
            <w:pPr>
              <w:spacing w:after="20" w:line="252" w:lineRule="auto"/>
              <w:jc w:val="left"/>
            </w:pPr>
            <w:r w:rsidRPr="004E2580">
              <w:rPr>
                <w:color w:val="FFC000"/>
              </w:rPr>
              <w:t>█</w:t>
            </w:r>
            <w:r w:rsidRPr="004E2580">
              <w:rPr>
                <w:color w:val="00B0F0"/>
              </w:rPr>
              <w:t xml:space="preserve"> █</w:t>
            </w:r>
            <w:r w:rsidRPr="004E2580">
              <w:rPr>
                <w:color w:val="92D050"/>
              </w:rPr>
              <w:t xml:space="preserve"> █</w:t>
            </w:r>
          </w:p>
        </w:tc>
        <w:tc>
          <w:tcPr>
            <w:tcW w:w="277" w:type="pct"/>
            <w:tcBorders>
              <w:top w:val="dotted" w:sz="4" w:space="0" w:color="C00000"/>
              <w:bottom w:val="dotted" w:sz="4" w:space="0" w:color="C00000"/>
            </w:tcBorders>
          </w:tcPr>
          <w:p w14:paraId="4B88576F" w14:textId="77777777" w:rsidR="004E2580" w:rsidRPr="004E2580" w:rsidRDefault="004E2580" w:rsidP="004E2580">
            <w:pPr>
              <w:spacing w:after="20" w:line="252" w:lineRule="auto"/>
              <w:jc w:val="left"/>
            </w:pPr>
            <w:r w:rsidRPr="004E2580">
              <w:t>2B.7.</w:t>
            </w:r>
          </w:p>
        </w:tc>
        <w:tc>
          <w:tcPr>
            <w:tcW w:w="2886" w:type="pct"/>
            <w:tcBorders>
              <w:top w:val="dotted" w:sz="4" w:space="0" w:color="C00000"/>
              <w:bottom w:val="dotted" w:sz="4" w:space="0" w:color="C00000"/>
            </w:tcBorders>
          </w:tcPr>
          <w:p w14:paraId="488F1211" w14:textId="77777777" w:rsidR="004E2580" w:rsidRPr="004E2580" w:rsidRDefault="004E2580" w:rsidP="004E2580">
            <w:pPr>
              <w:spacing w:after="20" w:line="252" w:lineRule="auto"/>
              <w:jc w:val="left"/>
            </w:pPr>
            <w:r w:rsidRPr="004E2580">
              <w:t>Budowa inteligentnych sieci elektroenergetycznych –</w:t>
            </w:r>
          </w:p>
          <w:p w14:paraId="33B500BA" w14:textId="77777777" w:rsidR="004E2580" w:rsidRPr="004E2580" w:rsidRDefault="004E2580" w:rsidP="004E2580">
            <w:pPr>
              <w:numPr>
                <w:ilvl w:val="0"/>
                <w:numId w:val="1"/>
              </w:numPr>
              <w:spacing w:after="20" w:line="252" w:lineRule="auto"/>
              <w:ind w:left="197" w:hanging="197"/>
              <w:jc w:val="left"/>
            </w:pPr>
            <w:r w:rsidRPr="004E2580">
              <w:t>utworzenie operatora informacji rynku energii;</w:t>
            </w:r>
          </w:p>
          <w:p w14:paraId="41E99E49" w14:textId="77777777" w:rsidR="004E2580" w:rsidRPr="004E2580" w:rsidRDefault="004E2580" w:rsidP="004E2580">
            <w:pPr>
              <w:numPr>
                <w:ilvl w:val="0"/>
                <w:numId w:val="1"/>
              </w:numPr>
              <w:spacing w:after="20" w:line="252" w:lineRule="auto"/>
              <w:ind w:left="197" w:hanging="197"/>
              <w:jc w:val="left"/>
            </w:pPr>
            <w:r w:rsidRPr="004E2580">
              <w:t xml:space="preserve">stworzenie warunków funkcjonowania </w:t>
            </w:r>
            <w:proofErr w:type="spellStart"/>
            <w:r w:rsidRPr="004E2580">
              <w:rPr>
                <w:i/>
              </w:rPr>
              <w:t>internetu</w:t>
            </w:r>
            <w:proofErr w:type="spellEnd"/>
            <w:r w:rsidRPr="004E2580">
              <w:rPr>
                <w:i/>
              </w:rPr>
              <w:t xml:space="preserve"> rzeczy</w:t>
            </w:r>
          </w:p>
          <w:p w14:paraId="3A6A31A2" w14:textId="77777777" w:rsidR="004E2580" w:rsidRPr="004E2580" w:rsidRDefault="004E2580" w:rsidP="004E2580">
            <w:pPr>
              <w:numPr>
                <w:ilvl w:val="0"/>
                <w:numId w:val="1"/>
              </w:numPr>
              <w:spacing w:after="20" w:line="252" w:lineRule="auto"/>
              <w:ind w:left="197" w:hanging="197"/>
              <w:jc w:val="left"/>
              <w:rPr>
                <w:i/>
              </w:rPr>
            </w:pPr>
            <w:r w:rsidRPr="004E2580">
              <w:rPr>
                <w:i/>
              </w:rPr>
              <w:t>wyposażenie 80% gospodarstw domowych w liczniki zdalnego odczytu do 2028 r.– działanie 4A.2.</w:t>
            </w:r>
          </w:p>
          <w:p w14:paraId="16FEE8E6" w14:textId="77777777" w:rsidR="004E2580" w:rsidRPr="004E2580" w:rsidRDefault="004E2580" w:rsidP="004E2580">
            <w:pPr>
              <w:spacing w:after="20" w:line="252" w:lineRule="auto"/>
              <w:jc w:val="left"/>
            </w:pPr>
            <w:r w:rsidRPr="004E2580">
              <w:rPr>
                <w:noProof/>
                <w:lang w:eastAsia="pl-PL"/>
              </w:rPr>
              <mc:AlternateContent>
                <mc:Choice Requires="wpg">
                  <w:drawing>
                    <wp:anchor distT="0" distB="0" distL="114300" distR="114300" simplePos="0" relativeHeight="251616768" behindDoc="0" locked="0" layoutInCell="1" allowOverlap="1" wp14:anchorId="7907E818" wp14:editId="0E169F09">
                      <wp:simplePos x="0" y="0"/>
                      <wp:positionH relativeFrom="column">
                        <wp:posOffset>79706</wp:posOffset>
                      </wp:positionH>
                      <wp:positionV relativeFrom="paragraph">
                        <wp:posOffset>30480</wp:posOffset>
                      </wp:positionV>
                      <wp:extent cx="1822450" cy="273050"/>
                      <wp:effectExtent l="0" t="0" r="25400" b="12700"/>
                      <wp:wrapNone/>
                      <wp:docPr id="245" name="Grupa 245"/>
                      <wp:cNvGraphicFramePr/>
                      <a:graphic xmlns:a="http://schemas.openxmlformats.org/drawingml/2006/main">
                        <a:graphicData uri="http://schemas.microsoft.com/office/word/2010/wordprocessingGroup">
                          <wpg:wgp>
                            <wpg:cNvGrpSpPr/>
                            <wpg:grpSpPr>
                              <a:xfrm>
                                <a:off x="0" y="0"/>
                                <a:ext cx="1822450" cy="273050"/>
                                <a:chOff x="0" y="0"/>
                                <a:chExt cx="1822450" cy="273050"/>
                              </a:xfrm>
                            </wpg:grpSpPr>
                            <pic:pic xmlns:pic="http://schemas.openxmlformats.org/drawingml/2006/picture">
                              <pic:nvPicPr>
                                <pic:cNvPr id="246" name="Obraz 246" descr="S:\DE - Departament Elektroenergetyki i Ciepłownictwa\DE_V\PEP2040\12_materiały prasowo-propagandowe\logo\Polska z logo PEP2040.jpg"/>
                                <pic:cNvPicPr>
                                  <a:picLocks noChangeAspect="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1494845" y="23853"/>
                                  <a:ext cx="252095" cy="239395"/>
                                </a:xfrm>
                                <a:prstGeom prst="rect">
                                  <a:avLst/>
                                </a:prstGeom>
                                <a:noFill/>
                                <a:ln>
                                  <a:noFill/>
                                </a:ln>
                              </pic:spPr>
                            </pic:pic>
                            <wps:wsp>
                              <wps:cNvPr id="247" name="Prostokąt zaokrąglony 247"/>
                              <wps:cNvSpPr/>
                              <wps:spPr>
                                <a:xfrm>
                                  <a:off x="0" y="0"/>
                                  <a:ext cx="1822450" cy="273050"/>
                                </a:xfrm>
                                <a:prstGeom prst="roundRect">
                                  <a:avLst/>
                                </a:prstGeom>
                                <a:noFill/>
                                <a:ln w="12700" cap="flat" cmpd="sng" algn="ctr">
                                  <a:solidFill>
                                    <a:srgbClr val="C00000"/>
                                  </a:solidFill>
                                  <a:prstDash val="solid"/>
                                  <a:miter lim="800000"/>
                                </a:ln>
                                <a:effectLst/>
                              </wps:spPr>
                              <wps:txbx>
                                <w:txbxContent>
                                  <w:p w14:paraId="0B8E0F44" w14:textId="77777777" w:rsidR="001A15E6" w:rsidRPr="00514063" w:rsidRDefault="001A15E6" w:rsidP="004E2580">
                                    <w:pPr>
                                      <w:pStyle w:val="nawigator"/>
                                      <w:ind w:left="-57"/>
                                      <w:jc w:val="left"/>
                                      <w:rPr>
                                        <w:lang w:eastAsia="pl-PL"/>
                                      </w:rPr>
                                    </w:pPr>
                                    <w:r>
                                      <w:rPr>
                                        <w:noProof/>
                                        <w:color w:val="C00000"/>
                                        <w:sz w:val="16"/>
                                        <w:lang w:eastAsia="pl-PL"/>
                                      </w:rPr>
                                      <w:t xml:space="preserve">2B. </w:t>
                                    </w:r>
                                    <w:r w:rsidRPr="00066C8D">
                                      <w:rPr>
                                        <w:noProof/>
                                        <w:color w:val="C00000"/>
                                        <w:sz w:val="16"/>
                                        <w:lang w:eastAsia="pl-PL"/>
                                      </w:rPr>
                                      <w:t>PROJEKT STRATEGICZNY</w:t>
                                    </w:r>
                                    <w:r>
                                      <w:rPr>
                                        <w:noProof/>
                                        <w:color w:val="C00000"/>
                                        <w:sz w:val="16"/>
                                        <w:lang w:eastAsia="pl-PL"/>
                                      </w:rPr>
                                      <w:t xml:space="preserve"> PEP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907E818" id="Grupa 245" o:spid="_x0000_s1057" style="position:absolute;margin-left:6.3pt;margin-top:2.4pt;width:143.5pt;height:21.5pt;z-index:251616768" coordsize="18224,27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">
                      <v:shape id="Obraz 246" o:spid="_x0000_s1058" type="#_x0000_t75" style="position:absolute;left:14948;top:238;width:2521;height:2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">
                        <v:imagedata r:id="rId52" o:title="Polska z logo PEP2040"/>
                      </v:shape>
                      <v:roundrect id="Prostokąt zaokrąglony 247" o:spid="_x0000_s1059" style="position:absolute;width:18224;height:27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" filled="f" strokecolor="#c00000" strokeweight="1pt">
                        <v:stroke joinstyle="miter"/>
                        <v:textbox>
                          <w:txbxContent>
                            <w:p w14:paraId="0B8E0F44" w14:textId="77777777" w:rsidR="001A15E6" w:rsidRPr="00514063" w:rsidRDefault="001A15E6" w:rsidP="004E2580">
                              <w:pPr>
                                <w:pStyle w:val="nawigator"/>
                                <w:ind w:left="-57"/>
                                <w:jc w:val="left"/>
                                <w:rPr>
                                  <w:lang w:eastAsia="pl-PL"/>
                                </w:rPr>
                              </w:pPr>
                              <w:r>
                                <w:rPr>
                                  <w:noProof/>
                                  <w:color w:val="C00000"/>
                                  <w:sz w:val="16"/>
                                  <w:lang w:eastAsia="pl-PL"/>
                                </w:rPr>
                                <w:t xml:space="preserve">2B. </w:t>
                              </w:r>
                              <w:r w:rsidRPr="00066C8D">
                                <w:rPr>
                                  <w:noProof/>
                                  <w:color w:val="C00000"/>
                                  <w:sz w:val="16"/>
                                  <w:lang w:eastAsia="pl-PL"/>
                                </w:rPr>
                                <w:t>PROJEKT STRATEGICZNY</w:t>
                              </w:r>
                              <w:r>
                                <w:rPr>
                                  <w:noProof/>
                                  <w:color w:val="C00000"/>
                                  <w:sz w:val="16"/>
                                  <w:lang w:eastAsia="pl-PL"/>
                                </w:rPr>
                                <w:t xml:space="preserve"> PEP</w:t>
                              </w:r>
                            </w:p>
                          </w:txbxContent>
                        </v:textbox>
                      </v:roundrect>
                    </v:group>
                  </w:pict>
                </mc:Fallback>
              </mc:AlternateContent>
            </w:r>
          </w:p>
          <w:p w14:paraId="4C397940" w14:textId="77777777" w:rsidR="004E2580" w:rsidRPr="004E2580" w:rsidRDefault="004E2580" w:rsidP="004E2580">
            <w:pPr>
              <w:spacing w:after="20" w:line="252" w:lineRule="auto"/>
              <w:jc w:val="left"/>
            </w:pPr>
          </w:p>
        </w:tc>
        <w:tc>
          <w:tcPr>
            <w:tcW w:w="623" w:type="pct"/>
            <w:tcBorders>
              <w:top w:val="dotted" w:sz="4" w:space="0" w:color="C00000"/>
              <w:bottom w:val="dotted" w:sz="4" w:space="0" w:color="C00000"/>
            </w:tcBorders>
          </w:tcPr>
          <w:p w14:paraId="53ED60D8" w14:textId="77777777" w:rsidR="004E2580" w:rsidRPr="004E2580" w:rsidRDefault="004E2580" w:rsidP="004E2580">
            <w:pPr>
              <w:spacing w:after="20" w:line="252" w:lineRule="auto"/>
              <w:jc w:val="left"/>
            </w:pPr>
            <w:r w:rsidRPr="004E2580">
              <w:t>2023 / 2028</w:t>
            </w:r>
          </w:p>
        </w:tc>
        <w:tc>
          <w:tcPr>
            <w:tcW w:w="841" w:type="pct"/>
            <w:tcBorders>
              <w:top w:val="dotted" w:sz="4" w:space="0" w:color="C00000"/>
              <w:bottom w:val="dotted" w:sz="4" w:space="0" w:color="C00000"/>
            </w:tcBorders>
          </w:tcPr>
          <w:p w14:paraId="54A91B14" w14:textId="22C95692" w:rsidR="004E2580" w:rsidRPr="004E2580" w:rsidRDefault="009F7235" w:rsidP="004E2580">
            <w:pPr>
              <w:spacing w:after="20" w:line="252" w:lineRule="auto"/>
              <w:jc w:val="left"/>
            </w:pPr>
            <w:r>
              <w:t>MKiŚ</w:t>
            </w:r>
            <w:r w:rsidR="004E2580" w:rsidRPr="004E2580">
              <w:t>, MC, spółki dystrybucji</w:t>
            </w:r>
          </w:p>
        </w:tc>
      </w:tr>
    </w:tbl>
    <w:p w14:paraId="172302D8" w14:textId="7CA9E393" w:rsidR="00F65174" w:rsidRDefault="004E2580" w:rsidP="00556EDC">
      <w:pPr>
        <w:spacing w:before="120" w:after="0"/>
      </w:pPr>
      <w:r w:rsidRPr="004E2580">
        <w:rPr>
          <w:i/>
          <w:color w:val="FFC000"/>
          <w:sz w:val="18"/>
        </w:rPr>
        <w:t>█</w:t>
      </w:r>
      <w:r w:rsidRPr="004E2580">
        <w:rPr>
          <w:i/>
          <w:color w:val="00B0F0"/>
          <w:sz w:val="18"/>
        </w:rPr>
        <w:t xml:space="preserve"> </w:t>
      </w:r>
      <w:r w:rsidRPr="004E2580">
        <w:rPr>
          <w:i/>
          <w:color w:val="808080" w:themeColor="background1" w:themeShade="80"/>
          <w:sz w:val="18"/>
        </w:rPr>
        <w:t>– bezpieczeństwo energetyczne,</w:t>
      </w:r>
      <w:r w:rsidRPr="004E2580">
        <w:rPr>
          <w:i/>
          <w:color w:val="808080" w:themeColor="background1" w:themeShade="80"/>
          <w:sz w:val="18"/>
        </w:rPr>
        <w:tab/>
      </w:r>
      <w:r w:rsidRPr="004E2580">
        <w:rPr>
          <w:i/>
          <w:color w:val="00B0F0"/>
          <w:sz w:val="18"/>
        </w:rPr>
        <w:t xml:space="preserve"> █ </w:t>
      </w:r>
      <w:r w:rsidRPr="004E2580">
        <w:rPr>
          <w:i/>
          <w:color w:val="808080" w:themeColor="background1" w:themeShade="80"/>
          <w:sz w:val="18"/>
        </w:rPr>
        <w:t xml:space="preserve">– konkurencyjność gospodarki, </w:t>
      </w:r>
      <w:r w:rsidRPr="004E2580">
        <w:rPr>
          <w:i/>
          <w:color w:val="808080" w:themeColor="background1" w:themeShade="80"/>
          <w:sz w:val="18"/>
        </w:rPr>
        <w:tab/>
      </w:r>
      <w:r w:rsidRPr="004E2580">
        <w:rPr>
          <w:i/>
          <w:color w:val="92D050"/>
          <w:sz w:val="18"/>
        </w:rPr>
        <w:t xml:space="preserve">█ </w:t>
      </w:r>
      <w:r w:rsidRPr="004E2580">
        <w:rPr>
          <w:i/>
          <w:color w:val="808080" w:themeColor="background1" w:themeShade="80"/>
          <w:sz w:val="18"/>
        </w:rPr>
        <w:t>– ograniczenie wpływu sektora na środowisko</w:t>
      </w:r>
      <w:bookmarkEnd w:id="21"/>
    </w:p>
    <w:p w14:paraId="33806B84" w14:textId="0E78BE9E" w:rsidR="00F65174" w:rsidRDefault="00F65174">
      <w:pPr>
        <w:spacing w:after="160" w:line="259" w:lineRule="auto"/>
        <w:jc w:val="left"/>
      </w:pPr>
      <w:r>
        <w:br w:type="page"/>
      </w:r>
    </w:p>
    <w:p w14:paraId="49356D05" w14:textId="58F68C25" w:rsidR="00F65174" w:rsidRDefault="00F65174" w:rsidP="00F65174">
      <w:pPr>
        <w:pStyle w:val="Nagwek2"/>
        <w:rPr>
          <w:color w:val="ED7D31" w:themeColor="accent2"/>
        </w:rPr>
      </w:pPr>
      <w:bookmarkStart w:id="23" w:name="_Toc60126033"/>
      <w:r w:rsidRPr="00E9642F">
        <w:rPr>
          <w:smallCaps/>
          <w:color w:val="ED7D31" w:themeColor="accent2"/>
          <w:sz w:val="30"/>
          <w:szCs w:val="30"/>
        </w:rPr>
        <w:lastRenderedPageBreak/>
        <w:t>C</w:t>
      </w:r>
      <w:r w:rsidRPr="00E9642F">
        <w:rPr>
          <w:smallCaps/>
          <w:color w:val="ED7D31" w:themeColor="accent2"/>
          <w:sz w:val="36"/>
        </w:rPr>
        <w:t xml:space="preserve">el szczegółowy </w:t>
      </w:r>
      <w:r>
        <w:rPr>
          <w:smallCaps/>
          <w:color w:val="ED7D31" w:themeColor="accent2"/>
          <w:sz w:val="36"/>
        </w:rPr>
        <w:t>3</w:t>
      </w:r>
      <w:r w:rsidRPr="00E9642F">
        <w:rPr>
          <w:smallCaps/>
          <w:color w:val="ED7D31" w:themeColor="accent2"/>
          <w:sz w:val="36"/>
        </w:rPr>
        <w:t>.</w:t>
      </w:r>
      <w:r w:rsidRPr="00E9642F">
        <w:rPr>
          <w:color w:val="ED7D31" w:themeColor="accent2"/>
          <w:sz w:val="36"/>
        </w:rPr>
        <w:t xml:space="preserve"> </w:t>
      </w:r>
      <w:r w:rsidRPr="00E9642F">
        <w:rPr>
          <w:color w:val="ED7D31" w:themeColor="accent2"/>
          <w:sz w:val="36"/>
        </w:rPr>
        <w:br/>
      </w:r>
      <w:r>
        <w:rPr>
          <w:color w:val="ED7D31" w:themeColor="accent2"/>
        </w:rPr>
        <w:t>Dywersyfikacja dostaw i rozbudowa infrastruktury sieciowej gazu ziemnego, ropy naftowej i paliw ciekłych</w:t>
      </w:r>
      <w:bookmarkEnd w:id="23"/>
    </w:p>
    <w:p w14:paraId="056B45B5" w14:textId="77777777" w:rsidR="00F65174" w:rsidRPr="00F65174" w:rsidRDefault="00F65174" w:rsidP="00F65174"/>
    <w:p w14:paraId="6DE32917" w14:textId="1CC516E7" w:rsidR="0026635A" w:rsidRPr="0026635A" w:rsidRDefault="0026635A" w:rsidP="0026635A">
      <w:pPr>
        <w:spacing w:after="240"/>
      </w:pPr>
      <w:r w:rsidRPr="0026635A">
        <w:rPr>
          <w:noProof/>
          <w:lang w:eastAsia="pl-PL"/>
        </w:rPr>
        <w:drawing>
          <wp:anchor distT="0" distB="0" distL="114300" distR="114300" simplePos="0" relativeHeight="251641344" behindDoc="1" locked="0" layoutInCell="1" allowOverlap="1" wp14:anchorId="744C2A7D" wp14:editId="14DFD871">
            <wp:simplePos x="0" y="0"/>
            <wp:positionH relativeFrom="column">
              <wp:posOffset>5124450</wp:posOffset>
            </wp:positionH>
            <wp:positionV relativeFrom="paragraph">
              <wp:posOffset>88360</wp:posOffset>
            </wp:positionV>
            <wp:extent cx="581025" cy="590550"/>
            <wp:effectExtent l="0" t="0" r="9525" b="0"/>
            <wp:wrapTight wrapText="bothSides">
              <wp:wrapPolygon edited="0">
                <wp:start x="0" y="0"/>
                <wp:lineTo x="0" y="20903"/>
                <wp:lineTo x="21246" y="20903"/>
                <wp:lineTo x="21246" y="0"/>
                <wp:lineTo x="0" y="0"/>
              </wp:wrapPolygon>
            </wp:wrapTight>
            <wp:docPr id="280" name="Obraz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581025" cy="590550"/>
                    </a:xfrm>
                    <a:prstGeom prst="rect">
                      <a:avLst/>
                    </a:prstGeom>
                  </pic:spPr>
                </pic:pic>
              </a:graphicData>
            </a:graphic>
            <wp14:sizeRelH relativeFrom="page">
              <wp14:pctWidth>0</wp14:pctWidth>
            </wp14:sizeRelH>
            <wp14:sizeRelV relativeFrom="page">
              <wp14:pctHeight>0</wp14:pctHeight>
            </wp14:sizeRelV>
          </wp:anchor>
        </w:drawing>
      </w:r>
      <w:r w:rsidR="001C0CF5" w:rsidRPr="0026635A">
        <w:t xml:space="preserve">Gaz ziemny i ropa naftowa stanowią istotne elementy bilansu zużycia energii pierwotnej w Polsce, a krajowe wydobycie tych surowców pokrywa </w:t>
      </w:r>
      <w:r w:rsidR="00AA3DAE">
        <w:t xml:space="preserve">tylko </w:t>
      </w:r>
      <w:r w:rsidR="001C0CF5" w:rsidRPr="0026635A">
        <w:t>część popytu</w:t>
      </w:r>
      <w:r w:rsidR="001C0CF5">
        <w:t>.</w:t>
      </w:r>
      <w:r w:rsidR="001C0CF5" w:rsidRPr="0026635A">
        <w:t xml:space="preserve"> </w:t>
      </w:r>
      <w:r w:rsidR="001C0CF5">
        <w:t>Z</w:t>
      </w:r>
      <w:r w:rsidR="001C0CF5" w:rsidRPr="0026635A">
        <w:t xml:space="preserve"> tego względu o </w:t>
      </w:r>
      <w:r w:rsidR="001C0CF5" w:rsidRPr="0026635A">
        <w:rPr>
          <w:b/>
        </w:rPr>
        <w:t>bezpieczeństwie dostaw</w:t>
      </w:r>
      <w:r w:rsidR="001C0CF5" w:rsidRPr="0026635A">
        <w:t xml:space="preserve"> surowc</w:t>
      </w:r>
      <w:r w:rsidR="001C0CF5">
        <w:t>ów</w:t>
      </w:r>
      <w:r w:rsidR="001C0CF5" w:rsidRPr="0026635A">
        <w:t xml:space="preserve"> do kraju, a w konsekwencji do odbiorców, stanowi zróżnicowanie źródeł, dróg, a także dostawców, sprawne połączenia transgraniczne (w następstwie budowania jednolitego rynku energii), jak również odpowiednio rozwinięta infrastruktura wewnętrzna. Wysoki stopień uzależnienia od jednego dostawcy i brak opcji dywersyfikacyjnych negatywnie wpływa</w:t>
      </w:r>
      <w:r w:rsidR="001C0CF5">
        <w:t>ł</w:t>
      </w:r>
      <w:r w:rsidR="001C0CF5" w:rsidRPr="0026635A">
        <w:t xml:space="preserve"> na konkurencyjne kształtowanie się</w:t>
      </w:r>
      <w:r w:rsidR="001C0CF5" w:rsidRPr="0026635A">
        <w:rPr>
          <w:b/>
        </w:rPr>
        <w:t xml:space="preserve"> </w:t>
      </w:r>
      <w:r w:rsidR="001C0CF5" w:rsidRPr="0026635A">
        <w:t xml:space="preserve">cen i </w:t>
      </w:r>
      <w:r w:rsidR="001C0CF5">
        <w:t>generował</w:t>
      </w:r>
      <w:r w:rsidR="001C0CF5" w:rsidRPr="0026635A">
        <w:t xml:space="preserve"> ryzyko wywierania presji politycznej. Jednocześnie </w:t>
      </w:r>
      <w:r w:rsidR="001C0CF5">
        <w:t>rosnąca elastyczność</w:t>
      </w:r>
      <w:r w:rsidR="001C0CF5" w:rsidRPr="0026635A">
        <w:t xml:space="preserve"> dostęp</w:t>
      </w:r>
      <w:r w:rsidR="001C0CF5">
        <w:t>u</w:t>
      </w:r>
      <w:r w:rsidR="001C0CF5" w:rsidRPr="0026635A">
        <w:t xml:space="preserve"> odbiorców końcowych do tych paliw przekłada się na </w:t>
      </w:r>
      <w:r w:rsidR="001C0CF5" w:rsidRPr="0026635A">
        <w:rPr>
          <w:b/>
        </w:rPr>
        <w:t>wzrost konkurencyjności rynk</w:t>
      </w:r>
      <w:r w:rsidR="001C0CF5">
        <w:rPr>
          <w:b/>
        </w:rPr>
        <w:t>ów</w:t>
      </w:r>
      <w:r w:rsidR="001C0CF5" w:rsidRPr="0026635A">
        <w:t xml:space="preserve">. Większa dostępność gazu ziemnego </w:t>
      </w:r>
      <w:r w:rsidR="001C0CF5">
        <w:t xml:space="preserve">na konkurencyjnych warunkach </w:t>
      </w:r>
      <w:r w:rsidR="001C0CF5" w:rsidRPr="0026635A">
        <w:t>umożliwi także jego wykorzystanie w sektorze energetycznym, m.in. na potrzeby kogeneracji oraz budowy mocy rezerwowych dla bilansowania</w:t>
      </w:r>
      <w:r w:rsidR="001C0CF5" w:rsidRPr="0026635A" w:rsidDel="00E60FC6">
        <w:t xml:space="preserve"> </w:t>
      </w:r>
      <w:r w:rsidR="001C0CF5" w:rsidRPr="0026635A">
        <w:t>energetyki odnawialnej</w:t>
      </w:r>
      <w:r w:rsidR="001C0CF5">
        <w:t>,</w:t>
      </w:r>
      <w:r w:rsidR="001C0CF5" w:rsidRPr="0026635A">
        <w:t xml:space="preserve"> co wpłynie na </w:t>
      </w:r>
      <w:r w:rsidR="001C0CF5" w:rsidRPr="0026635A">
        <w:rPr>
          <w:b/>
        </w:rPr>
        <w:t>zmniejszanie oddziaływania sektora energii na środowisko</w:t>
      </w:r>
      <w:r w:rsidR="001C0CF5" w:rsidRPr="0026635A">
        <w:t xml:space="preserve">. Gaz ziemny jest paliwem niskoemisyjnym, którego wykorzystanie może znacząco przyczynić się do osiągnięcia celów polityki klimatycznej UE, jak również pozytywnie przeciwdziałać zanieczyszczeniu powietrza </w:t>
      </w:r>
      <w:r w:rsidR="001C0CF5">
        <w:t>poprzez</w:t>
      </w:r>
      <w:r w:rsidR="001C0CF5" w:rsidRPr="0026635A">
        <w:t xml:space="preserve"> redukcj</w:t>
      </w:r>
      <w:r w:rsidR="001C0CF5">
        <w:t>ę</w:t>
      </w:r>
      <w:r w:rsidR="001C0CF5" w:rsidRPr="0026635A">
        <w:t xml:space="preserve"> zjawiska tzw. niskiej emisji</w:t>
      </w:r>
      <w:r w:rsidRPr="0026635A">
        <w:t xml:space="preserve">. </w:t>
      </w:r>
    </w:p>
    <w:tbl>
      <w:tblPr>
        <w:tblStyle w:val="Tabela-Siatka22"/>
        <w:tblpPr w:leftFromText="141" w:rightFromText="141" w:vertAnchor="text" w:horzAnchor="margin" w:tblpXSpec="right" w:tblpY="77"/>
        <w:tblOverlap w:val="nev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72"/>
      </w:tblGrid>
      <w:tr w:rsidR="0026635A" w:rsidRPr="0026635A" w14:paraId="737FC7F0" w14:textId="77777777" w:rsidTr="00CB4C1B">
        <w:trPr>
          <w:trHeight w:val="15"/>
        </w:trPr>
        <w:tc>
          <w:tcPr>
            <w:tcW w:w="2272" w:type="dxa"/>
            <w:shd w:val="clear" w:color="auto" w:fill="006600"/>
            <w:vAlign w:val="center"/>
          </w:tcPr>
          <w:p w14:paraId="3EAC4FD7" w14:textId="0AF5B0C0" w:rsidR="0026635A" w:rsidRPr="0026635A" w:rsidRDefault="0026635A" w:rsidP="00F46711">
            <w:pPr>
              <w:spacing w:after="0" w:line="240" w:lineRule="auto"/>
              <w:jc w:val="center"/>
              <w:rPr>
                <w:b/>
                <w:i/>
                <w:color w:val="FFFFFF" w:themeColor="background1"/>
                <w:sz w:val="16"/>
              </w:rPr>
            </w:pPr>
            <w:r w:rsidRPr="0026635A">
              <w:rPr>
                <w:b/>
                <w:i/>
                <w:color w:val="FFFFFF" w:themeColor="background1"/>
                <w:sz w:val="16"/>
              </w:rPr>
              <w:t xml:space="preserve">II filar. </w:t>
            </w:r>
            <w:r w:rsidR="00F14CF0">
              <w:rPr>
                <w:b/>
                <w:i/>
                <w:color w:val="FFFFFF" w:themeColor="background1"/>
                <w:sz w:val="16"/>
              </w:rPr>
              <w:t>Zero</w:t>
            </w:r>
            <w:r w:rsidRPr="0026635A">
              <w:rPr>
                <w:b/>
                <w:i/>
                <w:color w:val="FFFFFF" w:themeColor="background1"/>
                <w:sz w:val="16"/>
              </w:rPr>
              <w:t xml:space="preserve">emisyjny system energetyczny </w:t>
            </w:r>
          </w:p>
        </w:tc>
      </w:tr>
    </w:tbl>
    <w:p w14:paraId="18F16C2E" w14:textId="233C92E4" w:rsidR="0026635A" w:rsidRPr="0026635A" w:rsidRDefault="0026635A" w:rsidP="0026635A">
      <w:pPr>
        <w:spacing w:after="240"/>
      </w:pPr>
      <w:r w:rsidRPr="0026635A">
        <w:rPr>
          <w:i/>
        </w:rPr>
        <w:t>Cel szczegółowy 3. Dywersyfikacja dostaw i rozbudowa infrastruktury sieciowej gazu ziemnego, ropy naftowej i paliw ciekłych</w:t>
      </w:r>
      <w:r w:rsidRPr="0026635A">
        <w:t xml:space="preserve"> wpisuje się filar </w:t>
      </w:r>
      <w:r w:rsidR="00F46711">
        <w:t>II</w:t>
      </w:r>
      <w:r w:rsidRPr="0026635A">
        <w:t xml:space="preserve"> </w:t>
      </w:r>
      <w:r w:rsidR="004C5A4B">
        <w:rPr>
          <w:b/>
          <w:color w:val="006600"/>
        </w:rPr>
        <w:t>ZER</w:t>
      </w:r>
      <w:r w:rsidRPr="0026635A">
        <w:rPr>
          <w:b/>
          <w:color w:val="006600"/>
        </w:rPr>
        <w:t>OEMISYJNY SYSTEM ENERGETYCZNY</w:t>
      </w:r>
      <w:r w:rsidRPr="0026635A">
        <w:t xml:space="preserve">. Gaz ziemny traktowany jest jako paliwo przejściowe, które umożliwi transformację sektora </w:t>
      </w:r>
      <w:r w:rsidR="00F14CF0">
        <w:t>elektro</w:t>
      </w:r>
      <w:r w:rsidRPr="0026635A">
        <w:t>energetycznego</w:t>
      </w:r>
      <w:r w:rsidR="00F14CF0">
        <w:t xml:space="preserve"> i ciepłowniczego</w:t>
      </w:r>
      <w:r w:rsidRPr="0026635A">
        <w:t xml:space="preserve"> w kierunku </w:t>
      </w:r>
      <w:r w:rsidR="00F46711">
        <w:t>zer</w:t>
      </w:r>
      <w:r w:rsidR="00F46711" w:rsidRPr="0026635A">
        <w:t>oem</w:t>
      </w:r>
      <w:r w:rsidR="00F46711">
        <w:t>isyjnym</w:t>
      </w:r>
      <w:r w:rsidR="001C0CF5">
        <w:t xml:space="preserve">. </w:t>
      </w:r>
      <w:r w:rsidR="00F46711">
        <w:t>Również infrastruktura paliw tradycyjnych jest etapem przejściowym do szerokiego wykorzystania rozwiązań zeroemisyjnych</w:t>
      </w:r>
      <w:r w:rsidR="00F14CF0">
        <w:t xml:space="preserve"> w transporcie</w:t>
      </w:r>
      <w:r w:rsidR="00F46711">
        <w:t>, w tym elektromobilności</w:t>
      </w:r>
      <w:r w:rsidR="00F14CF0">
        <w:t xml:space="preserve"> i </w:t>
      </w:r>
      <w:proofErr w:type="spellStart"/>
      <w:r w:rsidR="00F14CF0">
        <w:t>wodoromobilności</w:t>
      </w:r>
      <w:proofErr w:type="spellEnd"/>
      <w:r w:rsidR="00F14CF0">
        <w:t>.</w:t>
      </w:r>
    </w:p>
    <w:p w14:paraId="00CFF0D0" w14:textId="65DBF57D" w:rsidR="0026635A" w:rsidRPr="0026635A" w:rsidRDefault="0026635A" w:rsidP="0026635A">
      <w:r w:rsidRPr="0026635A">
        <w:rPr>
          <w:i/>
        </w:rPr>
        <w:t xml:space="preserve">Poniżej przedstawiona została </w:t>
      </w:r>
      <w:r w:rsidR="00927F46">
        <w:rPr>
          <w:i/>
        </w:rPr>
        <w:t>strategia</w:t>
      </w:r>
      <w:r w:rsidR="00927F46" w:rsidRPr="0026635A">
        <w:rPr>
          <w:i/>
        </w:rPr>
        <w:t xml:space="preserve"> </w:t>
      </w:r>
      <w:r w:rsidRPr="0026635A">
        <w:rPr>
          <w:i/>
        </w:rPr>
        <w:t>zapewnienia bezpieczeństwa dostaw gazu ziemnego, ropy naftowej oraz paliw do kraju oraz do odbiorców końcowych.</w:t>
      </w:r>
    </w:p>
    <w:p w14:paraId="445615B5" w14:textId="77777777" w:rsidR="0026635A" w:rsidRPr="0026635A" w:rsidRDefault="0026635A" w:rsidP="0026635A">
      <w:pPr>
        <w:keepNext/>
        <w:keepLines/>
        <w:tabs>
          <w:tab w:val="left" w:pos="1418"/>
        </w:tabs>
        <w:spacing w:before="720" w:after="320"/>
        <w:ind w:left="1418" w:hanging="1134"/>
        <w:jc w:val="left"/>
        <w:outlineLvl w:val="2"/>
        <w:rPr>
          <w:rFonts w:ascii="Arial" w:eastAsiaTheme="majorEastAsia" w:hAnsi="Arial" w:cstheme="majorBidi"/>
          <w:b/>
          <w:sz w:val="28"/>
          <w:szCs w:val="24"/>
        </w:rPr>
      </w:pPr>
      <w:bookmarkStart w:id="24" w:name="_Toc39661995"/>
      <w:bookmarkStart w:id="25" w:name="_Toc60126034"/>
      <w:bookmarkStart w:id="26" w:name="_Toc479598079"/>
      <w:r w:rsidRPr="0026635A">
        <w:rPr>
          <w:rFonts w:ascii="Arial" w:eastAsiaTheme="majorEastAsia" w:hAnsi="Arial" w:cstheme="majorBidi"/>
          <w:b/>
          <w:smallCaps/>
          <w:sz w:val="24"/>
          <w:szCs w:val="24"/>
        </w:rPr>
        <w:t>część</w:t>
      </w:r>
      <w:r w:rsidRPr="0026635A">
        <w:rPr>
          <w:rFonts w:ascii="Arial" w:eastAsiaTheme="majorEastAsia" w:hAnsi="Arial" w:cstheme="majorBidi"/>
          <w:b/>
          <w:sz w:val="24"/>
          <w:szCs w:val="24"/>
        </w:rPr>
        <w:t xml:space="preserve"> A)</w:t>
      </w:r>
      <w:r w:rsidRPr="0026635A">
        <w:rPr>
          <w:rFonts w:ascii="Arial" w:eastAsiaTheme="majorEastAsia" w:hAnsi="Arial" w:cstheme="majorBidi"/>
          <w:b/>
          <w:sz w:val="24"/>
          <w:szCs w:val="24"/>
        </w:rPr>
        <w:tab/>
        <w:t>Dywersyfikacja dostaw gazu ziemnego oraz rozbudowa infrastruktury gazowej</w:t>
      </w:r>
      <w:r w:rsidRPr="0026635A">
        <w:rPr>
          <w:rFonts w:ascii="Arial" w:eastAsiaTheme="majorEastAsia" w:hAnsi="Arial" w:cstheme="majorBidi"/>
          <w:sz w:val="24"/>
          <w:szCs w:val="24"/>
          <w:vertAlign w:val="superscript"/>
        </w:rPr>
        <w:footnoteReference w:id="48"/>
      </w:r>
      <w:bookmarkEnd w:id="24"/>
      <w:bookmarkEnd w:id="25"/>
    </w:p>
    <w:p w14:paraId="358B98CC" w14:textId="1C215F78" w:rsidR="0026635A" w:rsidRPr="0026635A" w:rsidRDefault="003F77C1" w:rsidP="0026635A">
      <w:r w:rsidRPr="003F77C1">
        <w:rPr>
          <w:rFonts w:cs="Arial Narrow"/>
          <w:color w:val="000000"/>
        </w:rPr>
        <w:t>Dla bezpieczeństwa dostaw operator systemu przesyłowego gazowego (</w:t>
      </w:r>
      <w:proofErr w:type="spellStart"/>
      <w:r w:rsidRPr="003F77C1">
        <w:rPr>
          <w:rFonts w:cs="Arial Narrow"/>
          <w:color w:val="000000"/>
        </w:rPr>
        <w:t>OSPg</w:t>
      </w:r>
      <w:proofErr w:type="spellEnd"/>
      <w:r w:rsidRPr="003F77C1">
        <w:rPr>
          <w:rFonts w:cs="Arial Narrow"/>
          <w:color w:val="000000"/>
        </w:rPr>
        <w:t>) – Operator Gazociągów Przesyłowych GAZ</w:t>
      </w:r>
      <w:r w:rsidRPr="003F77C1">
        <w:rPr>
          <w:rFonts w:cs="Arial Narrow"/>
          <w:color w:val="000000"/>
        </w:rPr>
        <w:noBreakHyphen/>
        <w:t xml:space="preserve">SYSTEM S.A., pozostaje jednoosobową spółką Skarbu Państwa. </w:t>
      </w:r>
      <w:proofErr w:type="spellStart"/>
      <w:r w:rsidRPr="003F77C1">
        <w:rPr>
          <w:rFonts w:cs="Arial Narrow"/>
          <w:color w:val="000000"/>
        </w:rPr>
        <w:t>Przesył</w:t>
      </w:r>
      <w:proofErr w:type="spellEnd"/>
      <w:r w:rsidRPr="003F77C1">
        <w:rPr>
          <w:rFonts w:cs="Arial Narrow"/>
          <w:color w:val="000000"/>
        </w:rPr>
        <w:t xml:space="preserve">, dystrybucja i magazynowanie gazu </w:t>
      </w:r>
      <w:r w:rsidR="0063722C">
        <w:rPr>
          <w:rFonts w:cs="Arial Narrow"/>
          <w:color w:val="000000"/>
        </w:rPr>
        <w:t>są</w:t>
      </w:r>
      <w:r w:rsidRPr="003F77C1">
        <w:rPr>
          <w:rFonts w:cs="Arial Narrow"/>
          <w:color w:val="000000"/>
        </w:rPr>
        <w:t xml:space="preserve"> działalnością regulowaną. </w:t>
      </w:r>
      <w:proofErr w:type="spellStart"/>
      <w:r w:rsidRPr="003F77C1">
        <w:rPr>
          <w:rFonts w:cs="Arial Narrow"/>
          <w:color w:val="000000"/>
        </w:rPr>
        <w:t>OSPg</w:t>
      </w:r>
      <w:proofErr w:type="spellEnd"/>
      <w:r w:rsidRPr="003F77C1">
        <w:rPr>
          <w:rFonts w:cs="Arial Narrow"/>
          <w:color w:val="000000"/>
        </w:rPr>
        <w:t>, operatorzy systemów dystrybucyjnych gazowych (</w:t>
      </w:r>
      <w:proofErr w:type="spellStart"/>
      <w:r w:rsidRPr="003F77C1">
        <w:rPr>
          <w:rFonts w:cs="Arial Narrow"/>
          <w:color w:val="000000"/>
        </w:rPr>
        <w:t>OSDg</w:t>
      </w:r>
      <w:proofErr w:type="spellEnd"/>
      <w:r w:rsidRPr="003F77C1">
        <w:rPr>
          <w:rFonts w:cs="Arial Narrow"/>
          <w:color w:val="000000"/>
        </w:rPr>
        <w:t xml:space="preserve">) i operator systemu </w:t>
      </w:r>
      <w:r w:rsidRPr="003F77C1">
        <w:rPr>
          <w:rFonts w:cs="Arial Narrow"/>
          <w:color w:val="000000"/>
        </w:rPr>
        <w:lastRenderedPageBreak/>
        <w:t>magazynowania (</w:t>
      </w:r>
      <w:proofErr w:type="spellStart"/>
      <w:r w:rsidRPr="003F77C1">
        <w:rPr>
          <w:rFonts w:cs="Arial Narrow"/>
          <w:color w:val="000000"/>
        </w:rPr>
        <w:t>OSMg</w:t>
      </w:r>
      <w:proofErr w:type="spellEnd"/>
      <w:r w:rsidRPr="003F77C1">
        <w:rPr>
          <w:rFonts w:cs="Arial Narrow"/>
          <w:color w:val="000000"/>
        </w:rPr>
        <w:t xml:space="preserve">) – </w:t>
      </w:r>
      <w:proofErr w:type="spellStart"/>
      <w:r w:rsidRPr="003F77C1">
        <w:rPr>
          <w:rFonts w:cs="Arial Narrow"/>
          <w:color w:val="000000"/>
        </w:rPr>
        <w:t>Gas</w:t>
      </w:r>
      <w:proofErr w:type="spellEnd"/>
      <w:r w:rsidRPr="003F77C1">
        <w:rPr>
          <w:rFonts w:cs="Arial Narrow"/>
          <w:color w:val="000000"/>
        </w:rPr>
        <w:t xml:space="preserve"> Storage Poland S.A są zobowiązani do zapewniania niezawodności funkcjonowania systemu i realizacji innych obowiązków warunkujących bezpieczeństwo dostaw do odbiorców i pracy systemu oraz instalacji. Dla zapewnienia bezpieczeństwa dostaw do odbiorców i rozwoju systemu GAZ-SYSTEM S.A. zobowiązany jest do opracowywania 10-letnich planów rozwoju w zakresie </w:t>
      </w:r>
      <w:r w:rsidRPr="003F77C1">
        <w:t xml:space="preserve">zaspokojenia obecnego i przyszłego </w:t>
      </w:r>
      <w:r w:rsidRPr="003F77C1">
        <w:rPr>
          <w:rFonts w:cs="Arial Narrow"/>
          <w:color w:val="000000"/>
        </w:rPr>
        <w:t xml:space="preserve">zapotrzebowania na paliwa gazowe, zaś </w:t>
      </w:r>
      <w:proofErr w:type="spellStart"/>
      <w:r w:rsidRPr="003F77C1">
        <w:rPr>
          <w:rFonts w:cs="Arial Narrow"/>
          <w:color w:val="000000"/>
        </w:rPr>
        <w:t>OSDg</w:t>
      </w:r>
      <w:proofErr w:type="spellEnd"/>
      <w:r w:rsidRPr="003F77C1">
        <w:rPr>
          <w:rFonts w:cs="Arial Narrow"/>
          <w:color w:val="000000"/>
        </w:rPr>
        <w:t xml:space="preserve"> planów co najmniej 5-letnich</w:t>
      </w:r>
      <w:r w:rsidR="0026635A" w:rsidRPr="0026635A">
        <w:rPr>
          <w:rFonts w:cs="Arial Narrow"/>
          <w:color w:val="000000"/>
        </w:rPr>
        <w:t>.</w:t>
      </w:r>
    </w:p>
    <w:p w14:paraId="47719975" w14:textId="4B3254F7" w:rsidR="0026635A" w:rsidRPr="0026635A" w:rsidRDefault="003F77C1" w:rsidP="0026635A">
      <w:pPr>
        <w:rPr>
          <w:rFonts w:eastAsia="Times New Roman" w:cs="Calibri"/>
          <w:bCs/>
          <w:color w:val="000000"/>
          <w:lang w:eastAsia="pl-PL"/>
        </w:rPr>
      </w:pPr>
      <w:r w:rsidRPr="003F77C1">
        <w:rPr>
          <w:szCs w:val="24"/>
        </w:rPr>
        <w:t xml:space="preserve">Polska stopniowo ogranicza uzależnienie od dostaw gazu ziemnego z kierunku wschodniego, na rzecz rosnącego wolumenu dostaw gazu skroplonego oraz w ramach handlu wewnątrzwspólnotowego, poprzez dostawy z Niemiec i Czech (w 2018 r. prawie 81% zużytego gazu ziemnego pochodziło z importu, przy czym 60% z kierunku wschodniego). W połowie 2016 r. rozpoczął przyjmowanie pierwszych dostaw komercyjnych </w:t>
      </w:r>
      <w:r w:rsidRPr="003F77C1">
        <w:rPr>
          <w:b/>
          <w:szCs w:val="24"/>
        </w:rPr>
        <w:t xml:space="preserve">terminal </w:t>
      </w:r>
      <w:proofErr w:type="spellStart"/>
      <w:r w:rsidRPr="003F77C1">
        <w:rPr>
          <w:b/>
          <w:szCs w:val="24"/>
        </w:rPr>
        <w:t>regazyfikacyjny</w:t>
      </w:r>
      <w:proofErr w:type="spellEnd"/>
      <w:r w:rsidRPr="003F77C1">
        <w:rPr>
          <w:b/>
          <w:szCs w:val="24"/>
        </w:rPr>
        <w:t xml:space="preserve"> skroplonego gazu ziemnego </w:t>
      </w:r>
      <w:r w:rsidRPr="003F77C1">
        <w:rPr>
          <w:szCs w:val="24"/>
        </w:rPr>
        <w:t xml:space="preserve">(LNG, ang. </w:t>
      </w:r>
      <w:proofErr w:type="spellStart"/>
      <w:r w:rsidRPr="003F77C1">
        <w:rPr>
          <w:i/>
          <w:szCs w:val="24"/>
        </w:rPr>
        <w:t>liquefied</w:t>
      </w:r>
      <w:proofErr w:type="spellEnd"/>
      <w:r w:rsidRPr="003F77C1">
        <w:rPr>
          <w:i/>
          <w:szCs w:val="24"/>
        </w:rPr>
        <w:t xml:space="preserve"> </w:t>
      </w:r>
      <w:proofErr w:type="spellStart"/>
      <w:r w:rsidRPr="003F77C1">
        <w:rPr>
          <w:i/>
          <w:szCs w:val="24"/>
        </w:rPr>
        <w:t>natural</w:t>
      </w:r>
      <w:proofErr w:type="spellEnd"/>
      <w:r w:rsidRPr="003F77C1">
        <w:rPr>
          <w:i/>
          <w:szCs w:val="24"/>
        </w:rPr>
        <w:t xml:space="preserve"> </w:t>
      </w:r>
      <w:proofErr w:type="spellStart"/>
      <w:r w:rsidRPr="003F77C1">
        <w:rPr>
          <w:i/>
          <w:szCs w:val="24"/>
        </w:rPr>
        <w:t>gas</w:t>
      </w:r>
      <w:proofErr w:type="spellEnd"/>
      <w:r w:rsidRPr="003F77C1">
        <w:rPr>
          <w:szCs w:val="24"/>
        </w:rPr>
        <w:t xml:space="preserve">), co stanowiło ogromny krok w kierunku zróżnicowania zarówno źródeł, jak i dostawców gazu do Polski. Do terminalu LNG w Świnoujściu drogą morską sprowadzane są dostawy m.in. z Kataru, Norwegii i USA. W najbliższych latach udział LNG w zużyciu gazu ziemnego może wynieść nawet do 30%. Polski terminal jest kluczowym obiektem infrastruktury z punktu widzenia bezpieczeństwa dostaw gazu nie tylko dla Polski, ale i krajów sąsiednich. To </w:t>
      </w:r>
      <w:r w:rsidRPr="003F77C1">
        <w:rPr>
          <w:rFonts w:eastAsia="Times New Roman" w:cs="Calibri"/>
          <w:bCs/>
          <w:color w:val="000000"/>
          <w:lang w:eastAsia="pl-PL"/>
        </w:rPr>
        <w:t>jedyny tej wielkości obiekt w Europie Środkowej, a znaczenie handlu LNG rośnie na światowym rynku gazu ziemnego, także z powodu zwiększającej się konkurencyjności cenowej w stosunku do surowca dostarczanego gazociągami. Istotną kwestią jest zapewnienie dostępu do surowca odbiorcom końcowym, do czego niezbędna jest rozbudowa krajowej infrastruktury przesyłowej, dystrybucyjnej i magazynowej</w:t>
      </w:r>
      <w:r w:rsidR="0026635A" w:rsidRPr="0026635A">
        <w:rPr>
          <w:rFonts w:eastAsia="Times New Roman" w:cs="Calibri"/>
          <w:bCs/>
          <w:color w:val="000000"/>
          <w:lang w:eastAsia="pl-PL"/>
        </w:rPr>
        <w:t>.</w:t>
      </w:r>
      <w:r w:rsidR="0017765D">
        <w:rPr>
          <w:rStyle w:val="Odwoanieprzypisudolnego"/>
          <w:rFonts w:eastAsia="Times New Roman" w:cs="Calibri"/>
          <w:bCs/>
          <w:color w:val="000000"/>
          <w:lang w:eastAsia="pl-PL"/>
        </w:rPr>
        <w:footnoteReference w:id="49"/>
      </w:r>
    </w:p>
    <w:p w14:paraId="6C19050D" w14:textId="4265B33F" w:rsidR="0026635A" w:rsidRPr="0026635A" w:rsidRDefault="0026635A" w:rsidP="0026635A">
      <w:pPr>
        <w:rPr>
          <w:i/>
        </w:rPr>
      </w:pPr>
      <w:r w:rsidRPr="0026635A">
        <w:rPr>
          <w:b/>
          <w:noProof/>
          <w:lang w:eastAsia="pl-PL"/>
        </w:rPr>
        <mc:AlternateContent>
          <mc:Choice Requires="wpg">
            <w:drawing>
              <wp:anchor distT="0" distB="0" distL="114300" distR="114300" simplePos="0" relativeHeight="251633152" behindDoc="0" locked="0" layoutInCell="1" allowOverlap="1" wp14:anchorId="08EC47DD" wp14:editId="6A7F150E">
                <wp:simplePos x="0" y="0"/>
                <wp:positionH relativeFrom="margin">
                  <wp:posOffset>4251476</wp:posOffset>
                </wp:positionH>
                <wp:positionV relativeFrom="paragraph">
                  <wp:posOffset>118877</wp:posOffset>
                </wp:positionV>
                <wp:extent cx="1447800" cy="485140"/>
                <wp:effectExtent l="0" t="0" r="19050" b="10160"/>
                <wp:wrapTight wrapText="bothSides">
                  <wp:wrapPolygon edited="0">
                    <wp:start x="0" y="0"/>
                    <wp:lineTo x="0" y="21204"/>
                    <wp:lineTo x="21600" y="21204"/>
                    <wp:lineTo x="21600" y="0"/>
                    <wp:lineTo x="0" y="0"/>
                  </wp:wrapPolygon>
                </wp:wrapTight>
                <wp:docPr id="265" name="Grupa 265"/>
                <wp:cNvGraphicFramePr/>
                <a:graphic xmlns:a="http://schemas.openxmlformats.org/drawingml/2006/main">
                  <a:graphicData uri="http://schemas.microsoft.com/office/word/2010/wordprocessingGroup">
                    <wpg:wgp>
                      <wpg:cNvGrpSpPr/>
                      <wpg:grpSpPr>
                        <a:xfrm>
                          <a:off x="0" y="0"/>
                          <a:ext cx="1447800" cy="485140"/>
                          <a:chOff x="0" y="0"/>
                          <a:chExt cx="1447800" cy="485140"/>
                        </a:xfrm>
                      </wpg:grpSpPr>
                      <wps:wsp>
                        <wps:cNvPr id="266" name="Prostokąt zaokrąglony 266"/>
                        <wps:cNvSpPr/>
                        <wps:spPr>
                          <a:xfrm>
                            <a:off x="0" y="0"/>
                            <a:ext cx="1447800" cy="485140"/>
                          </a:xfrm>
                          <a:prstGeom prst="roundRect">
                            <a:avLst/>
                          </a:prstGeom>
                          <a:noFill/>
                          <a:ln w="12700" cap="flat" cmpd="sng" algn="ctr">
                            <a:solidFill>
                              <a:srgbClr val="C00000"/>
                            </a:solidFill>
                            <a:prstDash val="solid"/>
                            <a:miter lim="800000"/>
                          </a:ln>
                          <a:effectLst/>
                        </wps:spPr>
                        <wps:txbx>
                          <w:txbxContent>
                            <w:p w14:paraId="170764E1" w14:textId="77777777" w:rsidR="001A15E6" w:rsidRPr="00066C8D" w:rsidRDefault="001A15E6" w:rsidP="0026635A">
                              <w:pPr>
                                <w:pStyle w:val="nawigator"/>
                                <w:ind w:left="142" w:right="-29"/>
                                <w:jc w:val="left"/>
                                <w:rPr>
                                  <w:sz w:val="18"/>
                                  <w:lang w:eastAsia="pl-PL"/>
                                </w:rPr>
                              </w:pPr>
                              <w:r>
                                <w:rPr>
                                  <w:noProof/>
                                  <w:color w:val="C00000"/>
                                  <w:sz w:val="16"/>
                                  <w:lang w:eastAsia="pl-PL"/>
                                </w:rPr>
                                <w:t xml:space="preserve">3A. </w:t>
                              </w:r>
                              <w:r w:rsidRPr="00066C8D">
                                <w:rPr>
                                  <w:noProof/>
                                  <w:color w:val="C00000"/>
                                  <w:sz w:val="16"/>
                                  <w:lang w:eastAsia="pl-PL"/>
                                </w:rPr>
                                <w:t>PROJEKT STRATEGICZNY</w:t>
                              </w:r>
                              <w:r>
                                <w:rPr>
                                  <w:noProof/>
                                  <w:color w:val="C00000"/>
                                  <w:sz w:val="16"/>
                                  <w:lang w:eastAsia="pl-PL"/>
                                </w:rPr>
                                <w:t xml:space="preserve"> PEP</w:t>
                              </w:r>
                            </w:p>
                          </w:txbxContent>
                        </wps:txbx>
                        <wps:bodyPr rot="0" spcFirstLastPara="0" vertOverflow="overflow" horzOverflow="overflow" vert="horz" wrap="square" lIns="396000" tIns="0" rIns="0" bIns="0" numCol="1" spcCol="0" rtlCol="0" fromWordArt="0" anchor="ctr" anchorCtr="0" forceAA="0" compatLnSpc="1">
                          <a:prstTxWarp prst="textNoShape">
                            <a:avLst/>
                          </a:prstTxWarp>
                          <a:noAutofit/>
                        </wps:bodyPr>
                      </wps:wsp>
                      <pic:pic xmlns:pic="http://schemas.openxmlformats.org/drawingml/2006/picture">
                        <pic:nvPicPr>
                          <pic:cNvPr id="267" name="Obraz 267" descr="S:\DE - Departament Elektroenergetyki i Ciepłownictwa\DE_V\PEP2040\12_materiały prasowo-propagandowe\logo\Polska z logo PEP2040.jpg"/>
                          <pic:cNvPicPr>
                            <a:picLocks noChangeAspect="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pic:spPr>
                      </pic:pic>
                    </wpg:wgp>
                  </a:graphicData>
                </a:graphic>
              </wp:anchor>
            </w:drawing>
          </mc:Choice>
          <mc:Fallback>
            <w:pict>
              <v:group w14:anchorId="08EC47DD" id="Grupa 265" o:spid="_x0000_s1060" style="position:absolute;left:0;text-align:left;margin-left:334.75pt;margin-top:9.35pt;width:114pt;height:38.2pt;z-index:251633152;mso-position-horizontal-relative:margin"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">
                <v:roundrect id="Prostokąt zaokrąglony 266" o:spid="_x0000_s1061" style="position:absolute;width:14478;height:4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" filled="f" strokecolor="#c00000" strokeweight="1pt">
                  <v:stroke joinstyle="miter"/>
                  <v:textbox inset="11mm,0,0,0">
                    <w:txbxContent>
                      <w:p w14:paraId="170764E1" w14:textId="77777777" w:rsidR="001A15E6" w:rsidRPr="00066C8D" w:rsidRDefault="001A15E6" w:rsidP="0026635A">
                        <w:pPr>
                          <w:pStyle w:val="nawigator"/>
                          <w:ind w:left="142" w:right="-29"/>
                          <w:jc w:val="left"/>
                          <w:rPr>
                            <w:sz w:val="18"/>
                            <w:lang w:eastAsia="pl-PL"/>
                          </w:rPr>
                        </w:pPr>
                        <w:r>
                          <w:rPr>
                            <w:noProof/>
                            <w:color w:val="C00000"/>
                            <w:sz w:val="16"/>
                            <w:lang w:eastAsia="pl-PL"/>
                          </w:rPr>
                          <w:t xml:space="preserve">3A. </w:t>
                        </w:r>
                        <w:r w:rsidRPr="00066C8D">
                          <w:rPr>
                            <w:noProof/>
                            <w:color w:val="C00000"/>
                            <w:sz w:val="16"/>
                            <w:lang w:eastAsia="pl-PL"/>
                          </w:rPr>
                          <w:t>PROJEKT STRATEGICZNY</w:t>
                        </w:r>
                        <w:r>
                          <w:rPr>
                            <w:noProof/>
                            <w:color w:val="C00000"/>
                            <w:sz w:val="16"/>
                            <w:lang w:eastAsia="pl-PL"/>
                          </w:rPr>
                          <w:t xml:space="preserve"> PEP</w:t>
                        </w:r>
                      </w:p>
                    </w:txbxContent>
                  </v:textbox>
                </v:roundrect>
                <v:shape id="Obraz 267" o:spid="_x0000_s1062"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">
                  <v:imagedata r:id="rId44" o:title="Polska z logo PEP2040"/>
                </v:shape>
                <w10:wrap type="tight" anchorx="margin"/>
              </v:group>
            </w:pict>
          </mc:Fallback>
        </mc:AlternateContent>
      </w:r>
      <w:r w:rsidRPr="0026635A">
        <w:rPr>
          <w:i/>
        </w:rPr>
        <w:t xml:space="preserve">Poniżej przedstawiono </w:t>
      </w:r>
      <w:r w:rsidR="00927F46" w:rsidRPr="0026635A">
        <w:rPr>
          <w:i/>
        </w:rPr>
        <w:t>k</w:t>
      </w:r>
      <w:r w:rsidR="00927F46">
        <w:rPr>
          <w:i/>
        </w:rPr>
        <w:t>ierunki</w:t>
      </w:r>
      <w:r w:rsidR="00927F46" w:rsidRPr="0026635A">
        <w:rPr>
          <w:i/>
        </w:rPr>
        <w:t xml:space="preserve"> </w:t>
      </w:r>
      <w:r w:rsidRPr="0026635A">
        <w:rPr>
          <w:i/>
        </w:rPr>
        <w:t xml:space="preserve">dywersyfikacji źródeł dostaw gazu ziemnego, rozbudowy połączeń transgranicznych oraz krajowej infrastruktury przesyłowej, dystrybucyjnej i magazynowej gazu ziemnego. Projektem strategicznym tej części celu szczegółowego jest </w:t>
      </w:r>
      <w:r w:rsidRPr="0026635A">
        <w:rPr>
          <w:b/>
          <w:i/>
        </w:rPr>
        <w:t xml:space="preserve">budowa </w:t>
      </w:r>
      <w:proofErr w:type="spellStart"/>
      <w:r w:rsidRPr="0026635A">
        <w:rPr>
          <w:b/>
          <w:i/>
        </w:rPr>
        <w:t>Baltic</w:t>
      </w:r>
      <w:proofErr w:type="spellEnd"/>
      <w:r w:rsidRPr="0026635A">
        <w:rPr>
          <w:b/>
          <w:i/>
        </w:rPr>
        <w:t xml:space="preserve"> </w:t>
      </w:r>
      <w:proofErr w:type="spellStart"/>
      <w:r w:rsidRPr="0026635A">
        <w:rPr>
          <w:b/>
          <w:i/>
        </w:rPr>
        <w:t>Pipe</w:t>
      </w:r>
      <w:proofErr w:type="spellEnd"/>
      <w:r w:rsidRPr="0026635A">
        <w:rPr>
          <w:i/>
        </w:rPr>
        <w:t>.</w:t>
      </w:r>
    </w:p>
    <w:p w14:paraId="16E3C4FA" w14:textId="77777777" w:rsidR="0026635A" w:rsidRPr="0026635A" w:rsidRDefault="0026635A" w:rsidP="0026635A">
      <w:pPr>
        <w:spacing w:before="200" w:after="200"/>
        <w:jc w:val="center"/>
        <w:rPr>
          <w:color w:val="BFBFBF" w:themeColor="background1" w:themeShade="BF"/>
        </w:rPr>
      </w:pPr>
      <w:r w:rsidRPr="0026635A">
        <w:rPr>
          <w:color w:val="BFBFBF" w:themeColor="background1" w:themeShade="BF"/>
        </w:rPr>
        <w:t>* * *</w:t>
      </w:r>
    </w:p>
    <w:p w14:paraId="3B086B09" w14:textId="77777777" w:rsidR="0026635A" w:rsidRPr="0026635A" w:rsidRDefault="0026635A" w:rsidP="0026635A">
      <w:pPr>
        <w:rPr>
          <w:szCs w:val="24"/>
        </w:rPr>
      </w:pPr>
      <w:r w:rsidRPr="0026635A">
        <w:rPr>
          <w:szCs w:val="24"/>
        </w:rPr>
        <w:t>W związku z zakończeniem obowiązywania tzw.</w:t>
      </w:r>
      <w:r w:rsidRPr="0026635A">
        <w:rPr>
          <w:b/>
          <w:szCs w:val="24"/>
        </w:rPr>
        <w:t xml:space="preserve"> kontraktu jamalskiego</w:t>
      </w:r>
      <w:r w:rsidRPr="0026635A">
        <w:rPr>
          <w:b/>
          <w:szCs w:val="24"/>
          <w:vertAlign w:val="superscript"/>
        </w:rPr>
        <w:footnoteReference w:id="50"/>
      </w:r>
      <w:r w:rsidRPr="0026635A">
        <w:rPr>
          <w:b/>
          <w:szCs w:val="24"/>
        </w:rPr>
        <w:t xml:space="preserve"> z końcem 2022 r</w:t>
      </w:r>
      <w:r w:rsidRPr="0026635A">
        <w:rPr>
          <w:szCs w:val="24"/>
        </w:rPr>
        <w:t>. zapewniającego większość dostaw gazu ziemnego, prowadzone są działania mające na celu realną dywersyfikację źródeł dostaw przed rozpoczęciem roku gazowego 2022/2023</w:t>
      </w:r>
      <w:r w:rsidRPr="0026635A">
        <w:rPr>
          <w:szCs w:val="24"/>
          <w:vertAlign w:val="superscript"/>
        </w:rPr>
        <w:footnoteReference w:id="51"/>
      </w:r>
      <w:r w:rsidRPr="0026635A">
        <w:rPr>
          <w:szCs w:val="24"/>
        </w:rPr>
        <w:t xml:space="preserve">. Obok działań infrastrukturalnych, ważne jest aby przedsiębiorstwa energetyczne kontynuowały działania, których celem jest </w:t>
      </w:r>
      <w:r w:rsidRPr="0026635A">
        <w:rPr>
          <w:b/>
          <w:szCs w:val="24"/>
        </w:rPr>
        <w:t>dywersyfikacja kontraktowa dostaw gazu ziemnego</w:t>
      </w:r>
      <w:r w:rsidRPr="0026635A">
        <w:rPr>
          <w:szCs w:val="24"/>
        </w:rPr>
        <w:t>.</w:t>
      </w:r>
    </w:p>
    <w:p w14:paraId="4CFF054C" w14:textId="03FE9FA0" w:rsidR="0026635A" w:rsidRPr="0026635A" w:rsidRDefault="0026635A" w:rsidP="0026635A">
      <w:pPr>
        <w:rPr>
          <w:szCs w:val="24"/>
        </w:rPr>
      </w:pPr>
      <w:r w:rsidRPr="0026635A">
        <w:rPr>
          <w:b/>
          <w:szCs w:val="24"/>
        </w:rPr>
        <w:t xml:space="preserve">Dalsza dywersyfikacja </w:t>
      </w:r>
      <w:r w:rsidR="003F77C1" w:rsidRPr="003F77C1">
        <w:rPr>
          <w:b/>
          <w:szCs w:val="24"/>
        </w:rPr>
        <w:t xml:space="preserve">źródeł i kierunków </w:t>
      </w:r>
      <w:r w:rsidRPr="0026635A">
        <w:rPr>
          <w:b/>
          <w:szCs w:val="24"/>
        </w:rPr>
        <w:t xml:space="preserve">dostaw gazu </w:t>
      </w:r>
      <w:r w:rsidRPr="0026635A">
        <w:rPr>
          <w:szCs w:val="24"/>
        </w:rPr>
        <w:t xml:space="preserve">odbywać się będzie poprzez </w:t>
      </w:r>
      <w:r w:rsidRPr="0026635A">
        <w:rPr>
          <w:b/>
          <w:szCs w:val="24"/>
        </w:rPr>
        <w:t>rozbudowę możliwości importowych</w:t>
      </w:r>
      <w:r w:rsidRPr="0026635A">
        <w:rPr>
          <w:szCs w:val="24"/>
        </w:rPr>
        <w:t xml:space="preserve"> oraz </w:t>
      </w:r>
      <w:r w:rsidRPr="0026635A">
        <w:rPr>
          <w:b/>
          <w:szCs w:val="24"/>
        </w:rPr>
        <w:t>rozbudowę połączeń z państwami sąsiadującymi</w:t>
      </w:r>
      <w:r w:rsidRPr="0026635A">
        <w:rPr>
          <w:b/>
          <w:szCs w:val="24"/>
          <w:vertAlign w:val="superscript"/>
        </w:rPr>
        <w:footnoteReference w:id="52"/>
      </w:r>
      <w:r w:rsidRPr="0026635A">
        <w:rPr>
          <w:i/>
        </w:rPr>
        <w:t xml:space="preserve">. </w:t>
      </w:r>
      <w:r w:rsidRPr="0026635A">
        <w:rPr>
          <w:szCs w:val="24"/>
        </w:rPr>
        <w:t xml:space="preserve">Dzięki temu możliwe będzie utworzenie warunków do powstania na terenie Polski </w:t>
      </w:r>
      <w:r w:rsidRPr="0026635A">
        <w:rPr>
          <w:b/>
          <w:szCs w:val="24"/>
        </w:rPr>
        <w:t>centrum przesyłu i handlu gazem</w:t>
      </w:r>
      <w:r w:rsidRPr="0026635A">
        <w:rPr>
          <w:szCs w:val="24"/>
        </w:rPr>
        <w:t xml:space="preserve"> dla państw Europy Środkowej i Wschodniej oraz państw bałtyckich</w:t>
      </w:r>
      <w:r w:rsidRPr="0026635A">
        <w:rPr>
          <w:szCs w:val="24"/>
          <w:vertAlign w:val="superscript"/>
        </w:rPr>
        <w:footnoteReference w:id="53"/>
      </w:r>
      <w:r w:rsidRPr="0026635A">
        <w:rPr>
          <w:szCs w:val="24"/>
        </w:rPr>
        <w:t xml:space="preserve">, </w:t>
      </w:r>
      <w:r w:rsidR="003F77C1" w:rsidRPr="0026635A">
        <w:rPr>
          <w:szCs w:val="24"/>
        </w:rPr>
        <w:t>a także dostosowani</w:t>
      </w:r>
      <w:r w:rsidR="003F77C1">
        <w:rPr>
          <w:szCs w:val="24"/>
        </w:rPr>
        <w:t>e</w:t>
      </w:r>
      <w:r w:rsidR="003F77C1" w:rsidRPr="0026635A">
        <w:rPr>
          <w:szCs w:val="24"/>
        </w:rPr>
        <w:t xml:space="preserve"> infrastruktury do dynamicznie </w:t>
      </w:r>
      <w:r w:rsidR="003F77C1">
        <w:rPr>
          <w:szCs w:val="24"/>
        </w:rPr>
        <w:t>rosnącego</w:t>
      </w:r>
      <w:r w:rsidR="003F77C1" w:rsidRPr="0026635A">
        <w:rPr>
          <w:szCs w:val="24"/>
        </w:rPr>
        <w:t xml:space="preserve"> popytu na gaz ziemny. </w:t>
      </w:r>
      <w:r w:rsidR="003F77C1" w:rsidRPr="0026635A">
        <w:rPr>
          <w:rFonts w:cs="Calibri"/>
          <w:szCs w:val="24"/>
        </w:rPr>
        <w:t xml:space="preserve">Korzystne położenie geograficzne Polski uzasadnia plany uzyskania statusu kraju tranzytowego w zakresie przesyłu gazu na osiach wschód–zachód i północ–południe. Projekty te stanowią polski wkład w realizację </w:t>
      </w:r>
      <w:r w:rsidR="003F77C1">
        <w:rPr>
          <w:rFonts w:cs="Calibri"/>
          <w:szCs w:val="24"/>
        </w:rPr>
        <w:t>Inicjatywy</w:t>
      </w:r>
      <w:r w:rsidR="003F77C1" w:rsidRPr="0026635A">
        <w:rPr>
          <w:rFonts w:cs="Calibri"/>
          <w:szCs w:val="24"/>
        </w:rPr>
        <w:t xml:space="preserve"> </w:t>
      </w:r>
      <w:proofErr w:type="spellStart"/>
      <w:r w:rsidR="003F77C1" w:rsidRPr="0026635A">
        <w:rPr>
          <w:rFonts w:cs="Calibri"/>
          <w:szCs w:val="24"/>
        </w:rPr>
        <w:t>Trójmorza</w:t>
      </w:r>
      <w:proofErr w:type="spellEnd"/>
      <w:r w:rsidRPr="0026635A">
        <w:rPr>
          <w:rFonts w:cs="Calibri"/>
          <w:szCs w:val="24"/>
        </w:rPr>
        <w:t xml:space="preserve">, której celem jest pogłębiona integracja państw w obszarze Morza Bałtyckiego, Adriatyckiego oraz Czarnego oraz priorytetowych w skali Unii Europejskiej – </w:t>
      </w:r>
      <w:r w:rsidRPr="0026635A">
        <w:rPr>
          <w:rFonts w:cs="Calibri"/>
          <w:b/>
          <w:szCs w:val="24"/>
        </w:rPr>
        <w:t>korytarza gazowego północ-południe</w:t>
      </w:r>
      <w:r w:rsidRPr="0026635A">
        <w:rPr>
          <w:rFonts w:cs="Calibri"/>
          <w:b/>
          <w:szCs w:val="24"/>
          <w:vertAlign w:val="superscript"/>
        </w:rPr>
        <w:footnoteReference w:id="54"/>
      </w:r>
      <w:r w:rsidRPr="0026635A">
        <w:rPr>
          <w:rFonts w:cs="Calibri"/>
          <w:b/>
          <w:szCs w:val="24"/>
        </w:rPr>
        <w:t xml:space="preserve"> </w:t>
      </w:r>
      <w:r w:rsidRPr="0026635A">
        <w:rPr>
          <w:rFonts w:cs="Calibri"/>
          <w:szCs w:val="24"/>
        </w:rPr>
        <w:t xml:space="preserve">dla państw Europy Środkowo-Wschodniej (alternatywa dla korytarza wschód-zachód i zmniejszenie zależności od jednego dostawcy gazu) </w:t>
      </w:r>
      <w:r w:rsidRPr="0026635A">
        <w:rPr>
          <w:rFonts w:cs="Calibri"/>
          <w:b/>
          <w:szCs w:val="24"/>
        </w:rPr>
        <w:t>oraz planu integracji energetycznej państw bałtyckich.</w:t>
      </w:r>
    </w:p>
    <w:p w14:paraId="6E7B03F5" w14:textId="77777777" w:rsidR="0026635A" w:rsidRPr="0026635A" w:rsidRDefault="0026635A" w:rsidP="0026635A">
      <w:pPr>
        <w:spacing w:after="0" w:line="240" w:lineRule="auto"/>
        <w:jc w:val="left"/>
        <w:rPr>
          <w:rFonts w:eastAsia="Calibri"/>
          <w:sz w:val="18"/>
          <w:szCs w:val="24"/>
        </w:rPr>
      </w:pPr>
    </w:p>
    <w:tbl>
      <w:tblPr>
        <w:tblStyle w:val="Tabela-Siatka31"/>
        <w:tblpPr w:leftFromText="141" w:rightFromText="141" w:vertAnchor="text" w:horzAnchor="margin" w:tblpXSpec="right" w:tblpY="-6"/>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404"/>
      </w:tblGrid>
      <w:tr w:rsidR="0026635A" w:rsidRPr="0026635A" w14:paraId="2668E3A0" w14:textId="77777777" w:rsidTr="006F5F71">
        <w:trPr>
          <w:trHeight w:val="567"/>
        </w:trPr>
        <w:tc>
          <w:tcPr>
            <w:tcW w:w="2404" w:type="dxa"/>
            <w:shd w:val="clear" w:color="auto" w:fill="ED7D31" w:themeFill="accent2"/>
            <w:vAlign w:val="center"/>
          </w:tcPr>
          <w:p w14:paraId="0053B58F" w14:textId="77777777" w:rsidR="0026635A" w:rsidRPr="0026635A" w:rsidRDefault="0026635A" w:rsidP="0026635A">
            <w:pPr>
              <w:spacing w:after="0" w:line="228" w:lineRule="auto"/>
              <w:jc w:val="center"/>
              <w:rPr>
                <w:b/>
                <w:color w:val="000000" w:themeColor="text1"/>
              </w:rPr>
            </w:pPr>
            <w:r w:rsidRPr="0026635A">
              <w:rPr>
                <w:b/>
                <w:color w:val="000000" w:themeColor="text1"/>
              </w:rPr>
              <w:t>rozbudowa możliwości</w:t>
            </w:r>
            <w:r w:rsidRPr="0026635A">
              <w:rPr>
                <w:b/>
                <w:color w:val="000000" w:themeColor="text1"/>
              </w:rPr>
              <w:br/>
              <w:t>importowych</w:t>
            </w:r>
            <w:r w:rsidRPr="0026635A">
              <w:rPr>
                <w:b/>
                <w:color w:val="000000" w:themeColor="text1"/>
              </w:rPr>
              <w:br/>
              <w:t>gazu ziemnego</w:t>
            </w:r>
          </w:p>
        </w:tc>
      </w:tr>
      <w:tr w:rsidR="00F46711" w:rsidRPr="00F46711" w14:paraId="62127A17" w14:textId="77777777" w:rsidTr="001B3368">
        <w:trPr>
          <w:trHeight w:val="227"/>
        </w:trPr>
        <w:tc>
          <w:tcPr>
            <w:tcW w:w="2404" w:type="dxa"/>
            <w:shd w:val="clear" w:color="auto" w:fill="006600"/>
            <w:vAlign w:val="center"/>
          </w:tcPr>
          <w:p w14:paraId="20F13F34" w14:textId="69B5A15E" w:rsidR="0026635A" w:rsidRPr="00CB4C1B" w:rsidRDefault="001B3368" w:rsidP="001317F9">
            <w:pPr>
              <w:spacing w:after="0" w:line="240" w:lineRule="auto"/>
              <w:jc w:val="center"/>
              <w:rPr>
                <w:b/>
                <w:i/>
                <w:color w:val="FFFFFF" w:themeColor="background1"/>
              </w:rPr>
            </w:pPr>
            <w:r>
              <w:rPr>
                <w:b/>
                <w:i/>
                <w:color w:val="FFFFFF" w:themeColor="background1"/>
                <w:sz w:val="16"/>
              </w:rPr>
              <w:t>II filar. Zero</w:t>
            </w:r>
            <w:r w:rsidR="004C5A4B" w:rsidRPr="00CB4C1B">
              <w:rPr>
                <w:b/>
                <w:i/>
                <w:color w:val="FFFFFF" w:themeColor="background1"/>
                <w:sz w:val="16"/>
              </w:rPr>
              <w:t xml:space="preserve">emisyjny </w:t>
            </w:r>
            <w:r w:rsidR="0026635A" w:rsidRPr="00CB4C1B">
              <w:rPr>
                <w:b/>
                <w:i/>
                <w:color w:val="FFFFFF" w:themeColor="background1"/>
                <w:sz w:val="16"/>
              </w:rPr>
              <w:t xml:space="preserve">system energetyczny </w:t>
            </w:r>
          </w:p>
        </w:tc>
      </w:tr>
    </w:tbl>
    <w:p w14:paraId="79E2BA24" w14:textId="50C0917D" w:rsidR="0026635A" w:rsidRPr="0026635A" w:rsidRDefault="0026635A" w:rsidP="0026635A">
      <w:pPr>
        <w:spacing w:after="60"/>
        <w:rPr>
          <w:szCs w:val="24"/>
        </w:rPr>
      </w:pPr>
      <w:r w:rsidRPr="0026635A">
        <w:rPr>
          <w:szCs w:val="24"/>
        </w:rPr>
        <w:t>Polska strategia w obszarze zwiększania możliwości importowych składa się przede wszystkim z trzech elementów:</w:t>
      </w:r>
      <w:r w:rsidR="007B2F12">
        <w:rPr>
          <w:szCs w:val="24"/>
        </w:rPr>
        <w:t xml:space="preserve"> </w:t>
      </w:r>
      <w:r w:rsidRPr="0026635A">
        <w:rPr>
          <w:b/>
          <w:lang w:eastAsia="pl-PL"/>
        </w:rPr>
        <w:t xml:space="preserve"> </w:t>
      </w:r>
    </w:p>
    <w:p w14:paraId="0A0BE59A" w14:textId="4A705BA0" w:rsidR="0026635A" w:rsidRPr="0026635A" w:rsidRDefault="0026635A" w:rsidP="004A3239">
      <w:pPr>
        <w:numPr>
          <w:ilvl w:val="0"/>
          <w:numId w:val="32"/>
        </w:numPr>
        <w:spacing w:before="120" w:after="60"/>
        <w:ind w:left="284" w:hanging="284"/>
        <w:rPr>
          <w:szCs w:val="24"/>
        </w:rPr>
      </w:pPr>
      <w:r w:rsidRPr="0026635A">
        <w:rPr>
          <w:b/>
          <w:szCs w:val="24"/>
        </w:rPr>
        <w:t>rozbudowy terminalu LNG</w:t>
      </w:r>
      <w:r w:rsidRPr="0026635A">
        <w:rPr>
          <w:szCs w:val="24"/>
        </w:rPr>
        <w:t xml:space="preserve"> – w związku z rozwojem globalnego rynku LNG realizowana jest rozbudowa</w:t>
      </w:r>
      <w:r w:rsidR="007B2F12">
        <w:rPr>
          <w:szCs w:val="24"/>
        </w:rPr>
        <w:t xml:space="preserve"> </w:t>
      </w:r>
      <w:r w:rsidRPr="0026635A">
        <w:rPr>
          <w:szCs w:val="24"/>
        </w:rPr>
        <w:t xml:space="preserve">terminalu do przepustowości (odbioru i regazyfikacji) </w:t>
      </w:r>
      <w:r w:rsidR="003F77C1">
        <w:rPr>
          <w:szCs w:val="24"/>
        </w:rPr>
        <w:t>8,3</w:t>
      </w:r>
      <w:r w:rsidRPr="0026635A">
        <w:rPr>
          <w:szCs w:val="24"/>
        </w:rPr>
        <w:t>mld m</w:t>
      </w:r>
      <w:r w:rsidRPr="0026635A">
        <w:rPr>
          <w:szCs w:val="24"/>
          <w:vertAlign w:val="superscript"/>
        </w:rPr>
        <w:t xml:space="preserve">3 </w:t>
      </w:r>
      <w:r w:rsidRPr="0026635A">
        <w:rPr>
          <w:szCs w:val="24"/>
        </w:rPr>
        <w:t xml:space="preserve">rocznie  (aktualne zdolności </w:t>
      </w:r>
      <w:proofErr w:type="spellStart"/>
      <w:r w:rsidRPr="0026635A">
        <w:rPr>
          <w:szCs w:val="24"/>
        </w:rPr>
        <w:t>regazyfikacyjne</w:t>
      </w:r>
      <w:proofErr w:type="spellEnd"/>
      <w:r w:rsidRPr="0026635A">
        <w:rPr>
          <w:szCs w:val="24"/>
        </w:rPr>
        <w:t xml:space="preserve"> wynoszą 5 mld m</w:t>
      </w:r>
      <w:r w:rsidRPr="0026635A">
        <w:rPr>
          <w:szCs w:val="24"/>
          <w:vertAlign w:val="superscript"/>
        </w:rPr>
        <w:t>3</w:t>
      </w:r>
      <w:r w:rsidRPr="0026635A">
        <w:rPr>
          <w:szCs w:val="24"/>
        </w:rPr>
        <w:t xml:space="preserve">/rok), a także rozszerzenie świadczonych usług </w:t>
      </w:r>
      <w:r w:rsidR="004D0E75">
        <w:rPr>
          <w:szCs w:val="24"/>
        </w:rPr>
        <w:t xml:space="preserve">dodatkowych </w:t>
      </w:r>
      <w:r w:rsidRPr="0026635A">
        <w:rPr>
          <w:szCs w:val="24"/>
        </w:rPr>
        <w:t>o</w:t>
      </w:r>
      <w:r w:rsidR="00A21219">
        <w:rPr>
          <w:szCs w:val="24"/>
        </w:rPr>
        <w:t> </w:t>
      </w:r>
      <w:r w:rsidRPr="0026635A">
        <w:rPr>
          <w:szCs w:val="24"/>
        </w:rPr>
        <w:t>bunkrowanie L</w:t>
      </w:r>
      <w:r w:rsidR="004D0E75">
        <w:rPr>
          <w:szCs w:val="24"/>
        </w:rPr>
        <w:t xml:space="preserve">NG, przeładunek LNG </w:t>
      </w:r>
      <w:r w:rsidR="004D0E75">
        <w:rPr>
          <w:szCs w:val="24"/>
        </w:rPr>
        <w:lastRenderedPageBreak/>
        <w:t xml:space="preserve">na statki i cysterny samochodowe </w:t>
      </w:r>
      <w:r w:rsidRPr="0026635A">
        <w:rPr>
          <w:szCs w:val="24"/>
        </w:rPr>
        <w:t xml:space="preserve">do 2023 r. W perspektywie 2030 r. możliwe jest dalsze zwiększanie mocy </w:t>
      </w:r>
      <w:proofErr w:type="spellStart"/>
      <w:r w:rsidRPr="0026635A">
        <w:rPr>
          <w:szCs w:val="24"/>
        </w:rPr>
        <w:t>regazyfikacyjnych</w:t>
      </w:r>
      <w:proofErr w:type="spellEnd"/>
      <w:r w:rsidRPr="0026635A">
        <w:rPr>
          <w:szCs w:val="24"/>
        </w:rPr>
        <w:t xml:space="preserve"> terminalu, jeśli taka potrzeba wyniknie z analizy rynkowej;</w:t>
      </w:r>
    </w:p>
    <w:p w14:paraId="0573F56E" w14:textId="06A2A6BA" w:rsidR="0026635A" w:rsidRPr="0026635A" w:rsidRDefault="0026635A" w:rsidP="004A3239">
      <w:pPr>
        <w:numPr>
          <w:ilvl w:val="0"/>
          <w:numId w:val="32"/>
        </w:numPr>
        <w:spacing w:before="120" w:after="60"/>
        <w:ind w:left="284" w:hanging="284"/>
        <w:rPr>
          <w:szCs w:val="24"/>
        </w:rPr>
      </w:pPr>
      <w:r w:rsidRPr="0026635A">
        <w:rPr>
          <w:b/>
          <w:szCs w:val="24"/>
        </w:rPr>
        <w:t xml:space="preserve">budowa </w:t>
      </w:r>
      <w:r w:rsidRPr="0026635A">
        <w:rPr>
          <w:b/>
        </w:rPr>
        <w:t xml:space="preserve">terminalu </w:t>
      </w:r>
      <w:proofErr w:type="spellStart"/>
      <w:r w:rsidRPr="0026635A">
        <w:rPr>
          <w:b/>
        </w:rPr>
        <w:t>regazyfikacyjnego</w:t>
      </w:r>
      <w:proofErr w:type="spellEnd"/>
      <w:r w:rsidRPr="0026635A">
        <w:rPr>
          <w:b/>
        </w:rPr>
        <w:t xml:space="preserve"> gazu ziemnego w Zatoce Gdańskiej</w:t>
      </w:r>
      <w:r w:rsidRPr="0026635A">
        <w:t xml:space="preserve"> (FSRU, ang. </w:t>
      </w:r>
      <w:proofErr w:type="spellStart"/>
      <w:r w:rsidRPr="0026635A">
        <w:rPr>
          <w:i/>
        </w:rPr>
        <w:t>floating</w:t>
      </w:r>
      <w:proofErr w:type="spellEnd"/>
      <w:r w:rsidRPr="0026635A">
        <w:rPr>
          <w:i/>
        </w:rPr>
        <w:t xml:space="preserve"> </w:t>
      </w:r>
      <w:proofErr w:type="spellStart"/>
      <w:r w:rsidRPr="0026635A">
        <w:rPr>
          <w:i/>
        </w:rPr>
        <w:t>storage</w:t>
      </w:r>
      <w:proofErr w:type="spellEnd"/>
      <w:r w:rsidRPr="0026635A">
        <w:rPr>
          <w:i/>
        </w:rPr>
        <w:t xml:space="preserve"> </w:t>
      </w:r>
      <w:proofErr w:type="spellStart"/>
      <w:r w:rsidRPr="0026635A">
        <w:rPr>
          <w:i/>
        </w:rPr>
        <w:t>regasification</w:t>
      </w:r>
      <w:proofErr w:type="spellEnd"/>
      <w:r w:rsidRPr="0026635A">
        <w:rPr>
          <w:i/>
        </w:rPr>
        <w:t xml:space="preserve"> unit</w:t>
      </w:r>
      <w:r w:rsidRPr="0026635A">
        <w:t>) –</w:t>
      </w:r>
      <w:r w:rsidR="004D0E75">
        <w:t xml:space="preserve"> analiza projektowania nowego terminalu została przeprowadzona </w:t>
      </w:r>
      <w:r w:rsidRPr="0026635A">
        <w:t>z uwagi na dynamiczny wzrost popytu na gaz ziemny oraz wysoki stopień zakontraktowania i wykorzystania terminalu w Świnoujściu, a także postępującą g</w:t>
      </w:r>
      <w:r w:rsidR="004D0E75">
        <w:t>lobalną rewolucję na rynku gazu skroplonego</w:t>
      </w:r>
      <w:r w:rsidRPr="0026635A">
        <w:t xml:space="preserve">. </w:t>
      </w:r>
      <w:bookmarkStart w:id="27" w:name="_Hlk55925197"/>
      <w:r w:rsidR="003E52B6">
        <w:t>Wybór lokalizacji wynika z prognoz</w:t>
      </w:r>
      <w:r w:rsidR="001F3417">
        <w:t>owanego</w:t>
      </w:r>
      <w:r w:rsidR="003E52B6">
        <w:t xml:space="preserve"> wzrostu zapotrzebowania </w:t>
      </w:r>
      <w:r w:rsidR="001F3417">
        <w:t xml:space="preserve">na gaz w Trójmieście i okolicach </w:t>
      </w:r>
      <w:r w:rsidR="003E52B6">
        <w:t xml:space="preserve">oraz konieczności </w:t>
      </w:r>
      <w:r w:rsidR="003E52B6" w:rsidRPr="003E52B6">
        <w:t xml:space="preserve">odpowiedniego ukształtowania rozpływów gazu w systemie przesyłowym, </w:t>
      </w:r>
      <w:r w:rsidR="003E52B6">
        <w:t>z</w:t>
      </w:r>
      <w:r w:rsidR="001F3417">
        <w:t> uwzględnieniem dużych</w:t>
      </w:r>
      <w:r w:rsidR="003E52B6" w:rsidRPr="003E52B6">
        <w:t xml:space="preserve"> wolumen</w:t>
      </w:r>
      <w:r w:rsidR="001F3417">
        <w:t>ów</w:t>
      </w:r>
      <w:r w:rsidR="003E52B6" w:rsidRPr="003E52B6">
        <w:t xml:space="preserve"> gazu</w:t>
      </w:r>
      <w:r w:rsidR="001F3417">
        <w:t xml:space="preserve">, które </w:t>
      </w:r>
      <w:r w:rsidR="001F3417" w:rsidRPr="001F3417">
        <w:t xml:space="preserve">będą wtłaczane do systemu gazowego w zachodniej części kraju, poprzez </w:t>
      </w:r>
      <w:r w:rsidR="001F3417">
        <w:t>t</w:t>
      </w:r>
      <w:r w:rsidR="001F3417" w:rsidRPr="001F3417">
        <w:t>erminal LNG w</w:t>
      </w:r>
      <w:r w:rsidR="001F3417">
        <w:t> </w:t>
      </w:r>
      <w:r w:rsidR="001F3417" w:rsidRPr="001F3417">
        <w:t xml:space="preserve">Świnoujściu oraz </w:t>
      </w:r>
      <w:proofErr w:type="spellStart"/>
      <w:r w:rsidR="001F3417" w:rsidRPr="001F3417">
        <w:t>Baltic</w:t>
      </w:r>
      <w:proofErr w:type="spellEnd"/>
      <w:r w:rsidR="001F3417" w:rsidRPr="001F3417">
        <w:t xml:space="preserve"> </w:t>
      </w:r>
      <w:proofErr w:type="spellStart"/>
      <w:r w:rsidR="001F3417" w:rsidRPr="001F3417">
        <w:t>Pipe</w:t>
      </w:r>
      <w:bookmarkEnd w:id="27"/>
      <w:proofErr w:type="spellEnd"/>
      <w:r w:rsidR="001F3417" w:rsidRPr="001F3417">
        <w:t>.</w:t>
      </w:r>
      <w:r w:rsidR="003E52B6" w:rsidRPr="003E52B6">
        <w:t xml:space="preserve"> </w:t>
      </w:r>
      <w:r w:rsidRPr="0026635A">
        <w:t>Pierwszy etap, zapewniający przepustowość na poziomie co najmniej 4,5 mld m</w:t>
      </w:r>
      <w:r w:rsidRPr="0026635A">
        <w:rPr>
          <w:vertAlign w:val="superscript"/>
        </w:rPr>
        <w:t>3</w:t>
      </w:r>
      <w:r w:rsidRPr="0026635A">
        <w:t xml:space="preserve"> </w:t>
      </w:r>
      <w:r w:rsidR="004D0E75">
        <w:t>planowany jest do przekazania</w:t>
      </w:r>
      <w:r w:rsidR="004D0E75" w:rsidRPr="0026635A">
        <w:t xml:space="preserve"> </w:t>
      </w:r>
      <w:r w:rsidRPr="0026635A">
        <w:t xml:space="preserve">do użytkowania </w:t>
      </w:r>
      <w:r w:rsidR="004D0E75">
        <w:t>po</w:t>
      </w:r>
      <w:r w:rsidRPr="0026635A">
        <w:t xml:space="preserve"> 2025 r.</w:t>
      </w:r>
      <w:r w:rsidR="007B2F12">
        <w:t xml:space="preserve"> </w:t>
      </w:r>
      <w:r w:rsidRPr="0026635A">
        <w:t>Rozbudowa FSRU będzie uzależniona od rozwoju rynku w</w:t>
      </w:r>
      <w:r w:rsidR="001F3417">
        <w:t> </w:t>
      </w:r>
      <w:r w:rsidRPr="0026635A">
        <w:t>regionie i wzrostu zapotrzebowania na gaz ziemny w kraju</w:t>
      </w:r>
      <w:r w:rsidRPr="0026635A">
        <w:rPr>
          <w:szCs w:val="24"/>
        </w:rPr>
        <w:t>;</w:t>
      </w:r>
    </w:p>
    <w:tbl>
      <w:tblPr>
        <w:tblStyle w:val="Tabela-Siatka211"/>
        <w:tblpPr w:leftFromText="141" w:rightFromText="141" w:vertAnchor="text" w:horzAnchor="margin" w:tblpX="-314" w:tblpY="121"/>
        <w:tblW w:w="9485" w:type="dxa"/>
        <w:tblBorders>
          <w:top w:val="dashSmallGap" w:sz="12" w:space="0" w:color="ED7D31" w:themeColor="accent2"/>
          <w:left w:val="dashSmallGap" w:sz="12" w:space="0" w:color="ED7D31" w:themeColor="accent2"/>
          <w:bottom w:val="dashSmallGap" w:sz="12" w:space="0" w:color="ED7D31" w:themeColor="accent2"/>
          <w:right w:val="dashSmallGap" w:sz="12" w:space="0" w:color="ED7D31" w:themeColor="accent2"/>
          <w:insideH w:val="none" w:sz="0" w:space="0" w:color="auto"/>
          <w:insideV w:val="none" w:sz="0" w:space="0" w:color="auto"/>
        </w:tblBorders>
        <w:tblCellMar>
          <w:top w:w="113" w:type="dxa"/>
          <w:bottom w:w="57" w:type="dxa"/>
        </w:tblCellMar>
        <w:tblLook w:val="04A0" w:firstRow="1" w:lastRow="0" w:firstColumn="1" w:lastColumn="0" w:noHBand="0" w:noVBand="1"/>
      </w:tblPr>
      <w:tblGrid>
        <w:gridCol w:w="9485"/>
      </w:tblGrid>
      <w:tr w:rsidR="0026635A" w:rsidRPr="0026635A" w14:paraId="75DDCA0B" w14:textId="77777777" w:rsidTr="006F5F71">
        <w:trPr>
          <w:trHeight w:val="518"/>
        </w:trPr>
        <w:tc>
          <w:tcPr>
            <w:tcW w:w="9485" w:type="dxa"/>
          </w:tcPr>
          <w:p w14:paraId="4C9B1E14" w14:textId="1772CF04" w:rsidR="0026635A" w:rsidRPr="0026635A" w:rsidRDefault="0026635A" w:rsidP="004A3239">
            <w:pPr>
              <w:numPr>
                <w:ilvl w:val="0"/>
                <w:numId w:val="36"/>
              </w:numPr>
              <w:spacing w:after="40"/>
              <w:ind w:left="440"/>
              <w:contextualSpacing/>
              <w:rPr>
                <w:vertAlign w:val="subscript"/>
              </w:rPr>
            </w:pPr>
            <w:r w:rsidRPr="0026635A">
              <w:rPr>
                <w:noProof/>
                <w:lang w:eastAsia="pl-PL"/>
              </w:rPr>
              <mc:AlternateContent>
                <mc:Choice Requires="wpg">
                  <w:drawing>
                    <wp:anchor distT="0" distB="0" distL="114300" distR="114300" simplePos="0" relativeHeight="251637248" behindDoc="0" locked="0" layoutInCell="1" allowOverlap="1" wp14:anchorId="30E96BDA" wp14:editId="2857A828">
                      <wp:simplePos x="0" y="0"/>
                      <wp:positionH relativeFrom="margin">
                        <wp:posOffset>4298950</wp:posOffset>
                      </wp:positionH>
                      <wp:positionV relativeFrom="paragraph">
                        <wp:posOffset>32487</wp:posOffset>
                      </wp:positionV>
                      <wp:extent cx="1447800" cy="485140"/>
                      <wp:effectExtent l="0" t="0" r="19050" b="10160"/>
                      <wp:wrapTight wrapText="bothSides">
                        <wp:wrapPolygon edited="0">
                          <wp:start x="0" y="0"/>
                          <wp:lineTo x="0" y="21204"/>
                          <wp:lineTo x="21600" y="21204"/>
                          <wp:lineTo x="21600" y="0"/>
                          <wp:lineTo x="0" y="0"/>
                        </wp:wrapPolygon>
                      </wp:wrapTight>
                      <wp:docPr id="271" name="Grupa 271"/>
                      <wp:cNvGraphicFramePr/>
                      <a:graphic xmlns:a="http://schemas.openxmlformats.org/drawingml/2006/main">
                        <a:graphicData uri="http://schemas.microsoft.com/office/word/2010/wordprocessingGroup">
                          <wpg:wgp>
                            <wpg:cNvGrpSpPr/>
                            <wpg:grpSpPr>
                              <a:xfrm>
                                <a:off x="0" y="0"/>
                                <a:ext cx="1447800" cy="485140"/>
                                <a:chOff x="0" y="0"/>
                                <a:chExt cx="1447800" cy="485140"/>
                              </a:xfrm>
                            </wpg:grpSpPr>
                            <wps:wsp>
                              <wps:cNvPr id="272" name="Prostokąt zaokrąglony 272"/>
                              <wps:cNvSpPr/>
                              <wps:spPr>
                                <a:xfrm>
                                  <a:off x="0" y="0"/>
                                  <a:ext cx="1447800" cy="485140"/>
                                </a:xfrm>
                                <a:prstGeom prst="roundRect">
                                  <a:avLst/>
                                </a:prstGeom>
                                <a:noFill/>
                                <a:ln w="12700" cap="flat" cmpd="sng" algn="ctr">
                                  <a:solidFill>
                                    <a:srgbClr val="C00000"/>
                                  </a:solidFill>
                                  <a:prstDash val="solid"/>
                                  <a:miter lim="800000"/>
                                </a:ln>
                                <a:effectLst/>
                              </wps:spPr>
                              <wps:txbx>
                                <w:txbxContent>
                                  <w:p w14:paraId="11B5DA1E" w14:textId="77777777" w:rsidR="001A15E6" w:rsidRPr="00066C8D" w:rsidRDefault="001A15E6" w:rsidP="0026635A">
                                    <w:pPr>
                                      <w:pStyle w:val="nawigator"/>
                                      <w:ind w:left="142" w:right="-29"/>
                                      <w:jc w:val="left"/>
                                      <w:rPr>
                                        <w:sz w:val="18"/>
                                        <w:lang w:eastAsia="pl-PL"/>
                                      </w:rPr>
                                    </w:pPr>
                                    <w:r>
                                      <w:rPr>
                                        <w:noProof/>
                                        <w:color w:val="C00000"/>
                                        <w:sz w:val="16"/>
                                        <w:lang w:eastAsia="pl-PL"/>
                                      </w:rPr>
                                      <w:t xml:space="preserve">3A. </w:t>
                                    </w:r>
                                    <w:r w:rsidRPr="00066C8D">
                                      <w:rPr>
                                        <w:noProof/>
                                        <w:color w:val="C00000"/>
                                        <w:sz w:val="16"/>
                                        <w:lang w:eastAsia="pl-PL"/>
                                      </w:rPr>
                                      <w:t>PROJEKT STRATEGICZNY</w:t>
                                    </w:r>
                                    <w:r>
                                      <w:rPr>
                                        <w:noProof/>
                                        <w:color w:val="C00000"/>
                                        <w:sz w:val="16"/>
                                        <w:lang w:eastAsia="pl-PL"/>
                                      </w:rPr>
                                      <w:t xml:space="preserve"> PEP</w:t>
                                    </w:r>
                                  </w:p>
                                </w:txbxContent>
                              </wps:txbx>
                              <wps:bodyPr rot="0" spcFirstLastPara="0" vertOverflow="overflow" horzOverflow="overflow" vert="horz" wrap="square" lIns="396000" tIns="0" rIns="0" bIns="0" numCol="1" spcCol="0" rtlCol="0" fromWordArt="0" anchor="ctr" anchorCtr="0" forceAA="0" compatLnSpc="1">
                                <a:prstTxWarp prst="textNoShape">
                                  <a:avLst/>
                                </a:prstTxWarp>
                                <a:noAutofit/>
                              </wps:bodyPr>
                            </wps:wsp>
                            <pic:pic xmlns:pic="http://schemas.openxmlformats.org/drawingml/2006/picture">
                              <pic:nvPicPr>
                                <pic:cNvPr id="273" name="Obraz 273" descr="S:\DE - Departament Elektroenergetyki i Ciepłownictwa\DE_V\PEP2040\12_materiały prasowo-propagandowe\logo\Polska z logo PEP2040.jpg"/>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0E96BDA" id="Grupa 271" o:spid="_x0000_s1063" style="position:absolute;left:0;text-align:left;margin-left:338.5pt;margin-top:2.55pt;width:114pt;height:38.2pt;z-index:251637248;mso-position-horizontal-relative:margin;mso-width-relative:margin;mso-height-relative:margin"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">
                      <v:roundrect id="Prostokąt zaokrąglony 272" o:spid="_x0000_s1064" style="position:absolute;width:14478;height:4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" filled="f" strokecolor="#c00000" strokeweight="1pt">
                        <v:stroke joinstyle="miter"/>
                        <v:textbox inset="11mm,0,0,0">
                          <w:txbxContent>
                            <w:p w14:paraId="11B5DA1E" w14:textId="77777777" w:rsidR="001A15E6" w:rsidRPr="00066C8D" w:rsidRDefault="001A15E6" w:rsidP="0026635A">
                              <w:pPr>
                                <w:pStyle w:val="nawigator"/>
                                <w:ind w:left="142" w:right="-29"/>
                                <w:jc w:val="left"/>
                                <w:rPr>
                                  <w:sz w:val="18"/>
                                  <w:lang w:eastAsia="pl-PL"/>
                                </w:rPr>
                              </w:pPr>
                              <w:r>
                                <w:rPr>
                                  <w:noProof/>
                                  <w:color w:val="C00000"/>
                                  <w:sz w:val="16"/>
                                  <w:lang w:eastAsia="pl-PL"/>
                                </w:rPr>
                                <w:t xml:space="preserve">3A. </w:t>
                              </w:r>
                              <w:r w:rsidRPr="00066C8D">
                                <w:rPr>
                                  <w:noProof/>
                                  <w:color w:val="C00000"/>
                                  <w:sz w:val="16"/>
                                  <w:lang w:eastAsia="pl-PL"/>
                                </w:rPr>
                                <w:t>PROJEKT STRATEGICZNY</w:t>
                              </w:r>
                              <w:r>
                                <w:rPr>
                                  <w:noProof/>
                                  <w:color w:val="C00000"/>
                                  <w:sz w:val="16"/>
                                  <w:lang w:eastAsia="pl-PL"/>
                                </w:rPr>
                                <w:t xml:space="preserve"> PEP</w:t>
                              </w:r>
                            </w:p>
                          </w:txbxContent>
                        </v:textbox>
                      </v:roundrect>
                      <v:shape id="Obraz 273" o:spid="_x0000_s1065"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">
                        <v:imagedata r:id="rId56" o:title="Polska z logo PEP2040"/>
                      </v:shape>
                      <w10:wrap type="tight" anchorx="margin"/>
                    </v:group>
                  </w:pict>
                </mc:Fallback>
              </mc:AlternateContent>
            </w:r>
            <w:r w:rsidRPr="0026635A">
              <w:rPr>
                <w:b/>
                <w:szCs w:val="24"/>
              </w:rPr>
              <w:t xml:space="preserve">budowa </w:t>
            </w:r>
            <w:proofErr w:type="spellStart"/>
            <w:r w:rsidRPr="0026635A">
              <w:rPr>
                <w:b/>
                <w:szCs w:val="24"/>
              </w:rPr>
              <w:t>Baltic</w:t>
            </w:r>
            <w:proofErr w:type="spellEnd"/>
            <w:r w:rsidRPr="0026635A">
              <w:rPr>
                <w:b/>
                <w:szCs w:val="24"/>
              </w:rPr>
              <w:t xml:space="preserve"> </w:t>
            </w:r>
            <w:proofErr w:type="spellStart"/>
            <w:r w:rsidRPr="0026635A">
              <w:rPr>
                <w:b/>
                <w:szCs w:val="24"/>
              </w:rPr>
              <w:t>Pipe</w:t>
            </w:r>
            <w:proofErr w:type="spellEnd"/>
            <w:r w:rsidRPr="0026635A">
              <w:rPr>
                <w:b/>
                <w:szCs w:val="24"/>
              </w:rPr>
              <w:t xml:space="preserve"> </w:t>
            </w:r>
            <w:r w:rsidRPr="0026635A">
              <w:rPr>
                <w:szCs w:val="24"/>
              </w:rPr>
              <w:t xml:space="preserve">– gazociągu, który ma na celu </w:t>
            </w:r>
            <w:r w:rsidR="00A21219">
              <w:rPr>
                <w:szCs w:val="24"/>
              </w:rPr>
              <w:t>utworzenie połączenia</w:t>
            </w:r>
            <w:r w:rsidRPr="0026635A">
              <w:rPr>
                <w:szCs w:val="24"/>
              </w:rPr>
              <w:t xml:space="preserve"> </w:t>
            </w:r>
            <w:r w:rsidR="00A21219">
              <w:rPr>
                <w:szCs w:val="24"/>
              </w:rPr>
              <w:t>miedzy polską</w:t>
            </w:r>
            <w:r w:rsidRPr="0026635A">
              <w:rPr>
                <w:szCs w:val="24"/>
              </w:rPr>
              <w:t xml:space="preserve"> sieci</w:t>
            </w:r>
            <w:r w:rsidR="00A21219">
              <w:rPr>
                <w:szCs w:val="24"/>
              </w:rPr>
              <w:t>ą przesyłową i</w:t>
            </w:r>
            <w:r w:rsidRPr="0026635A">
              <w:rPr>
                <w:szCs w:val="24"/>
              </w:rPr>
              <w:t xml:space="preserve"> złożami na Norweskim Szelfie Kontynentalnym</w:t>
            </w:r>
            <w:r w:rsidRPr="0026635A">
              <w:rPr>
                <w:szCs w:val="24"/>
                <w:vertAlign w:val="superscript"/>
              </w:rPr>
              <w:footnoteReference w:id="55"/>
            </w:r>
            <w:r w:rsidRPr="0026635A">
              <w:rPr>
                <w:szCs w:val="24"/>
              </w:rPr>
              <w:t>. Na realizacje tej inwestycji będzie składała się budowa połączeń Norwegia-Dania, Dania-Polska</w:t>
            </w:r>
            <w:r w:rsidR="007B2F12">
              <w:rPr>
                <w:szCs w:val="24"/>
              </w:rPr>
              <w:t xml:space="preserve"> </w:t>
            </w:r>
            <w:r w:rsidRPr="0026635A">
              <w:rPr>
                <w:szCs w:val="24"/>
              </w:rPr>
              <w:t>(podmorskie połączenie) oraz rozbudowa polskiego i duńskiego systemu przesyłowego. Inwestycja zostanie zrealizowana do października 2022 r., umożliwiając import 10 mld m</w:t>
            </w:r>
            <w:r w:rsidRPr="0026635A">
              <w:rPr>
                <w:szCs w:val="24"/>
                <w:vertAlign w:val="superscript"/>
              </w:rPr>
              <w:t xml:space="preserve">3 </w:t>
            </w:r>
            <w:r w:rsidRPr="0026635A">
              <w:rPr>
                <w:szCs w:val="24"/>
              </w:rPr>
              <w:t>gazu ziemnego oraz eksport 3 mld m</w:t>
            </w:r>
            <w:r w:rsidRPr="0026635A">
              <w:rPr>
                <w:szCs w:val="24"/>
                <w:vertAlign w:val="superscript"/>
              </w:rPr>
              <w:t>3</w:t>
            </w:r>
            <w:r w:rsidRPr="0026635A">
              <w:rPr>
                <w:szCs w:val="24"/>
                <w:vertAlign w:val="subscript"/>
              </w:rPr>
              <w:t>.</w:t>
            </w:r>
          </w:p>
        </w:tc>
      </w:tr>
    </w:tbl>
    <w:p w14:paraId="1753EC1D" w14:textId="707DDEF3" w:rsidR="0026635A" w:rsidRPr="00CF12A0" w:rsidRDefault="0026635A" w:rsidP="00CF12A0">
      <w:pPr>
        <w:spacing w:before="120" w:after="600"/>
      </w:pPr>
    </w:p>
    <w:tbl>
      <w:tblPr>
        <w:tblStyle w:val="Tabela-Siatka31"/>
        <w:tblpPr w:leftFromText="141" w:rightFromText="141" w:vertAnchor="text" w:horzAnchor="margin" w:tblpXSpec="right" w:tblpY="3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404"/>
      </w:tblGrid>
      <w:tr w:rsidR="0026635A" w:rsidRPr="0026635A" w14:paraId="52DC049D" w14:textId="77777777" w:rsidTr="006F5F71">
        <w:trPr>
          <w:trHeight w:val="567"/>
        </w:trPr>
        <w:tc>
          <w:tcPr>
            <w:tcW w:w="2404" w:type="dxa"/>
            <w:shd w:val="clear" w:color="auto" w:fill="ED7D31" w:themeFill="accent2"/>
            <w:vAlign w:val="center"/>
          </w:tcPr>
          <w:p w14:paraId="0995CCBC" w14:textId="77777777" w:rsidR="0026635A" w:rsidRPr="0026635A" w:rsidRDefault="0026635A" w:rsidP="0026635A">
            <w:pPr>
              <w:spacing w:after="0" w:line="228" w:lineRule="auto"/>
              <w:jc w:val="center"/>
              <w:rPr>
                <w:b/>
                <w:color w:val="000000" w:themeColor="text1"/>
              </w:rPr>
            </w:pPr>
            <w:r w:rsidRPr="0026635A">
              <w:rPr>
                <w:b/>
                <w:color w:val="000000" w:themeColor="text1"/>
              </w:rPr>
              <w:t>rozbudowa gazowych połączeń transgranicznych</w:t>
            </w:r>
          </w:p>
        </w:tc>
      </w:tr>
      <w:tr w:rsidR="00F46711" w:rsidRPr="00F46711" w14:paraId="589D386F" w14:textId="77777777" w:rsidTr="001B3368">
        <w:trPr>
          <w:trHeight w:val="227"/>
        </w:trPr>
        <w:tc>
          <w:tcPr>
            <w:tcW w:w="2404" w:type="dxa"/>
            <w:shd w:val="clear" w:color="auto" w:fill="006600"/>
            <w:vAlign w:val="center"/>
          </w:tcPr>
          <w:p w14:paraId="5DA9DD57" w14:textId="2AA30F70" w:rsidR="0026635A" w:rsidRPr="00CB4C1B" w:rsidRDefault="001B3368" w:rsidP="0026635A">
            <w:pPr>
              <w:spacing w:after="0" w:line="240" w:lineRule="auto"/>
              <w:jc w:val="center"/>
              <w:rPr>
                <w:b/>
                <w:i/>
                <w:color w:val="FFFFFF" w:themeColor="background1"/>
              </w:rPr>
            </w:pPr>
            <w:r>
              <w:rPr>
                <w:b/>
                <w:i/>
                <w:color w:val="FFFFFF" w:themeColor="background1"/>
                <w:sz w:val="16"/>
              </w:rPr>
              <w:t>II filar. Zero</w:t>
            </w:r>
            <w:r w:rsidR="0026635A" w:rsidRPr="00CB4C1B">
              <w:rPr>
                <w:b/>
                <w:i/>
                <w:color w:val="FFFFFF" w:themeColor="background1"/>
                <w:sz w:val="16"/>
              </w:rPr>
              <w:t xml:space="preserve">emisyjny system energetyczny </w:t>
            </w:r>
          </w:p>
        </w:tc>
      </w:tr>
    </w:tbl>
    <w:p w14:paraId="06B82F9E" w14:textId="4214FC58" w:rsidR="004D0E75" w:rsidRPr="004D0E75" w:rsidRDefault="0026635A" w:rsidP="004D0E75">
      <w:pPr>
        <w:spacing w:after="60"/>
        <w:rPr>
          <w:szCs w:val="24"/>
        </w:rPr>
      </w:pPr>
      <w:r w:rsidRPr="0026635A">
        <w:rPr>
          <w:b/>
          <w:szCs w:val="24"/>
        </w:rPr>
        <w:t xml:space="preserve">Rozbudowa połączeń z państwami sąsiadującymi </w:t>
      </w:r>
      <w:r w:rsidRPr="0026635A">
        <w:rPr>
          <w:szCs w:val="24"/>
        </w:rPr>
        <w:t>wraz z rozwojem krajowej sieci przesyłowej i rozbudową magazynów gazu jest drugim elementem strategii dywersyfikacyjnej dostaw gazu ziemnego, co jednocześnie stworzy warunki do rozwoju rynku i wzrostu znaczenia Polski jako</w:t>
      </w:r>
      <w:r w:rsidRPr="0026635A">
        <w:rPr>
          <w:i/>
          <w:szCs w:val="24"/>
        </w:rPr>
        <w:t xml:space="preserve"> regionalnego centrum przesyłu i handlu gazem ziemnym</w:t>
      </w:r>
      <w:r w:rsidRPr="0026635A">
        <w:rPr>
          <w:szCs w:val="24"/>
        </w:rPr>
        <w:t xml:space="preserve">. Aktualnie poza dostawami do terminala LNG do Polski trafia przede wszystkim gaz rosyjski przez Białoruś i Ukrainę, a także realizowane są dostawy z terytorium Niemiec i Czech. </w:t>
      </w:r>
      <w:r w:rsidR="004D0E75" w:rsidRPr="004D0E75">
        <w:rPr>
          <w:szCs w:val="24"/>
        </w:rPr>
        <w:t xml:space="preserve">Dla zwiększenia możliwości dywersyfikacji dostaw </w:t>
      </w:r>
      <w:r w:rsidR="004D0E75">
        <w:rPr>
          <w:szCs w:val="24"/>
        </w:rPr>
        <w:t>gazu i wymiany międzysystemowej</w:t>
      </w:r>
      <w:r w:rsidR="004D0E75" w:rsidRPr="004D0E75">
        <w:rPr>
          <w:b/>
          <w:szCs w:val="24"/>
        </w:rPr>
        <w:t xml:space="preserve"> realizowane są</w:t>
      </w:r>
      <w:r w:rsidR="004D0E75" w:rsidRPr="004D0E75">
        <w:rPr>
          <w:szCs w:val="24"/>
        </w:rPr>
        <w:t xml:space="preserve"> </w:t>
      </w:r>
      <w:r w:rsidR="004D0E75" w:rsidRPr="004D0E75">
        <w:rPr>
          <w:b/>
          <w:szCs w:val="24"/>
        </w:rPr>
        <w:t>połączenia</w:t>
      </w:r>
      <w:r w:rsidR="004D0E75" w:rsidRPr="004D0E75">
        <w:rPr>
          <w:szCs w:val="24"/>
        </w:rPr>
        <w:t>:</w:t>
      </w:r>
    </w:p>
    <w:p w14:paraId="6307705A" w14:textId="4758464D" w:rsidR="004D0E75" w:rsidRPr="004D0E75" w:rsidRDefault="004D0E75" w:rsidP="004A3239">
      <w:pPr>
        <w:numPr>
          <w:ilvl w:val="0"/>
          <w:numId w:val="33"/>
        </w:numPr>
        <w:ind w:left="284" w:hanging="284"/>
        <w:contextualSpacing/>
        <w:rPr>
          <w:szCs w:val="24"/>
        </w:rPr>
      </w:pPr>
      <w:r w:rsidRPr="004D0E75">
        <w:rPr>
          <w:b/>
          <w:szCs w:val="24"/>
        </w:rPr>
        <w:t xml:space="preserve">ze Słowacją </w:t>
      </w:r>
      <w:r w:rsidRPr="004D0E75">
        <w:rPr>
          <w:szCs w:val="24"/>
        </w:rPr>
        <w:t>– do zdolności importu 5,7 mld m</w:t>
      </w:r>
      <w:r w:rsidRPr="004D0E75">
        <w:rPr>
          <w:szCs w:val="24"/>
          <w:vertAlign w:val="superscript"/>
        </w:rPr>
        <w:t>3</w:t>
      </w:r>
      <w:r w:rsidRPr="004D0E75">
        <w:rPr>
          <w:szCs w:val="24"/>
        </w:rPr>
        <w:t xml:space="preserve"> i eksportu 4,7 mld m</w:t>
      </w:r>
      <w:r w:rsidRPr="004D0E75">
        <w:rPr>
          <w:szCs w:val="24"/>
          <w:vertAlign w:val="superscript"/>
        </w:rPr>
        <w:t>3</w:t>
      </w:r>
      <w:r w:rsidRPr="004D0E75">
        <w:rPr>
          <w:szCs w:val="24"/>
        </w:rPr>
        <w:t xml:space="preserve"> rocznie</w:t>
      </w:r>
      <w:r>
        <w:rPr>
          <w:szCs w:val="24"/>
        </w:rPr>
        <w:t>)</w:t>
      </w:r>
      <w:r w:rsidRPr="004D0E75">
        <w:rPr>
          <w:szCs w:val="24"/>
        </w:rPr>
        <w:t>,</w:t>
      </w:r>
      <w:r w:rsidRPr="004D0E75">
        <w:rPr>
          <w:b/>
          <w:szCs w:val="24"/>
        </w:rPr>
        <w:t xml:space="preserve"> </w:t>
      </w:r>
    </w:p>
    <w:p w14:paraId="2F6E1020" w14:textId="208DCB4C" w:rsidR="004D0E75" w:rsidRPr="004D0E75" w:rsidRDefault="004D0E75" w:rsidP="004A3239">
      <w:pPr>
        <w:numPr>
          <w:ilvl w:val="0"/>
          <w:numId w:val="33"/>
        </w:numPr>
        <w:ind w:left="284" w:hanging="284"/>
        <w:rPr>
          <w:szCs w:val="24"/>
        </w:rPr>
      </w:pPr>
      <w:r w:rsidRPr="004D0E75">
        <w:rPr>
          <w:b/>
          <w:szCs w:val="24"/>
        </w:rPr>
        <w:t xml:space="preserve">z Litwą </w:t>
      </w:r>
      <w:r w:rsidRPr="004D0E75">
        <w:rPr>
          <w:szCs w:val="24"/>
        </w:rPr>
        <w:t>(GIPL) – do zdolności importu 1,9 mld m</w:t>
      </w:r>
      <w:r w:rsidRPr="004D0E75">
        <w:rPr>
          <w:szCs w:val="24"/>
          <w:vertAlign w:val="superscript"/>
        </w:rPr>
        <w:t>3</w:t>
      </w:r>
      <w:r w:rsidRPr="004D0E75">
        <w:rPr>
          <w:szCs w:val="24"/>
        </w:rPr>
        <w:t xml:space="preserve"> i eksportu 2,4 mld m</w:t>
      </w:r>
      <w:r w:rsidRPr="004D0E75">
        <w:rPr>
          <w:szCs w:val="24"/>
          <w:vertAlign w:val="superscript"/>
        </w:rPr>
        <w:t>3</w:t>
      </w:r>
      <w:r w:rsidRPr="004D0E75">
        <w:rPr>
          <w:szCs w:val="24"/>
        </w:rPr>
        <w:t xml:space="preserve"> rocznie,</w:t>
      </w:r>
    </w:p>
    <w:p w14:paraId="514E10CF" w14:textId="2C6D76E4" w:rsidR="0026635A" w:rsidRPr="0026635A" w:rsidRDefault="004D0E75" w:rsidP="004D0E75">
      <w:pPr>
        <w:spacing w:after="720"/>
      </w:pPr>
      <w:r w:rsidRPr="004D0E75">
        <w:rPr>
          <w:rFonts w:cs="Arial Narrow"/>
          <w:color w:val="000000"/>
        </w:rPr>
        <w:t xml:space="preserve">Ponadto </w:t>
      </w:r>
      <w:r w:rsidRPr="004D0E75">
        <w:rPr>
          <w:rFonts w:cs="Arial Narrow"/>
          <w:b/>
          <w:color w:val="000000"/>
        </w:rPr>
        <w:t>p</w:t>
      </w:r>
      <w:r w:rsidRPr="004D0E75">
        <w:rPr>
          <w:rFonts w:cs="Arial Narrow"/>
          <w:b/>
          <w:bCs/>
          <w:color w:val="000000"/>
        </w:rPr>
        <w:t>rzygotowane zostały</w:t>
      </w:r>
      <w:r w:rsidRPr="004D0E75">
        <w:rPr>
          <w:rFonts w:cs="Arial Narrow"/>
          <w:color w:val="000000"/>
        </w:rPr>
        <w:t xml:space="preserve"> </w:t>
      </w:r>
      <w:r w:rsidRPr="004D0E75">
        <w:rPr>
          <w:rFonts w:cs="Arial Narrow"/>
          <w:b/>
          <w:color w:val="000000"/>
        </w:rPr>
        <w:t xml:space="preserve">projekty </w:t>
      </w:r>
      <w:r w:rsidRPr="004D0E75">
        <w:rPr>
          <w:rFonts w:cs="Arial Narrow"/>
          <w:b/>
          <w:bCs/>
          <w:color w:val="000000"/>
        </w:rPr>
        <w:t>nowych gazowych połączeń transgranicznych Polska – Czechy i Polska – Ukraina.</w:t>
      </w:r>
      <w:r w:rsidRPr="004D0E75">
        <w:t xml:space="preserve"> Decyzje o ich budowie będą zależały od uzgodnień z zagranicznymi partnerami oraz rozwoju rynku gazu ziemnego w Polsce</w:t>
      </w:r>
      <w:r w:rsidR="0026635A" w:rsidRPr="0026635A">
        <w:rPr>
          <w:rFonts w:cs="Arial Narrow"/>
          <w:bCs/>
          <w:color w:val="000000"/>
        </w:rPr>
        <w:t>.</w:t>
      </w:r>
    </w:p>
    <w:tbl>
      <w:tblPr>
        <w:tblStyle w:val="Tabela-Siatka31"/>
        <w:tblpPr w:leftFromText="141" w:rightFromText="141" w:vertAnchor="text" w:horzAnchor="margin" w:tblpXSpec="right" w:tblpY="18"/>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404"/>
      </w:tblGrid>
      <w:tr w:rsidR="0026635A" w:rsidRPr="0026635A" w14:paraId="637B1817" w14:textId="77777777" w:rsidTr="006F5F71">
        <w:trPr>
          <w:trHeight w:val="567"/>
        </w:trPr>
        <w:tc>
          <w:tcPr>
            <w:tcW w:w="2404" w:type="dxa"/>
            <w:shd w:val="clear" w:color="auto" w:fill="ED7D31" w:themeFill="accent2"/>
            <w:vAlign w:val="center"/>
          </w:tcPr>
          <w:p w14:paraId="3AE7A393" w14:textId="77777777" w:rsidR="0026635A" w:rsidRPr="0026635A" w:rsidRDefault="0026635A" w:rsidP="0026635A">
            <w:pPr>
              <w:spacing w:after="0" w:line="228" w:lineRule="auto"/>
              <w:jc w:val="center"/>
              <w:rPr>
                <w:b/>
                <w:color w:val="000000" w:themeColor="text1"/>
              </w:rPr>
            </w:pPr>
            <w:r w:rsidRPr="0026635A">
              <w:rPr>
                <w:b/>
                <w:color w:val="000000" w:themeColor="text1"/>
              </w:rPr>
              <w:t>rozbudowa krajowej infrastruktury przesyłowej gazowej</w:t>
            </w:r>
          </w:p>
        </w:tc>
      </w:tr>
      <w:tr w:rsidR="0026635A" w:rsidRPr="00F46711" w14:paraId="421587C6" w14:textId="77777777" w:rsidTr="001B3368">
        <w:trPr>
          <w:trHeight w:val="227"/>
        </w:trPr>
        <w:tc>
          <w:tcPr>
            <w:tcW w:w="2404" w:type="dxa"/>
            <w:shd w:val="clear" w:color="auto" w:fill="006600"/>
          </w:tcPr>
          <w:p w14:paraId="04581475" w14:textId="6392A12F" w:rsidR="0026635A" w:rsidRPr="00CB4C1B" w:rsidRDefault="001B3368" w:rsidP="004C5A4B">
            <w:pPr>
              <w:spacing w:after="0" w:line="240" w:lineRule="auto"/>
              <w:jc w:val="center"/>
              <w:rPr>
                <w:b/>
                <w:i/>
                <w:color w:val="FFFFFF" w:themeColor="background1"/>
                <w:sz w:val="16"/>
                <w:highlight w:val="darkBlue"/>
              </w:rPr>
            </w:pPr>
            <w:r>
              <w:rPr>
                <w:b/>
                <w:i/>
                <w:color w:val="FFFFFF" w:themeColor="background1"/>
                <w:sz w:val="16"/>
              </w:rPr>
              <w:t>II filar. Zero</w:t>
            </w:r>
            <w:r w:rsidR="004C5A4B" w:rsidRPr="00CB4C1B">
              <w:rPr>
                <w:b/>
                <w:i/>
                <w:color w:val="FFFFFF" w:themeColor="background1"/>
                <w:sz w:val="16"/>
              </w:rPr>
              <w:t>emisyjny system e</w:t>
            </w:r>
            <w:r w:rsidR="0026635A" w:rsidRPr="00CB4C1B">
              <w:rPr>
                <w:b/>
                <w:i/>
                <w:color w:val="FFFFFF" w:themeColor="background1"/>
                <w:sz w:val="16"/>
              </w:rPr>
              <w:t>nergety</w:t>
            </w:r>
            <w:r w:rsidR="004C5A4B" w:rsidRPr="00CB4C1B">
              <w:rPr>
                <w:b/>
                <w:i/>
                <w:color w:val="FFFFFF" w:themeColor="background1"/>
                <w:sz w:val="16"/>
              </w:rPr>
              <w:t>czny</w:t>
            </w:r>
          </w:p>
        </w:tc>
      </w:tr>
    </w:tbl>
    <w:p w14:paraId="4F068468" w14:textId="77777777" w:rsidR="0026635A" w:rsidRPr="0026635A" w:rsidRDefault="0026635A" w:rsidP="0026635A">
      <w:r w:rsidRPr="0026635A">
        <w:t xml:space="preserve">Realizacja celów o charakterze transgranicznym musi być powiązana </w:t>
      </w:r>
      <w:r w:rsidRPr="0026635A">
        <w:rPr>
          <w:b/>
        </w:rPr>
        <w:t>z równoczesną rozbudową sieci krajowej i infrastruktury magazynowej</w:t>
      </w:r>
      <w:r w:rsidRPr="0026635A">
        <w:t xml:space="preserve">. </w:t>
      </w:r>
      <w:r w:rsidRPr="0026635A">
        <w:rPr>
          <w:rFonts w:cs="Calibri"/>
          <w:szCs w:val="24"/>
        </w:rPr>
        <w:t>Dopiero tak rozwinięty system umożliwia: (a)</w:t>
      </w:r>
      <w:r w:rsidRPr="0026635A">
        <w:t xml:space="preserve"> zapewnienie długoterminowej zdolności systemu gazowego do zaspokajania uzasadnionych potrzeb w zakresie przesyłania gazu, i (b) równoważenie dostaw gazu ziemnego z zapotrzebowaniem na to paliwo. Realizowane inwestycje nie tylko odpowiadają na potrzeby strategiczne, ale zapewniają możliwości zaopatrzenia rosnącego rynku w surowiec.</w:t>
      </w:r>
    </w:p>
    <w:p w14:paraId="48125C94" w14:textId="50B2655F" w:rsidR="0026635A" w:rsidRPr="0026635A" w:rsidRDefault="0026635A" w:rsidP="0026635A">
      <w:r w:rsidRPr="0026635A">
        <w:t>Długość</w:t>
      </w:r>
      <w:r w:rsidRPr="0026635A">
        <w:rPr>
          <w:b/>
          <w:lang w:eastAsia="pl-PL"/>
        </w:rPr>
        <w:t xml:space="preserve"> </w:t>
      </w:r>
      <w:r w:rsidRPr="0026635A">
        <w:t>sieci przesyłowej gazu ziemnego w Polsce wynosi blisko 12 000 km</w:t>
      </w:r>
      <w:r w:rsidR="003A3D4D">
        <w:rPr>
          <w:rStyle w:val="Odwoanieprzypisudolnego"/>
        </w:rPr>
        <w:footnoteReference w:id="56"/>
      </w:r>
      <w:r w:rsidRPr="0026635A">
        <w:t>. Krajowa sieć przesyłowa musi umożliwiać pełne wykorzystanie infrastruktury importowej. Dlatego niezbędna jest</w:t>
      </w:r>
      <w:r w:rsidRPr="0026635A">
        <w:rPr>
          <w:b/>
        </w:rPr>
        <w:t xml:space="preserve"> rozbudowa krajowego systemu przesyłowego gazu</w:t>
      </w:r>
      <w:r w:rsidRPr="0026635A">
        <w:rPr>
          <w:szCs w:val="24"/>
        </w:rPr>
        <w:t xml:space="preserve"> – </w:t>
      </w:r>
      <w:r w:rsidRPr="0026635A">
        <w:t xml:space="preserve">plan w perspektywie najbliższych </w:t>
      </w:r>
      <w:r w:rsidR="004D0E75" w:rsidRPr="004D0E75">
        <w:t xml:space="preserve">lat </w:t>
      </w:r>
      <w:r w:rsidRPr="0026635A">
        <w:t>koncentruje się na rozwoju sieci:</w:t>
      </w:r>
    </w:p>
    <w:p w14:paraId="03766898" w14:textId="0084AD5C" w:rsidR="0026635A" w:rsidRPr="0026635A" w:rsidRDefault="0026635A" w:rsidP="004A3239">
      <w:pPr>
        <w:numPr>
          <w:ilvl w:val="0"/>
          <w:numId w:val="34"/>
        </w:numPr>
        <w:ind w:left="284" w:hanging="284"/>
        <w:contextualSpacing/>
      </w:pPr>
      <w:r w:rsidRPr="0026635A">
        <w:lastRenderedPageBreak/>
        <w:t>w zachodniej, południowej i południowowschodniej części Polski (</w:t>
      </w:r>
      <w:r w:rsidRPr="0026635A">
        <w:rPr>
          <w:i/>
        </w:rPr>
        <w:t>od Świnoujścia do połączeń z Czechami, Słowacją, Ukrainą</w:t>
      </w:r>
      <w:r w:rsidRPr="0026635A">
        <w:t xml:space="preserve">) – umożliwi to </w:t>
      </w:r>
      <w:proofErr w:type="spellStart"/>
      <w:r w:rsidRPr="0026635A">
        <w:t>przesył</w:t>
      </w:r>
      <w:proofErr w:type="spellEnd"/>
      <w:r w:rsidRPr="0026635A">
        <w:t xml:space="preserve"> gazu z terminalu LNG oraz z </w:t>
      </w:r>
      <w:proofErr w:type="spellStart"/>
      <w:r w:rsidRPr="0026635A">
        <w:t>Baltic</w:t>
      </w:r>
      <w:proofErr w:type="spellEnd"/>
      <w:r w:rsidRPr="0026635A">
        <w:t xml:space="preserve"> </w:t>
      </w:r>
      <w:proofErr w:type="spellStart"/>
      <w:r w:rsidRPr="0026635A">
        <w:t>Pipe</w:t>
      </w:r>
      <w:proofErr w:type="spellEnd"/>
      <w:r w:rsidRPr="0026635A">
        <w:t xml:space="preserve"> do odbiorców krajowych, jak również eksport do państw sąsiednich, a także import surowca z kierunku południowego od nowych dostawców;</w:t>
      </w:r>
    </w:p>
    <w:p w14:paraId="35A6F471" w14:textId="77777777" w:rsidR="004D0E75" w:rsidRDefault="0026635A" w:rsidP="004A3239">
      <w:pPr>
        <w:numPr>
          <w:ilvl w:val="0"/>
          <w:numId w:val="34"/>
        </w:numPr>
        <w:ind w:left="284" w:hanging="284"/>
        <w:contextualSpacing/>
      </w:pPr>
      <w:r w:rsidRPr="0026635A">
        <w:t>w północno-wschodniej części Polski (</w:t>
      </w:r>
      <w:r w:rsidRPr="0026635A">
        <w:rPr>
          <w:i/>
        </w:rPr>
        <w:t>do połączenia z Litwą</w:t>
      </w:r>
      <w:r w:rsidRPr="0026635A">
        <w:t>) – umożliwi rozwój gazyfikacji w tej części kraju, a także wzmocni integrację energetyczną państw bałtyckich z Europą kontynentalną</w:t>
      </w:r>
      <w:r w:rsidR="004D0E75">
        <w:t>;</w:t>
      </w:r>
    </w:p>
    <w:p w14:paraId="7664F2A5" w14:textId="72C8FAC5" w:rsidR="0026635A" w:rsidRPr="0026635A" w:rsidRDefault="004D0E75" w:rsidP="004A3239">
      <w:pPr>
        <w:numPr>
          <w:ilvl w:val="0"/>
          <w:numId w:val="34"/>
        </w:numPr>
        <w:ind w:left="284" w:hanging="284"/>
        <w:contextualSpacing/>
      </w:pPr>
      <w:r>
        <w:t xml:space="preserve">w północnej i centralnej części Polski – umożliwi </w:t>
      </w:r>
      <w:proofErr w:type="spellStart"/>
      <w:r>
        <w:t>przesył</w:t>
      </w:r>
      <w:proofErr w:type="spellEnd"/>
      <w:r>
        <w:t xml:space="preserve"> gazu z FSRU w rejonie Zatoki Gdańskiej do gazociągów w</w:t>
      </w:r>
      <w:r w:rsidR="00B54ECF">
        <w:t> </w:t>
      </w:r>
      <w:r>
        <w:t>centralnej części kraju</w:t>
      </w:r>
      <w:r w:rsidR="0026635A" w:rsidRPr="0026635A">
        <w:t>.</w:t>
      </w:r>
    </w:p>
    <w:tbl>
      <w:tblPr>
        <w:tblStyle w:val="Tabela-Siatka31"/>
        <w:tblpPr w:leftFromText="141" w:rightFromText="141" w:vertAnchor="text" w:horzAnchor="margin" w:tblpXSpec="right" w:tblpY="660"/>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62"/>
      </w:tblGrid>
      <w:tr w:rsidR="0026635A" w:rsidRPr="0026635A" w14:paraId="171621D1" w14:textId="77777777" w:rsidTr="00B54ECF">
        <w:trPr>
          <w:trHeight w:val="567"/>
        </w:trPr>
        <w:tc>
          <w:tcPr>
            <w:tcW w:w="2262" w:type="dxa"/>
            <w:shd w:val="clear" w:color="auto" w:fill="ED7D31" w:themeFill="accent2"/>
            <w:vAlign w:val="center"/>
          </w:tcPr>
          <w:p w14:paraId="19BD87F9" w14:textId="77777777" w:rsidR="0026635A" w:rsidRPr="0026635A" w:rsidRDefault="0026635A" w:rsidP="00B54ECF">
            <w:pPr>
              <w:spacing w:after="0" w:line="228" w:lineRule="auto"/>
              <w:jc w:val="center"/>
              <w:rPr>
                <w:b/>
                <w:color w:val="000000" w:themeColor="text1"/>
              </w:rPr>
            </w:pPr>
            <w:r w:rsidRPr="0026635A">
              <w:rPr>
                <w:b/>
                <w:color w:val="000000" w:themeColor="text1"/>
              </w:rPr>
              <w:t>rozbudowa krajowej infrastruktury dystrybucyjnej gazowej</w:t>
            </w:r>
          </w:p>
        </w:tc>
      </w:tr>
      <w:tr w:rsidR="00F46711" w:rsidRPr="00F46711" w14:paraId="1BCDF5FA" w14:textId="77777777" w:rsidTr="00B54ECF">
        <w:trPr>
          <w:trHeight w:val="227"/>
        </w:trPr>
        <w:tc>
          <w:tcPr>
            <w:tcW w:w="2262" w:type="dxa"/>
            <w:shd w:val="clear" w:color="auto" w:fill="006600"/>
            <w:vAlign w:val="center"/>
          </w:tcPr>
          <w:p w14:paraId="471C17E8" w14:textId="77836E88" w:rsidR="0026635A" w:rsidRPr="00CB4C1B" w:rsidRDefault="001B3368" w:rsidP="00B54ECF">
            <w:pPr>
              <w:spacing w:after="0" w:line="240" w:lineRule="auto"/>
              <w:jc w:val="center"/>
              <w:rPr>
                <w:b/>
                <w:i/>
                <w:color w:val="FFFFFF" w:themeColor="background1"/>
              </w:rPr>
            </w:pPr>
            <w:r>
              <w:rPr>
                <w:b/>
                <w:i/>
                <w:color w:val="FFFFFF" w:themeColor="background1"/>
                <w:sz w:val="16"/>
              </w:rPr>
              <w:t>II filar. Zero</w:t>
            </w:r>
            <w:r w:rsidR="0026635A" w:rsidRPr="00CB4C1B">
              <w:rPr>
                <w:b/>
                <w:i/>
                <w:color w:val="FFFFFF" w:themeColor="background1"/>
                <w:sz w:val="16"/>
              </w:rPr>
              <w:t xml:space="preserve">emisyjny system energetyczny </w:t>
            </w:r>
          </w:p>
        </w:tc>
      </w:tr>
    </w:tbl>
    <w:p w14:paraId="4FCA3189" w14:textId="77777777" w:rsidR="00B54ECF" w:rsidRDefault="00B54ECF" w:rsidP="0026635A"/>
    <w:p w14:paraId="4762315D" w14:textId="23495838" w:rsidR="0026635A" w:rsidRPr="0026635A" w:rsidRDefault="0026635A" w:rsidP="00B54ECF">
      <w:pPr>
        <w:spacing w:before="360"/>
      </w:pPr>
      <w:r w:rsidRPr="0026635A">
        <w:t xml:space="preserve">Istotnym elementem rozwoju sieci krajowej jest również </w:t>
      </w:r>
      <w:r w:rsidRPr="0026635A">
        <w:rPr>
          <w:b/>
        </w:rPr>
        <w:t>rozbudowa i modernizacja w zakresie dystrybucji</w:t>
      </w:r>
      <w:r w:rsidRPr="0026635A">
        <w:t>. Aktualnie w Polsce ok. 65%</w:t>
      </w:r>
      <w:r w:rsidR="003A3D4D">
        <w:rPr>
          <w:rStyle w:val="Odwoanieprzypisudolnego"/>
        </w:rPr>
        <w:footnoteReference w:id="57"/>
      </w:r>
      <w:r w:rsidRPr="0026635A">
        <w:t xml:space="preserve"> gmin ma dostęp do gazu ziemnego, natomiast stopień gazyfikacji ulegnie zwiększeniu do ok. 7</w:t>
      </w:r>
      <w:r w:rsidR="00B35620">
        <w:t>6</w:t>
      </w:r>
      <w:r w:rsidRPr="0026635A">
        <w:t>% w 202</w:t>
      </w:r>
      <w:r w:rsidR="00F57690">
        <w:t>4</w:t>
      </w:r>
      <w:r w:rsidRPr="0026635A">
        <w:t xml:space="preserve"> r</w:t>
      </w:r>
      <w:bookmarkStart w:id="28" w:name="_Hlk58917040"/>
      <w:r w:rsidRPr="0026635A">
        <w:t xml:space="preserve">. i w kolejnych latach powinien podlegać dalszemu wzrostowi zgodnie z potrzebami rynku. Szczególny nacisk został położony na likwidację tzw. </w:t>
      </w:r>
      <w:r w:rsidRPr="0026635A">
        <w:rPr>
          <w:i/>
        </w:rPr>
        <w:t>białych plam</w:t>
      </w:r>
      <w:r w:rsidRPr="0026635A">
        <w:t xml:space="preserve"> – miejsc pozbawionych dostępu do surowca</w:t>
      </w:r>
      <w:bookmarkEnd w:id="28"/>
      <w:r w:rsidRPr="0026635A">
        <w:t>. W pierwszej kolejności</w:t>
      </w:r>
      <w:r w:rsidR="007B2F12">
        <w:t xml:space="preserve"> </w:t>
      </w:r>
      <w:r w:rsidRPr="0026635A">
        <w:t>gazyfikacji podlegać będą gminy m.in. w Polsce północno-wschodniej, na obszarze działania Oddziału Zakładu Gazowniczego Łódź oraz na obszarze między Koszalinem, Bydgoszczą i Braniewem.</w:t>
      </w:r>
    </w:p>
    <w:p w14:paraId="1D0CA9CF" w14:textId="6F715F06" w:rsidR="0026635A" w:rsidRPr="0026635A" w:rsidRDefault="00A22C7B" w:rsidP="0026635A">
      <w:r w:rsidRPr="0026635A">
        <w:t xml:space="preserve">W przypadku, gdy nie ma uzasadnienia dla budowy gazociągu, w celu stworzenia „wyspowych” stref dystrybucyjnych, realizowane będą projekty </w:t>
      </w:r>
      <w:r w:rsidRPr="0026635A">
        <w:rPr>
          <w:b/>
        </w:rPr>
        <w:t xml:space="preserve">wykorzystania stacji regazyfikacji skroplonego gazu ziemnego </w:t>
      </w:r>
      <w:r>
        <w:rPr>
          <w:b/>
        </w:rPr>
        <w:t xml:space="preserve">wraz z lokalnymi sieciami wyspowymi </w:t>
      </w:r>
      <w:r w:rsidRPr="0026635A">
        <w:t xml:space="preserve">(tzw. wirtualnych gazociągów LNG). Alternatywnie strefy te mogą być zasilane </w:t>
      </w:r>
      <w:proofErr w:type="spellStart"/>
      <w:r w:rsidRPr="0026635A">
        <w:t>biometanem</w:t>
      </w:r>
      <w:proofErr w:type="spellEnd"/>
      <w:r w:rsidRPr="0026635A">
        <w:t xml:space="preserve"> (biogaz oczyszczony i uzdatniony do jakości gazu ziemnego) z lokalnych biogazowni, ale także innymi gazami wytwarzanymi lokalnie. Ważnym czynnikiem w tym zakresie będzie także osiągnięcie do 2030 r. zdolności transportu sieciami gazowymi mieszaniny zawierającej ok</w:t>
      </w:r>
      <w:r w:rsidRPr="0017765D">
        <w:rPr>
          <w:bCs/>
        </w:rPr>
        <w:t>.</w:t>
      </w:r>
      <w:r w:rsidRPr="0026635A">
        <w:rPr>
          <w:b/>
        </w:rPr>
        <w:t xml:space="preserve"> 10% gazów zdekarbonizowanych</w:t>
      </w:r>
      <w:r w:rsidRPr="0017765D">
        <w:rPr>
          <w:bCs/>
        </w:rPr>
        <w:t xml:space="preserve">, </w:t>
      </w:r>
      <w:r w:rsidRPr="0026635A">
        <w:t>w szczególności bio</w:t>
      </w:r>
      <w:r w:rsidR="00856FB4">
        <w:t>metanu</w:t>
      </w:r>
      <w:r w:rsidRPr="0026635A">
        <w:t xml:space="preserve"> i wodoru</w:t>
      </w:r>
      <w:r w:rsidR="0026635A" w:rsidRPr="0026635A">
        <w:rPr>
          <w:vertAlign w:val="superscript"/>
        </w:rPr>
        <w:footnoteReference w:id="58"/>
      </w:r>
      <w:r w:rsidR="0026635A" w:rsidRPr="0026635A">
        <w:t>.</w:t>
      </w:r>
      <w:r w:rsidR="00436B6A">
        <w:t xml:space="preserve"> Korzystny wpływ na możliwość ich wykorzystania będzie mieć również rozwój magazynów gazu, opisany poniżej. </w:t>
      </w:r>
    </w:p>
    <w:p w14:paraId="09DB28B1" w14:textId="464023DF" w:rsidR="0026635A" w:rsidRPr="0026635A" w:rsidRDefault="0026635A" w:rsidP="0026635A">
      <w:pPr>
        <w:spacing w:after="480"/>
      </w:pPr>
      <w:r w:rsidRPr="0026635A">
        <w:t>Lokalny dostęp do gazu umożliwia wykorzystanie go w ciepłownictwie systemowym, jako niskoemisyjnej alternatywy (obok OZE) dla indywidualnych kotłów na paliwa stałe o niskiej jakości</w:t>
      </w:r>
      <w:r w:rsidRPr="0026635A">
        <w:rPr>
          <w:vertAlign w:val="superscript"/>
        </w:rPr>
        <w:footnoteReference w:id="59"/>
      </w:r>
      <w:r w:rsidRPr="0026635A">
        <w:t>, w transporcie i jako rezerwy dla energii ze źródeł odnawialnych, któr</w:t>
      </w:r>
      <w:r w:rsidR="007106DE">
        <w:t>ych praca jest zależna</w:t>
      </w:r>
      <w:r w:rsidRPr="0026635A">
        <w:t xml:space="preserve"> od warunków atmosferycznych. </w:t>
      </w:r>
    </w:p>
    <w:tbl>
      <w:tblPr>
        <w:tblStyle w:val="Tabela-Siatka31"/>
        <w:tblpPr w:leftFromText="141" w:rightFromText="141" w:vertAnchor="text" w:horzAnchor="margin" w:tblpXSpec="right" w:tblpY="-13"/>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62"/>
      </w:tblGrid>
      <w:tr w:rsidR="0026635A" w:rsidRPr="0026635A" w14:paraId="2F4960A2" w14:textId="77777777" w:rsidTr="006F5F71">
        <w:trPr>
          <w:trHeight w:val="567"/>
        </w:trPr>
        <w:tc>
          <w:tcPr>
            <w:tcW w:w="2262" w:type="dxa"/>
            <w:shd w:val="clear" w:color="auto" w:fill="ED7D31" w:themeFill="accent2"/>
            <w:vAlign w:val="center"/>
          </w:tcPr>
          <w:p w14:paraId="37B4D482" w14:textId="77777777" w:rsidR="0026635A" w:rsidRPr="0026635A" w:rsidRDefault="0026635A" w:rsidP="0026635A">
            <w:pPr>
              <w:spacing w:after="0" w:line="228" w:lineRule="auto"/>
              <w:jc w:val="center"/>
              <w:rPr>
                <w:b/>
                <w:color w:val="000000" w:themeColor="text1"/>
              </w:rPr>
            </w:pPr>
            <w:r w:rsidRPr="0026635A">
              <w:rPr>
                <w:b/>
                <w:color w:val="000000" w:themeColor="text1"/>
              </w:rPr>
              <w:t>rozwój magazynowania gazu ziemnego</w:t>
            </w:r>
          </w:p>
        </w:tc>
      </w:tr>
      <w:tr w:rsidR="0026635A" w:rsidRPr="0026635A" w14:paraId="67A3CF2D" w14:textId="77777777" w:rsidTr="001B3368">
        <w:trPr>
          <w:trHeight w:val="227"/>
        </w:trPr>
        <w:tc>
          <w:tcPr>
            <w:tcW w:w="2262" w:type="dxa"/>
            <w:shd w:val="clear" w:color="auto" w:fill="006600"/>
            <w:vAlign w:val="center"/>
          </w:tcPr>
          <w:p w14:paraId="2D0D05CA" w14:textId="49DA3805" w:rsidR="0026635A" w:rsidRPr="00CB4C1B" w:rsidRDefault="001B3368" w:rsidP="001317F9">
            <w:pPr>
              <w:spacing w:after="0" w:line="240" w:lineRule="auto"/>
              <w:jc w:val="center"/>
              <w:rPr>
                <w:b/>
                <w:i/>
                <w:color w:val="FFFFFF" w:themeColor="background1"/>
              </w:rPr>
            </w:pPr>
            <w:r>
              <w:rPr>
                <w:b/>
                <w:i/>
                <w:color w:val="FFFFFF" w:themeColor="background1"/>
                <w:sz w:val="16"/>
              </w:rPr>
              <w:t>II filar. Zero</w:t>
            </w:r>
            <w:r w:rsidR="004C5A4B" w:rsidRPr="00CB4C1B">
              <w:rPr>
                <w:b/>
                <w:i/>
                <w:color w:val="FFFFFF" w:themeColor="background1"/>
                <w:sz w:val="16"/>
              </w:rPr>
              <w:t xml:space="preserve">emisyjny </w:t>
            </w:r>
            <w:r w:rsidR="0026635A" w:rsidRPr="00CB4C1B">
              <w:rPr>
                <w:b/>
                <w:i/>
                <w:color w:val="FFFFFF" w:themeColor="background1"/>
                <w:sz w:val="16"/>
              </w:rPr>
              <w:t xml:space="preserve">system energetyczny </w:t>
            </w:r>
          </w:p>
        </w:tc>
      </w:tr>
    </w:tbl>
    <w:p w14:paraId="6FF751C1" w14:textId="667FCDF3" w:rsidR="00EB7011" w:rsidRPr="00EB7011" w:rsidRDefault="00EB7011" w:rsidP="00401350">
      <w:pPr>
        <w:spacing w:after="600"/>
      </w:pPr>
      <w:r w:rsidRPr="00EB7011">
        <w:t xml:space="preserve">Z punktu widzenia bezpieczeństwa energetycznego bardzo istotna jest odpowiednia </w:t>
      </w:r>
      <w:r w:rsidRPr="00EB7011">
        <w:rPr>
          <w:b/>
        </w:rPr>
        <w:t>pojemność i moc odbioru z podziemnych magazynów gazu (PMG)</w:t>
      </w:r>
      <w:r w:rsidRPr="00EB7011">
        <w:t xml:space="preserve">. W magazynach utrzymywane są wymagane poziomy zapasów gazu ziemnego, które służą m.in. do zaspokajania szczytowego zapotrzebowania na ten surowiec, jak również pozwalają na zapewnienie dostaw podczas awarii i przerw w dostawach. Magazyny mogą służyć ponadto do pokrycia długotrwałego, zwiększonego zapotrzebowania na gaz ziemny w sezonie zimowym. </w:t>
      </w:r>
      <w:r w:rsidR="0028423F" w:rsidRPr="0028423F">
        <w:t>Trzeba także zauważyć, że rozbudowa pojemności magazynowanych gazu ziemnego oraz wykorzystanie kawern solnych zapewni lepsze warunki popularyzacji tzw. gazów zdekarbonizowanych tj. biogazu, biometanu i wodoru.</w:t>
      </w:r>
      <w:r w:rsidR="0028423F">
        <w:t xml:space="preserve"> </w:t>
      </w:r>
      <w:r w:rsidRPr="00EB7011">
        <w:t>Obecna</w:t>
      </w:r>
      <w:r w:rsidR="0028423F">
        <w:t> </w:t>
      </w:r>
      <w:r w:rsidRPr="00EB7011">
        <w:t>łączna pojemność siedmiu podziemnych magazynów gazu wysokometanowego (PMG) wynosi ok. 3</w:t>
      </w:r>
      <w:r w:rsidR="000B403A">
        <w:t>,2</w:t>
      </w:r>
      <w:r w:rsidRPr="00EB7011">
        <w:t> mld m</w:t>
      </w:r>
      <w:r w:rsidRPr="00EB7011">
        <w:rPr>
          <w:vertAlign w:val="superscript"/>
        </w:rPr>
        <w:t>3</w:t>
      </w:r>
      <w:r w:rsidRPr="00EB7011">
        <w:t>, co stanowi blisko 1/6 rocznego krajowego zużycia, a zróżnicowane położenie geograficzne istniejących magazynów</w:t>
      </w:r>
      <w:r w:rsidRPr="00EB7011">
        <w:rPr>
          <w:vertAlign w:val="superscript"/>
        </w:rPr>
        <w:footnoteReference w:id="60"/>
      </w:r>
      <w:r w:rsidRPr="00EB7011">
        <w:t xml:space="preserve"> to niewątpliwy atut wspierający elastyczność funkcjonowania systemu gazowego. W celu dalszego wzrostu bezpieczeństwa energetycznego celowe jest</w:t>
      </w:r>
      <w:r w:rsidRPr="00EB7011">
        <w:rPr>
          <w:b/>
        </w:rPr>
        <w:t xml:space="preserve"> prowadzenie rozbudowy PMG do poziomu min. 4 mld m</w:t>
      </w:r>
      <w:r w:rsidRPr="00EB7011">
        <w:rPr>
          <w:b/>
          <w:vertAlign w:val="superscript"/>
        </w:rPr>
        <w:t>3</w:t>
      </w:r>
      <w:r w:rsidRPr="00EB7011">
        <w:t xml:space="preserve"> (wzrost o 1/3 pojemności) oraz </w:t>
      </w:r>
      <w:r w:rsidRPr="00EB7011">
        <w:rPr>
          <w:b/>
        </w:rPr>
        <w:t>zwiększenie aktualnej maksymalnej mocy odbioru gazu</w:t>
      </w:r>
      <w:r w:rsidRPr="00EB7011">
        <w:t xml:space="preserve"> </w:t>
      </w:r>
      <w:r w:rsidRPr="00EB7011">
        <w:rPr>
          <w:b/>
        </w:rPr>
        <w:t>z instalacji magazynowych</w:t>
      </w:r>
      <w:r w:rsidRPr="00EB7011">
        <w:t xml:space="preserve"> – z </w:t>
      </w:r>
      <w:r w:rsidR="00AA3DAE" w:rsidRPr="00AA3DAE">
        <w:t>53,5</w:t>
      </w:r>
      <w:r w:rsidR="00E21C55">
        <w:t xml:space="preserve"> </w:t>
      </w:r>
      <w:r w:rsidRPr="00EB7011">
        <w:t>mln m³/dobę do min. 60</w:t>
      </w:r>
      <w:r>
        <w:t xml:space="preserve"> </w:t>
      </w:r>
      <w:r w:rsidRPr="00EB7011">
        <w:t>mln m</w:t>
      </w:r>
      <w:r w:rsidRPr="00EB7011">
        <w:rPr>
          <w:vertAlign w:val="superscript"/>
        </w:rPr>
        <w:t>3</w:t>
      </w:r>
      <w:r w:rsidRPr="00EB7011">
        <w:t>/dobę (wzrost o ok. 1/</w:t>
      </w:r>
      <w:r w:rsidR="00AA3DAE">
        <w:t>6</w:t>
      </w:r>
      <w:r w:rsidRPr="00EB7011">
        <w:t xml:space="preserve"> mocy) do sezonu zimowego 2030/2031. Decyzja odnośnie lokalizacji dodatkowych </w:t>
      </w:r>
      <w:r w:rsidRPr="00EB7011">
        <w:lastRenderedPageBreak/>
        <w:t>pojemności PMG zapadnie w oparciu o analizy rynkowe uwzględniające m.in. techniczne możliwości budowy/rozbudowy i kształt systemu zapasów obowiązkowych gazu ziemnego.</w:t>
      </w:r>
      <w:r w:rsidR="003A3D4D">
        <w:rPr>
          <w:rStyle w:val="Odwoanieprzypisudolnego"/>
        </w:rPr>
        <w:footnoteReference w:id="61"/>
      </w:r>
    </w:p>
    <w:tbl>
      <w:tblPr>
        <w:tblStyle w:val="Tabela-Siatka31"/>
        <w:tblpPr w:leftFromText="141" w:rightFromText="141" w:vertAnchor="text" w:horzAnchor="margin" w:tblpXSpec="right" w:tblpY="23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62"/>
      </w:tblGrid>
      <w:tr w:rsidR="00E21C55" w:rsidRPr="0026635A" w14:paraId="5E44D7FD" w14:textId="77777777" w:rsidTr="00E21C55">
        <w:trPr>
          <w:trHeight w:val="473"/>
        </w:trPr>
        <w:tc>
          <w:tcPr>
            <w:tcW w:w="2262" w:type="dxa"/>
            <w:shd w:val="clear" w:color="auto" w:fill="ED7D31" w:themeFill="accent2"/>
            <w:vAlign w:val="center"/>
          </w:tcPr>
          <w:p w14:paraId="57C5E73C" w14:textId="77777777" w:rsidR="00E21C55" w:rsidRPr="0026635A" w:rsidRDefault="00E21C55" w:rsidP="00E21C55">
            <w:pPr>
              <w:spacing w:after="0" w:line="228" w:lineRule="auto"/>
              <w:jc w:val="center"/>
              <w:rPr>
                <w:b/>
                <w:color w:val="000000" w:themeColor="text1"/>
              </w:rPr>
            </w:pPr>
            <w:r w:rsidRPr="0026635A">
              <w:rPr>
                <w:b/>
                <w:color w:val="000000" w:themeColor="text1"/>
              </w:rPr>
              <w:t xml:space="preserve">zachęty inwestycyjne </w:t>
            </w:r>
          </w:p>
        </w:tc>
      </w:tr>
      <w:tr w:rsidR="00E21C55" w:rsidRPr="00F46711" w14:paraId="4A3C64E8" w14:textId="77777777" w:rsidTr="00E21C55">
        <w:trPr>
          <w:trHeight w:val="227"/>
        </w:trPr>
        <w:tc>
          <w:tcPr>
            <w:tcW w:w="2262" w:type="dxa"/>
            <w:shd w:val="clear" w:color="auto" w:fill="006600"/>
            <w:vAlign w:val="center"/>
          </w:tcPr>
          <w:p w14:paraId="121EFF7F" w14:textId="77777777" w:rsidR="00E21C55" w:rsidRPr="00CB4C1B" w:rsidRDefault="00E21C55" w:rsidP="00E21C55">
            <w:pPr>
              <w:spacing w:after="0" w:line="240" w:lineRule="auto"/>
              <w:jc w:val="center"/>
              <w:rPr>
                <w:b/>
                <w:i/>
                <w:color w:val="FFFFFF" w:themeColor="background1"/>
              </w:rPr>
            </w:pPr>
            <w:r>
              <w:rPr>
                <w:b/>
                <w:i/>
                <w:color w:val="FFFFFF" w:themeColor="background1"/>
                <w:sz w:val="16"/>
              </w:rPr>
              <w:t>II filar. Zero</w:t>
            </w:r>
            <w:r w:rsidRPr="00CB4C1B">
              <w:rPr>
                <w:b/>
                <w:i/>
                <w:color w:val="FFFFFF" w:themeColor="background1"/>
                <w:sz w:val="16"/>
              </w:rPr>
              <w:t xml:space="preserve">emisyjny system energetyczny </w:t>
            </w:r>
          </w:p>
        </w:tc>
      </w:tr>
    </w:tbl>
    <w:p w14:paraId="30E78970" w14:textId="77777777" w:rsidR="0026635A" w:rsidRPr="0026635A" w:rsidRDefault="0026635A" w:rsidP="00401350">
      <w:pPr>
        <w:spacing w:after="600"/>
      </w:pPr>
      <w:r w:rsidRPr="0026635A">
        <w:t xml:space="preserve">Inwestycje w infrastrukturę gazową mają duże znaczenie gospodarcze, jednakże aktualne uregulowania odnoszące się do procesu inwestycyjnego wpływają na jego długotrwałość oraz wzrost nakładów. Z tego względu konieczne jest zapewnienie otoczenia regulacyjnego zachęcającego do inwestycji w rozbudowę infrastruktury gazowej. Zapewni to opracowanie </w:t>
      </w:r>
      <w:r w:rsidRPr="0026635A">
        <w:rPr>
          <w:b/>
        </w:rPr>
        <w:t>kompleksowej regulacji procesu inwestycyjnego oraz przyjęcie przez URE modelu taryfowania wieloletniego,</w:t>
      </w:r>
      <w:r w:rsidRPr="0026635A">
        <w:t xml:space="preserve"> które wpłynie na lepszą przewidywalność procesu inwestycyjnego oraz redukcję </w:t>
      </w:r>
      <w:proofErr w:type="spellStart"/>
      <w:r w:rsidRPr="0026635A">
        <w:t>ryzyk</w:t>
      </w:r>
      <w:proofErr w:type="spellEnd"/>
      <w:r w:rsidRPr="0026635A">
        <w:t>.</w:t>
      </w:r>
    </w:p>
    <w:tbl>
      <w:tblPr>
        <w:tblStyle w:val="Tabela-Siatka31"/>
        <w:tblpPr w:leftFromText="141" w:rightFromText="141" w:vertAnchor="text" w:horzAnchor="margin" w:tblpXSpec="right" w:tblpY="4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62"/>
      </w:tblGrid>
      <w:tr w:rsidR="0026635A" w:rsidRPr="0026635A" w14:paraId="6836B3D5" w14:textId="77777777" w:rsidTr="006F5F71">
        <w:trPr>
          <w:trHeight w:val="567"/>
        </w:trPr>
        <w:tc>
          <w:tcPr>
            <w:tcW w:w="2262" w:type="dxa"/>
            <w:shd w:val="clear" w:color="auto" w:fill="ED7D31" w:themeFill="accent2"/>
            <w:vAlign w:val="center"/>
          </w:tcPr>
          <w:p w14:paraId="3D9069C6" w14:textId="77777777" w:rsidR="0026635A" w:rsidRPr="0026635A" w:rsidRDefault="0026635A" w:rsidP="0026635A">
            <w:pPr>
              <w:spacing w:after="0" w:line="228" w:lineRule="auto"/>
              <w:jc w:val="center"/>
              <w:rPr>
                <w:b/>
                <w:color w:val="000000" w:themeColor="text1"/>
              </w:rPr>
            </w:pPr>
            <w:r w:rsidRPr="0026635A">
              <w:rPr>
                <w:b/>
                <w:color w:val="000000" w:themeColor="text1"/>
              </w:rPr>
              <w:t>bezpieczeństwo dostaw na poziomie regionalnym</w:t>
            </w:r>
          </w:p>
        </w:tc>
      </w:tr>
      <w:tr w:rsidR="00F46711" w:rsidRPr="00F46711" w14:paraId="66171F51" w14:textId="77777777" w:rsidTr="001B3368">
        <w:trPr>
          <w:trHeight w:val="227"/>
        </w:trPr>
        <w:tc>
          <w:tcPr>
            <w:tcW w:w="2262" w:type="dxa"/>
            <w:shd w:val="clear" w:color="auto" w:fill="006600"/>
            <w:vAlign w:val="center"/>
          </w:tcPr>
          <w:p w14:paraId="159DE998" w14:textId="5D65E882" w:rsidR="0026635A" w:rsidRPr="00CB4C1B" w:rsidRDefault="001B3368" w:rsidP="001317F9">
            <w:pPr>
              <w:spacing w:after="0" w:line="240" w:lineRule="auto"/>
              <w:jc w:val="center"/>
              <w:rPr>
                <w:b/>
                <w:i/>
                <w:color w:val="FFFFFF" w:themeColor="background1"/>
              </w:rPr>
            </w:pPr>
            <w:r>
              <w:rPr>
                <w:b/>
                <w:i/>
                <w:color w:val="FFFFFF" w:themeColor="background1"/>
                <w:sz w:val="16"/>
              </w:rPr>
              <w:t>II filar. Zero</w:t>
            </w:r>
            <w:r w:rsidR="0026635A" w:rsidRPr="00CB4C1B">
              <w:rPr>
                <w:b/>
                <w:i/>
                <w:color w:val="FFFFFF" w:themeColor="background1"/>
                <w:sz w:val="16"/>
              </w:rPr>
              <w:t xml:space="preserve">emisyjny system energetyczny </w:t>
            </w:r>
          </w:p>
        </w:tc>
      </w:tr>
    </w:tbl>
    <w:p w14:paraId="201961FC" w14:textId="3833FC61" w:rsidR="0026635A" w:rsidRPr="0026635A" w:rsidRDefault="00C27B9C" w:rsidP="00401350">
      <w:pPr>
        <w:spacing w:after="360"/>
      </w:pPr>
      <w:r>
        <w:t>U</w:t>
      </w:r>
      <w:r w:rsidR="0026635A" w:rsidRPr="0026635A">
        <w:t xml:space="preserve">nijne rozporządzenie w sprawie bezpieczeństwa dostaw gazu (tzw. rozporządzenie </w:t>
      </w:r>
      <w:proofErr w:type="spellStart"/>
      <w:r w:rsidR="0026635A" w:rsidRPr="0026635A">
        <w:t>SoS</w:t>
      </w:r>
      <w:proofErr w:type="spellEnd"/>
      <w:r w:rsidR="0026635A" w:rsidRPr="0026635A">
        <w:t xml:space="preserve">) wprowadziło </w:t>
      </w:r>
      <w:r w:rsidR="0026635A" w:rsidRPr="0026635A">
        <w:rPr>
          <w:b/>
        </w:rPr>
        <w:t>nową organizację systemu bezpieczeństwa dostaw gazu na poziomie regionalnym</w:t>
      </w:r>
      <w:r w:rsidR="0026635A" w:rsidRPr="0026635A">
        <w:t>.</w:t>
      </w:r>
      <w:r w:rsidR="0017765D">
        <w:t xml:space="preserve"> W celu zwiększenia </w:t>
      </w:r>
      <w:r w:rsidR="0017765D" w:rsidRPr="0026635A">
        <w:t>bezpieczeństwa funkcjonowania europejskich systemów gazowych</w:t>
      </w:r>
      <w:r w:rsidR="0017765D">
        <w:t xml:space="preserve"> w 2019 r. opracowany został p</w:t>
      </w:r>
      <w:r>
        <w:t xml:space="preserve">ierwszy </w:t>
      </w:r>
      <w:r w:rsidRPr="0017765D">
        <w:rPr>
          <w:b/>
          <w:bCs/>
        </w:rPr>
        <w:t xml:space="preserve">plan i ocena ryzyka </w:t>
      </w:r>
      <w:r w:rsidR="0017765D">
        <w:t>w oparciu o prawodawstwo unijne.</w:t>
      </w:r>
      <w:r w:rsidR="0026635A" w:rsidRPr="0026635A">
        <w:t xml:space="preserve"> Dokumenty te będą podlegać aktualizacji co 4 lata. </w:t>
      </w:r>
    </w:p>
    <w:p w14:paraId="08D0C82F" w14:textId="4A1A5196" w:rsidR="00473433" w:rsidRDefault="0026635A" w:rsidP="0026635A">
      <w:pPr>
        <w:spacing w:before="60" w:after="720"/>
        <w:rPr>
          <w:color w:val="767171" w:themeColor="background2" w:themeShade="80"/>
          <w:sz w:val="18"/>
        </w:rPr>
      </w:pPr>
      <w:r w:rsidRPr="0026635A">
        <w:rPr>
          <w:noProof/>
          <w:color w:val="767171" w:themeColor="background2" w:themeShade="80"/>
          <w:sz w:val="18"/>
          <w:lang w:eastAsia="pl-PL"/>
        </w:rPr>
        <mc:AlternateContent>
          <mc:Choice Requires="wpg">
            <w:drawing>
              <wp:anchor distT="0" distB="0" distL="114300" distR="71755" simplePos="0" relativeHeight="251624960" behindDoc="0" locked="0" layoutInCell="1" allowOverlap="1" wp14:anchorId="4AF5D1D3" wp14:editId="45DAD9DA">
                <wp:simplePos x="0" y="0"/>
                <wp:positionH relativeFrom="column">
                  <wp:posOffset>957</wp:posOffset>
                </wp:positionH>
                <wp:positionV relativeFrom="paragraph">
                  <wp:posOffset>11155</wp:posOffset>
                </wp:positionV>
                <wp:extent cx="1137600" cy="360000"/>
                <wp:effectExtent l="0" t="0" r="24765" b="21590"/>
                <wp:wrapSquare wrapText="bothSides"/>
                <wp:docPr id="130" name="Grupa 130"/>
                <wp:cNvGraphicFramePr/>
                <a:graphic xmlns:a="http://schemas.openxmlformats.org/drawingml/2006/main">
                  <a:graphicData uri="http://schemas.microsoft.com/office/word/2010/wordprocessingGroup">
                    <wpg:wgp>
                      <wpg:cNvGrpSpPr/>
                      <wpg:grpSpPr>
                        <a:xfrm>
                          <a:off x="0" y="0"/>
                          <a:ext cx="1137600" cy="360000"/>
                          <a:chOff x="0" y="0"/>
                          <a:chExt cx="1139588" cy="360000"/>
                        </a:xfrm>
                      </wpg:grpSpPr>
                      <wps:wsp>
                        <wps:cNvPr id="131" name="Prostokąt zaokrąglony 131"/>
                        <wps:cNvSpPr/>
                        <wps:spPr>
                          <a:xfrm>
                            <a:off x="0" y="0"/>
                            <a:ext cx="1139588" cy="360000"/>
                          </a:xfrm>
                          <a:prstGeom prst="roundRect">
                            <a:avLst/>
                          </a:prstGeom>
                          <a:solidFill>
                            <a:sysClr val="window" lastClr="FFFFFF"/>
                          </a:solidFill>
                          <a:ln w="6350" cap="flat" cmpd="sng" algn="ctr">
                            <a:solidFill>
                              <a:sysClr val="window" lastClr="FFFFFF">
                                <a:lumMod val="75000"/>
                              </a:sysClr>
                            </a:solidFill>
                            <a:prstDash val="sysDot"/>
                            <a:miter lim="800000"/>
                          </a:ln>
                          <a:effectLst/>
                        </wps:spPr>
                        <wps:txbx>
                          <w:txbxContent>
                            <w:p w14:paraId="087D643A" w14:textId="77777777" w:rsidR="001A15E6" w:rsidRPr="00471C8D" w:rsidRDefault="001A15E6" w:rsidP="0026635A">
                              <w:pPr>
                                <w:spacing w:line="192" w:lineRule="auto"/>
                                <w:ind w:left="539"/>
                                <w:jc w:val="left"/>
                                <w:rPr>
                                  <w:b/>
                                  <w:smallCaps/>
                                  <w:color w:val="3B3838" w:themeColor="background2" w:themeShade="40"/>
                                  <w:sz w:val="19"/>
                                  <w:szCs w:val="19"/>
                                </w:rPr>
                              </w:pPr>
                              <w:r w:rsidRPr="00471C8D">
                                <w:rPr>
                                  <w:b/>
                                  <w:smallCaps/>
                                  <w:color w:val="3B3838" w:themeColor="background2" w:themeShade="40"/>
                                  <w:sz w:val="19"/>
                                  <w:szCs w:val="19"/>
                                </w:rPr>
                                <w:t>wymiar terytorialny</w:t>
                              </w:r>
                            </w:p>
                          </w:txbxContent>
                        </wps:txbx>
                        <wps:bodyPr rot="0" spcFirstLastPara="0" vertOverflow="overflow" horzOverflow="overflow" vert="horz" wrap="square" lIns="91440" tIns="45720" rIns="46800" bIns="45720" numCol="1" spcCol="0" rtlCol="0" fromWordArt="0" anchor="ctr" anchorCtr="0" forceAA="0" compatLnSpc="1">
                          <a:prstTxWarp prst="textNoShape">
                            <a:avLst/>
                          </a:prstTxWarp>
                          <a:noAutofit/>
                        </wps:bodyPr>
                      </wps:wsp>
                      <pic:pic xmlns:pic="http://schemas.openxmlformats.org/drawingml/2006/picture">
                        <pic:nvPicPr>
                          <pic:cNvPr id="132" name="Obraz 132" descr="C:\Users\Kocon Marta\Downloads\kontur.jpg"/>
                          <pic:cNvPicPr>
                            <a:picLocks noChangeAspect="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95535" y="54591"/>
                            <a:ext cx="269875" cy="2698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AF5D1D3" id="Grupa 130" o:spid="_x0000_s1066" style="position:absolute;left:0;text-align:left;margin-left:.1pt;margin-top:.9pt;width:89.55pt;height:28.35pt;z-index:251624960;mso-wrap-distance-right:5.65pt;mso-width-relative:margin;mso-height-relative:margin" coordsize="11395,36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">
                <v:roundrect id="Prostokąt zaokrąglony 131" o:spid="_x0000_s1067" style="position:absolute;width:11395;height:3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" fillcolor="window" strokecolor="#bfbfbf" strokeweight=".5pt">
                  <v:stroke dashstyle="1 1" joinstyle="miter"/>
                  <v:textbox inset=",,1.3mm">
                    <w:txbxContent>
                      <w:p w14:paraId="087D643A" w14:textId="77777777" w:rsidR="001A15E6" w:rsidRPr="00471C8D" w:rsidRDefault="001A15E6" w:rsidP="0026635A">
                        <w:pPr>
                          <w:spacing w:line="192" w:lineRule="auto"/>
                          <w:ind w:left="539"/>
                          <w:jc w:val="left"/>
                          <w:rPr>
                            <w:b/>
                            <w:smallCaps/>
                            <w:color w:val="3B3838" w:themeColor="background2" w:themeShade="40"/>
                            <w:sz w:val="19"/>
                            <w:szCs w:val="19"/>
                          </w:rPr>
                        </w:pPr>
                        <w:r w:rsidRPr="00471C8D">
                          <w:rPr>
                            <w:b/>
                            <w:smallCaps/>
                            <w:color w:val="3B3838" w:themeColor="background2" w:themeShade="40"/>
                            <w:sz w:val="19"/>
                            <w:szCs w:val="19"/>
                          </w:rPr>
                          <w:t>wymiar terytorialny</w:t>
                        </w:r>
                      </w:p>
                    </w:txbxContent>
                  </v:textbox>
                </v:roundrect>
                <v:shape id="Obraz 132" o:spid="_x0000_s1068" type="#_x0000_t75" style="position:absolute;left:955;top:545;width:2699;height:2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">
                  <v:imagedata r:id="rId50" o:title="kontur"/>
                </v:shape>
                <w10:wrap type="square"/>
              </v:group>
            </w:pict>
          </mc:Fallback>
        </mc:AlternateContent>
      </w:r>
      <w:r w:rsidRPr="0026635A">
        <w:rPr>
          <w:color w:val="767171" w:themeColor="background2" w:themeShade="80"/>
          <w:sz w:val="18"/>
        </w:rPr>
        <w:t>Działania dywersyfikacyjne w zakresie dostaw gazu ziemnego mają na celu zapewnienie bezpieczeństwa dostaw poprzez zmiany kierunków przepływu gazu z kierunku wschodniego na zachód na z kierunku północnego na południe. Zwiększenie zasięgu terytorialnego dostępu do sieci</w:t>
      </w:r>
      <w:r w:rsidR="00A21219">
        <w:rPr>
          <w:color w:val="767171" w:themeColor="background2" w:themeShade="80"/>
          <w:sz w:val="18"/>
        </w:rPr>
        <w:t xml:space="preserve"> gazowej, dzięki rozbudowie sieci wewnętrznej</w:t>
      </w:r>
      <w:r w:rsidRPr="0026635A">
        <w:rPr>
          <w:color w:val="767171" w:themeColor="background2" w:themeShade="80"/>
          <w:sz w:val="18"/>
        </w:rPr>
        <w:t xml:space="preserve"> przełoży się nie tylko na potencjał rozwoju gospodarczego danego regionu, ale także wpłynie na możliwość ograniczania niskiej emisji. Wewnętrzne inwestycje infrastrukturalne podążają za obecnym i potencjalnym popytem, ale także mają na celu zwiększenie równomierności pokrycia kraju infrastrukturą gazową, tak aby wyeliminować tzw. </w:t>
      </w:r>
      <w:r w:rsidRPr="00E72634">
        <w:rPr>
          <w:iCs/>
          <w:color w:val="767171" w:themeColor="background2" w:themeShade="80"/>
          <w:sz w:val="18"/>
        </w:rPr>
        <w:t>białe plamy</w:t>
      </w:r>
      <w:r w:rsidRPr="0026635A">
        <w:rPr>
          <w:color w:val="767171" w:themeColor="background2" w:themeShade="80"/>
          <w:sz w:val="18"/>
        </w:rPr>
        <w:t xml:space="preserve"> dostępu do gazu ziemnego</w:t>
      </w:r>
      <w:r w:rsidR="007B2F12">
        <w:rPr>
          <w:color w:val="767171" w:themeColor="background2" w:themeShade="80"/>
          <w:sz w:val="18"/>
        </w:rPr>
        <w:t xml:space="preserve"> </w:t>
      </w:r>
      <w:r w:rsidRPr="0026635A">
        <w:rPr>
          <w:color w:val="767171" w:themeColor="background2" w:themeShade="80"/>
          <w:sz w:val="18"/>
        </w:rPr>
        <w:t>w szczególności w</w:t>
      </w:r>
      <w:r w:rsidR="00E72634">
        <w:rPr>
          <w:color w:val="767171" w:themeColor="background2" w:themeShade="80"/>
          <w:sz w:val="18"/>
        </w:rPr>
        <w:t> </w:t>
      </w:r>
      <w:r w:rsidRPr="0026635A">
        <w:rPr>
          <w:color w:val="767171" w:themeColor="background2" w:themeShade="80"/>
          <w:sz w:val="18"/>
        </w:rPr>
        <w:t>rejonie Polski północno-wschodniej.</w:t>
      </w:r>
      <w:r w:rsidR="00473433">
        <w:rPr>
          <w:color w:val="767171" w:themeColor="background2" w:themeShade="80"/>
          <w:sz w:val="18"/>
        </w:rPr>
        <w:br w:type="page"/>
      </w:r>
    </w:p>
    <w:tbl>
      <w:tblPr>
        <w:tblStyle w:val="Tabela-Siatka5"/>
        <w:tblW w:w="495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655"/>
        <w:gridCol w:w="597"/>
        <w:gridCol w:w="4950"/>
        <w:gridCol w:w="1249"/>
        <w:gridCol w:w="1649"/>
      </w:tblGrid>
      <w:tr w:rsidR="0026635A" w:rsidRPr="0026635A" w14:paraId="404F5464" w14:textId="77777777" w:rsidTr="006F5F71">
        <w:tc>
          <w:tcPr>
            <w:tcW w:w="360" w:type="pct"/>
            <w:tcBorders>
              <w:bottom w:val="single" w:sz="4" w:space="0" w:color="FF9933"/>
            </w:tcBorders>
          </w:tcPr>
          <w:p w14:paraId="4C9C5910" w14:textId="77777777" w:rsidR="0026635A" w:rsidRPr="0026635A" w:rsidRDefault="0026635A" w:rsidP="0026635A">
            <w:pPr>
              <w:spacing w:after="20" w:line="252" w:lineRule="auto"/>
              <w:jc w:val="left"/>
            </w:pPr>
            <w:r w:rsidRPr="0026635A">
              <w:rPr>
                <w:color w:val="FFC000"/>
              </w:rPr>
              <w:lastRenderedPageBreak/>
              <w:t>█</w:t>
            </w:r>
            <w:r w:rsidRPr="0026635A">
              <w:rPr>
                <w:color w:val="00B0F0"/>
              </w:rPr>
              <w:t xml:space="preserve"> █</w:t>
            </w:r>
            <w:r w:rsidRPr="0026635A">
              <w:rPr>
                <w:color w:val="92D050"/>
              </w:rPr>
              <w:t xml:space="preserve"> █</w:t>
            </w:r>
          </w:p>
        </w:tc>
        <w:tc>
          <w:tcPr>
            <w:tcW w:w="3048" w:type="pct"/>
            <w:gridSpan w:val="2"/>
            <w:tcBorders>
              <w:bottom w:val="single" w:sz="4" w:space="0" w:color="FF9933"/>
            </w:tcBorders>
          </w:tcPr>
          <w:p w14:paraId="2511982D" w14:textId="77777777" w:rsidR="0026635A" w:rsidRPr="0026635A" w:rsidRDefault="0026635A" w:rsidP="0026635A">
            <w:pPr>
              <w:spacing w:after="20" w:line="252" w:lineRule="auto"/>
              <w:jc w:val="left"/>
              <w:rPr>
                <w:b/>
              </w:rPr>
            </w:pPr>
            <w:r w:rsidRPr="0026635A">
              <w:rPr>
                <w:b/>
              </w:rPr>
              <w:t>Działania</w:t>
            </w:r>
          </w:p>
        </w:tc>
        <w:tc>
          <w:tcPr>
            <w:tcW w:w="686" w:type="pct"/>
            <w:tcBorders>
              <w:bottom w:val="single" w:sz="4" w:space="0" w:color="FF9933"/>
            </w:tcBorders>
            <w:vAlign w:val="center"/>
          </w:tcPr>
          <w:p w14:paraId="2F07B643" w14:textId="77777777" w:rsidR="0026635A" w:rsidRPr="0026635A" w:rsidRDefault="0026635A" w:rsidP="0026635A">
            <w:pPr>
              <w:spacing w:after="20" w:line="252" w:lineRule="auto"/>
              <w:jc w:val="left"/>
              <w:rPr>
                <w:b/>
              </w:rPr>
            </w:pPr>
            <w:r w:rsidRPr="0026635A">
              <w:rPr>
                <w:b/>
              </w:rPr>
              <w:t>Termin</w:t>
            </w:r>
          </w:p>
        </w:tc>
        <w:tc>
          <w:tcPr>
            <w:tcW w:w="906" w:type="pct"/>
            <w:tcBorders>
              <w:bottom w:val="single" w:sz="4" w:space="0" w:color="FF9933"/>
            </w:tcBorders>
            <w:vAlign w:val="center"/>
          </w:tcPr>
          <w:p w14:paraId="55E7FFDB" w14:textId="77777777" w:rsidR="0026635A" w:rsidRPr="0026635A" w:rsidRDefault="0026635A" w:rsidP="0026635A">
            <w:pPr>
              <w:spacing w:after="20" w:line="252" w:lineRule="auto"/>
              <w:jc w:val="left"/>
              <w:rPr>
                <w:b/>
              </w:rPr>
            </w:pPr>
            <w:r w:rsidRPr="0026635A">
              <w:rPr>
                <w:b/>
              </w:rPr>
              <w:t>Odpowiedzialni</w:t>
            </w:r>
          </w:p>
        </w:tc>
      </w:tr>
      <w:tr w:rsidR="0026635A" w:rsidRPr="0026635A" w14:paraId="05CF89AA" w14:textId="77777777" w:rsidTr="006F5F71">
        <w:tc>
          <w:tcPr>
            <w:tcW w:w="360" w:type="pct"/>
            <w:tcBorders>
              <w:top w:val="single" w:sz="4" w:space="0" w:color="FF9933"/>
              <w:bottom w:val="dotted" w:sz="4" w:space="0" w:color="FF9933"/>
            </w:tcBorders>
          </w:tcPr>
          <w:p w14:paraId="3E656662" w14:textId="77777777" w:rsidR="0026635A" w:rsidRPr="0026635A" w:rsidRDefault="0026635A" w:rsidP="0026635A">
            <w:pPr>
              <w:spacing w:after="20" w:line="252" w:lineRule="auto"/>
              <w:jc w:val="left"/>
            </w:pPr>
            <w:r w:rsidRPr="0026635A">
              <w:rPr>
                <w:color w:val="FFC000"/>
              </w:rPr>
              <w:t>█</w:t>
            </w:r>
            <w:r w:rsidRPr="0026635A">
              <w:rPr>
                <w:color w:val="00B0F0"/>
              </w:rPr>
              <w:t xml:space="preserve"> █</w:t>
            </w:r>
            <w:r w:rsidRPr="0026635A">
              <w:rPr>
                <w:color w:val="92D050"/>
              </w:rPr>
              <w:t xml:space="preserve"> </w:t>
            </w:r>
            <w:r w:rsidRPr="0026635A">
              <w:rPr>
                <w:color w:val="FFFFFF" w:themeColor="background1"/>
              </w:rPr>
              <w:t>█</w:t>
            </w:r>
          </w:p>
        </w:tc>
        <w:tc>
          <w:tcPr>
            <w:tcW w:w="328" w:type="pct"/>
            <w:tcBorders>
              <w:top w:val="single" w:sz="4" w:space="0" w:color="FF9933"/>
              <w:bottom w:val="dotted" w:sz="4" w:space="0" w:color="FF9933"/>
            </w:tcBorders>
          </w:tcPr>
          <w:p w14:paraId="53158036" w14:textId="77777777" w:rsidR="0026635A" w:rsidRPr="0026635A" w:rsidRDefault="0026635A" w:rsidP="0026635A">
            <w:pPr>
              <w:spacing w:after="20" w:line="252" w:lineRule="auto"/>
              <w:jc w:val="left"/>
            </w:pPr>
            <w:r w:rsidRPr="0026635A">
              <w:t>3A.1.</w:t>
            </w:r>
          </w:p>
          <w:p w14:paraId="7AE483CF" w14:textId="77777777" w:rsidR="0026635A" w:rsidRPr="0026635A" w:rsidRDefault="0026635A" w:rsidP="0026635A">
            <w:pPr>
              <w:spacing w:after="0" w:line="240" w:lineRule="auto"/>
              <w:jc w:val="left"/>
              <w:rPr>
                <w:rFonts w:eastAsia="Calibri"/>
                <w:sz w:val="10"/>
                <w:szCs w:val="10"/>
              </w:rPr>
            </w:pPr>
          </w:p>
        </w:tc>
        <w:tc>
          <w:tcPr>
            <w:tcW w:w="2720" w:type="pct"/>
            <w:tcBorders>
              <w:top w:val="single" w:sz="4" w:space="0" w:color="FF9933"/>
              <w:bottom w:val="dotted" w:sz="4" w:space="0" w:color="FF9933"/>
            </w:tcBorders>
          </w:tcPr>
          <w:p w14:paraId="2BA1A77E" w14:textId="77777777" w:rsidR="0026635A" w:rsidRPr="0026635A" w:rsidRDefault="0026635A" w:rsidP="0026635A">
            <w:pPr>
              <w:spacing w:after="20" w:line="252" w:lineRule="auto"/>
              <w:jc w:val="left"/>
            </w:pPr>
            <w:r w:rsidRPr="0026635A">
              <w:t>Zapewnienie kontraktowej dywersyfikacji dostaw gazu ziemnego</w:t>
            </w:r>
          </w:p>
        </w:tc>
        <w:tc>
          <w:tcPr>
            <w:tcW w:w="686" w:type="pct"/>
            <w:tcBorders>
              <w:top w:val="single" w:sz="4" w:space="0" w:color="FF9933"/>
              <w:bottom w:val="dotted" w:sz="4" w:space="0" w:color="FF9933"/>
            </w:tcBorders>
          </w:tcPr>
          <w:p w14:paraId="73A35A06" w14:textId="77777777" w:rsidR="0026635A" w:rsidRPr="0026635A" w:rsidRDefault="0026635A" w:rsidP="0026635A">
            <w:pPr>
              <w:spacing w:after="20" w:line="252" w:lineRule="auto"/>
              <w:jc w:val="left"/>
            </w:pPr>
            <w:r w:rsidRPr="0026635A">
              <w:t>2022</w:t>
            </w:r>
          </w:p>
        </w:tc>
        <w:tc>
          <w:tcPr>
            <w:tcW w:w="906" w:type="pct"/>
            <w:tcBorders>
              <w:top w:val="single" w:sz="4" w:space="0" w:color="FF9933"/>
              <w:bottom w:val="dotted" w:sz="4" w:space="0" w:color="FF9933"/>
            </w:tcBorders>
          </w:tcPr>
          <w:p w14:paraId="5CC17C6F" w14:textId="77777777" w:rsidR="0026635A" w:rsidRPr="0026635A" w:rsidRDefault="0026635A" w:rsidP="0026635A">
            <w:pPr>
              <w:spacing w:after="20" w:line="252" w:lineRule="auto"/>
              <w:jc w:val="left"/>
            </w:pPr>
            <w:r w:rsidRPr="0026635A">
              <w:t>spółki gazowe</w:t>
            </w:r>
          </w:p>
        </w:tc>
      </w:tr>
      <w:tr w:rsidR="0026635A" w:rsidRPr="0026635A" w14:paraId="60DB9E93" w14:textId="77777777" w:rsidTr="006F5F71">
        <w:tc>
          <w:tcPr>
            <w:tcW w:w="360" w:type="pct"/>
            <w:tcBorders>
              <w:top w:val="dotted" w:sz="4" w:space="0" w:color="FF9933"/>
              <w:bottom w:val="dotted" w:sz="4" w:space="0" w:color="FF9933"/>
            </w:tcBorders>
          </w:tcPr>
          <w:p w14:paraId="05E10259" w14:textId="77777777" w:rsidR="0026635A" w:rsidRPr="0026635A" w:rsidRDefault="0026635A" w:rsidP="0026635A">
            <w:pPr>
              <w:spacing w:after="20" w:line="252" w:lineRule="auto"/>
              <w:jc w:val="left"/>
              <w:rPr>
                <w:color w:val="FFC000"/>
              </w:rPr>
            </w:pPr>
            <w:r w:rsidRPr="0026635A">
              <w:rPr>
                <w:color w:val="FFC000"/>
              </w:rPr>
              <w:t>█</w:t>
            </w:r>
            <w:r w:rsidRPr="0026635A">
              <w:rPr>
                <w:color w:val="00B0F0"/>
              </w:rPr>
              <w:t xml:space="preserve"> █</w:t>
            </w:r>
            <w:r w:rsidRPr="0026635A">
              <w:rPr>
                <w:color w:val="92D050"/>
              </w:rPr>
              <w:t xml:space="preserve"> █</w:t>
            </w:r>
          </w:p>
        </w:tc>
        <w:tc>
          <w:tcPr>
            <w:tcW w:w="328" w:type="pct"/>
            <w:tcBorders>
              <w:top w:val="dotted" w:sz="4" w:space="0" w:color="FF9933"/>
              <w:bottom w:val="dotted" w:sz="4" w:space="0" w:color="FF9933"/>
            </w:tcBorders>
          </w:tcPr>
          <w:p w14:paraId="2423BDAA" w14:textId="77777777" w:rsidR="0026635A" w:rsidRPr="0026635A" w:rsidRDefault="0026635A" w:rsidP="0026635A">
            <w:pPr>
              <w:spacing w:after="20" w:line="252" w:lineRule="auto"/>
              <w:jc w:val="left"/>
            </w:pPr>
            <w:r w:rsidRPr="0026635A">
              <w:t>3A.2.</w:t>
            </w:r>
          </w:p>
        </w:tc>
        <w:tc>
          <w:tcPr>
            <w:tcW w:w="2720" w:type="pct"/>
            <w:tcBorders>
              <w:top w:val="dotted" w:sz="4" w:space="0" w:color="FF9933"/>
              <w:bottom w:val="dotted" w:sz="4" w:space="0" w:color="FF9933"/>
            </w:tcBorders>
          </w:tcPr>
          <w:p w14:paraId="0A2FF87B" w14:textId="77777777" w:rsidR="0026635A" w:rsidRPr="0026635A" w:rsidRDefault="0026635A" w:rsidP="0026635A">
            <w:pPr>
              <w:spacing w:after="20" w:line="252" w:lineRule="auto"/>
              <w:jc w:val="left"/>
              <w:rPr>
                <w:i/>
              </w:rPr>
            </w:pPr>
            <w:r w:rsidRPr="0026635A">
              <w:t xml:space="preserve">Zapewnienie możliwości importu gazu ziemnego poprzez budowę </w:t>
            </w:r>
            <w:proofErr w:type="spellStart"/>
            <w:r w:rsidRPr="0026635A">
              <w:rPr>
                <w:szCs w:val="24"/>
              </w:rPr>
              <w:t>Baltic</w:t>
            </w:r>
            <w:proofErr w:type="spellEnd"/>
            <w:r w:rsidRPr="0026635A">
              <w:rPr>
                <w:szCs w:val="24"/>
              </w:rPr>
              <w:t xml:space="preserve"> </w:t>
            </w:r>
            <w:proofErr w:type="spellStart"/>
            <w:r w:rsidRPr="0026635A">
              <w:rPr>
                <w:szCs w:val="24"/>
              </w:rPr>
              <w:t>Pipe</w:t>
            </w:r>
            <w:proofErr w:type="spellEnd"/>
            <w:r w:rsidRPr="0026635A">
              <w:t xml:space="preserve"> – połączeń </w:t>
            </w:r>
            <w:r w:rsidRPr="0026635A">
              <w:rPr>
                <w:szCs w:val="24"/>
              </w:rPr>
              <w:t xml:space="preserve">Norwegia-Dania oraz Dania-Polska wraz z rozbudową systemów przesyłowych w Danii i w Polsce </w:t>
            </w:r>
          </w:p>
          <w:p w14:paraId="6D5C325D" w14:textId="77777777" w:rsidR="0026635A" w:rsidRPr="0026635A" w:rsidRDefault="0026635A" w:rsidP="0026635A">
            <w:pPr>
              <w:spacing w:after="20" w:line="252" w:lineRule="auto"/>
              <w:jc w:val="left"/>
              <w:rPr>
                <w:i/>
              </w:rPr>
            </w:pPr>
            <w:r w:rsidRPr="0026635A">
              <w:rPr>
                <w:noProof/>
                <w:lang w:eastAsia="pl-PL"/>
              </w:rPr>
              <mc:AlternateContent>
                <mc:Choice Requires="wpg">
                  <w:drawing>
                    <wp:anchor distT="0" distB="0" distL="114300" distR="114300" simplePos="0" relativeHeight="251629056" behindDoc="0" locked="0" layoutInCell="1" allowOverlap="1" wp14:anchorId="57827A2C" wp14:editId="77E4596F">
                      <wp:simplePos x="0" y="0"/>
                      <wp:positionH relativeFrom="column">
                        <wp:posOffset>80507</wp:posOffset>
                      </wp:positionH>
                      <wp:positionV relativeFrom="paragraph">
                        <wp:posOffset>22860</wp:posOffset>
                      </wp:positionV>
                      <wp:extent cx="1822450" cy="273050"/>
                      <wp:effectExtent l="0" t="0" r="25400" b="12700"/>
                      <wp:wrapNone/>
                      <wp:docPr id="274" name="Grupa 274"/>
                      <wp:cNvGraphicFramePr/>
                      <a:graphic xmlns:a="http://schemas.openxmlformats.org/drawingml/2006/main">
                        <a:graphicData uri="http://schemas.microsoft.com/office/word/2010/wordprocessingGroup">
                          <wpg:wgp>
                            <wpg:cNvGrpSpPr/>
                            <wpg:grpSpPr>
                              <a:xfrm>
                                <a:off x="0" y="0"/>
                                <a:ext cx="1822450" cy="273050"/>
                                <a:chOff x="0" y="0"/>
                                <a:chExt cx="1822450" cy="273050"/>
                              </a:xfrm>
                            </wpg:grpSpPr>
                            <pic:pic xmlns:pic="http://schemas.openxmlformats.org/drawingml/2006/picture">
                              <pic:nvPicPr>
                                <pic:cNvPr id="275" name="Obraz 275" descr="S:\DE - Departament Elektroenergetyki i Ciepłownictwa\DE_V\PEP2040\12_materiały prasowo-propagandowe\logo\Polska z logo PEP2040.jpg"/>
                                <pic:cNvPicPr>
                                  <a:picLocks noChangeAspect="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1494845" y="23853"/>
                                  <a:ext cx="252095" cy="239395"/>
                                </a:xfrm>
                                <a:prstGeom prst="rect">
                                  <a:avLst/>
                                </a:prstGeom>
                                <a:noFill/>
                                <a:ln>
                                  <a:noFill/>
                                </a:ln>
                              </pic:spPr>
                            </pic:pic>
                            <wps:wsp>
                              <wps:cNvPr id="276" name="Prostokąt zaokrąglony 276"/>
                              <wps:cNvSpPr/>
                              <wps:spPr>
                                <a:xfrm>
                                  <a:off x="0" y="0"/>
                                  <a:ext cx="1822450" cy="273050"/>
                                </a:xfrm>
                                <a:prstGeom prst="roundRect">
                                  <a:avLst/>
                                </a:prstGeom>
                                <a:noFill/>
                                <a:ln w="12700" cap="flat" cmpd="sng" algn="ctr">
                                  <a:solidFill>
                                    <a:srgbClr val="C00000"/>
                                  </a:solidFill>
                                  <a:prstDash val="solid"/>
                                  <a:miter lim="800000"/>
                                </a:ln>
                                <a:effectLst/>
                              </wps:spPr>
                              <wps:txbx>
                                <w:txbxContent>
                                  <w:p w14:paraId="4D7AC8CE" w14:textId="77777777" w:rsidR="001A15E6" w:rsidRPr="00514063" w:rsidRDefault="001A15E6" w:rsidP="0026635A">
                                    <w:pPr>
                                      <w:pStyle w:val="nawigator"/>
                                      <w:ind w:left="-57"/>
                                      <w:jc w:val="left"/>
                                      <w:rPr>
                                        <w:lang w:eastAsia="pl-PL"/>
                                      </w:rPr>
                                    </w:pPr>
                                    <w:r>
                                      <w:rPr>
                                        <w:noProof/>
                                        <w:color w:val="C00000"/>
                                        <w:sz w:val="16"/>
                                        <w:lang w:eastAsia="pl-PL"/>
                                      </w:rPr>
                                      <w:t xml:space="preserve">3A. </w:t>
                                    </w:r>
                                    <w:r w:rsidRPr="00066C8D">
                                      <w:rPr>
                                        <w:noProof/>
                                        <w:color w:val="C00000"/>
                                        <w:sz w:val="16"/>
                                        <w:lang w:eastAsia="pl-PL"/>
                                      </w:rPr>
                                      <w:t>PROJEKT STRATEGICZNY</w:t>
                                    </w:r>
                                    <w:r>
                                      <w:rPr>
                                        <w:noProof/>
                                        <w:color w:val="C00000"/>
                                        <w:sz w:val="16"/>
                                        <w:lang w:eastAsia="pl-PL"/>
                                      </w:rPr>
                                      <w:t xml:space="preserve"> PEP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7827A2C" id="Grupa 274" o:spid="_x0000_s1069" style="position:absolute;margin-left:6.35pt;margin-top:1.8pt;width:143.5pt;height:21.5pt;z-index:251629056" coordsize="18224,27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">
                      <v:shape id="Obraz 275" o:spid="_x0000_s1070" type="#_x0000_t75" style="position:absolute;left:14948;top:238;width:2521;height:2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">
                        <v:imagedata r:id="rId58" o:title="Polska z logo PEP2040"/>
                      </v:shape>
                      <v:roundrect id="Prostokąt zaokrąglony 276" o:spid="_x0000_s1071" style="position:absolute;width:18224;height:27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" filled="f" strokecolor="#c00000" strokeweight="1pt">
                        <v:stroke joinstyle="miter"/>
                        <v:textbox>
                          <w:txbxContent>
                            <w:p w14:paraId="4D7AC8CE" w14:textId="77777777" w:rsidR="001A15E6" w:rsidRPr="00514063" w:rsidRDefault="001A15E6" w:rsidP="0026635A">
                              <w:pPr>
                                <w:pStyle w:val="nawigator"/>
                                <w:ind w:left="-57"/>
                                <w:jc w:val="left"/>
                                <w:rPr>
                                  <w:lang w:eastAsia="pl-PL"/>
                                </w:rPr>
                              </w:pPr>
                              <w:r>
                                <w:rPr>
                                  <w:noProof/>
                                  <w:color w:val="C00000"/>
                                  <w:sz w:val="16"/>
                                  <w:lang w:eastAsia="pl-PL"/>
                                </w:rPr>
                                <w:t xml:space="preserve">3A. </w:t>
                              </w:r>
                              <w:r w:rsidRPr="00066C8D">
                                <w:rPr>
                                  <w:noProof/>
                                  <w:color w:val="C00000"/>
                                  <w:sz w:val="16"/>
                                  <w:lang w:eastAsia="pl-PL"/>
                                </w:rPr>
                                <w:t>PROJEKT STRATEGICZNY</w:t>
                              </w:r>
                              <w:r>
                                <w:rPr>
                                  <w:noProof/>
                                  <w:color w:val="C00000"/>
                                  <w:sz w:val="16"/>
                                  <w:lang w:eastAsia="pl-PL"/>
                                </w:rPr>
                                <w:t xml:space="preserve"> PEP</w:t>
                              </w:r>
                            </w:p>
                          </w:txbxContent>
                        </v:textbox>
                      </v:roundrect>
                    </v:group>
                  </w:pict>
                </mc:Fallback>
              </mc:AlternateContent>
            </w:r>
          </w:p>
          <w:p w14:paraId="05051605" w14:textId="77777777" w:rsidR="0026635A" w:rsidRPr="0026635A" w:rsidRDefault="0026635A" w:rsidP="0026635A">
            <w:pPr>
              <w:spacing w:after="20" w:line="252" w:lineRule="auto"/>
              <w:jc w:val="left"/>
            </w:pPr>
          </w:p>
        </w:tc>
        <w:tc>
          <w:tcPr>
            <w:tcW w:w="686" w:type="pct"/>
            <w:tcBorders>
              <w:top w:val="dotted" w:sz="4" w:space="0" w:color="FF9933"/>
              <w:bottom w:val="dotted" w:sz="4" w:space="0" w:color="FF9933"/>
            </w:tcBorders>
          </w:tcPr>
          <w:p w14:paraId="2F2A7796" w14:textId="77777777" w:rsidR="0026635A" w:rsidRPr="0026635A" w:rsidRDefault="0026635A" w:rsidP="0026635A">
            <w:pPr>
              <w:spacing w:after="20" w:line="252" w:lineRule="auto"/>
              <w:jc w:val="left"/>
            </w:pPr>
            <w:r w:rsidRPr="0026635A">
              <w:t>2022</w:t>
            </w:r>
          </w:p>
        </w:tc>
        <w:tc>
          <w:tcPr>
            <w:tcW w:w="906" w:type="pct"/>
            <w:tcBorders>
              <w:top w:val="dotted" w:sz="4" w:space="0" w:color="FF9933"/>
              <w:bottom w:val="dotted" w:sz="4" w:space="0" w:color="FF9933"/>
            </w:tcBorders>
          </w:tcPr>
          <w:p w14:paraId="0B3A910F" w14:textId="77777777" w:rsidR="0026635A" w:rsidRPr="0026635A" w:rsidRDefault="0026635A" w:rsidP="0026635A">
            <w:pPr>
              <w:spacing w:after="20" w:line="252" w:lineRule="auto"/>
              <w:jc w:val="left"/>
            </w:pPr>
            <w:proofErr w:type="spellStart"/>
            <w:r w:rsidRPr="0026635A">
              <w:t>OSPg</w:t>
            </w:r>
            <w:proofErr w:type="spellEnd"/>
          </w:p>
        </w:tc>
      </w:tr>
      <w:tr w:rsidR="0026635A" w:rsidRPr="0026635A" w14:paraId="71C6931E" w14:textId="77777777" w:rsidTr="006F5F71">
        <w:tc>
          <w:tcPr>
            <w:tcW w:w="360" w:type="pct"/>
            <w:tcBorders>
              <w:top w:val="dotted" w:sz="4" w:space="0" w:color="FF9933"/>
              <w:bottom w:val="dotted" w:sz="4" w:space="0" w:color="FF9933"/>
            </w:tcBorders>
          </w:tcPr>
          <w:p w14:paraId="645F5B18" w14:textId="77777777" w:rsidR="0026635A" w:rsidRPr="0026635A" w:rsidRDefault="0026635A" w:rsidP="0026635A">
            <w:pPr>
              <w:spacing w:after="20" w:line="252" w:lineRule="auto"/>
              <w:jc w:val="left"/>
            </w:pPr>
            <w:r w:rsidRPr="0026635A">
              <w:rPr>
                <w:color w:val="FFC000"/>
              </w:rPr>
              <w:t>█</w:t>
            </w:r>
            <w:r w:rsidRPr="0026635A">
              <w:rPr>
                <w:color w:val="00B0F0"/>
              </w:rPr>
              <w:t xml:space="preserve"> █</w:t>
            </w:r>
            <w:r w:rsidRPr="0026635A">
              <w:rPr>
                <w:color w:val="92D050"/>
              </w:rPr>
              <w:t xml:space="preserve"> █</w:t>
            </w:r>
          </w:p>
        </w:tc>
        <w:tc>
          <w:tcPr>
            <w:tcW w:w="328" w:type="pct"/>
            <w:tcBorders>
              <w:top w:val="dotted" w:sz="4" w:space="0" w:color="FF9933"/>
              <w:bottom w:val="dotted" w:sz="4" w:space="0" w:color="FF9933"/>
            </w:tcBorders>
          </w:tcPr>
          <w:p w14:paraId="3936A4ED" w14:textId="77777777" w:rsidR="0026635A" w:rsidRPr="0026635A" w:rsidRDefault="0026635A" w:rsidP="0026635A">
            <w:pPr>
              <w:spacing w:after="20" w:line="252" w:lineRule="auto"/>
              <w:jc w:val="left"/>
            </w:pPr>
            <w:r w:rsidRPr="0026635A">
              <w:t>3A.3.</w:t>
            </w:r>
          </w:p>
        </w:tc>
        <w:tc>
          <w:tcPr>
            <w:tcW w:w="2720" w:type="pct"/>
            <w:tcBorders>
              <w:top w:val="dotted" w:sz="4" w:space="0" w:color="FF9933"/>
              <w:bottom w:val="dotted" w:sz="4" w:space="0" w:color="FF9933"/>
            </w:tcBorders>
          </w:tcPr>
          <w:p w14:paraId="0061DF95" w14:textId="4FFA7B42" w:rsidR="0026635A" w:rsidRPr="0026635A" w:rsidRDefault="0026635A" w:rsidP="00EB7011">
            <w:pPr>
              <w:spacing w:after="20" w:line="252" w:lineRule="auto"/>
              <w:jc w:val="left"/>
            </w:pPr>
            <w:r w:rsidRPr="0026635A">
              <w:t xml:space="preserve">Zapewnienie możliwości importu gazu ziemnego poprzez zwiększenie zdolności </w:t>
            </w:r>
            <w:proofErr w:type="spellStart"/>
            <w:r w:rsidRPr="0026635A">
              <w:t>regazyfikacyjnej</w:t>
            </w:r>
            <w:proofErr w:type="spellEnd"/>
            <w:r w:rsidRPr="0026635A">
              <w:t xml:space="preserve"> terminalu LNG w Świnoujściu do wielkości </w:t>
            </w:r>
            <w:r w:rsidR="00EB7011">
              <w:t>8,3</w:t>
            </w:r>
            <w:r w:rsidRPr="0026635A">
              <w:t xml:space="preserve"> mld m</w:t>
            </w:r>
            <w:r w:rsidRPr="0026635A">
              <w:rPr>
                <w:vertAlign w:val="superscript"/>
              </w:rPr>
              <w:t>3</w:t>
            </w:r>
            <w:r w:rsidR="007B2F12">
              <w:t xml:space="preserve"> </w:t>
            </w:r>
            <w:r w:rsidRPr="0026635A">
              <w:t xml:space="preserve">rocznie oraz zwiększenie elastyczności pracy i wprowadzenie nowych funkcjonalności (ew. dalsza rozbudowa zależna od analiz rynkowych) </w:t>
            </w:r>
          </w:p>
        </w:tc>
        <w:tc>
          <w:tcPr>
            <w:tcW w:w="686" w:type="pct"/>
            <w:tcBorders>
              <w:top w:val="dotted" w:sz="4" w:space="0" w:color="FF9933"/>
              <w:bottom w:val="dotted" w:sz="4" w:space="0" w:color="FF9933"/>
            </w:tcBorders>
          </w:tcPr>
          <w:p w14:paraId="1B065B1A" w14:textId="77777777" w:rsidR="0026635A" w:rsidRPr="0026635A" w:rsidRDefault="0026635A" w:rsidP="0026635A">
            <w:pPr>
              <w:spacing w:after="20" w:line="252" w:lineRule="auto"/>
              <w:jc w:val="left"/>
            </w:pPr>
            <w:r w:rsidRPr="0026635A">
              <w:t xml:space="preserve">2023 </w:t>
            </w:r>
          </w:p>
          <w:p w14:paraId="5DE1C1FF" w14:textId="77777777" w:rsidR="0026635A" w:rsidRPr="0026635A" w:rsidRDefault="0026635A" w:rsidP="0026635A">
            <w:pPr>
              <w:spacing w:after="20" w:line="252" w:lineRule="auto"/>
              <w:jc w:val="left"/>
            </w:pPr>
            <w:r w:rsidRPr="0026635A">
              <w:t>(2030)</w:t>
            </w:r>
          </w:p>
        </w:tc>
        <w:tc>
          <w:tcPr>
            <w:tcW w:w="906" w:type="pct"/>
            <w:tcBorders>
              <w:top w:val="dotted" w:sz="4" w:space="0" w:color="FF9933"/>
              <w:bottom w:val="dotted" w:sz="4" w:space="0" w:color="FF9933"/>
            </w:tcBorders>
          </w:tcPr>
          <w:p w14:paraId="38DC2D67" w14:textId="77777777" w:rsidR="0026635A" w:rsidRPr="0026635A" w:rsidRDefault="0026635A" w:rsidP="0026635A">
            <w:pPr>
              <w:spacing w:after="20" w:line="252" w:lineRule="auto"/>
              <w:jc w:val="left"/>
            </w:pPr>
            <w:r w:rsidRPr="0026635A">
              <w:t xml:space="preserve">Polskie LNG S.A., </w:t>
            </w:r>
            <w:proofErr w:type="spellStart"/>
            <w:r w:rsidRPr="0026635A">
              <w:t>OSPg</w:t>
            </w:r>
            <w:proofErr w:type="spellEnd"/>
          </w:p>
        </w:tc>
      </w:tr>
      <w:tr w:rsidR="0026635A" w:rsidRPr="0026635A" w14:paraId="71FBC15C" w14:textId="77777777" w:rsidTr="006F5F71">
        <w:tc>
          <w:tcPr>
            <w:tcW w:w="360" w:type="pct"/>
            <w:tcBorders>
              <w:top w:val="dotted" w:sz="4" w:space="0" w:color="FF9933"/>
              <w:bottom w:val="dotted" w:sz="4" w:space="0" w:color="FF9933"/>
            </w:tcBorders>
          </w:tcPr>
          <w:p w14:paraId="6A06E9C5" w14:textId="77777777" w:rsidR="0026635A" w:rsidRPr="0026635A" w:rsidRDefault="0026635A" w:rsidP="0026635A">
            <w:pPr>
              <w:spacing w:after="20" w:line="252" w:lineRule="auto"/>
              <w:jc w:val="left"/>
            </w:pPr>
            <w:r w:rsidRPr="0026635A">
              <w:rPr>
                <w:color w:val="FFC000"/>
              </w:rPr>
              <w:t>█</w:t>
            </w:r>
            <w:r w:rsidRPr="0026635A">
              <w:rPr>
                <w:color w:val="00B0F0"/>
              </w:rPr>
              <w:t xml:space="preserve"> █</w:t>
            </w:r>
            <w:r w:rsidRPr="0026635A">
              <w:rPr>
                <w:color w:val="92D050"/>
              </w:rPr>
              <w:t xml:space="preserve"> █</w:t>
            </w:r>
          </w:p>
        </w:tc>
        <w:tc>
          <w:tcPr>
            <w:tcW w:w="328" w:type="pct"/>
            <w:tcBorders>
              <w:top w:val="dotted" w:sz="4" w:space="0" w:color="FF9933"/>
              <w:bottom w:val="dotted" w:sz="4" w:space="0" w:color="FF9933"/>
            </w:tcBorders>
          </w:tcPr>
          <w:p w14:paraId="26431EC8" w14:textId="77777777" w:rsidR="0026635A" w:rsidRPr="0026635A" w:rsidRDefault="0026635A" w:rsidP="0026635A">
            <w:pPr>
              <w:spacing w:after="20" w:line="252" w:lineRule="auto"/>
              <w:jc w:val="left"/>
            </w:pPr>
            <w:r w:rsidRPr="0026635A">
              <w:t>3A.4.</w:t>
            </w:r>
          </w:p>
        </w:tc>
        <w:tc>
          <w:tcPr>
            <w:tcW w:w="2720" w:type="pct"/>
            <w:tcBorders>
              <w:top w:val="dotted" w:sz="4" w:space="0" w:color="FF9933"/>
              <w:bottom w:val="dotted" w:sz="4" w:space="0" w:color="FF9933"/>
            </w:tcBorders>
          </w:tcPr>
          <w:p w14:paraId="7800ADED" w14:textId="77777777" w:rsidR="0026635A" w:rsidRPr="0026635A" w:rsidRDefault="0026635A" w:rsidP="0026635A">
            <w:pPr>
              <w:spacing w:after="20" w:line="252" w:lineRule="auto"/>
              <w:jc w:val="left"/>
              <w:rPr>
                <w:rFonts w:cs="Calibri"/>
                <w:szCs w:val="24"/>
              </w:rPr>
            </w:pPr>
            <w:r w:rsidRPr="0026635A">
              <w:rPr>
                <w:rFonts w:cs="Calibri"/>
                <w:szCs w:val="24"/>
              </w:rPr>
              <w:t>Rozbudowa/budowa połączeń gazowych z państwami sąsiadującymi – Słowacją, Litwą, ew. z Czechami i Ukrainą</w:t>
            </w:r>
          </w:p>
        </w:tc>
        <w:tc>
          <w:tcPr>
            <w:tcW w:w="686" w:type="pct"/>
            <w:tcBorders>
              <w:top w:val="dotted" w:sz="4" w:space="0" w:color="FF9933"/>
              <w:bottom w:val="dotted" w:sz="4" w:space="0" w:color="FF9933"/>
            </w:tcBorders>
          </w:tcPr>
          <w:p w14:paraId="4D1D640B" w14:textId="77777777" w:rsidR="0026635A" w:rsidRPr="0026635A" w:rsidRDefault="0026635A" w:rsidP="0026635A">
            <w:pPr>
              <w:spacing w:after="20" w:line="252" w:lineRule="auto"/>
              <w:jc w:val="left"/>
            </w:pPr>
            <w:r w:rsidRPr="0026635A">
              <w:t>2022</w:t>
            </w:r>
          </w:p>
        </w:tc>
        <w:tc>
          <w:tcPr>
            <w:tcW w:w="906" w:type="pct"/>
            <w:tcBorders>
              <w:top w:val="dotted" w:sz="4" w:space="0" w:color="FF9933"/>
              <w:bottom w:val="dotted" w:sz="4" w:space="0" w:color="FF9933"/>
            </w:tcBorders>
          </w:tcPr>
          <w:p w14:paraId="7B93D914" w14:textId="77777777" w:rsidR="0026635A" w:rsidRPr="0026635A" w:rsidRDefault="0026635A" w:rsidP="0026635A">
            <w:pPr>
              <w:spacing w:after="20" w:line="252" w:lineRule="auto"/>
              <w:jc w:val="left"/>
            </w:pPr>
            <w:proofErr w:type="spellStart"/>
            <w:r w:rsidRPr="0026635A">
              <w:t>OSPg</w:t>
            </w:r>
            <w:proofErr w:type="spellEnd"/>
          </w:p>
        </w:tc>
      </w:tr>
      <w:tr w:rsidR="0026635A" w:rsidRPr="0026635A" w14:paraId="5959B7F2" w14:textId="77777777" w:rsidTr="006F5F71">
        <w:tc>
          <w:tcPr>
            <w:tcW w:w="360" w:type="pct"/>
            <w:tcBorders>
              <w:top w:val="dotted" w:sz="4" w:space="0" w:color="FF9933"/>
              <w:bottom w:val="dotted" w:sz="4" w:space="0" w:color="FF9933"/>
            </w:tcBorders>
          </w:tcPr>
          <w:p w14:paraId="6235D23E" w14:textId="77777777" w:rsidR="0026635A" w:rsidRPr="0026635A" w:rsidRDefault="0026635A" w:rsidP="0026635A">
            <w:pPr>
              <w:spacing w:after="20" w:line="252" w:lineRule="auto"/>
              <w:jc w:val="left"/>
              <w:rPr>
                <w:color w:val="FFC000"/>
              </w:rPr>
            </w:pPr>
            <w:r w:rsidRPr="0026635A">
              <w:rPr>
                <w:color w:val="FFC000"/>
              </w:rPr>
              <w:t>█</w:t>
            </w:r>
            <w:r w:rsidRPr="0026635A">
              <w:rPr>
                <w:color w:val="00B0F0"/>
              </w:rPr>
              <w:t xml:space="preserve"> █</w:t>
            </w:r>
            <w:r w:rsidRPr="0026635A">
              <w:rPr>
                <w:color w:val="92D050"/>
              </w:rPr>
              <w:t xml:space="preserve"> █</w:t>
            </w:r>
          </w:p>
        </w:tc>
        <w:tc>
          <w:tcPr>
            <w:tcW w:w="328" w:type="pct"/>
            <w:tcBorders>
              <w:top w:val="dotted" w:sz="4" w:space="0" w:color="FF9933"/>
              <w:bottom w:val="dotted" w:sz="4" w:space="0" w:color="FF9933"/>
            </w:tcBorders>
          </w:tcPr>
          <w:p w14:paraId="45CF7D0C" w14:textId="77777777" w:rsidR="0026635A" w:rsidRPr="0026635A" w:rsidRDefault="0026635A" w:rsidP="0026635A">
            <w:pPr>
              <w:spacing w:after="20" w:line="252" w:lineRule="auto"/>
              <w:jc w:val="left"/>
            </w:pPr>
            <w:r w:rsidRPr="0026635A">
              <w:t>3A.5.</w:t>
            </w:r>
          </w:p>
        </w:tc>
        <w:tc>
          <w:tcPr>
            <w:tcW w:w="2720" w:type="pct"/>
            <w:tcBorders>
              <w:top w:val="dotted" w:sz="4" w:space="0" w:color="FF9933"/>
              <w:bottom w:val="dotted" w:sz="4" w:space="0" w:color="FF9933"/>
            </w:tcBorders>
          </w:tcPr>
          <w:p w14:paraId="43FD1E1C" w14:textId="77777777" w:rsidR="0026635A" w:rsidRPr="0026635A" w:rsidDel="00691808" w:rsidRDefault="0026635A" w:rsidP="0026635A">
            <w:pPr>
              <w:spacing w:after="20" w:line="252" w:lineRule="auto"/>
              <w:jc w:val="left"/>
              <w:rPr>
                <w:rFonts w:cs="Calibri"/>
                <w:szCs w:val="24"/>
              </w:rPr>
            </w:pPr>
            <w:r w:rsidRPr="0026635A">
              <w:t xml:space="preserve">Budowa pływającego terminalu </w:t>
            </w:r>
            <w:proofErr w:type="spellStart"/>
            <w:r w:rsidRPr="0026635A">
              <w:t>regazyfikacyjnego</w:t>
            </w:r>
            <w:proofErr w:type="spellEnd"/>
            <w:r w:rsidRPr="0026635A">
              <w:t xml:space="preserve"> LNG (FSRU) w Zatoce Gdańskiej </w:t>
            </w:r>
          </w:p>
        </w:tc>
        <w:tc>
          <w:tcPr>
            <w:tcW w:w="686" w:type="pct"/>
            <w:tcBorders>
              <w:top w:val="dotted" w:sz="4" w:space="0" w:color="FF9933"/>
              <w:bottom w:val="dotted" w:sz="4" w:space="0" w:color="FF9933"/>
            </w:tcBorders>
          </w:tcPr>
          <w:p w14:paraId="6078EF76" w14:textId="4F53C621" w:rsidR="0026635A" w:rsidRPr="0026635A" w:rsidRDefault="00EB7011" w:rsidP="0026635A">
            <w:pPr>
              <w:spacing w:after="20" w:line="252" w:lineRule="auto"/>
              <w:jc w:val="left"/>
            </w:pPr>
            <w:r>
              <w:t xml:space="preserve">po </w:t>
            </w:r>
            <w:r w:rsidR="0026635A" w:rsidRPr="0026635A">
              <w:t>2025</w:t>
            </w:r>
          </w:p>
        </w:tc>
        <w:tc>
          <w:tcPr>
            <w:tcW w:w="906" w:type="pct"/>
            <w:tcBorders>
              <w:top w:val="dotted" w:sz="4" w:space="0" w:color="FF9933"/>
              <w:bottom w:val="dotted" w:sz="4" w:space="0" w:color="FF9933"/>
            </w:tcBorders>
          </w:tcPr>
          <w:p w14:paraId="1A877329" w14:textId="77777777" w:rsidR="0026635A" w:rsidRPr="0026635A" w:rsidRDefault="0026635A" w:rsidP="0026635A">
            <w:pPr>
              <w:spacing w:after="20" w:line="252" w:lineRule="auto"/>
              <w:jc w:val="left"/>
            </w:pPr>
            <w:proofErr w:type="spellStart"/>
            <w:r w:rsidRPr="0026635A">
              <w:t>OSPg</w:t>
            </w:r>
            <w:proofErr w:type="spellEnd"/>
          </w:p>
        </w:tc>
      </w:tr>
      <w:tr w:rsidR="0026635A" w:rsidRPr="0026635A" w14:paraId="7E7489FE" w14:textId="77777777" w:rsidTr="006F5F71">
        <w:tc>
          <w:tcPr>
            <w:tcW w:w="360" w:type="pct"/>
            <w:tcBorders>
              <w:top w:val="dotted" w:sz="4" w:space="0" w:color="FF9933"/>
              <w:bottom w:val="dotted" w:sz="4" w:space="0" w:color="FF9933"/>
            </w:tcBorders>
          </w:tcPr>
          <w:p w14:paraId="61F2A6C3" w14:textId="77777777" w:rsidR="0026635A" w:rsidRPr="0026635A" w:rsidRDefault="0026635A" w:rsidP="0026635A">
            <w:pPr>
              <w:spacing w:after="20" w:line="252" w:lineRule="auto"/>
              <w:jc w:val="left"/>
            </w:pPr>
            <w:r w:rsidRPr="0026635A">
              <w:rPr>
                <w:color w:val="FFC000"/>
              </w:rPr>
              <w:t>█</w:t>
            </w:r>
            <w:r w:rsidRPr="0026635A">
              <w:rPr>
                <w:color w:val="00B0F0"/>
              </w:rPr>
              <w:t xml:space="preserve"> █</w:t>
            </w:r>
            <w:r w:rsidRPr="0026635A">
              <w:rPr>
                <w:color w:val="92D050"/>
              </w:rPr>
              <w:t xml:space="preserve"> █</w:t>
            </w:r>
          </w:p>
        </w:tc>
        <w:tc>
          <w:tcPr>
            <w:tcW w:w="328" w:type="pct"/>
            <w:tcBorders>
              <w:top w:val="dotted" w:sz="4" w:space="0" w:color="FF9933"/>
              <w:bottom w:val="dotted" w:sz="4" w:space="0" w:color="FF9933"/>
            </w:tcBorders>
          </w:tcPr>
          <w:p w14:paraId="34F47D9A" w14:textId="77777777" w:rsidR="0026635A" w:rsidRPr="0026635A" w:rsidRDefault="0026635A" w:rsidP="0026635A">
            <w:pPr>
              <w:spacing w:after="20" w:line="252" w:lineRule="auto"/>
              <w:jc w:val="left"/>
            </w:pPr>
            <w:r w:rsidRPr="0026635A">
              <w:t>3A.6.</w:t>
            </w:r>
          </w:p>
        </w:tc>
        <w:tc>
          <w:tcPr>
            <w:tcW w:w="2720" w:type="pct"/>
            <w:tcBorders>
              <w:top w:val="dotted" w:sz="4" w:space="0" w:color="FF9933"/>
              <w:bottom w:val="dotted" w:sz="4" w:space="0" w:color="FF9933"/>
            </w:tcBorders>
          </w:tcPr>
          <w:p w14:paraId="228352F7" w14:textId="77777777" w:rsidR="0026635A" w:rsidRPr="0026635A" w:rsidRDefault="0026635A" w:rsidP="0026635A">
            <w:pPr>
              <w:spacing w:after="20" w:line="252" w:lineRule="auto"/>
              <w:jc w:val="left"/>
            </w:pPr>
            <w:r w:rsidRPr="0026635A">
              <w:t>Rozbudowa gazowej sieci przesyłowej:</w:t>
            </w:r>
          </w:p>
          <w:p w14:paraId="2312954A" w14:textId="77777777" w:rsidR="0026635A" w:rsidRPr="0026635A" w:rsidRDefault="0026635A" w:rsidP="004A3239">
            <w:pPr>
              <w:numPr>
                <w:ilvl w:val="0"/>
                <w:numId w:val="35"/>
              </w:numPr>
              <w:spacing w:after="20" w:line="252" w:lineRule="auto"/>
              <w:ind w:left="197" w:hanging="197"/>
              <w:jc w:val="left"/>
            </w:pPr>
            <w:r w:rsidRPr="0026635A">
              <w:t xml:space="preserve">w zachodniej, południowej Polsce – możliwość transportu gazu z terminalu LNG i </w:t>
            </w:r>
            <w:proofErr w:type="spellStart"/>
            <w:r w:rsidRPr="0026635A">
              <w:t>Baltic</w:t>
            </w:r>
            <w:proofErr w:type="spellEnd"/>
            <w:r w:rsidRPr="0026635A">
              <w:t xml:space="preserve"> </w:t>
            </w:r>
            <w:proofErr w:type="spellStart"/>
            <w:r w:rsidRPr="0026635A">
              <w:t>Pipe</w:t>
            </w:r>
            <w:proofErr w:type="spellEnd"/>
            <w:r w:rsidRPr="0026635A">
              <w:t>;</w:t>
            </w:r>
          </w:p>
          <w:p w14:paraId="56AFF35A" w14:textId="51D8D1DB" w:rsidR="0026635A" w:rsidRDefault="00EB7011" w:rsidP="004A3239">
            <w:pPr>
              <w:numPr>
                <w:ilvl w:val="0"/>
                <w:numId w:val="35"/>
              </w:numPr>
              <w:spacing w:after="20" w:line="252" w:lineRule="auto"/>
              <w:ind w:left="197" w:hanging="197"/>
              <w:jc w:val="left"/>
            </w:pPr>
            <w:r>
              <w:t>w północno-</w:t>
            </w:r>
            <w:r w:rsidR="0026635A" w:rsidRPr="0026635A">
              <w:t>wschodniej Polsce –</w:t>
            </w:r>
            <w:r>
              <w:t xml:space="preserve"> wzmocnienie integracji z </w:t>
            </w:r>
            <w:r w:rsidR="0026635A" w:rsidRPr="0026635A">
              <w:t>państwami bałtyckimi</w:t>
            </w:r>
          </w:p>
          <w:p w14:paraId="1AF5FD45" w14:textId="269D84EA" w:rsidR="00EB7011" w:rsidRPr="0026635A" w:rsidRDefault="00EB7011" w:rsidP="004A3239">
            <w:pPr>
              <w:numPr>
                <w:ilvl w:val="0"/>
                <w:numId w:val="35"/>
              </w:numPr>
              <w:spacing w:after="20" w:line="252" w:lineRule="auto"/>
              <w:ind w:left="197" w:hanging="197"/>
              <w:jc w:val="left"/>
            </w:pPr>
            <w:r>
              <w:t>w północnej i centralnej Polsce – umożliwienie transportu gazu z FSRU do gazociągów systemowych zlokalizowanych w centralnej części kraju</w:t>
            </w:r>
          </w:p>
        </w:tc>
        <w:tc>
          <w:tcPr>
            <w:tcW w:w="686" w:type="pct"/>
            <w:tcBorders>
              <w:top w:val="dotted" w:sz="4" w:space="0" w:color="FF9933"/>
              <w:bottom w:val="dotted" w:sz="4" w:space="0" w:color="FF9933"/>
            </w:tcBorders>
          </w:tcPr>
          <w:p w14:paraId="6A01FB2F" w14:textId="77777777" w:rsidR="0026635A" w:rsidRPr="0026635A" w:rsidRDefault="0026635A" w:rsidP="0026635A">
            <w:pPr>
              <w:spacing w:after="20" w:line="252" w:lineRule="auto"/>
              <w:jc w:val="left"/>
            </w:pPr>
            <w:r w:rsidRPr="0026635A">
              <w:t>2022</w:t>
            </w:r>
          </w:p>
          <w:p w14:paraId="690E1FF9" w14:textId="77777777" w:rsidR="0026635A" w:rsidRPr="0026635A" w:rsidRDefault="0026635A" w:rsidP="0026635A">
            <w:pPr>
              <w:spacing w:after="20" w:line="252" w:lineRule="auto"/>
              <w:jc w:val="left"/>
            </w:pPr>
            <w:r w:rsidRPr="0026635A">
              <w:t>(2029)</w:t>
            </w:r>
          </w:p>
        </w:tc>
        <w:tc>
          <w:tcPr>
            <w:tcW w:w="906" w:type="pct"/>
            <w:tcBorders>
              <w:top w:val="dotted" w:sz="4" w:space="0" w:color="FF9933"/>
              <w:bottom w:val="dotted" w:sz="4" w:space="0" w:color="FF9933"/>
            </w:tcBorders>
          </w:tcPr>
          <w:p w14:paraId="5DED94DB" w14:textId="77777777" w:rsidR="0026635A" w:rsidRPr="0026635A" w:rsidRDefault="0026635A" w:rsidP="0026635A">
            <w:pPr>
              <w:spacing w:after="20" w:line="252" w:lineRule="auto"/>
              <w:jc w:val="left"/>
            </w:pPr>
            <w:proofErr w:type="spellStart"/>
            <w:r w:rsidRPr="0026635A">
              <w:t>OSPg</w:t>
            </w:r>
            <w:proofErr w:type="spellEnd"/>
            <w:r w:rsidRPr="0026635A">
              <w:t xml:space="preserve"> </w:t>
            </w:r>
          </w:p>
        </w:tc>
      </w:tr>
      <w:tr w:rsidR="0026635A" w:rsidRPr="0026635A" w14:paraId="0EF25DFB" w14:textId="77777777" w:rsidTr="006F5F71">
        <w:tc>
          <w:tcPr>
            <w:tcW w:w="360" w:type="pct"/>
            <w:tcBorders>
              <w:top w:val="dotted" w:sz="4" w:space="0" w:color="FF9933"/>
              <w:bottom w:val="dotted" w:sz="4" w:space="0" w:color="FF9933"/>
            </w:tcBorders>
          </w:tcPr>
          <w:p w14:paraId="57DEDFD1" w14:textId="77777777" w:rsidR="0026635A" w:rsidRPr="0026635A" w:rsidRDefault="0026635A" w:rsidP="0026635A">
            <w:pPr>
              <w:spacing w:after="20" w:line="252" w:lineRule="auto"/>
              <w:jc w:val="left"/>
            </w:pPr>
            <w:r w:rsidRPr="0026635A">
              <w:rPr>
                <w:color w:val="FFC000"/>
              </w:rPr>
              <w:t>█</w:t>
            </w:r>
            <w:r w:rsidRPr="0026635A">
              <w:rPr>
                <w:color w:val="00B0F0"/>
              </w:rPr>
              <w:t xml:space="preserve"> █</w:t>
            </w:r>
            <w:r w:rsidRPr="0026635A">
              <w:rPr>
                <w:color w:val="92D050"/>
              </w:rPr>
              <w:t xml:space="preserve"> █</w:t>
            </w:r>
          </w:p>
        </w:tc>
        <w:tc>
          <w:tcPr>
            <w:tcW w:w="328" w:type="pct"/>
            <w:tcBorders>
              <w:top w:val="dotted" w:sz="4" w:space="0" w:color="FF9933"/>
              <w:bottom w:val="dotted" w:sz="4" w:space="0" w:color="FF9933"/>
            </w:tcBorders>
          </w:tcPr>
          <w:p w14:paraId="1C3D2939" w14:textId="77777777" w:rsidR="0026635A" w:rsidRPr="0026635A" w:rsidRDefault="0026635A" w:rsidP="0026635A">
            <w:pPr>
              <w:spacing w:after="20" w:line="252" w:lineRule="auto"/>
              <w:jc w:val="left"/>
            </w:pPr>
            <w:r w:rsidRPr="0026635A">
              <w:t>3A.7.</w:t>
            </w:r>
          </w:p>
        </w:tc>
        <w:tc>
          <w:tcPr>
            <w:tcW w:w="2720" w:type="pct"/>
            <w:tcBorders>
              <w:top w:val="dotted" w:sz="4" w:space="0" w:color="FF9933"/>
              <w:bottom w:val="dotted" w:sz="4" w:space="0" w:color="FF9933"/>
            </w:tcBorders>
          </w:tcPr>
          <w:p w14:paraId="71633071" w14:textId="015D2D4F" w:rsidR="0026635A" w:rsidRPr="0026635A" w:rsidRDefault="0026635A" w:rsidP="0026635A">
            <w:pPr>
              <w:spacing w:after="20" w:line="252" w:lineRule="auto"/>
              <w:jc w:val="left"/>
              <w:rPr>
                <w:rFonts w:cs="Calibri"/>
                <w:szCs w:val="24"/>
              </w:rPr>
            </w:pPr>
            <w:r w:rsidRPr="0026635A">
              <w:rPr>
                <w:rFonts w:cs="Calibri"/>
                <w:szCs w:val="24"/>
              </w:rPr>
              <w:t xml:space="preserve">Rozbudowa </w:t>
            </w:r>
            <w:r w:rsidR="00EB7011">
              <w:rPr>
                <w:rFonts w:cs="Calibri"/>
                <w:szCs w:val="24"/>
              </w:rPr>
              <w:t xml:space="preserve">systemu </w:t>
            </w:r>
            <w:r w:rsidRPr="0026635A">
              <w:rPr>
                <w:rFonts w:cs="Calibri"/>
                <w:szCs w:val="24"/>
              </w:rPr>
              <w:t>dystrybucji gaz</w:t>
            </w:r>
            <w:r w:rsidR="00EB7011">
              <w:rPr>
                <w:rFonts w:cs="Calibri"/>
                <w:szCs w:val="24"/>
              </w:rPr>
              <w:t>u</w:t>
            </w:r>
            <w:r w:rsidRPr="0026635A">
              <w:rPr>
                <w:rFonts w:cs="Calibri"/>
                <w:szCs w:val="24"/>
              </w:rPr>
              <w:t xml:space="preserve"> – redukcja </w:t>
            </w:r>
            <w:r w:rsidRPr="0026635A">
              <w:rPr>
                <w:rFonts w:cs="Calibri"/>
                <w:i/>
                <w:szCs w:val="24"/>
              </w:rPr>
              <w:t>białych plam</w:t>
            </w:r>
            <w:r w:rsidRPr="0026635A">
              <w:rPr>
                <w:rFonts w:cs="Calibri"/>
                <w:szCs w:val="24"/>
              </w:rPr>
              <w:t xml:space="preserve">, wzrost odsetka zgazyfikowanych gmin z 65% do </w:t>
            </w:r>
            <w:r w:rsidR="00EB143A">
              <w:rPr>
                <w:rFonts w:cs="Calibri"/>
                <w:szCs w:val="24"/>
              </w:rPr>
              <w:t>7</w:t>
            </w:r>
            <w:r w:rsidR="00B35620">
              <w:rPr>
                <w:rFonts w:cs="Calibri"/>
                <w:szCs w:val="24"/>
              </w:rPr>
              <w:t>6</w:t>
            </w:r>
            <w:r w:rsidRPr="0026635A">
              <w:rPr>
                <w:rFonts w:cs="Calibri"/>
                <w:szCs w:val="24"/>
              </w:rPr>
              <w:t>% w 202</w:t>
            </w:r>
            <w:r w:rsidR="00D149AD">
              <w:rPr>
                <w:rFonts w:cs="Calibri"/>
                <w:szCs w:val="24"/>
              </w:rPr>
              <w:t>4</w:t>
            </w:r>
            <w:r w:rsidR="00D33F3E">
              <w:rPr>
                <w:rFonts w:cs="Calibri"/>
                <w:szCs w:val="24"/>
              </w:rPr>
              <w:t> </w:t>
            </w:r>
            <w:r w:rsidRPr="0026635A">
              <w:rPr>
                <w:rFonts w:cs="Calibri"/>
                <w:szCs w:val="24"/>
              </w:rPr>
              <w:t>r. i wzrost w kolejnych latach poprzez:</w:t>
            </w:r>
          </w:p>
          <w:p w14:paraId="05465CDC" w14:textId="77777777" w:rsidR="0026635A" w:rsidRPr="0026635A" w:rsidRDefault="0026635A" w:rsidP="004A3239">
            <w:pPr>
              <w:numPr>
                <w:ilvl w:val="1"/>
                <w:numId w:val="35"/>
              </w:numPr>
              <w:spacing w:after="20" w:line="252" w:lineRule="auto"/>
              <w:ind w:left="549"/>
              <w:jc w:val="left"/>
            </w:pPr>
            <w:r w:rsidRPr="0026635A">
              <w:rPr>
                <w:rFonts w:cs="Calibri"/>
                <w:szCs w:val="24"/>
              </w:rPr>
              <w:t>rozbudowę i modernizacje gazowej sieci dystrybucyjnej,</w:t>
            </w:r>
          </w:p>
          <w:p w14:paraId="7765167F" w14:textId="77777777" w:rsidR="0026635A" w:rsidRPr="0026635A" w:rsidRDefault="0026635A" w:rsidP="004A3239">
            <w:pPr>
              <w:numPr>
                <w:ilvl w:val="1"/>
                <w:numId w:val="35"/>
              </w:numPr>
              <w:spacing w:after="20" w:line="252" w:lineRule="auto"/>
              <w:ind w:left="549"/>
              <w:jc w:val="left"/>
            </w:pPr>
            <w:r w:rsidRPr="0026635A">
              <w:rPr>
                <w:rFonts w:cs="Calibri"/>
                <w:szCs w:val="24"/>
              </w:rPr>
              <w:t>wykorzystanie stacji regazyfikacji skroplonego gazu LNG</w:t>
            </w:r>
          </w:p>
        </w:tc>
        <w:tc>
          <w:tcPr>
            <w:tcW w:w="686" w:type="pct"/>
            <w:tcBorders>
              <w:top w:val="dotted" w:sz="4" w:space="0" w:color="FF9933"/>
              <w:bottom w:val="dotted" w:sz="4" w:space="0" w:color="FF9933"/>
            </w:tcBorders>
          </w:tcPr>
          <w:p w14:paraId="7C1CF746" w14:textId="4748917B" w:rsidR="0026635A" w:rsidRPr="0026635A" w:rsidRDefault="0026635A" w:rsidP="0026635A">
            <w:pPr>
              <w:spacing w:after="20" w:line="252" w:lineRule="auto"/>
              <w:jc w:val="left"/>
            </w:pPr>
            <w:r w:rsidRPr="0026635A">
              <w:t>202</w:t>
            </w:r>
            <w:r w:rsidR="00D149AD">
              <w:t>4</w:t>
            </w:r>
          </w:p>
        </w:tc>
        <w:tc>
          <w:tcPr>
            <w:tcW w:w="906" w:type="pct"/>
            <w:tcBorders>
              <w:top w:val="dotted" w:sz="4" w:space="0" w:color="FF9933"/>
              <w:bottom w:val="dotted" w:sz="4" w:space="0" w:color="FF9933"/>
            </w:tcBorders>
          </w:tcPr>
          <w:p w14:paraId="7E47436B" w14:textId="77777777" w:rsidR="0026635A" w:rsidRPr="0026635A" w:rsidRDefault="0026635A" w:rsidP="0026635A">
            <w:pPr>
              <w:spacing w:after="20" w:line="252" w:lineRule="auto"/>
              <w:jc w:val="left"/>
            </w:pPr>
            <w:proofErr w:type="spellStart"/>
            <w:r w:rsidRPr="0026635A">
              <w:t>OSDg</w:t>
            </w:r>
            <w:proofErr w:type="spellEnd"/>
          </w:p>
        </w:tc>
      </w:tr>
      <w:tr w:rsidR="0026635A" w:rsidRPr="0026635A" w14:paraId="2560E87D" w14:textId="77777777" w:rsidTr="006F5F71">
        <w:tc>
          <w:tcPr>
            <w:tcW w:w="360" w:type="pct"/>
            <w:tcBorders>
              <w:top w:val="dotted" w:sz="4" w:space="0" w:color="FF9933"/>
              <w:bottom w:val="dotted" w:sz="4" w:space="0" w:color="FF9933"/>
            </w:tcBorders>
          </w:tcPr>
          <w:p w14:paraId="030C0E46" w14:textId="77777777" w:rsidR="0026635A" w:rsidRPr="0026635A" w:rsidRDefault="0026635A" w:rsidP="0026635A">
            <w:pPr>
              <w:spacing w:after="20" w:line="252" w:lineRule="auto"/>
              <w:jc w:val="left"/>
              <w:rPr>
                <w:color w:val="FFC000"/>
              </w:rPr>
            </w:pPr>
            <w:r w:rsidRPr="0026635A">
              <w:rPr>
                <w:color w:val="FFC000"/>
              </w:rPr>
              <w:t>█</w:t>
            </w:r>
            <w:r w:rsidRPr="0026635A">
              <w:rPr>
                <w:color w:val="00B0F0"/>
              </w:rPr>
              <w:t xml:space="preserve"> █</w:t>
            </w:r>
            <w:r w:rsidRPr="0026635A">
              <w:rPr>
                <w:color w:val="92D050"/>
              </w:rPr>
              <w:t xml:space="preserve"> █</w:t>
            </w:r>
          </w:p>
        </w:tc>
        <w:tc>
          <w:tcPr>
            <w:tcW w:w="328" w:type="pct"/>
            <w:tcBorders>
              <w:top w:val="dotted" w:sz="4" w:space="0" w:color="FF9933"/>
              <w:bottom w:val="dotted" w:sz="4" w:space="0" w:color="FF9933"/>
            </w:tcBorders>
          </w:tcPr>
          <w:p w14:paraId="008C4DBA" w14:textId="77777777" w:rsidR="0026635A" w:rsidRPr="0026635A" w:rsidRDefault="0026635A" w:rsidP="0026635A">
            <w:pPr>
              <w:spacing w:after="20" w:line="252" w:lineRule="auto"/>
              <w:jc w:val="left"/>
            </w:pPr>
            <w:r w:rsidRPr="0026635A">
              <w:t>3A.8.</w:t>
            </w:r>
          </w:p>
        </w:tc>
        <w:tc>
          <w:tcPr>
            <w:tcW w:w="2720" w:type="pct"/>
            <w:tcBorders>
              <w:top w:val="dotted" w:sz="4" w:space="0" w:color="FF9933"/>
              <w:bottom w:val="dotted" w:sz="4" w:space="0" w:color="FF9933"/>
            </w:tcBorders>
          </w:tcPr>
          <w:p w14:paraId="218E9830" w14:textId="77777777" w:rsidR="0026635A" w:rsidRPr="0026635A" w:rsidRDefault="0026635A" w:rsidP="0026635A">
            <w:pPr>
              <w:spacing w:after="20" w:line="252" w:lineRule="auto"/>
              <w:jc w:val="left"/>
              <w:rPr>
                <w:rFonts w:cs="Calibri"/>
                <w:szCs w:val="24"/>
              </w:rPr>
            </w:pPr>
            <w:r w:rsidRPr="0026635A">
              <w:rPr>
                <w:rFonts w:cs="Calibri"/>
                <w:szCs w:val="24"/>
              </w:rPr>
              <w:t>Rozbudowa PMG do poziomu całkowitej pojemności min. 4 mld m</w:t>
            </w:r>
            <w:r w:rsidRPr="0026635A">
              <w:rPr>
                <w:rFonts w:cs="Calibri"/>
                <w:szCs w:val="24"/>
                <w:vertAlign w:val="superscript"/>
              </w:rPr>
              <w:t>3</w:t>
            </w:r>
            <w:r w:rsidRPr="0026635A">
              <w:rPr>
                <w:rFonts w:cs="Calibri"/>
                <w:szCs w:val="24"/>
              </w:rPr>
              <w:t xml:space="preserve"> oraz </w:t>
            </w:r>
            <w:r w:rsidRPr="0026635A">
              <w:t xml:space="preserve">mocy odbioru gazu z tych instalacji </w:t>
            </w:r>
            <w:r w:rsidRPr="0026635A">
              <w:rPr>
                <w:rFonts w:cs="Calibri"/>
                <w:szCs w:val="24"/>
              </w:rPr>
              <w:t>do poziomu min. 60 mln m</w:t>
            </w:r>
            <w:r w:rsidRPr="0026635A">
              <w:rPr>
                <w:rFonts w:cs="Calibri"/>
                <w:szCs w:val="24"/>
                <w:vertAlign w:val="superscript"/>
              </w:rPr>
              <w:t>3</w:t>
            </w:r>
            <w:r w:rsidRPr="0026635A">
              <w:rPr>
                <w:rFonts w:cs="Calibri"/>
                <w:szCs w:val="24"/>
              </w:rPr>
              <w:t>/dobę.</w:t>
            </w:r>
          </w:p>
        </w:tc>
        <w:tc>
          <w:tcPr>
            <w:tcW w:w="686" w:type="pct"/>
            <w:tcBorders>
              <w:top w:val="dotted" w:sz="4" w:space="0" w:color="FF9933"/>
              <w:bottom w:val="dotted" w:sz="4" w:space="0" w:color="FF9933"/>
            </w:tcBorders>
          </w:tcPr>
          <w:p w14:paraId="76713C13" w14:textId="77777777" w:rsidR="0026635A" w:rsidRPr="0026635A" w:rsidRDefault="0026635A" w:rsidP="0026635A">
            <w:pPr>
              <w:spacing w:after="20" w:line="252" w:lineRule="auto"/>
              <w:jc w:val="left"/>
            </w:pPr>
            <w:r w:rsidRPr="0026635A">
              <w:t>2030</w:t>
            </w:r>
          </w:p>
        </w:tc>
        <w:tc>
          <w:tcPr>
            <w:tcW w:w="906" w:type="pct"/>
            <w:tcBorders>
              <w:top w:val="dotted" w:sz="4" w:space="0" w:color="FF9933"/>
              <w:bottom w:val="dotted" w:sz="4" w:space="0" w:color="FF9933"/>
            </w:tcBorders>
          </w:tcPr>
          <w:p w14:paraId="711A9F5F" w14:textId="77777777" w:rsidR="0026635A" w:rsidRPr="0026635A" w:rsidRDefault="0026635A" w:rsidP="0026635A">
            <w:pPr>
              <w:spacing w:after="20" w:line="252" w:lineRule="auto"/>
              <w:jc w:val="left"/>
            </w:pPr>
            <w:proofErr w:type="spellStart"/>
            <w:r w:rsidRPr="0026635A">
              <w:t>OSMg</w:t>
            </w:r>
            <w:proofErr w:type="spellEnd"/>
          </w:p>
        </w:tc>
      </w:tr>
      <w:tr w:rsidR="0026635A" w:rsidRPr="0026635A" w14:paraId="37A02374" w14:textId="77777777" w:rsidTr="006F5F71">
        <w:tc>
          <w:tcPr>
            <w:tcW w:w="360" w:type="pct"/>
            <w:tcBorders>
              <w:top w:val="dotted" w:sz="4" w:space="0" w:color="FF9933"/>
              <w:bottom w:val="dotted" w:sz="4" w:space="0" w:color="FF9933"/>
            </w:tcBorders>
          </w:tcPr>
          <w:p w14:paraId="11C3C952" w14:textId="77777777" w:rsidR="0026635A" w:rsidRPr="0026635A" w:rsidRDefault="0026635A" w:rsidP="0026635A">
            <w:pPr>
              <w:spacing w:after="20" w:line="252" w:lineRule="auto"/>
              <w:jc w:val="left"/>
              <w:rPr>
                <w:color w:val="FFC000"/>
              </w:rPr>
            </w:pPr>
            <w:r w:rsidRPr="0026635A">
              <w:rPr>
                <w:color w:val="FFC000"/>
              </w:rPr>
              <w:t>█</w:t>
            </w:r>
            <w:r w:rsidRPr="0026635A">
              <w:rPr>
                <w:color w:val="00B0F0"/>
              </w:rPr>
              <w:t xml:space="preserve"> █</w:t>
            </w:r>
            <w:r w:rsidRPr="0026635A">
              <w:rPr>
                <w:color w:val="92D050"/>
              </w:rPr>
              <w:t xml:space="preserve"> █</w:t>
            </w:r>
          </w:p>
        </w:tc>
        <w:tc>
          <w:tcPr>
            <w:tcW w:w="328" w:type="pct"/>
            <w:tcBorders>
              <w:top w:val="dotted" w:sz="4" w:space="0" w:color="FF9933"/>
              <w:bottom w:val="dotted" w:sz="4" w:space="0" w:color="FF9933"/>
            </w:tcBorders>
          </w:tcPr>
          <w:p w14:paraId="1F0F1453" w14:textId="77777777" w:rsidR="0026635A" w:rsidRPr="0026635A" w:rsidRDefault="0026635A" w:rsidP="0026635A">
            <w:pPr>
              <w:spacing w:after="20" w:line="252" w:lineRule="auto"/>
              <w:jc w:val="left"/>
            </w:pPr>
            <w:r w:rsidRPr="0026635A">
              <w:t>3A.9.</w:t>
            </w:r>
          </w:p>
          <w:p w14:paraId="208B7D36" w14:textId="77777777" w:rsidR="0026635A" w:rsidRPr="0026635A" w:rsidRDefault="0026635A" w:rsidP="0026635A">
            <w:pPr>
              <w:spacing w:after="20" w:line="252" w:lineRule="auto"/>
              <w:jc w:val="left"/>
            </w:pPr>
          </w:p>
        </w:tc>
        <w:tc>
          <w:tcPr>
            <w:tcW w:w="2720" w:type="pct"/>
            <w:tcBorders>
              <w:top w:val="dotted" w:sz="4" w:space="0" w:color="FF9933"/>
              <w:bottom w:val="dotted" w:sz="4" w:space="0" w:color="FF9933"/>
            </w:tcBorders>
          </w:tcPr>
          <w:p w14:paraId="224F37EB" w14:textId="77777777" w:rsidR="0026635A" w:rsidRPr="0026635A" w:rsidRDefault="0026635A" w:rsidP="0026635A">
            <w:pPr>
              <w:spacing w:after="20" w:line="252" w:lineRule="auto"/>
              <w:jc w:val="left"/>
              <w:rPr>
                <w:rFonts w:cs="Calibri"/>
                <w:szCs w:val="24"/>
              </w:rPr>
            </w:pPr>
            <w:r w:rsidRPr="0026635A">
              <w:rPr>
                <w:rFonts w:cs="Calibri"/>
                <w:szCs w:val="24"/>
              </w:rPr>
              <w:t>Zapewnienie otoczenia regulacyjnego zachęcającego do inwestowania w rozbudowę infrastruktury gazowej (taryfa wieloletnia, usprawnienie procesu inwestycyjno-budowlanego)</w:t>
            </w:r>
          </w:p>
        </w:tc>
        <w:tc>
          <w:tcPr>
            <w:tcW w:w="686" w:type="pct"/>
            <w:tcBorders>
              <w:top w:val="dotted" w:sz="4" w:space="0" w:color="FF9933"/>
              <w:bottom w:val="dotted" w:sz="4" w:space="0" w:color="FF9933"/>
            </w:tcBorders>
          </w:tcPr>
          <w:p w14:paraId="5420E7CB" w14:textId="77777777" w:rsidR="0026635A" w:rsidRPr="0026635A" w:rsidRDefault="0026635A" w:rsidP="0026635A">
            <w:pPr>
              <w:spacing w:after="20" w:line="252" w:lineRule="auto"/>
              <w:jc w:val="left"/>
            </w:pPr>
            <w:r w:rsidRPr="0026635A">
              <w:t>2021</w:t>
            </w:r>
          </w:p>
          <w:p w14:paraId="0D694425" w14:textId="77777777" w:rsidR="0026635A" w:rsidRPr="0026635A" w:rsidRDefault="0026635A" w:rsidP="0026635A">
            <w:pPr>
              <w:spacing w:after="20" w:line="252" w:lineRule="auto"/>
              <w:jc w:val="left"/>
            </w:pPr>
          </w:p>
        </w:tc>
        <w:tc>
          <w:tcPr>
            <w:tcW w:w="906" w:type="pct"/>
            <w:tcBorders>
              <w:top w:val="dotted" w:sz="4" w:space="0" w:color="FF9933"/>
              <w:bottom w:val="dotted" w:sz="4" w:space="0" w:color="FF9933"/>
            </w:tcBorders>
          </w:tcPr>
          <w:p w14:paraId="1A67FA6A" w14:textId="4601E6C3" w:rsidR="0026635A" w:rsidRPr="0026635A" w:rsidRDefault="009F7235" w:rsidP="0026635A">
            <w:pPr>
              <w:spacing w:after="20" w:line="252" w:lineRule="auto"/>
              <w:jc w:val="left"/>
            </w:pPr>
            <w:r>
              <w:t>MKiŚ</w:t>
            </w:r>
            <w:r w:rsidR="0026635A" w:rsidRPr="0026635A">
              <w:t xml:space="preserve">, </w:t>
            </w:r>
            <w:proofErr w:type="spellStart"/>
            <w:r w:rsidR="0026635A" w:rsidRPr="0026635A">
              <w:t>MR</w:t>
            </w:r>
            <w:r w:rsidR="00442309">
              <w:t>P</w:t>
            </w:r>
            <w:r w:rsidR="00467DF6">
              <w:t>i</w:t>
            </w:r>
            <w:r w:rsidR="00442309">
              <w:t>T</w:t>
            </w:r>
            <w:proofErr w:type="spellEnd"/>
            <w:r w:rsidR="0026635A" w:rsidRPr="0026635A">
              <w:t>, URE</w:t>
            </w:r>
          </w:p>
          <w:p w14:paraId="21FE661D" w14:textId="77777777" w:rsidR="0026635A" w:rsidRPr="0026635A" w:rsidRDefault="0026635A" w:rsidP="0026635A">
            <w:pPr>
              <w:spacing w:after="20" w:line="252" w:lineRule="auto"/>
              <w:jc w:val="left"/>
            </w:pPr>
          </w:p>
        </w:tc>
      </w:tr>
      <w:tr w:rsidR="0026635A" w:rsidRPr="0026635A" w14:paraId="07EA69C9" w14:textId="77777777" w:rsidTr="006F5F71">
        <w:tc>
          <w:tcPr>
            <w:tcW w:w="360" w:type="pct"/>
            <w:tcBorders>
              <w:top w:val="dotted" w:sz="4" w:space="0" w:color="FF9933"/>
              <w:bottom w:val="dotted" w:sz="4" w:space="0" w:color="FF9933"/>
            </w:tcBorders>
          </w:tcPr>
          <w:p w14:paraId="157CE678" w14:textId="77777777" w:rsidR="0026635A" w:rsidRPr="0026635A" w:rsidRDefault="0026635A" w:rsidP="0026635A">
            <w:pPr>
              <w:spacing w:after="20" w:line="252" w:lineRule="auto"/>
              <w:jc w:val="left"/>
              <w:rPr>
                <w:color w:val="FFC000"/>
              </w:rPr>
            </w:pPr>
            <w:r w:rsidRPr="0026635A">
              <w:rPr>
                <w:color w:val="FFC000"/>
              </w:rPr>
              <w:t>█</w:t>
            </w:r>
            <w:r w:rsidRPr="0026635A">
              <w:rPr>
                <w:color w:val="00B0F0"/>
              </w:rPr>
              <w:t xml:space="preserve"> </w:t>
            </w:r>
            <w:r w:rsidRPr="0026635A">
              <w:rPr>
                <w:color w:val="FFFFFF" w:themeColor="background1"/>
              </w:rPr>
              <w:t>█ █</w:t>
            </w:r>
          </w:p>
        </w:tc>
        <w:tc>
          <w:tcPr>
            <w:tcW w:w="328" w:type="pct"/>
            <w:tcBorders>
              <w:top w:val="dotted" w:sz="4" w:space="0" w:color="FF9933"/>
              <w:bottom w:val="dotted" w:sz="4" w:space="0" w:color="FF9933"/>
            </w:tcBorders>
          </w:tcPr>
          <w:p w14:paraId="73A24E73" w14:textId="77777777" w:rsidR="0026635A" w:rsidRPr="0026635A" w:rsidRDefault="0026635A" w:rsidP="0026635A">
            <w:pPr>
              <w:spacing w:after="20" w:line="252" w:lineRule="auto"/>
              <w:jc w:val="left"/>
            </w:pPr>
            <w:r w:rsidRPr="0026635A">
              <w:t>3A.10.</w:t>
            </w:r>
          </w:p>
        </w:tc>
        <w:tc>
          <w:tcPr>
            <w:tcW w:w="2720" w:type="pct"/>
            <w:tcBorders>
              <w:top w:val="dotted" w:sz="4" w:space="0" w:color="FF9933"/>
              <w:bottom w:val="dotted" w:sz="4" w:space="0" w:color="FF9933"/>
            </w:tcBorders>
          </w:tcPr>
          <w:p w14:paraId="34A88F35" w14:textId="51FEA0D4" w:rsidR="0026635A" w:rsidRPr="0026635A" w:rsidRDefault="0026635A" w:rsidP="0026635A">
            <w:pPr>
              <w:spacing w:after="20" w:line="252" w:lineRule="auto"/>
              <w:jc w:val="left"/>
              <w:rPr>
                <w:rFonts w:cs="Calibri"/>
                <w:szCs w:val="24"/>
              </w:rPr>
            </w:pPr>
            <w:r w:rsidRPr="0026635A">
              <w:rPr>
                <w:rFonts w:cs="Calibri"/>
                <w:szCs w:val="24"/>
              </w:rPr>
              <w:t>Przygotowanie ocen ryzyka i planów w zakresie bezpieczeństwa dostaw gazu na podstawie rozporządzenia 2017/1938 (aktualizacja co 4 lata</w:t>
            </w:r>
            <w:r w:rsidR="0017765D">
              <w:rPr>
                <w:rFonts w:cs="Calibri"/>
                <w:szCs w:val="24"/>
              </w:rPr>
              <w:t>, pierwsza w 2023 r.</w:t>
            </w:r>
            <w:r w:rsidRPr="0026635A">
              <w:rPr>
                <w:rFonts w:cs="Calibri"/>
                <w:szCs w:val="24"/>
              </w:rPr>
              <w:t xml:space="preserve">) </w:t>
            </w:r>
          </w:p>
        </w:tc>
        <w:tc>
          <w:tcPr>
            <w:tcW w:w="686" w:type="pct"/>
            <w:tcBorders>
              <w:top w:val="dotted" w:sz="4" w:space="0" w:color="FF9933"/>
              <w:bottom w:val="dotted" w:sz="4" w:space="0" w:color="FF9933"/>
            </w:tcBorders>
          </w:tcPr>
          <w:p w14:paraId="418AC0CA" w14:textId="306CC4A0" w:rsidR="0026635A" w:rsidRPr="0026635A" w:rsidRDefault="0026635A" w:rsidP="0026635A">
            <w:pPr>
              <w:spacing w:after="20" w:line="252" w:lineRule="auto"/>
              <w:jc w:val="left"/>
            </w:pPr>
            <w:r w:rsidRPr="0026635A">
              <w:t>202</w:t>
            </w:r>
            <w:r w:rsidR="00C27B9C">
              <w:t>3</w:t>
            </w:r>
          </w:p>
        </w:tc>
        <w:tc>
          <w:tcPr>
            <w:tcW w:w="906" w:type="pct"/>
            <w:tcBorders>
              <w:top w:val="dotted" w:sz="4" w:space="0" w:color="FF9933"/>
              <w:bottom w:val="dotted" w:sz="4" w:space="0" w:color="FF9933"/>
            </w:tcBorders>
          </w:tcPr>
          <w:p w14:paraId="0312EBBD" w14:textId="6CF22EBE" w:rsidR="0026635A" w:rsidRPr="0026635A" w:rsidRDefault="009F7235" w:rsidP="00EB7011">
            <w:pPr>
              <w:spacing w:after="20" w:line="252" w:lineRule="auto"/>
              <w:jc w:val="left"/>
            </w:pPr>
            <w:r>
              <w:t>MKiŚ</w:t>
            </w:r>
            <w:r w:rsidR="0026635A" w:rsidRPr="0026635A">
              <w:t xml:space="preserve">, </w:t>
            </w:r>
            <w:proofErr w:type="spellStart"/>
            <w:r w:rsidR="0026635A" w:rsidRPr="0026635A">
              <w:t>OSPg</w:t>
            </w:r>
            <w:proofErr w:type="spellEnd"/>
          </w:p>
        </w:tc>
      </w:tr>
    </w:tbl>
    <w:p w14:paraId="46E8F95F" w14:textId="77777777" w:rsidR="0026635A" w:rsidRPr="0026635A" w:rsidRDefault="0026635A" w:rsidP="0026635A">
      <w:pPr>
        <w:spacing w:before="120" w:after="0"/>
      </w:pPr>
      <w:r w:rsidRPr="0026635A">
        <w:rPr>
          <w:i/>
          <w:color w:val="FFC000"/>
          <w:sz w:val="18"/>
        </w:rPr>
        <w:t>█</w:t>
      </w:r>
      <w:r w:rsidRPr="0026635A">
        <w:rPr>
          <w:i/>
          <w:color w:val="00B0F0"/>
          <w:sz w:val="18"/>
        </w:rPr>
        <w:t xml:space="preserve"> </w:t>
      </w:r>
      <w:r w:rsidRPr="0026635A">
        <w:rPr>
          <w:i/>
          <w:color w:val="808080" w:themeColor="background1" w:themeShade="80"/>
          <w:sz w:val="18"/>
        </w:rPr>
        <w:t>– bezpieczeństwo energetyczne,</w:t>
      </w:r>
      <w:r w:rsidRPr="0026635A">
        <w:rPr>
          <w:i/>
          <w:color w:val="808080" w:themeColor="background1" w:themeShade="80"/>
          <w:sz w:val="18"/>
        </w:rPr>
        <w:tab/>
      </w:r>
      <w:r w:rsidRPr="0026635A">
        <w:rPr>
          <w:i/>
          <w:color w:val="00B0F0"/>
          <w:sz w:val="18"/>
        </w:rPr>
        <w:t xml:space="preserve"> █ </w:t>
      </w:r>
      <w:r w:rsidRPr="0026635A">
        <w:rPr>
          <w:i/>
          <w:color w:val="808080" w:themeColor="background1" w:themeShade="80"/>
          <w:sz w:val="18"/>
        </w:rPr>
        <w:t xml:space="preserve">– konkurencyjność gospodarki, </w:t>
      </w:r>
      <w:r w:rsidRPr="0026635A">
        <w:rPr>
          <w:i/>
          <w:color w:val="808080" w:themeColor="background1" w:themeShade="80"/>
          <w:sz w:val="18"/>
        </w:rPr>
        <w:tab/>
      </w:r>
      <w:r w:rsidRPr="0026635A">
        <w:rPr>
          <w:i/>
          <w:color w:val="92D050"/>
          <w:sz w:val="18"/>
        </w:rPr>
        <w:t xml:space="preserve">█ </w:t>
      </w:r>
      <w:r w:rsidRPr="0026635A">
        <w:rPr>
          <w:i/>
          <w:color w:val="808080" w:themeColor="background1" w:themeShade="80"/>
          <w:sz w:val="18"/>
        </w:rPr>
        <w:t>– ograniczenie wpływu sektora na środowisko</w:t>
      </w:r>
      <w:r w:rsidRPr="0026635A">
        <w:t xml:space="preserve"> </w:t>
      </w:r>
      <w:r w:rsidRPr="0026635A">
        <w:br w:type="page"/>
      </w:r>
    </w:p>
    <w:p w14:paraId="72B38891" w14:textId="77777777" w:rsidR="0026635A" w:rsidRPr="0026635A" w:rsidRDefault="0026635A" w:rsidP="0026635A">
      <w:pPr>
        <w:keepNext/>
        <w:keepLines/>
        <w:tabs>
          <w:tab w:val="left" w:pos="1418"/>
        </w:tabs>
        <w:spacing w:before="120" w:after="320"/>
        <w:ind w:left="1418" w:hanging="1134"/>
        <w:jc w:val="left"/>
        <w:outlineLvl w:val="2"/>
        <w:rPr>
          <w:rFonts w:ascii="Arial" w:eastAsiaTheme="majorEastAsia" w:hAnsi="Arial" w:cstheme="majorBidi"/>
          <w:b/>
          <w:sz w:val="24"/>
          <w:szCs w:val="23"/>
        </w:rPr>
      </w:pPr>
      <w:bookmarkStart w:id="29" w:name="_Toc39661996"/>
      <w:bookmarkStart w:id="30" w:name="_Toc60126035"/>
      <w:r w:rsidRPr="0026635A">
        <w:rPr>
          <w:rFonts w:ascii="Arial" w:eastAsiaTheme="majorEastAsia" w:hAnsi="Arial" w:cstheme="majorBidi"/>
          <w:b/>
          <w:smallCaps/>
          <w:sz w:val="24"/>
          <w:szCs w:val="23"/>
        </w:rPr>
        <w:lastRenderedPageBreak/>
        <w:t>część</w:t>
      </w:r>
      <w:r w:rsidRPr="0026635A">
        <w:rPr>
          <w:rFonts w:ascii="Arial" w:eastAsiaTheme="majorEastAsia" w:hAnsi="Arial" w:cstheme="majorBidi"/>
          <w:b/>
          <w:sz w:val="24"/>
          <w:szCs w:val="23"/>
        </w:rPr>
        <w:t xml:space="preserve"> B)</w:t>
      </w:r>
      <w:r w:rsidRPr="0026635A">
        <w:rPr>
          <w:rFonts w:ascii="Arial" w:eastAsiaTheme="majorEastAsia" w:hAnsi="Arial" w:cstheme="majorBidi"/>
          <w:b/>
          <w:sz w:val="24"/>
          <w:szCs w:val="23"/>
        </w:rPr>
        <w:tab/>
        <w:t>Dywersyfikacja dostaw ropy naftowej oraz rozbudowa infrastruktury ropy naftowej i paliw ciekłych</w:t>
      </w:r>
      <w:r w:rsidRPr="0026635A">
        <w:rPr>
          <w:rFonts w:ascii="Arial" w:eastAsiaTheme="majorEastAsia" w:hAnsi="Arial" w:cstheme="majorBidi"/>
          <w:b/>
          <w:sz w:val="24"/>
          <w:szCs w:val="23"/>
          <w:vertAlign w:val="superscript"/>
        </w:rPr>
        <w:footnoteReference w:id="62"/>
      </w:r>
      <w:bookmarkEnd w:id="29"/>
      <w:bookmarkEnd w:id="30"/>
    </w:p>
    <w:p w14:paraId="6C8B1623" w14:textId="3B5086E2" w:rsidR="0026635A" w:rsidRPr="0026635A" w:rsidRDefault="0026635A" w:rsidP="0026635A">
      <w:pPr>
        <w:rPr>
          <w:szCs w:val="24"/>
        </w:rPr>
      </w:pPr>
      <w:r w:rsidRPr="0026635A">
        <w:rPr>
          <w:rFonts w:eastAsia="Arial Narrow"/>
          <w:szCs w:val="24"/>
        </w:rPr>
        <w:t xml:space="preserve">Ze względu na </w:t>
      </w:r>
      <w:r w:rsidR="00BE423A">
        <w:rPr>
          <w:rFonts w:eastAsia="Arial Narrow"/>
          <w:szCs w:val="24"/>
        </w:rPr>
        <w:t xml:space="preserve">niewielkie jak dotąd występowanie </w:t>
      </w:r>
      <w:r w:rsidRPr="0026635A">
        <w:rPr>
          <w:rFonts w:eastAsia="Arial Narrow"/>
          <w:szCs w:val="24"/>
        </w:rPr>
        <w:t>krajowych zasobów ropy naftowej (surowiec wydobywany w kraju pokrywa tylko niewielki zakres potrzeb rynku – 4%), z punktu widzenia Polski kluczowe jest działanie w kierunku dywersyfikacji dostaw oraz zapewnienia bezpieczeństwa dostaw ropy naftowej i paliw ciekłych. W ostatnich latach Polska zwiększyła import surowca z takich kierunków jak Arabia Saudyjska, Norwegia i Stany Zjednoczone, co pozytywnie wpływa na koszty zakupu tego surowca i pozycję negocjacyjną polskich spółek</w:t>
      </w:r>
      <w:r w:rsidRPr="0026635A">
        <w:rPr>
          <w:szCs w:val="24"/>
        </w:rPr>
        <w:t>.</w:t>
      </w:r>
      <w:r w:rsidR="003F77C1">
        <w:rPr>
          <w:szCs w:val="24"/>
        </w:rPr>
        <w:t xml:space="preserve"> </w:t>
      </w:r>
    </w:p>
    <w:p w14:paraId="2EDD3979" w14:textId="77777777" w:rsidR="0026635A" w:rsidRPr="0026635A" w:rsidRDefault="0026635A" w:rsidP="0026635A">
      <w:pPr>
        <w:spacing w:after="0" w:line="240" w:lineRule="auto"/>
        <w:jc w:val="left"/>
        <w:rPr>
          <w:rFonts w:eastAsia="Calibri"/>
          <w:sz w:val="18"/>
        </w:rPr>
      </w:pPr>
    </w:p>
    <w:p w14:paraId="77F29B10" w14:textId="77777777" w:rsidR="0026635A" w:rsidRPr="0026635A" w:rsidRDefault="0026635A" w:rsidP="0026635A">
      <w:r w:rsidRPr="0026635A">
        <w:rPr>
          <w:b/>
          <w:szCs w:val="24"/>
        </w:rPr>
        <w:t>Dalsza dywersyfikacja importu ropy naftowej wymaga przede wszystkim rozwiniętej i sprawnie funkcjonującej infrastruktury wewnętrznej</w:t>
      </w:r>
      <w:r w:rsidRPr="0026635A">
        <w:rPr>
          <w:szCs w:val="24"/>
        </w:rPr>
        <w:t xml:space="preserve">, tak by zapewnić możliwość zwiększenia importu surowca drogą morską. Aktualny stan sieci rurociągów i pojemności magazynowych pozwala na pokrycie bieżących potrzeb, jednakże w perspektywie dalszego rozwoju rynku konieczne jest zapewnienie możliwości </w:t>
      </w:r>
      <w:r w:rsidRPr="0026635A">
        <w:rPr>
          <w:b/>
          <w:szCs w:val="24"/>
        </w:rPr>
        <w:t>zwiększenia poziomu magazynowania i separacji różnych gatunków ropy</w:t>
      </w:r>
      <w:r w:rsidRPr="0026635A">
        <w:rPr>
          <w:szCs w:val="24"/>
        </w:rPr>
        <w:t xml:space="preserve"> importowanej drogą morską oraz sprawnego i bezpiecznego przesyłu do rafinerii w Płocku. </w:t>
      </w:r>
      <w:r w:rsidRPr="0026635A">
        <w:rPr>
          <w:rFonts w:eastAsia="Arial Narrow"/>
          <w:szCs w:val="24"/>
        </w:rPr>
        <w:t xml:space="preserve">Celem nadrzędnym jest </w:t>
      </w:r>
      <w:r w:rsidRPr="0026635A">
        <w:rPr>
          <w:rFonts w:eastAsia="Arial Narrow"/>
        </w:rPr>
        <w:t>zapewnienie</w:t>
      </w:r>
      <w:r w:rsidRPr="0026635A">
        <w:rPr>
          <w:rFonts w:eastAsia="Arial Narrow"/>
          <w:szCs w:val="24"/>
        </w:rPr>
        <w:t xml:space="preserve"> (a) </w:t>
      </w:r>
      <w:r w:rsidRPr="0026635A">
        <w:rPr>
          <w:rFonts w:eastAsia="Arial Narrow"/>
        </w:rPr>
        <w:t>nieprzerwanych dostaw ropy naftowej do polskich rafinerii oraz (b) zaopatrzenia rynku w paliwa ciekłe na poziomie zapewniającym jego normalne funkcjonowanie w sytuacji kryzysowej</w:t>
      </w:r>
      <w:r w:rsidRPr="0026635A">
        <w:t>.</w:t>
      </w:r>
    </w:p>
    <w:p w14:paraId="3133B949" w14:textId="1B535D67" w:rsidR="0026635A" w:rsidRPr="0026635A" w:rsidRDefault="0026635A" w:rsidP="0026635A">
      <w:pPr>
        <w:rPr>
          <w:i/>
        </w:rPr>
      </w:pPr>
      <w:r w:rsidRPr="0026635A">
        <w:rPr>
          <w:b/>
          <w:noProof/>
          <w:lang w:eastAsia="pl-PL"/>
        </w:rPr>
        <mc:AlternateContent>
          <mc:Choice Requires="wpg">
            <w:drawing>
              <wp:anchor distT="0" distB="0" distL="114300" distR="114300" simplePos="0" relativeHeight="251635200" behindDoc="0" locked="0" layoutInCell="1" allowOverlap="1" wp14:anchorId="63BA04FF" wp14:editId="0E47DDFB">
                <wp:simplePos x="0" y="0"/>
                <wp:positionH relativeFrom="margin">
                  <wp:posOffset>4272068</wp:posOffset>
                </wp:positionH>
                <wp:positionV relativeFrom="paragraph">
                  <wp:posOffset>244687</wp:posOffset>
                </wp:positionV>
                <wp:extent cx="1447800" cy="485140"/>
                <wp:effectExtent l="0" t="0" r="19050" b="10160"/>
                <wp:wrapTight wrapText="bothSides">
                  <wp:wrapPolygon edited="0">
                    <wp:start x="0" y="0"/>
                    <wp:lineTo x="0" y="21204"/>
                    <wp:lineTo x="21600" y="21204"/>
                    <wp:lineTo x="21600" y="0"/>
                    <wp:lineTo x="0" y="0"/>
                  </wp:wrapPolygon>
                </wp:wrapTight>
                <wp:docPr id="22" name="Grupa 22"/>
                <wp:cNvGraphicFramePr/>
                <a:graphic xmlns:a="http://schemas.openxmlformats.org/drawingml/2006/main">
                  <a:graphicData uri="http://schemas.microsoft.com/office/word/2010/wordprocessingGroup">
                    <wpg:wgp>
                      <wpg:cNvGrpSpPr/>
                      <wpg:grpSpPr>
                        <a:xfrm>
                          <a:off x="0" y="0"/>
                          <a:ext cx="1447800" cy="485140"/>
                          <a:chOff x="0" y="0"/>
                          <a:chExt cx="1447800" cy="485140"/>
                        </a:xfrm>
                      </wpg:grpSpPr>
                      <wps:wsp>
                        <wps:cNvPr id="23" name="Prostokąt zaokrąglony 23"/>
                        <wps:cNvSpPr/>
                        <wps:spPr>
                          <a:xfrm>
                            <a:off x="0" y="0"/>
                            <a:ext cx="1447800" cy="485140"/>
                          </a:xfrm>
                          <a:prstGeom prst="roundRect">
                            <a:avLst/>
                          </a:prstGeom>
                          <a:noFill/>
                          <a:ln w="12700" cap="flat" cmpd="sng" algn="ctr">
                            <a:solidFill>
                              <a:srgbClr val="C00000"/>
                            </a:solidFill>
                            <a:prstDash val="solid"/>
                            <a:miter lim="800000"/>
                          </a:ln>
                          <a:effectLst/>
                        </wps:spPr>
                        <wps:txbx>
                          <w:txbxContent>
                            <w:p w14:paraId="7A766877" w14:textId="77777777" w:rsidR="001A15E6" w:rsidRPr="00066C8D" w:rsidRDefault="001A15E6" w:rsidP="0026635A">
                              <w:pPr>
                                <w:pStyle w:val="nawigator"/>
                                <w:ind w:left="142" w:right="-29"/>
                                <w:jc w:val="left"/>
                                <w:rPr>
                                  <w:sz w:val="18"/>
                                  <w:lang w:eastAsia="pl-PL"/>
                                </w:rPr>
                              </w:pPr>
                              <w:r>
                                <w:rPr>
                                  <w:noProof/>
                                  <w:color w:val="C00000"/>
                                  <w:sz w:val="16"/>
                                  <w:lang w:eastAsia="pl-PL"/>
                                </w:rPr>
                                <w:t xml:space="preserve">3B. </w:t>
                              </w:r>
                              <w:r w:rsidRPr="00066C8D">
                                <w:rPr>
                                  <w:noProof/>
                                  <w:color w:val="C00000"/>
                                  <w:sz w:val="16"/>
                                  <w:lang w:eastAsia="pl-PL"/>
                                </w:rPr>
                                <w:t>PROJEKT STRATEGICZNY</w:t>
                              </w:r>
                              <w:r>
                                <w:rPr>
                                  <w:noProof/>
                                  <w:color w:val="C00000"/>
                                  <w:sz w:val="16"/>
                                  <w:lang w:eastAsia="pl-PL"/>
                                </w:rPr>
                                <w:t xml:space="preserve"> PEP</w:t>
                              </w:r>
                            </w:p>
                          </w:txbxContent>
                        </wps:txbx>
                        <wps:bodyPr rot="0" spcFirstLastPara="0" vertOverflow="overflow" horzOverflow="overflow" vert="horz" wrap="square" lIns="396000" tIns="0" rIns="0" bIns="0" numCol="1" spcCol="0" rtlCol="0" fromWordArt="0" anchor="ctr" anchorCtr="0" forceAA="0" compatLnSpc="1">
                          <a:prstTxWarp prst="textNoShape">
                            <a:avLst/>
                          </a:prstTxWarp>
                          <a:noAutofit/>
                        </wps:bodyPr>
                      </wps:wsp>
                      <pic:pic xmlns:pic="http://schemas.openxmlformats.org/drawingml/2006/picture">
                        <pic:nvPicPr>
                          <pic:cNvPr id="24" name="Obraz 24" descr="S:\DE - Departament Elektroenergetyki i Ciepłownictwa\DE_V\PEP2040\12_materiały prasowo-propagandowe\logo\Polska z logo PEP2040.jpg"/>
                          <pic:cNvPicPr>
                            <a:picLocks noChangeAspect="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3BA04FF" id="Grupa 22" o:spid="_x0000_s1072" style="position:absolute;left:0;text-align:left;margin-left:336.4pt;margin-top:19.25pt;width:114pt;height:38.2pt;z-index:251635200;mso-position-horizontal-relative:margin;mso-width-relative:margin;mso-height-relative:margin"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">
                <v:roundrect id="Prostokąt zaokrąglony 23" o:spid="_x0000_s1073" style="position:absolute;width:14478;height:4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" filled="f" strokecolor="#c00000" strokeweight="1pt">
                  <v:stroke joinstyle="miter"/>
                  <v:textbox inset="11mm,0,0,0">
                    <w:txbxContent>
                      <w:p w14:paraId="7A766877" w14:textId="77777777" w:rsidR="001A15E6" w:rsidRPr="00066C8D" w:rsidRDefault="001A15E6" w:rsidP="0026635A">
                        <w:pPr>
                          <w:pStyle w:val="nawigator"/>
                          <w:ind w:left="142" w:right="-29"/>
                          <w:jc w:val="left"/>
                          <w:rPr>
                            <w:sz w:val="18"/>
                            <w:lang w:eastAsia="pl-PL"/>
                          </w:rPr>
                        </w:pPr>
                        <w:r>
                          <w:rPr>
                            <w:noProof/>
                            <w:color w:val="C00000"/>
                            <w:sz w:val="16"/>
                            <w:lang w:eastAsia="pl-PL"/>
                          </w:rPr>
                          <w:t xml:space="preserve">3B. </w:t>
                        </w:r>
                        <w:r w:rsidRPr="00066C8D">
                          <w:rPr>
                            <w:noProof/>
                            <w:color w:val="C00000"/>
                            <w:sz w:val="16"/>
                            <w:lang w:eastAsia="pl-PL"/>
                          </w:rPr>
                          <w:t>PROJEKT STRATEGICZNY</w:t>
                        </w:r>
                        <w:r>
                          <w:rPr>
                            <w:noProof/>
                            <w:color w:val="C00000"/>
                            <w:sz w:val="16"/>
                            <w:lang w:eastAsia="pl-PL"/>
                          </w:rPr>
                          <w:t xml:space="preserve"> PEP</w:t>
                        </w:r>
                      </w:p>
                    </w:txbxContent>
                  </v:textbox>
                </v:roundrect>
                <v:shape id="Obraz 24" o:spid="_x0000_s1074"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">
                  <v:imagedata r:id="rId60" o:title="Polska z logo PEP2040"/>
                </v:shape>
                <w10:wrap type="tight" anchorx="margin"/>
              </v:group>
            </w:pict>
          </mc:Fallback>
        </mc:AlternateContent>
      </w:r>
      <w:r w:rsidRPr="0026635A">
        <w:rPr>
          <w:i/>
        </w:rPr>
        <w:t xml:space="preserve">Poniżej przedstawiona została </w:t>
      </w:r>
      <w:r w:rsidR="00C85F20" w:rsidRPr="0026635A">
        <w:rPr>
          <w:i/>
        </w:rPr>
        <w:t>k</w:t>
      </w:r>
      <w:r w:rsidR="00C85F20">
        <w:rPr>
          <w:i/>
        </w:rPr>
        <w:t>ierunki</w:t>
      </w:r>
      <w:r w:rsidR="00C85F20" w:rsidRPr="0026635A">
        <w:rPr>
          <w:i/>
        </w:rPr>
        <w:t xml:space="preserve"> </w:t>
      </w:r>
      <w:r w:rsidRPr="0026635A">
        <w:rPr>
          <w:i/>
        </w:rPr>
        <w:t>dywersyfikacji kierunków i dostaw ropy naftowej poprzez rozbudowę infrastruktury przesyłowej i magazynowej ropy naftowej oraz paliw ciekłych.</w:t>
      </w:r>
    </w:p>
    <w:p w14:paraId="285804C1" w14:textId="77777777" w:rsidR="0026635A" w:rsidRPr="0026635A" w:rsidRDefault="0026635A" w:rsidP="0026635A">
      <w:pPr>
        <w:rPr>
          <w:rFonts w:eastAsia="Times New Roman" w:cs="Calibri"/>
          <w:bCs/>
          <w:i/>
          <w:color w:val="000000"/>
          <w:lang w:eastAsia="pl-PL"/>
        </w:rPr>
      </w:pPr>
      <w:r w:rsidRPr="0026635A">
        <w:rPr>
          <w:i/>
        </w:rPr>
        <w:t xml:space="preserve">Projektem strategicznym tej części celu szczegółowego jest </w:t>
      </w:r>
      <w:r w:rsidRPr="0026635A">
        <w:rPr>
          <w:b/>
          <w:i/>
        </w:rPr>
        <w:t>budowa drugiej nitki Rurociągu Pomorskiego</w:t>
      </w:r>
      <w:r w:rsidRPr="0026635A">
        <w:rPr>
          <w:i/>
        </w:rPr>
        <w:t>.</w:t>
      </w:r>
      <w:r w:rsidRPr="0026635A">
        <w:rPr>
          <w:noProof/>
          <w:lang w:eastAsia="pl-PL"/>
        </w:rPr>
        <w:t xml:space="preserve"> </w:t>
      </w:r>
    </w:p>
    <w:p w14:paraId="53BB34C8" w14:textId="77777777" w:rsidR="0026635A" w:rsidRPr="0026635A" w:rsidRDefault="0026635A" w:rsidP="0026635A">
      <w:pPr>
        <w:spacing w:before="200" w:after="200"/>
        <w:jc w:val="center"/>
        <w:rPr>
          <w:szCs w:val="24"/>
        </w:rPr>
      </w:pPr>
      <w:r w:rsidRPr="0026635A">
        <w:rPr>
          <w:color w:val="BFBFBF" w:themeColor="background1" w:themeShade="BF"/>
        </w:rPr>
        <w:t>* * *</w:t>
      </w:r>
    </w:p>
    <w:tbl>
      <w:tblPr>
        <w:tblStyle w:val="Tabela-Siatka31"/>
        <w:tblpPr w:leftFromText="141" w:rightFromText="141" w:vertAnchor="text" w:horzAnchor="margin" w:tblpXSpec="right" w:tblpY="43"/>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62"/>
      </w:tblGrid>
      <w:tr w:rsidR="0026635A" w:rsidRPr="0026635A" w14:paraId="15AFA700" w14:textId="77777777" w:rsidTr="006F5F71">
        <w:trPr>
          <w:trHeight w:val="567"/>
        </w:trPr>
        <w:tc>
          <w:tcPr>
            <w:tcW w:w="2262" w:type="dxa"/>
            <w:shd w:val="clear" w:color="auto" w:fill="FF9933"/>
            <w:vAlign w:val="center"/>
          </w:tcPr>
          <w:p w14:paraId="4FE4C03C" w14:textId="77777777" w:rsidR="0026635A" w:rsidRPr="0026635A" w:rsidRDefault="0026635A" w:rsidP="0026635A">
            <w:pPr>
              <w:spacing w:after="0" w:line="228" w:lineRule="auto"/>
              <w:jc w:val="center"/>
              <w:rPr>
                <w:b/>
                <w:color w:val="000000" w:themeColor="text1"/>
              </w:rPr>
            </w:pPr>
            <w:r w:rsidRPr="0026635A">
              <w:rPr>
                <w:b/>
                <w:color w:val="000000" w:themeColor="text1"/>
              </w:rPr>
              <w:t>rozbudowa infrastruktury przesyłowej ropy naftowej</w:t>
            </w:r>
          </w:p>
        </w:tc>
      </w:tr>
      <w:tr w:rsidR="0026635A" w:rsidRPr="0026635A" w14:paraId="1FA5BE71" w14:textId="77777777" w:rsidTr="001B3368">
        <w:trPr>
          <w:trHeight w:val="227"/>
        </w:trPr>
        <w:tc>
          <w:tcPr>
            <w:tcW w:w="2262" w:type="dxa"/>
            <w:shd w:val="clear" w:color="auto" w:fill="006600"/>
            <w:vAlign w:val="center"/>
          </w:tcPr>
          <w:p w14:paraId="0EA65F61" w14:textId="6BDFA509" w:rsidR="0026635A" w:rsidRPr="0026635A" w:rsidRDefault="001B3368" w:rsidP="001317F9">
            <w:pPr>
              <w:spacing w:after="0" w:line="240" w:lineRule="auto"/>
              <w:jc w:val="center"/>
              <w:rPr>
                <w:b/>
                <w:i/>
              </w:rPr>
            </w:pPr>
            <w:r>
              <w:rPr>
                <w:b/>
                <w:i/>
                <w:color w:val="FFFFFF" w:themeColor="background1"/>
                <w:sz w:val="16"/>
              </w:rPr>
              <w:t>II filar. Zero</w:t>
            </w:r>
            <w:r w:rsidR="004948DE" w:rsidRPr="00CB4C1B">
              <w:rPr>
                <w:b/>
                <w:i/>
                <w:color w:val="FFFFFF" w:themeColor="background1"/>
                <w:sz w:val="16"/>
              </w:rPr>
              <w:t>emisyjny system energetyczny</w:t>
            </w:r>
          </w:p>
        </w:tc>
      </w:tr>
    </w:tbl>
    <w:p w14:paraId="3487C35A" w14:textId="2155F7BF" w:rsidR="0026635A" w:rsidRPr="0026635A" w:rsidRDefault="0026635A" w:rsidP="0026635A">
      <w:pPr>
        <w:rPr>
          <w:szCs w:val="24"/>
        </w:rPr>
      </w:pPr>
      <w:r w:rsidRPr="0026635A">
        <w:rPr>
          <w:b/>
          <w:szCs w:val="24"/>
        </w:rPr>
        <w:t xml:space="preserve">Infrastruktura przesyłowa ropy naftowej </w:t>
      </w:r>
      <w:r w:rsidRPr="0026635A">
        <w:rPr>
          <w:szCs w:val="24"/>
        </w:rPr>
        <w:t xml:space="preserve">składa się z trzech odcinków – dwóch odcinków rurociągu „Przyjaźń” oraz Rurociągu Pomorskiego (łącznie ok. 890 km). Trzy nitki Odcinka Wschodniego rurociągu „Przyjaźń” umożliwiają import ropy z kierunku wschodniego (56 mln t/rok) do rafinerii w Płocku, a następnie rurociągiem Pomorskim do rafinerii w Gdańsku (27 mln t/rok). Rurociąg Pomorski ma charakter rewersyjny, dlatego możliwy jest także </w:t>
      </w:r>
      <w:proofErr w:type="spellStart"/>
      <w:r w:rsidRPr="0026635A">
        <w:rPr>
          <w:szCs w:val="24"/>
        </w:rPr>
        <w:t>przesył</w:t>
      </w:r>
      <w:proofErr w:type="spellEnd"/>
      <w:r w:rsidRPr="0026635A">
        <w:rPr>
          <w:szCs w:val="24"/>
        </w:rPr>
        <w:t xml:space="preserve"> do Płocka surowca importowanego drogą morską (30 mln t/rok). Dwunitkowy Odcinek Zachodni rurociągu „Przyjaźń” służy zaopatrywaniu w ropę naftową rafinerii niemieckich i umożliwia tłoczenie ropy z/do największego w Polsce magazynu ropy w Górze oraz transport na zachód surowca wydobywanego z polskich złóż. </w:t>
      </w:r>
    </w:p>
    <w:tbl>
      <w:tblPr>
        <w:tblStyle w:val="Tabela-Siatka211"/>
        <w:tblpPr w:leftFromText="141" w:rightFromText="141" w:vertAnchor="text" w:horzAnchor="margin" w:tblpX="-157" w:tblpY="121"/>
        <w:tblW w:w="9328" w:type="dxa"/>
        <w:tblBorders>
          <w:top w:val="dashSmallGap" w:sz="12" w:space="0" w:color="FF9933"/>
          <w:left w:val="dashSmallGap" w:sz="12" w:space="0" w:color="FF9933"/>
          <w:bottom w:val="dashSmallGap" w:sz="12" w:space="0" w:color="FF9933"/>
          <w:right w:val="dashSmallGap" w:sz="12" w:space="0" w:color="FF9933"/>
          <w:insideH w:val="none" w:sz="0" w:space="0" w:color="auto"/>
          <w:insideV w:val="none" w:sz="0" w:space="0" w:color="auto"/>
        </w:tblBorders>
        <w:tblCellMar>
          <w:top w:w="113" w:type="dxa"/>
          <w:bottom w:w="57" w:type="dxa"/>
        </w:tblCellMar>
        <w:tblLook w:val="04A0" w:firstRow="1" w:lastRow="0" w:firstColumn="1" w:lastColumn="0" w:noHBand="0" w:noVBand="1"/>
      </w:tblPr>
      <w:tblGrid>
        <w:gridCol w:w="9328"/>
      </w:tblGrid>
      <w:tr w:rsidR="0026635A" w:rsidRPr="0026635A" w14:paraId="51F49EBA" w14:textId="77777777" w:rsidTr="006F5F71">
        <w:trPr>
          <w:trHeight w:val="518"/>
        </w:trPr>
        <w:tc>
          <w:tcPr>
            <w:tcW w:w="9328" w:type="dxa"/>
          </w:tcPr>
          <w:p w14:paraId="575E266A" w14:textId="689D258E" w:rsidR="0026635A" w:rsidRPr="0026635A" w:rsidRDefault="0026635A" w:rsidP="0026635A">
            <w:pPr>
              <w:spacing w:after="40"/>
              <w:ind w:left="57"/>
            </w:pPr>
            <w:r w:rsidRPr="0026635A">
              <w:rPr>
                <w:rFonts w:eastAsia="Arial Narrow"/>
                <w:szCs w:val="24"/>
              </w:rPr>
              <w:t xml:space="preserve">Rurociąg Pomorski – mimo charakteru rewersyjnego – jest najsłabszym ogniwem systemu przesyłu ropy. Arteria zbudowana jest tylko z jednej nitki, co oznacza, że w przypadku awarii nie ma alternatywnej drogi transportu na tym strategicznym odcinku. Ponadto ze względu na dwukierunkowość rurociągu występuje problem rywalizowania o przepustowość między rafineriami w Płocku i Gdańsku. Jednocześnie tak ograniczona przepustowość uniemożliwia zwiększenie wykorzystania surowca importowanego drogą morską, za pośrednictwem </w:t>
            </w:r>
            <w:proofErr w:type="spellStart"/>
            <w:r w:rsidRPr="0026635A">
              <w:rPr>
                <w:rFonts w:eastAsia="Arial Narrow"/>
                <w:szCs w:val="24"/>
              </w:rPr>
              <w:t>Naftoportu</w:t>
            </w:r>
            <w:proofErr w:type="spellEnd"/>
            <w:r w:rsidRPr="0026635A">
              <w:rPr>
                <w:rFonts w:eastAsia="Arial Narrow"/>
                <w:szCs w:val="24"/>
              </w:rPr>
              <w:t xml:space="preserve"> w Gdańsku. To właśnie </w:t>
            </w:r>
            <w:r w:rsidRPr="0026635A">
              <w:rPr>
                <w:rFonts w:eastAsia="Arial Narrow"/>
                <w:b/>
                <w:szCs w:val="24"/>
              </w:rPr>
              <w:t>wzrost znaczenia dostaw ropy drogą morską</w:t>
            </w:r>
            <w:r w:rsidRPr="0026635A">
              <w:rPr>
                <w:rFonts w:eastAsia="Arial Narrow"/>
                <w:szCs w:val="24"/>
              </w:rPr>
              <w:t xml:space="preserve"> ma kluczowe znaczenie dla dywersyfikacji dostaw surowca do polskich rafinerii. Z tego względu PERN S.A. uwzględnił w swoich planach inwestycyjnych </w:t>
            </w:r>
            <w:r w:rsidRPr="0026635A">
              <w:rPr>
                <w:rFonts w:eastAsia="Arial Narrow"/>
                <w:b/>
                <w:szCs w:val="24"/>
              </w:rPr>
              <w:t>budowę drugiej nitki Rurociągu Pomorskiego</w:t>
            </w:r>
            <w:r w:rsidRPr="0026635A">
              <w:rPr>
                <w:szCs w:val="24"/>
              </w:rPr>
              <w:t xml:space="preserve"> do 2023 r. Zasadność realizacji tej inwestycji została potwierdzona w 2019 r. przez wystąpienie zanieczyszczenia ropy naftowej przesyłanej rurociągiem „Przyjaźń” szkodliwymi dla rafinerii chlorkami organicznymi. W</w:t>
            </w:r>
            <w:r w:rsidR="00B54ECF">
              <w:rPr>
                <w:szCs w:val="24"/>
              </w:rPr>
              <w:t> </w:t>
            </w:r>
            <w:r w:rsidRPr="0026635A">
              <w:rPr>
                <w:szCs w:val="24"/>
              </w:rPr>
              <w:t>związku z czasowym wstrzymaniem dostaw ropy drogą lądową</w:t>
            </w:r>
            <w:r w:rsidR="007B2F12">
              <w:rPr>
                <w:szCs w:val="24"/>
              </w:rPr>
              <w:t xml:space="preserve"> </w:t>
            </w:r>
            <w:r w:rsidRPr="0026635A">
              <w:rPr>
                <w:szCs w:val="24"/>
              </w:rPr>
              <w:t>ze wschodu, rafineria w Płocku sprowadzała surowiec wyłącznie drogą morską, w pełni wykorzystując istniejącą nitkę Rurociągu Pomorskiego. Gdyby istniała druga nitka, zanieczyszczona ropa naftowa mogłaby być równolegle tłoczona na północ w celu oczyszczenia systemu przesyłowego z niespełniającej norm jakościowych surowca, a także możliwy byłby </w:t>
            </w:r>
            <w:proofErr w:type="spellStart"/>
            <w:r w:rsidRPr="0026635A">
              <w:rPr>
                <w:szCs w:val="24"/>
              </w:rPr>
              <w:t>przesył</w:t>
            </w:r>
            <w:proofErr w:type="spellEnd"/>
            <w:r w:rsidRPr="0026635A">
              <w:rPr>
                <w:szCs w:val="24"/>
              </w:rPr>
              <w:t xml:space="preserve"> ropy naftowej z magazynu Góra i baz PERN S.A. w Miszewku Strzałkowskim i Adamowie do rafinerii w Gdańsku. </w:t>
            </w:r>
            <w:r w:rsidRPr="0026635A">
              <w:rPr>
                <w:noProof/>
                <w:lang w:eastAsia="pl-PL"/>
              </w:rPr>
              <mc:AlternateContent>
                <mc:Choice Requires="wpg">
                  <w:drawing>
                    <wp:anchor distT="0" distB="0" distL="114300" distR="114300" simplePos="0" relativeHeight="251639296" behindDoc="0" locked="0" layoutInCell="1" allowOverlap="1" wp14:anchorId="2F5D8A5F" wp14:editId="761B93F6">
                      <wp:simplePos x="0" y="0"/>
                      <wp:positionH relativeFrom="margin">
                        <wp:posOffset>4298950</wp:posOffset>
                      </wp:positionH>
                      <wp:positionV relativeFrom="paragraph">
                        <wp:posOffset>32487</wp:posOffset>
                      </wp:positionV>
                      <wp:extent cx="1447800" cy="485140"/>
                      <wp:effectExtent l="0" t="0" r="19050" b="10160"/>
                      <wp:wrapTight wrapText="bothSides">
                        <wp:wrapPolygon edited="0">
                          <wp:start x="0" y="0"/>
                          <wp:lineTo x="0" y="21204"/>
                          <wp:lineTo x="21600" y="21204"/>
                          <wp:lineTo x="21600" y="0"/>
                          <wp:lineTo x="0" y="0"/>
                        </wp:wrapPolygon>
                      </wp:wrapTight>
                      <wp:docPr id="277" name="Grupa 277"/>
                      <wp:cNvGraphicFramePr/>
                      <a:graphic xmlns:a="http://schemas.openxmlformats.org/drawingml/2006/main">
                        <a:graphicData uri="http://schemas.microsoft.com/office/word/2010/wordprocessingGroup">
                          <wpg:wgp>
                            <wpg:cNvGrpSpPr/>
                            <wpg:grpSpPr>
                              <a:xfrm>
                                <a:off x="0" y="0"/>
                                <a:ext cx="1447800" cy="485140"/>
                                <a:chOff x="0" y="0"/>
                                <a:chExt cx="1447800" cy="485140"/>
                              </a:xfrm>
                            </wpg:grpSpPr>
                            <wps:wsp>
                              <wps:cNvPr id="278" name="Prostokąt zaokrąglony 278"/>
                              <wps:cNvSpPr/>
                              <wps:spPr>
                                <a:xfrm>
                                  <a:off x="0" y="0"/>
                                  <a:ext cx="1447800" cy="485140"/>
                                </a:xfrm>
                                <a:prstGeom prst="roundRect">
                                  <a:avLst/>
                                </a:prstGeom>
                                <a:noFill/>
                                <a:ln w="12700" cap="flat" cmpd="sng" algn="ctr">
                                  <a:solidFill>
                                    <a:srgbClr val="C00000"/>
                                  </a:solidFill>
                                  <a:prstDash val="solid"/>
                                  <a:miter lim="800000"/>
                                </a:ln>
                                <a:effectLst/>
                              </wps:spPr>
                              <wps:txbx>
                                <w:txbxContent>
                                  <w:p w14:paraId="2B929112" w14:textId="77777777" w:rsidR="001A15E6" w:rsidRPr="00066C8D" w:rsidRDefault="001A15E6" w:rsidP="0026635A">
                                    <w:pPr>
                                      <w:pStyle w:val="nawigator"/>
                                      <w:ind w:left="142" w:right="-29"/>
                                      <w:jc w:val="left"/>
                                      <w:rPr>
                                        <w:sz w:val="18"/>
                                        <w:lang w:eastAsia="pl-PL"/>
                                      </w:rPr>
                                    </w:pPr>
                                    <w:r>
                                      <w:rPr>
                                        <w:noProof/>
                                        <w:color w:val="C00000"/>
                                        <w:sz w:val="16"/>
                                        <w:lang w:eastAsia="pl-PL"/>
                                      </w:rPr>
                                      <w:t xml:space="preserve">3B. </w:t>
                                    </w:r>
                                    <w:r w:rsidRPr="00066C8D">
                                      <w:rPr>
                                        <w:noProof/>
                                        <w:color w:val="C00000"/>
                                        <w:sz w:val="16"/>
                                        <w:lang w:eastAsia="pl-PL"/>
                                      </w:rPr>
                                      <w:t>PROJEKT STRATEGICZNY</w:t>
                                    </w:r>
                                    <w:r>
                                      <w:rPr>
                                        <w:noProof/>
                                        <w:color w:val="C00000"/>
                                        <w:sz w:val="16"/>
                                        <w:lang w:eastAsia="pl-PL"/>
                                      </w:rPr>
                                      <w:t xml:space="preserve"> PEP</w:t>
                                    </w:r>
                                  </w:p>
                                </w:txbxContent>
                              </wps:txbx>
                              <wps:bodyPr rot="0" spcFirstLastPara="0" vertOverflow="overflow" horzOverflow="overflow" vert="horz" wrap="square" lIns="396000" tIns="0" rIns="0" bIns="0" numCol="1" spcCol="0" rtlCol="0" fromWordArt="0" anchor="ctr" anchorCtr="0" forceAA="0" compatLnSpc="1">
                                <a:prstTxWarp prst="textNoShape">
                                  <a:avLst/>
                                </a:prstTxWarp>
                                <a:noAutofit/>
                              </wps:bodyPr>
                            </wps:wsp>
                            <pic:pic xmlns:pic="http://schemas.openxmlformats.org/drawingml/2006/picture">
                              <pic:nvPicPr>
                                <pic:cNvPr id="279" name="Obraz 279" descr="S:\DE - Departament Elektroenergetyki i Ciepłownictwa\DE_V\PEP2040\12_materiały prasowo-propagandowe\logo\Polska z logo PEP2040.jpg"/>
                                <pic:cNvPicPr>
                                  <a:picLocks noChangeAspect="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2F5D8A5F" id="Grupa 277" o:spid="_x0000_s1075" style="position:absolute;left:0;text-align:left;margin-left:338.5pt;margin-top:2.55pt;width:114pt;height:38.2pt;z-index:251639296;mso-position-horizontal-relative:margin;mso-width-relative:margin;mso-height-relative:margin"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">
                      <v:roundrect id="Prostokąt zaokrąglony 278" o:spid="_x0000_s1076" style="position:absolute;width:14478;height:4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" filled="f" strokecolor="#c00000" strokeweight="1pt">
                        <v:stroke joinstyle="miter"/>
                        <v:textbox inset="11mm,0,0,0">
                          <w:txbxContent>
                            <w:p w14:paraId="2B929112" w14:textId="77777777" w:rsidR="001A15E6" w:rsidRPr="00066C8D" w:rsidRDefault="001A15E6" w:rsidP="0026635A">
                              <w:pPr>
                                <w:pStyle w:val="nawigator"/>
                                <w:ind w:left="142" w:right="-29"/>
                                <w:jc w:val="left"/>
                                <w:rPr>
                                  <w:sz w:val="18"/>
                                  <w:lang w:eastAsia="pl-PL"/>
                                </w:rPr>
                              </w:pPr>
                              <w:r>
                                <w:rPr>
                                  <w:noProof/>
                                  <w:color w:val="C00000"/>
                                  <w:sz w:val="16"/>
                                  <w:lang w:eastAsia="pl-PL"/>
                                </w:rPr>
                                <w:t xml:space="preserve">3B. </w:t>
                              </w:r>
                              <w:r w:rsidRPr="00066C8D">
                                <w:rPr>
                                  <w:noProof/>
                                  <w:color w:val="C00000"/>
                                  <w:sz w:val="16"/>
                                  <w:lang w:eastAsia="pl-PL"/>
                                </w:rPr>
                                <w:t>PROJEKT STRATEGICZNY</w:t>
                              </w:r>
                              <w:r>
                                <w:rPr>
                                  <w:noProof/>
                                  <w:color w:val="C00000"/>
                                  <w:sz w:val="16"/>
                                  <w:lang w:eastAsia="pl-PL"/>
                                </w:rPr>
                                <w:t xml:space="preserve"> PEP</w:t>
                              </w:r>
                            </w:p>
                          </w:txbxContent>
                        </v:textbox>
                      </v:roundrect>
                      <v:shape id="Obraz 279" o:spid="_x0000_s1077"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">
                        <v:imagedata r:id="rId60" o:title="Polska z logo PEP2040"/>
                      </v:shape>
                      <w10:wrap type="tight" anchorx="margin"/>
                    </v:group>
                  </w:pict>
                </mc:Fallback>
              </mc:AlternateContent>
            </w:r>
          </w:p>
        </w:tc>
      </w:tr>
    </w:tbl>
    <w:p w14:paraId="307A26D4" w14:textId="4933CCB8" w:rsidR="0026635A" w:rsidRPr="0026635A" w:rsidRDefault="00E21C55" w:rsidP="00E21C55">
      <w:pPr>
        <w:spacing w:before="120" w:after="0"/>
        <w:rPr>
          <w:rFonts w:eastAsia="Arial Narrow"/>
          <w:szCs w:val="24"/>
        </w:rPr>
      </w:pPr>
      <w:r>
        <w:t xml:space="preserve">Ponadto, analizowane jest również </w:t>
      </w:r>
      <w:r w:rsidRPr="00CF12A0">
        <w:t>rozszerzeni</w:t>
      </w:r>
      <w:r>
        <w:t>e</w:t>
      </w:r>
      <w:r w:rsidRPr="00CF12A0">
        <w:t xml:space="preserve"> </w:t>
      </w:r>
      <w:r>
        <w:t xml:space="preserve">na terytorium Polski </w:t>
      </w:r>
      <w:r w:rsidRPr="00CF12A0">
        <w:t>Europejsk</w:t>
      </w:r>
      <w:r>
        <w:t>iej</w:t>
      </w:r>
      <w:r w:rsidRPr="00CF12A0">
        <w:t xml:space="preserve"> Sie</w:t>
      </w:r>
      <w:r>
        <w:t>ci</w:t>
      </w:r>
      <w:r w:rsidRPr="00CF12A0">
        <w:t xml:space="preserve"> Rurociągów Paliwowych </w:t>
      </w:r>
      <w:r>
        <w:t>(</w:t>
      </w:r>
      <w:r w:rsidRPr="00CF12A0">
        <w:t>CEPS</w:t>
      </w:r>
      <w:r>
        <w:t xml:space="preserve"> – </w:t>
      </w:r>
      <w:r w:rsidRPr="00CF12A0">
        <w:rPr>
          <w:i/>
          <w:iCs/>
        </w:rPr>
        <w:t xml:space="preserve">Central Europe </w:t>
      </w:r>
      <w:proofErr w:type="spellStart"/>
      <w:r w:rsidRPr="00CF12A0">
        <w:rPr>
          <w:i/>
          <w:iCs/>
        </w:rPr>
        <w:t>Pipeline</w:t>
      </w:r>
      <w:proofErr w:type="spellEnd"/>
      <w:r w:rsidRPr="00CF12A0">
        <w:rPr>
          <w:i/>
          <w:iCs/>
        </w:rPr>
        <w:t xml:space="preserve"> System</w:t>
      </w:r>
      <w:r>
        <w:t>). Jej rozszerzenie na Polskę i inne państwa bałtyckie może mieć pozytywny wpływ na zabezpieczenie paliwowe ściany wschodniej NATO.</w:t>
      </w:r>
    </w:p>
    <w:tbl>
      <w:tblPr>
        <w:tblStyle w:val="Tabela-Siatka31"/>
        <w:tblpPr w:leftFromText="141" w:rightFromText="141" w:vertAnchor="text" w:horzAnchor="margin" w:tblpXSpec="right" w:tblpY="38"/>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62"/>
      </w:tblGrid>
      <w:tr w:rsidR="0026635A" w:rsidRPr="0026635A" w14:paraId="3079AE7E" w14:textId="77777777" w:rsidTr="006F5F71">
        <w:trPr>
          <w:trHeight w:val="567"/>
        </w:trPr>
        <w:tc>
          <w:tcPr>
            <w:tcW w:w="2262" w:type="dxa"/>
            <w:shd w:val="clear" w:color="auto" w:fill="FF9933"/>
            <w:vAlign w:val="center"/>
          </w:tcPr>
          <w:p w14:paraId="59306403" w14:textId="77777777" w:rsidR="0026635A" w:rsidRPr="0026635A" w:rsidRDefault="0026635A" w:rsidP="0026635A">
            <w:pPr>
              <w:spacing w:after="0" w:line="228" w:lineRule="auto"/>
              <w:jc w:val="center"/>
              <w:rPr>
                <w:b/>
                <w:color w:val="000000" w:themeColor="text1"/>
              </w:rPr>
            </w:pPr>
            <w:r w:rsidRPr="0026635A">
              <w:rPr>
                <w:b/>
                <w:color w:val="000000" w:themeColor="text1"/>
              </w:rPr>
              <w:lastRenderedPageBreak/>
              <w:t>rozbudowa infrastruktury przesyłowej paliw ciekłych</w:t>
            </w:r>
          </w:p>
        </w:tc>
      </w:tr>
      <w:tr w:rsidR="0026635A" w:rsidRPr="0026635A" w14:paraId="607E7BF3" w14:textId="77777777" w:rsidTr="001B3368">
        <w:trPr>
          <w:trHeight w:val="227"/>
        </w:trPr>
        <w:tc>
          <w:tcPr>
            <w:tcW w:w="2262" w:type="dxa"/>
            <w:shd w:val="clear" w:color="auto" w:fill="006600"/>
            <w:vAlign w:val="center"/>
          </w:tcPr>
          <w:p w14:paraId="4727E4BA" w14:textId="77FDF7D8" w:rsidR="0026635A" w:rsidRPr="0026635A" w:rsidRDefault="001B3368" w:rsidP="001317F9">
            <w:pPr>
              <w:spacing w:after="0" w:line="240" w:lineRule="auto"/>
              <w:jc w:val="center"/>
              <w:rPr>
                <w:b/>
                <w:i/>
              </w:rPr>
            </w:pPr>
            <w:r>
              <w:rPr>
                <w:b/>
                <w:i/>
                <w:color w:val="FFFFFF" w:themeColor="background1"/>
                <w:sz w:val="16"/>
              </w:rPr>
              <w:t>II filar. Zero</w:t>
            </w:r>
            <w:r w:rsidR="002E6DB2" w:rsidRPr="0091320D">
              <w:rPr>
                <w:b/>
                <w:i/>
                <w:color w:val="FFFFFF" w:themeColor="background1"/>
                <w:sz w:val="16"/>
              </w:rPr>
              <w:t>emisyjny system energetyczny</w:t>
            </w:r>
          </w:p>
        </w:tc>
      </w:tr>
    </w:tbl>
    <w:p w14:paraId="6F6604F2" w14:textId="4B14B7BC" w:rsidR="0026635A" w:rsidRPr="0026635A" w:rsidRDefault="0026635A" w:rsidP="0026635A">
      <w:pPr>
        <w:rPr>
          <w:szCs w:val="24"/>
        </w:rPr>
      </w:pPr>
      <w:r w:rsidRPr="0026635A">
        <w:rPr>
          <w:rFonts w:eastAsia="Arial Narrow"/>
          <w:szCs w:val="24"/>
        </w:rPr>
        <w:t>Paliwa powstałe w rafineriach w wyniku przerobu ropy naftowej transportowane są w różne części Polski rurociągami</w:t>
      </w:r>
      <w:r w:rsidRPr="0026635A">
        <w:rPr>
          <w:szCs w:val="24"/>
        </w:rPr>
        <w:t xml:space="preserve">, koleją, transportem kołowym – w zależności od dostępności – jednym ze środków lub transportem łączonym. Najbezpieczniejszym i najefektywniejszym sposobem jest transport rurociągowy, ale opłacalność budowy arterii jest zależna od popytu. </w:t>
      </w:r>
      <w:r w:rsidRPr="0026635A">
        <w:rPr>
          <w:b/>
          <w:szCs w:val="24"/>
        </w:rPr>
        <w:t>Sieć</w:t>
      </w:r>
      <w:r w:rsidR="007B2F12">
        <w:rPr>
          <w:b/>
          <w:szCs w:val="24"/>
        </w:rPr>
        <w:t xml:space="preserve"> </w:t>
      </w:r>
      <w:r w:rsidRPr="0026635A">
        <w:rPr>
          <w:b/>
          <w:szCs w:val="24"/>
        </w:rPr>
        <w:t>rurociągów produktowych</w:t>
      </w:r>
      <w:r w:rsidRPr="0026635A">
        <w:rPr>
          <w:szCs w:val="24"/>
        </w:rPr>
        <w:t xml:space="preserve"> (ponad 935 km) ma charakter koncentryczny, umożliwia </w:t>
      </w:r>
      <w:proofErr w:type="spellStart"/>
      <w:r w:rsidRPr="0026635A">
        <w:rPr>
          <w:szCs w:val="24"/>
        </w:rPr>
        <w:t>przesył</w:t>
      </w:r>
      <w:proofErr w:type="spellEnd"/>
      <w:r w:rsidRPr="0026635A">
        <w:rPr>
          <w:szCs w:val="24"/>
        </w:rPr>
        <w:t xml:space="preserve"> paliw z rafinerii w Płocku w kierunku Warszawy, Poznania oraz Górnego i Dolnego Śląska, czyli regionów o najwyższym zapotrzebowaniu. </w:t>
      </w:r>
    </w:p>
    <w:p w14:paraId="161B9E6A" w14:textId="7655809C" w:rsidR="00E21C55" w:rsidRPr="0026635A" w:rsidRDefault="0026635A" w:rsidP="0026635A">
      <w:pPr>
        <w:spacing w:after="600"/>
        <w:rPr>
          <w:szCs w:val="24"/>
        </w:rPr>
      </w:pPr>
      <w:r w:rsidRPr="0026635A">
        <w:rPr>
          <w:szCs w:val="24"/>
        </w:rPr>
        <w:t>Nitka w kierunku Górnego Śląska sięga jednak tylko do okolic Częstochowy (Boronów), co wymusza transport łączony na stosunkowo dużą skalę ze względu na wysoką konsumpcję paliw w tym regionie. Aby wykorzystać potencjał gospodarczy i</w:t>
      </w:r>
      <w:r w:rsidR="00B54ECF">
        <w:rPr>
          <w:szCs w:val="24"/>
        </w:rPr>
        <w:t> </w:t>
      </w:r>
      <w:r w:rsidRPr="0026635A">
        <w:rPr>
          <w:szCs w:val="24"/>
        </w:rPr>
        <w:t>zwiększyć bezpieczeństwo dostaw paliw w tym regionie,</w:t>
      </w:r>
      <w:r w:rsidR="007B2F12">
        <w:rPr>
          <w:szCs w:val="24"/>
        </w:rPr>
        <w:t xml:space="preserve"> </w:t>
      </w:r>
      <w:r w:rsidRPr="0026635A">
        <w:rPr>
          <w:szCs w:val="24"/>
        </w:rPr>
        <w:t>PERN S.A. przystąpił do budowy</w:t>
      </w:r>
      <w:r w:rsidR="007B2F12">
        <w:rPr>
          <w:b/>
          <w:szCs w:val="24"/>
        </w:rPr>
        <w:t xml:space="preserve"> </w:t>
      </w:r>
      <w:r w:rsidRPr="0026635A">
        <w:rPr>
          <w:b/>
          <w:szCs w:val="24"/>
        </w:rPr>
        <w:t>dodatkowego odcinka Boronów-Trzebinia</w:t>
      </w:r>
      <w:r w:rsidRPr="0026635A">
        <w:rPr>
          <w:szCs w:val="24"/>
        </w:rPr>
        <w:t xml:space="preserve">, </w:t>
      </w:r>
      <w:r w:rsidRPr="0026635A">
        <w:rPr>
          <w:b/>
          <w:szCs w:val="24"/>
        </w:rPr>
        <w:t xml:space="preserve">stanowiącego przedłużenie rurociągu Płock-Koluszki-Boronów. </w:t>
      </w:r>
      <w:r w:rsidRPr="0026635A">
        <w:rPr>
          <w:szCs w:val="24"/>
        </w:rPr>
        <w:t>Dalszy rozwój rurociągów paliwowych będzie realizowany zgodnie z zapotrzebowaniem rynku i na warunkach rynkowych.</w:t>
      </w:r>
    </w:p>
    <w:tbl>
      <w:tblPr>
        <w:tblStyle w:val="Tabela-Siatka31"/>
        <w:tblpPr w:leftFromText="141" w:rightFromText="141" w:vertAnchor="text" w:horzAnchor="margin" w:tblpXSpec="right" w:tblpY="-32"/>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62"/>
      </w:tblGrid>
      <w:tr w:rsidR="0026635A" w:rsidRPr="0026635A" w14:paraId="03C6FB73" w14:textId="77777777" w:rsidTr="006F5F71">
        <w:trPr>
          <w:trHeight w:val="567"/>
        </w:trPr>
        <w:tc>
          <w:tcPr>
            <w:tcW w:w="2262" w:type="dxa"/>
            <w:shd w:val="clear" w:color="auto" w:fill="FF9933"/>
            <w:vAlign w:val="center"/>
          </w:tcPr>
          <w:p w14:paraId="10360769" w14:textId="77777777" w:rsidR="0026635A" w:rsidRPr="0026635A" w:rsidRDefault="0026635A" w:rsidP="0026635A">
            <w:pPr>
              <w:spacing w:after="0" w:line="228" w:lineRule="auto"/>
              <w:jc w:val="center"/>
              <w:rPr>
                <w:b/>
                <w:color w:val="000000" w:themeColor="text1"/>
              </w:rPr>
            </w:pPr>
            <w:r w:rsidRPr="0026635A">
              <w:rPr>
                <w:b/>
                <w:color w:val="000000" w:themeColor="text1"/>
              </w:rPr>
              <w:t>rozbudowa bazy magazynowej ropy naftowej i paliw ciekłych</w:t>
            </w:r>
          </w:p>
        </w:tc>
      </w:tr>
      <w:tr w:rsidR="0026635A" w:rsidRPr="0026635A" w14:paraId="08BE4384" w14:textId="77777777" w:rsidTr="001B3368">
        <w:trPr>
          <w:trHeight w:val="227"/>
        </w:trPr>
        <w:tc>
          <w:tcPr>
            <w:tcW w:w="2262" w:type="dxa"/>
            <w:shd w:val="clear" w:color="auto" w:fill="006600"/>
            <w:vAlign w:val="center"/>
          </w:tcPr>
          <w:p w14:paraId="03A91604" w14:textId="32A5CC45" w:rsidR="0026635A" w:rsidRPr="0026635A" w:rsidRDefault="001B3368" w:rsidP="001317F9">
            <w:pPr>
              <w:spacing w:after="0" w:line="240" w:lineRule="auto"/>
              <w:jc w:val="center"/>
              <w:rPr>
                <w:b/>
                <w:i/>
              </w:rPr>
            </w:pPr>
            <w:r>
              <w:rPr>
                <w:b/>
                <w:i/>
                <w:color w:val="FFFFFF" w:themeColor="background1"/>
                <w:sz w:val="16"/>
              </w:rPr>
              <w:t>II filar. Zero</w:t>
            </w:r>
            <w:r w:rsidR="002E6DB2" w:rsidRPr="0091320D">
              <w:rPr>
                <w:b/>
                <w:i/>
                <w:color w:val="FFFFFF" w:themeColor="background1"/>
                <w:sz w:val="16"/>
              </w:rPr>
              <w:t>emisyjny system energetyczny</w:t>
            </w:r>
          </w:p>
        </w:tc>
      </w:tr>
    </w:tbl>
    <w:p w14:paraId="0630CAF1" w14:textId="57BFFF45" w:rsidR="0026635A" w:rsidRPr="0026635A" w:rsidRDefault="0026635A" w:rsidP="0026635A">
      <w:pPr>
        <w:rPr>
          <w:szCs w:val="24"/>
        </w:rPr>
      </w:pPr>
      <w:r w:rsidRPr="0026635A">
        <w:rPr>
          <w:szCs w:val="24"/>
        </w:rPr>
        <w:t xml:space="preserve">Trzecim elementem strategicznym w zakresie infrastruktury paliwowej jest </w:t>
      </w:r>
      <w:r w:rsidRPr="0026635A">
        <w:rPr>
          <w:b/>
          <w:szCs w:val="24"/>
        </w:rPr>
        <w:t>baza magazynowa ropy naftowej i paliw ciekłych</w:t>
      </w:r>
      <w:r w:rsidRPr="0026635A">
        <w:rPr>
          <w:szCs w:val="24"/>
        </w:rPr>
        <w:t>. Z jednej strony magazyny mają zapewniać ciągłość procesu technologicznego tłoczenia ropy (fizyczna dostępność przez 90 dni), z drugiej umożliwiać magazynowanie zapasów handlowych i interwencyjnych</w:t>
      </w:r>
      <w:r w:rsidRPr="0026635A">
        <w:rPr>
          <w:szCs w:val="24"/>
          <w:vertAlign w:val="superscript"/>
        </w:rPr>
        <w:footnoteReference w:id="63"/>
      </w:r>
      <w:r w:rsidRPr="0026635A">
        <w:rPr>
          <w:szCs w:val="24"/>
        </w:rPr>
        <w:t xml:space="preserve">. Wreszcie możliwość separacji różnych gatunków ropy ma kluczowe znaczenie dla realnej dywersyfikacji dostaw ropy. W posiadaniu trzech podmiotów znajduje się blisko </w:t>
      </w:r>
      <w:r w:rsidR="00031E47">
        <w:rPr>
          <w:szCs w:val="24"/>
        </w:rPr>
        <w:t>9</w:t>
      </w:r>
      <w:r w:rsidRPr="0026635A">
        <w:rPr>
          <w:szCs w:val="24"/>
        </w:rPr>
        <w:t xml:space="preserve"> mln m</w:t>
      </w:r>
      <w:r w:rsidRPr="0026635A">
        <w:rPr>
          <w:szCs w:val="24"/>
          <w:vertAlign w:val="superscript"/>
        </w:rPr>
        <w:t xml:space="preserve">3 </w:t>
      </w:r>
      <w:r w:rsidRPr="0026635A">
        <w:rPr>
          <w:szCs w:val="24"/>
        </w:rPr>
        <w:t>pojemności magazynowej ropy oraz 5,6 mln m</w:t>
      </w:r>
      <w:r w:rsidRPr="0026635A">
        <w:rPr>
          <w:szCs w:val="24"/>
          <w:vertAlign w:val="superscript"/>
        </w:rPr>
        <w:t>3</w:t>
      </w:r>
      <w:r w:rsidRPr="0026635A">
        <w:rPr>
          <w:szCs w:val="24"/>
        </w:rPr>
        <w:t xml:space="preserve"> paliw, dość równomiernie rozlokowanej w kraju.</w:t>
      </w:r>
    </w:p>
    <w:p w14:paraId="18E62491" w14:textId="545D932C" w:rsidR="0026635A" w:rsidRPr="0026635A" w:rsidRDefault="0026635A" w:rsidP="0026635A">
      <w:pPr>
        <w:spacing w:after="600"/>
        <w:rPr>
          <w:szCs w:val="24"/>
        </w:rPr>
      </w:pPr>
      <w:r w:rsidRPr="0026635A">
        <w:rPr>
          <w:rFonts w:eastAsia="Arial Narrow"/>
          <w:szCs w:val="24"/>
        </w:rPr>
        <w:t xml:space="preserve">Aby zapewnić techniczne możliwości zróżnicowania źródeł dostaw ropy (tym samym zróżnicowanej gatunkowo) do krajowych rafinerii konieczna jest </w:t>
      </w:r>
      <w:r w:rsidR="00031E47">
        <w:rPr>
          <w:rFonts w:eastAsia="Arial Narrow"/>
          <w:szCs w:val="24"/>
        </w:rPr>
        <w:t xml:space="preserve">odpowiednio </w:t>
      </w:r>
      <w:r w:rsidRPr="0026635A">
        <w:rPr>
          <w:rFonts w:eastAsia="Arial Narrow"/>
          <w:szCs w:val="24"/>
        </w:rPr>
        <w:t>rozbudowa</w:t>
      </w:r>
      <w:r w:rsidR="00031E47">
        <w:rPr>
          <w:rFonts w:eastAsia="Arial Narrow"/>
          <w:szCs w:val="24"/>
        </w:rPr>
        <w:t>na</w:t>
      </w:r>
      <w:r w:rsidRPr="0026635A">
        <w:rPr>
          <w:rFonts w:eastAsia="Arial Narrow"/>
          <w:szCs w:val="24"/>
        </w:rPr>
        <w:t xml:space="preserve"> naziemn</w:t>
      </w:r>
      <w:r w:rsidR="00031E47">
        <w:rPr>
          <w:rFonts w:eastAsia="Arial Narrow"/>
          <w:szCs w:val="24"/>
        </w:rPr>
        <w:t>a</w:t>
      </w:r>
      <w:r w:rsidRPr="0026635A">
        <w:rPr>
          <w:rFonts w:eastAsia="Arial Narrow"/>
          <w:szCs w:val="24"/>
        </w:rPr>
        <w:t xml:space="preserve"> infrastruktur</w:t>
      </w:r>
      <w:r w:rsidR="00031E47">
        <w:rPr>
          <w:rFonts w:eastAsia="Arial Narrow"/>
          <w:szCs w:val="24"/>
        </w:rPr>
        <w:t>a</w:t>
      </w:r>
      <w:r w:rsidRPr="0026635A">
        <w:rPr>
          <w:rFonts w:eastAsia="Arial Narrow"/>
          <w:szCs w:val="24"/>
        </w:rPr>
        <w:t xml:space="preserve"> magazynow</w:t>
      </w:r>
      <w:r w:rsidR="00031E47">
        <w:rPr>
          <w:rFonts w:eastAsia="Arial Narrow"/>
          <w:szCs w:val="24"/>
        </w:rPr>
        <w:t>a</w:t>
      </w:r>
      <w:r w:rsidRPr="0026635A">
        <w:rPr>
          <w:rFonts w:eastAsia="Arial Narrow"/>
          <w:szCs w:val="24"/>
        </w:rPr>
        <w:t xml:space="preserve">. </w:t>
      </w:r>
      <w:r w:rsidR="00031E47">
        <w:rPr>
          <w:rFonts w:eastAsia="Arial Narrow"/>
          <w:szCs w:val="24"/>
        </w:rPr>
        <w:t xml:space="preserve">W 2020 r. PERN </w:t>
      </w:r>
      <w:r w:rsidR="00713FBA">
        <w:rPr>
          <w:rFonts w:eastAsia="Arial Narrow"/>
          <w:szCs w:val="24"/>
        </w:rPr>
        <w:t>S</w:t>
      </w:r>
      <w:r w:rsidR="00031E47">
        <w:rPr>
          <w:rFonts w:eastAsia="Arial Narrow"/>
          <w:szCs w:val="24"/>
        </w:rPr>
        <w:t xml:space="preserve">.A. zrealizował dwie niezwykle ważne inwestycje w tym zakresie </w:t>
      </w:r>
      <w:r w:rsidR="00031E47" w:rsidRPr="0063722C">
        <w:rPr>
          <w:rFonts w:eastAsia="Arial Narrow"/>
          <w:bCs/>
          <w:szCs w:val="24"/>
        </w:rPr>
        <w:t>–</w:t>
      </w:r>
      <w:r w:rsidR="00031E47">
        <w:rPr>
          <w:rFonts w:eastAsia="Arial Narrow"/>
          <w:b/>
          <w:szCs w:val="24"/>
        </w:rPr>
        <w:t xml:space="preserve"> zwiększono </w:t>
      </w:r>
      <w:r w:rsidRPr="0026635A">
        <w:rPr>
          <w:rFonts w:eastAsia="Arial Narrow"/>
          <w:b/>
          <w:szCs w:val="24"/>
        </w:rPr>
        <w:t xml:space="preserve">zdolności magazynowe bazy w Górkach Zachodnich </w:t>
      </w:r>
      <w:r w:rsidRPr="0026635A">
        <w:rPr>
          <w:rFonts w:eastAsia="Arial Narrow"/>
          <w:szCs w:val="24"/>
        </w:rPr>
        <w:t>(koło Gdańska) oraz</w:t>
      </w:r>
      <w:r w:rsidRPr="0026635A">
        <w:rPr>
          <w:rFonts w:eastAsia="Arial Narrow"/>
          <w:b/>
          <w:szCs w:val="24"/>
        </w:rPr>
        <w:t xml:space="preserve"> rozbudowa</w:t>
      </w:r>
      <w:r w:rsidR="00031E47">
        <w:rPr>
          <w:rFonts w:eastAsia="Arial Narrow"/>
          <w:b/>
          <w:szCs w:val="24"/>
        </w:rPr>
        <w:t>no</w:t>
      </w:r>
      <w:r w:rsidRPr="0026635A">
        <w:rPr>
          <w:rFonts w:eastAsia="Arial Narrow"/>
          <w:b/>
          <w:szCs w:val="24"/>
        </w:rPr>
        <w:t xml:space="preserve"> Terminal Naftow</w:t>
      </w:r>
      <w:r w:rsidR="00031E47">
        <w:rPr>
          <w:rFonts w:eastAsia="Arial Narrow"/>
          <w:b/>
          <w:szCs w:val="24"/>
        </w:rPr>
        <w:t>y</w:t>
      </w:r>
      <w:r w:rsidRPr="0026635A">
        <w:rPr>
          <w:rFonts w:eastAsia="Arial Narrow"/>
          <w:b/>
          <w:szCs w:val="24"/>
        </w:rPr>
        <w:t xml:space="preserve"> w Gdańsku.</w:t>
      </w:r>
      <w:r w:rsidR="007B2F12">
        <w:rPr>
          <w:rFonts w:eastAsia="Arial Narrow"/>
          <w:szCs w:val="24"/>
        </w:rPr>
        <w:t xml:space="preserve"> </w:t>
      </w:r>
      <w:r w:rsidR="00031E47">
        <w:rPr>
          <w:rFonts w:eastAsia="Arial Narrow"/>
          <w:szCs w:val="24"/>
        </w:rPr>
        <w:t xml:space="preserve">W ten sposób zwiększono </w:t>
      </w:r>
      <w:r w:rsidRPr="0026635A">
        <w:rPr>
          <w:rFonts w:eastAsia="Arial Narrow"/>
          <w:szCs w:val="24"/>
        </w:rPr>
        <w:t>pojemności łącznie o 0,6 mln m</w:t>
      </w:r>
      <w:r w:rsidRPr="0026635A">
        <w:rPr>
          <w:rFonts w:eastAsia="Arial Narrow"/>
          <w:szCs w:val="24"/>
          <w:vertAlign w:val="superscript"/>
        </w:rPr>
        <w:t>3</w:t>
      </w:r>
      <w:r w:rsidRPr="0026635A">
        <w:rPr>
          <w:rFonts w:eastAsia="Arial Narrow"/>
          <w:szCs w:val="24"/>
        </w:rPr>
        <w:t>, tj.</w:t>
      </w:r>
      <w:r w:rsidR="0063722C">
        <w:rPr>
          <w:rFonts w:eastAsia="Arial Narrow"/>
          <w:szCs w:val="24"/>
        </w:rPr>
        <w:t> </w:t>
      </w:r>
      <w:r w:rsidRPr="0026635A">
        <w:rPr>
          <w:rFonts w:eastAsia="Arial Narrow"/>
          <w:szCs w:val="24"/>
        </w:rPr>
        <w:t>do poziomu ok. 1,9 mln m</w:t>
      </w:r>
      <w:r w:rsidRPr="0026635A">
        <w:rPr>
          <w:rFonts w:eastAsia="Arial Narrow"/>
          <w:szCs w:val="24"/>
          <w:vertAlign w:val="superscript"/>
        </w:rPr>
        <w:t>3</w:t>
      </w:r>
      <w:r w:rsidRPr="0026635A">
        <w:rPr>
          <w:szCs w:val="24"/>
        </w:rPr>
        <w:t xml:space="preserve">. </w:t>
      </w:r>
      <w:r w:rsidR="00031E47">
        <w:rPr>
          <w:szCs w:val="24"/>
        </w:rPr>
        <w:t>Obecnie kluczowe jest</w:t>
      </w:r>
      <w:r w:rsidRPr="0026635A">
        <w:rPr>
          <w:szCs w:val="24"/>
        </w:rPr>
        <w:t xml:space="preserve"> odpowiednie dopasowanie pojemności magazynowych produktów naftowych do rozwijającego się rynku paliw ci</w:t>
      </w:r>
      <w:r w:rsidR="00D10938">
        <w:rPr>
          <w:szCs w:val="24"/>
        </w:rPr>
        <w:t>ek</w:t>
      </w:r>
      <w:r w:rsidRPr="0026635A">
        <w:rPr>
          <w:szCs w:val="24"/>
        </w:rPr>
        <w:t>łych. Dla zapewnienia sprawnej dystrybucji zapasów interwencyjnych w czasie kryzysu istotne jest zapewnienie ich alokacji w pobliżu głównych regionów charakteryzujących się największym zużyciem paliw. W tym celu PERN S.A. prowadzi program inwestycyjny budowy 0,222 mln m</w:t>
      </w:r>
      <w:r w:rsidRPr="0026635A">
        <w:rPr>
          <w:szCs w:val="24"/>
          <w:vertAlign w:val="superscript"/>
        </w:rPr>
        <w:t>3</w:t>
      </w:r>
      <w:r w:rsidRPr="0026635A">
        <w:rPr>
          <w:szCs w:val="24"/>
        </w:rPr>
        <w:t xml:space="preserve"> pojemności w swoich bazach paliwowych.</w:t>
      </w:r>
    </w:p>
    <w:tbl>
      <w:tblPr>
        <w:tblStyle w:val="Tabela-Siatka31"/>
        <w:tblpPr w:leftFromText="141" w:rightFromText="141" w:vertAnchor="text" w:horzAnchor="margin" w:tblpXSpec="right" w:tblpY="-3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62"/>
      </w:tblGrid>
      <w:tr w:rsidR="0026635A" w:rsidRPr="0026635A" w14:paraId="6861F378" w14:textId="77777777" w:rsidTr="006F5F71">
        <w:trPr>
          <w:trHeight w:val="567"/>
        </w:trPr>
        <w:tc>
          <w:tcPr>
            <w:tcW w:w="2262" w:type="dxa"/>
            <w:shd w:val="clear" w:color="auto" w:fill="FF9933"/>
            <w:vAlign w:val="center"/>
          </w:tcPr>
          <w:p w14:paraId="50159E2D" w14:textId="77777777" w:rsidR="0026635A" w:rsidRPr="0026635A" w:rsidRDefault="0026635A" w:rsidP="0026635A">
            <w:pPr>
              <w:spacing w:after="0" w:line="228" w:lineRule="auto"/>
              <w:jc w:val="center"/>
              <w:rPr>
                <w:b/>
                <w:color w:val="000000" w:themeColor="text1"/>
              </w:rPr>
            </w:pPr>
            <w:r w:rsidRPr="0026635A">
              <w:rPr>
                <w:b/>
                <w:color w:val="000000" w:themeColor="text1"/>
                <w:szCs w:val="24"/>
              </w:rPr>
              <w:t>wdrożenie cyklicznego prognozowania potrzeb paliwowych</w:t>
            </w:r>
          </w:p>
        </w:tc>
      </w:tr>
      <w:tr w:rsidR="0026635A" w:rsidRPr="0026635A" w14:paraId="1FE96A33" w14:textId="77777777" w:rsidTr="001B3368">
        <w:trPr>
          <w:trHeight w:val="227"/>
        </w:trPr>
        <w:tc>
          <w:tcPr>
            <w:tcW w:w="2262" w:type="dxa"/>
            <w:shd w:val="clear" w:color="auto" w:fill="006600"/>
            <w:vAlign w:val="center"/>
          </w:tcPr>
          <w:p w14:paraId="10C63B9B" w14:textId="433D5530" w:rsidR="0026635A" w:rsidRPr="00CB4C1B" w:rsidRDefault="001B3368" w:rsidP="001317F9">
            <w:pPr>
              <w:spacing w:after="0" w:line="240" w:lineRule="auto"/>
              <w:jc w:val="center"/>
              <w:rPr>
                <w:b/>
                <w:i/>
                <w:color w:val="FFFFFF" w:themeColor="background1"/>
              </w:rPr>
            </w:pPr>
            <w:r>
              <w:rPr>
                <w:b/>
                <w:i/>
                <w:color w:val="FFFFFF" w:themeColor="background1"/>
                <w:sz w:val="16"/>
              </w:rPr>
              <w:t>II filar. Zero</w:t>
            </w:r>
            <w:r w:rsidR="002E6DB2" w:rsidRPr="001317F9">
              <w:rPr>
                <w:b/>
                <w:i/>
                <w:color w:val="FFFFFF" w:themeColor="background1"/>
                <w:sz w:val="16"/>
              </w:rPr>
              <w:t>emisyjny system energetyczny</w:t>
            </w:r>
            <w:r w:rsidR="0026635A" w:rsidRPr="00CB4C1B">
              <w:rPr>
                <w:b/>
                <w:i/>
                <w:color w:val="FFFFFF" w:themeColor="background1"/>
                <w:sz w:val="16"/>
              </w:rPr>
              <w:t xml:space="preserve"> </w:t>
            </w:r>
          </w:p>
        </w:tc>
      </w:tr>
    </w:tbl>
    <w:p w14:paraId="589BE58A" w14:textId="07C0D888" w:rsidR="0026635A" w:rsidRPr="0026635A" w:rsidRDefault="0026635A" w:rsidP="0026635A">
      <w:pPr>
        <w:rPr>
          <w:szCs w:val="24"/>
        </w:rPr>
      </w:pPr>
      <w:r w:rsidRPr="0026635A">
        <w:rPr>
          <w:szCs w:val="24"/>
        </w:rPr>
        <w:t xml:space="preserve">Rynek paliwowy jest zliberalizowany, dlatego dla zapewnienia odpowiednich podstaw dla decyzji inwestorskich niezwykle istotne jest zapewnienie właściwego prognozowania potrzeb sektora rafineryjnego. W tym celu Agencja Rezerw Materiałowych (ARM) </w:t>
      </w:r>
      <w:r w:rsidR="00C327D9">
        <w:rPr>
          <w:szCs w:val="24"/>
        </w:rPr>
        <w:t>w 2019 r. opracowała po raz pierwszy</w:t>
      </w:r>
      <w:r w:rsidRPr="0026635A">
        <w:rPr>
          <w:b/>
          <w:szCs w:val="24"/>
        </w:rPr>
        <w:t xml:space="preserve"> prognozy krajowego zapotrzebowania na pojemności magazynowe </w:t>
      </w:r>
      <w:r w:rsidRPr="0026635A">
        <w:rPr>
          <w:szCs w:val="24"/>
        </w:rPr>
        <w:t>dla zapasów interwencyjnych i handlowych paliw i ropy naftowej na okres 10</w:t>
      </w:r>
      <w:r w:rsidR="0063722C">
        <w:rPr>
          <w:szCs w:val="24"/>
        </w:rPr>
        <w:t> </w:t>
      </w:r>
      <w:r w:rsidRPr="0026635A">
        <w:rPr>
          <w:szCs w:val="24"/>
        </w:rPr>
        <w:t>lat</w:t>
      </w:r>
      <w:r w:rsidR="00C327D9">
        <w:rPr>
          <w:szCs w:val="24"/>
        </w:rPr>
        <w:t>, które będą aktualizowane cyklicznie co 2 lata</w:t>
      </w:r>
      <w:r w:rsidRPr="0026635A">
        <w:rPr>
          <w:szCs w:val="24"/>
        </w:rPr>
        <w:t>.</w:t>
      </w:r>
    </w:p>
    <w:p w14:paraId="2E5D1F89" w14:textId="0DFFD922" w:rsidR="00BC3C62" w:rsidRDefault="0026635A" w:rsidP="0026635A">
      <w:pPr>
        <w:spacing w:after="600"/>
        <w:rPr>
          <w:szCs w:val="24"/>
        </w:rPr>
      </w:pPr>
      <w:r w:rsidRPr="0026635A">
        <w:rPr>
          <w:szCs w:val="24"/>
        </w:rPr>
        <w:t>Należy zauważyć, że rozwój rynku paliw alternatywnych tj. zwiększenie wykorzysta</w:t>
      </w:r>
      <w:r w:rsidR="000B6177">
        <w:rPr>
          <w:szCs w:val="24"/>
        </w:rPr>
        <w:t>nia gazu ziemnego w postaci LNG i</w:t>
      </w:r>
      <w:r w:rsidRPr="0026635A">
        <w:rPr>
          <w:szCs w:val="24"/>
        </w:rPr>
        <w:t xml:space="preserve"> CNG (gaz ziemny w postaci sprężonej, ang. </w:t>
      </w:r>
      <w:proofErr w:type="spellStart"/>
      <w:r w:rsidRPr="0026635A">
        <w:rPr>
          <w:i/>
          <w:szCs w:val="24"/>
        </w:rPr>
        <w:t>compressed</w:t>
      </w:r>
      <w:proofErr w:type="spellEnd"/>
      <w:r w:rsidRPr="0026635A">
        <w:rPr>
          <w:i/>
          <w:szCs w:val="24"/>
        </w:rPr>
        <w:t xml:space="preserve"> </w:t>
      </w:r>
      <w:proofErr w:type="spellStart"/>
      <w:r w:rsidRPr="0026635A">
        <w:rPr>
          <w:i/>
          <w:szCs w:val="24"/>
        </w:rPr>
        <w:t>natural</w:t>
      </w:r>
      <w:proofErr w:type="spellEnd"/>
      <w:r w:rsidRPr="0026635A">
        <w:rPr>
          <w:i/>
          <w:szCs w:val="24"/>
        </w:rPr>
        <w:t xml:space="preserve"> </w:t>
      </w:r>
      <w:proofErr w:type="spellStart"/>
      <w:r w:rsidRPr="0026635A">
        <w:rPr>
          <w:i/>
          <w:szCs w:val="24"/>
        </w:rPr>
        <w:t>gas</w:t>
      </w:r>
      <w:proofErr w:type="spellEnd"/>
      <w:r w:rsidR="000B6177">
        <w:rPr>
          <w:szCs w:val="24"/>
        </w:rPr>
        <w:t>), gazu LPG (</w:t>
      </w:r>
      <w:r w:rsidR="000B6177" w:rsidRPr="000B6177">
        <w:rPr>
          <w:szCs w:val="24"/>
        </w:rPr>
        <w:t xml:space="preserve">ang. </w:t>
      </w:r>
      <w:proofErr w:type="spellStart"/>
      <w:r w:rsidR="000B6177" w:rsidRPr="000B6177">
        <w:rPr>
          <w:i/>
          <w:szCs w:val="24"/>
        </w:rPr>
        <w:t>liquefied</w:t>
      </w:r>
      <w:proofErr w:type="spellEnd"/>
      <w:r w:rsidR="000B6177" w:rsidRPr="000B6177">
        <w:rPr>
          <w:i/>
          <w:szCs w:val="24"/>
        </w:rPr>
        <w:t xml:space="preserve"> </w:t>
      </w:r>
      <w:proofErr w:type="spellStart"/>
      <w:r w:rsidR="000B6177" w:rsidRPr="000B6177">
        <w:rPr>
          <w:i/>
          <w:szCs w:val="24"/>
        </w:rPr>
        <w:t>petroleum</w:t>
      </w:r>
      <w:proofErr w:type="spellEnd"/>
      <w:r w:rsidR="000B6177" w:rsidRPr="000B6177">
        <w:rPr>
          <w:i/>
          <w:szCs w:val="24"/>
        </w:rPr>
        <w:t xml:space="preserve"> </w:t>
      </w:r>
      <w:proofErr w:type="spellStart"/>
      <w:r w:rsidR="000B6177" w:rsidRPr="000B6177">
        <w:rPr>
          <w:i/>
          <w:szCs w:val="24"/>
        </w:rPr>
        <w:t>gas</w:t>
      </w:r>
      <w:proofErr w:type="spellEnd"/>
      <w:r w:rsidR="000B6177">
        <w:rPr>
          <w:szCs w:val="24"/>
        </w:rPr>
        <w:t>),</w:t>
      </w:r>
      <w:r w:rsidRPr="0026635A">
        <w:rPr>
          <w:szCs w:val="24"/>
        </w:rPr>
        <w:t xml:space="preserve"> wodoru, </w:t>
      </w:r>
      <w:r w:rsidR="0034506A" w:rsidRPr="0034506A">
        <w:rPr>
          <w:szCs w:val="24"/>
        </w:rPr>
        <w:t xml:space="preserve">biometanu, </w:t>
      </w:r>
      <w:r w:rsidRPr="0026635A">
        <w:rPr>
          <w:szCs w:val="24"/>
        </w:rPr>
        <w:t>paliw syntetycznych, czy wykorzystania energii elektrycznej w transporcie będzie łączyło się z wyhamowaniem wzrostu zapotrzebowania na ropę naftową. Pewien obszar rynku mogą przejąć także biokomponenty stosowane w paliwach ciekłych i</w:t>
      </w:r>
      <w:r w:rsidR="00B54ECF">
        <w:rPr>
          <w:szCs w:val="24"/>
        </w:rPr>
        <w:t> </w:t>
      </w:r>
      <w:r w:rsidRPr="0026635A">
        <w:rPr>
          <w:szCs w:val="24"/>
        </w:rPr>
        <w:t>biopaliwach ciekłych</w:t>
      </w:r>
      <w:r w:rsidRPr="0026635A">
        <w:rPr>
          <w:szCs w:val="24"/>
          <w:vertAlign w:val="superscript"/>
        </w:rPr>
        <w:footnoteReference w:id="64"/>
      </w:r>
      <w:r w:rsidRPr="0026635A">
        <w:rPr>
          <w:szCs w:val="24"/>
        </w:rPr>
        <w:t>.</w:t>
      </w:r>
      <w:r w:rsidR="00BC3C62">
        <w:rPr>
          <w:szCs w:val="24"/>
        </w:rPr>
        <w:br w:type="page"/>
      </w:r>
    </w:p>
    <w:p w14:paraId="7A4027D1" w14:textId="77777777" w:rsidR="0026635A" w:rsidRPr="0026635A" w:rsidRDefault="0026635A" w:rsidP="0026635A">
      <w:pPr>
        <w:spacing w:before="120" w:after="360"/>
        <w:rPr>
          <w:color w:val="767171" w:themeColor="background2" w:themeShade="80"/>
          <w:sz w:val="18"/>
        </w:rPr>
      </w:pPr>
      <w:r w:rsidRPr="0026635A">
        <w:rPr>
          <w:noProof/>
          <w:color w:val="767171" w:themeColor="background2" w:themeShade="80"/>
          <w:sz w:val="18"/>
          <w:lang w:eastAsia="pl-PL"/>
        </w:rPr>
        <w:lastRenderedPageBreak/>
        <mc:AlternateContent>
          <mc:Choice Requires="wpg">
            <w:drawing>
              <wp:anchor distT="0" distB="0" distL="114300" distR="71755" simplePos="0" relativeHeight="251627008" behindDoc="0" locked="0" layoutInCell="1" allowOverlap="1" wp14:anchorId="2E71A767" wp14:editId="1B0843E6">
                <wp:simplePos x="0" y="0"/>
                <wp:positionH relativeFrom="column">
                  <wp:posOffset>957</wp:posOffset>
                </wp:positionH>
                <wp:positionV relativeFrom="paragraph">
                  <wp:posOffset>11155</wp:posOffset>
                </wp:positionV>
                <wp:extent cx="1137600" cy="360000"/>
                <wp:effectExtent l="0" t="0" r="24765" b="21590"/>
                <wp:wrapSquare wrapText="bothSides"/>
                <wp:docPr id="133" name="Grupa 133"/>
                <wp:cNvGraphicFramePr/>
                <a:graphic xmlns:a="http://schemas.openxmlformats.org/drawingml/2006/main">
                  <a:graphicData uri="http://schemas.microsoft.com/office/word/2010/wordprocessingGroup">
                    <wpg:wgp>
                      <wpg:cNvGrpSpPr/>
                      <wpg:grpSpPr>
                        <a:xfrm>
                          <a:off x="0" y="0"/>
                          <a:ext cx="1137600" cy="360000"/>
                          <a:chOff x="0" y="0"/>
                          <a:chExt cx="1139588" cy="360000"/>
                        </a:xfrm>
                      </wpg:grpSpPr>
                      <wps:wsp>
                        <wps:cNvPr id="134" name="Prostokąt zaokrąglony 134"/>
                        <wps:cNvSpPr/>
                        <wps:spPr>
                          <a:xfrm>
                            <a:off x="0" y="0"/>
                            <a:ext cx="1139588" cy="360000"/>
                          </a:xfrm>
                          <a:prstGeom prst="roundRect">
                            <a:avLst/>
                          </a:prstGeom>
                          <a:solidFill>
                            <a:sysClr val="window" lastClr="FFFFFF"/>
                          </a:solidFill>
                          <a:ln w="6350" cap="flat" cmpd="sng" algn="ctr">
                            <a:solidFill>
                              <a:sysClr val="window" lastClr="FFFFFF">
                                <a:lumMod val="75000"/>
                              </a:sysClr>
                            </a:solidFill>
                            <a:prstDash val="sysDot"/>
                            <a:miter lim="800000"/>
                          </a:ln>
                          <a:effectLst/>
                        </wps:spPr>
                        <wps:txbx>
                          <w:txbxContent>
                            <w:p w14:paraId="30D4327C" w14:textId="77777777" w:rsidR="001A15E6" w:rsidRPr="00471C8D" w:rsidRDefault="001A15E6" w:rsidP="0026635A">
                              <w:pPr>
                                <w:spacing w:line="192" w:lineRule="auto"/>
                                <w:ind w:left="539"/>
                                <w:jc w:val="left"/>
                                <w:rPr>
                                  <w:b/>
                                  <w:smallCaps/>
                                  <w:color w:val="3B3838" w:themeColor="background2" w:themeShade="40"/>
                                  <w:sz w:val="19"/>
                                  <w:szCs w:val="19"/>
                                </w:rPr>
                              </w:pPr>
                              <w:r w:rsidRPr="00471C8D">
                                <w:rPr>
                                  <w:b/>
                                  <w:smallCaps/>
                                  <w:color w:val="3B3838" w:themeColor="background2" w:themeShade="40"/>
                                  <w:sz w:val="19"/>
                                  <w:szCs w:val="19"/>
                                </w:rPr>
                                <w:t>wymiar terytorialny</w:t>
                              </w:r>
                            </w:p>
                          </w:txbxContent>
                        </wps:txbx>
                        <wps:bodyPr rot="0" spcFirstLastPara="0" vertOverflow="overflow" horzOverflow="overflow" vert="horz" wrap="square" lIns="91440" tIns="45720" rIns="46800" bIns="45720" numCol="1" spcCol="0" rtlCol="0" fromWordArt="0" anchor="ctr" anchorCtr="0" forceAA="0" compatLnSpc="1">
                          <a:prstTxWarp prst="textNoShape">
                            <a:avLst/>
                          </a:prstTxWarp>
                          <a:noAutofit/>
                        </wps:bodyPr>
                      </wps:wsp>
                      <pic:pic xmlns:pic="http://schemas.openxmlformats.org/drawingml/2006/picture">
                        <pic:nvPicPr>
                          <pic:cNvPr id="135" name="Obraz 135" descr="C:\Users\Kocon Marta\Downloads\kontur.jpg"/>
                          <pic:cNvPicPr>
                            <a:picLocks noChangeAspect="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95535" y="54591"/>
                            <a:ext cx="269875" cy="2698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2E71A767" id="Grupa 133" o:spid="_x0000_s1078" style="position:absolute;left:0;text-align:left;margin-left:.1pt;margin-top:.9pt;width:89.55pt;height:28.35pt;z-index:251627008;mso-wrap-distance-right:5.65pt;mso-width-relative:margin;mso-height-relative:margin" coordsize="11395,36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">
                <v:roundrect id="Prostokąt zaokrąglony 134" o:spid="_x0000_s1079" style="position:absolute;width:11395;height:3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" fillcolor="window" strokecolor="#bfbfbf" strokeweight=".5pt">
                  <v:stroke dashstyle="1 1" joinstyle="miter"/>
                  <v:textbox inset=",,1.3mm">
                    <w:txbxContent>
                      <w:p w14:paraId="30D4327C" w14:textId="77777777" w:rsidR="001A15E6" w:rsidRPr="00471C8D" w:rsidRDefault="001A15E6" w:rsidP="0026635A">
                        <w:pPr>
                          <w:spacing w:line="192" w:lineRule="auto"/>
                          <w:ind w:left="539"/>
                          <w:jc w:val="left"/>
                          <w:rPr>
                            <w:b/>
                            <w:smallCaps/>
                            <w:color w:val="3B3838" w:themeColor="background2" w:themeShade="40"/>
                            <w:sz w:val="19"/>
                            <w:szCs w:val="19"/>
                          </w:rPr>
                        </w:pPr>
                        <w:r w:rsidRPr="00471C8D">
                          <w:rPr>
                            <w:b/>
                            <w:smallCaps/>
                            <w:color w:val="3B3838" w:themeColor="background2" w:themeShade="40"/>
                            <w:sz w:val="19"/>
                            <w:szCs w:val="19"/>
                          </w:rPr>
                          <w:t>wymiar terytorialny</w:t>
                        </w:r>
                      </w:p>
                    </w:txbxContent>
                  </v:textbox>
                </v:roundrect>
                <v:shape id="Obraz 135" o:spid="_x0000_s1080" type="#_x0000_t75" style="position:absolute;left:955;top:545;width:2699;height:2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">
                  <v:imagedata r:id="rId62" o:title="kontur"/>
                </v:shape>
                <w10:wrap type="square"/>
              </v:group>
            </w:pict>
          </mc:Fallback>
        </mc:AlternateContent>
      </w:r>
      <w:r w:rsidRPr="0026635A">
        <w:rPr>
          <w:color w:val="767171" w:themeColor="background2" w:themeShade="80"/>
          <w:sz w:val="18"/>
        </w:rPr>
        <w:t xml:space="preserve">Działania dywersyfikacyjne mają na celu zapewnienie bezpieczeństwa dostaw wszystkim odbiorcom w kraju, do czego niezbędna jest rozbudowa infrastruktury wewnętrznej. Rozwój infrastruktury naftowej i paliwowej skorelowany jest z popytem na produkty naftowe oraz z możliwością wydłużania już istniejących rurociągów, które wychodzą z głównego ośrodka rafineryjnego do głównych ośrodków gospodarczych w kraju. Modernizacja i rozbudowa infrastruktury ma umożliwiać w szczególności dostęp do paliw ciekłych dużym ośrodkom przemysłowym, aby zapewnić wykorzystanie potencjału gospodarczego danego regionu. </w:t>
      </w:r>
    </w:p>
    <w:tbl>
      <w:tblPr>
        <w:tblStyle w:val="Tabela-Siatka5"/>
        <w:tblW w:w="495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680"/>
        <w:gridCol w:w="504"/>
        <w:gridCol w:w="4910"/>
        <w:gridCol w:w="1230"/>
        <w:gridCol w:w="1776"/>
      </w:tblGrid>
      <w:tr w:rsidR="0026635A" w:rsidRPr="0026635A" w14:paraId="11DAA339" w14:textId="77777777" w:rsidTr="006F5F71">
        <w:tc>
          <w:tcPr>
            <w:tcW w:w="373" w:type="pct"/>
            <w:tcBorders>
              <w:bottom w:val="single" w:sz="4" w:space="0" w:color="FFC081"/>
            </w:tcBorders>
          </w:tcPr>
          <w:p w14:paraId="0A4484ED" w14:textId="77777777" w:rsidR="0026635A" w:rsidRPr="0026635A" w:rsidRDefault="0026635A" w:rsidP="0026635A">
            <w:pPr>
              <w:spacing w:after="20" w:line="252" w:lineRule="auto"/>
              <w:jc w:val="left"/>
            </w:pPr>
            <w:r w:rsidRPr="0026635A">
              <w:rPr>
                <w:color w:val="FFC000"/>
              </w:rPr>
              <w:t>█</w:t>
            </w:r>
            <w:r w:rsidRPr="0026635A">
              <w:rPr>
                <w:color w:val="00B0F0"/>
              </w:rPr>
              <w:t xml:space="preserve"> █</w:t>
            </w:r>
            <w:r w:rsidRPr="0026635A">
              <w:rPr>
                <w:color w:val="92D050"/>
              </w:rPr>
              <w:t xml:space="preserve"> █</w:t>
            </w:r>
          </w:p>
        </w:tc>
        <w:tc>
          <w:tcPr>
            <w:tcW w:w="2975" w:type="pct"/>
            <w:gridSpan w:val="2"/>
            <w:tcBorders>
              <w:bottom w:val="single" w:sz="4" w:space="0" w:color="FFC081"/>
            </w:tcBorders>
          </w:tcPr>
          <w:p w14:paraId="01AC1F4A" w14:textId="77777777" w:rsidR="0026635A" w:rsidRPr="0026635A" w:rsidRDefault="0026635A" w:rsidP="0026635A">
            <w:pPr>
              <w:spacing w:after="20" w:line="252" w:lineRule="auto"/>
              <w:jc w:val="left"/>
              <w:rPr>
                <w:b/>
              </w:rPr>
            </w:pPr>
            <w:r w:rsidRPr="0026635A">
              <w:rPr>
                <w:b/>
              </w:rPr>
              <w:t>Działania</w:t>
            </w:r>
          </w:p>
        </w:tc>
        <w:tc>
          <w:tcPr>
            <w:tcW w:w="676" w:type="pct"/>
            <w:tcBorders>
              <w:bottom w:val="single" w:sz="4" w:space="0" w:color="FFC081"/>
            </w:tcBorders>
            <w:vAlign w:val="center"/>
          </w:tcPr>
          <w:p w14:paraId="43390D49" w14:textId="77777777" w:rsidR="0026635A" w:rsidRPr="0026635A" w:rsidRDefault="0026635A" w:rsidP="0026635A">
            <w:pPr>
              <w:spacing w:after="20" w:line="252" w:lineRule="auto"/>
              <w:jc w:val="left"/>
              <w:rPr>
                <w:b/>
              </w:rPr>
            </w:pPr>
            <w:r w:rsidRPr="0026635A">
              <w:rPr>
                <w:b/>
              </w:rPr>
              <w:t>Termin</w:t>
            </w:r>
          </w:p>
        </w:tc>
        <w:tc>
          <w:tcPr>
            <w:tcW w:w="976" w:type="pct"/>
            <w:tcBorders>
              <w:bottom w:val="single" w:sz="4" w:space="0" w:color="FFC081"/>
            </w:tcBorders>
            <w:vAlign w:val="center"/>
          </w:tcPr>
          <w:p w14:paraId="7EBF7439" w14:textId="77777777" w:rsidR="0026635A" w:rsidRPr="0026635A" w:rsidRDefault="0026635A" w:rsidP="0026635A">
            <w:pPr>
              <w:spacing w:after="20" w:line="252" w:lineRule="auto"/>
              <w:jc w:val="left"/>
              <w:rPr>
                <w:b/>
              </w:rPr>
            </w:pPr>
            <w:r w:rsidRPr="0026635A">
              <w:rPr>
                <w:b/>
              </w:rPr>
              <w:t>Odpowiedzialni</w:t>
            </w:r>
          </w:p>
        </w:tc>
      </w:tr>
      <w:tr w:rsidR="0026635A" w:rsidRPr="0026635A" w14:paraId="24A1C13D" w14:textId="77777777" w:rsidTr="006F5F71">
        <w:tc>
          <w:tcPr>
            <w:tcW w:w="373" w:type="pct"/>
            <w:tcBorders>
              <w:top w:val="single" w:sz="4" w:space="0" w:color="FFC081"/>
              <w:bottom w:val="dotted" w:sz="4" w:space="0" w:color="FFC081"/>
            </w:tcBorders>
          </w:tcPr>
          <w:p w14:paraId="0BB48692" w14:textId="77777777" w:rsidR="0026635A" w:rsidRPr="0026635A" w:rsidRDefault="0026635A" w:rsidP="0026635A">
            <w:pPr>
              <w:spacing w:after="20" w:line="252" w:lineRule="auto"/>
              <w:jc w:val="left"/>
            </w:pPr>
            <w:r w:rsidRPr="0026635A">
              <w:rPr>
                <w:color w:val="FFC000"/>
              </w:rPr>
              <w:t>█</w:t>
            </w:r>
            <w:r w:rsidRPr="0026635A">
              <w:rPr>
                <w:color w:val="00B0F0"/>
              </w:rPr>
              <w:t xml:space="preserve"> █</w:t>
            </w:r>
            <w:r w:rsidRPr="0026635A">
              <w:rPr>
                <w:color w:val="92D050"/>
              </w:rPr>
              <w:t xml:space="preserve"> </w:t>
            </w:r>
            <w:r w:rsidRPr="0026635A">
              <w:rPr>
                <w:color w:val="FFFFFF" w:themeColor="background1"/>
              </w:rPr>
              <w:t>█</w:t>
            </w:r>
          </w:p>
        </w:tc>
        <w:tc>
          <w:tcPr>
            <w:tcW w:w="277" w:type="pct"/>
            <w:tcBorders>
              <w:top w:val="single" w:sz="4" w:space="0" w:color="FFC081"/>
              <w:bottom w:val="dotted" w:sz="4" w:space="0" w:color="FFC081"/>
            </w:tcBorders>
          </w:tcPr>
          <w:p w14:paraId="279B3FBF" w14:textId="77777777" w:rsidR="0026635A" w:rsidRPr="0026635A" w:rsidRDefault="0026635A" w:rsidP="0026635A">
            <w:pPr>
              <w:spacing w:after="20" w:line="252" w:lineRule="auto"/>
              <w:jc w:val="left"/>
            </w:pPr>
            <w:r w:rsidRPr="0026635A">
              <w:t>3B1.</w:t>
            </w:r>
          </w:p>
        </w:tc>
        <w:tc>
          <w:tcPr>
            <w:tcW w:w="2698" w:type="pct"/>
            <w:tcBorders>
              <w:top w:val="single" w:sz="4" w:space="0" w:color="FFC081"/>
              <w:bottom w:val="dotted" w:sz="4" w:space="0" w:color="FFC081"/>
            </w:tcBorders>
          </w:tcPr>
          <w:p w14:paraId="09E9386A" w14:textId="77777777" w:rsidR="0026635A" w:rsidRPr="0026635A" w:rsidRDefault="0026635A" w:rsidP="0026635A">
            <w:pPr>
              <w:spacing w:after="20" w:line="252" w:lineRule="auto"/>
              <w:jc w:val="left"/>
              <w:rPr>
                <w:rFonts w:cs="Calibri"/>
                <w:szCs w:val="24"/>
              </w:rPr>
            </w:pPr>
            <w:r w:rsidRPr="0026635A">
              <w:rPr>
                <w:rFonts w:cs="Calibri"/>
                <w:szCs w:val="24"/>
              </w:rPr>
              <w:t>Rozbudowa infrastruktury przesyłowej ropy naftowej – budowa drugiej nitki naftowego rurociągu Pomorskiego</w:t>
            </w:r>
          </w:p>
          <w:p w14:paraId="5325EC8F" w14:textId="77777777" w:rsidR="0026635A" w:rsidRPr="0026635A" w:rsidRDefault="0026635A" w:rsidP="0026635A">
            <w:pPr>
              <w:spacing w:after="20" w:line="252" w:lineRule="auto"/>
              <w:jc w:val="left"/>
              <w:rPr>
                <w:rFonts w:cs="Calibri"/>
                <w:szCs w:val="24"/>
              </w:rPr>
            </w:pPr>
            <w:r w:rsidRPr="0026635A">
              <w:rPr>
                <w:noProof/>
                <w:lang w:eastAsia="pl-PL"/>
              </w:rPr>
              <mc:AlternateContent>
                <mc:Choice Requires="wpg">
                  <w:drawing>
                    <wp:anchor distT="0" distB="0" distL="114300" distR="114300" simplePos="0" relativeHeight="251631104" behindDoc="0" locked="0" layoutInCell="1" allowOverlap="1" wp14:anchorId="1EDA23BD" wp14:editId="27218807">
                      <wp:simplePos x="0" y="0"/>
                      <wp:positionH relativeFrom="column">
                        <wp:posOffset>75565</wp:posOffset>
                      </wp:positionH>
                      <wp:positionV relativeFrom="paragraph">
                        <wp:posOffset>23191</wp:posOffset>
                      </wp:positionV>
                      <wp:extent cx="1822450" cy="273050"/>
                      <wp:effectExtent l="0" t="0" r="25400" b="12700"/>
                      <wp:wrapNone/>
                      <wp:docPr id="251" name="Grupa 251"/>
                      <wp:cNvGraphicFramePr/>
                      <a:graphic xmlns:a="http://schemas.openxmlformats.org/drawingml/2006/main">
                        <a:graphicData uri="http://schemas.microsoft.com/office/word/2010/wordprocessingGroup">
                          <wpg:wgp>
                            <wpg:cNvGrpSpPr/>
                            <wpg:grpSpPr>
                              <a:xfrm>
                                <a:off x="0" y="0"/>
                                <a:ext cx="1822450" cy="273050"/>
                                <a:chOff x="0" y="0"/>
                                <a:chExt cx="1822450" cy="273050"/>
                              </a:xfrm>
                            </wpg:grpSpPr>
                            <pic:pic xmlns:pic="http://schemas.openxmlformats.org/drawingml/2006/picture">
                              <pic:nvPicPr>
                                <pic:cNvPr id="252" name="Obraz 252" descr="S:\DE - Departament Elektroenergetyki i Ciepłownictwa\DE_V\PEP2040\12_materiały prasowo-propagandowe\logo\Polska z logo PEP2040.jpg"/>
                                <pic:cNvPicPr>
                                  <a:picLocks noChangeAspect="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1494845" y="23853"/>
                                  <a:ext cx="252095" cy="239395"/>
                                </a:xfrm>
                                <a:prstGeom prst="rect">
                                  <a:avLst/>
                                </a:prstGeom>
                                <a:noFill/>
                                <a:ln>
                                  <a:noFill/>
                                </a:ln>
                              </pic:spPr>
                            </pic:pic>
                            <wps:wsp>
                              <wps:cNvPr id="253" name="Prostokąt zaokrąglony 253"/>
                              <wps:cNvSpPr/>
                              <wps:spPr>
                                <a:xfrm>
                                  <a:off x="0" y="0"/>
                                  <a:ext cx="1822450" cy="273050"/>
                                </a:xfrm>
                                <a:prstGeom prst="roundRect">
                                  <a:avLst/>
                                </a:prstGeom>
                                <a:noFill/>
                                <a:ln w="12700" cap="flat" cmpd="sng" algn="ctr">
                                  <a:solidFill>
                                    <a:srgbClr val="C00000"/>
                                  </a:solidFill>
                                  <a:prstDash val="solid"/>
                                  <a:miter lim="800000"/>
                                </a:ln>
                                <a:effectLst/>
                              </wps:spPr>
                              <wps:txbx>
                                <w:txbxContent>
                                  <w:p w14:paraId="57A19BCF" w14:textId="77777777" w:rsidR="001A15E6" w:rsidRPr="00514063" w:rsidRDefault="001A15E6" w:rsidP="0026635A">
                                    <w:pPr>
                                      <w:pStyle w:val="nawigator"/>
                                      <w:ind w:left="-57"/>
                                      <w:jc w:val="left"/>
                                      <w:rPr>
                                        <w:lang w:eastAsia="pl-PL"/>
                                      </w:rPr>
                                    </w:pPr>
                                    <w:r>
                                      <w:rPr>
                                        <w:noProof/>
                                        <w:color w:val="C00000"/>
                                        <w:sz w:val="16"/>
                                        <w:lang w:eastAsia="pl-PL"/>
                                      </w:rPr>
                                      <w:t xml:space="preserve">3B. </w:t>
                                    </w:r>
                                    <w:r w:rsidRPr="00066C8D">
                                      <w:rPr>
                                        <w:noProof/>
                                        <w:color w:val="C00000"/>
                                        <w:sz w:val="16"/>
                                        <w:lang w:eastAsia="pl-PL"/>
                                      </w:rPr>
                                      <w:t>PROJEKT STRATEGICZNY</w:t>
                                    </w:r>
                                    <w:r>
                                      <w:rPr>
                                        <w:noProof/>
                                        <w:color w:val="C00000"/>
                                        <w:sz w:val="16"/>
                                        <w:lang w:eastAsia="pl-PL"/>
                                      </w:rPr>
                                      <w:t xml:space="preserve"> PEP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EDA23BD" id="Grupa 251" o:spid="_x0000_s1081" style="position:absolute;margin-left:5.95pt;margin-top:1.85pt;width:143.5pt;height:21.5pt;z-index:251631104" coordsize="18224,27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">
                      <v:shape id="Obraz 252" o:spid="_x0000_s1082" type="#_x0000_t75" style="position:absolute;left:14948;top:238;width:2521;height:2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">
                        <v:imagedata r:id="rId58" o:title="Polska z logo PEP2040"/>
                      </v:shape>
                      <v:roundrect id="Prostokąt zaokrąglony 253" o:spid="_x0000_s1083" style="position:absolute;width:18224;height:27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" filled="f" strokecolor="#c00000" strokeweight="1pt">
                        <v:stroke joinstyle="miter"/>
                        <v:textbox>
                          <w:txbxContent>
                            <w:p w14:paraId="57A19BCF" w14:textId="77777777" w:rsidR="001A15E6" w:rsidRPr="00514063" w:rsidRDefault="001A15E6" w:rsidP="0026635A">
                              <w:pPr>
                                <w:pStyle w:val="nawigator"/>
                                <w:ind w:left="-57"/>
                                <w:jc w:val="left"/>
                                <w:rPr>
                                  <w:lang w:eastAsia="pl-PL"/>
                                </w:rPr>
                              </w:pPr>
                              <w:r>
                                <w:rPr>
                                  <w:noProof/>
                                  <w:color w:val="C00000"/>
                                  <w:sz w:val="16"/>
                                  <w:lang w:eastAsia="pl-PL"/>
                                </w:rPr>
                                <w:t xml:space="preserve">3B. </w:t>
                              </w:r>
                              <w:r w:rsidRPr="00066C8D">
                                <w:rPr>
                                  <w:noProof/>
                                  <w:color w:val="C00000"/>
                                  <w:sz w:val="16"/>
                                  <w:lang w:eastAsia="pl-PL"/>
                                </w:rPr>
                                <w:t>PROJEKT STRATEGICZNY</w:t>
                              </w:r>
                              <w:r>
                                <w:rPr>
                                  <w:noProof/>
                                  <w:color w:val="C00000"/>
                                  <w:sz w:val="16"/>
                                  <w:lang w:eastAsia="pl-PL"/>
                                </w:rPr>
                                <w:t xml:space="preserve"> PEP</w:t>
                              </w:r>
                            </w:p>
                          </w:txbxContent>
                        </v:textbox>
                      </v:roundrect>
                    </v:group>
                  </w:pict>
                </mc:Fallback>
              </mc:AlternateContent>
            </w:r>
          </w:p>
          <w:p w14:paraId="70F110AC" w14:textId="77777777" w:rsidR="0026635A" w:rsidRPr="0026635A" w:rsidRDefault="0026635A" w:rsidP="0026635A">
            <w:pPr>
              <w:spacing w:after="20" w:line="252" w:lineRule="auto"/>
              <w:jc w:val="left"/>
            </w:pPr>
          </w:p>
        </w:tc>
        <w:tc>
          <w:tcPr>
            <w:tcW w:w="676" w:type="pct"/>
            <w:tcBorders>
              <w:top w:val="single" w:sz="4" w:space="0" w:color="FFC081"/>
              <w:bottom w:val="dotted" w:sz="4" w:space="0" w:color="FFC081"/>
            </w:tcBorders>
          </w:tcPr>
          <w:p w14:paraId="6B1997CF" w14:textId="77777777" w:rsidR="0026635A" w:rsidRPr="0026635A" w:rsidRDefault="0026635A" w:rsidP="0026635A">
            <w:pPr>
              <w:spacing w:after="20" w:line="252" w:lineRule="auto"/>
              <w:jc w:val="left"/>
            </w:pPr>
            <w:r w:rsidRPr="0026635A">
              <w:t>2023</w:t>
            </w:r>
          </w:p>
        </w:tc>
        <w:tc>
          <w:tcPr>
            <w:tcW w:w="976" w:type="pct"/>
            <w:tcBorders>
              <w:top w:val="single" w:sz="4" w:space="0" w:color="FFC081"/>
              <w:bottom w:val="dotted" w:sz="4" w:space="0" w:color="FFC081"/>
            </w:tcBorders>
          </w:tcPr>
          <w:p w14:paraId="4FE1CDD2" w14:textId="77777777" w:rsidR="0026635A" w:rsidRPr="0026635A" w:rsidRDefault="0026635A" w:rsidP="0026635A">
            <w:pPr>
              <w:spacing w:after="20" w:line="252" w:lineRule="auto"/>
              <w:jc w:val="left"/>
            </w:pPr>
            <w:r w:rsidRPr="0026635A">
              <w:t>PERN S.A.</w:t>
            </w:r>
          </w:p>
        </w:tc>
      </w:tr>
      <w:tr w:rsidR="0026635A" w:rsidRPr="0026635A" w14:paraId="1568EA49" w14:textId="77777777" w:rsidTr="006F5F71">
        <w:tc>
          <w:tcPr>
            <w:tcW w:w="373" w:type="pct"/>
            <w:tcBorders>
              <w:top w:val="dotted" w:sz="4" w:space="0" w:color="FFC081"/>
              <w:bottom w:val="dotted" w:sz="4" w:space="0" w:color="FFC081"/>
            </w:tcBorders>
          </w:tcPr>
          <w:p w14:paraId="6C7F13BB" w14:textId="77777777" w:rsidR="0026635A" w:rsidRPr="0026635A" w:rsidRDefault="0026635A" w:rsidP="0026635A">
            <w:pPr>
              <w:spacing w:after="20" w:line="252" w:lineRule="auto"/>
              <w:jc w:val="left"/>
            </w:pPr>
            <w:r w:rsidRPr="0026635A">
              <w:rPr>
                <w:color w:val="FFC000"/>
              </w:rPr>
              <w:t>█</w:t>
            </w:r>
            <w:r w:rsidRPr="0026635A">
              <w:rPr>
                <w:color w:val="00B0F0"/>
              </w:rPr>
              <w:t xml:space="preserve"> █</w:t>
            </w:r>
            <w:r w:rsidRPr="0026635A">
              <w:rPr>
                <w:color w:val="92D050"/>
              </w:rPr>
              <w:t xml:space="preserve"> █</w:t>
            </w:r>
          </w:p>
        </w:tc>
        <w:tc>
          <w:tcPr>
            <w:tcW w:w="277" w:type="pct"/>
            <w:tcBorders>
              <w:top w:val="dotted" w:sz="4" w:space="0" w:color="FFC081"/>
              <w:bottom w:val="dotted" w:sz="4" w:space="0" w:color="FFC081"/>
            </w:tcBorders>
          </w:tcPr>
          <w:p w14:paraId="6224CD37" w14:textId="77777777" w:rsidR="0026635A" w:rsidRPr="0026635A" w:rsidRDefault="0026635A" w:rsidP="0026635A">
            <w:pPr>
              <w:spacing w:after="20" w:line="252" w:lineRule="auto"/>
              <w:jc w:val="left"/>
            </w:pPr>
            <w:r w:rsidRPr="0026635A">
              <w:t>3B.2.</w:t>
            </w:r>
          </w:p>
        </w:tc>
        <w:tc>
          <w:tcPr>
            <w:tcW w:w="2698" w:type="pct"/>
            <w:tcBorders>
              <w:top w:val="dotted" w:sz="4" w:space="0" w:color="FFC081"/>
              <w:bottom w:val="dotted" w:sz="4" w:space="0" w:color="FFC081"/>
            </w:tcBorders>
          </w:tcPr>
          <w:p w14:paraId="38E1A08E" w14:textId="77777777" w:rsidR="0026635A" w:rsidRPr="0026635A" w:rsidRDefault="0026635A" w:rsidP="0026635A">
            <w:pPr>
              <w:spacing w:after="20" w:line="252" w:lineRule="auto"/>
              <w:jc w:val="left"/>
            </w:pPr>
            <w:r w:rsidRPr="0026635A">
              <w:rPr>
                <w:rFonts w:cs="Calibri"/>
                <w:szCs w:val="24"/>
              </w:rPr>
              <w:t>Rozbudowa infrastruktury przesyłowej paliw ciekłych –p</w:t>
            </w:r>
            <w:r w:rsidRPr="0026635A">
              <w:rPr>
                <w:szCs w:val="24"/>
              </w:rPr>
              <w:t>rzedłużenie rurociągu paliwowego Płock-Koluszki-Boronów</w:t>
            </w:r>
            <w:r w:rsidRPr="0026635A">
              <w:rPr>
                <w:rFonts w:cs="Calibri"/>
                <w:szCs w:val="24"/>
              </w:rPr>
              <w:t xml:space="preserve"> poprzez budowę odcinka Boronów-Trzebinia</w:t>
            </w:r>
          </w:p>
        </w:tc>
        <w:tc>
          <w:tcPr>
            <w:tcW w:w="676" w:type="pct"/>
            <w:tcBorders>
              <w:top w:val="dotted" w:sz="4" w:space="0" w:color="FFC081"/>
              <w:bottom w:val="dotted" w:sz="4" w:space="0" w:color="FFC081"/>
            </w:tcBorders>
          </w:tcPr>
          <w:p w14:paraId="42D93ECD" w14:textId="77777777" w:rsidR="0026635A" w:rsidRPr="0026635A" w:rsidRDefault="0026635A" w:rsidP="0026635A">
            <w:pPr>
              <w:spacing w:after="20" w:line="252" w:lineRule="auto"/>
              <w:jc w:val="left"/>
            </w:pPr>
            <w:r w:rsidRPr="0026635A">
              <w:t>2021</w:t>
            </w:r>
          </w:p>
        </w:tc>
        <w:tc>
          <w:tcPr>
            <w:tcW w:w="976" w:type="pct"/>
            <w:tcBorders>
              <w:top w:val="dotted" w:sz="4" w:space="0" w:color="FFC081"/>
              <w:bottom w:val="dotted" w:sz="4" w:space="0" w:color="FFC081"/>
            </w:tcBorders>
          </w:tcPr>
          <w:p w14:paraId="234B28CC" w14:textId="77777777" w:rsidR="0026635A" w:rsidRPr="0026635A" w:rsidRDefault="0026635A" w:rsidP="0026635A">
            <w:pPr>
              <w:spacing w:after="20" w:line="252" w:lineRule="auto"/>
              <w:jc w:val="left"/>
            </w:pPr>
            <w:r w:rsidRPr="0026635A">
              <w:t>PERN S.A.</w:t>
            </w:r>
          </w:p>
        </w:tc>
      </w:tr>
      <w:tr w:rsidR="0026635A" w:rsidRPr="0026635A" w14:paraId="106E0A43" w14:textId="77777777" w:rsidTr="006F5F71">
        <w:trPr>
          <w:trHeight w:val="633"/>
        </w:trPr>
        <w:tc>
          <w:tcPr>
            <w:tcW w:w="373" w:type="pct"/>
            <w:tcBorders>
              <w:top w:val="dotted" w:sz="4" w:space="0" w:color="FFC081"/>
              <w:bottom w:val="dotted" w:sz="4" w:space="0" w:color="FFC081"/>
            </w:tcBorders>
          </w:tcPr>
          <w:p w14:paraId="74F0B3A1" w14:textId="77777777" w:rsidR="0026635A" w:rsidRPr="0026635A" w:rsidRDefault="0026635A" w:rsidP="0026635A">
            <w:pPr>
              <w:spacing w:after="20" w:line="252" w:lineRule="auto"/>
              <w:jc w:val="left"/>
            </w:pPr>
            <w:r w:rsidRPr="0026635A">
              <w:rPr>
                <w:color w:val="FFC000"/>
              </w:rPr>
              <w:t>█</w:t>
            </w:r>
            <w:r w:rsidRPr="0026635A">
              <w:rPr>
                <w:color w:val="00B0F0"/>
              </w:rPr>
              <w:t xml:space="preserve"> █</w:t>
            </w:r>
            <w:r w:rsidRPr="0026635A">
              <w:rPr>
                <w:color w:val="92D050"/>
              </w:rPr>
              <w:t xml:space="preserve"> █</w:t>
            </w:r>
          </w:p>
        </w:tc>
        <w:tc>
          <w:tcPr>
            <w:tcW w:w="277" w:type="pct"/>
            <w:tcBorders>
              <w:top w:val="dotted" w:sz="4" w:space="0" w:color="FFC081"/>
              <w:bottom w:val="dotted" w:sz="4" w:space="0" w:color="FFC081"/>
            </w:tcBorders>
          </w:tcPr>
          <w:p w14:paraId="512821C5" w14:textId="77777777" w:rsidR="0026635A" w:rsidRPr="0026635A" w:rsidRDefault="0026635A" w:rsidP="0026635A">
            <w:pPr>
              <w:spacing w:after="20" w:line="252" w:lineRule="auto"/>
              <w:jc w:val="left"/>
            </w:pPr>
            <w:r w:rsidRPr="0026635A">
              <w:t>3B.3.</w:t>
            </w:r>
          </w:p>
          <w:p w14:paraId="0BA46D31" w14:textId="77777777" w:rsidR="0026635A" w:rsidRPr="0026635A" w:rsidRDefault="0026635A" w:rsidP="0026635A">
            <w:pPr>
              <w:spacing w:after="20" w:line="252" w:lineRule="auto"/>
              <w:jc w:val="left"/>
            </w:pPr>
          </w:p>
        </w:tc>
        <w:tc>
          <w:tcPr>
            <w:tcW w:w="2698" w:type="pct"/>
            <w:tcBorders>
              <w:top w:val="dotted" w:sz="4" w:space="0" w:color="FFC081"/>
              <w:bottom w:val="dotted" w:sz="4" w:space="0" w:color="FFC081"/>
            </w:tcBorders>
          </w:tcPr>
          <w:p w14:paraId="3DFDB67C" w14:textId="54FC9809" w:rsidR="0026635A" w:rsidRPr="0026635A" w:rsidRDefault="00713FBA" w:rsidP="0026635A">
            <w:pPr>
              <w:spacing w:after="20" w:line="252" w:lineRule="auto"/>
              <w:jc w:val="left"/>
            </w:pPr>
            <w:r>
              <w:rPr>
                <w:rFonts w:eastAsia="Arial Narrow"/>
                <w:szCs w:val="24"/>
              </w:rPr>
              <w:t>Odpowiednie dopasowanie zwiększonych</w:t>
            </w:r>
            <w:r w:rsidR="0026635A" w:rsidRPr="0026635A">
              <w:rPr>
                <w:rFonts w:eastAsia="Arial Narrow"/>
                <w:szCs w:val="24"/>
              </w:rPr>
              <w:t xml:space="preserve"> zdolności magazynowej Terminala Naftowego w Gdańsku oraz bazy w Górkach </w:t>
            </w:r>
            <w:r w:rsidR="0026635A" w:rsidRPr="0026635A">
              <w:t xml:space="preserve"> </w:t>
            </w:r>
          </w:p>
        </w:tc>
        <w:tc>
          <w:tcPr>
            <w:tcW w:w="676" w:type="pct"/>
            <w:tcBorders>
              <w:top w:val="dotted" w:sz="4" w:space="0" w:color="FFC081"/>
              <w:bottom w:val="dotted" w:sz="4" w:space="0" w:color="FFC081"/>
            </w:tcBorders>
          </w:tcPr>
          <w:p w14:paraId="494E8A0A" w14:textId="79616A5B" w:rsidR="0026635A" w:rsidRPr="0026635A" w:rsidRDefault="00713FBA" w:rsidP="0026635A">
            <w:pPr>
              <w:spacing w:after="20" w:line="252" w:lineRule="auto"/>
              <w:jc w:val="left"/>
            </w:pPr>
            <w:r>
              <w:t>od 2021</w:t>
            </w:r>
          </w:p>
        </w:tc>
        <w:tc>
          <w:tcPr>
            <w:tcW w:w="976" w:type="pct"/>
            <w:tcBorders>
              <w:top w:val="dotted" w:sz="4" w:space="0" w:color="FFC081"/>
              <w:bottom w:val="dotted" w:sz="4" w:space="0" w:color="FFC081"/>
            </w:tcBorders>
          </w:tcPr>
          <w:p w14:paraId="6512770D" w14:textId="77777777" w:rsidR="0026635A" w:rsidRPr="0026635A" w:rsidRDefault="0026635A" w:rsidP="0026635A">
            <w:pPr>
              <w:spacing w:after="20" w:line="252" w:lineRule="auto"/>
              <w:jc w:val="left"/>
            </w:pPr>
            <w:r w:rsidRPr="0026635A">
              <w:t>PERN S.A.</w:t>
            </w:r>
          </w:p>
        </w:tc>
      </w:tr>
      <w:tr w:rsidR="0026635A" w:rsidRPr="0026635A" w14:paraId="2971CB05" w14:textId="77777777" w:rsidTr="006F5F71">
        <w:tc>
          <w:tcPr>
            <w:tcW w:w="373" w:type="pct"/>
            <w:tcBorders>
              <w:top w:val="dotted" w:sz="4" w:space="0" w:color="FFC081"/>
              <w:bottom w:val="dotted" w:sz="4" w:space="0" w:color="FFC081"/>
            </w:tcBorders>
          </w:tcPr>
          <w:p w14:paraId="688C6C54" w14:textId="77777777" w:rsidR="0026635A" w:rsidRPr="0026635A" w:rsidRDefault="0026635A" w:rsidP="0026635A">
            <w:pPr>
              <w:spacing w:after="20" w:line="252" w:lineRule="auto"/>
              <w:jc w:val="left"/>
              <w:rPr>
                <w:color w:val="FFC000"/>
              </w:rPr>
            </w:pPr>
            <w:r w:rsidRPr="0026635A">
              <w:rPr>
                <w:color w:val="FFC000"/>
              </w:rPr>
              <w:t>█</w:t>
            </w:r>
          </w:p>
        </w:tc>
        <w:tc>
          <w:tcPr>
            <w:tcW w:w="277" w:type="pct"/>
            <w:tcBorders>
              <w:top w:val="dotted" w:sz="4" w:space="0" w:color="FFC081"/>
              <w:bottom w:val="dotted" w:sz="4" w:space="0" w:color="FFC081"/>
            </w:tcBorders>
          </w:tcPr>
          <w:p w14:paraId="6E24B0FF" w14:textId="77777777" w:rsidR="0026635A" w:rsidRPr="0026635A" w:rsidRDefault="0026635A" w:rsidP="0026635A">
            <w:pPr>
              <w:spacing w:after="20" w:line="252" w:lineRule="auto"/>
              <w:jc w:val="left"/>
            </w:pPr>
            <w:r w:rsidRPr="0026635A">
              <w:t>3B.4.</w:t>
            </w:r>
          </w:p>
        </w:tc>
        <w:tc>
          <w:tcPr>
            <w:tcW w:w="2698" w:type="pct"/>
            <w:tcBorders>
              <w:top w:val="dotted" w:sz="4" w:space="0" w:color="FFC081"/>
              <w:bottom w:val="dotted" w:sz="4" w:space="0" w:color="FFC081"/>
            </w:tcBorders>
          </w:tcPr>
          <w:p w14:paraId="10A728B7" w14:textId="47DB111F" w:rsidR="0026635A" w:rsidRPr="0026635A" w:rsidRDefault="00D10938" w:rsidP="0026635A">
            <w:pPr>
              <w:spacing w:after="20" w:line="252" w:lineRule="auto"/>
              <w:jc w:val="left"/>
              <w:rPr>
                <w:rFonts w:eastAsia="Arial Narrow"/>
                <w:szCs w:val="24"/>
              </w:rPr>
            </w:pPr>
            <w:r>
              <w:t xml:space="preserve">Cykliczna (co 2 lata) </w:t>
            </w:r>
            <w:r w:rsidR="0026635A" w:rsidRPr="0026635A">
              <w:t>prognoz</w:t>
            </w:r>
            <w:r>
              <w:t>a</w:t>
            </w:r>
            <w:r w:rsidR="0026635A" w:rsidRPr="0026635A">
              <w:t xml:space="preserve"> krajowego zapotrzebowania na pojemności magazynowe dla zapasów interwencyjnych i obrotowych paliw i ropy naftowej na okres 10 lat.</w:t>
            </w:r>
          </w:p>
        </w:tc>
        <w:tc>
          <w:tcPr>
            <w:tcW w:w="676" w:type="pct"/>
            <w:tcBorders>
              <w:top w:val="dotted" w:sz="4" w:space="0" w:color="FFC081"/>
              <w:bottom w:val="dotted" w:sz="4" w:space="0" w:color="FFC081"/>
            </w:tcBorders>
          </w:tcPr>
          <w:p w14:paraId="77D1B48B" w14:textId="5C3E10DC" w:rsidR="0026635A" w:rsidRPr="0026635A" w:rsidRDefault="0026635A" w:rsidP="0026635A">
            <w:pPr>
              <w:spacing w:after="20" w:line="252" w:lineRule="auto"/>
              <w:jc w:val="left"/>
            </w:pPr>
            <w:r w:rsidRPr="0026635A">
              <w:t> 202</w:t>
            </w:r>
            <w:r w:rsidR="00330BCB">
              <w:t>1</w:t>
            </w:r>
          </w:p>
        </w:tc>
        <w:tc>
          <w:tcPr>
            <w:tcW w:w="976" w:type="pct"/>
            <w:tcBorders>
              <w:top w:val="dotted" w:sz="4" w:space="0" w:color="FFC081"/>
              <w:bottom w:val="dotted" w:sz="4" w:space="0" w:color="FFC081"/>
            </w:tcBorders>
          </w:tcPr>
          <w:p w14:paraId="43081DF3" w14:textId="77777777" w:rsidR="0026635A" w:rsidRPr="0026635A" w:rsidRDefault="0026635A" w:rsidP="0026635A">
            <w:pPr>
              <w:spacing w:after="20" w:line="252" w:lineRule="auto"/>
              <w:jc w:val="left"/>
            </w:pPr>
            <w:r w:rsidRPr="0026635A">
              <w:t>ARM</w:t>
            </w:r>
          </w:p>
        </w:tc>
      </w:tr>
    </w:tbl>
    <w:p w14:paraId="0D864D32" w14:textId="77777777" w:rsidR="0026635A" w:rsidRPr="0026635A" w:rsidRDefault="0026635A" w:rsidP="0026635A">
      <w:pPr>
        <w:spacing w:before="120" w:after="0"/>
      </w:pPr>
      <w:r w:rsidRPr="0026635A">
        <w:rPr>
          <w:i/>
          <w:color w:val="FFC000"/>
          <w:sz w:val="18"/>
        </w:rPr>
        <w:t>█</w:t>
      </w:r>
      <w:r w:rsidRPr="0026635A">
        <w:rPr>
          <w:i/>
          <w:color w:val="00B0F0"/>
          <w:sz w:val="18"/>
        </w:rPr>
        <w:t xml:space="preserve"> </w:t>
      </w:r>
      <w:r w:rsidRPr="0026635A">
        <w:rPr>
          <w:i/>
          <w:color w:val="808080" w:themeColor="background1" w:themeShade="80"/>
          <w:sz w:val="18"/>
        </w:rPr>
        <w:t>– bezpieczeństwo energetyczne,</w:t>
      </w:r>
      <w:r w:rsidRPr="0026635A">
        <w:rPr>
          <w:i/>
          <w:color w:val="808080" w:themeColor="background1" w:themeShade="80"/>
          <w:sz w:val="18"/>
        </w:rPr>
        <w:tab/>
      </w:r>
      <w:r w:rsidRPr="0026635A">
        <w:rPr>
          <w:i/>
          <w:color w:val="00B0F0"/>
          <w:sz w:val="18"/>
        </w:rPr>
        <w:t xml:space="preserve"> █ </w:t>
      </w:r>
      <w:r w:rsidRPr="0026635A">
        <w:rPr>
          <w:i/>
          <w:color w:val="808080" w:themeColor="background1" w:themeShade="80"/>
          <w:sz w:val="18"/>
        </w:rPr>
        <w:t xml:space="preserve">– konkurencyjność gospodarki, </w:t>
      </w:r>
      <w:r w:rsidRPr="0026635A">
        <w:rPr>
          <w:i/>
          <w:color w:val="808080" w:themeColor="background1" w:themeShade="80"/>
          <w:sz w:val="18"/>
        </w:rPr>
        <w:tab/>
      </w:r>
      <w:r w:rsidRPr="0026635A">
        <w:rPr>
          <w:i/>
          <w:color w:val="92D050"/>
          <w:sz w:val="18"/>
        </w:rPr>
        <w:t xml:space="preserve">█ </w:t>
      </w:r>
      <w:r w:rsidRPr="0026635A">
        <w:rPr>
          <w:i/>
          <w:color w:val="808080" w:themeColor="background1" w:themeShade="80"/>
          <w:sz w:val="18"/>
        </w:rPr>
        <w:t>– ograniczenie wpływu sektora na środowisko</w:t>
      </w:r>
    </w:p>
    <w:bookmarkEnd w:id="26"/>
    <w:p w14:paraId="5740385C" w14:textId="7C5881F4" w:rsidR="000D5AC9" w:rsidRDefault="000D5AC9" w:rsidP="004D6E7B">
      <w:pPr>
        <w:spacing w:after="160" w:line="259" w:lineRule="auto"/>
        <w:jc w:val="left"/>
      </w:pPr>
      <w:r>
        <w:br w:type="page"/>
      </w:r>
    </w:p>
    <w:p w14:paraId="2C97E60D" w14:textId="0667EAA8" w:rsidR="00FA2A87" w:rsidRPr="00F65174" w:rsidRDefault="00FA2A87" w:rsidP="00554960">
      <w:pPr>
        <w:pStyle w:val="Nagwek2"/>
        <w:rPr>
          <w:color w:val="FFC000" w:themeColor="accent4"/>
        </w:rPr>
      </w:pPr>
      <w:bookmarkStart w:id="31" w:name="_Toc60126036"/>
      <w:r w:rsidRPr="00F65174">
        <w:rPr>
          <w:smallCaps/>
          <w:color w:val="FFC000" w:themeColor="accent4"/>
          <w:sz w:val="30"/>
          <w:szCs w:val="30"/>
        </w:rPr>
        <w:lastRenderedPageBreak/>
        <w:t>C</w:t>
      </w:r>
      <w:r w:rsidRPr="00F65174">
        <w:rPr>
          <w:smallCaps/>
          <w:color w:val="FFC000" w:themeColor="accent4"/>
          <w:sz w:val="36"/>
        </w:rPr>
        <w:t>el szczegółowy 4.</w:t>
      </w:r>
      <w:r w:rsidRPr="00F65174">
        <w:rPr>
          <w:color w:val="FFC000" w:themeColor="accent4"/>
          <w:sz w:val="36"/>
        </w:rPr>
        <w:t xml:space="preserve"> </w:t>
      </w:r>
      <w:r w:rsidRPr="00F65174">
        <w:rPr>
          <w:color w:val="FFC000" w:themeColor="accent4"/>
          <w:sz w:val="36"/>
        </w:rPr>
        <w:br/>
      </w:r>
      <w:r w:rsidRPr="00F65174">
        <w:rPr>
          <w:color w:val="FFC000" w:themeColor="accent4"/>
        </w:rPr>
        <w:t xml:space="preserve">Rozwój </w:t>
      </w:r>
      <w:r w:rsidR="00F65174" w:rsidRPr="00F65174">
        <w:rPr>
          <w:color w:val="FFC000" w:themeColor="accent4"/>
        </w:rPr>
        <w:t>rynków energii</w:t>
      </w:r>
      <w:bookmarkEnd w:id="31"/>
    </w:p>
    <w:p w14:paraId="6D696181" w14:textId="0C3F7DE6" w:rsidR="006F5F71" w:rsidRPr="006F5F71" w:rsidRDefault="006F5F71" w:rsidP="006F5F71">
      <w:r w:rsidRPr="0026635A">
        <w:rPr>
          <w:noProof/>
          <w:lang w:eastAsia="pl-PL"/>
        </w:rPr>
        <w:drawing>
          <wp:anchor distT="0" distB="0" distL="114300" distR="114300" simplePos="0" relativeHeight="251668992" behindDoc="1" locked="0" layoutInCell="1" allowOverlap="1" wp14:anchorId="7892282D" wp14:editId="4C6C343B">
            <wp:simplePos x="0" y="0"/>
            <wp:positionH relativeFrom="column">
              <wp:posOffset>5090467</wp:posOffset>
            </wp:positionH>
            <wp:positionV relativeFrom="paragraph">
              <wp:posOffset>-8759</wp:posOffset>
            </wp:positionV>
            <wp:extent cx="581025" cy="590550"/>
            <wp:effectExtent l="0" t="0" r="9525" b="0"/>
            <wp:wrapTight wrapText="bothSides">
              <wp:wrapPolygon edited="0">
                <wp:start x="0" y="0"/>
                <wp:lineTo x="0" y="20903"/>
                <wp:lineTo x="21246" y="20903"/>
                <wp:lineTo x="21246" y="0"/>
                <wp:lineTo x="0" y="0"/>
              </wp:wrapPolygon>
            </wp:wrapTight>
            <wp:docPr id="150" name="Obraz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581025" cy="590550"/>
                    </a:xfrm>
                    <a:prstGeom prst="rect">
                      <a:avLst/>
                    </a:prstGeom>
                  </pic:spPr>
                </pic:pic>
              </a:graphicData>
            </a:graphic>
            <wp14:sizeRelH relativeFrom="page">
              <wp14:pctWidth>0</wp14:pctWidth>
            </wp14:sizeRelH>
            <wp14:sizeRelV relativeFrom="page">
              <wp14:pctHeight>0</wp14:pctHeight>
            </wp14:sizeRelV>
          </wp:anchor>
        </w:drawing>
      </w:r>
      <w:r w:rsidRPr="006F5F71">
        <w:t>Sektor energii w ostatnich kilkudziesięciu latach uległ znacznej liberalizacji. Rozwój rynku energii</w:t>
      </w:r>
      <w:r w:rsidR="007B2F12">
        <w:t xml:space="preserve"> </w:t>
      </w:r>
      <w:r w:rsidRPr="006F5F71">
        <w:t xml:space="preserve">pozwala na zaoferowanie odbiorcom nowych i dopasowanych do nich usług oraz oddziałuje na </w:t>
      </w:r>
      <w:r w:rsidRPr="006F5F71">
        <w:rPr>
          <w:b/>
        </w:rPr>
        <w:t>konkurencyjność gospodarki</w:t>
      </w:r>
      <w:r w:rsidRPr="006F5F71">
        <w:t xml:space="preserve">. Jednocześnie niezbędna jest częściowa ingerencja w rynek, aby zapewnić </w:t>
      </w:r>
      <w:r w:rsidRPr="006F5F71">
        <w:rPr>
          <w:b/>
        </w:rPr>
        <w:t>bezpieczeństwo dostaw energii</w:t>
      </w:r>
      <w:r w:rsidRPr="006F5F71">
        <w:t xml:space="preserve"> do wszystkich odbiorców, </w:t>
      </w:r>
      <w:r w:rsidR="005169EC">
        <w:t>jak również</w:t>
      </w:r>
      <w:r w:rsidRPr="006F5F71">
        <w:t xml:space="preserve"> realizację ambitnych wymagań </w:t>
      </w:r>
      <w:r w:rsidRPr="006F5F71">
        <w:rPr>
          <w:b/>
        </w:rPr>
        <w:t>środowiskowych</w:t>
      </w:r>
      <w:r w:rsidRPr="006F5F71">
        <w:t>. Energia jest towarem warunkującym funkcjonowanie gospodarki i społeczeństwa, a brak monitoringu i regulacji w skrajnych przypadkach mógłby powodować przerwanie lub zaprzestanie ich dostaw d</w:t>
      </w:r>
      <w:r w:rsidR="005169EC">
        <w:t>o odbiorców końcowych, znaczący wzrost cen energii lub znaczące obciążanie</w:t>
      </w:r>
      <w:r w:rsidRPr="006F5F71">
        <w:t xml:space="preserve"> środowiska.</w:t>
      </w:r>
    </w:p>
    <w:p w14:paraId="7ECE8FE4" w14:textId="77777777" w:rsidR="006F5F71" w:rsidRPr="006F5F71" w:rsidRDefault="006F5F71" w:rsidP="006F5F71"/>
    <w:tbl>
      <w:tblPr>
        <w:tblStyle w:val="Tabela-Siatka23"/>
        <w:tblpPr w:leftFromText="141" w:rightFromText="141" w:vertAnchor="text" w:horzAnchor="margin" w:tblpXSpec="right" w:tblpY="-27"/>
        <w:tblOverlap w:val="nev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72"/>
      </w:tblGrid>
      <w:tr w:rsidR="006F5F71" w:rsidRPr="006F5F71" w14:paraId="39968A36" w14:textId="77777777" w:rsidTr="00CB4C1B">
        <w:trPr>
          <w:trHeight w:val="397"/>
        </w:trPr>
        <w:tc>
          <w:tcPr>
            <w:tcW w:w="2272" w:type="dxa"/>
            <w:shd w:val="clear" w:color="auto" w:fill="1F3864" w:themeFill="accent5" w:themeFillShade="80"/>
            <w:vAlign w:val="center"/>
          </w:tcPr>
          <w:p w14:paraId="55730BBF" w14:textId="143763DC" w:rsidR="006F5F71" w:rsidRPr="006F5F71" w:rsidRDefault="00BF1148" w:rsidP="001317F9">
            <w:pPr>
              <w:spacing w:after="0" w:line="240" w:lineRule="auto"/>
              <w:jc w:val="center"/>
              <w:rPr>
                <w:b/>
                <w:i/>
              </w:rPr>
            </w:pPr>
            <w:r>
              <w:rPr>
                <w:b/>
                <w:i/>
                <w:color w:val="FFFFFF" w:themeColor="background1"/>
                <w:sz w:val="16"/>
              </w:rPr>
              <w:t>I filar. Spr</w:t>
            </w:r>
            <w:r w:rsidR="002E6DB2">
              <w:rPr>
                <w:b/>
                <w:i/>
                <w:color w:val="FFFFFF" w:themeColor="background1"/>
                <w:sz w:val="16"/>
              </w:rPr>
              <w:t>awiedliwa transformacja</w:t>
            </w:r>
          </w:p>
        </w:tc>
      </w:tr>
      <w:tr w:rsidR="00F46711" w:rsidRPr="00F46711" w14:paraId="5B050A2C" w14:textId="77777777" w:rsidTr="001B3368">
        <w:trPr>
          <w:trHeight w:val="15"/>
        </w:trPr>
        <w:tc>
          <w:tcPr>
            <w:tcW w:w="2272" w:type="dxa"/>
            <w:shd w:val="clear" w:color="auto" w:fill="006600"/>
            <w:vAlign w:val="center"/>
          </w:tcPr>
          <w:p w14:paraId="5F40FBB4" w14:textId="670A270F" w:rsidR="006F5F71" w:rsidRPr="00F46711" w:rsidRDefault="001B3368" w:rsidP="001317F9">
            <w:pPr>
              <w:spacing w:after="0" w:line="240" w:lineRule="auto"/>
              <w:jc w:val="center"/>
              <w:rPr>
                <w:b/>
                <w:i/>
                <w:color w:val="FFFFFF" w:themeColor="background1"/>
                <w:sz w:val="16"/>
              </w:rPr>
            </w:pPr>
            <w:r>
              <w:rPr>
                <w:b/>
                <w:i/>
                <w:color w:val="FFFFFF" w:themeColor="background1"/>
                <w:sz w:val="16"/>
              </w:rPr>
              <w:t>II filar. Zero</w:t>
            </w:r>
            <w:r w:rsidR="002E6DB2" w:rsidRPr="00F46711">
              <w:rPr>
                <w:b/>
                <w:i/>
                <w:color w:val="FFFFFF" w:themeColor="background1"/>
                <w:sz w:val="16"/>
              </w:rPr>
              <w:t xml:space="preserve">emisyjny </w:t>
            </w:r>
            <w:r w:rsidR="006F5F71" w:rsidRPr="00F46711">
              <w:rPr>
                <w:b/>
                <w:i/>
                <w:color w:val="FFFFFF" w:themeColor="background1"/>
                <w:sz w:val="16"/>
              </w:rPr>
              <w:t xml:space="preserve">system energetyczny </w:t>
            </w:r>
          </w:p>
        </w:tc>
      </w:tr>
      <w:tr w:rsidR="006F5F71" w:rsidRPr="006F5F71" w14:paraId="7995B49B" w14:textId="77777777" w:rsidTr="00CB4C1B">
        <w:trPr>
          <w:trHeight w:val="15"/>
        </w:trPr>
        <w:tc>
          <w:tcPr>
            <w:tcW w:w="2272" w:type="dxa"/>
            <w:shd w:val="clear" w:color="auto" w:fill="C00000"/>
            <w:vAlign w:val="center"/>
          </w:tcPr>
          <w:p w14:paraId="6B641565" w14:textId="2CBF067A" w:rsidR="006F5F71" w:rsidRPr="006F5F71" w:rsidRDefault="006F5F71" w:rsidP="001317F9">
            <w:pPr>
              <w:spacing w:after="0" w:line="240" w:lineRule="auto"/>
              <w:jc w:val="center"/>
              <w:rPr>
                <w:b/>
                <w:i/>
                <w:color w:val="FFFFFF" w:themeColor="background1"/>
                <w:sz w:val="16"/>
              </w:rPr>
            </w:pPr>
            <w:r w:rsidRPr="006F5F71">
              <w:rPr>
                <w:b/>
                <w:i/>
                <w:color w:val="FFFFFF" w:themeColor="background1"/>
                <w:sz w:val="16"/>
              </w:rPr>
              <w:t>I</w:t>
            </w:r>
            <w:r w:rsidR="00BF1148">
              <w:rPr>
                <w:b/>
                <w:i/>
                <w:color w:val="FFFFFF" w:themeColor="background1"/>
                <w:sz w:val="16"/>
              </w:rPr>
              <w:t>II filar. Dobra</w:t>
            </w:r>
            <w:r w:rsidR="002E6DB2">
              <w:rPr>
                <w:b/>
                <w:i/>
                <w:color w:val="FFFFFF" w:themeColor="background1"/>
                <w:sz w:val="16"/>
              </w:rPr>
              <w:t xml:space="preserve"> jakość powietrza</w:t>
            </w:r>
          </w:p>
        </w:tc>
      </w:tr>
    </w:tbl>
    <w:p w14:paraId="7F3E9451" w14:textId="55C04113" w:rsidR="006F5F71" w:rsidRPr="006F5F71" w:rsidRDefault="006F5F71" w:rsidP="006F5F71">
      <w:r w:rsidRPr="006F5F71">
        <w:rPr>
          <w:i/>
        </w:rPr>
        <w:t>Cel szczegółowy 4. Rozwój rynków energii</w:t>
      </w:r>
      <w:r w:rsidRPr="006F5F71">
        <w:t xml:space="preserve"> wpisuje we wszystkie trzy filary PEP2040: </w:t>
      </w:r>
      <w:r w:rsidR="00F9501D" w:rsidRPr="00CB4C1B">
        <w:rPr>
          <w:b/>
          <w:color w:val="1F3864" w:themeColor="accent5" w:themeShade="80"/>
        </w:rPr>
        <w:t>SPRAWIEDLIWA TRANSFORMACJA</w:t>
      </w:r>
      <w:r w:rsidR="00F9501D">
        <w:rPr>
          <w:b/>
        </w:rPr>
        <w:t xml:space="preserve">, </w:t>
      </w:r>
      <w:r w:rsidR="00F9501D">
        <w:rPr>
          <w:b/>
          <w:color w:val="006600"/>
        </w:rPr>
        <w:t>ZER</w:t>
      </w:r>
      <w:r w:rsidRPr="006F5F71">
        <w:rPr>
          <w:b/>
          <w:color w:val="006600"/>
        </w:rPr>
        <w:t>OEMISYJNY SYSTEM ENERGETYCZNY</w:t>
      </w:r>
      <w:r w:rsidRPr="006F5F71">
        <w:rPr>
          <w:b/>
          <w:color w:val="002060"/>
        </w:rPr>
        <w:t xml:space="preserve"> </w:t>
      </w:r>
      <w:r w:rsidRPr="005169EC">
        <w:t>oraz</w:t>
      </w:r>
      <w:r w:rsidRPr="006F5F71">
        <w:rPr>
          <w:b/>
          <w:color w:val="002060"/>
        </w:rPr>
        <w:t xml:space="preserve"> </w:t>
      </w:r>
      <w:r w:rsidR="00F9501D" w:rsidRPr="00CB4C1B">
        <w:rPr>
          <w:b/>
          <w:color w:val="C00000"/>
        </w:rPr>
        <w:t>DOBRA JAKOŚĆ POWIETRZA</w:t>
      </w:r>
      <w:r w:rsidRPr="006F5F71">
        <w:t xml:space="preserve">. </w:t>
      </w:r>
      <w:r w:rsidR="006C4E9F" w:rsidRPr="006F5F71">
        <w:t>Rynek energii, szczególnie w obszarze elektroenergetyki, będzie rozwijał się w kierunku większej aktywizacji odbiorców końcowych na rynku.</w:t>
      </w:r>
      <w:r w:rsidR="00E304C7">
        <w:t xml:space="preserve"> W</w:t>
      </w:r>
      <w:r w:rsidR="006C4E9F" w:rsidRPr="006F5F71">
        <w:t>drażane będą rozwiązania, których celem jest ochrona odbiorców końcowych (szczególnie konsumentów)</w:t>
      </w:r>
      <w:r w:rsidR="00E304C7">
        <w:t xml:space="preserve">. Dzięki temu odbiorcy będą mogli uczestniczyć w transformacji. </w:t>
      </w:r>
      <w:r w:rsidRPr="006F5F71">
        <w:t xml:space="preserve">Rozwój rynków energii pozwala </w:t>
      </w:r>
      <w:r w:rsidR="00E304C7">
        <w:t>także</w:t>
      </w:r>
      <w:r w:rsidR="006C4E9F">
        <w:t xml:space="preserve"> </w:t>
      </w:r>
      <w:r w:rsidRPr="006F5F71">
        <w:t>na pojawienie się nowych usług, które umożliwią większą integrację odnawialnych źródeł energii, a</w:t>
      </w:r>
      <w:r w:rsidR="006C4E9F">
        <w:t> </w:t>
      </w:r>
      <w:r w:rsidR="00D45A1C">
        <w:t>w</w:t>
      </w:r>
      <w:r w:rsidR="006C4E9F">
        <w:t> </w:t>
      </w:r>
      <w:r w:rsidRPr="006F5F71">
        <w:t xml:space="preserve">konsekwencji będą wspierać transformację sektora energetycznego w kierunku </w:t>
      </w:r>
      <w:r w:rsidR="00E304C7">
        <w:t>zero</w:t>
      </w:r>
      <w:r w:rsidRPr="006F5F71">
        <w:t>emisyjnym.</w:t>
      </w:r>
      <w:r w:rsidR="00E304C7">
        <w:t xml:space="preserve"> Nie pozostaje to bez wpływu na jakość powietrza, która będzie ulegać znaczącej poprawie dzięki elektryfikacji transportu oraz większemu wykorzystaniu paliw alternatywnych, a tym samym nisko- lub zeroemisyjnych.</w:t>
      </w:r>
      <w:r w:rsidRPr="006F5F71">
        <w:t xml:space="preserve"> </w:t>
      </w:r>
    </w:p>
    <w:p w14:paraId="1ECCEAED" w14:textId="4B8D574F" w:rsidR="006F5F71" w:rsidRPr="006F5F71" w:rsidRDefault="006F5F71" w:rsidP="006F5F71">
      <w:r w:rsidRPr="006F5F71">
        <w:rPr>
          <w:i/>
        </w:rPr>
        <w:t xml:space="preserve">Poniżej określona została </w:t>
      </w:r>
      <w:r w:rsidR="00D803CF" w:rsidRPr="006F5F71">
        <w:rPr>
          <w:i/>
        </w:rPr>
        <w:t>k</w:t>
      </w:r>
      <w:r w:rsidR="00D803CF">
        <w:rPr>
          <w:i/>
        </w:rPr>
        <w:t>ierunki</w:t>
      </w:r>
      <w:r w:rsidR="00D803CF" w:rsidRPr="006F5F71">
        <w:rPr>
          <w:i/>
        </w:rPr>
        <w:t xml:space="preserve"> </w:t>
      </w:r>
      <w:r w:rsidRPr="006F5F71">
        <w:rPr>
          <w:i/>
        </w:rPr>
        <w:t>rozwoju rynku energii elektrycznej, gazu ziemnego oraz paliw ciekłych zgodnie ze specyfiką danego rynku</w:t>
      </w:r>
      <w:r w:rsidRPr="006F5F71">
        <w:t>.</w:t>
      </w:r>
      <w:r w:rsidRPr="006F5F71">
        <w:rPr>
          <w:vertAlign w:val="superscript"/>
        </w:rPr>
        <w:footnoteReference w:id="65"/>
      </w:r>
      <w:r w:rsidR="007B2F12">
        <w:t xml:space="preserve"> </w:t>
      </w:r>
    </w:p>
    <w:p w14:paraId="365D578C" w14:textId="77777777" w:rsidR="006F5F71" w:rsidRPr="006F5F71" w:rsidRDefault="006F5F71" w:rsidP="006F5F71"/>
    <w:p w14:paraId="35F45A58" w14:textId="77777777" w:rsidR="006F5F71" w:rsidRPr="006F5F71" w:rsidRDefault="006F5F71" w:rsidP="006F5F71">
      <w:pPr>
        <w:keepNext/>
        <w:keepLines/>
        <w:spacing w:before="120" w:after="320"/>
        <w:ind w:left="1418" w:hanging="992"/>
        <w:outlineLvl w:val="2"/>
        <w:rPr>
          <w:rFonts w:ascii="Arial" w:eastAsiaTheme="majorEastAsia" w:hAnsi="Arial" w:cstheme="majorBidi"/>
          <w:b/>
          <w:sz w:val="24"/>
          <w:szCs w:val="24"/>
        </w:rPr>
      </w:pPr>
      <w:bookmarkStart w:id="32" w:name="_Toc39661998"/>
      <w:bookmarkStart w:id="33" w:name="_Toc60126037"/>
      <w:bookmarkStart w:id="34" w:name="_Toc479598080"/>
      <w:r w:rsidRPr="006F5F71">
        <w:rPr>
          <w:rFonts w:ascii="Arial" w:eastAsiaTheme="majorEastAsia" w:hAnsi="Arial" w:cstheme="majorBidi"/>
          <w:b/>
          <w:smallCaps/>
          <w:sz w:val="24"/>
          <w:szCs w:val="24"/>
        </w:rPr>
        <w:t>część</w:t>
      </w:r>
      <w:r w:rsidRPr="006F5F71">
        <w:rPr>
          <w:rFonts w:ascii="Arial" w:eastAsiaTheme="majorEastAsia" w:hAnsi="Arial" w:cstheme="majorBidi"/>
          <w:b/>
          <w:sz w:val="24"/>
          <w:szCs w:val="24"/>
        </w:rPr>
        <w:t xml:space="preserve"> A)  Rozwój rynku energii elektrycznej</w:t>
      </w:r>
      <w:bookmarkEnd w:id="32"/>
      <w:r w:rsidRPr="006F5F71">
        <w:rPr>
          <w:rFonts w:ascii="Arial" w:eastAsiaTheme="majorEastAsia" w:hAnsi="Arial" w:cstheme="majorBidi"/>
          <w:b/>
          <w:sz w:val="24"/>
          <w:szCs w:val="24"/>
          <w:vertAlign w:val="superscript"/>
        </w:rPr>
        <w:footnoteReference w:id="66"/>
      </w:r>
      <w:bookmarkEnd w:id="33"/>
    </w:p>
    <w:p w14:paraId="7A3ABC8E" w14:textId="7A5ED978" w:rsidR="006F5F71" w:rsidRPr="006F5F71" w:rsidRDefault="006F5F71" w:rsidP="006F5F71">
      <w:r w:rsidRPr="006F5F71">
        <w:t xml:space="preserve">Rynek energii elektrycznej jest rozpatrywany z </w:t>
      </w:r>
      <w:r w:rsidR="00E3153B">
        <w:t>punktu</w:t>
      </w:r>
      <w:r w:rsidRPr="006F5F71">
        <w:t xml:space="preserve"> widzenia podmiotów sektora energetycznego</w:t>
      </w:r>
      <w:r w:rsidR="00E3153B">
        <w:t xml:space="preserve">, </w:t>
      </w:r>
      <w:proofErr w:type="spellStart"/>
      <w:r w:rsidR="00E3153B">
        <w:t>autoproducentów</w:t>
      </w:r>
      <w:proofErr w:type="spellEnd"/>
      <w:r w:rsidRPr="006F5F71">
        <w:t xml:space="preserve"> oraz pozycji konsumenta. Rynek ulega przeobrażeniu ze względu na zmiany w otoczeniu, wynikające z</w:t>
      </w:r>
      <w:r w:rsidR="007B2F12">
        <w:t xml:space="preserve"> </w:t>
      </w:r>
      <w:r w:rsidRPr="006F5F71">
        <w:t xml:space="preserve">budowy europejskiego </w:t>
      </w:r>
      <w:r w:rsidRPr="006F5F71">
        <w:lastRenderedPageBreak/>
        <w:t xml:space="preserve">jednolitego rynku energii, zwiększonemu udziałowi konsumentów w rynku oraz rosnącej produkcji energii elektrycznej z OZE. </w:t>
      </w:r>
    </w:p>
    <w:p w14:paraId="3A608494" w14:textId="35105882" w:rsidR="006F5F71" w:rsidRPr="006F5F71" w:rsidRDefault="006F5F71" w:rsidP="006F5F71">
      <w:pPr>
        <w:rPr>
          <w:i/>
        </w:rPr>
      </w:pPr>
      <w:r w:rsidRPr="006F5F71">
        <w:rPr>
          <w:noProof/>
          <w:lang w:eastAsia="pl-PL"/>
        </w:rPr>
        <mc:AlternateContent>
          <mc:Choice Requires="wpg">
            <w:drawing>
              <wp:anchor distT="0" distB="0" distL="114300" distR="114300" simplePos="0" relativeHeight="251664896" behindDoc="0" locked="0" layoutInCell="1" allowOverlap="1" wp14:anchorId="7541288E" wp14:editId="6E1CA468">
                <wp:simplePos x="0" y="0"/>
                <wp:positionH relativeFrom="margin">
                  <wp:posOffset>4315155</wp:posOffset>
                </wp:positionH>
                <wp:positionV relativeFrom="paragraph">
                  <wp:posOffset>271780</wp:posOffset>
                </wp:positionV>
                <wp:extent cx="1447800" cy="485140"/>
                <wp:effectExtent l="0" t="0" r="19050" b="10160"/>
                <wp:wrapTight wrapText="bothSides">
                  <wp:wrapPolygon edited="0">
                    <wp:start x="0" y="0"/>
                    <wp:lineTo x="0" y="21204"/>
                    <wp:lineTo x="21600" y="21204"/>
                    <wp:lineTo x="21600" y="0"/>
                    <wp:lineTo x="0" y="0"/>
                  </wp:wrapPolygon>
                </wp:wrapTight>
                <wp:docPr id="110" name="Grupa 110"/>
                <wp:cNvGraphicFramePr/>
                <a:graphic xmlns:a="http://schemas.openxmlformats.org/drawingml/2006/main">
                  <a:graphicData uri="http://schemas.microsoft.com/office/word/2010/wordprocessingGroup">
                    <wpg:wgp>
                      <wpg:cNvGrpSpPr/>
                      <wpg:grpSpPr>
                        <a:xfrm>
                          <a:off x="0" y="0"/>
                          <a:ext cx="1447800" cy="485140"/>
                          <a:chOff x="0" y="0"/>
                          <a:chExt cx="1447800" cy="485140"/>
                        </a:xfrm>
                      </wpg:grpSpPr>
                      <wps:wsp>
                        <wps:cNvPr id="111" name="Prostokąt zaokrąglony 111"/>
                        <wps:cNvSpPr/>
                        <wps:spPr>
                          <a:xfrm>
                            <a:off x="0" y="0"/>
                            <a:ext cx="1447800" cy="485140"/>
                          </a:xfrm>
                          <a:prstGeom prst="roundRect">
                            <a:avLst/>
                          </a:prstGeom>
                          <a:noFill/>
                          <a:ln w="12700" cap="flat" cmpd="sng" algn="ctr">
                            <a:solidFill>
                              <a:srgbClr val="C00000"/>
                            </a:solidFill>
                            <a:prstDash val="solid"/>
                            <a:miter lim="800000"/>
                          </a:ln>
                          <a:effectLst/>
                        </wps:spPr>
                        <wps:txbx>
                          <w:txbxContent>
                            <w:p w14:paraId="108D9C63" w14:textId="77777777" w:rsidR="001A15E6" w:rsidRPr="00066C8D" w:rsidRDefault="001A15E6" w:rsidP="006F5F71">
                              <w:pPr>
                                <w:pStyle w:val="nawigator"/>
                                <w:ind w:left="142" w:right="-29"/>
                                <w:jc w:val="left"/>
                                <w:rPr>
                                  <w:sz w:val="18"/>
                                  <w:lang w:eastAsia="pl-PL"/>
                                </w:rPr>
                              </w:pPr>
                              <w:r>
                                <w:rPr>
                                  <w:noProof/>
                                  <w:color w:val="C00000"/>
                                  <w:sz w:val="16"/>
                                  <w:lang w:eastAsia="pl-PL"/>
                                </w:rPr>
                                <w:t xml:space="preserve">4A. </w:t>
                              </w:r>
                              <w:r w:rsidRPr="00066C8D">
                                <w:rPr>
                                  <w:noProof/>
                                  <w:color w:val="C00000"/>
                                  <w:sz w:val="16"/>
                                  <w:lang w:eastAsia="pl-PL"/>
                                </w:rPr>
                                <w:t>PROJEKT STRATEGICZNY</w:t>
                              </w:r>
                              <w:r>
                                <w:rPr>
                                  <w:noProof/>
                                  <w:color w:val="C00000"/>
                                  <w:sz w:val="16"/>
                                  <w:lang w:eastAsia="pl-PL"/>
                                </w:rPr>
                                <w:t xml:space="preserve"> PEP</w:t>
                              </w:r>
                            </w:p>
                          </w:txbxContent>
                        </wps:txbx>
                        <wps:bodyPr rot="0" spcFirstLastPara="0" vertOverflow="overflow" horzOverflow="overflow" vert="horz" wrap="square" lIns="396000" tIns="0" rIns="0" bIns="0" numCol="1" spcCol="0" rtlCol="0" fromWordArt="0" anchor="ctr" anchorCtr="0" forceAA="0" compatLnSpc="1">
                          <a:prstTxWarp prst="textNoShape">
                            <a:avLst/>
                          </a:prstTxWarp>
                          <a:noAutofit/>
                        </wps:bodyPr>
                      </wps:wsp>
                      <pic:pic xmlns:pic="http://schemas.openxmlformats.org/drawingml/2006/picture">
                        <pic:nvPicPr>
                          <pic:cNvPr id="112" name="Obraz 112" descr="S:\DE - Departament Elektroenergetyki i Ciepłownictwa\DE_V\PEP2040\12_materiały prasowo-propagandowe\logo\Polska z logo PEP2040.jpg"/>
                          <pic:cNvPicPr>
                            <a:picLocks noChangeAspect="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541288E" id="Grupa 110" o:spid="_x0000_s1084" style="position:absolute;left:0;text-align:left;margin-left:339.8pt;margin-top:21.4pt;width:114pt;height:38.2pt;z-index:251664896;mso-position-horizontal-relative:margin;mso-width-relative:margin;mso-height-relative:margin"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">
                <v:roundrect id="Prostokąt zaokrąglony 111" o:spid="_x0000_s1085" style="position:absolute;width:14478;height:4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" filled="f" strokecolor="#c00000" strokeweight="1pt">
                  <v:stroke joinstyle="miter"/>
                  <v:textbox inset="11mm,0,0,0">
                    <w:txbxContent>
                      <w:p w14:paraId="108D9C63" w14:textId="77777777" w:rsidR="001A15E6" w:rsidRPr="00066C8D" w:rsidRDefault="001A15E6" w:rsidP="006F5F71">
                        <w:pPr>
                          <w:pStyle w:val="nawigator"/>
                          <w:ind w:left="142" w:right="-29"/>
                          <w:jc w:val="left"/>
                          <w:rPr>
                            <w:sz w:val="18"/>
                            <w:lang w:eastAsia="pl-PL"/>
                          </w:rPr>
                        </w:pPr>
                        <w:r>
                          <w:rPr>
                            <w:noProof/>
                            <w:color w:val="C00000"/>
                            <w:sz w:val="16"/>
                            <w:lang w:eastAsia="pl-PL"/>
                          </w:rPr>
                          <w:t xml:space="preserve">4A. </w:t>
                        </w:r>
                        <w:r w:rsidRPr="00066C8D">
                          <w:rPr>
                            <w:noProof/>
                            <w:color w:val="C00000"/>
                            <w:sz w:val="16"/>
                            <w:lang w:eastAsia="pl-PL"/>
                          </w:rPr>
                          <w:t>PROJEKT STRATEGICZNY</w:t>
                        </w:r>
                        <w:r>
                          <w:rPr>
                            <w:noProof/>
                            <w:color w:val="C00000"/>
                            <w:sz w:val="16"/>
                            <w:lang w:eastAsia="pl-PL"/>
                          </w:rPr>
                          <w:t xml:space="preserve"> PEP</w:t>
                        </w:r>
                      </w:p>
                    </w:txbxContent>
                  </v:textbox>
                </v:roundrect>
                <v:shape id="Obraz 112" o:spid="_x0000_s1086"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">
                  <v:imagedata r:id="rId60" o:title="Polska z logo PEP2040"/>
                </v:shape>
                <w10:wrap type="tight" anchorx="margin"/>
              </v:group>
            </w:pict>
          </mc:Fallback>
        </mc:AlternateContent>
      </w:r>
      <w:r w:rsidR="001523FC">
        <w:rPr>
          <w:i/>
        </w:rPr>
        <w:t>N</w:t>
      </w:r>
      <w:r w:rsidR="001523FC" w:rsidRPr="006F5F71">
        <w:rPr>
          <w:i/>
        </w:rPr>
        <w:t>a rozwój rynku</w:t>
      </w:r>
      <w:r w:rsidRPr="006F5F71">
        <w:rPr>
          <w:i/>
        </w:rPr>
        <w:t xml:space="preserve"> mają wpływ </w:t>
      </w:r>
      <w:r w:rsidR="001523FC">
        <w:rPr>
          <w:i/>
        </w:rPr>
        <w:t>m.in</w:t>
      </w:r>
      <w:r w:rsidRPr="006F5F71">
        <w:rPr>
          <w:i/>
        </w:rPr>
        <w:t>. wzmocnienie pozycji konsumentów oraz poprawa sytuacji niektórych grup odbiorców,</w:t>
      </w:r>
      <w:r w:rsidRPr="006F5F71" w:rsidDel="00B0545C">
        <w:rPr>
          <w:i/>
        </w:rPr>
        <w:t xml:space="preserve"> </w:t>
      </w:r>
      <w:r w:rsidRPr="006F5F71">
        <w:rPr>
          <w:i/>
        </w:rPr>
        <w:t xml:space="preserve">uprządkowanie generalnych umów dystrybucji, zarządzanie popytem, kwestia urynkowienia usług systemowych, zmiany w zakresie handlu energią elektryczną. Projektem strategicznym PEP części A tego celu szczegółowego jest </w:t>
      </w:r>
      <w:r w:rsidR="005169EC">
        <w:rPr>
          <w:b/>
          <w:i/>
        </w:rPr>
        <w:t>wdrażanie Planu Działania mając</w:t>
      </w:r>
      <w:r w:rsidR="000B6177">
        <w:rPr>
          <w:b/>
          <w:i/>
        </w:rPr>
        <w:t>ego</w:t>
      </w:r>
      <w:r w:rsidRPr="006F5F71">
        <w:rPr>
          <w:b/>
          <w:i/>
        </w:rPr>
        <w:t xml:space="preserve"> służyć zwiększeniu transgranicznych zdolności przesyłowych energii elektrycznej</w:t>
      </w:r>
      <w:r w:rsidRPr="006F5F71">
        <w:rPr>
          <w:i/>
        </w:rPr>
        <w:t>.</w:t>
      </w:r>
    </w:p>
    <w:p w14:paraId="23CAF84F" w14:textId="77777777" w:rsidR="006F5F71" w:rsidRPr="006F5F71" w:rsidRDefault="006F5F71" w:rsidP="006F5F71">
      <w:pPr>
        <w:spacing w:before="200" w:after="200"/>
        <w:jc w:val="center"/>
        <w:rPr>
          <w:color w:val="BFBFBF" w:themeColor="background1" w:themeShade="BF"/>
        </w:rPr>
      </w:pPr>
      <w:r w:rsidRPr="006F5F71">
        <w:rPr>
          <w:color w:val="BFBFBF" w:themeColor="background1" w:themeShade="BF"/>
        </w:rPr>
        <w:t>* * *</w:t>
      </w:r>
    </w:p>
    <w:tbl>
      <w:tblPr>
        <w:tblStyle w:val="Tabela-Siatka32"/>
        <w:tblpPr w:leftFromText="141" w:rightFromText="141" w:vertAnchor="text" w:horzAnchor="margin" w:tblpXSpec="right" w:tblpY="44"/>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541"/>
      </w:tblGrid>
      <w:tr w:rsidR="006F5F71" w:rsidRPr="006F5F71" w14:paraId="17805563" w14:textId="77777777" w:rsidTr="006F5F71">
        <w:trPr>
          <w:trHeight w:val="567"/>
        </w:trPr>
        <w:tc>
          <w:tcPr>
            <w:tcW w:w="2541" w:type="dxa"/>
            <w:shd w:val="clear" w:color="auto" w:fill="FFFF00"/>
            <w:vAlign w:val="center"/>
          </w:tcPr>
          <w:p w14:paraId="3CA4C0AC" w14:textId="77777777" w:rsidR="006F5F71" w:rsidRPr="006F5F71" w:rsidRDefault="006F5F71" w:rsidP="006F5F71">
            <w:pPr>
              <w:spacing w:after="0" w:line="228" w:lineRule="auto"/>
              <w:jc w:val="center"/>
              <w:rPr>
                <w:b/>
                <w:color w:val="000000" w:themeColor="text1"/>
              </w:rPr>
            </w:pPr>
            <w:r w:rsidRPr="006F5F71">
              <w:rPr>
                <w:b/>
                <w:color w:val="000000" w:themeColor="text1"/>
              </w:rPr>
              <w:t>wzmocnienie pozycji konsumenta energii elektrycznej</w:t>
            </w:r>
          </w:p>
        </w:tc>
      </w:tr>
      <w:tr w:rsidR="006F5F71" w:rsidRPr="006F5F71" w14:paraId="29821102" w14:textId="77777777" w:rsidTr="00CB4C1B">
        <w:trPr>
          <w:trHeight w:val="227"/>
        </w:trPr>
        <w:tc>
          <w:tcPr>
            <w:tcW w:w="2541" w:type="dxa"/>
            <w:shd w:val="clear" w:color="auto" w:fill="1F3864" w:themeFill="accent5" w:themeFillShade="80"/>
            <w:vAlign w:val="center"/>
          </w:tcPr>
          <w:p w14:paraId="315874B5" w14:textId="2BFE9FA0" w:rsidR="006F5F71" w:rsidRPr="006F5F71" w:rsidRDefault="00BF1148" w:rsidP="006F5F71">
            <w:pPr>
              <w:spacing w:after="0" w:line="240" w:lineRule="auto"/>
              <w:jc w:val="center"/>
              <w:rPr>
                <w:b/>
                <w:i/>
              </w:rPr>
            </w:pPr>
            <w:r>
              <w:rPr>
                <w:b/>
                <w:i/>
                <w:color w:val="FFFFFF" w:themeColor="background1"/>
                <w:sz w:val="16"/>
              </w:rPr>
              <w:t>I filar. Spr</w:t>
            </w:r>
            <w:r w:rsidR="002E6DB2">
              <w:rPr>
                <w:b/>
                <w:i/>
                <w:color w:val="FFFFFF" w:themeColor="background1"/>
                <w:sz w:val="16"/>
              </w:rPr>
              <w:t>awiedliwa transformacja</w:t>
            </w:r>
          </w:p>
        </w:tc>
      </w:tr>
    </w:tbl>
    <w:p w14:paraId="7DD3379D" w14:textId="77777777" w:rsidR="006F5F71" w:rsidRPr="006F5F71" w:rsidRDefault="006F5F71" w:rsidP="006F5F71">
      <w:pPr>
        <w:spacing w:after="60"/>
        <w:rPr>
          <w:b/>
        </w:rPr>
      </w:pPr>
      <w:r w:rsidRPr="006F5F71">
        <w:t xml:space="preserve">Rozwój rynku energii elektrycznej wymaga </w:t>
      </w:r>
      <w:r w:rsidRPr="006F5F71">
        <w:rPr>
          <w:b/>
        </w:rPr>
        <w:t>wzmocnienia pozycji konsumenta energii elektrycznej i jego aktywizacji</w:t>
      </w:r>
      <w:r w:rsidRPr="006F5F71">
        <w:t>. Wpłynie to nie tylko na modyfikację rynku, ale także na wzrost efektywności energetycznej, dzięki bardziej świadomemu wykorzystaniu energii oraz wykorzystaniu lokalnego potencjału. Kluczowe zadania w tym zakresie będą realizowane przez wdrażanie dyrektywy w sprawie wspólnych zasad rynku wewnętrznego energii elektrycznej, należą do nich w szczególności:</w:t>
      </w:r>
    </w:p>
    <w:p w14:paraId="2B098396" w14:textId="08F89A63" w:rsidR="006F5F71" w:rsidRPr="006F5F71" w:rsidRDefault="006F5F71" w:rsidP="004A3239">
      <w:pPr>
        <w:numPr>
          <w:ilvl w:val="0"/>
          <w:numId w:val="41"/>
        </w:numPr>
        <w:spacing w:after="60"/>
        <w:ind w:left="284" w:hanging="283"/>
      </w:pPr>
      <w:r w:rsidRPr="006F5F71">
        <w:rPr>
          <w:b/>
        </w:rPr>
        <w:t xml:space="preserve">poszerzenie polityki informacyjnej </w:t>
      </w:r>
      <w:r w:rsidRPr="006F5F71">
        <w:t>– konsument powinien mieć możliwość porównania ofert dostępnych na rynku i otrzymywać wyczerpujące i klarowne informacje w ramach otrzymywanego rachunku</w:t>
      </w:r>
      <w:r w:rsidR="00DC5EBE">
        <w:t>;</w:t>
      </w:r>
      <w:r w:rsidRPr="006F5F71">
        <w:t xml:space="preserve"> </w:t>
      </w:r>
    </w:p>
    <w:p w14:paraId="2709ED95" w14:textId="77777777" w:rsidR="006F5F71" w:rsidRPr="006F5F71" w:rsidRDefault="006F5F71" w:rsidP="004A3239">
      <w:pPr>
        <w:numPr>
          <w:ilvl w:val="0"/>
          <w:numId w:val="41"/>
        </w:numPr>
        <w:spacing w:after="60"/>
        <w:ind w:left="284" w:hanging="283"/>
      </w:pPr>
      <w:r w:rsidRPr="006F5F71">
        <w:rPr>
          <w:b/>
        </w:rPr>
        <w:t xml:space="preserve">wyposażenie 80% gospodarstw domowych w liczniki zdalnego odczytu do 2028 r. </w:t>
      </w:r>
      <w:r w:rsidRPr="006F5F71">
        <w:t xml:space="preserve">– są one kluczowym elementem umożliwiającym zarówno dostęp do danych i informacji, jak i świadome zużywanie energii. Ich instalacja jest skorelowana z budową </w:t>
      </w:r>
      <w:r w:rsidRPr="006F5F71">
        <w:rPr>
          <w:b/>
        </w:rPr>
        <w:t>inteligentnej sieci</w:t>
      </w:r>
      <w:r w:rsidRPr="006F5F71">
        <w:rPr>
          <w:vertAlign w:val="superscript"/>
        </w:rPr>
        <w:footnoteReference w:id="67"/>
      </w:r>
      <w:r w:rsidRPr="006F5F71">
        <w:t>;</w:t>
      </w:r>
    </w:p>
    <w:p w14:paraId="42EC29AC" w14:textId="07CFD346" w:rsidR="006F5F71" w:rsidRPr="006F5F71" w:rsidRDefault="006F5F71" w:rsidP="004A3239">
      <w:pPr>
        <w:numPr>
          <w:ilvl w:val="0"/>
          <w:numId w:val="41"/>
        </w:numPr>
        <w:spacing w:after="60"/>
        <w:ind w:left="284" w:hanging="283"/>
      </w:pPr>
      <w:r w:rsidRPr="006F5F71">
        <w:rPr>
          <w:b/>
        </w:rPr>
        <w:t xml:space="preserve">umożliwienie odbiorcom podejmowania aktywnej roli </w:t>
      </w:r>
      <w:r w:rsidRPr="006F5F71">
        <w:t>– na r</w:t>
      </w:r>
      <w:r w:rsidR="00931DA7">
        <w:t>ynku funkcjonują już prosumenci</w:t>
      </w:r>
      <w:r w:rsidRPr="006F5F71">
        <w:t xml:space="preserve"> energii odnawialnej, klastry energii, czy spółdzielnie, którzy podejmują aktywne role (wytwarzanie, sprzedaż, magazynowanie energii, DSR), jednakże zakres działalności aktywnych odbiorców i społeczności energetycznych</w:t>
      </w:r>
      <w:r w:rsidRPr="006F5F71">
        <w:rPr>
          <w:vertAlign w:val="superscript"/>
        </w:rPr>
        <w:footnoteReference w:id="68"/>
      </w:r>
      <w:r w:rsidRPr="006F5F71">
        <w:t xml:space="preserve"> będzie ulegał doprecyzowaniu. Ich działalność stanowi trzon energetyki obywatelskiej</w:t>
      </w:r>
      <w:r w:rsidR="00DC5EBE">
        <w:t>;</w:t>
      </w:r>
    </w:p>
    <w:p w14:paraId="79077C54" w14:textId="77777777" w:rsidR="006F5F71" w:rsidRPr="006F5F71" w:rsidRDefault="006F5F71" w:rsidP="004A3239">
      <w:pPr>
        <w:numPr>
          <w:ilvl w:val="0"/>
          <w:numId w:val="41"/>
        </w:numPr>
        <w:spacing w:after="600"/>
        <w:ind w:left="284" w:hanging="283"/>
      </w:pPr>
      <w:r w:rsidRPr="006F5F71">
        <w:rPr>
          <w:b/>
        </w:rPr>
        <w:t>rozwój i upowszechnianie usług agregacji</w:t>
      </w:r>
      <w:r w:rsidRPr="006F5F71">
        <w:t xml:space="preserve"> – agregatorom </w:t>
      </w:r>
      <w:r w:rsidRPr="006F5F71">
        <w:rPr>
          <w:b/>
        </w:rPr>
        <w:t>stworzona zostanie możliwość działania na równych zasadach w stosunku do innych podmiotów</w:t>
      </w:r>
      <w:r w:rsidRPr="006F5F71">
        <w:t xml:space="preserve">. To pozwoli na grupowanie potencjału małych odbiorców (którzy osobno mogą zaoferować niewielkie wolumeny) i świadczenie usług na potrzeby KSE – np. generacji, czy DSR. </w:t>
      </w:r>
    </w:p>
    <w:tbl>
      <w:tblPr>
        <w:tblStyle w:val="Tabela-Siatka32"/>
        <w:tblpPr w:leftFromText="141" w:rightFromText="141" w:vertAnchor="text" w:horzAnchor="margin" w:tblpXSpec="right" w:tblpY="2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541"/>
      </w:tblGrid>
      <w:tr w:rsidR="006F5F71" w:rsidRPr="006F5F71" w14:paraId="5115DF50" w14:textId="77777777" w:rsidTr="006F5F71">
        <w:trPr>
          <w:trHeight w:val="567"/>
        </w:trPr>
        <w:tc>
          <w:tcPr>
            <w:tcW w:w="2541" w:type="dxa"/>
            <w:shd w:val="clear" w:color="auto" w:fill="FFFF00"/>
            <w:vAlign w:val="center"/>
          </w:tcPr>
          <w:p w14:paraId="2F39A258" w14:textId="77777777" w:rsidR="006F5F71" w:rsidRPr="006F5F71" w:rsidRDefault="006F5F71" w:rsidP="006F5F71">
            <w:pPr>
              <w:spacing w:after="0" w:line="228" w:lineRule="auto"/>
              <w:jc w:val="center"/>
              <w:rPr>
                <w:b/>
                <w:color w:val="000000" w:themeColor="text1"/>
              </w:rPr>
            </w:pPr>
            <w:r w:rsidRPr="006F5F71">
              <w:rPr>
                <w:b/>
                <w:color w:val="000000" w:themeColor="text1"/>
              </w:rPr>
              <w:t>uporządkowanie generalnych umów dystrybucji</w:t>
            </w:r>
          </w:p>
        </w:tc>
      </w:tr>
      <w:tr w:rsidR="006F5F71" w:rsidRPr="006F5F71" w14:paraId="53246BF6" w14:textId="77777777" w:rsidTr="00CB4C1B">
        <w:trPr>
          <w:trHeight w:val="227"/>
        </w:trPr>
        <w:tc>
          <w:tcPr>
            <w:tcW w:w="2541" w:type="dxa"/>
            <w:shd w:val="clear" w:color="auto" w:fill="1F3864" w:themeFill="accent5" w:themeFillShade="80"/>
            <w:vAlign w:val="center"/>
          </w:tcPr>
          <w:p w14:paraId="4F24D5A1" w14:textId="623E9983" w:rsidR="006F5F71" w:rsidRPr="006F5F71" w:rsidRDefault="00BF1148" w:rsidP="006F5F71">
            <w:pPr>
              <w:spacing w:after="0" w:line="240" w:lineRule="auto"/>
              <w:jc w:val="center"/>
              <w:rPr>
                <w:b/>
                <w:i/>
              </w:rPr>
            </w:pPr>
            <w:r>
              <w:rPr>
                <w:b/>
                <w:i/>
                <w:sz w:val="16"/>
              </w:rPr>
              <w:t>I filar. Spr</w:t>
            </w:r>
            <w:r w:rsidR="000865AD">
              <w:rPr>
                <w:b/>
                <w:i/>
                <w:color w:val="FFFFFF" w:themeColor="background1"/>
                <w:sz w:val="16"/>
              </w:rPr>
              <w:t>awiedliwa transformacja</w:t>
            </w:r>
          </w:p>
        </w:tc>
      </w:tr>
    </w:tbl>
    <w:p w14:paraId="374E9A7A" w14:textId="23C9C70F" w:rsidR="006F5F71" w:rsidRPr="006F5F71" w:rsidRDefault="006F5F71" w:rsidP="006F5F71">
      <w:pPr>
        <w:spacing w:after="600"/>
      </w:pPr>
      <w:r w:rsidRPr="006F5F71">
        <w:t xml:space="preserve">Uporządkowania wymaga także zagadnienie </w:t>
      </w:r>
      <w:r w:rsidRPr="006F5F71">
        <w:rPr>
          <w:b/>
        </w:rPr>
        <w:t>generalnych umów dystrybucji</w:t>
      </w:r>
      <w:r w:rsidRPr="006F5F71">
        <w:t xml:space="preserve"> (GUD). Obecnie odbiorca zawiera umowę kompleksową obejmującą dystrybucję oraz sprzedaż energii (GUD-k), albo odrębnie umowę sprzedaży i umowę o świadczenie usług dystrybucji. Zawarte GUD umożliwiają zmianę sprzedawcy energii, co wpływa na poprawę konkurencyjności rynku, a także chronią interesy konsumentów. Mając na uwadze uproszczenie rynku oraz wzrost konkurencyjności, w 202</w:t>
      </w:r>
      <w:r w:rsidR="00B45981">
        <w:t>1</w:t>
      </w:r>
      <w:r w:rsidRPr="006F5F71">
        <w:t xml:space="preserve"> r. </w:t>
      </w:r>
      <w:r w:rsidRPr="006F5F71">
        <w:rPr>
          <w:b/>
        </w:rPr>
        <w:t>wdrożony zostanie obowiązek zawierania z konsumentami wyłącznie umów kompleksowych</w:t>
      </w:r>
      <w:r w:rsidRPr="006F5F71">
        <w:t>. Z tego powodu</w:t>
      </w:r>
      <w:r w:rsidR="007B2F12">
        <w:t xml:space="preserve"> </w:t>
      </w:r>
      <w:r w:rsidRPr="006F5F71">
        <w:t>spółki obrotu</w:t>
      </w:r>
      <w:r w:rsidR="007B2F12">
        <w:t xml:space="preserve"> </w:t>
      </w:r>
      <w:r w:rsidRPr="006F5F71">
        <w:t>powinny mieć podpisane odpowied</w:t>
      </w:r>
      <w:r w:rsidR="00931DA7">
        <w:t>nie umowy ze spółkami dystrybucyjnymi</w:t>
      </w:r>
      <w:r w:rsidRPr="006F5F71">
        <w:t xml:space="preserve">. </w:t>
      </w:r>
    </w:p>
    <w:tbl>
      <w:tblPr>
        <w:tblStyle w:val="Tabela-Siatka32"/>
        <w:tblpPr w:leftFromText="141" w:rightFromText="141" w:vertAnchor="text" w:horzAnchor="margin" w:tblpXSpec="right" w:tblpY="3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541"/>
      </w:tblGrid>
      <w:tr w:rsidR="006F5F71" w:rsidRPr="006F5F71" w14:paraId="6FA63141" w14:textId="77777777" w:rsidTr="006F5F71">
        <w:trPr>
          <w:trHeight w:val="567"/>
        </w:trPr>
        <w:tc>
          <w:tcPr>
            <w:tcW w:w="2541" w:type="dxa"/>
            <w:shd w:val="clear" w:color="auto" w:fill="FFFF00"/>
            <w:vAlign w:val="center"/>
          </w:tcPr>
          <w:p w14:paraId="5D89198D" w14:textId="77777777" w:rsidR="006F5F71" w:rsidRPr="006F5F71" w:rsidRDefault="006F5F71" w:rsidP="006F5F71">
            <w:pPr>
              <w:spacing w:after="0" w:line="228" w:lineRule="auto"/>
              <w:jc w:val="center"/>
              <w:rPr>
                <w:b/>
                <w:color w:val="000000" w:themeColor="text1"/>
              </w:rPr>
            </w:pPr>
            <w:r w:rsidRPr="006F5F71">
              <w:rPr>
                <w:b/>
                <w:color w:val="000000" w:themeColor="text1"/>
              </w:rPr>
              <w:t>ochrona konkurencyjności przemysłu energochłonnego</w:t>
            </w:r>
          </w:p>
        </w:tc>
      </w:tr>
      <w:tr w:rsidR="006F5F71" w:rsidRPr="006F5F71" w14:paraId="38DC3713" w14:textId="77777777" w:rsidTr="006F5F71">
        <w:trPr>
          <w:trHeight w:val="227"/>
        </w:trPr>
        <w:tc>
          <w:tcPr>
            <w:tcW w:w="2541" w:type="dxa"/>
            <w:shd w:val="clear" w:color="auto" w:fill="002060"/>
            <w:vAlign w:val="center"/>
          </w:tcPr>
          <w:p w14:paraId="55BC6E31" w14:textId="16940F02" w:rsidR="006F5F71" w:rsidRPr="006F5F71" w:rsidRDefault="00BF1148" w:rsidP="001317F9">
            <w:pPr>
              <w:spacing w:after="0" w:line="240" w:lineRule="auto"/>
              <w:jc w:val="center"/>
              <w:rPr>
                <w:b/>
                <w:i/>
              </w:rPr>
            </w:pPr>
            <w:r>
              <w:rPr>
                <w:b/>
                <w:i/>
                <w:sz w:val="16"/>
              </w:rPr>
              <w:t>I filar. Spr</w:t>
            </w:r>
            <w:r w:rsidR="000865AD">
              <w:rPr>
                <w:b/>
                <w:i/>
                <w:color w:val="FFFFFF" w:themeColor="background1"/>
                <w:sz w:val="16"/>
              </w:rPr>
              <w:t>awiedliwa transformacja</w:t>
            </w:r>
          </w:p>
        </w:tc>
      </w:tr>
    </w:tbl>
    <w:p w14:paraId="7339B59B" w14:textId="161EE7BE" w:rsidR="006F5F71" w:rsidRPr="006F5F71" w:rsidRDefault="006F5F71" w:rsidP="006F5F71">
      <w:pPr>
        <w:spacing w:after="600"/>
      </w:pPr>
      <w:r w:rsidRPr="006F5F71">
        <w:t>Koszty związane ze zużyciem energii mają szczególne znaczenie dla działalności przedsiębiorstw energochłonnych (definiowanych jako te, w których ta kategoria w </w:t>
      </w:r>
      <w:r w:rsidR="00931DA7">
        <w:t>wartości dodanej brutto</w:t>
      </w:r>
      <w:r w:rsidRPr="006F5F71">
        <w:t xml:space="preserve"> wynosi co najmniej </w:t>
      </w:r>
      <w:r w:rsidR="00931DA7">
        <w:t>3</w:t>
      </w:r>
      <w:r w:rsidRPr="006F5F71">
        <w:t xml:space="preserve">%). Wzrost kosztów związanych ze zużyciem energii oddziałuje na ich konkurencyjność na tle rynków światowych, co może powodować, że właściciele będą poszukiwać tańszych lokalizacji prowadzenia działalności. Skutkiem tego jest utrata kapitału, zmiany na lokalnym rynku pracy, a także możliwe zjawisko tzw. ucieczki emisji. Rozwój gospodarczy jest uzależniony od funkcjonowania nowoczesnego, wielkoskalowego przemysłu, dlatego konieczna jest ochrona tego podsektora w okresie transformacji, Będzie ona przede wszystkim oznaczać </w:t>
      </w:r>
      <w:r w:rsidRPr="006F5F71">
        <w:rPr>
          <w:b/>
        </w:rPr>
        <w:t>uwzględnienie wpływu obciążeń poszczególnych mechanizmów wsparcia</w:t>
      </w:r>
      <w:r w:rsidRPr="006F5F71">
        <w:t xml:space="preserve"> (tj. system wsparcia rozwoju OZE, wysokosprawnej </w:t>
      </w:r>
      <w:r w:rsidRPr="006F5F71">
        <w:lastRenderedPageBreak/>
        <w:t xml:space="preserve">kogeneracji, czy rynku mocy) na funkcjonowanie </w:t>
      </w:r>
      <w:r w:rsidRPr="006F5F71">
        <w:rPr>
          <w:b/>
        </w:rPr>
        <w:t xml:space="preserve">przedsiębiorstw energochłonnych </w:t>
      </w:r>
      <w:r w:rsidRPr="006F5F71">
        <w:t xml:space="preserve">przez odpowiednie zarządzanie ich kontrybucją w pokryciu kosztów tych mechanizmów. </w:t>
      </w:r>
    </w:p>
    <w:tbl>
      <w:tblPr>
        <w:tblStyle w:val="Tabela-Siatka32"/>
        <w:tblpPr w:leftFromText="141" w:rightFromText="141" w:vertAnchor="text" w:horzAnchor="margin" w:tblpXSpec="right" w:tblpY="-3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541"/>
      </w:tblGrid>
      <w:tr w:rsidR="006F5F71" w:rsidRPr="006F5F71" w14:paraId="7506ABA5" w14:textId="77777777" w:rsidTr="006F5F71">
        <w:trPr>
          <w:trHeight w:val="567"/>
        </w:trPr>
        <w:tc>
          <w:tcPr>
            <w:tcW w:w="2541" w:type="dxa"/>
            <w:shd w:val="clear" w:color="auto" w:fill="FFFF00"/>
            <w:vAlign w:val="center"/>
          </w:tcPr>
          <w:p w14:paraId="07F8F61F" w14:textId="77777777" w:rsidR="006F5F71" w:rsidRPr="006F5F71" w:rsidRDefault="006F5F71" w:rsidP="006F5F71">
            <w:pPr>
              <w:spacing w:after="0" w:line="228" w:lineRule="auto"/>
              <w:jc w:val="center"/>
              <w:rPr>
                <w:b/>
                <w:color w:val="000000" w:themeColor="text1"/>
              </w:rPr>
            </w:pPr>
            <w:r w:rsidRPr="006F5F71">
              <w:rPr>
                <w:b/>
                <w:color w:val="000000" w:themeColor="text1"/>
              </w:rPr>
              <w:t xml:space="preserve">zarządzanie popytem, </w:t>
            </w:r>
            <w:proofErr w:type="spellStart"/>
            <w:r w:rsidRPr="006F5F71">
              <w:rPr>
                <w:b/>
                <w:color w:val="000000" w:themeColor="text1"/>
              </w:rPr>
              <w:t>wypłaszczenie</w:t>
            </w:r>
            <w:proofErr w:type="spellEnd"/>
            <w:r w:rsidRPr="006F5F71">
              <w:rPr>
                <w:b/>
                <w:color w:val="000000" w:themeColor="text1"/>
              </w:rPr>
              <w:t xml:space="preserve"> dobowej krzywej zapotrzebowania</w:t>
            </w:r>
          </w:p>
        </w:tc>
      </w:tr>
      <w:tr w:rsidR="006F5F71" w:rsidRPr="006F5F71" w14:paraId="74515899" w14:textId="77777777" w:rsidTr="001B3368">
        <w:trPr>
          <w:trHeight w:val="227"/>
        </w:trPr>
        <w:tc>
          <w:tcPr>
            <w:tcW w:w="2541" w:type="dxa"/>
            <w:shd w:val="clear" w:color="auto" w:fill="006600"/>
            <w:vAlign w:val="center"/>
          </w:tcPr>
          <w:p w14:paraId="1BF3D57A" w14:textId="3162FF20" w:rsidR="006F5F71" w:rsidRPr="006F5F71" w:rsidRDefault="001B3368" w:rsidP="006F5F71">
            <w:pPr>
              <w:spacing w:after="0" w:line="240" w:lineRule="auto"/>
              <w:jc w:val="center"/>
              <w:rPr>
                <w:b/>
                <w:i/>
              </w:rPr>
            </w:pPr>
            <w:r>
              <w:rPr>
                <w:b/>
                <w:i/>
                <w:color w:val="FFFFFF" w:themeColor="background1"/>
                <w:sz w:val="16"/>
              </w:rPr>
              <w:t>II filar. Zero</w:t>
            </w:r>
            <w:r w:rsidR="000865AD" w:rsidRPr="006F5F71">
              <w:rPr>
                <w:b/>
                <w:i/>
                <w:color w:val="FFFFFF" w:themeColor="background1"/>
                <w:sz w:val="16"/>
              </w:rPr>
              <w:t>emisyjny system energetyczny</w:t>
            </w:r>
          </w:p>
        </w:tc>
      </w:tr>
    </w:tbl>
    <w:p w14:paraId="6FC0D705" w14:textId="630DC32A" w:rsidR="006F5F71" w:rsidRPr="006F5F71" w:rsidRDefault="006F5F71" w:rsidP="006F5F71">
      <w:pPr>
        <w:spacing w:after="60"/>
      </w:pPr>
      <w:r w:rsidRPr="006F5F71">
        <w:t>Dla zwiększenie efektywności pracy całego krajowego systemu elektroenergetycznego</w:t>
      </w:r>
      <w:r w:rsidRPr="006F5F71">
        <w:rPr>
          <w:noProof/>
          <w:lang w:eastAsia="pl-PL"/>
        </w:rPr>
        <w:t xml:space="preserve"> </w:t>
      </w:r>
      <w:r w:rsidRPr="006F5F71">
        <w:t xml:space="preserve">dążyć się będzie do tzw. </w:t>
      </w:r>
      <w:proofErr w:type="spellStart"/>
      <w:r w:rsidRPr="006F5F71">
        <w:rPr>
          <w:b/>
        </w:rPr>
        <w:t>wypłaszczenia</w:t>
      </w:r>
      <w:proofErr w:type="spellEnd"/>
      <w:r w:rsidRPr="006F5F71">
        <w:rPr>
          <w:b/>
        </w:rPr>
        <w:t xml:space="preserve"> dobowej krzywej zapotrzebowania na moc</w:t>
      </w:r>
      <w:r w:rsidRPr="006F5F71">
        <w:rPr>
          <w:vertAlign w:val="superscript"/>
        </w:rPr>
        <w:footnoteReference w:id="69"/>
      </w:r>
      <w:r w:rsidRPr="006F5F71">
        <w:t>, czyli zmniejszenia różnicy między średnim zużyciem a zużyciem szczytowym, a także do wzrostu popytu w godzinach nocnych. Zarządzanie popytem</w:t>
      </w:r>
      <w:r w:rsidR="002C267E">
        <w:t xml:space="preserve"> (DSM, ang. </w:t>
      </w:r>
      <w:proofErr w:type="spellStart"/>
      <w:r w:rsidR="002C267E">
        <w:t>demand</w:t>
      </w:r>
      <w:proofErr w:type="spellEnd"/>
      <w:r w:rsidR="002C267E">
        <w:t xml:space="preserve"> </w:t>
      </w:r>
      <w:proofErr w:type="spellStart"/>
      <w:r w:rsidR="002C267E">
        <w:t>side</w:t>
      </w:r>
      <w:proofErr w:type="spellEnd"/>
      <w:r w:rsidR="002C267E">
        <w:t xml:space="preserve"> management)</w:t>
      </w:r>
      <w:r w:rsidRPr="006F5F71">
        <w:t xml:space="preserve"> poprzez </w:t>
      </w:r>
      <w:r w:rsidR="002C267E">
        <w:t>wykorzystanie aktywności odbiorców końcowych (</w:t>
      </w:r>
      <w:r w:rsidRPr="006F5F71">
        <w:t>DSR</w:t>
      </w:r>
      <w:r w:rsidR="002C267E">
        <w:t>,</w:t>
      </w:r>
      <w:r w:rsidR="007B2F12">
        <w:t xml:space="preserve"> </w:t>
      </w:r>
      <w:r w:rsidRPr="006F5F71">
        <w:t xml:space="preserve">ang. </w:t>
      </w:r>
      <w:proofErr w:type="spellStart"/>
      <w:r w:rsidRPr="006F5F71">
        <w:rPr>
          <w:i/>
        </w:rPr>
        <w:t>demand</w:t>
      </w:r>
      <w:proofErr w:type="spellEnd"/>
      <w:r w:rsidRPr="006F5F71">
        <w:rPr>
          <w:i/>
        </w:rPr>
        <w:t xml:space="preserve"> </w:t>
      </w:r>
      <w:proofErr w:type="spellStart"/>
      <w:r w:rsidRPr="006F5F71">
        <w:rPr>
          <w:i/>
        </w:rPr>
        <w:t>side</w:t>
      </w:r>
      <w:proofErr w:type="spellEnd"/>
      <w:r w:rsidRPr="006F5F71">
        <w:rPr>
          <w:i/>
        </w:rPr>
        <w:t xml:space="preserve"> </w:t>
      </w:r>
      <w:proofErr w:type="spellStart"/>
      <w:r w:rsidRPr="006F5F71">
        <w:rPr>
          <w:i/>
        </w:rPr>
        <w:t>response</w:t>
      </w:r>
      <w:proofErr w:type="spellEnd"/>
      <w:r w:rsidRPr="006F5F71">
        <w:t xml:space="preserve">) jest jednym ze sposobów zwiększenia efektywności systemu. </w:t>
      </w:r>
      <w:r w:rsidR="006F668C">
        <w:t xml:space="preserve">Szczególnie atrakcyjny jest potencjał przedsiębiorstw energochłonnych, </w:t>
      </w:r>
      <w:r w:rsidR="006F668C" w:rsidRPr="006F668C">
        <w:t>charakteryzując</w:t>
      </w:r>
      <w:r w:rsidR="002C267E">
        <w:t>ych</w:t>
      </w:r>
      <w:r w:rsidR="006F668C" w:rsidRPr="006F668C">
        <w:t xml:space="preserve"> się płaskim dobowym profilem poboru energii elektrycznej</w:t>
      </w:r>
      <w:r w:rsidR="002C267E">
        <w:t>, które</w:t>
      </w:r>
      <w:r w:rsidR="006F668C">
        <w:t xml:space="preserve"> </w:t>
      </w:r>
      <w:r w:rsidR="00B54ECF">
        <w:br/>
      </w:r>
      <w:r w:rsidR="002C267E">
        <w:t>w</w:t>
      </w:r>
      <w:r w:rsidR="00B54ECF">
        <w:t xml:space="preserve"> </w:t>
      </w:r>
      <w:r w:rsidR="002C267E">
        <w:t xml:space="preserve">powiazaniu z własną generacją </w:t>
      </w:r>
      <w:r w:rsidR="006F668C">
        <w:t>perspektywiczn</w:t>
      </w:r>
      <w:r w:rsidR="002C267E">
        <w:t>ie</w:t>
      </w:r>
      <w:r w:rsidR="006F668C">
        <w:t xml:space="preserve"> </w:t>
      </w:r>
      <w:r w:rsidR="002C267E">
        <w:t>mogą realizować usługi</w:t>
      </w:r>
      <w:r w:rsidR="006F668C" w:rsidRPr="006F668C">
        <w:t xml:space="preserve"> magazynowani</w:t>
      </w:r>
      <w:r w:rsidR="006F668C">
        <w:t>a</w:t>
      </w:r>
      <w:r w:rsidR="006F668C" w:rsidRPr="006F668C">
        <w:t xml:space="preserve"> energii</w:t>
      </w:r>
      <w:r w:rsidR="006F668C">
        <w:t xml:space="preserve">. </w:t>
      </w:r>
      <w:r w:rsidRPr="006F5F71">
        <w:t xml:space="preserve">Aktualnie przedsiębiorstwa świadczące usługi DSR mogą korzystać ze wsparcia m.in. w ramach rynku mocy, a także ubiegać się </w:t>
      </w:r>
      <w:r w:rsidR="00B54ECF">
        <w:br/>
      </w:r>
      <w:r w:rsidRPr="006F5F71">
        <w:t>o środki przeznaczone na działalność badawczo-rozwojową. Dodatkowymi elementami wspierającymi cel, jakim jest zwiększenie efektywności pracy systemu elektroenergetycznego są:</w:t>
      </w:r>
    </w:p>
    <w:p w14:paraId="5405DB51" w14:textId="6D9FBA47" w:rsidR="006F5F71" w:rsidRPr="006F5F71" w:rsidRDefault="006F5F71" w:rsidP="004A3239">
      <w:pPr>
        <w:numPr>
          <w:ilvl w:val="0"/>
          <w:numId w:val="42"/>
        </w:numPr>
        <w:spacing w:after="60"/>
        <w:ind w:left="426"/>
      </w:pPr>
      <w:r w:rsidRPr="006F5F71">
        <w:rPr>
          <w:b/>
        </w:rPr>
        <w:t>taryfa antysmogowa</w:t>
      </w:r>
      <w:r w:rsidRPr="006F5F71">
        <w:t xml:space="preserve">, która z jednej strony ma na celu ograniczanie problemu niskiej emisji, a z drugiej przesunięcia części zapotrzebowania odbiorcy końcowego na okresy nocne, gdy poziom zapotrzebowania na energię elektryczną jest niższy. W dalszej perspektywie zapewniona zostanie możliwość korzystania z </w:t>
      </w:r>
      <w:r w:rsidRPr="006F5F71">
        <w:rPr>
          <w:b/>
        </w:rPr>
        <w:t>taryf dynamicznych</w:t>
      </w:r>
      <w:r w:rsidRPr="006F5F71">
        <w:t>, w których koszt wytworzenia energii jest odzwierciedlony w cenie zużycia w funkcji czasu. Dzięki temu konsument ma motywację do o</w:t>
      </w:r>
      <w:r w:rsidR="005169EC">
        <w:t>bniżania swojego zapotrzebowania</w:t>
      </w:r>
      <w:r w:rsidRPr="006F5F71">
        <w:t>, gdy cena jest najwyższa, a zwiększania gdy cena jest niższa.;</w:t>
      </w:r>
    </w:p>
    <w:p w14:paraId="7FBBA00B" w14:textId="682CEF88" w:rsidR="006F5F71" w:rsidRPr="006F5F71" w:rsidRDefault="006F5F71" w:rsidP="004A3239">
      <w:pPr>
        <w:numPr>
          <w:ilvl w:val="0"/>
          <w:numId w:val="42"/>
        </w:numPr>
        <w:spacing w:after="60"/>
        <w:ind w:left="426"/>
      </w:pPr>
      <w:r w:rsidRPr="006F5F71">
        <w:rPr>
          <w:b/>
        </w:rPr>
        <w:t>rozwój technologii magazynowania energii</w:t>
      </w:r>
      <w:r w:rsidRPr="006F5F71">
        <w:rPr>
          <w:vertAlign w:val="superscript"/>
        </w:rPr>
        <w:footnoteReference w:id="70"/>
      </w:r>
      <w:r w:rsidRPr="006F5F71">
        <w:t xml:space="preserve"> pozwoli na zarządzanie podażą energii elektrycznej, szczególnie przez źródła OZE. Operatorzy magazynów będą mogli magazynować energię gdy jej cena jest niska i oddawać ją do sieci, gdy cena i popyt są wysokie. Potencjał regulacyjny mają zarówno magazyny elektryczne, zasobniki ciepła i chłodu przy ciepłowniach i elektrociepłowniach, jak również paliwa gazowe np. wodór</w:t>
      </w:r>
      <w:r w:rsidR="006A7F78">
        <w:t xml:space="preserve"> (w instalacjach </w:t>
      </w:r>
      <w:proofErr w:type="spellStart"/>
      <w:r w:rsidR="006A7F78" w:rsidRPr="002B10BC">
        <w:rPr>
          <w:i/>
        </w:rPr>
        <w:t>power</w:t>
      </w:r>
      <w:proofErr w:type="spellEnd"/>
      <w:r w:rsidR="006A7F78" w:rsidRPr="002B10BC">
        <w:rPr>
          <w:i/>
        </w:rPr>
        <w:t>-to-</w:t>
      </w:r>
      <w:proofErr w:type="spellStart"/>
      <w:r w:rsidR="006A7F78" w:rsidRPr="002B10BC">
        <w:rPr>
          <w:i/>
        </w:rPr>
        <w:t>gas</w:t>
      </w:r>
      <w:proofErr w:type="spellEnd"/>
      <w:r w:rsidR="006A7F78">
        <w:t>)</w:t>
      </w:r>
      <w:r w:rsidRPr="006F5F71">
        <w:t>, czy biogaz;</w:t>
      </w:r>
    </w:p>
    <w:p w14:paraId="5BF7BC3B" w14:textId="77777777" w:rsidR="006F5F71" w:rsidRPr="006F5F71" w:rsidRDefault="006F5F71" w:rsidP="004A3239">
      <w:pPr>
        <w:numPr>
          <w:ilvl w:val="0"/>
          <w:numId w:val="42"/>
        </w:numPr>
        <w:spacing w:after="60"/>
        <w:ind w:left="426"/>
      </w:pPr>
      <w:r w:rsidRPr="006F5F71">
        <w:rPr>
          <w:b/>
        </w:rPr>
        <w:t>rozwój elektromobilności</w:t>
      </w:r>
      <w:r w:rsidRPr="006F5F71">
        <w:rPr>
          <w:vertAlign w:val="superscript"/>
        </w:rPr>
        <w:footnoteReference w:id="71"/>
      </w:r>
      <w:r w:rsidRPr="006F5F71">
        <w:t xml:space="preserve"> zwiększy globalne zużycie energii elektrycznej, ale jednocześnie samochody elektryczne mogą być wykorzystywane jako magazyny energii, dlatego tworzone są zachęty do ładowania pojazdów nocą i przekazywania energii do sieci w godzinach szczytu;</w:t>
      </w:r>
    </w:p>
    <w:p w14:paraId="49FD158D" w14:textId="77777777" w:rsidR="006F5F71" w:rsidRPr="006F5F71" w:rsidRDefault="006F5F71" w:rsidP="00173FA3">
      <w:pPr>
        <w:numPr>
          <w:ilvl w:val="0"/>
          <w:numId w:val="42"/>
        </w:numPr>
        <w:spacing w:after="240"/>
        <w:ind w:left="425" w:hanging="357"/>
      </w:pPr>
      <w:r w:rsidRPr="006F5F71">
        <w:rPr>
          <w:b/>
        </w:rPr>
        <w:t>rozwój inteligentnych sieci</w:t>
      </w:r>
      <w:r w:rsidRPr="006F5F71">
        <w:rPr>
          <w:vertAlign w:val="superscript"/>
        </w:rPr>
        <w:footnoteReference w:id="72"/>
      </w:r>
      <w:r w:rsidRPr="006F5F71">
        <w:t xml:space="preserve">, które umożliwią świadome wykorzystanie energii oraz efektywne zarządzenie siecią przez </w:t>
      </w:r>
      <w:proofErr w:type="spellStart"/>
      <w:r w:rsidRPr="006F5F71">
        <w:t>OSPe</w:t>
      </w:r>
      <w:proofErr w:type="spellEnd"/>
      <w:r w:rsidRPr="006F5F71">
        <w:t xml:space="preserve"> i </w:t>
      </w:r>
      <w:proofErr w:type="spellStart"/>
      <w:r w:rsidRPr="006F5F71">
        <w:t>OSDe</w:t>
      </w:r>
      <w:proofErr w:type="spellEnd"/>
      <w:r w:rsidRPr="006F5F71">
        <w:t>.</w:t>
      </w:r>
    </w:p>
    <w:p w14:paraId="3100701D" w14:textId="7F1C7179" w:rsidR="00173FA3" w:rsidRDefault="00173FA3" w:rsidP="00173FA3">
      <w:pPr>
        <w:spacing w:after="600"/>
      </w:pPr>
      <w:r w:rsidRPr="00B56366">
        <w:t xml:space="preserve">Wdrożenie inteligentnej sieci jest krokiem do budowy nowego, zdecentralizowanego </w:t>
      </w:r>
      <w:r w:rsidR="00B56366">
        <w:t>systemu energetycznego</w:t>
      </w:r>
      <w:r w:rsidRPr="00173FA3">
        <w:t xml:space="preserve">, gdzie odbiorcy końcowi będą aktywnymi uczestnikami rynku, rozwinięte zostaną usługi wynagradzające taką aktywność (DSR, agregacja, umowy z ceną dynamiczną), a odbiorcy końcowi w ramach działalności zbiorowej będą dążyć do </w:t>
      </w:r>
      <w:proofErr w:type="spellStart"/>
      <w:r w:rsidRPr="00173FA3">
        <w:t>samobilansowania</w:t>
      </w:r>
      <w:proofErr w:type="spellEnd"/>
      <w:r w:rsidRPr="00173FA3">
        <w:t xml:space="preserve"> się m.in. w ramach obszarów samobilansujących. Nowy model rynku energii będzie opierał się na energetyce rozproszonej oraz rozproszonym odbiorze nie tylko odbiorców końcowych, ale i urządzeń np. stacji ładowania samochodów elektrycznych i</w:t>
      </w:r>
      <w:r>
        <w:t> </w:t>
      </w:r>
      <w:r w:rsidRPr="00173FA3">
        <w:t xml:space="preserve">magazynów energii. Dzięki szerszemu dostępowi do informacji możliwe będzie również bardziej optymalne zarządzenie systemem elektroenergetycznym przez </w:t>
      </w:r>
      <w:proofErr w:type="spellStart"/>
      <w:r w:rsidRPr="00173FA3">
        <w:t>OSPe</w:t>
      </w:r>
      <w:proofErr w:type="spellEnd"/>
      <w:r w:rsidRPr="00173FA3">
        <w:t xml:space="preserve"> i </w:t>
      </w:r>
      <w:proofErr w:type="spellStart"/>
      <w:r w:rsidRPr="00173FA3">
        <w:t>OSDe</w:t>
      </w:r>
      <w:proofErr w:type="spellEnd"/>
      <w:r w:rsidRPr="00173FA3">
        <w:t>.</w:t>
      </w:r>
    </w:p>
    <w:tbl>
      <w:tblPr>
        <w:tblStyle w:val="Tabela-Siatka32"/>
        <w:tblpPr w:leftFromText="141" w:rightFromText="141" w:vertAnchor="text" w:horzAnchor="margin" w:tblpXSpec="right" w:tblpY="64"/>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120"/>
      </w:tblGrid>
      <w:tr w:rsidR="00173FA3" w:rsidRPr="006F5F71" w14:paraId="42A50246" w14:textId="77777777" w:rsidTr="00173FA3">
        <w:trPr>
          <w:trHeight w:val="567"/>
        </w:trPr>
        <w:tc>
          <w:tcPr>
            <w:tcW w:w="2120" w:type="dxa"/>
            <w:shd w:val="clear" w:color="auto" w:fill="FFFF00"/>
            <w:vAlign w:val="center"/>
          </w:tcPr>
          <w:p w14:paraId="6D3919F0" w14:textId="77777777" w:rsidR="00173FA3" w:rsidRPr="006F5F71" w:rsidRDefault="00173FA3" w:rsidP="00173FA3">
            <w:pPr>
              <w:spacing w:after="0" w:line="228" w:lineRule="auto"/>
              <w:jc w:val="center"/>
              <w:rPr>
                <w:b/>
                <w:color w:val="000000" w:themeColor="text1"/>
              </w:rPr>
            </w:pPr>
            <w:r w:rsidRPr="006F5F71">
              <w:rPr>
                <w:b/>
                <w:color w:val="000000" w:themeColor="text1"/>
              </w:rPr>
              <w:t>urynkowienie usług systemowych i rozwój lokalnych obszarów bilansowania</w:t>
            </w:r>
          </w:p>
        </w:tc>
      </w:tr>
      <w:tr w:rsidR="00173FA3" w:rsidRPr="006F5F71" w14:paraId="0F0B4427" w14:textId="77777777" w:rsidTr="001B3368">
        <w:trPr>
          <w:trHeight w:val="227"/>
        </w:trPr>
        <w:tc>
          <w:tcPr>
            <w:tcW w:w="2120" w:type="dxa"/>
            <w:shd w:val="clear" w:color="auto" w:fill="006600"/>
            <w:vAlign w:val="center"/>
          </w:tcPr>
          <w:p w14:paraId="4F551B75" w14:textId="2CCC315C" w:rsidR="00173FA3" w:rsidRPr="006F5F71" w:rsidRDefault="001B3368" w:rsidP="00173FA3">
            <w:pPr>
              <w:spacing w:after="0" w:line="240" w:lineRule="auto"/>
              <w:jc w:val="center"/>
              <w:rPr>
                <w:b/>
                <w:i/>
              </w:rPr>
            </w:pPr>
            <w:r>
              <w:rPr>
                <w:b/>
                <w:i/>
                <w:color w:val="FFFFFF" w:themeColor="background1"/>
                <w:sz w:val="16"/>
                <w:shd w:val="clear" w:color="auto" w:fill="385623" w:themeFill="accent6" w:themeFillShade="80"/>
              </w:rPr>
              <w:t>II filar. Zero</w:t>
            </w:r>
            <w:r w:rsidR="00173FA3" w:rsidRPr="00CB4C1B">
              <w:rPr>
                <w:b/>
                <w:i/>
                <w:color w:val="FFFFFF" w:themeColor="background1"/>
                <w:sz w:val="16"/>
                <w:shd w:val="clear" w:color="auto" w:fill="385623" w:themeFill="accent6" w:themeFillShade="80"/>
              </w:rPr>
              <w:t>emisyjny system energetyczny</w:t>
            </w:r>
          </w:p>
        </w:tc>
      </w:tr>
    </w:tbl>
    <w:p w14:paraId="3392847F" w14:textId="1B94A812" w:rsidR="006F5F71" w:rsidRPr="006F5F71" w:rsidRDefault="006F5F71" w:rsidP="006F5F71">
      <w:r w:rsidRPr="006F5F71">
        <w:t xml:space="preserve">Przyrost rozproszonych źródeł energii wymaga dostosowania infrastruktury sieciowej do nowej sytuacji rynkowej. Większy udział jednostek wytwórczych OZE w </w:t>
      </w:r>
      <w:proofErr w:type="spellStart"/>
      <w:r w:rsidRPr="006F5F71">
        <w:t>miksie</w:t>
      </w:r>
      <w:proofErr w:type="spellEnd"/>
      <w:r w:rsidRPr="006F5F71">
        <w:t xml:space="preserve"> energetycznym oznacza większe potrzeby w zakresie bilansowania systemu i pozyskiwania większej ilości usług systemowych. </w:t>
      </w:r>
    </w:p>
    <w:p w14:paraId="16F1D621" w14:textId="4B3944CC" w:rsidR="006F5F71" w:rsidRPr="006F5F71" w:rsidRDefault="006F5F71" w:rsidP="00813385">
      <w:pPr>
        <w:spacing w:after="720"/>
      </w:pPr>
      <w:r w:rsidRPr="006F5F71">
        <w:t xml:space="preserve">Podmiotem odpowiedzialnym za bilansowanie mocy i energii jest operator systemu przesyłowego, który kontraktuje usługi systemowe (np. regulacja częstotliwości, interwencyjna </w:t>
      </w:r>
      <w:r w:rsidRPr="006F5F71">
        <w:lastRenderedPageBreak/>
        <w:t>regulacja rezerwy mocy, czy regulacja napięcia i mocy biernej), pozyskując je od</w:t>
      </w:r>
      <w:r w:rsidRPr="006F5F71">
        <w:rPr>
          <w:rFonts w:ascii="Calibri" w:eastAsia="Times New Roman" w:hAnsi="Calibri"/>
          <w:sz w:val="16"/>
          <w:szCs w:val="16"/>
          <w:lang w:eastAsia="pl-PL"/>
        </w:rPr>
        <w:t xml:space="preserve"> </w:t>
      </w:r>
      <w:r w:rsidRPr="006F5F71">
        <w:t>wytwórcó</w:t>
      </w:r>
      <w:r w:rsidR="00437317">
        <w:t>w energii. Jednakże w związku z </w:t>
      </w:r>
      <w:r w:rsidRPr="006F5F71">
        <w:t xml:space="preserve">rozwojem energetyki rozproszonej rosnąć będzie rola </w:t>
      </w:r>
      <w:proofErr w:type="spellStart"/>
      <w:r w:rsidRPr="006F5F71">
        <w:t>OSDe</w:t>
      </w:r>
      <w:proofErr w:type="spellEnd"/>
      <w:r w:rsidRPr="006F5F71">
        <w:t xml:space="preserve"> w zakresie bilansowania. Z tego względu </w:t>
      </w:r>
      <w:r w:rsidRPr="006F5F71">
        <w:rPr>
          <w:b/>
        </w:rPr>
        <w:t>operatorom systemów dystrybucyjnych zapewniona zostanie możliwość tworzenia wydzielonych lokalnych obszarów bilansowania</w:t>
      </w:r>
      <w:r w:rsidRPr="006F5F71">
        <w:t xml:space="preserve">, w ramach których następuje bieżące równoważenie wytwarzania z zapotrzebowaniem. Daje to możliwość wykorzystania zalety generacji rozproszonej, jaką jest bliskość miejsca pobierania energii, co przyczynia się do ograniczania strat energii związanych z jej </w:t>
      </w:r>
      <w:proofErr w:type="spellStart"/>
      <w:r w:rsidRPr="006F5F71">
        <w:t>przesyłem</w:t>
      </w:r>
      <w:proofErr w:type="spellEnd"/>
      <w:r w:rsidRPr="006F5F71">
        <w:t xml:space="preserve"> i dystrybucją.</w:t>
      </w:r>
      <w:r w:rsidR="00D20804">
        <w:t xml:space="preserve"> Aby zapewnić sprawny rozwój rynku w tym kierunku niezbędne jest także silniejsze rozwinięcie współpracy między </w:t>
      </w:r>
      <w:proofErr w:type="spellStart"/>
      <w:r w:rsidR="00D20804">
        <w:t>OSDe</w:t>
      </w:r>
      <w:proofErr w:type="spellEnd"/>
      <w:r w:rsidR="00D20804">
        <w:t xml:space="preserve"> oraz </w:t>
      </w:r>
      <w:proofErr w:type="spellStart"/>
      <w:r w:rsidR="00D20804">
        <w:t>OSPe</w:t>
      </w:r>
      <w:proofErr w:type="spellEnd"/>
      <w:r w:rsidR="00D20804">
        <w:t>.</w:t>
      </w:r>
    </w:p>
    <w:p w14:paraId="56B0693C" w14:textId="54F58926" w:rsidR="006F5F71" w:rsidRPr="006F5F71" w:rsidRDefault="006F5F71" w:rsidP="006F5F71">
      <w:pPr>
        <w:spacing w:after="600"/>
      </w:pPr>
      <w:r w:rsidRPr="006F5F71">
        <w:t>Dla wdrożenia te</w:t>
      </w:r>
      <w:r w:rsidR="00737F01">
        <w:t>go kierunku</w:t>
      </w:r>
      <w:r w:rsidR="00813385">
        <w:t xml:space="preserve"> </w:t>
      </w:r>
      <w:r w:rsidRPr="006F5F71">
        <w:t xml:space="preserve">do końca 2023 r. przeprowadzona zostanie </w:t>
      </w:r>
      <w:r w:rsidRPr="006F5F71">
        <w:rPr>
          <w:b/>
        </w:rPr>
        <w:t>zmiana modelu świadczenia usług na rzecz systemu</w:t>
      </w:r>
      <w:r w:rsidRPr="006F5F71">
        <w:t xml:space="preserve"> (urynkowienie usług systemowych dotychczas kontraktowanych przez </w:t>
      </w:r>
      <w:proofErr w:type="spellStart"/>
      <w:r w:rsidRPr="006F5F71">
        <w:t>OSPe</w:t>
      </w:r>
      <w:proofErr w:type="spellEnd"/>
      <w:r w:rsidRPr="006F5F71">
        <w:t>) polegająca na umożliwieniu realizacji tych usług przez aktywne podmioty, czyli wytwórców, agregatorów i aktywnych odbiorców. Poszerzony zostanie zakres i</w:t>
      </w:r>
      <w:r w:rsidR="00813385">
        <w:t> </w:t>
      </w:r>
      <w:r w:rsidRPr="006F5F71">
        <w:t xml:space="preserve">skala usług systemowych oferowanych przez </w:t>
      </w:r>
      <w:proofErr w:type="spellStart"/>
      <w:r w:rsidRPr="006F5F71">
        <w:t>OSDe</w:t>
      </w:r>
      <w:proofErr w:type="spellEnd"/>
      <w:r w:rsidRPr="006F5F71">
        <w:t xml:space="preserve">, zrewidowana zostanie rola i zadania przypisane </w:t>
      </w:r>
      <w:proofErr w:type="spellStart"/>
      <w:r w:rsidRPr="006F5F71">
        <w:t>OSDe</w:t>
      </w:r>
      <w:proofErr w:type="spellEnd"/>
      <w:r w:rsidRPr="006F5F71">
        <w:t xml:space="preserve"> i zasad ich współpracy z </w:t>
      </w:r>
      <w:proofErr w:type="spellStart"/>
      <w:r w:rsidRPr="006F5F71">
        <w:t>OSPe</w:t>
      </w:r>
      <w:proofErr w:type="spellEnd"/>
      <w:r w:rsidRPr="006F5F71">
        <w:t>. To szczególnie istotne ze względu na to, że wraz z pierwszym rokiem dostaw na rynku mocy (2021 r.) nastąpi istotna zmiana na rynku bilansującym – zakończone zostanie funkcjonowanie mechanizmów: (a) int</w:t>
      </w:r>
      <w:r w:rsidR="00B36F92">
        <w:t>erwencyjnej rezerwy zimnej, (b) </w:t>
      </w:r>
      <w:r w:rsidRPr="006F5F71">
        <w:t>pracy interwencyjnej, (c) gwarantowanego programu DSR, (d) operacyjnej rezerwy mocy.</w:t>
      </w:r>
      <w:r w:rsidR="00575D54">
        <w:t xml:space="preserve"> Warto podkreślić, że zmiany na rynku energii wymagają aktywności przedsiębiorstw energetycznych, które muszą dostosować swoje oferty i modele funkcjonowania do nowych zasad rynkowych.</w:t>
      </w:r>
    </w:p>
    <w:tbl>
      <w:tblPr>
        <w:tblStyle w:val="Tabela-Siatka32"/>
        <w:tblpPr w:leftFromText="141" w:rightFromText="141" w:vertAnchor="text" w:horzAnchor="margin" w:tblpXSpec="right" w:tblpY="13"/>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120"/>
      </w:tblGrid>
      <w:tr w:rsidR="00D20804" w:rsidRPr="006F5F71" w14:paraId="7207F4A1" w14:textId="77777777" w:rsidTr="00D20804">
        <w:trPr>
          <w:trHeight w:val="567"/>
        </w:trPr>
        <w:tc>
          <w:tcPr>
            <w:tcW w:w="2120" w:type="dxa"/>
            <w:shd w:val="clear" w:color="auto" w:fill="FFFF00"/>
            <w:vAlign w:val="center"/>
          </w:tcPr>
          <w:p w14:paraId="0250D4FF" w14:textId="77777777" w:rsidR="00D20804" w:rsidRPr="006F5F71" w:rsidRDefault="00D20804" w:rsidP="00D20804">
            <w:pPr>
              <w:spacing w:after="0" w:line="228" w:lineRule="auto"/>
              <w:jc w:val="center"/>
              <w:rPr>
                <w:b/>
                <w:color w:val="000000" w:themeColor="text1"/>
              </w:rPr>
            </w:pPr>
            <w:r w:rsidRPr="006F5F71">
              <w:rPr>
                <w:b/>
                <w:color w:val="000000" w:themeColor="text1"/>
              </w:rPr>
              <w:t xml:space="preserve">zmiany w zakresie handlu energią </w:t>
            </w:r>
          </w:p>
        </w:tc>
      </w:tr>
      <w:tr w:rsidR="00D20804" w:rsidRPr="006F5F71" w14:paraId="6B6AFE22" w14:textId="77777777" w:rsidTr="001B3368">
        <w:trPr>
          <w:trHeight w:val="227"/>
        </w:trPr>
        <w:tc>
          <w:tcPr>
            <w:tcW w:w="2120" w:type="dxa"/>
            <w:shd w:val="clear" w:color="auto" w:fill="006600"/>
            <w:vAlign w:val="center"/>
          </w:tcPr>
          <w:p w14:paraId="3640B4F5" w14:textId="63A0AA12" w:rsidR="00D20804" w:rsidRPr="006F5F71" w:rsidRDefault="001B3368" w:rsidP="00D20804">
            <w:pPr>
              <w:spacing w:after="0" w:line="240" w:lineRule="auto"/>
              <w:jc w:val="center"/>
              <w:rPr>
                <w:b/>
                <w:i/>
              </w:rPr>
            </w:pPr>
            <w:r>
              <w:rPr>
                <w:b/>
                <w:i/>
                <w:color w:val="FFFFFF" w:themeColor="background1"/>
                <w:sz w:val="16"/>
                <w:shd w:val="clear" w:color="auto" w:fill="385623" w:themeFill="accent6" w:themeFillShade="80"/>
              </w:rPr>
              <w:t>II filar. Zero</w:t>
            </w:r>
            <w:r w:rsidR="00D20804" w:rsidRPr="001317F9">
              <w:rPr>
                <w:b/>
                <w:i/>
                <w:color w:val="FFFFFF" w:themeColor="background1"/>
                <w:sz w:val="16"/>
                <w:shd w:val="clear" w:color="auto" w:fill="385623" w:themeFill="accent6" w:themeFillShade="80"/>
              </w:rPr>
              <w:t>emisyjny system energetyczny</w:t>
            </w:r>
          </w:p>
        </w:tc>
      </w:tr>
    </w:tbl>
    <w:p w14:paraId="40578DF8" w14:textId="02A4441C" w:rsidR="006F5F71" w:rsidRPr="006F5F71" w:rsidRDefault="00D20804" w:rsidP="006F5F71">
      <w:r w:rsidRPr="006F5F71">
        <w:t xml:space="preserve"> </w:t>
      </w:r>
      <w:r w:rsidR="006F5F71" w:rsidRPr="006F5F71">
        <w:t xml:space="preserve">W związku </w:t>
      </w:r>
      <w:r w:rsidR="006F5F71" w:rsidRPr="006F5F71">
        <w:rPr>
          <w:b/>
        </w:rPr>
        <w:t>z budową jednolitego europejskiego rynku energii</w:t>
      </w:r>
      <w:r w:rsidR="006F5F71" w:rsidRPr="006F5F71">
        <w:t xml:space="preserve">, a także </w:t>
      </w:r>
      <w:r w:rsidR="006F5F71" w:rsidRPr="006F5F71">
        <w:rPr>
          <w:b/>
        </w:rPr>
        <w:t>z zobowiązaniami wynikającymi z wdrożenia rynku mocy</w:t>
      </w:r>
      <w:r w:rsidR="006F5F71" w:rsidRPr="006F5F71">
        <w:t xml:space="preserve"> zachodzą istotne zmiany w zakresie </w:t>
      </w:r>
      <w:r w:rsidR="006F5F71" w:rsidRPr="006F5F71">
        <w:rPr>
          <w:b/>
        </w:rPr>
        <w:t>handlu energią elektryczną</w:t>
      </w:r>
      <w:r w:rsidR="006F5F71" w:rsidRPr="006F5F71">
        <w:t>. Obecnie nie są stosowane inne limity ofert i cen na rynku dnia następnego (RDN) i rynku dnia bieżącego (RDB) niż przewidziane przez regulacje UE. Również limity cen na rynku bilansującym (RB) są ustalone na poziomie nie niższym niż określony dla rynku dnia bieżącego. Ponadto coraz większy udział w handlu mają transakcje stanowiące wymianę transgraniczną.</w:t>
      </w:r>
    </w:p>
    <w:tbl>
      <w:tblPr>
        <w:tblStyle w:val="Tabela-Siatka212"/>
        <w:tblpPr w:leftFromText="141" w:rightFromText="141" w:vertAnchor="text" w:horzAnchor="margin" w:tblpX="-157" w:tblpY="121"/>
        <w:tblW w:w="9328" w:type="dxa"/>
        <w:tblBorders>
          <w:top w:val="dashSmallGap" w:sz="12" w:space="0" w:color="FFD966" w:themeColor="accent4" w:themeTint="99"/>
          <w:left w:val="dashSmallGap" w:sz="12" w:space="0" w:color="FFD966" w:themeColor="accent4" w:themeTint="99"/>
          <w:bottom w:val="dashSmallGap" w:sz="12" w:space="0" w:color="FFD966" w:themeColor="accent4" w:themeTint="99"/>
          <w:right w:val="dashSmallGap" w:sz="12" w:space="0" w:color="FFD966" w:themeColor="accent4" w:themeTint="99"/>
          <w:insideH w:val="none" w:sz="0" w:space="0" w:color="auto"/>
          <w:insideV w:val="none" w:sz="0" w:space="0" w:color="auto"/>
        </w:tblBorders>
        <w:tblCellMar>
          <w:top w:w="113" w:type="dxa"/>
          <w:bottom w:w="57" w:type="dxa"/>
        </w:tblCellMar>
        <w:tblLook w:val="04A0" w:firstRow="1" w:lastRow="0" w:firstColumn="1" w:lastColumn="0" w:noHBand="0" w:noVBand="1"/>
      </w:tblPr>
      <w:tblGrid>
        <w:gridCol w:w="9328"/>
      </w:tblGrid>
      <w:tr w:rsidR="006F5F71" w:rsidRPr="006F5F71" w14:paraId="4351123F" w14:textId="77777777" w:rsidTr="006F5F71">
        <w:trPr>
          <w:trHeight w:val="518"/>
        </w:trPr>
        <w:tc>
          <w:tcPr>
            <w:tcW w:w="9328" w:type="dxa"/>
          </w:tcPr>
          <w:p w14:paraId="79EE3AC2" w14:textId="7C3736FD" w:rsidR="006F5F71" w:rsidRPr="006F5F71" w:rsidRDefault="006F5F71" w:rsidP="006F5F71">
            <w:pPr>
              <w:spacing w:after="40"/>
              <w:ind w:left="15"/>
            </w:pPr>
            <w:r w:rsidRPr="006F5F71">
              <w:rPr>
                <w:noProof/>
                <w:lang w:eastAsia="pl-PL"/>
              </w:rPr>
              <mc:AlternateContent>
                <mc:Choice Requires="wpg">
                  <w:drawing>
                    <wp:anchor distT="0" distB="0" distL="114300" distR="114300" simplePos="0" relativeHeight="251655680" behindDoc="0" locked="0" layoutInCell="1" allowOverlap="1" wp14:anchorId="111ADFA3" wp14:editId="5BDC15FA">
                      <wp:simplePos x="0" y="0"/>
                      <wp:positionH relativeFrom="margin">
                        <wp:posOffset>4298950</wp:posOffset>
                      </wp:positionH>
                      <wp:positionV relativeFrom="paragraph">
                        <wp:posOffset>32487</wp:posOffset>
                      </wp:positionV>
                      <wp:extent cx="1447800" cy="485140"/>
                      <wp:effectExtent l="0" t="0" r="19050" b="10160"/>
                      <wp:wrapTight wrapText="bothSides">
                        <wp:wrapPolygon edited="0">
                          <wp:start x="0" y="0"/>
                          <wp:lineTo x="0" y="21204"/>
                          <wp:lineTo x="21600" y="21204"/>
                          <wp:lineTo x="21600" y="0"/>
                          <wp:lineTo x="0" y="0"/>
                        </wp:wrapPolygon>
                      </wp:wrapTight>
                      <wp:docPr id="113" name="Grupa 113"/>
                      <wp:cNvGraphicFramePr/>
                      <a:graphic xmlns:a="http://schemas.openxmlformats.org/drawingml/2006/main">
                        <a:graphicData uri="http://schemas.microsoft.com/office/word/2010/wordprocessingGroup">
                          <wpg:wgp>
                            <wpg:cNvGrpSpPr/>
                            <wpg:grpSpPr>
                              <a:xfrm>
                                <a:off x="0" y="0"/>
                                <a:ext cx="1447800" cy="485140"/>
                                <a:chOff x="0" y="0"/>
                                <a:chExt cx="1447800" cy="485140"/>
                              </a:xfrm>
                            </wpg:grpSpPr>
                            <wps:wsp>
                              <wps:cNvPr id="117" name="Prostokąt zaokrąglony 117"/>
                              <wps:cNvSpPr/>
                              <wps:spPr>
                                <a:xfrm>
                                  <a:off x="0" y="0"/>
                                  <a:ext cx="1447800" cy="485140"/>
                                </a:xfrm>
                                <a:prstGeom prst="roundRect">
                                  <a:avLst/>
                                </a:prstGeom>
                                <a:noFill/>
                                <a:ln w="12700" cap="flat" cmpd="sng" algn="ctr">
                                  <a:solidFill>
                                    <a:srgbClr val="C00000"/>
                                  </a:solidFill>
                                  <a:prstDash val="solid"/>
                                  <a:miter lim="800000"/>
                                </a:ln>
                                <a:effectLst/>
                              </wps:spPr>
                              <wps:txbx>
                                <w:txbxContent>
                                  <w:p w14:paraId="23B54733" w14:textId="77777777" w:rsidR="001A15E6" w:rsidRPr="00066C8D" w:rsidRDefault="001A15E6" w:rsidP="006F5F71">
                                    <w:pPr>
                                      <w:pStyle w:val="nawigator"/>
                                      <w:ind w:left="142" w:right="-29"/>
                                      <w:jc w:val="left"/>
                                      <w:rPr>
                                        <w:sz w:val="18"/>
                                        <w:lang w:eastAsia="pl-PL"/>
                                      </w:rPr>
                                    </w:pPr>
                                    <w:r>
                                      <w:rPr>
                                        <w:noProof/>
                                        <w:color w:val="C00000"/>
                                        <w:sz w:val="16"/>
                                        <w:lang w:eastAsia="pl-PL"/>
                                      </w:rPr>
                                      <w:t xml:space="preserve">4A. </w:t>
                                    </w:r>
                                    <w:r w:rsidRPr="00066C8D">
                                      <w:rPr>
                                        <w:noProof/>
                                        <w:color w:val="C00000"/>
                                        <w:sz w:val="16"/>
                                        <w:lang w:eastAsia="pl-PL"/>
                                      </w:rPr>
                                      <w:t>PROJEKT STRATEGICZNY</w:t>
                                    </w:r>
                                    <w:r>
                                      <w:rPr>
                                        <w:noProof/>
                                        <w:color w:val="C00000"/>
                                        <w:sz w:val="16"/>
                                        <w:lang w:eastAsia="pl-PL"/>
                                      </w:rPr>
                                      <w:t xml:space="preserve"> PEP</w:t>
                                    </w:r>
                                  </w:p>
                                </w:txbxContent>
                              </wps:txbx>
                              <wps:bodyPr rot="0" spcFirstLastPara="0" vertOverflow="overflow" horzOverflow="overflow" vert="horz" wrap="square" lIns="396000" tIns="0" rIns="0" bIns="0" numCol="1" spcCol="0" rtlCol="0" fromWordArt="0" anchor="ctr" anchorCtr="0" forceAA="0" compatLnSpc="1">
                                <a:prstTxWarp prst="textNoShape">
                                  <a:avLst/>
                                </a:prstTxWarp>
                                <a:noAutofit/>
                              </wps:bodyPr>
                            </wps:wsp>
                            <pic:pic xmlns:pic="http://schemas.openxmlformats.org/drawingml/2006/picture">
                              <pic:nvPicPr>
                                <pic:cNvPr id="118" name="Obraz 118" descr="S:\DE - Departament Elektroenergetyki i Ciepłownictwa\DE_V\PEP2040\12_materiały prasowo-propagandowe\logo\Polska z logo PEP2040.jpg"/>
                                <pic:cNvPicPr>
                                  <a:picLocks noChangeAspect="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11ADFA3" id="Grupa 113" o:spid="_x0000_s1087" style="position:absolute;left:0;text-align:left;margin-left:338.5pt;margin-top:2.55pt;width:114pt;height:38.2pt;z-index:251655680;mso-position-horizontal-relative:margin;mso-width-relative:margin;mso-height-relative:margin"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">
                      <v:roundrect id="Prostokąt zaokrąglony 117" o:spid="_x0000_s1088" style="position:absolute;width:14478;height:4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" filled="f" strokecolor="#c00000" strokeweight="1pt">
                        <v:stroke joinstyle="miter"/>
                        <v:textbox inset="11mm,0,0,0">
                          <w:txbxContent>
                            <w:p w14:paraId="23B54733" w14:textId="77777777" w:rsidR="001A15E6" w:rsidRPr="00066C8D" w:rsidRDefault="001A15E6" w:rsidP="006F5F71">
                              <w:pPr>
                                <w:pStyle w:val="nawigator"/>
                                <w:ind w:left="142" w:right="-29"/>
                                <w:jc w:val="left"/>
                                <w:rPr>
                                  <w:sz w:val="18"/>
                                  <w:lang w:eastAsia="pl-PL"/>
                                </w:rPr>
                              </w:pPr>
                              <w:r>
                                <w:rPr>
                                  <w:noProof/>
                                  <w:color w:val="C00000"/>
                                  <w:sz w:val="16"/>
                                  <w:lang w:eastAsia="pl-PL"/>
                                </w:rPr>
                                <w:t xml:space="preserve">4A. </w:t>
                              </w:r>
                              <w:r w:rsidRPr="00066C8D">
                                <w:rPr>
                                  <w:noProof/>
                                  <w:color w:val="C00000"/>
                                  <w:sz w:val="16"/>
                                  <w:lang w:eastAsia="pl-PL"/>
                                </w:rPr>
                                <w:t>PROJEKT STRATEGICZNY</w:t>
                              </w:r>
                              <w:r>
                                <w:rPr>
                                  <w:noProof/>
                                  <w:color w:val="C00000"/>
                                  <w:sz w:val="16"/>
                                  <w:lang w:eastAsia="pl-PL"/>
                                </w:rPr>
                                <w:t xml:space="preserve"> PEP</w:t>
                              </w:r>
                            </w:p>
                          </w:txbxContent>
                        </v:textbox>
                      </v:roundrect>
                      <v:shape id="Obraz 118" o:spid="_x0000_s1089"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">
                        <v:imagedata r:id="rId60" o:title="Polska z logo PEP2040"/>
                      </v:shape>
                      <w10:wrap type="tight" anchorx="margin"/>
                    </v:group>
                  </w:pict>
                </mc:Fallback>
              </mc:AlternateContent>
            </w:r>
            <w:r w:rsidRPr="006F5F71">
              <w:t>Wdrożenie rozwiązań z zakresu jednolitego rynku energii elektrycznej wpłynie pozytywnie na konkurencję na rynku energii elektrycznej i w przyszłości powinno doprowadzić do wyrównania cen energii elektrycznej w UE. Istotne znaczenie w tym kontekście ma</w:t>
            </w:r>
            <w:r w:rsidR="005169EC">
              <w:t>ją</w:t>
            </w:r>
            <w:r w:rsidRPr="006F5F71">
              <w:t xml:space="preserve"> nowe wymagania dotyczące wykorzystywania transgranicznych połączeń przesyłowych,</w:t>
            </w:r>
            <w:r w:rsidR="007B2F12">
              <w:t xml:space="preserve"> </w:t>
            </w:r>
            <w:r w:rsidRPr="006F5F71">
              <w:t>wprowadzone unijnym rozporządzenie</w:t>
            </w:r>
            <w:r w:rsidR="005169EC">
              <w:t>m</w:t>
            </w:r>
            <w:r w:rsidRPr="006F5F71">
              <w:t xml:space="preserve"> </w:t>
            </w:r>
            <w:proofErr w:type="spellStart"/>
            <w:r w:rsidRPr="006F5F71">
              <w:t>ws</w:t>
            </w:r>
            <w:proofErr w:type="spellEnd"/>
            <w:r w:rsidRPr="006F5F71">
              <w:t xml:space="preserve">. wewnętrznego rynku energii, którego celem jest zwiększenie wymiany handlowej między państwami członkowskimi. Najpóźniej do końca 2025 r. </w:t>
            </w:r>
            <w:r w:rsidRPr="006F5F71">
              <w:rPr>
                <w:b/>
              </w:rPr>
              <w:t xml:space="preserve">operatorzy systemów przesyłowych zobowiązani są do udostępniania min. 70% transgranicznych zdolności przesyłowych </w:t>
            </w:r>
            <w:r w:rsidRPr="006F5F71">
              <w:t xml:space="preserve">(przy zachowaniu kryteriów bezpiecznej pracy sieci elektroenergetycznej). W związku z realizacją tego celu, państwa członkowskie muszą przyjąć środki umożliwiające wypełnienie tego obowiązku. Z tego względu w 2019 r. Polska przygotowała i rozpoczęła wdrażanie </w:t>
            </w:r>
            <w:r w:rsidRPr="006F5F71">
              <w:rPr>
                <w:b/>
              </w:rPr>
              <w:t xml:space="preserve">Planu działania </w:t>
            </w:r>
            <w:r w:rsidRPr="006F5F71">
              <w:t>mającego służyć realizacji wskazanego celu. Kluczową rolę w realizacji</w:t>
            </w:r>
            <w:r w:rsidR="007B2F12">
              <w:t xml:space="preserve"> </w:t>
            </w:r>
            <w:r w:rsidRPr="006F5F71">
              <w:t xml:space="preserve">tego działania odgrywa </w:t>
            </w:r>
            <w:proofErr w:type="spellStart"/>
            <w:r w:rsidRPr="006F5F71">
              <w:t>OSPe</w:t>
            </w:r>
            <w:proofErr w:type="spellEnd"/>
            <w:r w:rsidR="005169EC">
              <w:t>.</w:t>
            </w:r>
          </w:p>
        </w:tc>
      </w:tr>
    </w:tbl>
    <w:p w14:paraId="1835D8C6" w14:textId="2E314784" w:rsidR="006F5F71" w:rsidRPr="006F5F71" w:rsidRDefault="00173FA3" w:rsidP="006F5F71">
      <w:pPr>
        <w:spacing w:before="720" w:after="60"/>
        <w:rPr>
          <w:color w:val="767171" w:themeColor="background2" w:themeShade="80"/>
          <w:sz w:val="18"/>
        </w:rPr>
      </w:pPr>
      <w:r w:rsidRPr="006F5F71">
        <w:rPr>
          <w:noProof/>
          <w:lang w:eastAsia="pl-PL"/>
        </w:rPr>
        <mc:AlternateContent>
          <mc:Choice Requires="wpg">
            <w:drawing>
              <wp:anchor distT="0" distB="0" distL="114300" distR="71755" simplePos="0" relativeHeight="251643392" behindDoc="0" locked="0" layoutInCell="1" allowOverlap="1" wp14:anchorId="209BA96A" wp14:editId="33917137">
                <wp:simplePos x="0" y="0"/>
                <wp:positionH relativeFrom="margin">
                  <wp:align>left</wp:align>
                </wp:positionH>
                <wp:positionV relativeFrom="paragraph">
                  <wp:posOffset>2367693</wp:posOffset>
                </wp:positionV>
                <wp:extent cx="1151890" cy="359410"/>
                <wp:effectExtent l="0" t="0" r="10160" b="21590"/>
                <wp:wrapSquare wrapText="bothSides"/>
                <wp:docPr id="136" name="Grupa 136"/>
                <wp:cNvGraphicFramePr/>
                <a:graphic xmlns:a="http://schemas.openxmlformats.org/drawingml/2006/main">
                  <a:graphicData uri="http://schemas.microsoft.com/office/word/2010/wordprocessingGroup">
                    <wpg:wgp>
                      <wpg:cNvGrpSpPr/>
                      <wpg:grpSpPr>
                        <a:xfrm>
                          <a:off x="0" y="0"/>
                          <a:ext cx="1151890" cy="359410"/>
                          <a:chOff x="0" y="0"/>
                          <a:chExt cx="1154013" cy="360000"/>
                        </a:xfrm>
                      </wpg:grpSpPr>
                      <wps:wsp>
                        <wps:cNvPr id="137" name="Prostokąt zaokrąglony 137"/>
                        <wps:cNvSpPr/>
                        <wps:spPr>
                          <a:xfrm>
                            <a:off x="0" y="0"/>
                            <a:ext cx="1154013" cy="360000"/>
                          </a:xfrm>
                          <a:prstGeom prst="roundRect">
                            <a:avLst/>
                          </a:prstGeom>
                          <a:solidFill>
                            <a:sysClr val="window" lastClr="FFFFFF"/>
                          </a:solidFill>
                          <a:ln w="6350" cap="flat" cmpd="sng" algn="ctr">
                            <a:solidFill>
                              <a:sysClr val="window" lastClr="FFFFFF">
                                <a:lumMod val="75000"/>
                              </a:sysClr>
                            </a:solidFill>
                            <a:prstDash val="sysDot"/>
                            <a:miter lim="800000"/>
                          </a:ln>
                          <a:effectLst/>
                        </wps:spPr>
                        <wps:txbx>
                          <w:txbxContent>
                            <w:p w14:paraId="7C794312" w14:textId="77777777" w:rsidR="001A15E6" w:rsidRPr="00471C8D" w:rsidRDefault="001A15E6" w:rsidP="006F5F71">
                              <w:pPr>
                                <w:spacing w:before="20" w:line="192" w:lineRule="auto"/>
                                <w:ind w:left="539"/>
                                <w:jc w:val="left"/>
                                <w:rPr>
                                  <w:b/>
                                  <w:smallCaps/>
                                  <w:color w:val="3B3838" w:themeColor="background2" w:themeShade="40"/>
                                  <w:sz w:val="19"/>
                                  <w:szCs w:val="19"/>
                                </w:rPr>
                              </w:pPr>
                              <w:r w:rsidRPr="00471C8D">
                                <w:rPr>
                                  <w:b/>
                                  <w:smallCaps/>
                                  <w:color w:val="3B3838" w:themeColor="background2" w:themeShade="40"/>
                                  <w:sz w:val="19"/>
                                  <w:szCs w:val="19"/>
                                </w:rPr>
                                <w:t>wymiar terytorialny</w:t>
                              </w:r>
                            </w:p>
                          </w:txbxContent>
                        </wps:txbx>
                        <wps:bodyPr rot="0" spcFirstLastPara="0" vertOverflow="overflow" horzOverflow="overflow" vert="horz" wrap="square" lIns="91440" tIns="45720" rIns="46800" bIns="45720" numCol="1" spcCol="0" rtlCol="0" fromWordArt="0" anchor="ctr" anchorCtr="0" forceAA="0" compatLnSpc="1">
                          <a:prstTxWarp prst="textNoShape">
                            <a:avLst/>
                          </a:prstTxWarp>
                          <a:noAutofit/>
                        </wps:bodyPr>
                      </wps:wsp>
                      <pic:pic xmlns:pic="http://schemas.openxmlformats.org/drawingml/2006/picture">
                        <pic:nvPicPr>
                          <pic:cNvPr id="138" name="Obraz 138" descr="C:\Users\Kocon Marta\Downloads\kontur.jpg"/>
                          <pic:cNvPicPr>
                            <a:picLocks noChangeAspect="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95535" y="54591"/>
                            <a:ext cx="269875" cy="2698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209BA96A" id="Grupa 136" o:spid="_x0000_s1090" style="position:absolute;left:0;text-align:left;margin-left:0;margin-top:186.45pt;width:90.7pt;height:28.3pt;z-index:251643392;mso-wrap-distance-right:5.65pt;mso-position-horizontal:left;mso-position-horizontal-relative:margin;mso-width-relative:margin;mso-height-relative:margin" coordsize="11540,36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">
                <v:roundrect id="Prostokąt zaokrąglony 137" o:spid="_x0000_s1091" style="position:absolute;width:11540;height:3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" fillcolor="window" strokecolor="#bfbfbf" strokeweight=".5pt">
                  <v:stroke dashstyle="1 1" joinstyle="miter"/>
                  <v:textbox inset=",,1.3mm">
                    <w:txbxContent>
                      <w:p w14:paraId="7C794312" w14:textId="77777777" w:rsidR="001A15E6" w:rsidRPr="00471C8D" w:rsidRDefault="001A15E6" w:rsidP="006F5F71">
                        <w:pPr>
                          <w:spacing w:before="20" w:line="192" w:lineRule="auto"/>
                          <w:ind w:left="539"/>
                          <w:jc w:val="left"/>
                          <w:rPr>
                            <w:b/>
                            <w:smallCaps/>
                            <w:color w:val="3B3838" w:themeColor="background2" w:themeShade="40"/>
                            <w:sz w:val="19"/>
                            <w:szCs w:val="19"/>
                          </w:rPr>
                        </w:pPr>
                        <w:r w:rsidRPr="00471C8D">
                          <w:rPr>
                            <w:b/>
                            <w:smallCaps/>
                            <w:color w:val="3B3838" w:themeColor="background2" w:themeShade="40"/>
                            <w:sz w:val="19"/>
                            <w:szCs w:val="19"/>
                          </w:rPr>
                          <w:t>wymiar terytorialny</w:t>
                        </w:r>
                      </w:p>
                    </w:txbxContent>
                  </v:textbox>
                </v:roundrect>
                <v:shape id="Obraz 138" o:spid="_x0000_s1092" type="#_x0000_t75" style="position:absolute;left:955;top:545;width:2699;height:2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">
                  <v:imagedata r:id="rId62" o:title="kontur"/>
                </v:shape>
                <w10:wrap type="square" anchorx="margin"/>
              </v:group>
            </w:pict>
          </mc:Fallback>
        </mc:AlternateContent>
      </w:r>
      <w:r w:rsidR="006F5F71" w:rsidRPr="006F5F71">
        <w:rPr>
          <w:color w:val="767171" w:themeColor="background2" w:themeShade="80"/>
          <w:sz w:val="18"/>
        </w:rPr>
        <w:t xml:space="preserve">Terytorialne ujęcie rynku energii elektrycznej odnosi się przede wszystkim do udziału w rynkach odbiorców, którzy w zależności od posiadanych możliwości mogą wytwarzać i sprzedawać energię, jak i świadczyć usługi DSR. W tym kontekście znaczenie mają lokalne wspólnoty energetyczne, wpływające na pokrycie lokalnych potrzeb, jak również agregatorzy, którzy wykorzystują łączny potencjał niewielkich podmiotów. </w:t>
      </w:r>
    </w:p>
    <w:p w14:paraId="19053E57" w14:textId="3D043ECF" w:rsidR="00173FA3" w:rsidRDefault="00173FA3" w:rsidP="006F5F71">
      <w:pPr>
        <w:spacing w:after="160" w:line="259" w:lineRule="auto"/>
        <w:jc w:val="left"/>
      </w:pPr>
      <w:r>
        <w:br w:type="page"/>
      </w:r>
    </w:p>
    <w:p w14:paraId="64C9EE42" w14:textId="541E6C65" w:rsidR="006F5F71" w:rsidRPr="006F5F71" w:rsidRDefault="006F5F71" w:rsidP="006F5F71">
      <w:pPr>
        <w:spacing w:after="160" w:line="259" w:lineRule="auto"/>
        <w:jc w:val="left"/>
      </w:pPr>
    </w:p>
    <w:tbl>
      <w:tblPr>
        <w:tblStyle w:val="Tabela-Siatka6"/>
        <w:tblW w:w="497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679"/>
        <w:gridCol w:w="504"/>
        <w:gridCol w:w="4991"/>
        <w:gridCol w:w="1288"/>
        <w:gridCol w:w="1672"/>
      </w:tblGrid>
      <w:tr w:rsidR="006F5F71" w:rsidRPr="006F5F71" w14:paraId="78EE76BF" w14:textId="77777777" w:rsidTr="00164539">
        <w:tc>
          <w:tcPr>
            <w:tcW w:w="372" w:type="pct"/>
            <w:tcBorders>
              <w:bottom w:val="single" w:sz="8" w:space="0" w:color="FBE905"/>
            </w:tcBorders>
          </w:tcPr>
          <w:p w14:paraId="31C63B03" w14:textId="77777777" w:rsidR="006F5F71" w:rsidRPr="006F5F71" w:rsidRDefault="006F5F71" w:rsidP="006F5F71">
            <w:pPr>
              <w:spacing w:after="20" w:line="252" w:lineRule="auto"/>
              <w:jc w:val="left"/>
            </w:pPr>
            <w:r w:rsidRPr="006F5F71">
              <w:rPr>
                <w:color w:val="FFC000"/>
              </w:rPr>
              <w:t>█</w:t>
            </w:r>
            <w:r w:rsidRPr="006F5F71">
              <w:rPr>
                <w:color w:val="00B0F0"/>
              </w:rPr>
              <w:t xml:space="preserve"> █</w:t>
            </w:r>
            <w:r w:rsidRPr="006F5F71">
              <w:rPr>
                <w:color w:val="92D050"/>
              </w:rPr>
              <w:t xml:space="preserve"> █</w:t>
            </w:r>
          </w:p>
        </w:tc>
        <w:tc>
          <w:tcPr>
            <w:tcW w:w="3008" w:type="pct"/>
            <w:gridSpan w:val="2"/>
            <w:tcBorders>
              <w:bottom w:val="single" w:sz="8" w:space="0" w:color="FBE905"/>
            </w:tcBorders>
          </w:tcPr>
          <w:p w14:paraId="1CD29E2F" w14:textId="77777777" w:rsidR="006F5F71" w:rsidRPr="006F5F71" w:rsidRDefault="006F5F71" w:rsidP="006F5F71">
            <w:pPr>
              <w:spacing w:after="20" w:line="252" w:lineRule="auto"/>
              <w:jc w:val="left"/>
              <w:rPr>
                <w:b/>
              </w:rPr>
            </w:pPr>
            <w:r w:rsidRPr="006F5F71">
              <w:rPr>
                <w:b/>
              </w:rPr>
              <w:t>Działania</w:t>
            </w:r>
          </w:p>
        </w:tc>
        <w:tc>
          <w:tcPr>
            <w:tcW w:w="705" w:type="pct"/>
            <w:tcBorders>
              <w:bottom w:val="single" w:sz="8" w:space="0" w:color="FBE905"/>
            </w:tcBorders>
            <w:vAlign w:val="center"/>
          </w:tcPr>
          <w:p w14:paraId="570B3E79" w14:textId="77777777" w:rsidR="006F5F71" w:rsidRPr="006F5F71" w:rsidRDefault="006F5F71" w:rsidP="006F5F71">
            <w:pPr>
              <w:spacing w:after="20" w:line="252" w:lineRule="auto"/>
              <w:jc w:val="left"/>
              <w:rPr>
                <w:b/>
              </w:rPr>
            </w:pPr>
            <w:r w:rsidRPr="006F5F71">
              <w:rPr>
                <w:b/>
              </w:rPr>
              <w:t>Termin</w:t>
            </w:r>
          </w:p>
        </w:tc>
        <w:tc>
          <w:tcPr>
            <w:tcW w:w="915" w:type="pct"/>
            <w:tcBorders>
              <w:bottom w:val="single" w:sz="8" w:space="0" w:color="FBE905"/>
            </w:tcBorders>
            <w:vAlign w:val="center"/>
          </w:tcPr>
          <w:p w14:paraId="65689A25" w14:textId="77777777" w:rsidR="006F5F71" w:rsidRPr="006F5F71" w:rsidRDefault="006F5F71" w:rsidP="006F5F71">
            <w:pPr>
              <w:spacing w:after="20" w:line="252" w:lineRule="auto"/>
              <w:jc w:val="left"/>
              <w:rPr>
                <w:b/>
              </w:rPr>
            </w:pPr>
            <w:r w:rsidRPr="006F5F71">
              <w:rPr>
                <w:b/>
              </w:rPr>
              <w:t>Odpowiedzialni</w:t>
            </w:r>
          </w:p>
        </w:tc>
      </w:tr>
      <w:tr w:rsidR="006F5F71" w:rsidRPr="006F5F71" w14:paraId="009325E4" w14:textId="77777777" w:rsidTr="00164539">
        <w:tc>
          <w:tcPr>
            <w:tcW w:w="372" w:type="pct"/>
            <w:tcBorders>
              <w:top w:val="single" w:sz="8" w:space="0" w:color="FBE905"/>
              <w:bottom w:val="dotted" w:sz="4" w:space="0" w:color="FBE905"/>
            </w:tcBorders>
          </w:tcPr>
          <w:p w14:paraId="6F4E8082" w14:textId="77777777" w:rsidR="006F5F71" w:rsidRPr="006F5F71" w:rsidRDefault="006F5F71" w:rsidP="006F5F71">
            <w:pPr>
              <w:spacing w:after="20" w:line="252" w:lineRule="auto"/>
              <w:jc w:val="left"/>
              <w:rPr>
                <w:color w:val="92D050"/>
              </w:rPr>
            </w:pPr>
            <w:r w:rsidRPr="006F5F71">
              <w:rPr>
                <w:color w:val="FFC000"/>
              </w:rPr>
              <w:t>█</w:t>
            </w:r>
            <w:r w:rsidRPr="006F5F71">
              <w:rPr>
                <w:color w:val="00B0F0"/>
              </w:rPr>
              <w:t xml:space="preserve"> █</w:t>
            </w:r>
            <w:r w:rsidRPr="006F5F71">
              <w:rPr>
                <w:color w:val="92D050"/>
              </w:rPr>
              <w:t xml:space="preserve"> █</w:t>
            </w:r>
          </w:p>
          <w:p w14:paraId="31A4F6A2" w14:textId="77777777" w:rsidR="006F5F71" w:rsidRPr="006F5F71" w:rsidRDefault="006F5F71" w:rsidP="006F5F71">
            <w:pPr>
              <w:spacing w:after="20" w:line="252" w:lineRule="auto"/>
              <w:jc w:val="left"/>
              <w:rPr>
                <w:color w:val="FFFFFF" w:themeColor="background1"/>
              </w:rPr>
            </w:pPr>
            <w:r w:rsidRPr="006F5F71">
              <w:rPr>
                <w:color w:val="FFC000"/>
              </w:rPr>
              <w:t>█</w:t>
            </w:r>
            <w:r w:rsidRPr="006F5F71">
              <w:rPr>
                <w:color w:val="00B0F0"/>
              </w:rPr>
              <w:t xml:space="preserve"> █</w:t>
            </w:r>
            <w:r w:rsidRPr="006F5F71">
              <w:rPr>
                <w:color w:val="92D050"/>
              </w:rPr>
              <w:t xml:space="preserve"> </w:t>
            </w:r>
            <w:r w:rsidRPr="006F5F71">
              <w:rPr>
                <w:color w:val="FFFFFF" w:themeColor="background1"/>
              </w:rPr>
              <w:t>█</w:t>
            </w:r>
          </w:p>
          <w:p w14:paraId="209684FD" w14:textId="77777777" w:rsidR="006F5F71" w:rsidRPr="006F5F71" w:rsidRDefault="006F5F71" w:rsidP="006F5F71">
            <w:pPr>
              <w:spacing w:after="20" w:line="252" w:lineRule="auto"/>
              <w:jc w:val="left"/>
              <w:rPr>
                <w:color w:val="FFC000"/>
              </w:rPr>
            </w:pPr>
          </w:p>
          <w:p w14:paraId="4978931C" w14:textId="77777777" w:rsidR="006F5F71" w:rsidRPr="006F5F71" w:rsidRDefault="006F5F71" w:rsidP="006F5F71">
            <w:pPr>
              <w:spacing w:after="20" w:line="252" w:lineRule="auto"/>
              <w:jc w:val="left"/>
              <w:rPr>
                <w:color w:val="FFC000"/>
              </w:rPr>
            </w:pPr>
          </w:p>
          <w:p w14:paraId="31B071AA" w14:textId="77777777" w:rsidR="006F5F71" w:rsidRPr="006F5F71" w:rsidRDefault="006F5F71" w:rsidP="006F5F71">
            <w:pPr>
              <w:spacing w:after="20" w:line="252" w:lineRule="auto"/>
              <w:jc w:val="left"/>
              <w:rPr>
                <w:color w:val="92D050"/>
              </w:rPr>
            </w:pPr>
            <w:r w:rsidRPr="006F5F71">
              <w:rPr>
                <w:color w:val="FFC000"/>
              </w:rPr>
              <w:t>█</w:t>
            </w:r>
            <w:r w:rsidRPr="006F5F71">
              <w:rPr>
                <w:color w:val="00B0F0"/>
              </w:rPr>
              <w:t xml:space="preserve"> █</w:t>
            </w:r>
            <w:r w:rsidRPr="006F5F71">
              <w:rPr>
                <w:color w:val="92D050"/>
              </w:rPr>
              <w:t xml:space="preserve"> █</w:t>
            </w:r>
          </w:p>
          <w:p w14:paraId="59054E17" w14:textId="77777777" w:rsidR="006F5F71" w:rsidRPr="006F5F71" w:rsidRDefault="006F5F71" w:rsidP="006F5F71">
            <w:pPr>
              <w:spacing w:after="20" w:line="252" w:lineRule="auto"/>
              <w:jc w:val="left"/>
              <w:rPr>
                <w:color w:val="92D050"/>
              </w:rPr>
            </w:pPr>
          </w:p>
          <w:p w14:paraId="3B919F33" w14:textId="77777777" w:rsidR="006F5F71" w:rsidRPr="006F5F71" w:rsidRDefault="006F5F71" w:rsidP="006F5F71">
            <w:pPr>
              <w:spacing w:after="20" w:line="252" w:lineRule="auto"/>
              <w:jc w:val="left"/>
              <w:rPr>
                <w:color w:val="92D050"/>
              </w:rPr>
            </w:pPr>
            <w:r w:rsidRPr="006F5F71">
              <w:rPr>
                <w:color w:val="FFC000"/>
              </w:rPr>
              <w:t>█</w:t>
            </w:r>
            <w:r w:rsidRPr="006F5F71">
              <w:rPr>
                <w:color w:val="00B0F0"/>
              </w:rPr>
              <w:t xml:space="preserve"> █</w:t>
            </w:r>
            <w:r w:rsidRPr="006F5F71">
              <w:rPr>
                <w:color w:val="92D050"/>
              </w:rPr>
              <w:t xml:space="preserve"> █</w:t>
            </w:r>
          </w:p>
          <w:p w14:paraId="5C952F02" w14:textId="77777777" w:rsidR="006F5F71" w:rsidRPr="006F5F71" w:rsidRDefault="006F5F71" w:rsidP="006F5F71">
            <w:pPr>
              <w:spacing w:after="20" w:line="252" w:lineRule="auto"/>
              <w:jc w:val="left"/>
              <w:rPr>
                <w:color w:val="92D050"/>
              </w:rPr>
            </w:pPr>
          </w:p>
          <w:p w14:paraId="62394481" w14:textId="77777777" w:rsidR="006F5F71" w:rsidRPr="006F5F71" w:rsidRDefault="006F5F71" w:rsidP="006F5F71">
            <w:pPr>
              <w:spacing w:after="20" w:line="252" w:lineRule="auto"/>
              <w:jc w:val="left"/>
            </w:pPr>
            <w:r w:rsidRPr="006F5F71">
              <w:rPr>
                <w:color w:val="FFC000"/>
              </w:rPr>
              <w:t>█</w:t>
            </w:r>
            <w:r w:rsidRPr="006F5F71">
              <w:rPr>
                <w:color w:val="00B0F0"/>
              </w:rPr>
              <w:t xml:space="preserve"> █</w:t>
            </w:r>
            <w:r w:rsidRPr="006F5F71">
              <w:rPr>
                <w:color w:val="92D050"/>
              </w:rPr>
              <w:t xml:space="preserve"> █</w:t>
            </w:r>
          </w:p>
        </w:tc>
        <w:tc>
          <w:tcPr>
            <w:tcW w:w="276" w:type="pct"/>
            <w:tcBorders>
              <w:top w:val="single" w:sz="8" w:space="0" w:color="FBE905"/>
              <w:bottom w:val="dotted" w:sz="4" w:space="0" w:color="FBE905"/>
            </w:tcBorders>
          </w:tcPr>
          <w:p w14:paraId="4A05EE77" w14:textId="77777777" w:rsidR="006F5F71" w:rsidRPr="006F5F71" w:rsidRDefault="006F5F71" w:rsidP="006F5F71">
            <w:pPr>
              <w:spacing w:after="20" w:line="252" w:lineRule="auto"/>
              <w:jc w:val="left"/>
            </w:pPr>
            <w:r w:rsidRPr="006F5F71">
              <w:t>4A.1.</w:t>
            </w:r>
          </w:p>
        </w:tc>
        <w:tc>
          <w:tcPr>
            <w:tcW w:w="2732" w:type="pct"/>
            <w:tcBorders>
              <w:top w:val="single" w:sz="8" w:space="0" w:color="FBE905"/>
              <w:bottom w:val="dotted" w:sz="4" w:space="0" w:color="FBE905"/>
            </w:tcBorders>
          </w:tcPr>
          <w:p w14:paraId="609A30C2" w14:textId="77777777" w:rsidR="006F5F71" w:rsidRPr="006F5F71" w:rsidRDefault="006F5F71" w:rsidP="006F5F71">
            <w:pPr>
              <w:spacing w:after="20" w:line="252" w:lineRule="auto"/>
              <w:jc w:val="left"/>
            </w:pPr>
            <w:r w:rsidRPr="006F5F71">
              <w:t>Wzmocnienie pozycji konsumenta energii elektrycznej:</w:t>
            </w:r>
          </w:p>
          <w:p w14:paraId="164D610A" w14:textId="77777777" w:rsidR="006F5F71" w:rsidRPr="006F5F71" w:rsidRDefault="006F5F71" w:rsidP="004A3239">
            <w:pPr>
              <w:numPr>
                <w:ilvl w:val="0"/>
                <w:numId w:val="40"/>
              </w:numPr>
              <w:spacing w:after="20" w:line="252" w:lineRule="auto"/>
              <w:ind w:left="197" w:hanging="197"/>
              <w:jc w:val="left"/>
            </w:pPr>
            <w:r w:rsidRPr="006F5F71">
              <w:t>poszerzenie polityki informacyjnej dla konsumenta energii elektrycznej (stworzenie porównywarki ofert zakupu energii; uproszczenie informacji na rachunkach, dołączanie billingów);</w:t>
            </w:r>
          </w:p>
          <w:p w14:paraId="319078F4" w14:textId="77777777" w:rsidR="006F5F71" w:rsidRPr="006F5F71" w:rsidRDefault="006F5F71" w:rsidP="004A3239">
            <w:pPr>
              <w:numPr>
                <w:ilvl w:val="0"/>
                <w:numId w:val="40"/>
              </w:numPr>
              <w:spacing w:after="20" w:line="252" w:lineRule="auto"/>
              <w:ind w:left="197" w:hanging="197"/>
              <w:jc w:val="left"/>
            </w:pPr>
            <w:r w:rsidRPr="006F5F71">
              <w:t>dopuszczenie odbiorców do rynków (generowanie energii, sprzedaż, usługi DSR);</w:t>
            </w:r>
          </w:p>
          <w:p w14:paraId="0E7CE496" w14:textId="77777777" w:rsidR="006F5F71" w:rsidRPr="006F5F71" w:rsidRDefault="006F5F71" w:rsidP="004A3239">
            <w:pPr>
              <w:numPr>
                <w:ilvl w:val="0"/>
                <w:numId w:val="40"/>
              </w:numPr>
              <w:spacing w:after="20" w:line="252" w:lineRule="auto"/>
              <w:ind w:left="197" w:hanging="197"/>
              <w:jc w:val="left"/>
            </w:pPr>
            <w:r w:rsidRPr="006F5F71">
              <w:t>opracowanie zasad dostępu do rynku przez obywatelskie wspólnoty energetyczne;</w:t>
            </w:r>
          </w:p>
          <w:p w14:paraId="685A0DF4" w14:textId="77777777" w:rsidR="006F5F71" w:rsidRPr="006F5F71" w:rsidRDefault="006F5F71" w:rsidP="004A3239">
            <w:pPr>
              <w:numPr>
                <w:ilvl w:val="0"/>
                <w:numId w:val="40"/>
              </w:numPr>
              <w:spacing w:after="20" w:line="252" w:lineRule="auto"/>
              <w:ind w:left="197" w:hanging="197"/>
              <w:jc w:val="left"/>
            </w:pPr>
            <w:r w:rsidRPr="006F5F71">
              <w:t>stworzenie agregatorom możliwości działania na zasadach równych innym podmiotom rynku</w:t>
            </w:r>
          </w:p>
        </w:tc>
        <w:tc>
          <w:tcPr>
            <w:tcW w:w="705" w:type="pct"/>
            <w:tcBorders>
              <w:top w:val="single" w:sz="8" w:space="0" w:color="FBE905"/>
              <w:bottom w:val="dotted" w:sz="4" w:space="0" w:color="FBE905"/>
            </w:tcBorders>
          </w:tcPr>
          <w:p w14:paraId="61D64412" w14:textId="77777777" w:rsidR="006F5F71" w:rsidRPr="006F5F71" w:rsidRDefault="006F5F71" w:rsidP="006F5F71">
            <w:pPr>
              <w:spacing w:after="20" w:line="252" w:lineRule="auto"/>
              <w:jc w:val="left"/>
            </w:pPr>
            <w:r w:rsidRPr="006F5F71">
              <w:t>2021</w:t>
            </w:r>
          </w:p>
        </w:tc>
        <w:tc>
          <w:tcPr>
            <w:tcW w:w="915" w:type="pct"/>
            <w:tcBorders>
              <w:top w:val="single" w:sz="8" w:space="0" w:color="FBE905"/>
              <w:bottom w:val="dotted" w:sz="4" w:space="0" w:color="FBE905"/>
            </w:tcBorders>
          </w:tcPr>
          <w:p w14:paraId="73FE5F19" w14:textId="21F8208B" w:rsidR="006F5F71" w:rsidRPr="006F5F71" w:rsidRDefault="006F5F71" w:rsidP="006F5F71">
            <w:pPr>
              <w:spacing w:after="20" w:line="252" w:lineRule="auto"/>
              <w:jc w:val="left"/>
            </w:pPr>
            <w:r w:rsidRPr="006F5F71">
              <w:t xml:space="preserve">PURE, spółki obrotu energią, </w:t>
            </w:r>
            <w:r w:rsidR="009F7235">
              <w:t>MKiŚ</w:t>
            </w:r>
          </w:p>
        </w:tc>
      </w:tr>
      <w:tr w:rsidR="006F5F71" w:rsidRPr="006F5F71" w14:paraId="7E866DFE" w14:textId="77777777" w:rsidTr="00164539">
        <w:tc>
          <w:tcPr>
            <w:tcW w:w="372" w:type="pct"/>
            <w:tcBorders>
              <w:top w:val="dotted" w:sz="4" w:space="0" w:color="FBE905"/>
              <w:bottom w:val="dotted" w:sz="4" w:space="0" w:color="FBE905"/>
            </w:tcBorders>
          </w:tcPr>
          <w:p w14:paraId="28214D35" w14:textId="77777777" w:rsidR="006F5F71" w:rsidRPr="006F5F71" w:rsidRDefault="006F5F71" w:rsidP="006F5F71">
            <w:pPr>
              <w:spacing w:after="20" w:line="252" w:lineRule="auto"/>
              <w:jc w:val="left"/>
            </w:pPr>
            <w:r w:rsidRPr="006F5F71">
              <w:rPr>
                <w:color w:val="FFC000"/>
              </w:rPr>
              <w:t>█</w:t>
            </w:r>
            <w:r w:rsidRPr="006F5F71">
              <w:rPr>
                <w:color w:val="00B0F0"/>
              </w:rPr>
              <w:t xml:space="preserve"> █</w:t>
            </w:r>
            <w:r w:rsidRPr="006F5F71">
              <w:rPr>
                <w:color w:val="92D050"/>
              </w:rPr>
              <w:t xml:space="preserve"> █</w:t>
            </w:r>
          </w:p>
        </w:tc>
        <w:tc>
          <w:tcPr>
            <w:tcW w:w="276" w:type="pct"/>
            <w:tcBorders>
              <w:top w:val="dotted" w:sz="4" w:space="0" w:color="FBE905"/>
              <w:bottom w:val="dotted" w:sz="4" w:space="0" w:color="FBE905"/>
            </w:tcBorders>
          </w:tcPr>
          <w:p w14:paraId="209BB8A2" w14:textId="77777777" w:rsidR="006F5F71" w:rsidRPr="006F5F71" w:rsidRDefault="006F5F71" w:rsidP="006F5F71">
            <w:pPr>
              <w:spacing w:after="20" w:line="252" w:lineRule="auto"/>
              <w:jc w:val="left"/>
            </w:pPr>
            <w:r w:rsidRPr="006F5F71">
              <w:t>4A.2.</w:t>
            </w:r>
          </w:p>
        </w:tc>
        <w:tc>
          <w:tcPr>
            <w:tcW w:w="2732" w:type="pct"/>
            <w:tcBorders>
              <w:top w:val="dotted" w:sz="4" w:space="0" w:color="FBE905"/>
              <w:bottom w:val="dotted" w:sz="4" w:space="0" w:color="FBE905"/>
            </w:tcBorders>
          </w:tcPr>
          <w:p w14:paraId="1106DDAF" w14:textId="77777777" w:rsidR="006F5F71" w:rsidRPr="006F5F71" w:rsidRDefault="006F5F71" w:rsidP="006F5F71">
            <w:pPr>
              <w:spacing w:after="20" w:line="252" w:lineRule="auto"/>
              <w:jc w:val="left"/>
            </w:pPr>
            <w:r w:rsidRPr="006F5F71">
              <w:t xml:space="preserve">Wzmocnienie pozycji konsumenta energii elektrycznej – wyposażenie do 2028 r. 80% gospodarstw domowych w i liczniki zdalnego odczytu </w:t>
            </w:r>
          </w:p>
        </w:tc>
        <w:tc>
          <w:tcPr>
            <w:tcW w:w="705" w:type="pct"/>
            <w:tcBorders>
              <w:top w:val="dotted" w:sz="4" w:space="0" w:color="FBE905"/>
              <w:bottom w:val="dotted" w:sz="4" w:space="0" w:color="FBE905"/>
            </w:tcBorders>
          </w:tcPr>
          <w:p w14:paraId="4F732E98" w14:textId="77777777" w:rsidR="006F5F71" w:rsidRPr="006F5F71" w:rsidRDefault="006F5F71" w:rsidP="006F5F71">
            <w:pPr>
              <w:spacing w:after="20" w:line="252" w:lineRule="auto"/>
              <w:jc w:val="left"/>
            </w:pPr>
            <w:r w:rsidRPr="006F5F71">
              <w:t>2028</w:t>
            </w:r>
          </w:p>
        </w:tc>
        <w:tc>
          <w:tcPr>
            <w:tcW w:w="915" w:type="pct"/>
            <w:tcBorders>
              <w:top w:val="dotted" w:sz="4" w:space="0" w:color="FBE905"/>
              <w:bottom w:val="dotted" w:sz="4" w:space="0" w:color="FBE905"/>
            </w:tcBorders>
          </w:tcPr>
          <w:p w14:paraId="10CF5F44" w14:textId="77777777" w:rsidR="006F5F71" w:rsidRPr="006F5F71" w:rsidRDefault="006F5F71" w:rsidP="006F5F71">
            <w:pPr>
              <w:spacing w:after="20" w:line="252" w:lineRule="auto"/>
              <w:jc w:val="left"/>
            </w:pPr>
            <w:r w:rsidRPr="006F5F71">
              <w:t>spółki dystrybucji</w:t>
            </w:r>
          </w:p>
        </w:tc>
      </w:tr>
      <w:tr w:rsidR="006F5F71" w:rsidRPr="006F5F71" w14:paraId="44AFA12A" w14:textId="77777777" w:rsidTr="00164539">
        <w:tc>
          <w:tcPr>
            <w:tcW w:w="372" w:type="pct"/>
            <w:tcBorders>
              <w:top w:val="dotted" w:sz="4" w:space="0" w:color="FBE905"/>
              <w:bottom w:val="dotted" w:sz="4" w:space="0" w:color="FBE905"/>
            </w:tcBorders>
          </w:tcPr>
          <w:p w14:paraId="0636B59E" w14:textId="77777777" w:rsidR="006F5F71" w:rsidRPr="006F5F71" w:rsidRDefault="006F5F71" w:rsidP="006F5F71">
            <w:pPr>
              <w:spacing w:after="20" w:line="252" w:lineRule="auto"/>
              <w:jc w:val="left"/>
            </w:pPr>
            <w:r w:rsidRPr="006F5F71">
              <w:rPr>
                <w:color w:val="FFC000"/>
              </w:rPr>
              <w:t>█</w:t>
            </w:r>
            <w:r w:rsidRPr="006F5F71">
              <w:rPr>
                <w:color w:val="00B0F0"/>
              </w:rPr>
              <w:t xml:space="preserve"> █</w:t>
            </w:r>
            <w:r w:rsidRPr="006F5F71">
              <w:rPr>
                <w:color w:val="92D050"/>
              </w:rPr>
              <w:t xml:space="preserve"> </w:t>
            </w:r>
            <w:r w:rsidRPr="006F5F71">
              <w:rPr>
                <w:color w:val="FFFFFF" w:themeColor="background1"/>
              </w:rPr>
              <w:t>█</w:t>
            </w:r>
          </w:p>
        </w:tc>
        <w:tc>
          <w:tcPr>
            <w:tcW w:w="276" w:type="pct"/>
            <w:tcBorders>
              <w:top w:val="dotted" w:sz="4" w:space="0" w:color="FBE905"/>
              <w:bottom w:val="dotted" w:sz="4" w:space="0" w:color="FBE905"/>
            </w:tcBorders>
          </w:tcPr>
          <w:p w14:paraId="7BE22A1D" w14:textId="77777777" w:rsidR="006F5F71" w:rsidRPr="006F5F71" w:rsidRDefault="006F5F71" w:rsidP="006F5F71">
            <w:pPr>
              <w:spacing w:after="20" w:line="252" w:lineRule="auto"/>
              <w:jc w:val="left"/>
            </w:pPr>
            <w:r w:rsidRPr="006F5F71">
              <w:t>4A.3.</w:t>
            </w:r>
          </w:p>
        </w:tc>
        <w:tc>
          <w:tcPr>
            <w:tcW w:w="2732" w:type="pct"/>
            <w:tcBorders>
              <w:top w:val="dotted" w:sz="4" w:space="0" w:color="FBE905"/>
              <w:bottom w:val="dotted" w:sz="4" w:space="0" w:color="FBE905"/>
            </w:tcBorders>
          </w:tcPr>
          <w:p w14:paraId="2E7691D3" w14:textId="77777777" w:rsidR="006F5F71" w:rsidRPr="006F5F71" w:rsidRDefault="006F5F71" w:rsidP="006F5F71">
            <w:pPr>
              <w:spacing w:after="20" w:line="252" w:lineRule="auto"/>
              <w:jc w:val="left"/>
            </w:pPr>
            <w:r w:rsidRPr="006F5F71">
              <w:t>Wdrożenie obowiązku zawierania umów z konsumentami wyłącznie na podstawie GUD</w:t>
            </w:r>
          </w:p>
        </w:tc>
        <w:tc>
          <w:tcPr>
            <w:tcW w:w="705" w:type="pct"/>
            <w:tcBorders>
              <w:top w:val="dotted" w:sz="4" w:space="0" w:color="FBE905"/>
              <w:bottom w:val="dotted" w:sz="4" w:space="0" w:color="FBE905"/>
            </w:tcBorders>
          </w:tcPr>
          <w:p w14:paraId="15C505BA" w14:textId="5038CB7A" w:rsidR="006F5F71" w:rsidRPr="006F5F71" w:rsidRDefault="006F5F71" w:rsidP="006F5F71">
            <w:pPr>
              <w:spacing w:after="20" w:line="252" w:lineRule="auto"/>
              <w:jc w:val="left"/>
            </w:pPr>
            <w:r w:rsidRPr="006F5F71">
              <w:t>202</w:t>
            </w:r>
            <w:r w:rsidR="00E2602A">
              <w:t>1</w:t>
            </w:r>
          </w:p>
        </w:tc>
        <w:tc>
          <w:tcPr>
            <w:tcW w:w="915" w:type="pct"/>
            <w:tcBorders>
              <w:top w:val="dotted" w:sz="4" w:space="0" w:color="FBE905"/>
              <w:bottom w:val="dotted" w:sz="4" w:space="0" w:color="FBE905"/>
            </w:tcBorders>
          </w:tcPr>
          <w:p w14:paraId="42795B48" w14:textId="47052F2A" w:rsidR="006F5F71" w:rsidRPr="006F5F71" w:rsidRDefault="009F7235" w:rsidP="006F5F71">
            <w:pPr>
              <w:spacing w:after="20" w:line="252" w:lineRule="auto"/>
              <w:jc w:val="left"/>
            </w:pPr>
            <w:r>
              <w:t>MKiŚ</w:t>
            </w:r>
          </w:p>
        </w:tc>
      </w:tr>
      <w:tr w:rsidR="006F5F71" w:rsidRPr="006F5F71" w14:paraId="4427E22C" w14:textId="77777777" w:rsidTr="00164539">
        <w:tc>
          <w:tcPr>
            <w:tcW w:w="372" w:type="pct"/>
            <w:tcBorders>
              <w:top w:val="dotted" w:sz="4" w:space="0" w:color="FBE905"/>
              <w:bottom w:val="dotted" w:sz="4" w:space="0" w:color="FBE905"/>
            </w:tcBorders>
          </w:tcPr>
          <w:p w14:paraId="20C69117" w14:textId="77777777" w:rsidR="006F5F71" w:rsidRPr="006F5F71" w:rsidRDefault="006F5F71" w:rsidP="006F5F71">
            <w:pPr>
              <w:spacing w:after="20" w:line="252" w:lineRule="auto"/>
              <w:jc w:val="left"/>
              <w:rPr>
                <w:color w:val="FFC000"/>
              </w:rPr>
            </w:pPr>
            <w:r w:rsidRPr="006F5F71">
              <w:rPr>
                <w:color w:val="FFFFFF" w:themeColor="background1"/>
              </w:rPr>
              <w:t>█</w:t>
            </w:r>
            <w:r w:rsidRPr="006F5F71">
              <w:rPr>
                <w:color w:val="00B0F0"/>
              </w:rPr>
              <w:t xml:space="preserve"> █</w:t>
            </w:r>
            <w:r w:rsidRPr="006F5F71">
              <w:rPr>
                <w:color w:val="FFFFFF" w:themeColor="background1"/>
              </w:rPr>
              <w:t xml:space="preserve"> █</w:t>
            </w:r>
          </w:p>
        </w:tc>
        <w:tc>
          <w:tcPr>
            <w:tcW w:w="276" w:type="pct"/>
            <w:tcBorders>
              <w:top w:val="dotted" w:sz="4" w:space="0" w:color="FBE905"/>
              <w:bottom w:val="dotted" w:sz="4" w:space="0" w:color="FBE905"/>
            </w:tcBorders>
          </w:tcPr>
          <w:p w14:paraId="7CB8E81C" w14:textId="77777777" w:rsidR="006F5F71" w:rsidRPr="006F5F71" w:rsidRDefault="006F5F71" w:rsidP="006F5F71">
            <w:pPr>
              <w:spacing w:after="20" w:line="252" w:lineRule="auto"/>
              <w:jc w:val="left"/>
            </w:pPr>
            <w:r w:rsidRPr="006F5F71">
              <w:t>4A.4.</w:t>
            </w:r>
          </w:p>
        </w:tc>
        <w:tc>
          <w:tcPr>
            <w:tcW w:w="2732" w:type="pct"/>
            <w:tcBorders>
              <w:top w:val="dotted" w:sz="4" w:space="0" w:color="FBE905"/>
              <w:bottom w:val="dotted" w:sz="4" w:space="0" w:color="FBE905"/>
            </w:tcBorders>
          </w:tcPr>
          <w:p w14:paraId="5CAD6252" w14:textId="77777777" w:rsidR="006F5F71" w:rsidRPr="006F5F71" w:rsidRDefault="006F5F71" w:rsidP="006F5F71">
            <w:pPr>
              <w:spacing w:after="20" w:line="252" w:lineRule="auto"/>
              <w:jc w:val="left"/>
            </w:pPr>
            <w:r w:rsidRPr="006F5F71">
              <w:t>Zapewnienie ochrony konkurencyjności przemysłu energochłonnego</w:t>
            </w:r>
          </w:p>
        </w:tc>
        <w:tc>
          <w:tcPr>
            <w:tcW w:w="705" w:type="pct"/>
            <w:tcBorders>
              <w:top w:val="dotted" w:sz="4" w:space="0" w:color="FBE905"/>
              <w:bottom w:val="dotted" w:sz="4" w:space="0" w:color="FBE905"/>
            </w:tcBorders>
          </w:tcPr>
          <w:p w14:paraId="02A1D037" w14:textId="366E986C" w:rsidR="006F5F71" w:rsidRPr="006F5F71" w:rsidRDefault="006F5F71" w:rsidP="006F5F71">
            <w:pPr>
              <w:spacing w:after="20" w:line="252" w:lineRule="auto"/>
              <w:jc w:val="left"/>
            </w:pPr>
            <w:r w:rsidRPr="006F5F71">
              <w:rPr>
                <w:sz w:val="16"/>
              </w:rPr>
              <w:t>cała</w:t>
            </w:r>
            <w:r w:rsidR="00164539">
              <w:rPr>
                <w:sz w:val="16"/>
              </w:rPr>
              <w:t xml:space="preserve"> </w:t>
            </w:r>
            <w:r w:rsidRPr="006F5F71">
              <w:rPr>
                <w:sz w:val="16"/>
              </w:rPr>
              <w:t>perspektywa PEP2040</w:t>
            </w:r>
          </w:p>
        </w:tc>
        <w:tc>
          <w:tcPr>
            <w:tcW w:w="915" w:type="pct"/>
            <w:tcBorders>
              <w:top w:val="dotted" w:sz="4" w:space="0" w:color="FBE905"/>
              <w:bottom w:val="dotted" w:sz="4" w:space="0" w:color="FBE905"/>
            </w:tcBorders>
          </w:tcPr>
          <w:p w14:paraId="14BD7B17" w14:textId="51ECE0F3" w:rsidR="006F5F71" w:rsidRPr="006F5F71" w:rsidRDefault="006F5F71" w:rsidP="006F5F71">
            <w:pPr>
              <w:spacing w:after="20" w:line="252" w:lineRule="auto"/>
              <w:jc w:val="left"/>
            </w:pPr>
            <w:proofErr w:type="spellStart"/>
            <w:r w:rsidRPr="006F5F71">
              <w:t>MR</w:t>
            </w:r>
            <w:r w:rsidR="00467DF6">
              <w:t>PiT</w:t>
            </w:r>
            <w:proofErr w:type="spellEnd"/>
            <w:r w:rsidRPr="006F5F71">
              <w:t xml:space="preserve">, </w:t>
            </w:r>
            <w:r w:rsidR="009F7235">
              <w:t>MKiŚ</w:t>
            </w:r>
          </w:p>
        </w:tc>
      </w:tr>
      <w:tr w:rsidR="006F5F71" w:rsidRPr="006F5F71" w14:paraId="241C7DCA" w14:textId="77777777" w:rsidTr="00164539">
        <w:tc>
          <w:tcPr>
            <w:tcW w:w="372" w:type="pct"/>
            <w:tcBorders>
              <w:top w:val="dotted" w:sz="4" w:space="0" w:color="FBE905"/>
              <w:bottom w:val="dotted" w:sz="4" w:space="0" w:color="FBE905"/>
            </w:tcBorders>
          </w:tcPr>
          <w:p w14:paraId="491C8109" w14:textId="77777777" w:rsidR="006F5F71" w:rsidRPr="006F5F71" w:rsidRDefault="006F5F71" w:rsidP="006F5F71">
            <w:pPr>
              <w:spacing w:after="20" w:line="252" w:lineRule="auto"/>
              <w:jc w:val="left"/>
            </w:pPr>
            <w:r w:rsidRPr="006F5F71">
              <w:rPr>
                <w:color w:val="FFC000"/>
              </w:rPr>
              <w:t>█</w:t>
            </w:r>
            <w:r w:rsidRPr="006F5F71">
              <w:rPr>
                <w:color w:val="00B0F0"/>
              </w:rPr>
              <w:t xml:space="preserve"> █</w:t>
            </w:r>
            <w:r w:rsidRPr="006F5F71">
              <w:rPr>
                <w:color w:val="92D050"/>
              </w:rPr>
              <w:t xml:space="preserve"> █</w:t>
            </w:r>
          </w:p>
        </w:tc>
        <w:tc>
          <w:tcPr>
            <w:tcW w:w="276" w:type="pct"/>
            <w:tcBorders>
              <w:top w:val="dotted" w:sz="4" w:space="0" w:color="FBE905"/>
              <w:bottom w:val="dotted" w:sz="4" w:space="0" w:color="FBE905"/>
            </w:tcBorders>
          </w:tcPr>
          <w:p w14:paraId="658F01F2" w14:textId="77777777" w:rsidR="006F5F71" w:rsidRPr="006F5F71" w:rsidRDefault="006F5F71" w:rsidP="006F5F71">
            <w:pPr>
              <w:spacing w:after="20" w:line="252" w:lineRule="auto"/>
              <w:jc w:val="left"/>
            </w:pPr>
            <w:r w:rsidRPr="006F5F71">
              <w:t>4A.5</w:t>
            </w:r>
          </w:p>
        </w:tc>
        <w:tc>
          <w:tcPr>
            <w:tcW w:w="2732" w:type="pct"/>
            <w:tcBorders>
              <w:top w:val="dotted" w:sz="4" w:space="0" w:color="FBE905"/>
              <w:bottom w:val="dotted" w:sz="4" w:space="0" w:color="FBE905"/>
            </w:tcBorders>
          </w:tcPr>
          <w:p w14:paraId="3A4A8C49" w14:textId="77777777" w:rsidR="006F5F71" w:rsidRPr="006F5F71" w:rsidRDefault="006F5F71" w:rsidP="006F5F71">
            <w:pPr>
              <w:spacing w:after="20" w:line="252" w:lineRule="auto"/>
              <w:jc w:val="left"/>
            </w:pPr>
            <w:proofErr w:type="spellStart"/>
            <w:r w:rsidRPr="006F5F71">
              <w:t>Wypłaszczenie</w:t>
            </w:r>
            <w:proofErr w:type="spellEnd"/>
            <w:r w:rsidRPr="006F5F71">
              <w:t xml:space="preserve"> dobowej krzywej zapotrzebowania na moc:</w:t>
            </w:r>
          </w:p>
          <w:p w14:paraId="58F4B186" w14:textId="77777777" w:rsidR="006F5F71" w:rsidRPr="006F5F71" w:rsidRDefault="006F5F71" w:rsidP="004A3239">
            <w:pPr>
              <w:numPr>
                <w:ilvl w:val="0"/>
                <w:numId w:val="46"/>
              </w:numPr>
              <w:spacing w:after="20" w:line="252" w:lineRule="auto"/>
              <w:ind w:left="199" w:hanging="199"/>
              <w:jc w:val="left"/>
            </w:pPr>
            <w:r w:rsidRPr="006F5F71">
              <w:t>zapewnienie możliwości korzystania z taryf dynamicznych,</w:t>
            </w:r>
          </w:p>
          <w:p w14:paraId="3E4B35D3" w14:textId="77777777" w:rsidR="006F5F71" w:rsidRPr="006F5F71" w:rsidRDefault="006F5F71" w:rsidP="006F5F71">
            <w:pPr>
              <w:numPr>
                <w:ilvl w:val="0"/>
                <w:numId w:val="3"/>
              </w:numPr>
              <w:spacing w:after="20" w:line="252" w:lineRule="auto"/>
              <w:ind w:left="197" w:hanging="197"/>
              <w:jc w:val="left"/>
            </w:pPr>
            <w:r w:rsidRPr="006F5F71">
              <w:t xml:space="preserve">zapewnienie warunków rozwoju technologii magazynowania, elektromobilności, inteligentnych sieci </w:t>
            </w:r>
            <w:r w:rsidRPr="006F5F71">
              <w:rPr>
                <w:i/>
              </w:rPr>
              <w:t>(zadania w celu szczegółowym 2B, 4C, 7)</w:t>
            </w:r>
          </w:p>
        </w:tc>
        <w:tc>
          <w:tcPr>
            <w:tcW w:w="705" w:type="pct"/>
            <w:tcBorders>
              <w:top w:val="dotted" w:sz="4" w:space="0" w:color="FBE905"/>
              <w:bottom w:val="dotted" w:sz="4" w:space="0" w:color="FBE905"/>
            </w:tcBorders>
          </w:tcPr>
          <w:p w14:paraId="665CB8D1" w14:textId="77777777" w:rsidR="006F5F71" w:rsidRPr="006F5F71" w:rsidRDefault="006F5F71" w:rsidP="006F5F71">
            <w:pPr>
              <w:spacing w:after="20" w:line="252" w:lineRule="auto"/>
              <w:jc w:val="left"/>
            </w:pPr>
            <w:r w:rsidRPr="006F5F71">
              <w:t>2021</w:t>
            </w:r>
          </w:p>
        </w:tc>
        <w:tc>
          <w:tcPr>
            <w:tcW w:w="915" w:type="pct"/>
            <w:tcBorders>
              <w:top w:val="dotted" w:sz="4" w:space="0" w:color="FBE905"/>
              <w:bottom w:val="dotted" w:sz="4" w:space="0" w:color="FBE905"/>
            </w:tcBorders>
          </w:tcPr>
          <w:p w14:paraId="0E2B099D" w14:textId="719279E1" w:rsidR="006F5F71" w:rsidRPr="006F5F71" w:rsidRDefault="009F7235" w:rsidP="006F5F71">
            <w:pPr>
              <w:spacing w:after="20" w:line="252" w:lineRule="auto"/>
              <w:jc w:val="left"/>
            </w:pPr>
            <w:r>
              <w:t>MKiŚ</w:t>
            </w:r>
            <w:r w:rsidR="006F5F71" w:rsidRPr="006F5F71">
              <w:t>, spółki energetyczne, PURE</w:t>
            </w:r>
          </w:p>
        </w:tc>
      </w:tr>
      <w:tr w:rsidR="006F5F71" w:rsidRPr="006F5F71" w14:paraId="750048F7" w14:textId="77777777" w:rsidTr="00164539">
        <w:tc>
          <w:tcPr>
            <w:tcW w:w="372" w:type="pct"/>
            <w:tcBorders>
              <w:top w:val="dotted" w:sz="4" w:space="0" w:color="FBE905"/>
              <w:bottom w:val="dotted" w:sz="4" w:space="0" w:color="FBE905"/>
            </w:tcBorders>
          </w:tcPr>
          <w:p w14:paraId="7412793C" w14:textId="77777777" w:rsidR="006F5F71" w:rsidRPr="006F5F71" w:rsidRDefault="006F5F71" w:rsidP="006F5F71">
            <w:pPr>
              <w:spacing w:after="20" w:line="252" w:lineRule="auto"/>
              <w:jc w:val="left"/>
              <w:rPr>
                <w:color w:val="92D050"/>
              </w:rPr>
            </w:pPr>
            <w:r w:rsidRPr="006F5F71">
              <w:rPr>
                <w:color w:val="FFC000"/>
              </w:rPr>
              <w:t>█</w:t>
            </w:r>
            <w:r w:rsidRPr="006F5F71">
              <w:rPr>
                <w:color w:val="00B0F0"/>
              </w:rPr>
              <w:t xml:space="preserve"> █</w:t>
            </w:r>
            <w:r w:rsidRPr="006F5F71">
              <w:rPr>
                <w:color w:val="92D050"/>
              </w:rPr>
              <w:t xml:space="preserve"> █</w:t>
            </w:r>
          </w:p>
        </w:tc>
        <w:tc>
          <w:tcPr>
            <w:tcW w:w="276" w:type="pct"/>
            <w:tcBorders>
              <w:top w:val="dotted" w:sz="4" w:space="0" w:color="FBE905"/>
              <w:bottom w:val="dotted" w:sz="4" w:space="0" w:color="FBE905"/>
            </w:tcBorders>
          </w:tcPr>
          <w:p w14:paraId="03C1DE40" w14:textId="77777777" w:rsidR="006F5F71" w:rsidRPr="006F5F71" w:rsidRDefault="006F5F71" w:rsidP="006F5F71">
            <w:pPr>
              <w:spacing w:after="20" w:line="252" w:lineRule="auto"/>
              <w:jc w:val="left"/>
            </w:pPr>
            <w:r w:rsidRPr="006F5F71">
              <w:t>4A.6</w:t>
            </w:r>
          </w:p>
        </w:tc>
        <w:tc>
          <w:tcPr>
            <w:tcW w:w="2732" w:type="pct"/>
            <w:tcBorders>
              <w:top w:val="dotted" w:sz="4" w:space="0" w:color="FBE905"/>
              <w:bottom w:val="dotted" w:sz="4" w:space="0" w:color="FBE905"/>
            </w:tcBorders>
          </w:tcPr>
          <w:p w14:paraId="3F77DCA5" w14:textId="77777777" w:rsidR="006F5F71" w:rsidRPr="006F5F71" w:rsidRDefault="006F5F71" w:rsidP="006F5F71">
            <w:pPr>
              <w:tabs>
                <w:tab w:val="left" w:pos="231"/>
              </w:tabs>
              <w:spacing w:after="20" w:line="252" w:lineRule="auto"/>
              <w:jc w:val="left"/>
            </w:pPr>
            <w:r w:rsidRPr="006F5F71">
              <w:t xml:space="preserve">Urynkowienie usług systemowych oraz zwiększenie kompetencji dystrybutorów w zakresie lokalnego bilansowania </w:t>
            </w:r>
          </w:p>
        </w:tc>
        <w:tc>
          <w:tcPr>
            <w:tcW w:w="705" w:type="pct"/>
            <w:tcBorders>
              <w:top w:val="dotted" w:sz="4" w:space="0" w:color="FBE905"/>
              <w:bottom w:val="dotted" w:sz="4" w:space="0" w:color="FBE905"/>
            </w:tcBorders>
          </w:tcPr>
          <w:p w14:paraId="745883E6" w14:textId="77777777" w:rsidR="006F5F71" w:rsidRPr="006F5F71" w:rsidRDefault="006F5F71" w:rsidP="006F5F71">
            <w:pPr>
              <w:spacing w:after="20" w:line="252" w:lineRule="auto"/>
              <w:jc w:val="left"/>
            </w:pPr>
            <w:r w:rsidRPr="006F5F71">
              <w:t>2023</w:t>
            </w:r>
          </w:p>
        </w:tc>
        <w:tc>
          <w:tcPr>
            <w:tcW w:w="915" w:type="pct"/>
            <w:tcBorders>
              <w:top w:val="dotted" w:sz="4" w:space="0" w:color="FBE905"/>
              <w:bottom w:val="dotted" w:sz="4" w:space="0" w:color="FBE905"/>
            </w:tcBorders>
          </w:tcPr>
          <w:p w14:paraId="02C90638" w14:textId="1B5A9EEE" w:rsidR="006F5F71" w:rsidRPr="006F5F71" w:rsidRDefault="009F7235" w:rsidP="006F5F71">
            <w:pPr>
              <w:spacing w:after="20" w:line="252" w:lineRule="auto"/>
              <w:jc w:val="left"/>
            </w:pPr>
            <w:r>
              <w:t>MKiŚ</w:t>
            </w:r>
            <w:r w:rsidR="006F5F71" w:rsidRPr="006F5F71">
              <w:t>, spółki dystrybucji</w:t>
            </w:r>
          </w:p>
        </w:tc>
      </w:tr>
      <w:tr w:rsidR="006F5F71" w:rsidRPr="006F5F71" w14:paraId="1A991DE5" w14:textId="77777777" w:rsidTr="00164539">
        <w:tc>
          <w:tcPr>
            <w:tcW w:w="372" w:type="pct"/>
            <w:tcBorders>
              <w:top w:val="dotted" w:sz="4" w:space="0" w:color="FBE905"/>
              <w:bottom w:val="dotted" w:sz="4" w:space="0" w:color="FBE905"/>
            </w:tcBorders>
          </w:tcPr>
          <w:p w14:paraId="26FC1589" w14:textId="77777777" w:rsidR="006F5F71" w:rsidRPr="006F5F71" w:rsidRDefault="006F5F71" w:rsidP="006F5F71">
            <w:pPr>
              <w:spacing w:after="20" w:line="252" w:lineRule="auto"/>
              <w:jc w:val="left"/>
            </w:pPr>
            <w:r w:rsidRPr="006F5F71">
              <w:rPr>
                <w:color w:val="FFC000"/>
              </w:rPr>
              <w:t>█</w:t>
            </w:r>
            <w:r w:rsidRPr="006F5F71">
              <w:rPr>
                <w:color w:val="00B0F0"/>
              </w:rPr>
              <w:t xml:space="preserve"> █</w:t>
            </w:r>
            <w:r w:rsidRPr="006F5F71">
              <w:rPr>
                <w:color w:val="92D050"/>
              </w:rPr>
              <w:t xml:space="preserve"> </w:t>
            </w:r>
            <w:r w:rsidRPr="006F5F71">
              <w:rPr>
                <w:color w:val="FFFFFF" w:themeColor="background1"/>
              </w:rPr>
              <w:t>█</w:t>
            </w:r>
          </w:p>
        </w:tc>
        <w:tc>
          <w:tcPr>
            <w:tcW w:w="276" w:type="pct"/>
            <w:tcBorders>
              <w:top w:val="dotted" w:sz="4" w:space="0" w:color="FBE905"/>
              <w:bottom w:val="dotted" w:sz="4" w:space="0" w:color="FBE905"/>
            </w:tcBorders>
          </w:tcPr>
          <w:p w14:paraId="2FD2DF3E" w14:textId="77777777" w:rsidR="006F5F71" w:rsidRPr="006F5F71" w:rsidRDefault="006F5F71" w:rsidP="006F5F71">
            <w:pPr>
              <w:spacing w:after="20" w:line="252" w:lineRule="auto"/>
              <w:jc w:val="left"/>
            </w:pPr>
            <w:r w:rsidRPr="006F5F71">
              <w:t>4A.7</w:t>
            </w:r>
          </w:p>
        </w:tc>
        <w:tc>
          <w:tcPr>
            <w:tcW w:w="2732" w:type="pct"/>
            <w:tcBorders>
              <w:top w:val="dotted" w:sz="4" w:space="0" w:color="FBE905"/>
              <w:bottom w:val="dotted" w:sz="4" w:space="0" w:color="FBE905"/>
            </w:tcBorders>
          </w:tcPr>
          <w:p w14:paraId="47CB2963" w14:textId="1A46BBBA" w:rsidR="006F5F71" w:rsidRPr="006F5F71" w:rsidRDefault="006F5F71" w:rsidP="006F5F71">
            <w:pPr>
              <w:tabs>
                <w:tab w:val="left" w:pos="231"/>
              </w:tabs>
              <w:spacing w:after="20" w:line="252" w:lineRule="auto"/>
              <w:jc w:val="left"/>
            </w:pPr>
            <w:r w:rsidRPr="006F5F71">
              <w:t>Wprowadzenie zmian w zakresie handlu energią elektryczną (dot. m.in. limitów cen, mechanizmów interwencyjnych)</w:t>
            </w:r>
            <w:r w:rsidR="007B2F12">
              <w:t xml:space="preserve"> </w:t>
            </w:r>
          </w:p>
        </w:tc>
        <w:tc>
          <w:tcPr>
            <w:tcW w:w="705" w:type="pct"/>
            <w:tcBorders>
              <w:top w:val="dotted" w:sz="4" w:space="0" w:color="FBE905"/>
              <w:bottom w:val="dotted" w:sz="4" w:space="0" w:color="FBE905"/>
            </w:tcBorders>
          </w:tcPr>
          <w:p w14:paraId="57FF88F7" w14:textId="77777777" w:rsidR="006F5F71" w:rsidRPr="006F5F71" w:rsidRDefault="006F5F71" w:rsidP="006F5F71">
            <w:pPr>
              <w:spacing w:after="20" w:line="252" w:lineRule="auto"/>
              <w:jc w:val="left"/>
            </w:pPr>
            <w:r w:rsidRPr="006F5F71">
              <w:t>2021</w:t>
            </w:r>
          </w:p>
        </w:tc>
        <w:tc>
          <w:tcPr>
            <w:tcW w:w="915" w:type="pct"/>
            <w:tcBorders>
              <w:top w:val="dotted" w:sz="4" w:space="0" w:color="FBE905"/>
              <w:bottom w:val="dotted" w:sz="4" w:space="0" w:color="FBE905"/>
            </w:tcBorders>
          </w:tcPr>
          <w:p w14:paraId="013648F2" w14:textId="7E8FE367" w:rsidR="006F5F71" w:rsidRPr="006F5F71" w:rsidRDefault="006F5F71" w:rsidP="006F5F71">
            <w:pPr>
              <w:spacing w:after="20" w:line="252" w:lineRule="auto"/>
              <w:jc w:val="left"/>
            </w:pPr>
            <w:proofErr w:type="spellStart"/>
            <w:r w:rsidRPr="006F5F71">
              <w:t>OSPe</w:t>
            </w:r>
            <w:proofErr w:type="spellEnd"/>
            <w:r w:rsidRPr="006F5F71">
              <w:t xml:space="preserve">, </w:t>
            </w:r>
            <w:r w:rsidR="009F7235">
              <w:t>MKiŚ</w:t>
            </w:r>
            <w:r w:rsidRPr="006F5F71">
              <w:t>, TGE</w:t>
            </w:r>
          </w:p>
        </w:tc>
      </w:tr>
      <w:tr w:rsidR="006F5F71" w:rsidRPr="006F5F71" w14:paraId="32E08A6E" w14:textId="77777777" w:rsidTr="00164539">
        <w:tc>
          <w:tcPr>
            <w:tcW w:w="372" w:type="pct"/>
            <w:tcBorders>
              <w:top w:val="dotted" w:sz="4" w:space="0" w:color="FBE905"/>
              <w:bottom w:val="dotted" w:sz="4" w:space="0" w:color="FBE905"/>
            </w:tcBorders>
          </w:tcPr>
          <w:p w14:paraId="7F1C9396" w14:textId="77777777" w:rsidR="006F5F71" w:rsidRPr="006F5F71" w:rsidRDefault="006F5F71" w:rsidP="006F5F71">
            <w:pPr>
              <w:spacing w:after="20" w:line="252" w:lineRule="auto"/>
              <w:jc w:val="left"/>
              <w:rPr>
                <w:color w:val="FFC000"/>
              </w:rPr>
            </w:pPr>
            <w:r w:rsidRPr="006F5F71">
              <w:rPr>
                <w:color w:val="FFC000"/>
              </w:rPr>
              <w:t>█</w:t>
            </w:r>
            <w:r w:rsidRPr="006F5F71">
              <w:rPr>
                <w:color w:val="00B0F0"/>
              </w:rPr>
              <w:t xml:space="preserve"> █</w:t>
            </w:r>
            <w:r w:rsidRPr="006F5F71">
              <w:rPr>
                <w:color w:val="92D050"/>
              </w:rPr>
              <w:t xml:space="preserve"> █</w:t>
            </w:r>
          </w:p>
        </w:tc>
        <w:tc>
          <w:tcPr>
            <w:tcW w:w="276" w:type="pct"/>
            <w:tcBorders>
              <w:top w:val="dotted" w:sz="4" w:space="0" w:color="FBE905"/>
              <w:bottom w:val="dotted" w:sz="4" w:space="0" w:color="FBE905"/>
            </w:tcBorders>
          </w:tcPr>
          <w:p w14:paraId="0656CC15" w14:textId="77777777" w:rsidR="006F5F71" w:rsidRPr="006F5F71" w:rsidRDefault="006F5F71" w:rsidP="006F5F71">
            <w:pPr>
              <w:spacing w:after="20" w:line="252" w:lineRule="auto"/>
              <w:jc w:val="left"/>
            </w:pPr>
            <w:r w:rsidRPr="006F5F71">
              <w:t>4A.8</w:t>
            </w:r>
          </w:p>
        </w:tc>
        <w:tc>
          <w:tcPr>
            <w:tcW w:w="2732" w:type="pct"/>
            <w:tcBorders>
              <w:top w:val="dotted" w:sz="4" w:space="0" w:color="FBE905"/>
              <w:bottom w:val="dotted" w:sz="4" w:space="0" w:color="FBE905"/>
            </w:tcBorders>
          </w:tcPr>
          <w:p w14:paraId="4ADFF0C2" w14:textId="77777777" w:rsidR="006F5F71" w:rsidRPr="006F5F71" w:rsidRDefault="006F5F71" w:rsidP="006F5F71">
            <w:pPr>
              <w:tabs>
                <w:tab w:val="left" w:pos="231"/>
              </w:tabs>
              <w:spacing w:after="20" w:line="252" w:lineRule="auto"/>
              <w:jc w:val="left"/>
            </w:pPr>
            <w:r w:rsidRPr="006F5F71">
              <w:t>Wdrażanie Planu działania w zakresie realizacji celu udostępniania 70% transgranicznych zdolności przesyłowych do końca 2025 r.</w:t>
            </w:r>
          </w:p>
          <w:p w14:paraId="0C2425FC" w14:textId="77777777" w:rsidR="006F5F71" w:rsidRPr="006F5F71" w:rsidRDefault="006F5F71" w:rsidP="006F5F71">
            <w:pPr>
              <w:tabs>
                <w:tab w:val="left" w:pos="231"/>
              </w:tabs>
              <w:spacing w:after="20" w:line="252" w:lineRule="auto"/>
              <w:jc w:val="left"/>
            </w:pPr>
            <w:r w:rsidRPr="006F5F71">
              <w:rPr>
                <w:noProof/>
                <w:lang w:eastAsia="pl-PL"/>
              </w:rPr>
              <mc:AlternateContent>
                <mc:Choice Requires="wpg">
                  <w:drawing>
                    <wp:anchor distT="0" distB="0" distL="114300" distR="114300" simplePos="0" relativeHeight="251659776" behindDoc="0" locked="0" layoutInCell="1" allowOverlap="1" wp14:anchorId="51CEAEC6" wp14:editId="3C441EED">
                      <wp:simplePos x="0" y="0"/>
                      <wp:positionH relativeFrom="column">
                        <wp:posOffset>7991</wp:posOffset>
                      </wp:positionH>
                      <wp:positionV relativeFrom="paragraph">
                        <wp:posOffset>27940</wp:posOffset>
                      </wp:positionV>
                      <wp:extent cx="1822450" cy="273050"/>
                      <wp:effectExtent l="0" t="0" r="25400" b="12700"/>
                      <wp:wrapNone/>
                      <wp:docPr id="262" name="Grupa 262"/>
                      <wp:cNvGraphicFramePr/>
                      <a:graphic xmlns:a="http://schemas.openxmlformats.org/drawingml/2006/main">
                        <a:graphicData uri="http://schemas.microsoft.com/office/word/2010/wordprocessingGroup">
                          <wpg:wgp>
                            <wpg:cNvGrpSpPr/>
                            <wpg:grpSpPr>
                              <a:xfrm>
                                <a:off x="0" y="0"/>
                                <a:ext cx="1822450" cy="273050"/>
                                <a:chOff x="0" y="0"/>
                                <a:chExt cx="1822450" cy="273050"/>
                              </a:xfrm>
                            </wpg:grpSpPr>
                            <pic:pic xmlns:pic="http://schemas.openxmlformats.org/drawingml/2006/picture">
                              <pic:nvPicPr>
                                <pic:cNvPr id="263" name="Obraz 263" descr="S:\DE - Departament Elektroenergetyki i Ciepłownictwa\DE_V\PEP2040\12_materiały prasowo-propagandowe\logo\Polska z logo PEP2040.jpg"/>
                                <pic:cNvPicPr>
                                  <a:picLocks noChangeAspect="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1494845" y="23853"/>
                                  <a:ext cx="252095" cy="239395"/>
                                </a:xfrm>
                                <a:prstGeom prst="rect">
                                  <a:avLst/>
                                </a:prstGeom>
                                <a:noFill/>
                                <a:ln>
                                  <a:noFill/>
                                </a:ln>
                              </pic:spPr>
                            </pic:pic>
                            <wps:wsp>
                              <wps:cNvPr id="264" name="Prostokąt zaokrąglony 264"/>
                              <wps:cNvSpPr/>
                              <wps:spPr>
                                <a:xfrm>
                                  <a:off x="0" y="0"/>
                                  <a:ext cx="1822450" cy="273050"/>
                                </a:xfrm>
                                <a:prstGeom prst="roundRect">
                                  <a:avLst/>
                                </a:prstGeom>
                                <a:noFill/>
                                <a:ln w="12700" cap="flat" cmpd="sng" algn="ctr">
                                  <a:solidFill>
                                    <a:srgbClr val="C00000"/>
                                  </a:solidFill>
                                  <a:prstDash val="solid"/>
                                  <a:miter lim="800000"/>
                                </a:ln>
                                <a:effectLst/>
                              </wps:spPr>
                              <wps:txbx>
                                <w:txbxContent>
                                  <w:p w14:paraId="530EF7AF" w14:textId="77777777" w:rsidR="001A15E6" w:rsidRPr="00514063" w:rsidRDefault="001A15E6" w:rsidP="006F5F71">
                                    <w:pPr>
                                      <w:pStyle w:val="nawigator"/>
                                      <w:ind w:left="-57"/>
                                      <w:jc w:val="left"/>
                                      <w:rPr>
                                        <w:lang w:eastAsia="pl-PL"/>
                                      </w:rPr>
                                    </w:pPr>
                                    <w:r>
                                      <w:rPr>
                                        <w:noProof/>
                                        <w:color w:val="C00000"/>
                                        <w:sz w:val="16"/>
                                        <w:lang w:eastAsia="pl-PL"/>
                                      </w:rPr>
                                      <w:t xml:space="preserve">4A. </w:t>
                                    </w:r>
                                    <w:r w:rsidRPr="00066C8D">
                                      <w:rPr>
                                        <w:noProof/>
                                        <w:color w:val="C00000"/>
                                        <w:sz w:val="16"/>
                                        <w:lang w:eastAsia="pl-PL"/>
                                      </w:rPr>
                                      <w:t>PROJEKT STRATEGICZNY</w:t>
                                    </w:r>
                                    <w:r>
                                      <w:rPr>
                                        <w:noProof/>
                                        <w:color w:val="C00000"/>
                                        <w:sz w:val="16"/>
                                        <w:lang w:eastAsia="pl-PL"/>
                                      </w:rPr>
                                      <w:t xml:space="preserve"> PEP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1CEAEC6" id="Grupa 262" o:spid="_x0000_s1093" style="position:absolute;margin-left:.65pt;margin-top:2.2pt;width:143.5pt;height:21.5pt;z-index:251659776" coordsize="18224,27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">
                      <v:shape id="Obraz 263" o:spid="_x0000_s1094" type="#_x0000_t75" style="position:absolute;left:14948;top:238;width:2521;height:2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">
                        <v:imagedata r:id="rId58" o:title="Polska z logo PEP2040"/>
                      </v:shape>
                      <v:roundrect id="Prostokąt zaokrąglony 264" o:spid="_x0000_s1095" style="position:absolute;width:18224;height:27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" filled="f" strokecolor="#c00000" strokeweight="1pt">
                        <v:stroke joinstyle="miter"/>
                        <v:textbox>
                          <w:txbxContent>
                            <w:p w14:paraId="530EF7AF" w14:textId="77777777" w:rsidR="001A15E6" w:rsidRPr="00514063" w:rsidRDefault="001A15E6" w:rsidP="006F5F71">
                              <w:pPr>
                                <w:pStyle w:val="nawigator"/>
                                <w:ind w:left="-57"/>
                                <w:jc w:val="left"/>
                                <w:rPr>
                                  <w:lang w:eastAsia="pl-PL"/>
                                </w:rPr>
                              </w:pPr>
                              <w:r>
                                <w:rPr>
                                  <w:noProof/>
                                  <w:color w:val="C00000"/>
                                  <w:sz w:val="16"/>
                                  <w:lang w:eastAsia="pl-PL"/>
                                </w:rPr>
                                <w:t xml:space="preserve">4A. </w:t>
                              </w:r>
                              <w:r w:rsidRPr="00066C8D">
                                <w:rPr>
                                  <w:noProof/>
                                  <w:color w:val="C00000"/>
                                  <w:sz w:val="16"/>
                                  <w:lang w:eastAsia="pl-PL"/>
                                </w:rPr>
                                <w:t>PROJEKT STRATEGICZNY</w:t>
                              </w:r>
                              <w:r>
                                <w:rPr>
                                  <w:noProof/>
                                  <w:color w:val="C00000"/>
                                  <w:sz w:val="16"/>
                                  <w:lang w:eastAsia="pl-PL"/>
                                </w:rPr>
                                <w:t xml:space="preserve"> PEP</w:t>
                              </w:r>
                            </w:p>
                          </w:txbxContent>
                        </v:textbox>
                      </v:roundrect>
                    </v:group>
                  </w:pict>
                </mc:Fallback>
              </mc:AlternateContent>
            </w:r>
          </w:p>
          <w:p w14:paraId="61D1F06A" w14:textId="77777777" w:rsidR="006F5F71" w:rsidRPr="006F5F71" w:rsidDel="00E23D50" w:rsidRDefault="006F5F71" w:rsidP="006F5F71">
            <w:pPr>
              <w:tabs>
                <w:tab w:val="left" w:pos="231"/>
              </w:tabs>
              <w:spacing w:after="20" w:line="252" w:lineRule="auto"/>
              <w:jc w:val="left"/>
            </w:pPr>
          </w:p>
        </w:tc>
        <w:tc>
          <w:tcPr>
            <w:tcW w:w="705" w:type="pct"/>
            <w:tcBorders>
              <w:top w:val="dotted" w:sz="4" w:space="0" w:color="FBE905"/>
              <w:bottom w:val="dotted" w:sz="4" w:space="0" w:color="FBE905"/>
            </w:tcBorders>
          </w:tcPr>
          <w:p w14:paraId="4E00F15E" w14:textId="77777777" w:rsidR="006F5F71" w:rsidRPr="006F5F71" w:rsidRDefault="006F5F71" w:rsidP="006F5F71">
            <w:pPr>
              <w:spacing w:after="20" w:line="252" w:lineRule="auto"/>
              <w:jc w:val="left"/>
            </w:pPr>
            <w:r w:rsidRPr="006F5F71">
              <w:t>2025</w:t>
            </w:r>
          </w:p>
        </w:tc>
        <w:tc>
          <w:tcPr>
            <w:tcW w:w="915" w:type="pct"/>
            <w:tcBorders>
              <w:top w:val="dotted" w:sz="4" w:space="0" w:color="FBE905"/>
              <w:bottom w:val="dotted" w:sz="4" w:space="0" w:color="FBE905"/>
            </w:tcBorders>
          </w:tcPr>
          <w:p w14:paraId="15387B58" w14:textId="7113E98A" w:rsidR="006F5F71" w:rsidRPr="006F5F71" w:rsidRDefault="006F5F71" w:rsidP="006F5F71">
            <w:pPr>
              <w:spacing w:after="20" w:line="252" w:lineRule="auto"/>
              <w:jc w:val="left"/>
            </w:pPr>
            <w:proofErr w:type="spellStart"/>
            <w:r w:rsidRPr="006F5F71">
              <w:t>OSPe</w:t>
            </w:r>
            <w:proofErr w:type="spellEnd"/>
            <w:r w:rsidRPr="006F5F71">
              <w:t xml:space="preserve">, </w:t>
            </w:r>
            <w:r w:rsidR="009F7235">
              <w:t>MKiŚ</w:t>
            </w:r>
            <w:r w:rsidRPr="006F5F71">
              <w:t>, PURE</w:t>
            </w:r>
          </w:p>
        </w:tc>
      </w:tr>
    </w:tbl>
    <w:p w14:paraId="6B2B5EEC" w14:textId="77777777" w:rsidR="006F5F71" w:rsidRPr="006F5F71" w:rsidRDefault="006F5F71" w:rsidP="006F5F71">
      <w:pPr>
        <w:spacing w:before="120" w:after="0"/>
      </w:pPr>
      <w:r w:rsidRPr="006F5F71">
        <w:rPr>
          <w:i/>
          <w:color w:val="FFC000"/>
          <w:sz w:val="18"/>
        </w:rPr>
        <w:t>█</w:t>
      </w:r>
      <w:r w:rsidRPr="006F5F71">
        <w:rPr>
          <w:i/>
          <w:color w:val="00B0F0"/>
          <w:sz w:val="18"/>
        </w:rPr>
        <w:t xml:space="preserve"> </w:t>
      </w:r>
      <w:r w:rsidRPr="006F5F71">
        <w:rPr>
          <w:i/>
          <w:color w:val="808080" w:themeColor="background1" w:themeShade="80"/>
          <w:sz w:val="18"/>
        </w:rPr>
        <w:t>– bezpieczeństwo energetyczne,</w:t>
      </w:r>
      <w:r w:rsidRPr="006F5F71">
        <w:rPr>
          <w:i/>
          <w:color w:val="808080" w:themeColor="background1" w:themeShade="80"/>
          <w:sz w:val="18"/>
        </w:rPr>
        <w:tab/>
      </w:r>
      <w:r w:rsidRPr="006F5F71">
        <w:rPr>
          <w:i/>
          <w:color w:val="00B0F0"/>
          <w:sz w:val="18"/>
        </w:rPr>
        <w:t xml:space="preserve"> █ </w:t>
      </w:r>
      <w:r w:rsidRPr="006F5F71">
        <w:rPr>
          <w:i/>
          <w:color w:val="808080" w:themeColor="background1" w:themeShade="80"/>
          <w:sz w:val="18"/>
        </w:rPr>
        <w:t xml:space="preserve">– konkurencyjność gospodarki, </w:t>
      </w:r>
      <w:r w:rsidRPr="006F5F71">
        <w:rPr>
          <w:i/>
          <w:color w:val="808080" w:themeColor="background1" w:themeShade="80"/>
          <w:sz w:val="18"/>
        </w:rPr>
        <w:tab/>
      </w:r>
      <w:r w:rsidRPr="006F5F71">
        <w:rPr>
          <w:i/>
          <w:color w:val="92D050"/>
          <w:sz w:val="18"/>
        </w:rPr>
        <w:t xml:space="preserve">█ </w:t>
      </w:r>
      <w:r w:rsidRPr="006F5F71">
        <w:rPr>
          <w:i/>
          <w:color w:val="808080" w:themeColor="background1" w:themeShade="80"/>
          <w:sz w:val="18"/>
        </w:rPr>
        <w:t>– ograniczenie wpływu sektora na środowisko</w:t>
      </w:r>
      <w:r w:rsidRPr="006F5F71">
        <w:rPr>
          <w:u w:val="single"/>
        </w:rPr>
        <w:t xml:space="preserve"> </w:t>
      </w:r>
      <w:r w:rsidRPr="006F5F71">
        <w:rPr>
          <w:u w:val="single"/>
        </w:rPr>
        <w:br w:type="page"/>
      </w:r>
    </w:p>
    <w:p w14:paraId="79E57014" w14:textId="77777777" w:rsidR="006F5F71" w:rsidRPr="006F5F71" w:rsidRDefault="006F5F71" w:rsidP="006F5F71">
      <w:pPr>
        <w:keepNext/>
        <w:keepLines/>
        <w:spacing w:before="120" w:after="240"/>
        <w:ind w:left="1418" w:hanging="992"/>
        <w:outlineLvl w:val="2"/>
        <w:rPr>
          <w:rFonts w:ascii="Arial" w:eastAsiaTheme="majorEastAsia" w:hAnsi="Arial" w:cstheme="majorBidi"/>
          <w:b/>
          <w:sz w:val="24"/>
          <w:szCs w:val="24"/>
        </w:rPr>
      </w:pPr>
      <w:bookmarkStart w:id="35" w:name="_Toc39661999"/>
      <w:bookmarkStart w:id="36" w:name="_Toc60126038"/>
      <w:r w:rsidRPr="006F5F71">
        <w:rPr>
          <w:rFonts w:ascii="Arial" w:eastAsiaTheme="majorEastAsia" w:hAnsi="Arial" w:cstheme="majorBidi"/>
          <w:b/>
          <w:smallCaps/>
          <w:sz w:val="24"/>
          <w:szCs w:val="24"/>
        </w:rPr>
        <w:lastRenderedPageBreak/>
        <w:t>część</w:t>
      </w:r>
      <w:r w:rsidRPr="006F5F71">
        <w:rPr>
          <w:rFonts w:ascii="Arial" w:eastAsiaTheme="majorEastAsia" w:hAnsi="Arial" w:cstheme="majorBidi"/>
          <w:b/>
          <w:sz w:val="24"/>
          <w:szCs w:val="24"/>
        </w:rPr>
        <w:t xml:space="preserve"> B)  Rozwój rynku gazu ziemnego</w:t>
      </w:r>
      <w:bookmarkEnd w:id="35"/>
      <w:bookmarkEnd w:id="36"/>
    </w:p>
    <w:p w14:paraId="7209A247" w14:textId="77777777" w:rsidR="006F5F71" w:rsidRPr="006F5F71" w:rsidRDefault="006F5F71" w:rsidP="006F5F71">
      <w:r w:rsidRPr="006F5F71">
        <w:t xml:space="preserve">Rozwój rynku gazu ziemnego należy rozpatrywać w kilku aspektach – od liberalizacji rynku, przez rozwój rynku giełdowego, po wzrost zużycia gazu ziemnego oraz wdrożenie idei </w:t>
      </w:r>
      <w:r w:rsidRPr="006F5F71">
        <w:rPr>
          <w:i/>
        </w:rPr>
        <w:t xml:space="preserve">regionalnego centrum przesyłu i handlu gazem ziemnym. </w:t>
      </w:r>
      <w:r w:rsidRPr="006F5F71">
        <w:t xml:space="preserve">Działania mają na celu przede wszystkim zapewnienie warunków konkurencyjnego kształtowania się cen, ale także wykorzystania gazu ziemnego w innych postaciach i w innym niż dotychczas zastosowaniu. </w:t>
      </w:r>
    </w:p>
    <w:p w14:paraId="76A37719" w14:textId="77777777" w:rsidR="006F5F71" w:rsidRPr="006F5F71" w:rsidRDefault="006F5F71" w:rsidP="006F5F71">
      <w:pPr>
        <w:spacing w:before="240"/>
        <w:rPr>
          <w:i/>
        </w:rPr>
      </w:pPr>
      <w:r w:rsidRPr="006F5F71">
        <w:rPr>
          <w:b/>
          <w:noProof/>
          <w:lang w:eastAsia="pl-PL"/>
        </w:rPr>
        <mc:AlternateContent>
          <mc:Choice Requires="wpg">
            <w:drawing>
              <wp:anchor distT="0" distB="0" distL="114300" distR="114300" simplePos="0" relativeHeight="251666944" behindDoc="1" locked="0" layoutInCell="1" allowOverlap="1" wp14:anchorId="710838D8" wp14:editId="1C634763">
                <wp:simplePos x="0" y="0"/>
                <wp:positionH relativeFrom="margin">
                  <wp:posOffset>4295775</wp:posOffset>
                </wp:positionH>
                <wp:positionV relativeFrom="paragraph">
                  <wp:posOffset>468173</wp:posOffset>
                </wp:positionV>
                <wp:extent cx="1447800" cy="485140"/>
                <wp:effectExtent l="0" t="0" r="19050" b="10160"/>
                <wp:wrapTight wrapText="bothSides">
                  <wp:wrapPolygon edited="0">
                    <wp:start x="0" y="0"/>
                    <wp:lineTo x="0" y="21204"/>
                    <wp:lineTo x="21600" y="21204"/>
                    <wp:lineTo x="21600" y="0"/>
                    <wp:lineTo x="0" y="0"/>
                  </wp:wrapPolygon>
                </wp:wrapTight>
                <wp:docPr id="119" name="Grupa 119"/>
                <wp:cNvGraphicFramePr/>
                <a:graphic xmlns:a="http://schemas.openxmlformats.org/drawingml/2006/main">
                  <a:graphicData uri="http://schemas.microsoft.com/office/word/2010/wordprocessingGroup">
                    <wpg:wgp>
                      <wpg:cNvGrpSpPr/>
                      <wpg:grpSpPr>
                        <a:xfrm>
                          <a:off x="0" y="0"/>
                          <a:ext cx="1447800" cy="485140"/>
                          <a:chOff x="0" y="38100"/>
                          <a:chExt cx="1447800" cy="485140"/>
                        </a:xfrm>
                      </wpg:grpSpPr>
                      <wps:wsp>
                        <wps:cNvPr id="142" name="Prostokąt zaokrąglony 142"/>
                        <wps:cNvSpPr/>
                        <wps:spPr>
                          <a:xfrm>
                            <a:off x="0" y="38100"/>
                            <a:ext cx="1447800" cy="485140"/>
                          </a:xfrm>
                          <a:prstGeom prst="roundRect">
                            <a:avLst/>
                          </a:prstGeom>
                          <a:noFill/>
                          <a:ln w="12700" cap="flat" cmpd="sng" algn="ctr">
                            <a:solidFill>
                              <a:srgbClr val="C00000"/>
                            </a:solidFill>
                            <a:prstDash val="solid"/>
                            <a:miter lim="800000"/>
                          </a:ln>
                          <a:effectLst/>
                        </wps:spPr>
                        <wps:txbx>
                          <w:txbxContent>
                            <w:p w14:paraId="0040CF04" w14:textId="77777777" w:rsidR="001A15E6" w:rsidRPr="00066C8D" w:rsidRDefault="001A15E6" w:rsidP="006F5F71">
                              <w:pPr>
                                <w:pStyle w:val="nawigator"/>
                                <w:ind w:left="142" w:right="-29"/>
                                <w:jc w:val="left"/>
                                <w:rPr>
                                  <w:sz w:val="18"/>
                                  <w:lang w:eastAsia="pl-PL"/>
                                </w:rPr>
                              </w:pPr>
                              <w:r>
                                <w:rPr>
                                  <w:noProof/>
                                  <w:color w:val="C00000"/>
                                  <w:sz w:val="16"/>
                                  <w:lang w:eastAsia="pl-PL"/>
                                </w:rPr>
                                <w:t xml:space="preserve">4B. </w:t>
                              </w:r>
                              <w:r w:rsidRPr="00066C8D">
                                <w:rPr>
                                  <w:noProof/>
                                  <w:color w:val="C00000"/>
                                  <w:sz w:val="16"/>
                                  <w:lang w:eastAsia="pl-PL"/>
                                </w:rPr>
                                <w:t>PROJEKT STRATEGICZNY</w:t>
                              </w:r>
                              <w:r>
                                <w:rPr>
                                  <w:noProof/>
                                  <w:color w:val="C00000"/>
                                  <w:sz w:val="16"/>
                                  <w:lang w:eastAsia="pl-PL"/>
                                </w:rPr>
                                <w:t xml:space="preserve"> PEP</w:t>
                              </w:r>
                              <w:r>
                                <w:rPr>
                                  <w:noProof/>
                                  <w:color w:val="C00000"/>
                                  <w:sz w:val="16"/>
                                  <w:lang w:eastAsia="pl-PL"/>
                                </w:rPr>
                                <w:br/>
                              </w:r>
                              <w:r>
                                <w:rPr>
                                  <w:b w:val="0"/>
                                  <w:noProof/>
                                  <w:color w:val="C00000"/>
                                  <w:sz w:val="16"/>
                                  <w:lang w:eastAsia="pl-PL"/>
                                </w:rPr>
                                <w:t>– </w:t>
                              </w:r>
                              <w:r w:rsidRPr="00066C8D">
                                <w:rPr>
                                  <w:b w:val="0"/>
                                  <w:noProof/>
                                  <w:color w:val="C00000"/>
                                  <w:sz w:val="16"/>
                                  <w:lang w:eastAsia="pl-PL"/>
                                </w:rPr>
                                <w:t>SOR PS.</w:t>
                              </w:r>
                              <w:r>
                                <w:rPr>
                                  <w:b w:val="0"/>
                                  <w:noProof/>
                                  <w:color w:val="C00000"/>
                                  <w:sz w:val="16"/>
                                  <w:lang w:eastAsia="pl-PL"/>
                                </w:rPr>
                                <w:t>1</w:t>
                              </w:r>
                              <w:r w:rsidRPr="00066C8D">
                                <w:rPr>
                                  <w:b w:val="0"/>
                                  <w:noProof/>
                                  <w:color w:val="C00000"/>
                                  <w:sz w:val="16"/>
                                  <w:lang w:eastAsia="pl-PL"/>
                                </w:rPr>
                                <w:t>(</w:t>
                              </w:r>
                              <w:r>
                                <w:rPr>
                                  <w:b w:val="0"/>
                                  <w:noProof/>
                                  <w:color w:val="C00000"/>
                                  <w:sz w:val="16"/>
                                  <w:lang w:eastAsia="pl-PL"/>
                                </w:rPr>
                                <w:t>3</w:t>
                              </w:r>
                              <w:r w:rsidRPr="00066C8D">
                                <w:rPr>
                                  <w:b w:val="0"/>
                                  <w:noProof/>
                                  <w:color w:val="C00000"/>
                                  <w:sz w:val="16"/>
                                  <w:lang w:eastAsia="pl-PL"/>
                                </w:rPr>
                                <w:t>)</w:t>
                              </w:r>
                            </w:p>
                          </w:txbxContent>
                        </wps:txbx>
                        <wps:bodyPr rot="0" spcFirstLastPara="0" vertOverflow="overflow" horzOverflow="overflow" vert="horz" wrap="square" lIns="396000" tIns="0" rIns="0" bIns="0" numCol="1" spcCol="0" rtlCol="0" fromWordArt="0" anchor="ctr" anchorCtr="0" forceAA="0" compatLnSpc="1">
                          <a:prstTxWarp prst="textNoShape">
                            <a:avLst/>
                          </a:prstTxWarp>
                          <a:noAutofit/>
                        </wps:bodyPr>
                      </wps:wsp>
                      <pic:pic xmlns:pic="http://schemas.openxmlformats.org/drawingml/2006/picture">
                        <pic:nvPicPr>
                          <pic:cNvPr id="143" name="Obraz 143" descr="S:\DE - Departament Elektroenergetyki i Ciepłownictwa\DE_V\PEP2040\12_materiały prasowo-propagandowe\logo\Polska z logo PEP2040.jpg"/>
                          <pic:cNvPicPr>
                            <a:picLocks noChangeAspect="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10838D8" id="Grupa 119" o:spid="_x0000_s1096" style="position:absolute;left:0;text-align:left;margin-left:338.25pt;margin-top:36.85pt;width:114pt;height:38.2pt;z-index:-251649536;mso-position-horizontal-relative:margin;mso-width-relative:margin;mso-height-relative:margin" coordorigin=",381"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">
                <v:roundrect id="Prostokąt zaokrąglony 142" o:spid="_x0000_s1097" style="position:absolute;top:381;width:14478;height:4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" filled="f" strokecolor="#c00000" strokeweight="1pt">
                  <v:stroke joinstyle="miter"/>
                  <v:textbox inset="11mm,0,0,0">
                    <w:txbxContent>
                      <w:p w14:paraId="0040CF04" w14:textId="77777777" w:rsidR="001A15E6" w:rsidRPr="00066C8D" w:rsidRDefault="001A15E6" w:rsidP="006F5F71">
                        <w:pPr>
                          <w:pStyle w:val="nawigator"/>
                          <w:ind w:left="142" w:right="-29"/>
                          <w:jc w:val="left"/>
                          <w:rPr>
                            <w:sz w:val="18"/>
                            <w:lang w:eastAsia="pl-PL"/>
                          </w:rPr>
                        </w:pPr>
                        <w:r>
                          <w:rPr>
                            <w:noProof/>
                            <w:color w:val="C00000"/>
                            <w:sz w:val="16"/>
                            <w:lang w:eastAsia="pl-PL"/>
                          </w:rPr>
                          <w:t xml:space="preserve">4B. </w:t>
                        </w:r>
                        <w:r w:rsidRPr="00066C8D">
                          <w:rPr>
                            <w:noProof/>
                            <w:color w:val="C00000"/>
                            <w:sz w:val="16"/>
                            <w:lang w:eastAsia="pl-PL"/>
                          </w:rPr>
                          <w:t>PROJEKT STRATEGICZNY</w:t>
                        </w:r>
                        <w:r>
                          <w:rPr>
                            <w:noProof/>
                            <w:color w:val="C00000"/>
                            <w:sz w:val="16"/>
                            <w:lang w:eastAsia="pl-PL"/>
                          </w:rPr>
                          <w:t xml:space="preserve"> PEP</w:t>
                        </w:r>
                        <w:r>
                          <w:rPr>
                            <w:noProof/>
                            <w:color w:val="C00000"/>
                            <w:sz w:val="16"/>
                            <w:lang w:eastAsia="pl-PL"/>
                          </w:rPr>
                          <w:br/>
                        </w:r>
                        <w:r>
                          <w:rPr>
                            <w:b w:val="0"/>
                            <w:noProof/>
                            <w:color w:val="C00000"/>
                            <w:sz w:val="16"/>
                            <w:lang w:eastAsia="pl-PL"/>
                          </w:rPr>
                          <w:t>– </w:t>
                        </w:r>
                        <w:r w:rsidRPr="00066C8D">
                          <w:rPr>
                            <w:b w:val="0"/>
                            <w:noProof/>
                            <w:color w:val="C00000"/>
                            <w:sz w:val="16"/>
                            <w:lang w:eastAsia="pl-PL"/>
                          </w:rPr>
                          <w:t>SOR PS.</w:t>
                        </w:r>
                        <w:r>
                          <w:rPr>
                            <w:b w:val="0"/>
                            <w:noProof/>
                            <w:color w:val="C00000"/>
                            <w:sz w:val="16"/>
                            <w:lang w:eastAsia="pl-PL"/>
                          </w:rPr>
                          <w:t>1</w:t>
                        </w:r>
                        <w:r w:rsidRPr="00066C8D">
                          <w:rPr>
                            <w:b w:val="0"/>
                            <w:noProof/>
                            <w:color w:val="C00000"/>
                            <w:sz w:val="16"/>
                            <w:lang w:eastAsia="pl-PL"/>
                          </w:rPr>
                          <w:t>(</w:t>
                        </w:r>
                        <w:r>
                          <w:rPr>
                            <w:b w:val="0"/>
                            <w:noProof/>
                            <w:color w:val="C00000"/>
                            <w:sz w:val="16"/>
                            <w:lang w:eastAsia="pl-PL"/>
                          </w:rPr>
                          <w:t>3</w:t>
                        </w:r>
                        <w:r w:rsidRPr="00066C8D">
                          <w:rPr>
                            <w:b w:val="0"/>
                            <w:noProof/>
                            <w:color w:val="C00000"/>
                            <w:sz w:val="16"/>
                            <w:lang w:eastAsia="pl-PL"/>
                          </w:rPr>
                          <w:t>)</w:t>
                        </w:r>
                      </w:p>
                    </w:txbxContent>
                  </v:textbox>
                </v:roundrect>
                <v:shape id="Obraz 143" o:spid="_x0000_s1098"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">
                  <v:imagedata r:id="rId64" o:title="Polska z logo PEP2040"/>
                </v:shape>
                <w10:wrap type="tight" anchorx="margin"/>
              </v:group>
            </w:pict>
          </mc:Fallback>
        </mc:AlternateContent>
      </w:r>
      <w:r w:rsidRPr="006F5F71">
        <w:rPr>
          <w:i/>
        </w:rPr>
        <w:t>Poniżej omówione zostały zagadnienia dotyczące liberalizacji rynku gazu, wzmocnienia pozycji Polski na europejskim rynku gazu ziemnego oraz rozwój nowych segmentów wykorzystania gazu ziemnego.</w:t>
      </w:r>
    </w:p>
    <w:p w14:paraId="781CFD47" w14:textId="2AF8EF03" w:rsidR="006F5F71" w:rsidRPr="006F5F71" w:rsidRDefault="006F5F71" w:rsidP="006F5F71">
      <w:pPr>
        <w:spacing w:before="120"/>
        <w:rPr>
          <w:i/>
        </w:rPr>
      </w:pPr>
      <w:r w:rsidRPr="006F5F71">
        <w:rPr>
          <w:i/>
        </w:rPr>
        <w:t>Projektem strategicznym PEP w części B tego celu szczegółowego jest</w:t>
      </w:r>
      <w:r w:rsidR="007B2F12">
        <w:rPr>
          <w:i/>
        </w:rPr>
        <w:t xml:space="preserve"> </w:t>
      </w:r>
      <w:r w:rsidRPr="006F5F71">
        <w:rPr>
          <w:b/>
          <w:i/>
        </w:rPr>
        <w:t>regionalne centrum przesyłu i handlu gazem (tzw. hub gazowy)</w:t>
      </w:r>
      <w:r w:rsidRPr="006F5F71">
        <w:rPr>
          <w:i/>
        </w:rPr>
        <w:t>, który jest jednocześnie projektem strategicznym SOR w obszarze interwencji Poprawa bezpieczeństwa energetycznego kraju – PS.1(3).</w:t>
      </w:r>
    </w:p>
    <w:p w14:paraId="0B2D8F19" w14:textId="77777777" w:rsidR="006F5F71" w:rsidRPr="006F5F71" w:rsidRDefault="006F5F71" w:rsidP="006F5F71">
      <w:pPr>
        <w:spacing w:before="200" w:after="200"/>
        <w:jc w:val="center"/>
        <w:rPr>
          <w:color w:val="BFBFBF" w:themeColor="background1" w:themeShade="BF"/>
        </w:rPr>
      </w:pPr>
      <w:r w:rsidRPr="006F5F71">
        <w:rPr>
          <w:color w:val="BFBFBF" w:themeColor="background1" w:themeShade="BF"/>
        </w:rPr>
        <w:t>* * *</w:t>
      </w:r>
    </w:p>
    <w:p w14:paraId="6DD760C3" w14:textId="1AB919DF" w:rsidR="006F5F71" w:rsidRPr="006F5F71" w:rsidRDefault="006F5F71" w:rsidP="006F5F71">
      <w:r w:rsidRPr="006F5F71">
        <w:t xml:space="preserve">W ostatnich latach podjęto szereg działań sprzyjających </w:t>
      </w:r>
      <w:r w:rsidRPr="006F5F71">
        <w:rPr>
          <w:b/>
        </w:rPr>
        <w:t>rozwojowi konkurencji na polskim rynku gazu ziemnego</w:t>
      </w:r>
      <w:r w:rsidR="005169EC">
        <w:t xml:space="preserve">. </w:t>
      </w:r>
      <w:r w:rsidR="005169EC">
        <w:br/>
        <w:t xml:space="preserve">W </w:t>
      </w:r>
      <w:r w:rsidRPr="006F5F71">
        <w:t>2013 r. wprowadzony został obowiązek sprzedaży za pośrednictwem giełdy 30% oferowanego rynkowi wolumenu, stopniowo zwiększany od 2015 r osiągnął poziom 55%. Sukcesywnie rozwijane instrumenty giełdowe oraz wspomniane obligo giełdowe stworzyło podwaliny do utworzenia płynnego, hurtowego rynku gazu ziemnego w Polsce oraz urealniło prawo odbiorcy do zmiany sprzedawcy. Trend zwiększenia konkurencji na rynku powinien być kontynuowany, zarówno na poziomie rynku hurtowego, jak i rynku detalicznego.</w:t>
      </w:r>
    </w:p>
    <w:tbl>
      <w:tblPr>
        <w:tblStyle w:val="Tabela-Siatka32"/>
        <w:tblpPr w:leftFromText="141" w:rightFromText="141" w:vertAnchor="text" w:horzAnchor="margin" w:tblpXSpec="right" w:tblpY="12"/>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120"/>
      </w:tblGrid>
      <w:tr w:rsidR="006F5F71" w:rsidRPr="006F5F71" w14:paraId="1904644D" w14:textId="77777777" w:rsidTr="006F5F71">
        <w:trPr>
          <w:trHeight w:val="567"/>
        </w:trPr>
        <w:tc>
          <w:tcPr>
            <w:tcW w:w="2120" w:type="dxa"/>
            <w:shd w:val="clear" w:color="auto" w:fill="FFFF66"/>
            <w:vAlign w:val="center"/>
          </w:tcPr>
          <w:p w14:paraId="7AA7F8E5" w14:textId="77777777" w:rsidR="006F5F71" w:rsidRPr="006F5F71" w:rsidRDefault="006F5F71" w:rsidP="006F5F71">
            <w:pPr>
              <w:spacing w:after="0" w:line="228" w:lineRule="auto"/>
              <w:jc w:val="center"/>
              <w:rPr>
                <w:b/>
                <w:color w:val="000000" w:themeColor="text1"/>
              </w:rPr>
            </w:pPr>
            <w:r w:rsidRPr="006F5F71">
              <w:rPr>
                <w:b/>
                <w:color w:val="000000" w:themeColor="text1"/>
              </w:rPr>
              <w:t>liberalizacja rynku gazu ziemnego</w:t>
            </w:r>
          </w:p>
        </w:tc>
      </w:tr>
      <w:tr w:rsidR="006F5F71" w:rsidRPr="006F5F71" w14:paraId="0CC49D7C" w14:textId="77777777" w:rsidTr="001B3368">
        <w:trPr>
          <w:trHeight w:val="227"/>
        </w:trPr>
        <w:tc>
          <w:tcPr>
            <w:tcW w:w="2120" w:type="dxa"/>
            <w:shd w:val="clear" w:color="auto" w:fill="006600"/>
            <w:vAlign w:val="center"/>
          </w:tcPr>
          <w:p w14:paraId="5888A23B" w14:textId="6D5B77F3" w:rsidR="006F5F71" w:rsidRPr="006F5F71" w:rsidRDefault="001B3368" w:rsidP="001317F9">
            <w:pPr>
              <w:spacing w:after="0" w:line="240" w:lineRule="auto"/>
              <w:jc w:val="center"/>
              <w:rPr>
                <w:b/>
                <w:i/>
              </w:rPr>
            </w:pPr>
            <w:r>
              <w:rPr>
                <w:b/>
                <w:i/>
                <w:color w:val="FFFFFF" w:themeColor="background1"/>
                <w:sz w:val="16"/>
              </w:rPr>
              <w:t>II filar. Zero</w:t>
            </w:r>
            <w:r w:rsidR="0078576D" w:rsidRPr="001317F9">
              <w:rPr>
                <w:b/>
                <w:i/>
                <w:color w:val="FFFFFF" w:themeColor="background1"/>
                <w:sz w:val="16"/>
                <w:shd w:val="clear" w:color="auto" w:fill="385623" w:themeFill="accent6" w:themeFillShade="80"/>
              </w:rPr>
              <w:t>emisyjny system energetyczny</w:t>
            </w:r>
            <w:r w:rsidR="006F5F71" w:rsidRPr="006F5F71">
              <w:rPr>
                <w:b/>
                <w:i/>
                <w:sz w:val="16"/>
              </w:rPr>
              <w:t xml:space="preserve"> </w:t>
            </w:r>
          </w:p>
        </w:tc>
      </w:tr>
    </w:tbl>
    <w:p w14:paraId="6DDA4EAC" w14:textId="77777777" w:rsidR="006F5F71" w:rsidRPr="006F5F71" w:rsidRDefault="006F5F71" w:rsidP="006F5F71">
      <w:pPr>
        <w:spacing w:after="600"/>
      </w:pPr>
      <w:r w:rsidRPr="006F5F71">
        <w:t xml:space="preserve">Drugim istotnym elementem liberalizacji rynku gazu ziemnego jest znoszenie obowiązku urzędowego zatwierdzania cen gazu ziemnego dla poszczególnych podmiotów. W 2017 r. zniesiono taryfy cenowe dla dużych przedsiębiorstw i wszystkich odbiorców poza odbiorcami w gospodarstwach domowych. Ceny gazu ziemnego (obrót) dla ostatniej grupy tj. </w:t>
      </w:r>
      <w:r w:rsidRPr="006F5F71">
        <w:rPr>
          <w:b/>
        </w:rPr>
        <w:t>gospodarstw domowych zostaną uwolnione z obowiązku taryfowego z początkiem 2024 r</w:t>
      </w:r>
      <w:r w:rsidRPr="006F5F71">
        <w:t>. Zakończenie deregulacji oraz dywersyfikacja źródeł dostaw</w:t>
      </w:r>
      <w:r w:rsidRPr="006F5F71">
        <w:rPr>
          <w:vertAlign w:val="superscript"/>
        </w:rPr>
        <w:footnoteReference w:id="73"/>
      </w:r>
      <w:r w:rsidRPr="006F5F71">
        <w:t xml:space="preserve"> umożliwią dalszy rozwój warunków dla tworzenia konkurencji, które powinny przełożyć się na lepsze warunki dla odbiorców. </w:t>
      </w:r>
    </w:p>
    <w:tbl>
      <w:tblPr>
        <w:tblStyle w:val="Tabela-Siatka212"/>
        <w:tblpPr w:leftFromText="141" w:rightFromText="141" w:vertAnchor="text" w:horzAnchor="margin" w:tblpX="-157" w:tblpY="30"/>
        <w:tblW w:w="9341" w:type="dxa"/>
        <w:tblBorders>
          <w:top w:val="dashSmallGap" w:sz="12" w:space="0" w:color="FFD966" w:themeColor="accent4" w:themeTint="99"/>
          <w:left w:val="dashSmallGap" w:sz="12" w:space="0" w:color="FFD966" w:themeColor="accent4" w:themeTint="99"/>
          <w:bottom w:val="dashSmallGap" w:sz="12" w:space="0" w:color="FFD966" w:themeColor="accent4" w:themeTint="99"/>
          <w:right w:val="dashSmallGap" w:sz="12" w:space="0" w:color="FFD966" w:themeColor="accent4" w:themeTint="99"/>
          <w:insideH w:val="none" w:sz="0" w:space="0" w:color="auto"/>
          <w:insideV w:val="none" w:sz="0" w:space="0" w:color="auto"/>
        </w:tblBorders>
        <w:tblCellMar>
          <w:top w:w="113" w:type="dxa"/>
          <w:bottom w:w="57" w:type="dxa"/>
        </w:tblCellMar>
        <w:tblLook w:val="04A0" w:firstRow="1" w:lastRow="0" w:firstColumn="1" w:lastColumn="0" w:noHBand="0" w:noVBand="1"/>
      </w:tblPr>
      <w:tblGrid>
        <w:gridCol w:w="9341"/>
      </w:tblGrid>
      <w:tr w:rsidR="006F5F71" w:rsidRPr="006F5F71" w14:paraId="2937A8AB" w14:textId="77777777" w:rsidTr="006F5F71">
        <w:trPr>
          <w:trHeight w:val="518"/>
        </w:trPr>
        <w:tc>
          <w:tcPr>
            <w:tcW w:w="9341" w:type="dxa"/>
          </w:tcPr>
          <w:tbl>
            <w:tblPr>
              <w:tblStyle w:val="Tabela-Siatka32"/>
              <w:tblpPr w:leftFromText="141" w:rightFromText="141" w:vertAnchor="text" w:horzAnchor="margin" w:tblpXSpec="right" w:tblpY="12"/>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67"/>
            </w:tblGrid>
            <w:tr w:rsidR="006F5F71" w:rsidRPr="006F5F71" w14:paraId="56F4C53D" w14:textId="77777777" w:rsidTr="006F5F71">
              <w:trPr>
                <w:trHeight w:val="567"/>
              </w:trPr>
              <w:tc>
                <w:tcPr>
                  <w:tcW w:w="2267" w:type="dxa"/>
                  <w:shd w:val="clear" w:color="auto" w:fill="FFFF66"/>
                  <w:vAlign w:val="center"/>
                </w:tcPr>
                <w:p w14:paraId="6B091843" w14:textId="77777777" w:rsidR="006F5F71" w:rsidRPr="006F5F71" w:rsidRDefault="006F5F71" w:rsidP="006F5F71">
                  <w:pPr>
                    <w:spacing w:after="0" w:line="228" w:lineRule="auto"/>
                    <w:jc w:val="center"/>
                    <w:rPr>
                      <w:b/>
                      <w:color w:val="000000" w:themeColor="text1"/>
                    </w:rPr>
                  </w:pPr>
                  <w:r w:rsidRPr="006F5F71">
                    <w:rPr>
                      <w:b/>
                      <w:color w:val="000000" w:themeColor="text1"/>
                    </w:rPr>
                    <w:t>silna pozycja Polski na europejskim rynku gazu ziemnego – hub gazowy</w:t>
                  </w:r>
                </w:p>
              </w:tc>
            </w:tr>
            <w:tr w:rsidR="006F5F71" w:rsidRPr="006F5F71" w14:paraId="2E40AEF2" w14:textId="77777777" w:rsidTr="001B3368">
              <w:trPr>
                <w:trHeight w:val="227"/>
              </w:trPr>
              <w:tc>
                <w:tcPr>
                  <w:tcW w:w="2267" w:type="dxa"/>
                  <w:shd w:val="clear" w:color="auto" w:fill="006600"/>
                  <w:vAlign w:val="center"/>
                </w:tcPr>
                <w:p w14:paraId="073F9B97" w14:textId="7A3302C6" w:rsidR="006F5F71" w:rsidRPr="006F5F71" w:rsidRDefault="001B3368" w:rsidP="006F5F71">
                  <w:pPr>
                    <w:spacing w:after="0" w:line="240" w:lineRule="auto"/>
                    <w:jc w:val="center"/>
                    <w:rPr>
                      <w:b/>
                      <w:i/>
                    </w:rPr>
                  </w:pPr>
                  <w:r>
                    <w:rPr>
                      <w:b/>
                      <w:i/>
                      <w:color w:val="FFFFFF" w:themeColor="background1"/>
                      <w:sz w:val="16"/>
                    </w:rPr>
                    <w:t>II filar. Zero</w:t>
                  </w:r>
                  <w:r w:rsidR="0078576D" w:rsidRPr="0091320D">
                    <w:rPr>
                      <w:b/>
                      <w:i/>
                      <w:color w:val="FFFFFF" w:themeColor="background1"/>
                      <w:sz w:val="16"/>
                      <w:shd w:val="clear" w:color="auto" w:fill="385623" w:themeFill="accent6" w:themeFillShade="80"/>
                    </w:rPr>
                    <w:t>emisyjny system energetyczny</w:t>
                  </w:r>
                </w:p>
              </w:tc>
            </w:tr>
          </w:tbl>
          <w:p w14:paraId="02845182" w14:textId="1C4068A0" w:rsidR="006F5F71" w:rsidRPr="006F5F71" w:rsidRDefault="006F5F71" w:rsidP="00D86D4D">
            <w:pPr>
              <w:spacing w:after="40"/>
              <w:ind w:left="24"/>
            </w:pPr>
            <w:r w:rsidRPr="006F5F71">
              <w:rPr>
                <w:b/>
                <w:noProof/>
                <w:lang w:eastAsia="pl-PL"/>
              </w:rPr>
              <mc:AlternateContent>
                <mc:Choice Requires="wpg">
                  <w:drawing>
                    <wp:anchor distT="0" distB="0" distL="114300" distR="114300" simplePos="0" relativeHeight="251650560" behindDoc="0" locked="0" layoutInCell="1" allowOverlap="1" wp14:anchorId="4B42D128" wp14:editId="27B659EA">
                      <wp:simplePos x="0" y="0"/>
                      <wp:positionH relativeFrom="margin">
                        <wp:posOffset>4333240</wp:posOffset>
                      </wp:positionH>
                      <wp:positionV relativeFrom="paragraph">
                        <wp:posOffset>941231</wp:posOffset>
                      </wp:positionV>
                      <wp:extent cx="1447800" cy="485140"/>
                      <wp:effectExtent l="0" t="0" r="19050" b="10160"/>
                      <wp:wrapTight wrapText="bothSides">
                        <wp:wrapPolygon edited="0">
                          <wp:start x="0" y="0"/>
                          <wp:lineTo x="0" y="21204"/>
                          <wp:lineTo x="21600" y="21204"/>
                          <wp:lineTo x="21600" y="0"/>
                          <wp:lineTo x="0" y="0"/>
                        </wp:wrapPolygon>
                      </wp:wrapTight>
                      <wp:docPr id="208" name="Grupa 208"/>
                      <wp:cNvGraphicFramePr/>
                      <a:graphic xmlns:a="http://schemas.openxmlformats.org/drawingml/2006/main">
                        <a:graphicData uri="http://schemas.microsoft.com/office/word/2010/wordprocessingGroup">
                          <wpg:wgp>
                            <wpg:cNvGrpSpPr/>
                            <wpg:grpSpPr>
                              <a:xfrm>
                                <a:off x="0" y="0"/>
                                <a:ext cx="1447800" cy="485140"/>
                                <a:chOff x="0" y="0"/>
                                <a:chExt cx="1447800" cy="485140"/>
                              </a:xfrm>
                            </wpg:grpSpPr>
                            <wps:wsp>
                              <wps:cNvPr id="215" name="Prostokąt zaokrąglony 215"/>
                              <wps:cNvSpPr/>
                              <wps:spPr>
                                <a:xfrm>
                                  <a:off x="0" y="0"/>
                                  <a:ext cx="1447800" cy="485140"/>
                                </a:xfrm>
                                <a:prstGeom prst="roundRect">
                                  <a:avLst/>
                                </a:prstGeom>
                                <a:noFill/>
                                <a:ln w="12700" cap="flat" cmpd="sng" algn="ctr">
                                  <a:solidFill>
                                    <a:srgbClr val="C00000"/>
                                  </a:solidFill>
                                  <a:prstDash val="solid"/>
                                  <a:miter lim="800000"/>
                                </a:ln>
                                <a:effectLst/>
                              </wps:spPr>
                              <wps:txbx>
                                <w:txbxContent>
                                  <w:p w14:paraId="51528925" w14:textId="77777777" w:rsidR="001A15E6" w:rsidRPr="00066C8D" w:rsidRDefault="001A15E6" w:rsidP="006F5F71">
                                    <w:pPr>
                                      <w:pStyle w:val="nawigator"/>
                                      <w:ind w:left="142" w:right="-29"/>
                                      <w:jc w:val="left"/>
                                      <w:rPr>
                                        <w:sz w:val="18"/>
                                        <w:lang w:eastAsia="pl-PL"/>
                                      </w:rPr>
                                    </w:pPr>
                                    <w:r>
                                      <w:rPr>
                                        <w:noProof/>
                                        <w:color w:val="C00000"/>
                                        <w:sz w:val="16"/>
                                        <w:lang w:eastAsia="pl-PL"/>
                                      </w:rPr>
                                      <w:t xml:space="preserve">4B. </w:t>
                                    </w:r>
                                    <w:r w:rsidRPr="00066C8D">
                                      <w:rPr>
                                        <w:noProof/>
                                        <w:color w:val="C00000"/>
                                        <w:sz w:val="16"/>
                                        <w:lang w:eastAsia="pl-PL"/>
                                      </w:rPr>
                                      <w:t>PROJEKT STRATEGICZNY</w:t>
                                    </w:r>
                                    <w:r>
                                      <w:rPr>
                                        <w:noProof/>
                                        <w:color w:val="C00000"/>
                                        <w:sz w:val="16"/>
                                        <w:lang w:eastAsia="pl-PL"/>
                                      </w:rPr>
                                      <w:t xml:space="preserve"> PEP</w:t>
                                    </w:r>
                                    <w:r>
                                      <w:rPr>
                                        <w:noProof/>
                                        <w:color w:val="C00000"/>
                                        <w:sz w:val="16"/>
                                        <w:lang w:eastAsia="pl-PL"/>
                                      </w:rPr>
                                      <w:br/>
                                    </w:r>
                                    <w:r>
                                      <w:rPr>
                                        <w:b w:val="0"/>
                                        <w:noProof/>
                                        <w:color w:val="C00000"/>
                                        <w:sz w:val="16"/>
                                        <w:lang w:eastAsia="pl-PL"/>
                                      </w:rPr>
                                      <w:t>– </w:t>
                                    </w:r>
                                    <w:r w:rsidRPr="00066C8D">
                                      <w:rPr>
                                        <w:b w:val="0"/>
                                        <w:noProof/>
                                        <w:color w:val="C00000"/>
                                        <w:sz w:val="16"/>
                                        <w:lang w:eastAsia="pl-PL"/>
                                      </w:rPr>
                                      <w:t>SOR PS.</w:t>
                                    </w:r>
                                    <w:r>
                                      <w:rPr>
                                        <w:b w:val="0"/>
                                        <w:noProof/>
                                        <w:color w:val="C00000"/>
                                        <w:sz w:val="16"/>
                                        <w:lang w:eastAsia="pl-PL"/>
                                      </w:rPr>
                                      <w:t>1</w:t>
                                    </w:r>
                                    <w:r w:rsidRPr="00066C8D">
                                      <w:rPr>
                                        <w:b w:val="0"/>
                                        <w:noProof/>
                                        <w:color w:val="C00000"/>
                                        <w:sz w:val="16"/>
                                        <w:lang w:eastAsia="pl-PL"/>
                                      </w:rPr>
                                      <w:t>(</w:t>
                                    </w:r>
                                    <w:r>
                                      <w:rPr>
                                        <w:b w:val="0"/>
                                        <w:noProof/>
                                        <w:color w:val="C00000"/>
                                        <w:sz w:val="16"/>
                                        <w:lang w:eastAsia="pl-PL"/>
                                      </w:rPr>
                                      <w:t>3</w:t>
                                    </w:r>
                                    <w:r w:rsidRPr="00066C8D">
                                      <w:rPr>
                                        <w:b w:val="0"/>
                                        <w:noProof/>
                                        <w:color w:val="C00000"/>
                                        <w:sz w:val="16"/>
                                        <w:lang w:eastAsia="pl-PL"/>
                                      </w:rPr>
                                      <w:t>)</w:t>
                                    </w:r>
                                  </w:p>
                                </w:txbxContent>
                              </wps:txbx>
                              <wps:bodyPr rot="0" spcFirstLastPara="0" vertOverflow="overflow" horzOverflow="overflow" vert="horz" wrap="square" lIns="396000" tIns="0" rIns="0" bIns="0" numCol="1" spcCol="0" rtlCol="0" fromWordArt="0" anchor="ctr" anchorCtr="0" forceAA="0" compatLnSpc="1">
                                <a:prstTxWarp prst="textNoShape">
                                  <a:avLst/>
                                </a:prstTxWarp>
                                <a:noAutofit/>
                              </wps:bodyPr>
                            </wps:wsp>
                            <pic:pic xmlns:pic="http://schemas.openxmlformats.org/drawingml/2006/picture">
                              <pic:nvPicPr>
                                <pic:cNvPr id="219" name="Obraz 219" descr="S:\DE - Departament Elektroenergetyki i Ciepłownictwa\DE_V\PEP2040\12_materiały prasowo-propagandowe\logo\Polska z logo PEP2040.jpg"/>
                                <pic:cNvPicPr>
                                  <a:picLocks noChangeAspect="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B42D128" id="Grupa 208" o:spid="_x0000_s1099" style="position:absolute;left:0;text-align:left;margin-left:341.2pt;margin-top:74.1pt;width:114pt;height:38.2pt;z-index:251650560;mso-position-horizontal-relative:margin;mso-width-relative:margin;mso-height-relative:margin"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">
                      <v:roundrect id="Prostokąt zaokrąglony 215" o:spid="_x0000_s1100" style="position:absolute;width:14478;height:4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" filled="f" strokecolor="#c00000" strokeweight="1pt">
                        <v:stroke joinstyle="miter"/>
                        <v:textbox inset="11mm,0,0,0">
                          <w:txbxContent>
                            <w:p w14:paraId="51528925" w14:textId="77777777" w:rsidR="001A15E6" w:rsidRPr="00066C8D" w:rsidRDefault="001A15E6" w:rsidP="006F5F71">
                              <w:pPr>
                                <w:pStyle w:val="nawigator"/>
                                <w:ind w:left="142" w:right="-29"/>
                                <w:jc w:val="left"/>
                                <w:rPr>
                                  <w:sz w:val="18"/>
                                  <w:lang w:eastAsia="pl-PL"/>
                                </w:rPr>
                              </w:pPr>
                              <w:r>
                                <w:rPr>
                                  <w:noProof/>
                                  <w:color w:val="C00000"/>
                                  <w:sz w:val="16"/>
                                  <w:lang w:eastAsia="pl-PL"/>
                                </w:rPr>
                                <w:t xml:space="preserve">4B. </w:t>
                              </w:r>
                              <w:r w:rsidRPr="00066C8D">
                                <w:rPr>
                                  <w:noProof/>
                                  <w:color w:val="C00000"/>
                                  <w:sz w:val="16"/>
                                  <w:lang w:eastAsia="pl-PL"/>
                                </w:rPr>
                                <w:t>PROJEKT STRATEGICZNY</w:t>
                              </w:r>
                              <w:r>
                                <w:rPr>
                                  <w:noProof/>
                                  <w:color w:val="C00000"/>
                                  <w:sz w:val="16"/>
                                  <w:lang w:eastAsia="pl-PL"/>
                                </w:rPr>
                                <w:t xml:space="preserve"> PEP</w:t>
                              </w:r>
                              <w:r>
                                <w:rPr>
                                  <w:noProof/>
                                  <w:color w:val="C00000"/>
                                  <w:sz w:val="16"/>
                                  <w:lang w:eastAsia="pl-PL"/>
                                </w:rPr>
                                <w:br/>
                              </w:r>
                              <w:r>
                                <w:rPr>
                                  <w:b w:val="0"/>
                                  <w:noProof/>
                                  <w:color w:val="C00000"/>
                                  <w:sz w:val="16"/>
                                  <w:lang w:eastAsia="pl-PL"/>
                                </w:rPr>
                                <w:t>– </w:t>
                              </w:r>
                              <w:r w:rsidRPr="00066C8D">
                                <w:rPr>
                                  <w:b w:val="0"/>
                                  <w:noProof/>
                                  <w:color w:val="C00000"/>
                                  <w:sz w:val="16"/>
                                  <w:lang w:eastAsia="pl-PL"/>
                                </w:rPr>
                                <w:t>SOR PS.</w:t>
                              </w:r>
                              <w:r>
                                <w:rPr>
                                  <w:b w:val="0"/>
                                  <w:noProof/>
                                  <w:color w:val="C00000"/>
                                  <w:sz w:val="16"/>
                                  <w:lang w:eastAsia="pl-PL"/>
                                </w:rPr>
                                <w:t>1</w:t>
                              </w:r>
                              <w:r w:rsidRPr="00066C8D">
                                <w:rPr>
                                  <w:b w:val="0"/>
                                  <w:noProof/>
                                  <w:color w:val="C00000"/>
                                  <w:sz w:val="16"/>
                                  <w:lang w:eastAsia="pl-PL"/>
                                </w:rPr>
                                <w:t>(</w:t>
                              </w:r>
                              <w:r>
                                <w:rPr>
                                  <w:b w:val="0"/>
                                  <w:noProof/>
                                  <w:color w:val="C00000"/>
                                  <w:sz w:val="16"/>
                                  <w:lang w:eastAsia="pl-PL"/>
                                </w:rPr>
                                <w:t>3</w:t>
                              </w:r>
                              <w:r w:rsidRPr="00066C8D">
                                <w:rPr>
                                  <w:b w:val="0"/>
                                  <w:noProof/>
                                  <w:color w:val="C00000"/>
                                  <w:sz w:val="16"/>
                                  <w:lang w:eastAsia="pl-PL"/>
                                </w:rPr>
                                <w:t>)</w:t>
                              </w:r>
                            </w:p>
                          </w:txbxContent>
                        </v:textbox>
                      </v:roundrect>
                      <v:shape id="Obraz 219" o:spid="_x0000_s1101"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">
                        <v:imagedata r:id="rId60" o:title="Polska z logo PEP2040"/>
                      </v:shape>
                      <w10:wrap type="tight" anchorx="margin"/>
                    </v:group>
                  </w:pict>
                </mc:Fallback>
              </mc:AlternateContent>
            </w:r>
            <w:r w:rsidRPr="006F5F71">
              <w:rPr>
                <w:szCs w:val="24"/>
              </w:rPr>
              <w:t xml:space="preserve">Duże znaczenie dla funkcjonowania krajowego rynku gazu ziemnego ma stworzenie warunków do powstania w Polsce </w:t>
            </w:r>
            <w:r w:rsidRPr="006F5F71">
              <w:rPr>
                <w:b/>
                <w:szCs w:val="24"/>
              </w:rPr>
              <w:t xml:space="preserve">regionalnego </w:t>
            </w:r>
            <w:r w:rsidRPr="006F5F71">
              <w:rPr>
                <w:b/>
              </w:rPr>
              <w:t xml:space="preserve">centrum </w:t>
            </w:r>
            <w:r w:rsidRPr="006F5F71">
              <w:rPr>
                <w:b/>
                <w:szCs w:val="24"/>
              </w:rPr>
              <w:t>przesyłu i handlu gazem ziemnym dla państw Europy Środkowej i Wschodniej oraz państw bałtyckich (hub gazowy)</w:t>
            </w:r>
            <w:r w:rsidRPr="006F5F71">
              <w:rPr>
                <w:szCs w:val="24"/>
              </w:rPr>
              <w:t xml:space="preserve">. Przedsięwzięcie wymaga przede wszystkim budowy </w:t>
            </w:r>
            <w:proofErr w:type="spellStart"/>
            <w:r w:rsidRPr="006F5F71">
              <w:rPr>
                <w:szCs w:val="24"/>
              </w:rPr>
              <w:t>Baltic</w:t>
            </w:r>
            <w:proofErr w:type="spellEnd"/>
            <w:r w:rsidRPr="006F5F71">
              <w:rPr>
                <w:szCs w:val="24"/>
              </w:rPr>
              <w:t xml:space="preserve"> </w:t>
            </w:r>
            <w:proofErr w:type="spellStart"/>
            <w:r w:rsidRPr="006F5F71">
              <w:rPr>
                <w:szCs w:val="24"/>
              </w:rPr>
              <w:t>Pipe</w:t>
            </w:r>
            <w:proofErr w:type="spellEnd"/>
            <w:r w:rsidR="00D86D4D">
              <w:rPr>
                <w:szCs w:val="24"/>
              </w:rPr>
              <w:t>,</w:t>
            </w:r>
            <w:r w:rsidRPr="006F5F71">
              <w:rPr>
                <w:szCs w:val="24"/>
              </w:rPr>
              <w:t xml:space="preserve"> rozbudowy terminalu LNG w Świnoujściu</w:t>
            </w:r>
            <w:r w:rsidR="00D86D4D">
              <w:rPr>
                <w:szCs w:val="24"/>
              </w:rPr>
              <w:t>, budowy FSRU w rejonie Zatoki Gdańskiej</w:t>
            </w:r>
            <w:r w:rsidR="00D86D4D" w:rsidRPr="006F5F71">
              <w:rPr>
                <w:szCs w:val="24"/>
              </w:rPr>
              <w:t xml:space="preserve"> </w:t>
            </w:r>
            <w:r w:rsidRPr="006F5F71">
              <w:rPr>
                <w:szCs w:val="24"/>
              </w:rPr>
              <w:t xml:space="preserve">oraz połączeń z państwami sąsiadującymi, a także zmian regulacyjnych, </w:t>
            </w:r>
            <w:r w:rsidRPr="006F5F71">
              <w:rPr>
                <w:b/>
                <w:szCs w:val="24"/>
              </w:rPr>
              <w:t xml:space="preserve">które pozwolą rozwinąć </w:t>
            </w:r>
            <w:r w:rsidR="00D86D4D">
              <w:rPr>
                <w:b/>
                <w:szCs w:val="24"/>
              </w:rPr>
              <w:t>ofertę</w:t>
            </w:r>
            <w:r w:rsidRPr="006F5F71">
              <w:rPr>
                <w:b/>
                <w:szCs w:val="24"/>
              </w:rPr>
              <w:t xml:space="preserve"> usługowo-handlową</w:t>
            </w:r>
            <w:r w:rsidRPr="006F5F71">
              <w:rPr>
                <w:szCs w:val="24"/>
              </w:rPr>
              <w:t xml:space="preserve"> poprzez stworzenie atrakcyjnych warunków rynkowych i cenowych, zachęcających do korzystania z polskiej infrastruktury</w:t>
            </w:r>
            <w:r w:rsidR="00D86D4D">
              <w:rPr>
                <w:szCs w:val="24"/>
              </w:rPr>
              <w:t>.</w:t>
            </w:r>
            <w:r w:rsidRPr="006F5F71">
              <w:rPr>
                <w:szCs w:val="24"/>
              </w:rPr>
              <w:t xml:space="preserve"> </w:t>
            </w:r>
            <w:r w:rsidR="00D86D4D" w:rsidRPr="00D86D4D">
              <w:rPr>
                <w:szCs w:val="24"/>
              </w:rPr>
              <w:t xml:space="preserve">Zwiększenie wolumenu gazu ziemnego przesyłanego przez terytorium Polski zwiększy płynność polskiego rynku oraz przyczyni się do obniżenia jednostkowych stawek za usługi świadczone przez </w:t>
            </w:r>
            <w:proofErr w:type="spellStart"/>
            <w:r w:rsidR="00D86D4D" w:rsidRPr="00D86D4D">
              <w:rPr>
                <w:szCs w:val="24"/>
              </w:rPr>
              <w:t>OSPg</w:t>
            </w:r>
            <w:proofErr w:type="spellEnd"/>
            <w:r w:rsidR="00D86D4D" w:rsidRPr="00D86D4D">
              <w:rPr>
                <w:szCs w:val="24"/>
              </w:rPr>
              <w:t xml:space="preserve">, co </w:t>
            </w:r>
            <w:r w:rsidR="00D86D4D">
              <w:rPr>
                <w:szCs w:val="24"/>
              </w:rPr>
              <w:t xml:space="preserve">może </w:t>
            </w:r>
            <w:r w:rsidR="00D86D4D" w:rsidRPr="00D86D4D">
              <w:rPr>
                <w:szCs w:val="24"/>
              </w:rPr>
              <w:t>pozwoli</w:t>
            </w:r>
            <w:r w:rsidR="00D86D4D">
              <w:rPr>
                <w:szCs w:val="24"/>
              </w:rPr>
              <w:t>ć</w:t>
            </w:r>
            <w:r w:rsidR="00D86D4D" w:rsidRPr="00D86D4D">
              <w:rPr>
                <w:szCs w:val="24"/>
              </w:rPr>
              <w:t xml:space="preserve"> na zmniejszenie poziomu opłat dla odbiorców końcowych. Wprowadzono już kilka niezbędnych elementów jak obligo giełdowe, czy uruchomienie platformy obrotu zdolnościami przesyłowymi, </w:t>
            </w:r>
            <w:r w:rsidR="00D86D4D" w:rsidRPr="00D86D4D">
              <w:rPr>
                <w:b/>
                <w:szCs w:val="24"/>
              </w:rPr>
              <w:t>ale konieczny jest dalszy rozwój giełdy gazu ziemnego oraz platformy obrotu giełdowego</w:t>
            </w:r>
            <w:r w:rsidR="00D86D4D" w:rsidRPr="00D86D4D">
              <w:rPr>
                <w:szCs w:val="24"/>
              </w:rPr>
              <w:t xml:space="preserve">, na której możliwy będzie także handel na podstawie umów bilateralnych. Prawne, infrastrukturalne i handlowe podstawy do utworzenia </w:t>
            </w:r>
            <w:r w:rsidR="00D86D4D" w:rsidRPr="00D86D4D">
              <w:rPr>
                <w:i/>
                <w:szCs w:val="24"/>
              </w:rPr>
              <w:t>regionalnego centrum przesyłu i handlu gazem ziemnym</w:t>
            </w:r>
            <w:r w:rsidR="00D86D4D" w:rsidRPr="00D86D4D">
              <w:rPr>
                <w:szCs w:val="24"/>
              </w:rPr>
              <w:t xml:space="preserve"> powinny być gotowe do końca 2022 r</w:t>
            </w:r>
          </w:p>
        </w:tc>
      </w:tr>
    </w:tbl>
    <w:p w14:paraId="574E63B1" w14:textId="77777777" w:rsidR="006F5F71" w:rsidRPr="006F5F71" w:rsidRDefault="006F5F71" w:rsidP="006F5F71">
      <w:pPr>
        <w:spacing w:after="0" w:line="240" w:lineRule="auto"/>
        <w:jc w:val="left"/>
        <w:rPr>
          <w:rFonts w:eastAsia="Calibri"/>
          <w:sz w:val="18"/>
        </w:rPr>
      </w:pPr>
    </w:p>
    <w:p w14:paraId="75535749" w14:textId="77777777" w:rsidR="006F5F71" w:rsidRPr="006F5F71" w:rsidRDefault="006F5F71" w:rsidP="006F5F71">
      <w:pPr>
        <w:rPr>
          <w:b/>
          <w:szCs w:val="24"/>
        </w:rPr>
      </w:pPr>
      <w:r w:rsidRPr="006F5F71">
        <w:rPr>
          <w:szCs w:val="24"/>
        </w:rPr>
        <w:t xml:space="preserve">Rozbudowana infrastruktura umożliwia zainicjowanie dyskusji z państwami sąsiadującymi o potencjale </w:t>
      </w:r>
      <w:r w:rsidRPr="006F5F71">
        <w:rPr>
          <w:b/>
          <w:szCs w:val="24"/>
        </w:rPr>
        <w:t>integracji regionalnej rynków gazu ziemnego</w:t>
      </w:r>
      <w:r w:rsidRPr="006F5F71">
        <w:rPr>
          <w:szCs w:val="24"/>
        </w:rPr>
        <w:t xml:space="preserve">. Jednocześnie nowe warunki funkcjonowania rynku gazu ziemnego w Polsce nie mogą zmniejszyć bezpieczeństwa dostaw gazu ziemnego do polskich odbiorców – w przypadku zakłóceń w zaopatrzeniu na rynku niezbędne jest </w:t>
      </w:r>
      <w:r w:rsidRPr="006F5F71">
        <w:rPr>
          <w:b/>
          <w:szCs w:val="24"/>
        </w:rPr>
        <w:t>zabezpieczenie ciągłości dostaw do odbiorców chronionych</w:t>
      </w:r>
      <w:r w:rsidRPr="006F5F71">
        <w:rPr>
          <w:szCs w:val="24"/>
        </w:rPr>
        <w:t>.</w:t>
      </w:r>
    </w:p>
    <w:tbl>
      <w:tblPr>
        <w:tblStyle w:val="Tabela-Siatka32"/>
        <w:tblpPr w:leftFromText="141" w:rightFromText="141" w:vertAnchor="text" w:horzAnchor="margin" w:tblpXSpec="right" w:tblpY="4"/>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120"/>
      </w:tblGrid>
      <w:tr w:rsidR="006F5F71" w:rsidRPr="006F5F71" w14:paraId="10025FED" w14:textId="77777777" w:rsidTr="006F5F71">
        <w:trPr>
          <w:trHeight w:val="567"/>
        </w:trPr>
        <w:tc>
          <w:tcPr>
            <w:tcW w:w="2120" w:type="dxa"/>
            <w:shd w:val="clear" w:color="auto" w:fill="FFFF66"/>
            <w:vAlign w:val="center"/>
          </w:tcPr>
          <w:p w14:paraId="1948917E" w14:textId="77777777" w:rsidR="006F5F71" w:rsidRPr="006F5F71" w:rsidRDefault="006F5F71" w:rsidP="006F5F71">
            <w:pPr>
              <w:spacing w:after="0" w:line="228" w:lineRule="auto"/>
              <w:jc w:val="center"/>
              <w:rPr>
                <w:b/>
                <w:color w:val="000000" w:themeColor="text1"/>
              </w:rPr>
            </w:pPr>
            <w:r w:rsidRPr="006F5F71">
              <w:rPr>
                <w:b/>
                <w:color w:val="000000" w:themeColor="text1"/>
              </w:rPr>
              <w:lastRenderedPageBreak/>
              <w:t>nowe segmenty wykorzystania gazu ziemnego</w:t>
            </w:r>
          </w:p>
        </w:tc>
      </w:tr>
      <w:tr w:rsidR="006F5F71" w:rsidRPr="006F5F71" w14:paraId="552F9DD3" w14:textId="77777777" w:rsidTr="001B3368">
        <w:trPr>
          <w:trHeight w:val="227"/>
        </w:trPr>
        <w:tc>
          <w:tcPr>
            <w:tcW w:w="2120" w:type="dxa"/>
            <w:shd w:val="clear" w:color="auto" w:fill="006600"/>
            <w:vAlign w:val="center"/>
          </w:tcPr>
          <w:p w14:paraId="4626AFB5" w14:textId="693C05AD" w:rsidR="006F5F71" w:rsidRPr="006F5F71" w:rsidRDefault="001B3368" w:rsidP="001317F9">
            <w:pPr>
              <w:spacing w:after="0" w:line="240" w:lineRule="auto"/>
              <w:jc w:val="center"/>
              <w:rPr>
                <w:b/>
                <w:i/>
              </w:rPr>
            </w:pPr>
            <w:r>
              <w:rPr>
                <w:b/>
                <w:i/>
                <w:color w:val="FFFFFF" w:themeColor="background1"/>
                <w:sz w:val="16"/>
              </w:rPr>
              <w:t>II filar. Zero</w:t>
            </w:r>
            <w:r w:rsidR="0078576D" w:rsidRPr="001317F9">
              <w:rPr>
                <w:b/>
                <w:i/>
                <w:color w:val="FFFFFF" w:themeColor="background1"/>
                <w:sz w:val="16"/>
                <w:shd w:val="clear" w:color="auto" w:fill="385623" w:themeFill="accent6" w:themeFillShade="80"/>
              </w:rPr>
              <w:t xml:space="preserve">emisyjny </w:t>
            </w:r>
            <w:r w:rsidR="0078576D" w:rsidRPr="0091320D">
              <w:rPr>
                <w:b/>
                <w:i/>
                <w:color w:val="FFFFFF" w:themeColor="background1"/>
                <w:sz w:val="16"/>
                <w:shd w:val="clear" w:color="auto" w:fill="385623" w:themeFill="accent6" w:themeFillShade="80"/>
              </w:rPr>
              <w:t>system energetyczny</w:t>
            </w:r>
          </w:p>
        </w:tc>
      </w:tr>
    </w:tbl>
    <w:p w14:paraId="1EC69726" w14:textId="6DFA7BBE" w:rsidR="006F5F71" w:rsidRPr="006F5F71" w:rsidRDefault="006F5F71" w:rsidP="006F5F71">
      <w:pPr>
        <w:spacing w:after="60"/>
      </w:pPr>
      <w:r w:rsidRPr="006F5F71">
        <w:rPr>
          <w:b/>
        </w:rPr>
        <w:t xml:space="preserve">Perspektywa wzrostu zużycia gazu ziemnego </w:t>
      </w:r>
      <w:r w:rsidRPr="006F5F71">
        <w:t>wpływa na rozwój rynku</w:t>
      </w:r>
      <w:r w:rsidRPr="006F5F71">
        <w:rPr>
          <w:b/>
        </w:rPr>
        <w:t xml:space="preserve"> </w:t>
      </w:r>
      <w:r w:rsidRPr="006F5F71">
        <w:t xml:space="preserve">tego surowca. Chodzi zarówno o wzrost ilości wykorzystywanego paliwa, jak i zapewnienie dostępu do surowca oraz jego wykorzystanie w nowych </w:t>
      </w:r>
      <w:r w:rsidR="001A3EE0">
        <w:t>sektorach</w:t>
      </w:r>
      <w:r w:rsidRPr="006F5F71">
        <w:t xml:space="preserve">. Aktualnie gaz zużywany jest przede wszystkim przez przemysł i gospodarstwa domowe oraz innych drobnych odbiorców (w znacznie mniejszym stopniu przez energetykę i transport). Do wzrostu wykorzystania gazu ziemnego przyczynią się w szczególności poniższe zmiany rynkowe, dla których niezbędne jest zapewnianie właściwych warunków: </w:t>
      </w:r>
    </w:p>
    <w:p w14:paraId="43A14B12" w14:textId="7E6AC1A5" w:rsidR="006F5F71" w:rsidRPr="006F5F71" w:rsidRDefault="006F5F71" w:rsidP="004A3239">
      <w:pPr>
        <w:numPr>
          <w:ilvl w:val="0"/>
          <w:numId w:val="37"/>
        </w:numPr>
        <w:spacing w:after="60"/>
        <w:ind w:left="284" w:hanging="218"/>
      </w:pPr>
      <w:r w:rsidRPr="006F5F71">
        <w:rPr>
          <w:b/>
        </w:rPr>
        <w:t xml:space="preserve">zwiększanie dostępu do gazu ziemnego odbiorcom krajowym przez głębszą gazyfikację kraju, </w:t>
      </w:r>
      <w:r w:rsidRPr="006F5F71">
        <w:t xml:space="preserve">a tym samym likwidację tzw. </w:t>
      </w:r>
      <w:r w:rsidRPr="006F5F71">
        <w:rPr>
          <w:i/>
        </w:rPr>
        <w:t>białych plam</w:t>
      </w:r>
      <w:r w:rsidRPr="006F5F71">
        <w:t xml:space="preserve"> – OSD planują do 202</w:t>
      </w:r>
      <w:r w:rsidR="00D71C98">
        <w:t>4</w:t>
      </w:r>
      <w:r w:rsidRPr="006F5F71">
        <w:t xml:space="preserve"> r. osiągnięcie poziomu zgazyfikowania w ok. 7</w:t>
      </w:r>
      <w:r w:rsidR="00D71C98">
        <w:t>6</w:t>
      </w:r>
      <w:r w:rsidRPr="006F5F71">
        <w:t>% polskich gminach (aktualnie 65%)</w:t>
      </w:r>
      <w:r w:rsidR="00581926">
        <w:t>, dzięki czemu ok. 1,5 mln więcej mieszkańców w porównaniu z 2018 r. będzie miało dostęp do sieci gazowej</w:t>
      </w:r>
      <w:r w:rsidRPr="006F5F71">
        <w:rPr>
          <w:vertAlign w:val="superscript"/>
        </w:rPr>
        <w:footnoteReference w:id="74"/>
      </w:r>
      <w:r w:rsidRPr="006F5F71">
        <w:t>;</w:t>
      </w:r>
    </w:p>
    <w:p w14:paraId="1DC9C935" w14:textId="77777777" w:rsidR="006F5F71" w:rsidRPr="006F5F71" w:rsidRDefault="006F5F71" w:rsidP="004A3239">
      <w:pPr>
        <w:numPr>
          <w:ilvl w:val="0"/>
          <w:numId w:val="37"/>
        </w:numPr>
        <w:spacing w:after="60"/>
        <w:ind w:left="284" w:hanging="218"/>
      </w:pPr>
      <w:r w:rsidRPr="006F5F71">
        <w:rPr>
          <w:b/>
        </w:rPr>
        <w:t xml:space="preserve">zwiększenie wykorzystania gazu w postaci LNG i CNG </w:t>
      </w:r>
      <w:r w:rsidRPr="006F5F71">
        <w:t>jako paliw alternatywnych w transporcie morskim i lądowym (w tym żegludze śródlądowej) w Polsce i regionie Morza Bałtyckiego</w:t>
      </w:r>
      <w:r w:rsidRPr="006F5F71">
        <w:rPr>
          <w:vertAlign w:val="superscript"/>
        </w:rPr>
        <w:footnoteReference w:id="75"/>
      </w:r>
      <w:r w:rsidRPr="006F5F71">
        <w:t>;</w:t>
      </w:r>
    </w:p>
    <w:p w14:paraId="6138BDA9" w14:textId="77777777" w:rsidR="006F5F71" w:rsidRPr="006F5F71" w:rsidRDefault="006F5F71" w:rsidP="004A3239">
      <w:pPr>
        <w:numPr>
          <w:ilvl w:val="0"/>
          <w:numId w:val="37"/>
        </w:numPr>
        <w:spacing w:after="720"/>
        <w:ind w:left="283" w:hanging="215"/>
      </w:pPr>
      <w:r w:rsidRPr="006F5F71">
        <w:rPr>
          <w:b/>
        </w:rPr>
        <w:t xml:space="preserve">zwiększenia wykorzystania gazu ziemnego w jednostkach wytwórczych, w tym rezerwowych dla odnawialnych źródeł energii oraz w systemach i jednostkach ciepłowniczych </w:t>
      </w:r>
      <w:r w:rsidRPr="006F5F71">
        <w:t>– wrasta udział energii odnawialnej zależnej od czynników atmosferycznych, dlatego potrzebna jest elastyczna rezerwa mocy, którą mogą zapewnić źródła gazowe. Jednocześnie zapewniają one znacznie niższe poziomy emisji zanieczyszczeń niż w przypadku jednostek węglowych.</w:t>
      </w:r>
    </w:p>
    <w:tbl>
      <w:tblPr>
        <w:tblStyle w:val="Tabela-Siatka32"/>
        <w:tblpPr w:leftFromText="141" w:rightFromText="141" w:vertAnchor="text" w:horzAnchor="margin" w:tblpXSpec="right" w:tblpY="44"/>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409"/>
      </w:tblGrid>
      <w:tr w:rsidR="004C3C7F" w:rsidRPr="006F5F71" w14:paraId="59870AC9" w14:textId="77777777" w:rsidTr="004C3C7F">
        <w:trPr>
          <w:trHeight w:val="567"/>
        </w:trPr>
        <w:tc>
          <w:tcPr>
            <w:tcW w:w="2409" w:type="dxa"/>
            <w:shd w:val="clear" w:color="auto" w:fill="FFFF66"/>
            <w:vAlign w:val="center"/>
          </w:tcPr>
          <w:p w14:paraId="5285291C" w14:textId="77777777" w:rsidR="004C3C7F" w:rsidRPr="006F5F71" w:rsidRDefault="004C3C7F" w:rsidP="004C3C7F">
            <w:pPr>
              <w:spacing w:after="0" w:line="228" w:lineRule="auto"/>
              <w:jc w:val="center"/>
              <w:rPr>
                <w:b/>
                <w:color w:val="000000" w:themeColor="text1"/>
              </w:rPr>
            </w:pPr>
            <w:r w:rsidRPr="006F5F71">
              <w:rPr>
                <w:b/>
                <w:color w:val="000000" w:themeColor="text1"/>
              </w:rPr>
              <w:t>zwiększanie możliwości transportu gazów innych niż ziemny sieciami gazowymi</w:t>
            </w:r>
          </w:p>
        </w:tc>
      </w:tr>
      <w:tr w:rsidR="004C3C7F" w:rsidRPr="006F5F71" w14:paraId="4F92499E" w14:textId="77777777" w:rsidTr="001B3368">
        <w:trPr>
          <w:trHeight w:val="227"/>
        </w:trPr>
        <w:tc>
          <w:tcPr>
            <w:tcW w:w="2409" w:type="dxa"/>
            <w:shd w:val="clear" w:color="auto" w:fill="006600"/>
            <w:vAlign w:val="center"/>
          </w:tcPr>
          <w:p w14:paraId="2CB5A546" w14:textId="6A236B0A" w:rsidR="004C3C7F" w:rsidRPr="006F5F71" w:rsidRDefault="001B3368" w:rsidP="004C3C7F">
            <w:pPr>
              <w:spacing w:after="0" w:line="240" w:lineRule="auto"/>
              <w:jc w:val="center"/>
              <w:rPr>
                <w:b/>
                <w:i/>
              </w:rPr>
            </w:pPr>
            <w:r>
              <w:rPr>
                <w:b/>
                <w:i/>
                <w:color w:val="FFFFFF" w:themeColor="background1"/>
                <w:sz w:val="16"/>
              </w:rPr>
              <w:t>II filar. Zero</w:t>
            </w:r>
            <w:r w:rsidR="0078576D" w:rsidRPr="0091320D">
              <w:rPr>
                <w:b/>
                <w:i/>
                <w:color w:val="FFFFFF" w:themeColor="background1"/>
                <w:sz w:val="16"/>
                <w:shd w:val="clear" w:color="auto" w:fill="385623" w:themeFill="accent6" w:themeFillShade="80"/>
              </w:rPr>
              <w:t>emisyjny system energetyczny</w:t>
            </w:r>
          </w:p>
        </w:tc>
      </w:tr>
    </w:tbl>
    <w:p w14:paraId="0DD1F03E" w14:textId="11ACB2D6" w:rsidR="006F5F71" w:rsidRPr="006F5F71" w:rsidRDefault="001A3EE0" w:rsidP="006F5F71">
      <w:r w:rsidRPr="001A3EE0">
        <w:t xml:space="preserve">Rynek energii ulega zmianom skutkującym zwiększeniem wykorzystania niskoemisyjnych lub </w:t>
      </w:r>
      <w:proofErr w:type="spellStart"/>
      <w:r w:rsidRPr="001A3EE0">
        <w:t>bezemisyjnych</w:t>
      </w:r>
      <w:proofErr w:type="spellEnd"/>
      <w:r w:rsidRPr="001A3EE0">
        <w:t xml:space="preserve"> źródeł energii. Odpowiadając na te potrzeby, a także z uwagi na plany zwiększenia wykorzystywania w europejskich sieciach gazowych </w:t>
      </w:r>
      <w:r w:rsidRPr="001A3EE0">
        <w:rPr>
          <w:b/>
        </w:rPr>
        <w:t xml:space="preserve">gazów syntetycznych, biogazu, biometanu i wodoru, operatorzy gazowi </w:t>
      </w:r>
      <w:r w:rsidRPr="001A3EE0">
        <w:t>muszą zaangażować się także w</w:t>
      </w:r>
      <w:r>
        <w:t> </w:t>
      </w:r>
      <w:r w:rsidRPr="001A3EE0">
        <w:rPr>
          <w:b/>
        </w:rPr>
        <w:t>działalność badawczo-rozwojową w zakresie możliwości zatłaczania tych gazów do sieci</w:t>
      </w:r>
      <w:r w:rsidRPr="001A3EE0">
        <w:t>, ich transportu i magazynowania. Parametry techniczne istniejących sieci pozwalają obecnie tylko na niewielki udział w transportowanej mieszaninie gazów innych niż gaz ziemny, co utrudnia zwiększenie wykorzystywania powyższych gazów zdekarbonizowanych. Działania powinny być prowadzone w ścisłej współpracy operatorów z wytwórcami tych gazów, aby wzajemnie uwzględnianie były zarówno parametry techniczne sieci, jak i jakościowe gazów.</w:t>
      </w:r>
    </w:p>
    <w:p w14:paraId="49FA3498" w14:textId="52090B2D" w:rsidR="006F5F71" w:rsidRPr="006F5F71" w:rsidRDefault="006F5F71" w:rsidP="006F5F71">
      <w:pPr>
        <w:spacing w:after="720"/>
        <w:rPr>
          <w:b/>
        </w:rPr>
      </w:pPr>
      <w:r w:rsidRPr="006F5F71">
        <w:t xml:space="preserve">Jako cel stymulujący rozwój w tym obszarze wskazano osiągniecie do 2030 r. </w:t>
      </w:r>
      <w:r w:rsidRPr="006F5F71">
        <w:rPr>
          <w:b/>
        </w:rPr>
        <w:t>zdolności transportu sieciami gazowymi mieszaniny zawierającej ok. 10% gazów innych niż ziemny</w:t>
      </w:r>
      <w:r w:rsidRPr="006F5F71">
        <w:t xml:space="preserve"> (gazy zdekarbonizowane</w:t>
      </w:r>
      <w:r w:rsidR="00725216">
        <w:t>: biometan, wodór</w:t>
      </w:r>
      <w:r w:rsidRPr="006F5F71">
        <w:t>)</w:t>
      </w:r>
      <w:r w:rsidRPr="006F5F71">
        <w:rPr>
          <w:b/>
        </w:rPr>
        <w:t>.</w:t>
      </w:r>
    </w:p>
    <w:tbl>
      <w:tblPr>
        <w:tblStyle w:val="Tabela-Siatka32"/>
        <w:tblpPr w:leftFromText="141" w:rightFromText="141" w:vertAnchor="text" w:horzAnchor="margin" w:tblpXSpec="right" w:tblpY="-36"/>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409"/>
      </w:tblGrid>
      <w:tr w:rsidR="006F5F71" w:rsidRPr="006F5F71" w14:paraId="596D1140" w14:textId="77777777" w:rsidTr="006F5F71">
        <w:trPr>
          <w:trHeight w:val="567"/>
        </w:trPr>
        <w:tc>
          <w:tcPr>
            <w:tcW w:w="2409" w:type="dxa"/>
            <w:shd w:val="clear" w:color="auto" w:fill="FFFF66"/>
            <w:vAlign w:val="center"/>
          </w:tcPr>
          <w:p w14:paraId="1EC07C4B" w14:textId="77777777" w:rsidR="006F5F71" w:rsidRPr="006F5F71" w:rsidRDefault="006F5F71" w:rsidP="006F5F71">
            <w:pPr>
              <w:spacing w:after="0" w:line="228" w:lineRule="auto"/>
              <w:jc w:val="center"/>
              <w:rPr>
                <w:b/>
                <w:color w:val="000000" w:themeColor="text1"/>
              </w:rPr>
            </w:pPr>
            <w:r w:rsidRPr="006F5F71">
              <w:rPr>
                <w:b/>
                <w:color w:val="000000" w:themeColor="text1"/>
              </w:rPr>
              <w:t>łączenie sektora gazowego i elektroenergetycznego</w:t>
            </w:r>
          </w:p>
        </w:tc>
      </w:tr>
      <w:tr w:rsidR="006F5F71" w:rsidRPr="006F5F71" w14:paraId="355FE52C" w14:textId="77777777" w:rsidTr="00CB4C1B">
        <w:trPr>
          <w:trHeight w:val="227"/>
        </w:trPr>
        <w:tc>
          <w:tcPr>
            <w:tcW w:w="2409" w:type="dxa"/>
            <w:shd w:val="clear" w:color="auto" w:fill="385623" w:themeFill="accent6" w:themeFillShade="80"/>
            <w:vAlign w:val="center"/>
          </w:tcPr>
          <w:p w14:paraId="483BB372" w14:textId="645E88D7" w:rsidR="006F5F71" w:rsidRPr="006F5F71" w:rsidRDefault="001B3368" w:rsidP="006F5F71">
            <w:pPr>
              <w:spacing w:after="0" w:line="240" w:lineRule="auto"/>
              <w:jc w:val="center"/>
              <w:rPr>
                <w:b/>
                <w:i/>
              </w:rPr>
            </w:pPr>
            <w:r>
              <w:rPr>
                <w:b/>
                <w:i/>
                <w:color w:val="FFFFFF" w:themeColor="background1"/>
                <w:sz w:val="16"/>
              </w:rPr>
              <w:t>II filar. Zero</w:t>
            </w:r>
            <w:r w:rsidR="0078576D" w:rsidRPr="0091320D">
              <w:rPr>
                <w:b/>
                <w:i/>
                <w:color w:val="FFFFFF" w:themeColor="background1"/>
                <w:sz w:val="16"/>
                <w:shd w:val="clear" w:color="auto" w:fill="385623" w:themeFill="accent6" w:themeFillShade="80"/>
              </w:rPr>
              <w:t>emisyjny system energetyczny</w:t>
            </w:r>
          </w:p>
        </w:tc>
      </w:tr>
    </w:tbl>
    <w:p w14:paraId="3AE78AC6" w14:textId="7606DAFE" w:rsidR="006F5F71" w:rsidRPr="006F5F71" w:rsidRDefault="006F5F71" w:rsidP="006F5F71">
      <w:r w:rsidRPr="006F5F71">
        <w:t>Aktualny i perspektywiczny wzrost wykorzystania gazu ziemnego na potrzeby wytwarzania energii elektrycznej</w:t>
      </w:r>
      <w:r w:rsidR="00051045">
        <w:t xml:space="preserve">, </w:t>
      </w:r>
      <w:r w:rsidR="00051045" w:rsidRPr="00051045">
        <w:t xml:space="preserve">a także rosnące znaczenie gazów zdekarbonizowanych tj. gazy syntetyczne, biogaz, biometan, wodór, </w:t>
      </w:r>
      <w:r w:rsidRPr="006F5F71">
        <w:t xml:space="preserve"> przyczynia się do łączenia sektora elektroenergetycznego i gazowego, a także ciepłowniczego (tzw. </w:t>
      </w:r>
      <w:proofErr w:type="spellStart"/>
      <w:r w:rsidRPr="006F5F71">
        <w:rPr>
          <w:i/>
        </w:rPr>
        <w:t>sector</w:t>
      </w:r>
      <w:proofErr w:type="spellEnd"/>
      <w:r w:rsidRPr="006F5F71">
        <w:rPr>
          <w:i/>
        </w:rPr>
        <w:t xml:space="preserve"> </w:t>
      </w:r>
      <w:proofErr w:type="spellStart"/>
      <w:r w:rsidRPr="006F5F71">
        <w:rPr>
          <w:i/>
        </w:rPr>
        <w:t>coupling</w:t>
      </w:r>
      <w:proofErr w:type="spellEnd"/>
      <w:r w:rsidRPr="006F5F71">
        <w:t>). Ze względu na rosnące współzależności między tymi sektorami</w:t>
      </w:r>
      <w:r w:rsidR="00051045">
        <w:t xml:space="preserve"> </w:t>
      </w:r>
      <w:r w:rsidR="00051045" w:rsidRPr="00051045">
        <w:t>niezbędny jest rozwój technologii magazynowania, elektroenergetycznej i gazowej infrastruktury sieciowej oraz pojemności magazynowej gazu, ale także</w:t>
      </w:r>
      <w:r w:rsidRPr="006F5F71">
        <w:t xml:space="preserve"> podjęcie </w:t>
      </w:r>
      <w:r w:rsidR="001A3EE0">
        <w:t xml:space="preserve">wspólnych </w:t>
      </w:r>
      <w:r w:rsidRPr="006F5F71">
        <w:t xml:space="preserve">działań przez operatorów </w:t>
      </w:r>
      <w:proofErr w:type="spellStart"/>
      <w:r w:rsidRPr="006F5F71">
        <w:t>OSPg</w:t>
      </w:r>
      <w:proofErr w:type="spellEnd"/>
      <w:r w:rsidRPr="006F5F71">
        <w:t xml:space="preserve"> i </w:t>
      </w:r>
      <w:proofErr w:type="spellStart"/>
      <w:r w:rsidRPr="006F5F71">
        <w:t>OSPe</w:t>
      </w:r>
      <w:proofErr w:type="spellEnd"/>
      <w:r w:rsidRPr="006F5F71">
        <w:t xml:space="preserve"> skutkujących </w:t>
      </w:r>
      <w:r w:rsidR="001A3EE0">
        <w:rPr>
          <w:b/>
        </w:rPr>
        <w:t>optymalizacją pracy systemu elektroenergetycznego oraz gazowego</w:t>
      </w:r>
      <w:r w:rsidRPr="006F5F71">
        <w:t>, tak aby zapewnić</w:t>
      </w:r>
      <w:r w:rsidR="001A3EE0" w:rsidRPr="006F5F71">
        <w:t xml:space="preserve"> w</w:t>
      </w:r>
      <w:r w:rsidR="001A3EE0">
        <w:t>arunki do w</w:t>
      </w:r>
      <w:r w:rsidR="001A3EE0" w:rsidRPr="006F5F71">
        <w:t xml:space="preserve"> pełni efektywn</w:t>
      </w:r>
      <w:r w:rsidR="001A3EE0">
        <w:t>ej</w:t>
      </w:r>
      <w:r w:rsidR="001A3EE0" w:rsidRPr="006F5F71">
        <w:t xml:space="preserve"> współpracy między tymi sektoram</w:t>
      </w:r>
      <w:r w:rsidR="001A3EE0">
        <w:t>i</w:t>
      </w:r>
      <w:r w:rsidRPr="006F5F71">
        <w:t>.</w:t>
      </w:r>
    </w:p>
    <w:p w14:paraId="5FC393D6" w14:textId="5FDED45E" w:rsidR="006F5F71" w:rsidRDefault="006F5F71" w:rsidP="006F5F71">
      <w:pPr>
        <w:spacing w:after="60"/>
        <w:ind w:left="66"/>
      </w:pPr>
      <w:r w:rsidRPr="006F5F71">
        <w:t xml:space="preserve"> </w:t>
      </w:r>
    </w:p>
    <w:p w14:paraId="0285FC29" w14:textId="6927547C" w:rsidR="009735FF" w:rsidRDefault="009735FF" w:rsidP="006F5F71">
      <w:pPr>
        <w:spacing w:after="60"/>
        <w:ind w:left="66"/>
      </w:pPr>
    </w:p>
    <w:p w14:paraId="24E0FD9B" w14:textId="77777777" w:rsidR="009735FF" w:rsidRPr="006F5F71" w:rsidRDefault="009735FF" w:rsidP="006F5F71">
      <w:pPr>
        <w:spacing w:after="60"/>
        <w:ind w:left="66"/>
      </w:pPr>
    </w:p>
    <w:p w14:paraId="6D0B64A3" w14:textId="77777777" w:rsidR="006F5F71" w:rsidRPr="006F5F71" w:rsidRDefault="006F5F71" w:rsidP="006F5F71">
      <w:pPr>
        <w:spacing w:after="60"/>
      </w:pPr>
    </w:p>
    <w:p w14:paraId="6920B0A2" w14:textId="77777777" w:rsidR="006F5F71" w:rsidRPr="006F5F71" w:rsidRDefault="006F5F71" w:rsidP="006F5F71">
      <w:pPr>
        <w:spacing w:before="60" w:after="60"/>
        <w:rPr>
          <w:color w:val="767171" w:themeColor="background2" w:themeShade="80"/>
          <w:sz w:val="18"/>
        </w:rPr>
      </w:pPr>
      <w:r w:rsidRPr="006F5F71">
        <w:rPr>
          <w:noProof/>
          <w:color w:val="767171" w:themeColor="background2" w:themeShade="80"/>
          <w:sz w:val="18"/>
          <w:lang w:eastAsia="pl-PL"/>
        </w:rPr>
        <w:lastRenderedPageBreak/>
        <mc:AlternateContent>
          <mc:Choice Requires="wpg">
            <w:drawing>
              <wp:anchor distT="0" distB="0" distL="114300" distR="71755" simplePos="0" relativeHeight="251645440" behindDoc="0" locked="0" layoutInCell="1" allowOverlap="1" wp14:anchorId="19FCE5B6" wp14:editId="19A41B49">
                <wp:simplePos x="0" y="0"/>
                <wp:positionH relativeFrom="column">
                  <wp:posOffset>957</wp:posOffset>
                </wp:positionH>
                <wp:positionV relativeFrom="paragraph">
                  <wp:posOffset>11155</wp:posOffset>
                </wp:positionV>
                <wp:extent cx="1137600" cy="360000"/>
                <wp:effectExtent l="0" t="0" r="24765" b="21590"/>
                <wp:wrapSquare wrapText="bothSides"/>
                <wp:docPr id="139" name="Grupa 139"/>
                <wp:cNvGraphicFramePr/>
                <a:graphic xmlns:a="http://schemas.openxmlformats.org/drawingml/2006/main">
                  <a:graphicData uri="http://schemas.microsoft.com/office/word/2010/wordprocessingGroup">
                    <wpg:wgp>
                      <wpg:cNvGrpSpPr/>
                      <wpg:grpSpPr>
                        <a:xfrm>
                          <a:off x="0" y="0"/>
                          <a:ext cx="1137600" cy="360000"/>
                          <a:chOff x="0" y="0"/>
                          <a:chExt cx="1139588" cy="360000"/>
                        </a:xfrm>
                      </wpg:grpSpPr>
                      <wps:wsp>
                        <wps:cNvPr id="140" name="Prostokąt zaokrąglony 140"/>
                        <wps:cNvSpPr/>
                        <wps:spPr>
                          <a:xfrm>
                            <a:off x="0" y="0"/>
                            <a:ext cx="1139588" cy="360000"/>
                          </a:xfrm>
                          <a:prstGeom prst="roundRect">
                            <a:avLst/>
                          </a:prstGeom>
                          <a:solidFill>
                            <a:sysClr val="window" lastClr="FFFFFF"/>
                          </a:solidFill>
                          <a:ln w="6350" cap="flat" cmpd="sng" algn="ctr">
                            <a:solidFill>
                              <a:sysClr val="window" lastClr="FFFFFF">
                                <a:lumMod val="75000"/>
                              </a:sysClr>
                            </a:solidFill>
                            <a:prstDash val="sysDot"/>
                            <a:miter lim="800000"/>
                          </a:ln>
                          <a:effectLst/>
                        </wps:spPr>
                        <wps:txbx>
                          <w:txbxContent>
                            <w:p w14:paraId="66642F3A" w14:textId="77777777" w:rsidR="001A15E6" w:rsidRPr="00471C8D" w:rsidRDefault="001A15E6" w:rsidP="006F5F71">
                              <w:pPr>
                                <w:spacing w:before="20" w:line="192" w:lineRule="auto"/>
                                <w:ind w:left="539"/>
                                <w:jc w:val="left"/>
                                <w:rPr>
                                  <w:b/>
                                  <w:smallCaps/>
                                  <w:color w:val="3B3838" w:themeColor="background2" w:themeShade="40"/>
                                  <w:sz w:val="19"/>
                                  <w:szCs w:val="19"/>
                                </w:rPr>
                              </w:pPr>
                              <w:r w:rsidRPr="00471C8D">
                                <w:rPr>
                                  <w:b/>
                                  <w:smallCaps/>
                                  <w:color w:val="3B3838" w:themeColor="background2" w:themeShade="40"/>
                                  <w:sz w:val="19"/>
                                  <w:szCs w:val="19"/>
                                </w:rPr>
                                <w:t>wymiar terytorialny</w:t>
                              </w:r>
                            </w:p>
                          </w:txbxContent>
                        </wps:txbx>
                        <wps:bodyPr rot="0" spcFirstLastPara="0" vertOverflow="overflow" horzOverflow="overflow" vert="horz" wrap="square" lIns="91440" tIns="45720" rIns="46800" bIns="45720" numCol="1" spcCol="0" rtlCol="0" fromWordArt="0" anchor="ctr" anchorCtr="0" forceAA="0" compatLnSpc="1">
                          <a:prstTxWarp prst="textNoShape">
                            <a:avLst/>
                          </a:prstTxWarp>
                          <a:noAutofit/>
                        </wps:bodyPr>
                      </wps:wsp>
                      <pic:pic xmlns:pic="http://schemas.openxmlformats.org/drawingml/2006/picture">
                        <pic:nvPicPr>
                          <pic:cNvPr id="141" name="Obraz 141" descr="C:\Users\Kocon Marta\Downloads\kontur.jpg"/>
                          <pic:cNvPicPr>
                            <a:picLocks noChangeAspect="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95535" y="54591"/>
                            <a:ext cx="269875" cy="2698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9FCE5B6" id="Grupa 139" o:spid="_x0000_s1102" style="position:absolute;left:0;text-align:left;margin-left:.1pt;margin-top:.9pt;width:89.55pt;height:28.35pt;z-index:251645440;mso-wrap-distance-right:5.65pt;mso-width-relative:margin;mso-height-relative:margin" coordsize="11395,36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">
                <v:roundrect id="Prostokąt zaokrąglony 140" o:spid="_x0000_s1103" style="position:absolute;width:11395;height:3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" fillcolor="window" strokecolor="#bfbfbf" strokeweight=".5pt">
                  <v:stroke dashstyle="1 1" joinstyle="miter"/>
                  <v:textbox inset=",,1.3mm">
                    <w:txbxContent>
                      <w:p w14:paraId="66642F3A" w14:textId="77777777" w:rsidR="001A15E6" w:rsidRPr="00471C8D" w:rsidRDefault="001A15E6" w:rsidP="006F5F71">
                        <w:pPr>
                          <w:spacing w:before="20" w:line="192" w:lineRule="auto"/>
                          <w:ind w:left="539"/>
                          <w:jc w:val="left"/>
                          <w:rPr>
                            <w:b/>
                            <w:smallCaps/>
                            <w:color w:val="3B3838" w:themeColor="background2" w:themeShade="40"/>
                            <w:sz w:val="19"/>
                            <w:szCs w:val="19"/>
                          </w:rPr>
                        </w:pPr>
                        <w:r w:rsidRPr="00471C8D">
                          <w:rPr>
                            <w:b/>
                            <w:smallCaps/>
                            <w:color w:val="3B3838" w:themeColor="background2" w:themeShade="40"/>
                            <w:sz w:val="19"/>
                            <w:szCs w:val="19"/>
                          </w:rPr>
                          <w:t>wymiar terytorialny</w:t>
                        </w:r>
                      </w:p>
                    </w:txbxContent>
                  </v:textbox>
                </v:roundrect>
                <v:shape id="Obraz 141" o:spid="_x0000_s1104" type="#_x0000_t75" style="position:absolute;left:955;top:545;width:2699;height:2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">
                  <v:imagedata r:id="rId62" o:title="kontur"/>
                </v:shape>
                <w10:wrap type="square"/>
              </v:group>
            </w:pict>
          </mc:Fallback>
        </mc:AlternateContent>
      </w:r>
      <w:r w:rsidRPr="006F5F71">
        <w:rPr>
          <w:color w:val="767171" w:themeColor="background2" w:themeShade="80"/>
          <w:sz w:val="18"/>
        </w:rPr>
        <w:t xml:space="preserve">Rynek gazu ziemnego w ujęciu terytorialnym należy rozpatrywać przede wszystkim pod kątem zapewniania dostępu do surowca jak największej grupie odbiorców w kraju. Prowadzone działania mają na celu zapewnienie pokrycia obecnego i potencjalnego popytu na gaz ziemny oraz likwidację tzw. </w:t>
      </w:r>
      <w:r w:rsidRPr="006F5F71">
        <w:rPr>
          <w:i/>
          <w:color w:val="767171" w:themeColor="background2" w:themeShade="80"/>
          <w:sz w:val="18"/>
        </w:rPr>
        <w:t>białych plam</w:t>
      </w:r>
      <w:r w:rsidRPr="006F5F71">
        <w:rPr>
          <w:color w:val="767171" w:themeColor="background2" w:themeShade="80"/>
          <w:sz w:val="18"/>
        </w:rPr>
        <w:t xml:space="preserve"> dostępu do gazu ziemnego, do czego przyczyni się nie tylko głębsza gazyfikacja, ale także wykorzystanie gazu w postaci LNG i CNG.</w:t>
      </w:r>
      <w:r w:rsidRPr="006F5F71">
        <w:rPr>
          <w:color w:val="767171" w:themeColor="background2" w:themeShade="80"/>
          <w:sz w:val="18"/>
          <w:vertAlign w:val="superscript"/>
        </w:rPr>
        <w:footnoteReference w:id="76"/>
      </w:r>
      <w:r w:rsidRPr="006F5F71">
        <w:rPr>
          <w:color w:val="767171" w:themeColor="background2" w:themeShade="80"/>
          <w:sz w:val="18"/>
        </w:rPr>
        <w:t xml:space="preserve"> </w:t>
      </w:r>
    </w:p>
    <w:p w14:paraId="26251497" w14:textId="099979B5" w:rsidR="006F5F71" w:rsidRPr="006F5F71" w:rsidRDefault="006F5F71" w:rsidP="006F5F71">
      <w:pPr>
        <w:spacing w:after="160" w:line="259" w:lineRule="auto"/>
        <w:jc w:val="left"/>
      </w:pPr>
    </w:p>
    <w:tbl>
      <w:tblPr>
        <w:tblStyle w:val="Tabela-Siatka6"/>
        <w:tblW w:w="495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655"/>
        <w:gridCol w:w="597"/>
        <w:gridCol w:w="4950"/>
        <w:gridCol w:w="1249"/>
        <w:gridCol w:w="1649"/>
      </w:tblGrid>
      <w:tr w:rsidR="006F5F71" w:rsidRPr="006F5F71" w14:paraId="524B45C3" w14:textId="77777777" w:rsidTr="006F5F71">
        <w:tc>
          <w:tcPr>
            <w:tcW w:w="360" w:type="pct"/>
            <w:tcBorders>
              <w:bottom w:val="single" w:sz="4" w:space="0" w:color="5B9BD5" w:themeColor="accent1"/>
            </w:tcBorders>
          </w:tcPr>
          <w:p w14:paraId="7793A13F" w14:textId="77777777" w:rsidR="006F5F71" w:rsidRPr="006F5F71" w:rsidRDefault="006F5F71" w:rsidP="006F5F71">
            <w:pPr>
              <w:spacing w:after="20" w:line="252" w:lineRule="auto"/>
              <w:jc w:val="left"/>
            </w:pPr>
            <w:r w:rsidRPr="006F5F71">
              <w:rPr>
                <w:color w:val="FFC000"/>
              </w:rPr>
              <w:t>█</w:t>
            </w:r>
            <w:r w:rsidRPr="006F5F71">
              <w:rPr>
                <w:color w:val="00B0F0"/>
              </w:rPr>
              <w:t xml:space="preserve"> █</w:t>
            </w:r>
            <w:r w:rsidRPr="006F5F71">
              <w:rPr>
                <w:color w:val="92D050"/>
              </w:rPr>
              <w:t xml:space="preserve"> █</w:t>
            </w:r>
          </w:p>
        </w:tc>
        <w:tc>
          <w:tcPr>
            <w:tcW w:w="3048" w:type="pct"/>
            <w:gridSpan w:val="2"/>
            <w:tcBorders>
              <w:bottom w:val="single" w:sz="4" w:space="0" w:color="5B9BD5" w:themeColor="accent1"/>
            </w:tcBorders>
          </w:tcPr>
          <w:p w14:paraId="759DD728" w14:textId="77777777" w:rsidR="006F5F71" w:rsidRPr="006F5F71" w:rsidRDefault="006F5F71" w:rsidP="006F5F71">
            <w:pPr>
              <w:spacing w:after="20" w:line="252" w:lineRule="auto"/>
              <w:jc w:val="left"/>
              <w:rPr>
                <w:b/>
              </w:rPr>
            </w:pPr>
            <w:r w:rsidRPr="006F5F71">
              <w:rPr>
                <w:b/>
              </w:rPr>
              <w:t>Działania</w:t>
            </w:r>
          </w:p>
        </w:tc>
        <w:tc>
          <w:tcPr>
            <w:tcW w:w="686" w:type="pct"/>
            <w:tcBorders>
              <w:bottom w:val="single" w:sz="4" w:space="0" w:color="5B9BD5" w:themeColor="accent1"/>
            </w:tcBorders>
            <w:vAlign w:val="center"/>
          </w:tcPr>
          <w:p w14:paraId="435421AD" w14:textId="77777777" w:rsidR="006F5F71" w:rsidRPr="006F5F71" w:rsidRDefault="006F5F71" w:rsidP="006F5F71">
            <w:pPr>
              <w:spacing w:after="20" w:line="252" w:lineRule="auto"/>
              <w:jc w:val="left"/>
              <w:rPr>
                <w:b/>
              </w:rPr>
            </w:pPr>
            <w:r w:rsidRPr="006F5F71">
              <w:rPr>
                <w:b/>
              </w:rPr>
              <w:t>Termin</w:t>
            </w:r>
          </w:p>
        </w:tc>
        <w:tc>
          <w:tcPr>
            <w:tcW w:w="906" w:type="pct"/>
            <w:tcBorders>
              <w:bottom w:val="single" w:sz="4" w:space="0" w:color="5B9BD5" w:themeColor="accent1"/>
            </w:tcBorders>
            <w:vAlign w:val="center"/>
          </w:tcPr>
          <w:p w14:paraId="0D9CC557" w14:textId="77777777" w:rsidR="006F5F71" w:rsidRPr="006F5F71" w:rsidRDefault="006F5F71" w:rsidP="006F5F71">
            <w:pPr>
              <w:spacing w:after="20" w:line="252" w:lineRule="auto"/>
              <w:jc w:val="left"/>
              <w:rPr>
                <w:b/>
              </w:rPr>
            </w:pPr>
            <w:r w:rsidRPr="006F5F71">
              <w:rPr>
                <w:b/>
              </w:rPr>
              <w:t>Odpowiedzialni</w:t>
            </w:r>
          </w:p>
        </w:tc>
      </w:tr>
      <w:tr w:rsidR="006F5F71" w:rsidRPr="006F5F71" w14:paraId="53886727" w14:textId="77777777" w:rsidTr="006F5F71">
        <w:tc>
          <w:tcPr>
            <w:tcW w:w="360" w:type="pct"/>
            <w:tcBorders>
              <w:top w:val="single" w:sz="4" w:space="0" w:color="5B9BD5" w:themeColor="accent1"/>
              <w:bottom w:val="dotted" w:sz="4" w:space="0" w:color="5B9BD5" w:themeColor="accent1"/>
            </w:tcBorders>
          </w:tcPr>
          <w:p w14:paraId="2CC03BA8" w14:textId="77777777" w:rsidR="006F5F71" w:rsidRPr="006F5F71" w:rsidRDefault="006F5F71" w:rsidP="006F5F71">
            <w:pPr>
              <w:spacing w:after="20" w:line="252" w:lineRule="auto"/>
              <w:jc w:val="left"/>
            </w:pPr>
            <w:r w:rsidRPr="006F5F71">
              <w:rPr>
                <w:color w:val="FFC000"/>
              </w:rPr>
              <w:t>█</w:t>
            </w:r>
            <w:r w:rsidRPr="006F5F71">
              <w:rPr>
                <w:color w:val="00B0F0"/>
              </w:rPr>
              <w:t xml:space="preserve"> █</w:t>
            </w:r>
            <w:r w:rsidRPr="006F5F71">
              <w:rPr>
                <w:color w:val="92D050"/>
              </w:rPr>
              <w:t xml:space="preserve"> </w:t>
            </w:r>
            <w:r w:rsidRPr="006F5F71">
              <w:rPr>
                <w:color w:val="FFFFFF" w:themeColor="background1"/>
              </w:rPr>
              <w:t>█</w:t>
            </w:r>
          </w:p>
        </w:tc>
        <w:tc>
          <w:tcPr>
            <w:tcW w:w="328" w:type="pct"/>
            <w:tcBorders>
              <w:top w:val="single" w:sz="4" w:space="0" w:color="5B9BD5" w:themeColor="accent1"/>
              <w:bottom w:val="dotted" w:sz="4" w:space="0" w:color="5B9BD5" w:themeColor="accent1"/>
            </w:tcBorders>
          </w:tcPr>
          <w:p w14:paraId="65BD727F" w14:textId="77777777" w:rsidR="006F5F71" w:rsidRPr="006F5F71" w:rsidRDefault="006F5F71" w:rsidP="006F5F71">
            <w:pPr>
              <w:spacing w:after="20" w:line="252" w:lineRule="auto"/>
              <w:jc w:val="left"/>
            </w:pPr>
            <w:r w:rsidRPr="006F5F71">
              <w:t>4B.1.</w:t>
            </w:r>
          </w:p>
        </w:tc>
        <w:tc>
          <w:tcPr>
            <w:tcW w:w="2720" w:type="pct"/>
            <w:tcBorders>
              <w:top w:val="single" w:sz="4" w:space="0" w:color="5B9BD5" w:themeColor="accent1"/>
              <w:bottom w:val="dotted" w:sz="4" w:space="0" w:color="5B9BD5" w:themeColor="accent1"/>
            </w:tcBorders>
          </w:tcPr>
          <w:p w14:paraId="2FDE6381" w14:textId="77777777" w:rsidR="006F5F71" w:rsidRPr="006F5F71" w:rsidRDefault="006F5F71" w:rsidP="006F5F71">
            <w:pPr>
              <w:spacing w:after="20" w:line="252" w:lineRule="auto"/>
              <w:jc w:val="left"/>
            </w:pPr>
            <w:r w:rsidRPr="006F5F71">
              <w:t>Liberalizacja rynku poprzez zniesienie obowiązku urzędowego zatwierdzania cen gazu ziemnego (obowiązku taryfowego) ostatniej grupy odbiorców, tj. gospodarstw domowych od 2024 r.</w:t>
            </w:r>
          </w:p>
        </w:tc>
        <w:tc>
          <w:tcPr>
            <w:tcW w:w="686" w:type="pct"/>
            <w:tcBorders>
              <w:top w:val="single" w:sz="4" w:space="0" w:color="5B9BD5" w:themeColor="accent1"/>
              <w:bottom w:val="dotted" w:sz="4" w:space="0" w:color="5B9BD5" w:themeColor="accent1"/>
            </w:tcBorders>
          </w:tcPr>
          <w:p w14:paraId="019C1EE3" w14:textId="77777777" w:rsidR="006F5F71" w:rsidRPr="006F5F71" w:rsidRDefault="006F5F71" w:rsidP="006F5F71">
            <w:pPr>
              <w:spacing w:after="20" w:line="252" w:lineRule="auto"/>
              <w:jc w:val="left"/>
            </w:pPr>
            <w:r w:rsidRPr="006F5F71">
              <w:t>2024</w:t>
            </w:r>
          </w:p>
        </w:tc>
        <w:tc>
          <w:tcPr>
            <w:tcW w:w="906" w:type="pct"/>
            <w:tcBorders>
              <w:top w:val="single" w:sz="4" w:space="0" w:color="5B9BD5" w:themeColor="accent1"/>
              <w:bottom w:val="dotted" w:sz="4" w:space="0" w:color="5B9BD5" w:themeColor="accent1"/>
            </w:tcBorders>
          </w:tcPr>
          <w:p w14:paraId="5D59A7D4" w14:textId="23F34E8B" w:rsidR="006F5F71" w:rsidRPr="006F5F71" w:rsidRDefault="009F7235" w:rsidP="006F5F71">
            <w:pPr>
              <w:spacing w:after="20" w:line="252" w:lineRule="auto"/>
              <w:jc w:val="left"/>
            </w:pPr>
            <w:r>
              <w:t>MKiŚ</w:t>
            </w:r>
          </w:p>
        </w:tc>
      </w:tr>
      <w:tr w:rsidR="006F5F71" w:rsidRPr="006F5F71" w14:paraId="1200B20C" w14:textId="77777777" w:rsidTr="006F5F71">
        <w:tc>
          <w:tcPr>
            <w:tcW w:w="360" w:type="pct"/>
            <w:tcBorders>
              <w:top w:val="dotted" w:sz="4" w:space="0" w:color="5B9BD5" w:themeColor="accent1"/>
              <w:bottom w:val="dotted" w:sz="4" w:space="0" w:color="5B9BD5" w:themeColor="accent1"/>
            </w:tcBorders>
          </w:tcPr>
          <w:p w14:paraId="32EA2121" w14:textId="77777777" w:rsidR="006F5F71" w:rsidRPr="006F5F71" w:rsidRDefault="006F5F71" w:rsidP="006F5F71">
            <w:pPr>
              <w:spacing w:after="20" w:line="252" w:lineRule="auto"/>
              <w:jc w:val="left"/>
            </w:pPr>
            <w:r w:rsidRPr="006F5F71">
              <w:rPr>
                <w:color w:val="FFC000"/>
              </w:rPr>
              <w:t>█</w:t>
            </w:r>
            <w:r w:rsidRPr="006F5F71">
              <w:rPr>
                <w:color w:val="00B0F0"/>
              </w:rPr>
              <w:t xml:space="preserve"> █</w:t>
            </w:r>
            <w:r w:rsidRPr="006F5F71">
              <w:rPr>
                <w:color w:val="92D050"/>
              </w:rPr>
              <w:t xml:space="preserve"> </w:t>
            </w:r>
            <w:r w:rsidRPr="006F5F71">
              <w:rPr>
                <w:color w:val="FFFFFF" w:themeColor="background1"/>
              </w:rPr>
              <w:t>█</w:t>
            </w:r>
          </w:p>
        </w:tc>
        <w:tc>
          <w:tcPr>
            <w:tcW w:w="328" w:type="pct"/>
            <w:tcBorders>
              <w:top w:val="dotted" w:sz="4" w:space="0" w:color="5B9BD5" w:themeColor="accent1"/>
              <w:bottom w:val="dotted" w:sz="4" w:space="0" w:color="5B9BD5" w:themeColor="accent1"/>
            </w:tcBorders>
          </w:tcPr>
          <w:p w14:paraId="5B05C049" w14:textId="77777777" w:rsidR="006F5F71" w:rsidRPr="006F5F71" w:rsidRDefault="006F5F71" w:rsidP="006F5F71">
            <w:pPr>
              <w:spacing w:after="20" w:line="252" w:lineRule="auto"/>
              <w:jc w:val="left"/>
            </w:pPr>
            <w:r w:rsidRPr="006F5F71">
              <w:t>4B.2.</w:t>
            </w:r>
          </w:p>
          <w:p w14:paraId="06AE8D6F" w14:textId="77777777" w:rsidR="006F5F71" w:rsidRPr="006F5F71" w:rsidRDefault="006F5F71" w:rsidP="006F5F71">
            <w:pPr>
              <w:spacing w:after="20" w:line="252" w:lineRule="auto"/>
              <w:jc w:val="left"/>
            </w:pPr>
          </w:p>
        </w:tc>
        <w:tc>
          <w:tcPr>
            <w:tcW w:w="2720" w:type="pct"/>
            <w:tcBorders>
              <w:top w:val="dotted" w:sz="4" w:space="0" w:color="5B9BD5" w:themeColor="accent1"/>
              <w:bottom w:val="dotted" w:sz="4" w:space="0" w:color="5B9BD5" w:themeColor="accent1"/>
            </w:tcBorders>
          </w:tcPr>
          <w:p w14:paraId="717497CA" w14:textId="77777777" w:rsidR="006F5F71" w:rsidRPr="006F5F71" w:rsidRDefault="006F5F71" w:rsidP="006F5F71">
            <w:pPr>
              <w:spacing w:after="20" w:line="252" w:lineRule="auto"/>
              <w:jc w:val="left"/>
              <w:rPr>
                <w:rFonts w:cs="Calibri"/>
                <w:szCs w:val="24"/>
              </w:rPr>
            </w:pPr>
            <w:r w:rsidRPr="006F5F71">
              <w:rPr>
                <w:rFonts w:cs="Calibri"/>
                <w:szCs w:val="24"/>
              </w:rPr>
              <w:t>Zapewnienie warunków regulacyjnych i transakcyjnych dla realizacji i </w:t>
            </w:r>
            <w:r w:rsidRPr="006F5F71">
              <w:rPr>
                <w:rFonts w:cs="Calibri"/>
                <w:i/>
                <w:szCs w:val="24"/>
              </w:rPr>
              <w:t xml:space="preserve">regionalnego centrum przesyłu i handlu </w:t>
            </w:r>
            <w:r w:rsidRPr="006F5F71">
              <w:rPr>
                <w:rFonts w:cs="Calibri"/>
                <w:szCs w:val="24"/>
              </w:rPr>
              <w:t>gazem ziemnym</w:t>
            </w:r>
          </w:p>
          <w:p w14:paraId="20F010A1" w14:textId="77777777" w:rsidR="006F5F71" w:rsidRPr="006F5F71" w:rsidRDefault="006F5F71" w:rsidP="006F5F71">
            <w:pPr>
              <w:spacing w:after="20" w:line="252" w:lineRule="auto"/>
              <w:jc w:val="left"/>
              <w:rPr>
                <w:rFonts w:cs="Calibri"/>
                <w:szCs w:val="24"/>
              </w:rPr>
            </w:pPr>
            <w:r w:rsidRPr="006F5F71">
              <w:rPr>
                <w:noProof/>
                <w:lang w:eastAsia="pl-PL"/>
              </w:rPr>
              <mc:AlternateContent>
                <mc:Choice Requires="wpg">
                  <w:drawing>
                    <wp:anchor distT="0" distB="0" distL="114300" distR="114300" simplePos="0" relativeHeight="251653632" behindDoc="0" locked="0" layoutInCell="1" allowOverlap="1" wp14:anchorId="5E400666" wp14:editId="47B7789D">
                      <wp:simplePos x="0" y="0"/>
                      <wp:positionH relativeFrom="column">
                        <wp:posOffset>25096</wp:posOffset>
                      </wp:positionH>
                      <wp:positionV relativeFrom="paragraph">
                        <wp:posOffset>19050</wp:posOffset>
                      </wp:positionV>
                      <wp:extent cx="1822450" cy="273050"/>
                      <wp:effectExtent l="0" t="0" r="25400" b="12700"/>
                      <wp:wrapNone/>
                      <wp:docPr id="254" name="Grupa 254"/>
                      <wp:cNvGraphicFramePr/>
                      <a:graphic xmlns:a="http://schemas.openxmlformats.org/drawingml/2006/main">
                        <a:graphicData uri="http://schemas.microsoft.com/office/word/2010/wordprocessingGroup">
                          <wpg:wgp>
                            <wpg:cNvGrpSpPr/>
                            <wpg:grpSpPr>
                              <a:xfrm>
                                <a:off x="0" y="0"/>
                                <a:ext cx="1822450" cy="273050"/>
                                <a:chOff x="0" y="0"/>
                                <a:chExt cx="1822450" cy="273050"/>
                              </a:xfrm>
                            </wpg:grpSpPr>
                            <pic:pic xmlns:pic="http://schemas.openxmlformats.org/drawingml/2006/picture">
                              <pic:nvPicPr>
                                <pic:cNvPr id="255" name="Obraz 255" descr="S:\DE - Departament Elektroenergetyki i Ciepłownictwa\DE_V\PEP2040\12_materiały prasowo-propagandowe\logo\Polska z logo PEP2040.jpg"/>
                                <pic:cNvPicPr>
                                  <a:picLocks noChangeAspect="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1494845" y="23853"/>
                                  <a:ext cx="252095" cy="239395"/>
                                </a:xfrm>
                                <a:prstGeom prst="rect">
                                  <a:avLst/>
                                </a:prstGeom>
                                <a:noFill/>
                                <a:ln>
                                  <a:noFill/>
                                </a:ln>
                              </pic:spPr>
                            </pic:pic>
                            <wps:wsp>
                              <wps:cNvPr id="157" name="Prostokąt zaokrąglony 157"/>
                              <wps:cNvSpPr/>
                              <wps:spPr>
                                <a:xfrm>
                                  <a:off x="0" y="0"/>
                                  <a:ext cx="1822450" cy="273050"/>
                                </a:xfrm>
                                <a:prstGeom prst="roundRect">
                                  <a:avLst/>
                                </a:prstGeom>
                                <a:noFill/>
                                <a:ln w="12700" cap="flat" cmpd="sng" algn="ctr">
                                  <a:solidFill>
                                    <a:srgbClr val="C00000"/>
                                  </a:solidFill>
                                  <a:prstDash val="solid"/>
                                  <a:miter lim="800000"/>
                                </a:ln>
                                <a:effectLst/>
                              </wps:spPr>
                              <wps:txbx>
                                <w:txbxContent>
                                  <w:p w14:paraId="2C74A3AE" w14:textId="77777777" w:rsidR="001A15E6" w:rsidRPr="00514063" w:rsidRDefault="001A15E6" w:rsidP="006F5F71">
                                    <w:pPr>
                                      <w:pStyle w:val="nawigator"/>
                                      <w:ind w:left="-57"/>
                                      <w:jc w:val="left"/>
                                      <w:rPr>
                                        <w:lang w:eastAsia="pl-PL"/>
                                      </w:rPr>
                                    </w:pPr>
                                    <w:r>
                                      <w:rPr>
                                        <w:noProof/>
                                        <w:color w:val="C00000"/>
                                        <w:sz w:val="16"/>
                                        <w:lang w:eastAsia="pl-PL"/>
                                      </w:rPr>
                                      <w:t xml:space="preserve">4B. </w:t>
                                    </w:r>
                                    <w:r w:rsidRPr="00066C8D">
                                      <w:rPr>
                                        <w:noProof/>
                                        <w:color w:val="C00000"/>
                                        <w:sz w:val="16"/>
                                        <w:lang w:eastAsia="pl-PL"/>
                                      </w:rPr>
                                      <w:t>PROJEKT STRATEGICZNY</w:t>
                                    </w:r>
                                    <w:r>
                                      <w:rPr>
                                        <w:noProof/>
                                        <w:color w:val="C00000"/>
                                        <w:sz w:val="16"/>
                                        <w:lang w:eastAsia="pl-PL"/>
                                      </w:rPr>
                                      <w:t xml:space="preserve"> PEP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E400666" id="Grupa 254" o:spid="_x0000_s1105" style="position:absolute;margin-left:2pt;margin-top:1.5pt;width:143.5pt;height:21.5pt;z-index:251653632" coordsize="18224,27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">
                      <v:shape id="Obraz 255" o:spid="_x0000_s1106" type="#_x0000_t75" style="position:absolute;left:14948;top:238;width:2521;height:2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">
                        <v:imagedata r:id="rId58" o:title="Polska z logo PEP2040"/>
                      </v:shape>
                      <v:roundrect id="Prostokąt zaokrąglony 157" o:spid="_x0000_s1107" style="position:absolute;width:18224;height:27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" filled="f" strokecolor="#c00000" strokeweight="1pt">
                        <v:stroke joinstyle="miter"/>
                        <v:textbox>
                          <w:txbxContent>
                            <w:p w14:paraId="2C74A3AE" w14:textId="77777777" w:rsidR="001A15E6" w:rsidRPr="00514063" w:rsidRDefault="001A15E6" w:rsidP="006F5F71">
                              <w:pPr>
                                <w:pStyle w:val="nawigator"/>
                                <w:ind w:left="-57"/>
                                <w:jc w:val="left"/>
                                <w:rPr>
                                  <w:lang w:eastAsia="pl-PL"/>
                                </w:rPr>
                              </w:pPr>
                              <w:r>
                                <w:rPr>
                                  <w:noProof/>
                                  <w:color w:val="C00000"/>
                                  <w:sz w:val="16"/>
                                  <w:lang w:eastAsia="pl-PL"/>
                                </w:rPr>
                                <w:t xml:space="preserve">4B. </w:t>
                              </w:r>
                              <w:r w:rsidRPr="00066C8D">
                                <w:rPr>
                                  <w:noProof/>
                                  <w:color w:val="C00000"/>
                                  <w:sz w:val="16"/>
                                  <w:lang w:eastAsia="pl-PL"/>
                                </w:rPr>
                                <w:t>PROJEKT STRATEGICZNY</w:t>
                              </w:r>
                              <w:r>
                                <w:rPr>
                                  <w:noProof/>
                                  <w:color w:val="C00000"/>
                                  <w:sz w:val="16"/>
                                  <w:lang w:eastAsia="pl-PL"/>
                                </w:rPr>
                                <w:t xml:space="preserve"> PEP</w:t>
                              </w:r>
                            </w:p>
                          </w:txbxContent>
                        </v:textbox>
                      </v:roundrect>
                    </v:group>
                  </w:pict>
                </mc:Fallback>
              </mc:AlternateContent>
            </w:r>
          </w:p>
          <w:p w14:paraId="34BAA7DC" w14:textId="77777777" w:rsidR="006F5F71" w:rsidRPr="006F5F71" w:rsidRDefault="006F5F71" w:rsidP="006F5F71">
            <w:pPr>
              <w:spacing w:after="20" w:line="252" w:lineRule="auto"/>
              <w:jc w:val="left"/>
              <w:rPr>
                <w:rFonts w:cs="Calibri"/>
                <w:szCs w:val="24"/>
              </w:rPr>
            </w:pPr>
          </w:p>
        </w:tc>
        <w:tc>
          <w:tcPr>
            <w:tcW w:w="686" w:type="pct"/>
            <w:tcBorders>
              <w:top w:val="dotted" w:sz="4" w:space="0" w:color="5B9BD5" w:themeColor="accent1"/>
              <w:bottom w:val="dotted" w:sz="4" w:space="0" w:color="5B9BD5" w:themeColor="accent1"/>
            </w:tcBorders>
          </w:tcPr>
          <w:p w14:paraId="77C685AD" w14:textId="77777777" w:rsidR="006F5F71" w:rsidRPr="006F5F71" w:rsidRDefault="006F5F71" w:rsidP="006F5F71">
            <w:pPr>
              <w:spacing w:after="20" w:line="252" w:lineRule="auto"/>
              <w:jc w:val="left"/>
            </w:pPr>
            <w:r w:rsidRPr="006F5F71">
              <w:t>2023</w:t>
            </w:r>
          </w:p>
        </w:tc>
        <w:tc>
          <w:tcPr>
            <w:tcW w:w="906" w:type="pct"/>
            <w:tcBorders>
              <w:top w:val="dotted" w:sz="4" w:space="0" w:color="5B9BD5" w:themeColor="accent1"/>
              <w:bottom w:val="dotted" w:sz="4" w:space="0" w:color="5B9BD5" w:themeColor="accent1"/>
            </w:tcBorders>
          </w:tcPr>
          <w:p w14:paraId="16032720" w14:textId="4818E444" w:rsidR="006F5F71" w:rsidRPr="006F5F71" w:rsidRDefault="009F7235" w:rsidP="006F5F71">
            <w:pPr>
              <w:spacing w:after="20" w:line="252" w:lineRule="auto"/>
              <w:jc w:val="left"/>
            </w:pPr>
            <w:r>
              <w:t>MKiŚ</w:t>
            </w:r>
            <w:r w:rsidR="006F5F71" w:rsidRPr="006F5F71">
              <w:t xml:space="preserve">, </w:t>
            </w:r>
            <w:proofErr w:type="spellStart"/>
            <w:r w:rsidR="006F5F71" w:rsidRPr="006F5F71">
              <w:t>OSPg</w:t>
            </w:r>
            <w:proofErr w:type="spellEnd"/>
            <w:r w:rsidR="006F5F71" w:rsidRPr="006F5F71">
              <w:t xml:space="preserve">, </w:t>
            </w:r>
            <w:proofErr w:type="spellStart"/>
            <w:r w:rsidR="006F5F71" w:rsidRPr="006F5F71">
              <w:t>OSDg</w:t>
            </w:r>
            <w:proofErr w:type="spellEnd"/>
            <w:r w:rsidR="006F5F71" w:rsidRPr="006F5F71">
              <w:t xml:space="preserve">, </w:t>
            </w:r>
            <w:proofErr w:type="spellStart"/>
            <w:r w:rsidR="006F5F71" w:rsidRPr="006F5F71">
              <w:t>OSMg</w:t>
            </w:r>
            <w:proofErr w:type="spellEnd"/>
            <w:r w:rsidR="006F5F71" w:rsidRPr="006F5F71">
              <w:t>, TGE</w:t>
            </w:r>
          </w:p>
        </w:tc>
      </w:tr>
      <w:tr w:rsidR="006F5F71" w:rsidRPr="006F5F71" w14:paraId="69B25522" w14:textId="77777777" w:rsidTr="006F5F71">
        <w:tc>
          <w:tcPr>
            <w:tcW w:w="360" w:type="pct"/>
            <w:tcBorders>
              <w:top w:val="dotted" w:sz="4" w:space="0" w:color="5B9BD5" w:themeColor="accent1"/>
              <w:bottom w:val="dotted" w:sz="4" w:space="0" w:color="5B9BD5" w:themeColor="accent1"/>
            </w:tcBorders>
          </w:tcPr>
          <w:p w14:paraId="3FBB2B69" w14:textId="77777777" w:rsidR="006F5F71" w:rsidRPr="006F5F71" w:rsidRDefault="006F5F71" w:rsidP="006F5F71">
            <w:pPr>
              <w:spacing w:after="20" w:line="252" w:lineRule="auto"/>
              <w:jc w:val="left"/>
              <w:rPr>
                <w:color w:val="FFC000"/>
              </w:rPr>
            </w:pPr>
            <w:r w:rsidRPr="006F5F71">
              <w:rPr>
                <w:color w:val="FFC000"/>
              </w:rPr>
              <w:t>█</w:t>
            </w:r>
            <w:r w:rsidRPr="006F5F71">
              <w:rPr>
                <w:color w:val="00B0F0"/>
              </w:rPr>
              <w:t xml:space="preserve"> █</w:t>
            </w:r>
            <w:r w:rsidRPr="006F5F71">
              <w:rPr>
                <w:color w:val="92D050"/>
              </w:rPr>
              <w:t xml:space="preserve"> </w:t>
            </w:r>
            <w:r w:rsidRPr="006F5F71">
              <w:rPr>
                <w:color w:val="FFFFFF" w:themeColor="background1"/>
              </w:rPr>
              <w:t>█</w:t>
            </w:r>
          </w:p>
        </w:tc>
        <w:tc>
          <w:tcPr>
            <w:tcW w:w="328" w:type="pct"/>
            <w:tcBorders>
              <w:top w:val="dotted" w:sz="4" w:space="0" w:color="5B9BD5" w:themeColor="accent1"/>
              <w:bottom w:val="dotted" w:sz="4" w:space="0" w:color="5B9BD5" w:themeColor="accent1"/>
            </w:tcBorders>
          </w:tcPr>
          <w:p w14:paraId="0A7D25B4" w14:textId="77777777" w:rsidR="006F5F71" w:rsidRPr="006F5F71" w:rsidRDefault="006F5F71" w:rsidP="006F5F71">
            <w:pPr>
              <w:spacing w:after="20" w:line="252" w:lineRule="auto"/>
              <w:jc w:val="left"/>
            </w:pPr>
            <w:r w:rsidRPr="006F5F71">
              <w:t>4B.3.</w:t>
            </w:r>
          </w:p>
          <w:p w14:paraId="7E1C1399" w14:textId="77777777" w:rsidR="006F5F71" w:rsidRPr="006F5F71" w:rsidRDefault="006F5F71" w:rsidP="006F5F71">
            <w:pPr>
              <w:spacing w:after="20" w:line="252" w:lineRule="auto"/>
              <w:jc w:val="left"/>
            </w:pPr>
          </w:p>
        </w:tc>
        <w:tc>
          <w:tcPr>
            <w:tcW w:w="2720" w:type="pct"/>
            <w:tcBorders>
              <w:top w:val="dotted" w:sz="4" w:space="0" w:color="5B9BD5" w:themeColor="accent1"/>
              <w:bottom w:val="dotted" w:sz="4" w:space="0" w:color="5B9BD5" w:themeColor="accent1"/>
            </w:tcBorders>
          </w:tcPr>
          <w:p w14:paraId="1628D10A" w14:textId="3CE08C92" w:rsidR="006F5F71" w:rsidRPr="006F5F71" w:rsidRDefault="006F5F71" w:rsidP="001A3EE0">
            <w:pPr>
              <w:spacing w:after="20" w:line="252" w:lineRule="auto"/>
              <w:jc w:val="left"/>
              <w:rPr>
                <w:rFonts w:cs="Calibri"/>
                <w:szCs w:val="24"/>
              </w:rPr>
            </w:pPr>
            <w:r w:rsidRPr="006F5F71">
              <w:rPr>
                <w:rFonts w:cs="Calibri"/>
                <w:szCs w:val="24"/>
              </w:rPr>
              <w:t>Rozwój hurtowego rynku gazu ziemnego poprzez rozwój</w:t>
            </w:r>
            <w:r w:rsidR="001A3EE0">
              <w:rPr>
                <w:rFonts w:cs="Calibri"/>
                <w:szCs w:val="24"/>
              </w:rPr>
              <w:t xml:space="preserve"> oferty usługowo-handlowej w obszarze</w:t>
            </w:r>
            <w:r w:rsidRPr="006F5F71">
              <w:rPr>
                <w:rFonts w:cs="Calibri"/>
                <w:szCs w:val="24"/>
              </w:rPr>
              <w:t xml:space="preserve"> obrotu gazem ziemnym, w tym giełdy gazu</w:t>
            </w:r>
          </w:p>
        </w:tc>
        <w:tc>
          <w:tcPr>
            <w:tcW w:w="686" w:type="pct"/>
            <w:tcBorders>
              <w:top w:val="dotted" w:sz="4" w:space="0" w:color="5B9BD5" w:themeColor="accent1"/>
              <w:bottom w:val="dotted" w:sz="4" w:space="0" w:color="5B9BD5" w:themeColor="accent1"/>
            </w:tcBorders>
          </w:tcPr>
          <w:p w14:paraId="36E83B3C" w14:textId="77777777" w:rsidR="006F5F71" w:rsidRPr="006F5F71" w:rsidRDefault="006F5F71" w:rsidP="006F5F71">
            <w:pPr>
              <w:spacing w:after="20" w:line="252" w:lineRule="auto"/>
              <w:jc w:val="left"/>
            </w:pPr>
            <w:r w:rsidRPr="006F5F71">
              <w:t>2025</w:t>
            </w:r>
          </w:p>
          <w:p w14:paraId="06353508" w14:textId="77777777" w:rsidR="006F5F71" w:rsidRPr="006F5F71" w:rsidRDefault="006F5F71" w:rsidP="006F5F71">
            <w:pPr>
              <w:spacing w:after="20" w:line="252" w:lineRule="auto"/>
              <w:jc w:val="left"/>
            </w:pPr>
          </w:p>
        </w:tc>
        <w:tc>
          <w:tcPr>
            <w:tcW w:w="906" w:type="pct"/>
            <w:tcBorders>
              <w:top w:val="dotted" w:sz="4" w:space="0" w:color="5B9BD5" w:themeColor="accent1"/>
              <w:bottom w:val="dotted" w:sz="4" w:space="0" w:color="5B9BD5" w:themeColor="accent1"/>
            </w:tcBorders>
          </w:tcPr>
          <w:p w14:paraId="42402B47" w14:textId="7DF9E043" w:rsidR="006F5F71" w:rsidRPr="006F5F71" w:rsidRDefault="009F7235" w:rsidP="006F5F71">
            <w:pPr>
              <w:spacing w:after="20" w:line="252" w:lineRule="auto"/>
              <w:jc w:val="left"/>
            </w:pPr>
            <w:r>
              <w:t>MKiŚ</w:t>
            </w:r>
            <w:r w:rsidR="006F5F71" w:rsidRPr="006F5F71">
              <w:t xml:space="preserve">, TGE, </w:t>
            </w:r>
            <w:proofErr w:type="spellStart"/>
            <w:r w:rsidR="006F5F71" w:rsidRPr="006F5F71">
              <w:t>OSPg</w:t>
            </w:r>
            <w:proofErr w:type="spellEnd"/>
          </w:p>
          <w:p w14:paraId="32C9258D" w14:textId="77777777" w:rsidR="006F5F71" w:rsidRPr="006F5F71" w:rsidRDefault="006F5F71" w:rsidP="006F5F71">
            <w:pPr>
              <w:spacing w:after="20" w:line="252" w:lineRule="auto"/>
              <w:jc w:val="left"/>
            </w:pPr>
          </w:p>
        </w:tc>
      </w:tr>
      <w:tr w:rsidR="006F5F71" w:rsidRPr="006F5F71" w14:paraId="767A59B7" w14:textId="77777777" w:rsidTr="006F5F71">
        <w:trPr>
          <w:trHeight w:val="1757"/>
        </w:trPr>
        <w:tc>
          <w:tcPr>
            <w:tcW w:w="360" w:type="pct"/>
            <w:tcBorders>
              <w:top w:val="dotted" w:sz="4" w:space="0" w:color="5B9BD5" w:themeColor="accent1"/>
              <w:bottom w:val="dotted" w:sz="4" w:space="0" w:color="5B9BD5" w:themeColor="accent1"/>
            </w:tcBorders>
          </w:tcPr>
          <w:p w14:paraId="7978DB0E" w14:textId="77777777" w:rsidR="006F5F71" w:rsidRPr="006F5F71" w:rsidRDefault="006F5F71" w:rsidP="006F5F71">
            <w:pPr>
              <w:spacing w:after="20" w:line="252" w:lineRule="auto"/>
              <w:jc w:val="left"/>
              <w:rPr>
                <w:color w:val="92D050"/>
              </w:rPr>
            </w:pPr>
            <w:r w:rsidRPr="006F5F71">
              <w:rPr>
                <w:color w:val="FFC000"/>
              </w:rPr>
              <w:t>█</w:t>
            </w:r>
            <w:r w:rsidRPr="006F5F71">
              <w:rPr>
                <w:color w:val="00B0F0"/>
              </w:rPr>
              <w:t xml:space="preserve"> █</w:t>
            </w:r>
            <w:r w:rsidRPr="006F5F71">
              <w:rPr>
                <w:color w:val="92D050"/>
              </w:rPr>
              <w:t xml:space="preserve"> █</w:t>
            </w:r>
          </w:p>
          <w:p w14:paraId="2C78A2E5" w14:textId="77777777" w:rsidR="006F5F71" w:rsidRPr="006F5F71" w:rsidRDefault="006F5F71" w:rsidP="006F5F71">
            <w:pPr>
              <w:spacing w:after="20" w:line="252" w:lineRule="auto"/>
              <w:jc w:val="left"/>
              <w:rPr>
                <w:color w:val="92D050"/>
              </w:rPr>
            </w:pPr>
          </w:p>
          <w:p w14:paraId="2B0DF9F1" w14:textId="77777777" w:rsidR="006F5F71" w:rsidRPr="006F5F71" w:rsidRDefault="006F5F71" w:rsidP="006F5F71">
            <w:pPr>
              <w:spacing w:after="20" w:line="252" w:lineRule="auto"/>
              <w:jc w:val="left"/>
              <w:rPr>
                <w:color w:val="92D050"/>
              </w:rPr>
            </w:pPr>
            <w:r w:rsidRPr="006F5F71">
              <w:rPr>
                <w:color w:val="FFC000"/>
              </w:rPr>
              <w:t>█</w:t>
            </w:r>
            <w:r w:rsidRPr="006F5F71">
              <w:rPr>
                <w:color w:val="00B0F0"/>
              </w:rPr>
              <w:t xml:space="preserve"> █</w:t>
            </w:r>
            <w:r w:rsidRPr="006F5F71">
              <w:rPr>
                <w:color w:val="92D050"/>
              </w:rPr>
              <w:t xml:space="preserve"> █</w:t>
            </w:r>
          </w:p>
          <w:p w14:paraId="523A68B8" w14:textId="77777777" w:rsidR="006F5F71" w:rsidRPr="006F5F71" w:rsidRDefault="006F5F71" w:rsidP="006F5F71">
            <w:pPr>
              <w:spacing w:after="20" w:line="252" w:lineRule="auto"/>
              <w:jc w:val="left"/>
              <w:rPr>
                <w:color w:val="92D050"/>
              </w:rPr>
            </w:pPr>
            <w:r w:rsidRPr="006F5F71">
              <w:rPr>
                <w:color w:val="FFC000"/>
              </w:rPr>
              <w:t>█</w:t>
            </w:r>
            <w:r w:rsidRPr="006F5F71">
              <w:rPr>
                <w:color w:val="00B0F0"/>
              </w:rPr>
              <w:t xml:space="preserve"> █</w:t>
            </w:r>
            <w:r w:rsidRPr="006F5F71">
              <w:rPr>
                <w:color w:val="92D050"/>
              </w:rPr>
              <w:t xml:space="preserve"> █</w:t>
            </w:r>
          </w:p>
          <w:p w14:paraId="25D03057" w14:textId="77777777" w:rsidR="006F5F71" w:rsidRPr="006F5F71" w:rsidRDefault="006F5F71" w:rsidP="006F5F71">
            <w:pPr>
              <w:spacing w:after="20" w:line="252" w:lineRule="auto"/>
              <w:jc w:val="left"/>
              <w:rPr>
                <w:color w:val="92D050"/>
              </w:rPr>
            </w:pPr>
          </w:p>
          <w:p w14:paraId="3EDB36BF" w14:textId="77777777" w:rsidR="006F5F71" w:rsidRPr="006F5F71" w:rsidRDefault="006F5F71" w:rsidP="006F5F71">
            <w:pPr>
              <w:spacing w:after="20" w:line="252" w:lineRule="auto"/>
              <w:jc w:val="left"/>
            </w:pPr>
            <w:r w:rsidRPr="006F5F71">
              <w:rPr>
                <w:color w:val="FFC000"/>
              </w:rPr>
              <w:t>█</w:t>
            </w:r>
            <w:r w:rsidRPr="006F5F71">
              <w:rPr>
                <w:color w:val="00B0F0"/>
              </w:rPr>
              <w:t xml:space="preserve"> █</w:t>
            </w:r>
            <w:r w:rsidRPr="006F5F71">
              <w:rPr>
                <w:color w:val="92D050"/>
              </w:rPr>
              <w:t xml:space="preserve"> █</w:t>
            </w:r>
          </w:p>
        </w:tc>
        <w:tc>
          <w:tcPr>
            <w:tcW w:w="328" w:type="pct"/>
            <w:tcBorders>
              <w:top w:val="dotted" w:sz="4" w:space="0" w:color="5B9BD5" w:themeColor="accent1"/>
              <w:bottom w:val="dotted" w:sz="4" w:space="0" w:color="5B9BD5" w:themeColor="accent1"/>
            </w:tcBorders>
          </w:tcPr>
          <w:p w14:paraId="7AD01F9D" w14:textId="77777777" w:rsidR="006F5F71" w:rsidRPr="006F5F71" w:rsidRDefault="006F5F71" w:rsidP="006F5F71">
            <w:pPr>
              <w:spacing w:after="20" w:line="252" w:lineRule="auto"/>
              <w:jc w:val="left"/>
            </w:pPr>
            <w:r w:rsidRPr="006F5F71">
              <w:t>4B.4.</w:t>
            </w:r>
          </w:p>
        </w:tc>
        <w:tc>
          <w:tcPr>
            <w:tcW w:w="2720" w:type="pct"/>
            <w:tcBorders>
              <w:top w:val="dotted" w:sz="4" w:space="0" w:color="5B9BD5" w:themeColor="accent1"/>
              <w:bottom w:val="dotted" w:sz="4" w:space="0" w:color="5B9BD5" w:themeColor="accent1"/>
            </w:tcBorders>
          </w:tcPr>
          <w:p w14:paraId="1D59CF43" w14:textId="77777777" w:rsidR="006F5F71" w:rsidRPr="006F5F71" w:rsidRDefault="006F5F71" w:rsidP="006F5F71">
            <w:pPr>
              <w:spacing w:after="20" w:line="252" w:lineRule="auto"/>
              <w:jc w:val="left"/>
              <w:rPr>
                <w:rFonts w:cs="Calibri"/>
                <w:szCs w:val="24"/>
              </w:rPr>
            </w:pPr>
            <w:r w:rsidRPr="006F5F71">
              <w:rPr>
                <w:rFonts w:cs="Calibri"/>
                <w:szCs w:val="24"/>
              </w:rPr>
              <w:t xml:space="preserve">Zapewnienie możliwości zwiększenia wykorzystania gazu ziemnego w nowych segmentach rynku poprzez: </w:t>
            </w:r>
          </w:p>
          <w:p w14:paraId="3598A86C" w14:textId="77777777" w:rsidR="001A3EE0" w:rsidRPr="001A3EE0" w:rsidRDefault="001A3EE0" w:rsidP="004A3239">
            <w:pPr>
              <w:numPr>
                <w:ilvl w:val="0"/>
                <w:numId w:val="54"/>
              </w:numPr>
              <w:spacing w:after="20" w:line="252" w:lineRule="auto"/>
              <w:ind w:left="342" w:hanging="237"/>
              <w:jc w:val="left"/>
            </w:pPr>
            <w:r w:rsidRPr="001A3EE0">
              <w:t>zwiększenie stopnia gazyfikacji kraju;</w:t>
            </w:r>
          </w:p>
          <w:p w14:paraId="3C8211C0" w14:textId="77777777" w:rsidR="001A3EE0" w:rsidRPr="001A3EE0" w:rsidRDefault="001A3EE0" w:rsidP="004A3239">
            <w:pPr>
              <w:numPr>
                <w:ilvl w:val="0"/>
                <w:numId w:val="54"/>
              </w:numPr>
              <w:spacing w:after="20" w:line="252" w:lineRule="auto"/>
              <w:ind w:left="342" w:hanging="237"/>
              <w:jc w:val="left"/>
            </w:pPr>
            <w:r w:rsidRPr="001A3EE0">
              <w:t xml:space="preserve">upowszechnienie wykorzystania gazu w postaci LNG i CNG </w:t>
            </w:r>
            <w:r w:rsidRPr="001A3EE0">
              <w:rPr>
                <w:rFonts w:cs="Calibri"/>
                <w:i/>
                <w:szCs w:val="24"/>
              </w:rPr>
              <w:t>(patrz działanie 4C.5);</w:t>
            </w:r>
          </w:p>
          <w:p w14:paraId="54BAA828" w14:textId="267D30F4" w:rsidR="006F5F71" w:rsidRPr="006F5F71" w:rsidRDefault="001A3EE0" w:rsidP="004A3239">
            <w:pPr>
              <w:numPr>
                <w:ilvl w:val="0"/>
                <w:numId w:val="54"/>
              </w:numPr>
              <w:spacing w:after="20" w:line="252" w:lineRule="auto"/>
              <w:ind w:left="342" w:hanging="237"/>
              <w:jc w:val="left"/>
            </w:pPr>
            <w:r w:rsidRPr="001A3EE0">
              <w:t>wsparcie rozwoju i modernizacji sektorów elektroenergetyki i ciepłownictwa w oparciu o paliwo gazowe oraz wykorzystanie gazowych źródeł wytwórczych jako mocy rezerwowej dla OZE</w:t>
            </w:r>
          </w:p>
        </w:tc>
        <w:tc>
          <w:tcPr>
            <w:tcW w:w="686" w:type="pct"/>
            <w:tcBorders>
              <w:top w:val="dotted" w:sz="4" w:space="0" w:color="5B9BD5" w:themeColor="accent1"/>
              <w:bottom w:val="dotted" w:sz="4" w:space="0" w:color="5B9BD5" w:themeColor="accent1"/>
            </w:tcBorders>
          </w:tcPr>
          <w:p w14:paraId="17D1F3A1" w14:textId="77777777" w:rsidR="006F5F71" w:rsidRPr="006F5F71" w:rsidRDefault="006F5F71" w:rsidP="006F5F71">
            <w:pPr>
              <w:spacing w:after="20" w:line="252" w:lineRule="auto"/>
              <w:jc w:val="left"/>
            </w:pPr>
            <w:r w:rsidRPr="006F5F71">
              <w:t>2023</w:t>
            </w:r>
          </w:p>
        </w:tc>
        <w:tc>
          <w:tcPr>
            <w:tcW w:w="906" w:type="pct"/>
            <w:tcBorders>
              <w:top w:val="dotted" w:sz="4" w:space="0" w:color="5B9BD5" w:themeColor="accent1"/>
              <w:bottom w:val="dotted" w:sz="4" w:space="0" w:color="5B9BD5" w:themeColor="accent1"/>
            </w:tcBorders>
          </w:tcPr>
          <w:p w14:paraId="6C7C2CF2" w14:textId="761D6931" w:rsidR="006F5F71" w:rsidRPr="006F5F71" w:rsidRDefault="006F5F71" w:rsidP="006F5F71">
            <w:pPr>
              <w:spacing w:after="20" w:line="252" w:lineRule="auto"/>
              <w:jc w:val="left"/>
            </w:pPr>
            <w:proofErr w:type="spellStart"/>
            <w:r w:rsidRPr="006F5F71">
              <w:t>OSPg</w:t>
            </w:r>
            <w:proofErr w:type="spellEnd"/>
            <w:r w:rsidRPr="006F5F71">
              <w:t xml:space="preserve">, </w:t>
            </w:r>
            <w:proofErr w:type="spellStart"/>
            <w:r w:rsidRPr="006F5F71">
              <w:t>OSDg</w:t>
            </w:r>
            <w:proofErr w:type="spellEnd"/>
            <w:r w:rsidRPr="006F5F71">
              <w:t xml:space="preserve">, </w:t>
            </w:r>
            <w:r w:rsidR="009F7235">
              <w:t>MKiŚ</w:t>
            </w:r>
            <w:r w:rsidRPr="006F5F71">
              <w:t>, MF, sprzedawcy gazu</w:t>
            </w:r>
          </w:p>
          <w:p w14:paraId="72D5285D" w14:textId="77777777" w:rsidR="006F5F71" w:rsidRPr="006F5F71" w:rsidRDefault="006F5F71" w:rsidP="006F5F71">
            <w:pPr>
              <w:spacing w:after="20" w:line="252" w:lineRule="auto"/>
              <w:jc w:val="left"/>
            </w:pPr>
          </w:p>
        </w:tc>
      </w:tr>
      <w:tr w:rsidR="006F5F71" w:rsidRPr="006F5F71" w14:paraId="43FF2BD4" w14:textId="77777777" w:rsidTr="006F5F71">
        <w:tc>
          <w:tcPr>
            <w:tcW w:w="360" w:type="pct"/>
            <w:tcBorders>
              <w:top w:val="dotted" w:sz="4" w:space="0" w:color="5B9BD5" w:themeColor="accent1"/>
              <w:bottom w:val="dotted" w:sz="4" w:space="0" w:color="5B9BD5" w:themeColor="accent1"/>
            </w:tcBorders>
          </w:tcPr>
          <w:p w14:paraId="4ED0AAE7" w14:textId="77777777" w:rsidR="006F5F71" w:rsidRPr="006F5F71" w:rsidRDefault="006F5F71" w:rsidP="006F5F71">
            <w:pPr>
              <w:spacing w:after="20" w:line="252" w:lineRule="auto"/>
              <w:jc w:val="left"/>
              <w:rPr>
                <w:color w:val="FFC000"/>
              </w:rPr>
            </w:pPr>
            <w:r w:rsidRPr="006F5F71">
              <w:rPr>
                <w:color w:val="FFC000"/>
              </w:rPr>
              <w:t>█</w:t>
            </w:r>
            <w:r w:rsidRPr="006F5F71">
              <w:rPr>
                <w:color w:val="00B0F0"/>
              </w:rPr>
              <w:t xml:space="preserve"> █</w:t>
            </w:r>
            <w:r w:rsidRPr="006F5F71">
              <w:rPr>
                <w:color w:val="92D050"/>
              </w:rPr>
              <w:t xml:space="preserve"> █</w:t>
            </w:r>
          </w:p>
        </w:tc>
        <w:tc>
          <w:tcPr>
            <w:tcW w:w="328" w:type="pct"/>
            <w:tcBorders>
              <w:top w:val="dotted" w:sz="4" w:space="0" w:color="5B9BD5" w:themeColor="accent1"/>
              <w:bottom w:val="dotted" w:sz="4" w:space="0" w:color="5B9BD5" w:themeColor="accent1"/>
            </w:tcBorders>
          </w:tcPr>
          <w:p w14:paraId="36394FA3" w14:textId="77777777" w:rsidR="006F5F71" w:rsidRPr="006F5F71" w:rsidRDefault="006F5F71" w:rsidP="006F5F71">
            <w:pPr>
              <w:spacing w:after="20" w:line="252" w:lineRule="auto"/>
              <w:jc w:val="left"/>
            </w:pPr>
            <w:r w:rsidRPr="006F5F71">
              <w:t>4B.5.</w:t>
            </w:r>
          </w:p>
        </w:tc>
        <w:tc>
          <w:tcPr>
            <w:tcW w:w="2720" w:type="pct"/>
            <w:tcBorders>
              <w:top w:val="dotted" w:sz="4" w:space="0" w:color="5B9BD5" w:themeColor="accent1"/>
              <w:bottom w:val="dotted" w:sz="4" w:space="0" w:color="5B9BD5" w:themeColor="accent1"/>
            </w:tcBorders>
          </w:tcPr>
          <w:p w14:paraId="4FB0F362" w14:textId="7AA70362" w:rsidR="006F5F71" w:rsidRPr="006F5F71" w:rsidRDefault="006F5F71" w:rsidP="006F5F71">
            <w:pPr>
              <w:spacing w:after="20" w:line="252" w:lineRule="auto"/>
              <w:jc w:val="left"/>
              <w:rPr>
                <w:rFonts w:cs="Calibri"/>
                <w:szCs w:val="24"/>
              </w:rPr>
            </w:pPr>
            <w:r w:rsidRPr="006F5F71">
              <w:rPr>
                <w:rFonts w:cs="Calibri"/>
                <w:szCs w:val="24"/>
              </w:rPr>
              <w:t xml:space="preserve">Prowadzenie działań badawczo-rozwojowych w zakresie transportu i magazynowania gazów syntetycznych, </w:t>
            </w:r>
            <w:r w:rsidR="001A3EE0">
              <w:rPr>
                <w:rFonts w:cs="Calibri"/>
                <w:szCs w:val="24"/>
              </w:rPr>
              <w:t xml:space="preserve">biogazu, </w:t>
            </w:r>
            <w:r w:rsidRPr="006F5F71">
              <w:rPr>
                <w:rFonts w:cs="Calibri"/>
                <w:szCs w:val="24"/>
              </w:rPr>
              <w:t>biometanu i wodoru za pomocą infrastruktury gazu ziemnego</w:t>
            </w:r>
          </w:p>
        </w:tc>
        <w:tc>
          <w:tcPr>
            <w:tcW w:w="686" w:type="pct"/>
            <w:tcBorders>
              <w:top w:val="dotted" w:sz="4" w:space="0" w:color="5B9BD5" w:themeColor="accent1"/>
              <w:bottom w:val="dotted" w:sz="4" w:space="0" w:color="5B9BD5" w:themeColor="accent1"/>
            </w:tcBorders>
          </w:tcPr>
          <w:p w14:paraId="5275E844" w14:textId="77777777" w:rsidR="006F5F71" w:rsidRPr="006F5F71" w:rsidRDefault="006F5F71" w:rsidP="006F5F71">
            <w:pPr>
              <w:spacing w:after="20" w:line="252" w:lineRule="auto"/>
              <w:jc w:val="left"/>
            </w:pPr>
            <w:r w:rsidRPr="006F5F71">
              <w:t>cała perspektywa PEP2040</w:t>
            </w:r>
          </w:p>
        </w:tc>
        <w:tc>
          <w:tcPr>
            <w:tcW w:w="906" w:type="pct"/>
            <w:tcBorders>
              <w:top w:val="dotted" w:sz="4" w:space="0" w:color="5B9BD5" w:themeColor="accent1"/>
              <w:bottom w:val="dotted" w:sz="4" w:space="0" w:color="5B9BD5" w:themeColor="accent1"/>
            </w:tcBorders>
          </w:tcPr>
          <w:p w14:paraId="105C679A" w14:textId="77777777" w:rsidR="006F5F71" w:rsidRPr="006F5F71" w:rsidRDefault="006F5F71" w:rsidP="006F5F71">
            <w:pPr>
              <w:spacing w:after="20" w:line="252" w:lineRule="auto"/>
              <w:jc w:val="left"/>
            </w:pPr>
            <w:proofErr w:type="spellStart"/>
            <w:r w:rsidRPr="006F5F71">
              <w:t>OSPg</w:t>
            </w:r>
            <w:proofErr w:type="spellEnd"/>
            <w:r w:rsidRPr="006F5F71">
              <w:t xml:space="preserve">, </w:t>
            </w:r>
            <w:proofErr w:type="spellStart"/>
            <w:r w:rsidRPr="006F5F71">
              <w:t>OSDg</w:t>
            </w:r>
            <w:proofErr w:type="spellEnd"/>
            <w:r w:rsidRPr="006F5F71">
              <w:t xml:space="preserve">, </w:t>
            </w:r>
            <w:proofErr w:type="spellStart"/>
            <w:r w:rsidRPr="006F5F71">
              <w:t>OSMg</w:t>
            </w:r>
            <w:proofErr w:type="spellEnd"/>
            <w:r w:rsidRPr="006F5F71">
              <w:t>, instytuty badawcze</w:t>
            </w:r>
          </w:p>
        </w:tc>
      </w:tr>
      <w:tr w:rsidR="006F5F71" w:rsidRPr="006F5F71" w14:paraId="1BB0A734" w14:textId="77777777" w:rsidTr="006F5F71">
        <w:tc>
          <w:tcPr>
            <w:tcW w:w="360" w:type="pct"/>
            <w:tcBorders>
              <w:top w:val="dotted" w:sz="4" w:space="0" w:color="5B9BD5" w:themeColor="accent1"/>
              <w:bottom w:val="dotted" w:sz="4" w:space="0" w:color="5B9BD5" w:themeColor="accent1"/>
            </w:tcBorders>
          </w:tcPr>
          <w:p w14:paraId="2F41364A" w14:textId="77777777" w:rsidR="006F5F71" w:rsidRPr="006F5F71" w:rsidRDefault="006F5F71" w:rsidP="006F5F71">
            <w:pPr>
              <w:spacing w:after="20" w:line="252" w:lineRule="auto"/>
              <w:jc w:val="left"/>
              <w:rPr>
                <w:color w:val="FFC000"/>
              </w:rPr>
            </w:pPr>
            <w:r w:rsidRPr="006F5F71">
              <w:rPr>
                <w:color w:val="FFC000"/>
              </w:rPr>
              <w:t>█</w:t>
            </w:r>
            <w:r w:rsidRPr="006F5F71">
              <w:rPr>
                <w:color w:val="00B0F0"/>
              </w:rPr>
              <w:t xml:space="preserve"> █</w:t>
            </w:r>
            <w:r w:rsidRPr="006F5F71">
              <w:rPr>
                <w:color w:val="92D050"/>
              </w:rPr>
              <w:t xml:space="preserve"> █</w:t>
            </w:r>
          </w:p>
        </w:tc>
        <w:tc>
          <w:tcPr>
            <w:tcW w:w="328" w:type="pct"/>
            <w:tcBorders>
              <w:top w:val="dotted" w:sz="4" w:space="0" w:color="5B9BD5" w:themeColor="accent1"/>
              <w:bottom w:val="dotted" w:sz="4" w:space="0" w:color="5B9BD5" w:themeColor="accent1"/>
            </w:tcBorders>
          </w:tcPr>
          <w:p w14:paraId="73CC794A" w14:textId="77777777" w:rsidR="006F5F71" w:rsidRPr="006F5F71" w:rsidRDefault="006F5F71" w:rsidP="006F5F71">
            <w:pPr>
              <w:spacing w:after="20" w:line="252" w:lineRule="auto"/>
              <w:jc w:val="left"/>
            </w:pPr>
            <w:r w:rsidRPr="006F5F71">
              <w:t>4B.6.</w:t>
            </w:r>
          </w:p>
        </w:tc>
        <w:tc>
          <w:tcPr>
            <w:tcW w:w="2720" w:type="pct"/>
            <w:tcBorders>
              <w:top w:val="dotted" w:sz="4" w:space="0" w:color="5B9BD5" w:themeColor="accent1"/>
              <w:bottom w:val="dotted" w:sz="4" w:space="0" w:color="5B9BD5" w:themeColor="accent1"/>
            </w:tcBorders>
          </w:tcPr>
          <w:p w14:paraId="065605DF" w14:textId="77777777" w:rsidR="006F5F71" w:rsidRPr="006F5F71" w:rsidRDefault="006F5F71" w:rsidP="006F5F71">
            <w:pPr>
              <w:spacing w:after="20" w:line="252" w:lineRule="auto"/>
              <w:jc w:val="left"/>
              <w:rPr>
                <w:rFonts w:cs="Calibri"/>
                <w:szCs w:val="24"/>
              </w:rPr>
            </w:pPr>
            <w:r w:rsidRPr="006F5F71">
              <w:t>Zapewnienie efektywnej współpracy funkcjonowania sytemu gazowego i systemu elektroenergetycznego (</w:t>
            </w:r>
            <w:proofErr w:type="spellStart"/>
            <w:r w:rsidRPr="006F5F71">
              <w:rPr>
                <w:i/>
              </w:rPr>
              <w:t>sector</w:t>
            </w:r>
            <w:proofErr w:type="spellEnd"/>
            <w:r w:rsidRPr="006F5F71">
              <w:rPr>
                <w:i/>
              </w:rPr>
              <w:t xml:space="preserve"> </w:t>
            </w:r>
            <w:proofErr w:type="spellStart"/>
            <w:r w:rsidRPr="006F5F71">
              <w:rPr>
                <w:i/>
              </w:rPr>
              <w:t>coupling</w:t>
            </w:r>
            <w:proofErr w:type="spellEnd"/>
            <w:r w:rsidRPr="006F5F71">
              <w:t>)</w:t>
            </w:r>
          </w:p>
        </w:tc>
        <w:tc>
          <w:tcPr>
            <w:tcW w:w="686" w:type="pct"/>
            <w:tcBorders>
              <w:top w:val="dotted" w:sz="4" w:space="0" w:color="5B9BD5" w:themeColor="accent1"/>
              <w:bottom w:val="dotted" w:sz="4" w:space="0" w:color="5B9BD5" w:themeColor="accent1"/>
            </w:tcBorders>
          </w:tcPr>
          <w:p w14:paraId="2D2BE466" w14:textId="77777777" w:rsidR="006F5F71" w:rsidRPr="006F5F71" w:rsidRDefault="006F5F71" w:rsidP="006F5F71">
            <w:pPr>
              <w:spacing w:after="20" w:line="252" w:lineRule="auto"/>
              <w:jc w:val="left"/>
            </w:pPr>
            <w:r w:rsidRPr="006F5F71">
              <w:t>2021</w:t>
            </w:r>
          </w:p>
        </w:tc>
        <w:tc>
          <w:tcPr>
            <w:tcW w:w="906" w:type="pct"/>
            <w:tcBorders>
              <w:top w:val="dotted" w:sz="4" w:space="0" w:color="5B9BD5" w:themeColor="accent1"/>
              <w:bottom w:val="dotted" w:sz="4" w:space="0" w:color="5B9BD5" w:themeColor="accent1"/>
            </w:tcBorders>
          </w:tcPr>
          <w:p w14:paraId="07E5F33A" w14:textId="77777777" w:rsidR="006F5F71" w:rsidRPr="006F5F71" w:rsidRDefault="006F5F71" w:rsidP="006F5F71">
            <w:pPr>
              <w:spacing w:after="20" w:line="252" w:lineRule="auto"/>
              <w:jc w:val="left"/>
            </w:pPr>
            <w:proofErr w:type="spellStart"/>
            <w:r w:rsidRPr="006F5F71">
              <w:t>OSPg</w:t>
            </w:r>
            <w:proofErr w:type="spellEnd"/>
            <w:r w:rsidRPr="006F5F71">
              <w:t xml:space="preserve">, </w:t>
            </w:r>
            <w:proofErr w:type="spellStart"/>
            <w:r w:rsidRPr="006F5F71">
              <w:t>OSPe</w:t>
            </w:r>
            <w:proofErr w:type="spellEnd"/>
          </w:p>
        </w:tc>
      </w:tr>
    </w:tbl>
    <w:p w14:paraId="630B3308" w14:textId="77777777" w:rsidR="006F5F71" w:rsidRPr="006F5F71" w:rsidRDefault="006F5F71" w:rsidP="006F5F71">
      <w:pPr>
        <w:spacing w:before="120" w:after="0"/>
      </w:pPr>
      <w:r w:rsidRPr="006F5F71">
        <w:rPr>
          <w:i/>
          <w:color w:val="FFC000"/>
          <w:sz w:val="18"/>
        </w:rPr>
        <w:t>█</w:t>
      </w:r>
      <w:r w:rsidRPr="006F5F71">
        <w:rPr>
          <w:i/>
          <w:color w:val="00B0F0"/>
          <w:sz w:val="18"/>
        </w:rPr>
        <w:t xml:space="preserve"> </w:t>
      </w:r>
      <w:r w:rsidRPr="006F5F71">
        <w:rPr>
          <w:i/>
          <w:color w:val="808080" w:themeColor="background1" w:themeShade="80"/>
          <w:sz w:val="18"/>
        </w:rPr>
        <w:t>– bezpieczeństwo energetyczne,</w:t>
      </w:r>
      <w:r w:rsidRPr="006F5F71">
        <w:rPr>
          <w:i/>
          <w:color w:val="00B0F0"/>
          <w:sz w:val="18"/>
        </w:rPr>
        <w:t xml:space="preserve"> █ </w:t>
      </w:r>
      <w:r w:rsidRPr="006F5F71">
        <w:rPr>
          <w:i/>
          <w:color w:val="808080" w:themeColor="background1" w:themeShade="80"/>
          <w:sz w:val="18"/>
        </w:rPr>
        <w:t xml:space="preserve">– konkurencyjność gospodarki, </w:t>
      </w:r>
      <w:r w:rsidRPr="006F5F71">
        <w:rPr>
          <w:i/>
          <w:color w:val="92D050"/>
          <w:sz w:val="18"/>
        </w:rPr>
        <w:t xml:space="preserve">█ </w:t>
      </w:r>
      <w:r w:rsidRPr="006F5F71">
        <w:rPr>
          <w:i/>
          <w:color w:val="808080" w:themeColor="background1" w:themeShade="80"/>
          <w:sz w:val="18"/>
        </w:rPr>
        <w:t>– ograniczenie wpływu sektora na środowisko</w:t>
      </w:r>
    </w:p>
    <w:p w14:paraId="3FB19C23" w14:textId="77777777" w:rsidR="006F5F71" w:rsidRPr="006F5F71" w:rsidRDefault="006F5F71" w:rsidP="006F5F71">
      <w:r w:rsidRPr="006F5F71">
        <w:br w:type="page"/>
      </w:r>
    </w:p>
    <w:p w14:paraId="1BBFC994" w14:textId="77777777" w:rsidR="006F5F71" w:rsidRPr="006F5F71" w:rsidRDefault="006F5F71" w:rsidP="006F5F71">
      <w:pPr>
        <w:keepNext/>
        <w:keepLines/>
        <w:spacing w:before="120" w:after="240"/>
        <w:ind w:left="1276" w:hanging="992"/>
        <w:jc w:val="left"/>
        <w:outlineLvl w:val="2"/>
        <w:rPr>
          <w:rFonts w:ascii="Arial" w:eastAsiaTheme="majorEastAsia" w:hAnsi="Arial" w:cstheme="majorBidi"/>
          <w:b/>
          <w:sz w:val="24"/>
          <w:szCs w:val="24"/>
        </w:rPr>
      </w:pPr>
      <w:bookmarkStart w:id="37" w:name="_Toc39662000"/>
      <w:bookmarkStart w:id="38" w:name="_Toc60126039"/>
      <w:bookmarkStart w:id="39" w:name="_Toc479598081"/>
      <w:bookmarkEnd w:id="34"/>
      <w:r w:rsidRPr="006F5F71">
        <w:rPr>
          <w:rFonts w:ascii="Arial" w:eastAsiaTheme="majorEastAsia" w:hAnsi="Arial" w:cstheme="majorBidi"/>
          <w:b/>
          <w:smallCaps/>
          <w:sz w:val="24"/>
          <w:szCs w:val="24"/>
        </w:rPr>
        <w:lastRenderedPageBreak/>
        <w:t>część</w:t>
      </w:r>
      <w:r w:rsidRPr="006F5F71">
        <w:rPr>
          <w:rFonts w:ascii="Arial" w:eastAsiaTheme="majorEastAsia" w:hAnsi="Arial" w:cstheme="majorBidi"/>
          <w:b/>
          <w:sz w:val="24"/>
          <w:szCs w:val="24"/>
        </w:rPr>
        <w:t xml:space="preserve"> C)  Rozwój rynku produktów naftowych i paliw alternatywnych, w tym biokomponentów i elektromobilności</w:t>
      </w:r>
      <w:bookmarkEnd w:id="37"/>
      <w:bookmarkEnd w:id="38"/>
      <w:r w:rsidRPr="006F5F71">
        <w:rPr>
          <w:rFonts w:ascii="Arial" w:eastAsiaTheme="majorEastAsia" w:hAnsi="Arial" w:cstheme="majorBidi"/>
          <w:b/>
          <w:sz w:val="24"/>
          <w:szCs w:val="24"/>
          <w:vertAlign w:val="superscript"/>
        </w:rPr>
        <w:t xml:space="preserve"> </w:t>
      </w:r>
    </w:p>
    <w:p w14:paraId="27A4E498" w14:textId="000C324C" w:rsidR="006F5F71" w:rsidRPr="006F5F71" w:rsidRDefault="006F5F71" w:rsidP="006F5F71">
      <w:r w:rsidRPr="006F5F71">
        <w:t xml:space="preserve">Zapotrzebowanie na paliwa w Polsce w najbliższych latach będzie wzrastać, choć będzie to następować w sposób umiarkowany ze względu na zmianę struktury zapotrzebowania na energię w gospodarce. Kluczowym elementem zmiany jest wzrost wykorzystania paliw alternatywnych. Będzie to związane z przechodzeniem na gospodarkę niskoemisyjną celem redukcji emisji z transportu, ale jednocześnie będzie powodowało ogromną presję na podmioty sektora rafineryjnego. Mimo rozwoju rynku paliw alternatywnych </w:t>
      </w:r>
      <w:r w:rsidR="0029139A">
        <w:t>w transporcie samochodowym i żegludze</w:t>
      </w:r>
      <w:r w:rsidRPr="006F5F71">
        <w:t xml:space="preserve">, zastosowanie paliwa ropopochodnego jeszcze przez długie lata będą stanowić dominujące źródło zaopatrzenia. Z tego względu konieczne jest zapewnienie odpowiednich warunków funkcjonowania oraz rozwoju tego rynku i konkurencyjności podmiotów na nim funkcjonujących. </w:t>
      </w:r>
    </w:p>
    <w:p w14:paraId="7BE26D0A" w14:textId="77777777" w:rsidR="006F5F71" w:rsidRPr="006F5F71" w:rsidRDefault="006F5F71" w:rsidP="006F5F71">
      <w:pPr>
        <w:rPr>
          <w:i/>
        </w:rPr>
      </w:pPr>
      <w:r w:rsidRPr="006F5F71">
        <w:rPr>
          <w:noProof/>
          <w:lang w:eastAsia="pl-PL"/>
        </w:rPr>
        <mc:AlternateContent>
          <mc:Choice Requires="wpg">
            <w:drawing>
              <wp:anchor distT="0" distB="0" distL="114300" distR="114300" simplePos="0" relativeHeight="251663872" behindDoc="0" locked="0" layoutInCell="1" allowOverlap="1" wp14:anchorId="634DEE85" wp14:editId="649B089B">
                <wp:simplePos x="0" y="0"/>
                <wp:positionH relativeFrom="margin">
                  <wp:posOffset>4315359</wp:posOffset>
                </wp:positionH>
                <wp:positionV relativeFrom="paragraph">
                  <wp:posOffset>452120</wp:posOffset>
                </wp:positionV>
                <wp:extent cx="1447800" cy="485140"/>
                <wp:effectExtent l="0" t="0" r="19050" b="10160"/>
                <wp:wrapTight wrapText="bothSides">
                  <wp:wrapPolygon edited="0">
                    <wp:start x="0" y="0"/>
                    <wp:lineTo x="0" y="21204"/>
                    <wp:lineTo x="21600" y="21204"/>
                    <wp:lineTo x="21600" y="0"/>
                    <wp:lineTo x="0" y="0"/>
                  </wp:wrapPolygon>
                </wp:wrapTight>
                <wp:docPr id="144" name="Grupa 144"/>
                <wp:cNvGraphicFramePr/>
                <a:graphic xmlns:a="http://schemas.openxmlformats.org/drawingml/2006/main">
                  <a:graphicData uri="http://schemas.microsoft.com/office/word/2010/wordprocessingGroup">
                    <wpg:wgp>
                      <wpg:cNvGrpSpPr/>
                      <wpg:grpSpPr>
                        <a:xfrm>
                          <a:off x="0" y="0"/>
                          <a:ext cx="1447800" cy="485140"/>
                          <a:chOff x="0" y="0"/>
                          <a:chExt cx="1447800" cy="485140"/>
                        </a:xfrm>
                      </wpg:grpSpPr>
                      <wps:wsp>
                        <wps:cNvPr id="145" name="Prostokąt zaokrąglony 145"/>
                        <wps:cNvSpPr/>
                        <wps:spPr>
                          <a:xfrm>
                            <a:off x="0" y="0"/>
                            <a:ext cx="1447800" cy="485140"/>
                          </a:xfrm>
                          <a:prstGeom prst="roundRect">
                            <a:avLst/>
                          </a:prstGeom>
                          <a:noFill/>
                          <a:ln w="12700" cap="flat" cmpd="sng" algn="ctr">
                            <a:solidFill>
                              <a:srgbClr val="C00000"/>
                            </a:solidFill>
                            <a:prstDash val="solid"/>
                            <a:miter lim="800000"/>
                          </a:ln>
                          <a:effectLst/>
                        </wps:spPr>
                        <wps:txbx>
                          <w:txbxContent>
                            <w:p w14:paraId="11B81B5D" w14:textId="77777777" w:rsidR="001A15E6" w:rsidRPr="00066C8D" w:rsidRDefault="001A15E6" w:rsidP="006F5F71">
                              <w:pPr>
                                <w:pStyle w:val="nawigator"/>
                                <w:ind w:left="142" w:right="-29"/>
                                <w:jc w:val="left"/>
                                <w:rPr>
                                  <w:sz w:val="18"/>
                                  <w:lang w:eastAsia="pl-PL"/>
                                </w:rPr>
                              </w:pPr>
                              <w:r>
                                <w:rPr>
                                  <w:noProof/>
                                  <w:color w:val="C00000"/>
                                  <w:sz w:val="16"/>
                                  <w:lang w:eastAsia="pl-PL"/>
                                </w:rPr>
                                <w:t xml:space="preserve">4C. </w:t>
                              </w:r>
                              <w:r w:rsidRPr="00066C8D">
                                <w:rPr>
                                  <w:noProof/>
                                  <w:color w:val="C00000"/>
                                  <w:sz w:val="16"/>
                                  <w:lang w:eastAsia="pl-PL"/>
                                </w:rPr>
                                <w:t>PROJEKT STRATEGICZNY</w:t>
                              </w:r>
                              <w:r>
                                <w:rPr>
                                  <w:noProof/>
                                  <w:color w:val="C00000"/>
                                  <w:sz w:val="16"/>
                                  <w:lang w:eastAsia="pl-PL"/>
                                </w:rPr>
                                <w:t xml:space="preserve"> PEP</w:t>
                              </w:r>
                              <w:r>
                                <w:rPr>
                                  <w:noProof/>
                                  <w:color w:val="C00000"/>
                                  <w:sz w:val="16"/>
                                  <w:lang w:eastAsia="pl-PL"/>
                                </w:rPr>
                                <w:br/>
                              </w:r>
                              <w:r>
                                <w:rPr>
                                  <w:b w:val="0"/>
                                  <w:noProof/>
                                  <w:color w:val="C00000"/>
                                  <w:sz w:val="16"/>
                                  <w:lang w:eastAsia="pl-PL"/>
                                </w:rPr>
                                <w:t>– </w:t>
                              </w:r>
                              <w:r w:rsidRPr="00066C8D">
                                <w:rPr>
                                  <w:b w:val="0"/>
                                  <w:noProof/>
                                  <w:color w:val="C00000"/>
                                  <w:sz w:val="16"/>
                                  <w:lang w:eastAsia="pl-PL"/>
                                </w:rPr>
                                <w:t>SOR PS.</w:t>
                              </w:r>
                              <w:r>
                                <w:rPr>
                                  <w:b w:val="0"/>
                                  <w:noProof/>
                                  <w:color w:val="C00000"/>
                                  <w:sz w:val="16"/>
                                  <w:lang w:eastAsia="pl-PL"/>
                                </w:rPr>
                                <w:t>3</w:t>
                              </w:r>
                              <w:r w:rsidRPr="00066C8D">
                                <w:rPr>
                                  <w:b w:val="0"/>
                                  <w:noProof/>
                                  <w:color w:val="C00000"/>
                                  <w:sz w:val="16"/>
                                  <w:lang w:eastAsia="pl-PL"/>
                                </w:rPr>
                                <w:t>(</w:t>
                              </w:r>
                              <w:r>
                                <w:rPr>
                                  <w:b w:val="0"/>
                                  <w:noProof/>
                                  <w:color w:val="C00000"/>
                                  <w:sz w:val="16"/>
                                  <w:lang w:eastAsia="pl-PL"/>
                                </w:rPr>
                                <w:t>1</w:t>
                              </w:r>
                              <w:r w:rsidRPr="00066C8D">
                                <w:rPr>
                                  <w:b w:val="0"/>
                                  <w:noProof/>
                                  <w:color w:val="C00000"/>
                                  <w:sz w:val="16"/>
                                  <w:lang w:eastAsia="pl-PL"/>
                                </w:rPr>
                                <w:t>)</w:t>
                              </w:r>
                            </w:p>
                          </w:txbxContent>
                        </wps:txbx>
                        <wps:bodyPr rot="0" spcFirstLastPara="0" vertOverflow="overflow" horzOverflow="overflow" vert="horz" wrap="square" lIns="396000" tIns="0" rIns="0" bIns="0" numCol="1" spcCol="0" rtlCol="0" fromWordArt="0" anchor="ctr" anchorCtr="0" forceAA="0" compatLnSpc="1">
                          <a:prstTxWarp prst="textNoShape">
                            <a:avLst/>
                          </a:prstTxWarp>
                          <a:noAutofit/>
                        </wps:bodyPr>
                      </wps:wsp>
                      <pic:pic xmlns:pic="http://schemas.openxmlformats.org/drawingml/2006/picture">
                        <pic:nvPicPr>
                          <pic:cNvPr id="146" name="Obraz 146" descr="S:\DE - Departament Elektroenergetyki i Ciepłownictwa\DE_V\PEP2040\12_materiały prasowo-propagandowe\logo\Polska z logo PEP2040.jpg"/>
                          <pic:cNvPicPr>
                            <a:picLocks noChangeAspect="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34DEE85" id="Grupa 144" o:spid="_x0000_s1108" style="position:absolute;left:0;text-align:left;margin-left:339.8pt;margin-top:35.6pt;width:114pt;height:38.2pt;z-index:251663872;mso-position-horizontal-relative:margin;mso-width-relative:margin;mso-height-relative:margin"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">
                <v:roundrect id="Prostokąt zaokrąglony 145" o:spid="_x0000_s1109" style="position:absolute;width:14478;height:4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" filled="f" strokecolor="#c00000" strokeweight="1pt">
                  <v:stroke joinstyle="miter"/>
                  <v:textbox inset="11mm,0,0,0">
                    <w:txbxContent>
                      <w:p w14:paraId="11B81B5D" w14:textId="77777777" w:rsidR="001A15E6" w:rsidRPr="00066C8D" w:rsidRDefault="001A15E6" w:rsidP="006F5F71">
                        <w:pPr>
                          <w:pStyle w:val="nawigator"/>
                          <w:ind w:left="142" w:right="-29"/>
                          <w:jc w:val="left"/>
                          <w:rPr>
                            <w:sz w:val="18"/>
                            <w:lang w:eastAsia="pl-PL"/>
                          </w:rPr>
                        </w:pPr>
                        <w:r>
                          <w:rPr>
                            <w:noProof/>
                            <w:color w:val="C00000"/>
                            <w:sz w:val="16"/>
                            <w:lang w:eastAsia="pl-PL"/>
                          </w:rPr>
                          <w:t xml:space="preserve">4C. </w:t>
                        </w:r>
                        <w:r w:rsidRPr="00066C8D">
                          <w:rPr>
                            <w:noProof/>
                            <w:color w:val="C00000"/>
                            <w:sz w:val="16"/>
                            <w:lang w:eastAsia="pl-PL"/>
                          </w:rPr>
                          <w:t>PROJEKT STRATEGICZNY</w:t>
                        </w:r>
                        <w:r>
                          <w:rPr>
                            <w:noProof/>
                            <w:color w:val="C00000"/>
                            <w:sz w:val="16"/>
                            <w:lang w:eastAsia="pl-PL"/>
                          </w:rPr>
                          <w:t xml:space="preserve"> PEP</w:t>
                        </w:r>
                        <w:r>
                          <w:rPr>
                            <w:noProof/>
                            <w:color w:val="C00000"/>
                            <w:sz w:val="16"/>
                            <w:lang w:eastAsia="pl-PL"/>
                          </w:rPr>
                          <w:br/>
                        </w:r>
                        <w:r>
                          <w:rPr>
                            <w:b w:val="0"/>
                            <w:noProof/>
                            <w:color w:val="C00000"/>
                            <w:sz w:val="16"/>
                            <w:lang w:eastAsia="pl-PL"/>
                          </w:rPr>
                          <w:t>– </w:t>
                        </w:r>
                        <w:r w:rsidRPr="00066C8D">
                          <w:rPr>
                            <w:b w:val="0"/>
                            <w:noProof/>
                            <w:color w:val="C00000"/>
                            <w:sz w:val="16"/>
                            <w:lang w:eastAsia="pl-PL"/>
                          </w:rPr>
                          <w:t>SOR PS.</w:t>
                        </w:r>
                        <w:r>
                          <w:rPr>
                            <w:b w:val="0"/>
                            <w:noProof/>
                            <w:color w:val="C00000"/>
                            <w:sz w:val="16"/>
                            <w:lang w:eastAsia="pl-PL"/>
                          </w:rPr>
                          <w:t>3</w:t>
                        </w:r>
                        <w:r w:rsidRPr="00066C8D">
                          <w:rPr>
                            <w:b w:val="0"/>
                            <w:noProof/>
                            <w:color w:val="C00000"/>
                            <w:sz w:val="16"/>
                            <w:lang w:eastAsia="pl-PL"/>
                          </w:rPr>
                          <w:t>(</w:t>
                        </w:r>
                        <w:r>
                          <w:rPr>
                            <w:b w:val="0"/>
                            <w:noProof/>
                            <w:color w:val="C00000"/>
                            <w:sz w:val="16"/>
                            <w:lang w:eastAsia="pl-PL"/>
                          </w:rPr>
                          <w:t>1</w:t>
                        </w:r>
                        <w:r w:rsidRPr="00066C8D">
                          <w:rPr>
                            <w:b w:val="0"/>
                            <w:noProof/>
                            <w:color w:val="C00000"/>
                            <w:sz w:val="16"/>
                            <w:lang w:eastAsia="pl-PL"/>
                          </w:rPr>
                          <w:t>)</w:t>
                        </w:r>
                      </w:p>
                    </w:txbxContent>
                  </v:textbox>
                </v:roundrect>
                <v:shape id="Obraz 146" o:spid="_x0000_s1110"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">
                  <v:imagedata r:id="rId60" o:title="Polska z logo PEP2040"/>
                </v:shape>
                <w10:wrap type="tight" anchorx="margin"/>
              </v:group>
            </w:pict>
          </mc:Fallback>
        </mc:AlternateContent>
      </w:r>
      <w:r w:rsidRPr="006F5F71">
        <w:rPr>
          <w:i/>
        </w:rPr>
        <w:t xml:space="preserve">Poniżej omówione zostały zagadnienia dotyczące struktury właścicielskiej na rynku paliwowym, zapasów interwencyjnych, przejrzystości rynku, rozwoju rynku petrochemikaliów, jak również paliw alternatywnych, w tym elektromobilności i biokomponentów, które wpływają na zmniejszenie popytu na paliwa tradycyjne. </w:t>
      </w:r>
    </w:p>
    <w:p w14:paraId="387DFFF6" w14:textId="77777777" w:rsidR="006F5F71" w:rsidRPr="006F5F71" w:rsidRDefault="006F5F71" w:rsidP="006F5F71">
      <w:pPr>
        <w:spacing w:before="120"/>
        <w:rPr>
          <w:i/>
        </w:rPr>
      </w:pPr>
      <w:r w:rsidRPr="006F5F71">
        <w:rPr>
          <w:i/>
        </w:rPr>
        <w:t xml:space="preserve">Projektem strategicznym tej części celu szczegółowego jest </w:t>
      </w:r>
      <w:r w:rsidRPr="006F5F71">
        <w:rPr>
          <w:b/>
          <w:i/>
        </w:rPr>
        <w:t>rozwój elektromobilności</w:t>
      </w:r>
      <w:r w:rsidRPr="006F5F71">
        <w:rPr>
          <w:i/>
        </w:rPr>
        <w:t>, który jest jednocześnie projektem strategicznym SOR w obszarze interwencji Rozwój techniki – PS.3(1).</w:t>
      </w:r>
    </w:p>
    <w:p w14:paraId="54D1466D" w14:textId="77777777" w:rsidR="006F5F71" w:rsidRPr="006F5F71" w:rsidRDefault="006F5F71" w:rsidP="006F5F71">
      <w:pPr>
        <w:spacing w:after="240"/>
        <w:jc w:val="center"/>
      </w:pPr>
      <w:r w:rsidRPr="006F5F71">
        <w:rPr>
          <w:color w:val="BFBFBF" w:themeColor="background1" w:themeShade="BF"/>
        </w:rPr>
        <w:t>* * *</w:t>
      </w:r>
    </w:p>
    <w:tbl>
      <w:tblPr>
        <w:tblStyle w:val="Tabela-Siatka32"/>
        <w:tblpPr w:leftFromText="141" w:rightFromText="141" w:vertAnchor="text" w:horzAnchor="margin" w:tblpXSpec="right" w:tblpY="2"/>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404"/>
      </w:tblGrid>
      <w:tr w:rsidR="006F5F71" w:rsidRPr="006F5F71" w14:paraId="1BBB4E5B" w14:textId="77777777" w:rsidTr="006F5F71">
        <w:trPr>
          <w:trHeight w:val="567"/>
        </w:trPr>
        <w:tc>
          <w:tcPr>
            <w:tcW w:w="2404" w:type="dxa"/>
            <w:shd w:val="clear" w:color="auto" w:fill="FFFF99"/>
            <w:vAlign w:val="center"/>
          </w:tcPr>
          <w:p w14:paraId="7B879711" w14:textId="77777777" w:rsidR="006F5F71" w:rsidRPr="006F5F71" w:rsidRDefault="006F5F71" w:rsidP="006F5F71">
            <w:pPr>
              <w:spacing w:after="0" w:line="228" w:lineRule="auto"/>
              <w:jc w:val="center"/>
              <w:rPr>
                <w:b/>
                <w:color w:val="000000" w:themeColor="text1"/>
              </w:rPr>
            </w:pPr>
            <w:r w:rsidRPr="006F5F71">
              <w:rPr>
                <w:b/>
                <w:color w:val="000000" w:themeColor="text1"/>
              </w:rPr>
              <w:t>uporządkowanie struktury właścicielskiej segmentów rynku paliwowego</w:t>
            </w:r>
          </w:p>
        </w:tc>
      </w:tr>
      <w:tr w:rsidR="006F5F71" w:rsidRPr="006F5F71" w14:paraId="1DCF0D6D" w14:textId="77777777" w:rsidTr="001B3368">
        <w:trPr>
          <w:trHeight w:val="227"/>
        </w:trPr>
        <w:tc>
          <w:tcPr>
            <w:tcW w:w="2404" w:type="dxa"/>
            <w:shd w:val="clear" w:color="auto" w:fill="006600"/>
            <w:vAlign w:val="center"/>
          </w:tcPr>
          <w:p w14:paraId="7BB9B12D" w14:textId="3C410461" w:rsidR="006F5F71" w:rsidRPr="006F5F71" w:rsidRDefault="001B3368" w:rsidP="001317F9">
            <w:pPr>
              <w:spacing w:after="0" w:line="240" w:lineRule="auto"/>
              <w:jc w:val="center"/>
              <w:rPr>
                <w:b/>
                <w:i/>
              </w:rPr>
            </w:pPr>
            <w:r>
              <w:rPr>
                <w:b/>
                <w:i/>
                <w:color w:val="FFFFFF" w:themeColor="background1"/>
                <w:sz w:val="16"/>
              </w:rPr>
              <w:t>II filar. Zero</w:t>
            </w:r>
            <w:r w:rsidR="0078576D" w:rsidRPr="006F5F71">
              <w:rPr>
                <w:b/>
                <w:i/>
                <w:color w:val="FFFFFF" w:themeColor="background1"/>
                <w:sz w:val="16"/>
              </w:rPr>
              <w:t xml:space="preserve">emisyjny </w:t>
            </w:r>
            <w:r w:rsidR="006F5F71" w:rsidRPr="006F5F71">
              <w:rPr>
                <w:b/>
                <w:i/>
                <w:color w:val="FFFFFF" w:themeColor="background1"/>
                <w:sz w:val="16"/>
              </w:rPr>
              <w:t>system energetyczny</w:t>
            </w:r>
          </w:p>
        </w:tc>
      </w:tr>
    </w:tbl>
    <w:p w14:paraId="2B42CEAA" w14:textId="77777777" w:rsidR="006F5F71" w:rsidRPr="006F5F71" w:rsidRDefault="006F5F71" w:rsidP="006F5F71">
      <w:pPr>
        <w:spacing w:after="600"/>
      </w:pPr>
      <w:r w:rsidRPr="006F5F71">
        <w:t xml:space="preserve">Role podmiotów na rynku paliwowo-rafineryjnym muszą być zgodne z ich celami i funkcjami. </w:t>
      </w:r>
      <w:r w:rsidRPr="006F5F71">
        <w:rPr>
          <w:b/>
        </w:rPr>
        <w:t xml:space="preserve">Działalność spółek rafineryjnych </w:t>
      </w:r>
      <w:r w:rsidRPr="006F5F71">
        <w:rPr>
          <w:b/>
          <w:bCs/>
        </w:rPr>
        <w:t xml:space="preserve">w sektorze paliw </w:t>
      </w:r>
      <w:r w:rsidRPr="006F5F71">
        <w:rPr>
          <w:b/>
        </w:rPr>
        <w:t xml:space="preserve">powinna być skoncentrowana na produkcji i obrocie paliwami </w:t>
      </w:r>
      <w:r w:rsidRPr="006F5F71">
        <w:t xml:space="preserve">(działalność podstawowa), a posiadane pojemności magazynowe powinny być wykorzystywane do celów własnych. Ma to znaczenie dla konkurencyjności sektora, a także zapewnia przewidywalność rynku i optymalne dostosowanie decyzji inwestycyjnych do faktycznych potrzeb rozwoju produkcji i obrotu paliwami. Posiadanie zbyt dużej części infrastruktury magazynowej przez spółki rafineryjne utrudnia prognozowanie potrzeb w tym zakresie przez inne podmioty, co może wpływać na niestabilność rynku, a także </w:t>
      </w:r>
      <w:r w:rsidRPr="006F5F71">
        <w:rPr>
          <w:iCs/>
        </w:rPr>
        <w:t>utrudnia realizację zadań państwa w tym istotnym dla bezpieczeństwa energetycznego obszarze.</w:t>
      </w:r>
      <w:r w:rsidRPr="006F5F71">
        <w:t xml:space="preserve"> Mając na uwadze powyższe, w celu optymalnej organizacji budowy i wykorzystania pojemności magazynowych, </w:t>
      </w:r>
      <w:r w:rsidRPr="006F5F71">
        <w:rPr>
          <w:b/>
        </w:rPr>
        <w:t>wiodącą rolę w magazynowaniu ropy i paliw, zajmując się bilansowaniem całego systemu magazynowego na ropę i paliwa, pełnił będzie PERN S.A.</w:t>
      </w:r>
      <w:r w:rsidRPr="006F5F71">
        <w:t xml:space="preserve">, którego wyłącznym akcjonariuszem jest Skarb Państwa. Podmiotem odpowiedzialnym za realizację </w:t>
      </w:r>
      <w:r w:rsidRPr="006F5F71">
        <w:rPr>
          <w:bCs/>
        </w:rPr>
        <w:t xml:space="preserve">budowy </w:t>
      </w:r>
      <w:r w:rsidRPr="006F5F71">
        <w:rPr>
          <w:b/>
          <w:bCs/>
        </w:rPr>
        <w:t xml:space="preserve">nowych magazynów kawernowych </w:t>
      </w:r>
      <w:r w:rsidRPr="006F5F71">
        <w:rPr>
          <w:bCs/>
        </w:rPr>
        <w:t xml:space="preserve">(zagospodarowanie nowego złoża soli kamiennej) – ze względu </w:t>
      </w:r>
      <w:r w:rsidRPr="006F5F71">
        <w:t>na potrzebę skoordynowania związanej z tym gospodarki solankowej –</w:t>
      </w:r>
      <w:r w:rsidRPr="006F5F71">
        <w:rPr>
          <w:b/>
        </w:rPr>
        <w:t xml:space="preserve"> będzie operator gazociągów przesyłowych</w:t>
      </w:r>
      <w:r w:rsidRPr="006F5F71">
        <w:rPr>
          <w:vertAlign w:val="superscript"/>
        </w:rPr>
        <w:footnoteReference w:id="77"/>
      </w:r>
      <w:r w:rsidRPr="006F5F71">
        <w:t>.</w:t>
      </w:r>
    </w:p>
    <w:p w14:paraId="3CFF0ED9" w14:textId="06A84002" w:rsidR="006F5F71" w:rsidRPr="006F5F71" w:rsidRDefault="006F5F71" w:rsidP="006F5F71">
      <w:pPr>
        <w:spacing w:after="720" w:line="259" w:lineRule="auto"/>
      </w:pPr>
      <w:r w:rsidRPr="006F5F71">
        <w:t xml:space="preserve">Dla efektywnego funkcjonowania spółek paliwowych niezbędne jest także </w:t>
      </w:r>
      <w:r w:rsidRPr="006F5F71">
        <w:rPr>
          <w:b/>
        </w:rPr>
        <w:t>zoptymalizowanie</w:t>
      </w:r>
      <w:r w:rsidRPr="006F5F71">
        <w:t xml:space="preserve"> ich kluczowych działań – </w:t>
      </w:r>
      <w:r w:rsidRPr="006F5F71">
        <w:rPr>
          <w:b/>
        </w:rPr>
        <w:t>przerobu</w:t>
      </w:r>
      <w:r w:rsidRPr="006F5F71">
        <w:t xml:space="preserve"> </w:t>
      </w:r>
      <w:r w:rsidRPr="006F5F71">
        <w:rPr>
          <w:b/>
        </w:rPr>
        <w:t>i dystrybucji</w:t>
      </w:r>
      <w:r w:rsidRPr="006F5F71">
        <w:t>. Spółki muszą dostosowywać się do otoczenia, co oznacza rozbudowę sieci detalicznej, poszukiwanie nowych produktów i realizację nowych projektów, w tym także w zakresie paliw alternatywnych (od energii elektrycznej, przez LNG, CNG po wodór</w:t>
      </w:r>
      <w:r w:rsidR="00B36F92">
        <w:t xml:space="preserve"> i paliwa syntetyczne), usług (</w:t>
      </w:r>
      <w:r w:rsidRPr="006F5F71">
        <w:t xml:space="preserve">w tym bunkrowania statków w portach morskich). Rozwijanie nowych segmentów rynku umożliwia skorzystanie z konkurencyjnej przewagi pierwszeństwa. </w:t>
      </w:r>
    </w:p>
    <w:tbl>
      <w:tblPr>
        <w:tblStyle w:val="Tabela-Siatka32"/>
        <w:tblpPr w:leftFromText="141" w:rightFromText="141" w:vertAnchor="text" w:horzAnchor="margin" w:tblpXSpec="right" w:tblpY="2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1983"/>
      </w:tblGrid>
      <w:tr w:rsidR="006F5F71" w:rsidRPr="006F5F71" w14:paraId="59D78009" w14:textId="77777777" w:rsidTr="006F5F71">
        <w:trPr>
          <w:trHeight w:val="567"/>
        </w:trPr>
        <w:tc>
          <w:tcPr>
            <w:tcW w:w="1983" w:type="dxa"/>
            <w:shd w:val="clear" w:color="auto" w:fill="FFFF99"/>
            <w:vAlign w:val="center"/>
          </w:tcPr>
          <w:p w14:paraId="1FE9726D" w14:textId="77777777" w:rsidR="006F5F71" w:rsidRPr="006F5F71" w:rsidRDefault="006F5F71" w:rsidP="006F5F71">
            <w:pPr>
              <w:spacing w:after="0" w:line="228" w:lineRule="auto"/>
              <w:jc w:val="center"/>
              <w:rPr>
                <w:b/>
                <w:color w:val="000000" w:themeColor="text1"/>
              </w:rPr>
            </w:pPr>
            <w:r w:rsidRPr="006F5F71">
              <w:rPr>
                <w:b/>
                <w:color w:val="000000" w:themeColor="text1"/>
              </w:rPr>
              <w:t>utrzymanie zapasów interwencyjnych</w:t>
            </w:r>
          </w:p>
        </w:tc>
      </w:tr>
      <w:tr w:rsidR="00E304C7" w:rsidRPr="00E304C7" w14:paraId="2FB57CE1" w14:textId="77777777" w:rsidTr="001B3368">
        <w:trPr>
          <w:trHeight w:val="227"/>
        </w:trPr>
        <w:tc>
          <w:tcPr>
            <w:tcW w:w="1983" w:type="dxa"/>
            <w:shd w:val="clear" w:color="auto" w:fill="006600"/>
            <w:vAlign w:val="center"/>
          </w:tcPr>
          <w:p w14:paraId="3B57BB34" w14:textId="4EBDB70F" w:rsidR="006F5F71" w:rsidRPr="00CB4C1B" w:rsidRDefault="001B3368" w:rsidP="001317F9">
            <w:pPr>
              <w:spacing w:after="0" w:line="240" w:lineRule="auto"/>
              <w:jc w:val="center"/>
              <w:rPr>
                <w:b/>
                <w:i/>
                <w:color w:val="FFFFFF" w:themeColor="background1"/>
              </w:rPr>
            </w:pPr>
            <w:r>
              <w:rPr>
                <w:b/>
                <w:i/>
                <w:color w:val="FFFFFF" w:themeColor="background1"/>
                <w:sz w:val="16"/>
              </w:rPr>
              <w:t>II filar. Zero</w:t>
            </w:r>
            <w:r w:rsidR="006F5F71" w:rsidRPr="001317F9">
              <w:rPr>
                <w:b/>
                <w:i/>
                <w:color w:val="FFFFFF" w:themeColor="background1"/>
                <w:sz w:val="16"/>
              </w:rPr>
              <w:t>emisyjny system energetyczny</w:t>
            </w:r>
          </w:p>
        </w:tc>
      </w:tr>
    </w:tbl>
    <w:p w14:paraId="6084860C" w14:textId="77655F93" w:rsidR="006F5F71" w:rsidRPr="006F5F71" w:rsidRDefault="006F5F71" w:rsidP="006F5F71">
      <w:pPr>
        <w:spacing w:after="720"/>
        <w:rPr>
          <w:rFonts w:eastAsia="Arial Narrow"/>
          <w:i/>
        </w:rPr>
      </w:pPr>
      <w:r w:rsidRPr="006F5F71">
        <w:rPr>
          <w:rFonts w:eastAsia="Arial Narrow"/>
        </w:rPr>
        <w:t xml:space="preserve">W 2014 r. zmianie uległ system tworzenia i utrzymywania </w:t>
      </w:r>
      <w:r w:rsidRPr="006F5F71">
        <w:rPr>
          <w:rFonts w:eastAsia="Arial Narrow"/>
          <w:b/>
        </w:rPr>
        <w:t>zapasów interwencyjnych</w:t>
      </w:r>
      <w:r w:rsidRPr="006F5F71">
        <w:rPr>
          <w:rFonts w:eastAsia="Arial Narrow"/>
        </w:rPr>
        <w:t xml:space="preserve"> ropy naftowej i paliw ciekłych. Obok zapasów obowiązkowych utrzymywanych przez przedsiębiorców utworzono nową kategorię zapasów tzw. </w:t>
      </w:r>
      <w:r w:rsidRPr="006F5F71">
        <w:rPr>
          <w:rFonts w:eastAsia="Arial Narrow"/>
          <w:i/>
        </w:rPr>
        <w:t>zapasy agencyjne</w:t>
      </w:r>
      <w:r w:rsidRPr="006F5F71">
        <w:rPr>
          <w:rFonts w:eastAsia="Arial Narrow"/>
        </w:rPr>
        <w:t xml:space="preserve"> tworzone i utrzymywane przez Agencję Rezerw Materiałowych, a finansowane przez przedsiębiorców poprzez </w:t>
      </w:r>
      <w:r w:rsidRPr="006F5F71">
        <w:rPr>
          <w:rFonts w:eastAsia="Arial Narrow"/>
          <w:i/>
        </w:rPr>
        <w:t>opłatę zapasową</w:t>
      </w:r>
      <w:r w:rsidRPr="006F5F71">
        <w:rPr>
          <w:rFonts w:eastAsia="Arial Narrow"/>
        </w:rPr>
        <w:t xml:space="preserve">. Dla skutecznej interwencji na rynku paliwowym, w przypadku zakłóceń w zaopatrzeniu na rynku, konieczne jest </w:t>
      </w:r>
      <w:r w:rsidRPr="006F5F71">
        <w:rPr>
          <w:rFonts w:eastAsia="Arial Narrow"/>
          <w:b/>
        </w:rPr>
        <w:t>utrzymywanie w pojemnościach magazynowych zapasów interwencyjnych</w:t>
      </w:r>
      <w:r w:rsidRPr="006F5F71">
        <w:rPr>
          <w:rFonts w:eastAsia="Arial Narrow"/>
        </w:rPr>
        <w:t xml:space="preserve"> (w ilości odpowiadającej co najmniej iloczynowi 90 dni i średniego dziennego przywozu netto ekwiwalentu ropy naftowej w poprzednim roku kalendarzowym). Jednocześnie poszczególne szczeble prowadzenia działań </w:t>
      </w:r>
      <w:r w:rsidRPr="006F5F71">
        <w:rPr>
          <w:rFonts w:eastAsia="Arial Narrow"/>
        </w:rPr>
        <w:lastRenderedPageBreak/>
        <w:t>posiadają</w:t>
      </w:r>
      <w:r w:rsidR="007B2F12">
        <w:rPr>
          <w:rFonts w:eastAsia="Arial Narrow"/>
        </w:rPr>
        <w:t xml:space="preserve"> </w:t>
      </w:r>
      <w:r w:rsidRPr="006F5F71">
        <w:rPr>
          <w:rFonts w:eastAsia="Arial Narrow"/>
          <w:b/>
        </w:rPr>
        <w:t>procedury interwencyjne</w:t>
      </w:r>
      <w:r w:rsidRPr="006F5F71">
        <w:rPr>
          <w:rFonts w:eastAsia="Arial Narrow"/>
        </w:rPr>
        <w:t xml:space="preserve">, zgodnie z zobowiązaniami członkowskimi UE i Międzynarodowej Agencji Energii, jednak ze względu na zmieniające się uwarunkowania rynkowe i rozwój technologii umożliwiających sprawniejszy monitoring bezpieczeństwa dostaw oraz bardziej efektywną interwencję na rynku będą one </w:t>
      </w:r>
      <w:r w:rsidRPr="006F5F71">
        <w:rPr>
          <w:rFonts w:eastAsia="Arial Narrow"/>
          <w:b/>
        </w:rPr>
        <w:t>wymagać systematycznego przeglądu i aktualizacji</w:t>
      </w:r>
      <w:r w:rsidRPr="006F5F71">
        <w:rPr>
          <w:rFonts w:eastAsia="Arial Narrow"/>
        </w:rPr>
        <w:t xml:space="preserve">. </w:t>
      </w:r>
    </w:p>
    <w:tbl>
      <w:tblPr>
        <w:tblStyle w:val="Tabela-Siatka32"/>
        <w:tblpPr w:leftFromText="141" w:rightFromText="141" w:vertAnchor="text" w:horzAnchor="margin" w:tblpXSpec="right" w:tblpY="-4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414"/>
      </w:tblGrid>
      <w:tr w:rsidR="006F5F71" w:rsidRPr="006F5F71" w14:paraId="3958A869" w14:textId="77777777" w:rsidTr="006F5F71">
        <w:trPr>
          <w:trHeight w:val="567"/>
        </w:trPr>
        <w:tc>
          <w:tcPr>
            <w:tcW w:w="2414" w:type="dxa"/>
            <w:shd w:val="clear" w:color="auto" w:fill="FFFF99"/>
            <w:vAlign w:val="center"/>
          </w:tcPr>
          <w:p w14:paraId="5717710B" w14:textId="77777777" w:rsidR="006F5F71" w:rsidRPr="006F5F71" w:rsidRDefault="006F5F71" w:rsidP="006F5F71">
            <w:pPr>
              <w:spacing w:after="0" w:line="228" w:lineRule="auto"/>
              <w:jc w:val="center"/>
              <w:rPr>
                <w:b/>
                <w:color w:val="000000" w:themeColor="text1"/>
              </w:rPr>
            </w:pPr>
            <w:r w:rsidRPr="006F5F71">
              <w:rPr>
                <w:b/>
                <w:color w:val="000000" w:themeColor="text1"/>
              </w:rPr>
              <w:t>ograniczenie obciążeń administracyjnych, przejrzystość rynku, likwidacja szarej strefy</w:t>
            </w:r>
          </w:p>
        </w:tc>
      </w:tr>
      <w:tr w:rsidR="006F5F71" w:rsidRPr="006F5F71" w14:paraId="033756AA" w14:textId="77777777" w:rsidTr="001B3368">
        <w:trPr>
          <w:trHeight w:val="227"/>
        </w:trPr>
        <w:tc>
          <w:tcPr>
            <w:tcW w:w="2414" w:type="dxa"/>
            <w:shd w:val="clear" w:color="auto" w:fill="006600"/>
            <w:vAlign w:val="center"/>
          </w:tcPr>
          <w:p w14:paraId="19418FD3" w14:textId="1AA71D8E" w:rsidR="006F5F71" w:rsidRPr="006F5F71" w:rsidRDefault="001B3368" w:rsidP="001317F9">
            <w:pPr>
              <w:spacing w:after="0" w:line="240" w:lineRule="auto"/>
              <w:jc w:val="center"/>
              <w:rPr>
                <w:b/>
                <w:i/>
              </w:rPr>
            </w:pPr>
            <w:r>
              <w:rPr>
                <w:b/>
                <w:i/>
                <w:color w:val="FFFFFF" w:themeColor="background1"/>
                <w:sz w:val="16"/>
              </w:rPr>
              <w:t>II filar. Zero</w:t>
            </w:r>
            <w:r w:rsidR="0078576D" w:rsidRPr="006F5F71">
              <w:rPr>
                <w:b/>
                <w:i/>
                <w:color w:val="FFFFFF" w:themeColor="background1"/>
                <w:sz w:val="16"/>
              </w:rPr>
              <w:t xml:space="preserve">emisyjny </w:t>
            </w:r>
            <w:r w:rsidR="006F5F71" w:rsidRPr="006F5F71">
              <w:rPr>
                <w:b/>
                <w:i/>
                <w:color w:val="FFFFFF" w:themeColor="background1"/>
                <w:sz w:val="16"/>
              </w:rPr>
              <w:t>system energetyczny</w:t>
            </w:r>
          </w:p>
        </w:tc>
      </w:tr>
    </w:tbl>
    <w:p w14:paraId="7D047665" w14:textId="77777777" w:rsidR="006F5F71" w:rsidRPr="006F5F71" w:rsidRDefault="006F5F71" w:rsidP="006F5F71">
      <w:pPr>
        <w:spacing w:after="720" w:line="259" w:lineRule="auto"/>
      </w:pPr>
      <w:r w:rsidRPr="006F5F71">
        <w:t xml:space="preserve">Ambitne plany dotyczące przejścia na gospodarkę niskoemisyjną, w tym ograniczenie emisyjności transportu, będzie dla podmiotów sektora rafineryjnego znaczącym wyzwaniem. Kluczowe dla konkurencyjności gospodarki będzie więc </w:t>
      </w:r>
      <w:r w:rsidRPr="006F5F71">
        <w:rPr>
          <w:b/>
        </w:rPr>
        <w:t>zapewnienie w okresie przejściowym optymalnych warunków funkcjonowania sektora paliwowego</w:t>
      </w:r>
      <w:r w:rsidRPr="006F5F71">
        <w:t xml:space="preserve">, przez ograniczenie i uproszczenie obciążeń administracyjnych. Uszczelnienie systemu podatkowego i zmiana systemu monitorowania w 2016 r. przyczyniło się do dużej redukcji problemu szarej strefy na rynku paliw. Dla pełnej przejrzystości rynku kontynuowane będą działania mające na celu efektywne monitorowanie wszystkich segmentów rynku paliw, dlatego utworzona zostanie </w:t>
      </w:r>
      <w:r w:rsidRPr="006F5F71">
        <w:rPr>
          <w:b/>
        </w:rPr>
        <w:t>platforma paliwowa</w:t>
      </w:r>
      <w:r w:rsidRPr="006F5F71">
        <w:t xml:space="preserve"> zapewniająca integrację danych dotyczących rynku paliwowego, zbieranych aktualnie przez różne instytucje. Platforma powinna być w pełni funkcjonalna w perspektywie 5 lat. </w:t>
      </w:r>
    </w:p>
    <w:tbl>
      <w:tblPr>
        <w:tblStyle w:val="Tabela-Siatka32"/>
        <w:tblpPr w:leftFromText="141" w:rightFromText="141" w:vertAnchor="text" w:horzAnchor="margin" w:tblpXSpec="right" w:tblpY="12"/>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72"/>
      </w:tblGrid>
      <w:tr w:rsidR="006F5F71" w:rsidRPr="006F5F71" w14:paraId="1E37C3B3" w14:textId="77777777" w:rsidTr="006F5F71">
        <w:trPr>
          <w:trHeight w:val="567"/>
        </w:trPr>
        <w:tc>
          <w:tcPr>
            <w:tcW w:w="2272" w:type="dxa"/>
            <w:shd w:val="clear" w:color="auto" w:fill="FFFF99"/>
            <w:vAlign w:val="center"/>
          </w:tcPr>
          <w:p w14:paraId="2F3EFB34" w14:textId="77777777" w:rsidR="006F5F71" w:rsidRPr="006F5F71" w:rsidRDefault="006F5F71" w:rsidP="006F5F71">
            <w:pPr>
              <w:spacing w:after="0" w:line="228" w:lineRule="auto"/>
              <w:jc w:val="center"/>
              <w:rPr>
                <w:b/>
                <w:color w:val="000000" w:themeColor="text1"/>
              </w:rPr>
            </w:pPr>
            <w:r w:rsidRPr="006F5F71">
              <w:rPr>
                <w:b/>
                <w:color w:val="000000" w:themeColor="text1"/>
              </w:rPr>
              <w:t>rozwój rynku petrochemikaliów</w:t>
            </w:r>
          </w:p>
        </w:tc>
      </w:tr>
      <w:tr w:rsidR="006F5F71" w:rsidRPr="006F5F71" w14:paraId="37A35519" w14:textId="77777777" w:rsidTr="001B3368">
        <w:trPr>
          <w:trHeight w:val="227"/>
        </w:trPr>
        <w:tc>
          <w:tcPr>
            <w:tcW w:w="2272" w:type="dxa"/>
            <w:shd w:val="clear" w:color="auto" w:fill="006600"/>
            <w:vAlign w:val="center"/>
          </w:tcPr>
          <w:p w14:paraId="5C5B5A48" w14:textId="75504890" w:rsidR="006F5F71" w:rsidRPr="006F5F71" w:rsidRDefault="001B3368" w:rsidP="001317F9">
            <w:pPr>
              <w:spacing w:after="0" w:line="240" w:lineRule="auto"/>
              <w:jc w:val="center"/>
              <w:rPr>
                <w:b/>
                <w:i/>
              </w:rPr>
            </w:pPr>
            <w:r>
              <w:rPr>
                <w:b/>
                <w:i/>
                <w:color w:val="FFFFFF" w:themeColor="background1"/>
                <w:sz w:val="16"/>
              </w:rPr>
              <w:t>II filar. Zero</w:t>
            </w:r>
            <w:r w:rsidR="0078576D" w:rsidRPr="006F5F71">
              <w:rPr>
                <w:b/>
                <w:i/>
                <w:color w:val="FFFFFF" w:themeColor="background1"/>
                <w:sz w:val="16"/>
              </w:rPr>
              <w:t xml:space="preserve">emisyjny </w:t>
            </w:r>
            <w:r w:rsidR="006F5F71" w:rsidRPr="006F5F71">
              <w:rPr>
                <w:b/>
                <w:i/>
                <w:color w:val="FFFFFF" w:themeColor="background1"/>
                <w:sz w:val="16"/>
              </w:rPr>
              <w:t>system energetyczny</w:t>
            </w:r>
          </w:p>
        </w:tc>
      </w:tr>
    </w:tbl>
    <w:p w14:paraId="10046ADD" w14:textId="77777777" w:rsidR="006F5F71" w:rsidRPr="006F5F71" w:rsidRDefault="006F5F71" w:rsidP="006F5F71">
      <w:pPr>
        <w:spacing w:after="720" w:line="259" w:lineRule="auto"/>
      </w:pPr>
      <w:r w:rsidRPr="006F5F71">
        <w:t xml:space="preserve">Należy zwrócić uwagę, że popyt na produkty naftowe będzie napędzany także </w:t>
      </w:r>
      <w:r w:rsidRPr="006F5F71">
        <w:rPr>
          <w:b/>
        </w:rPr>
        <w:t>wzrostem konsumpcji petrochemikaliów</w:t>
      </w:r>
      <w:r w:rsidRPr="006F5F71">
        <w:t xml:space="preserve">, w tym tych będących pochodnymi nafty uzyskiwanej w  rafinerii, co wynika z większego wykorzystania w procesach produkcyjnych, nowych zastosowań np. w systemach termoizolacyjnych, w budownictwie, przewidywanego zwiększenia roli tworzyw sztucznych oraz wykorzystania drukarek 3D. W celu zaspokojenia rosnącego popytu oraz wykorzystania szans rynkowych </w:t>
      </w:r>
      <w:r w:rsidRPr="006F5F71">
        <w:rPr>
          <w:b/>
        </w:rPr>
        <w:t>zwiększane będą moce produkcyjne w obszarze olefin, fenolu i aromatów</w:t>
      </w:r>
      <w:r w:rsidRPr="006F5F71">
        <w:t>.</w:t>
      </w:r>
    </w:p>
    <w:tbl>
      <w:tblPr>
        <w:tblStyle w:val="Tabela-Siatka32"/>
        <w:tblpPr w:leftFromText="141" w:rightFromText="141" w:vertAnchor="text" w:horzAnchor="margin" w:tblpXSpec="right" w:tblpY="44"/>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72"/>
      </w:tblGrid>
      <w:tr w:rsidR="006F5F71" w:rsidRPr="006F5F71" w14:paraId="35265F26" w14:textId="77777777" w:rsidTr="006F5F71">
        <w:trPr>
          <w:trHeight w:val="567"/>
        </w:trPr>
        <w:tc>
          <w:tcPr>
            <w:tcW w:w="2272" w:type="dxa"/>
            <w:shd w:val="clear" w:color="auto" w:fill="FFFF99"/>
            <w:vAlign w:val="center"/>
          </w:tcPr>
          <w:p w14:paraId="14845E67" w14:textId="77777777" w:rsidR="006F5F71" w:rsidRPr="006F5F71" w:rsidRDefault="006F5F71" w:rsidP="006F5F71">
            <w:pPr>
              <w:spacing w:after="0" w:line="228" w:lineRule="auto"/>
              <w:jc w:val="center"/>
              <w:rPr>
                <w:b/>
                <w:color w:val="000000" w:themeColor="text1"/>
              </w:rPr>
            </w:pPr>
            <w:r w:rsidRPr="006F5F71">
              <w:rPr>
                <w:b/>
                <w:color w:val="000000" w:themeColor="text1"/>
              </w:rPr>
              <w:t>ograniczenie emisyjności paliw tradycyjnych</w:t>
            </w:r>
          </w:p>
        </w:tc>
      </w:tr>
      <w:tr w:rsidR="00E304C7" w:rsidRPr="00E304C7" w14:paraId="2040B334" w14:textId="77777777" w:rsidTr="00E304C7">
        <w:trPr>
          <w:trHeight w:val="227"/>
        </w:trPr>
        <w:tc>
          <w:tcPr>
            <w:tcW w:w="2272" w:type="dxa"/>
            <w:shd w:val="clear" w:color="auto" w:fill="C00000"/>
            <w:vAlign w:val="center"/>
          </w:tcPr>
          <w:p w14:paraId="1C1D0475" w14:textId="3337BBDA" w:rsidR="006F5F71" w:rsidRPr="00CB4C1B" w:rsidRDefault="00E304C7" w:rsidP="001317F9">
            <w:pPr>
              <w:spacing w:after="0" w:line="240" w:lineRule="auto"/>
              <w:jc w:val="center"/>
              <w:rPr>
                <w:b/>
                <w:i/>
                <w:color w:val="FFFFFF" w:themeColor="background1"/>
              </w:rPr>
            </w:pPr>
            <w:r w:rsidRPr="001317F9">
              <w:rPr>
                <w:b/>
                <w:i/>
                <w:color w:val="FFFFFF" w:themeColor="background1"/>
                <w:sz w:val="16"/>
              </w:rPr>
              <w:t>I</w:t>
            </w:r>
            <w:r w:rsidR="00BF1148">
              <w:rPr>
                <w:b/>
                <w:i/>
                <w:color w:val="FFFFFF" w:themeColor="background1"/>
                <w:sz w:val="16"/>
              </w:rPr>
              <w:t>II filar. Dobra</w:t>
            </w:r>
            <w:r w:rsidRPr="001317F9">
              <w:rPr>
                <w:b/>
                <w:i/>
                <w:color w:val="FFFFFF" w:themeColor="background1"/>
                <w:sz w:val="16"/>
              </w:rPr>
              <w:t xml:space="preserve"> jakość powietrza</w:t>
            </w:r>
          </w:p>
        </w:tc>
      </w:tr>
    </w:tbl>
    <w:p w14:paraId="6D279C4B" w14:textId="77777777" w:rsidR="006F5F71" w:rsidRPr="006F5F71" w:rsidRDefault="006F5F71" w:rsidP="006F5F71">
      <w:pPr>
        <w:spacing w:after="720" w:line="259" w:lineRule="auto"/>
      </w:pPr>
      <w:r w:rsidRPr="006F5F71">
        <w:t xml:space="preserve">W perspektywie do 2040 r. udział paliw tradycyjnych w transporcie nadal będzie miał dominujące znaczenie. Dlatego celowe jest zapewnienie w tym czasie warunków dla rozwoju technologii pozwalających na </w:t>
      </w:r>
      <w:r w:rsidRPr="006F5F71">
        <w:rPr>
          <w:b/>
        </w:rPr>
        <w:t>ograniczenie emisyjności produkcji i zużycia paliw tradycyjnych</w:t>
      </w:r>
      <w:r w:rsidRPr="006F5F71">
        <w:t>. Ponieważ rynki państw członkowskich UE nie są wyizolowane konieczna jest współpraca na poziomie UE na rzecz zapewnienia kompleksowych ocen wpływu proponowanych zmian na poszczególne branże (w tym sektor rafineryjny) oraz wypracowania rozwiązań optymalnych dla gospodarki europejskiej i gospodarek państw członkowskich UE. Ważnym jest zapewnienie wsparcia i równych szans dla wszystkich obiecujących technologii.</w:t>
      </w:r>
    </w:p>
    <w:p w14:paraId="23A3D140" w14:textId="6EF23000" w:rsidR="006F5F71" w:rsidRPr="006F5F71" w:rsidRDefault="006F5F71" w:rsidP="006F5F71">
      <w:pPr>
        <w:spacing w:after="360"/>
      </w:pPr>
      <w:r w:rsidRPr="006F5F71">
        <w:t xml:space="preserve">Nie tylko dla ograniczenia emisyjności, ale także w dla zmniejszenia uzależnienia od importu, rynek będzie się rozwijał w kierunku </w:t>
      </w:r>
      <w:r w:rsidRPr="006F5F71">
        <w:rPr>
          <w:b/>
        </w:rPr>
        <w:t>wykorzystania paliw innych</w:t>
      </w:r>
      <w:r w:rsidRPr="006F5F71">
        <w:t xml:space="preserve"> </w:t>
      </w:r>
      <w:r w:rsidRPr="006F5F71">
        <w:rPr>
          <w:b/>
        </w:rPr>
        <w:t>niż tradycyjne produkty rafineryjne</w:t>
      </w:r>
      <w:r w:rsidRPr="006F5F71">
        <w:t xml:space="preserve"> – </w:t>
      </w:r>
      <w:r w:rsidR="00785280">
        <w:t>czyli</w:t>
      </w:r>
      <w:r w:rsidR="00785280" w:rsidRPr="006F5F71">
        <w:t xml:space="preserve"> paliw alternatywn</w:t>
      </w:r>
      <w:r w:rsidR="00785280">
        <w:t>ych tj. energia elektryczna,</w:t>
      </w:r>
      <w:r w:rsidR="00785280" w:rsidRPr="006F5F71">
        <w:t xml:space="preserve"> wodór, gaz w postaci LNG i CNG, </w:t>
      </w:r>
      <w:r w:rsidR="00785280">
        <w:t xml:space="preserve">biopaliwa ciekłe, </w:t>
      </w:r>
      <w:r w:rsidR="00785280" w:rsidRPr="006F5F71">
        <w:t>paliwa syntetyczne</w:t>
      </w:r>
      <w:r w:rsidR="00785280">
        <w:t xml:space="preserve"> wykorzystywane na cele transportowe</w:t>
      </w:r>
    </w:p>
    <w:tbl>
      <w:tblPr>
        <w:tblStyle w:val="Tabela-Siatka32"/>
        <w:tblpPr w:leftFromText="141" w:rightFromText="141" w:vertAnchor="text" w:horzAnchor="margin" w:tblpXSpec="right" w:tblpY="-23"/>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72"/>
      </w:tblGrid>
      <w:tr w:rsidR="006F5F71" w:rsidRPr="006F5F71" w14:paraId="3B42715A" w14:textId="77777777" w:rsidTr="006F5F71">
        <w:trPr>
          <w:trHeight w:val="567"/>
        </w:trPr>
        <w:tc>
          <w:tcPr>
            <w:tcW w:w="2272" w:type="dxa"/>
            <w:shd w:val="clear" w:color="auto" w:fill="FFFF99"/>
            <w:vAlign w:val="center"/>
          </w:tcPr>
          <w:p w14:paraId="5E9F3C38" w14:textId="77777777" w:rsidR="006F5F71" w:rsidRPr="006F5F71" w:rsidRDefault="006F5F71" w:rsidP="006F5F71">
            <w:pPr>
              <w:spacing w:after="0" w:line="228" w:lineRule="auto"/>
              <w:jc w:val="center"/>
              <w:rPr>
                <w:b/>
                <w:color w:val="000000" w:themeColor="text1"/>
              </w:rPr>
            </w:pPr>
            <w:r w:rsidRPr="006F5F71">
              <w:rPr>
                <w:b/>
                <w:color w:val="000000" w:themeColor="text1"/>
              </w:rPr>
              <w:t xml:space="preserve">wykorzystanie </w:t>
            </w:r>
          </w:p>
          <w:p w14:paraId="1DD6247C" w14:textId="77777777" w:rsidR="006F5F71" w:rsidRPr="006F5F71" w:rsidRDefault="006F5F71" w:rsidP="006F5F71">
            <w:pPr>
              <w:spacing w:after="0" w:line="228" w:lineRule="auto"/>
              <w:jc w:val="center"/>
              <w:rPr>
                <w:b/>
                <w:color w:val="000000" w:themeColor="text1"/>
              </w:rPr>
            </w:pPr>
            <w:r w:rsidRPr="006F5F71">
              <w:rPr>
                <w:b/>
                <w:color w:val="000000" w:themeColor="text1"/>
              </w:rPr>
              <w:t>biokomponentów i innych paliw odnawialnych</w:t>
            </w:r>
          </w:p>
        </w:tc>
      </w:tr>
      <w:tr w:rsidR="006F5F71" w:rsidRPr="006F5F71" w14:paraId="41AF1DB0" w14:textId="77777777" w:rsidTr="00CB4C1B">
        <w:trPr>
          <w:trHeight w:val="227"/>
        </w:trPr>
        <w:tc>
          <w:tcPr>
            <w:tcW w:w="2272" w:type="dxa"/>
            <w:shd w:val="clear" w:color="auto" w:fill="C00000"/>
            <w:vAlign w:val="center"/>
          </w:tcPr>
          <w:p w14:paraId="7F036E65" w14:textId="18D0C0DD" w:rsidR="006F5F71" w:rsidRPr="00CB4C1B" w:rsidRDefault="00E304C7" w:rsidP="001317F9">
            <w:pPr>
              <w:spacing w:after="0" w:line="240" w:lineRule="auto"/>
              <w:jc w:val="center"/>
              <w:rPr>
                <w:b/>
                <w:i/>
                <w:color w:val="FFFFFF" w:themeColor="background1"/>
              </w:rPr>
            </w:pPr>
            <w:r w:rsidRPr="001317F9">
              <w:rPr>
                <w:b/>
                <w:i/>
                <w:color w:val="FFFFFF" w:themeColor="background1"/>
                <w:sz w:val="16"/>
              </w:rPr>
              <w:t>I</w:t>
            </w:r>
            <w:r w:rsidR="00BF1148">
              <w:rPr>
                <w:b/>
                <w:i/>
                <w:color w:val="FFFFFF" w:themeColor="background1"/>
                <w:sz w:val="16"/>
              </w:rPr>
              <w:t>II filar. Dobra</w:t>
            </w:r>
            <w:r w:rsidRPr="001317F9">
              <w:rPr>
                <w:b/>
                <w:i/>
                <w:color w:val="FFFFFF" w:themeColor="background1"/>
                <w:sz w:val="16"/>
              </w:rPr>
              <w:t xml:space="preserve"> jakość powietrza</w:t>
            </w:r>
          </w:p>
        </w:tc>
      </w:tr>
    </w:tbl>
    <w:p w14:paraId="7612D2A9" w14:textId="2BCBBCBC" w:rsidR="006F5F71" w:rsidRPr="006F5F71" w:rsidRDefault="006F5F71" w:rsidP="006F5F71">
      <w:pPr>
        <w:spacing w:line="259" w:lineRule="auto"/>
      </w:pPr>
      <w:r w:rsidRPr="006F5F71">
        <w:t xml:space="preserve">Najbardziej rozwiniętą częścią rynku paliw alternatywnych są </w:t>
      </w:r>
      <w:r w:rsidRPr="006F5F71">
        <w:rPr>
          <w:b/>
        </w:rPr>
        <w:t>biokomponenty w paliwach ciekłych i biopaliwach ciekłych</w:t>
      </w:r>
      <w:r w:rsidRPr="006F5F71">
        <w:t>.</w:t>
      </w:r>
      <w:r w:rsidRPr="006F5F71">
        <w:rPr>
          <w:b/>
        </w:rPr>
        <w:t xml:space="preserve"> </w:t>
      </w:r>
      <w:r w:rsidRPr="006F5F71">
        <w:t xml:space="preserve">Mają one szczególne znaczenie ponieważ są odnawialnymi źródłami energii. W 2018 r. udział OZE w transporcie w Polsce wyniósł </w:t>
      </w:r>
      <w:r w:rsidR="00EC0996">
        <w:t>5</w:t>
      </w:r>
      <w:r w:rsidRPr="006F5F71">
        <w:t>,6%, w całej UE – ok. 8%.</w:t>
      </w:r>
      <w:r w:rsidRPr="006F5F71">
        <w:rPr>
          <w:vertAlign w:val="superscript"/>
        </w:rPr>
        <w:footnoteReference w:id="78"/>
      </w:r>
      <w:r w:rsidRPr="006F5F71">
        <w:t xml:space="preserve">. </w:t>
      </w:r>
    </w:p>
    <w:p w14:paraId="4B28828C" w14:textId="302A534E" w:rsidR="006F5F71" w:rsidRPr="006F5F71" w:rsidRDefault="006F5F71" w:rsidP="006F5F71">
      <w:pPr>
        <w:spacing w:line="259" w:lineRule="auto"/>
      </w:pPr>
      <w:r w:rsidRPr="006F5F71">
        <w:t>Przyjęta w 2018 r. dyrektywa RED I</w:t>
      </w:r>
      <w:r w:rsidR="00B36F92">
        <w:t>I wprowadziła obowiązek osiągnię</w:t>
      </w:r>
      <w:r w:rsidRPr="006F5F71">
        <w:t xml:space="preserve">cia </w:t>
      </w:r>
      <w:r w:rsidRPr="006F5F71">
        <w:rPr>
          <w:b/>
        </w:rPr>
        <w:t>14% udziału OZE transporcie w 2030 r.</w:t>
      </w:r>
      <w:r w:rsidRPr="006F5F71">
        <w:t xml:space="preserve">, w tym co najmniej 3,5% pochodzących z biopaliw zaawansowanych (niespożywczych). W porównaniu do obowiązków na 2020 r. wynikających z przepisów poprzedniej dyrektywy OZE (RED I) oznacza to istotny wzrost zapotrzebowania na </w:t>
      </w:r>
      <w:r w:rsidRPr="006F5F71">
        <w:lastRenderedPageBreak/>
        <w:t>biokomponenty</w:t>
      </w:r>
      <w:r w:rsidR="00570423">
        <w:t>, biometan</w:t>
      </w:r>
      <w:r w:rsidRPr="006F5F71">
        <w:t xml:space="preserve"> oraz energię elektryczną z OZE stosowaną w transporcie. Dodatkowe ograniczenia wprowadzone w dyrektywie RED II, takie jak limit wykorzystania surowców spożywczych (7% i wzrost maksymalnie o 1% w stosunku do poziomu z 2020 r.), zwiększenie wymagań w zakresie ograniczenia emisji gazów cieplarnianych z produkcji biopaliw, czy wskazany powyżej cel dla biopaliw zaawansowanych, wskazują na konieczność dokonania transformacji tego sektora w perspektywie kolejnych lat.</w:t>
      </w:r>
    </w:p>
    <w:p w14:paraId="6C251717" w14:textId="77777777" w:rsidR="006F5F71" w:rsidRPr="006F5F71" w:rsidRDefault="006F5F71" w:rsidP="006F5F71">
      <w:pPr>
        <w:spacing w:after="160" w:line="259" w:lineRule="auto"/>
      </w:pPr>
      <w:r w:rsidRPr="006F5F71">
        <w:t xml:space="preserve">Należy zauważyć, że zwiększanie udziału OZE w transporcie sprawia trudności wielu państwom członkowskim UE, co spowodowane jest głównie: (1) niskim początkowym udziałem energii elektrycznej z OZE w transporcie, (2) ograniczonymi technologicznie możliwościami dodawania biokomponentów pierwszej generacji (tzw. </w:t>
      </w:r>
      <w:proofErr w:type="spellStart"/>
      <w:r w:rsidRPr="006F5F71">
        <w:rPr>
          <w:i/>
        </w:rPr>
        <w:t>blending</w:t>
      </w:r>
      <w:proofErr w:type="spellEnd"/>
      <w:r w:rsidRPr="006F5F71">
        <w:rPr>
          <w:i/>
        </w:rPr>
        <w:t xml:space="preserve"> </w:t>
      </w:r>
      <w:proofErr w:type="spellStart"/>
      <w:r w:rsidRPr="006F5F71">
        <w:rPr>
          <w:i/>
        </w:rPr>
        <w:t>wall</w:t>
      </w:r>
      <w:proofErr w:type="spellEnd"/>
      <w:r w:rsidRPr="006F5F71">
        <w:t xml:space="preserve">), (3) wysokimi cenami i niską podażą </w:t>
      </w:r>
      <w:proofErr w:type="spellStart"/>
      <w:r w:rsidRPr="006F5F71">
        <w:t>biowęglowodorów</w:t>
      </w:r>
      <w:proofErr w:type="spellEnd"/>
      <w:r w:rsidRPr="006F5F71">
        <w:t xml:space="preserve"> ciekłych (np. co HVO lub HVO – </w:t>
      </w:r>
      <w:r w:rsidRPr="006F5F71">
        <w:rPr>
          <w:rFonts w:cs="Arial Narrow"/>
          <w:color w:val="000000"/>
        </w:rPr>
        <w:t xml:space="preserve">uwodornione oleje roślinne, ang. </w:t>
      </w:r>
      <w:proofErr w:type="spellStart"/>
      <w:r w:rsidRPr="006F5F71">
        <w:rPr>
          <w:rFonts w:cs="Arial Narrow"/>
          <w:i/>
          <w:iCs/>
          <w:color w:val="000000"/>
        </w:rPr>
        <w:t>hydrated</w:t>
      </w:r>
      <w:proofErr w:type="spellEnd"/>
      <w:r w:rsidRPr="006F5F71">
        <w:rPr>
          <w:rFonts w:cs="Arial Narrow"/>
          <w:i/>
          <w:iCs/>
          <w:color w:val="000000"/>
        </w:rPr>
        <w:t xml:space="preserve"> </w:t>
      </w:r>
      <w:proofErr w:type="spellStart"/>
      <w:r w:rsidRPr="006F5F71">
        <w:rPr>
          <w:rFonts w:cs="Arial Narrow"/>
          <w:i/>
          <w:iCs/>
          <w:color w:val="000000"/>
        </w:rPr>
        <w:t>vegetable</w:t>
      </w:r>
      <w:proofErr w:type="spellEnd"/>
      <w:r w:rsidRPr="006F5F71">
        <w:rPr>
          <w:rFonts w:cs="Arial Narrow"/>
          <w:i/>
          <w:iCs/>
          <w:color w:val="000000"/>
        </w:rPr>
        <w:t xml:space="preserve"> </w:t>
      </w:r>
      <w:proofErr w:type="spellStart"/>
      <w:r w:rsidRPr="006F5F71">
        <w:rPr>
          <w:rFonts w:cs="Arial Narrow"/>
          <w:i/>
          <w:iCs/>
          <w:color w:val="000000"/>
        </w:rPr>
        <w:t>oil</w:t>
      </w:r>
      <w:proofErr w:type="spellEnd"/>
      <w:r w:rsidRPr="006F5F71">
        <w:t>), które można dodawać do paliw ciekłych w większych ilościach niż biokomponenty konwencjonalne, (4) niedostateczną infrastrukturą paliwową umożliwiającą powszechne komponowanie paliw z biokomponentami.</w:t>
      </w:r>
    </w:p>
    <w:p w14:paraId="50229252" w14:textId="77777777" w:rsidR="006F5F71" w:rsidRPr="006F5F71" w:rsidRDefault="006F5F71" w:rsidP="006F5F71">
      <w:pPr>
        <w:spacing w:after="60" w:line="259" w:lineRule="auto"/>
      </w:pPr>
      <w:r w:rsidRPr="006F5F71">
        <w:t xml:space="preserve">W ramach realizacji celu w zakresie udziału OZE w transporcie na każdy rok określany jest </w:t>
      </w:r>
      <w:r w:rsidRPr="006F5F71">
        <w:rPr>
          <w:b/>
        </w:rPr>
        <w:t>Narodowy Cel Wskaźnikowy (NCW), czyli minimalny udział paliw odnawialnych i biokomponentów</w:t>
      </w:r>
      <w:r w:rsidRPr="006F5F71">
        <w:t xml:space="preserve"> w ogólnej ilości paliw ciekłych i biopaliw ciekłych zużywanych w ciągu roku kalendarzowego w transporcie drogowym i kolejowym. Szczegółowy podział realizacji celu na 2030 r. zostanie określony w późniejszym terminie, przy czym rozwojowi tego rynku w dalszej perspektywie służyć będzie:</w:t>
      </w:r>
    </w:p>
    <w:p w14:paraId="5954338C" w14:textId="77777777" w:rsidR="006F5F71" w:rsidRPr="006F5F71" w:rsidRDefault="006F5F71" w:rsidP="004A3239">
      <w:pPr>
        <w:numPr>
          <w:ilvl w:val="0"/>
          <w:numId w:val="43"/>
        </w:numPr>
        <w:spacing w:line="259" w:lineRule="auto"/>
        <w:ind w:left="284" w:hanging="284"/>
        <w:contextualSpacing/>
        <w:rPr>
          <w:iCs/>
        </w:rPr>
      </w:pPr>
      <w:r w:rsidRPr="006F5F71">
        <w:t>dążenie do maksymalizacji wykorzystania konwencjonalnych biokomponentów wytwarzanych z surowców spożywczych i paszowych, dodawanych do paliw ciekłych (</w:t>
      </w:r>
      <w:r w:rsidRPr="006F5F71">
        <w:rPr>
          <w:iCs/>
        </w:rPr>
        <w:t xml:space="preserve">konsekwentna polityka </w:t>
      </w:r>
      <w:proofErr w:type="spellStart"/>
      <w:r w:rsidRPr="006F5F71">
        <w:rPr>
          <w:iCs/>
        </w:rPr>
        <w:t>blendingu</w:t>
      </w:r>
      <w:proofErr w:type="spellEnd"/>
      <w:r w:rsidRPr="006F5F71">
        <w:rPr>
          <w:iCs/>
        </w:rPr>
        <w:t xml:space="preserve"> paliw E5/E10 oraz B7/B10) pozwalające wykorzystać istniejący krajowy potencjał surowcowy oraz produkcyjny estrów metylowych i bioetanolu do poziomu tzw. </w:t>
      </w:r>
      <w:proofErr w:type="spellStart"/>
      <w:r w:rsidRPr="006F5F71">
        <w:rPr>
          <w:i/>
          <w:iCs/>
        </w:rPr>
        <w:t>blending</w:t>
      </w:r>
      <w:proofErr w:type="spellEnd"/>
      <w:r w:rsidRPr="006F5F71">
        <w:rPr>
          <w:i/>
          <w:iCs/>
        </w:rPr>
        <w:t xml:space="preserve"> </w:t>
      </w:r>
      <w:proofErr w:type="spellStart"/>
      <w:r w:rsidRPr="006F5F71">
        <w:rPr>
          <w:i/>
          <w:iCs/>
        </w:rPr>
        <w:t>wall</w:t>
      </w:r>
      <w:proofErr w:type="spellEnd"/>
      <w:r w:rsidRPr="006F5F71">
        <w:rPr>
          <w:iCs/>
        </w:rPr>
        <w:t>;</w:t>
      </w:r>
    </w:p>
    <w:p w14:paraId="0E4A60F2" w14:textId="77777777" w:rsidR="006F5F71" w:rsidRPr="006F5F71" w:rsidRDefault="006F5F71" w:rsidP="004A3239">
      <w:pPr>
        <w:numPr>
          <w:ilvl w:val="0"/>
          <w:numId w:val="43"/>
        </w:numPr>
        <w:spacing w:after="160" w:line="259" w:lineRule="auto"/>
        <w:ind w:left="284" w:hanging="284"/>
        <w:contextualSpacing/>
      </w:pPr>
      <w:r w:rsidRPr="006F5F71">
        <w:t>dążenie do zwiększenia wykorzystania surowców odpadowych do wytwarzania biokomponentów oraz biogazu (biometanu) zużywanego w transporcie;</w:t>
      </w:r>
    </w:p>
    <w:p w14:paraId="5675EAA5" w14:textId="77777777" w:rsidR="006F5F71" w:rsidRPr="006F5F71" w:rsidRDefault="006F5F71" w:rsidP="004A3239">
      <w:pPr>
        <w:numPr>
          <w:ilvl w:val="0"/>
          <w:numId w:val="43"/>
        </w:numPr>
        <w:spacing w:after="160" w:line="259" w:lineRule="auto"/>
        <w:ind w:left="284" w:hanging="284"/>
        <w:contextualSpacing/>
      </w:pPr>
      <w:r w:rsidRPr="006F5F71">
        <w:rPr>
          <w:iCs/>
        </w:rPr>
        <w:t xml:space="preserve">poszukiwanie alternatywnych rozwiązań mających na celu: (1) upowszechnianie dostępnych technologii produkcji, wykorzystywanych w zbyt małej skali – np. </w:t>
      </w:r>
      <w:r w:rsidRPr="006F5F71">
        <w:t xml:space="preserve">oczyszczanie biogazu rolniczego do poziomi biometanu, przetwarzanie biomasy w procesie jej </w:t>
      </w:r>
      <w:proofErr w:type="spellStart"/>
      <w:r w:rsidRPr="006F5F71">
        <w:t>współuwodornienia</w:t>
      </w:r>
      <w:proofErr w:type="spellEnd"/>
      <w:r w:rsidRPr="006F5F71">
        <w:t xml:space="preserve"> lub uwodornienia</w:t>
      </w:r>
      <w:r w:rsidRPr="006F5F71">
        <w:rPr>
          <w:iCs/>
        </w:rPr>
        <w:t xml:space="preserve"> (2) udoskonalanie technologii niedostatecznie rozwiniętych, będących w fazie pilotażu – tj. w odniesieniu do biopaliw zaawansowanych, odnawialnych ciekłych i gazowych paliw transportowych pochodzenia </w:t>
      </w:r>
      <w:proofErr w:type="spellStart"/>
      <w:r w:rsidRPr="006F5F71">
        <w:rPr>
          <w:iCs/>
        </w:rPr>
        <w:t>niebiologicznego</w:t>
      </w:r>
      <w:proofErr w:type="spellEnd"/>
      <w:r w:rsidRPr="006F5F71">
        <w:rPr>
          <w:iCs/>
        </w:rPr>
        <w:t xml:space="preserve"> oraz pochodzących z recyklingu paliw węglowych.</w:t>
      </w:r>
    </w:p>
    <w:p w14:paraId="04B7A7C4" w14:textId="77777777" w:rsidR="006F5F71" w:rsidRPr="006F5F71" w:rsidRDefault="006F5F71" w:rsidP="001015B1">
      <w:pPr>
        <w:spacing w:after="240" w:line="259" w:lineRule="auto"/>
      </w:pPr>
      <w:r w:rsidRPr="006F5F71">
        <w:t xml:space="preserve">Po 2020 r. na rynku pojawiać się będzie coraz więcej </w:t>
      </w:r>
      <w:r w:rsidRPr="006F5F71">
        <w:rPr>
          <w:b/>
        </w:rPr>
        <w:t>nowych technologii wytwarzania biokomponentów</w:t>
      </w:r>
      <w:r w:rsidRPr="006F5F71">
        <w:t xml:space="preserve">. Dla zapewnienia wysokiej jakości paliw oraz przejrzystości zasad obowiązujących producentów paliw i wytwórców biokomponentów procesy dotyczące koordynowania wdrażania nowych technologii i działania w zakresie certyfikacji jakościowej oraz potwierdzającej kryteria zrównoważonego rozwoju powinny być nadal </w:t>
      </w:r>
      <w:r w:rsidRPr="006F5F71">
        <w:rPr>
          <w:b/>
        </w:rPr>
        <w:t>koordynowane</w:t>
      </w:r>
      <w:r w:rsidRPr="006F5F71">
        <w:t xml:space="preserve"> przez ministra właściwego ds. klimatu. Ponadto mając na celu ograniczenie potencjalnych nadużyć w zakresie prawidłowości wykorzystania biokomponentów i innych paliw odnawialnych w transporcie po 2020 r. </w:t>
      </w:r>
      <w:r w:rsidRPr="006F5F71">
        <w:rPr>
          <w:b/>
        </w:rPr>
        <w:t>wprowadzone zostaną instrumenty kontrolne</w:t>
      </w:r>
      <w:r w:rsidRPr="006F5F71">
        <w:t xml:space="preserve"> m.in. udział w budowie unijnej bazy danych umożliwiającej śledzenie ciekłych i gazowych paliw transportowych. </w:t>
      </w:r>
    </w:p>
    <w:p w14:paraId="031F38B6" w14:textId="36C6E92F" w:rsidR="006F5F71" w:rsidRDefault="006F5F71" w:rsidP="001015B1">
      <w:pPr>
        <w:spacing w:after="240"/>
      </w:pPr>
      <w:r w:rsidRPr="006F5F71">
        <w:t>Wykorzystanie OZE w transporcie stanowi szansę na wykorzystanie krajowych zasobów biomasy oraz potencjału lokalnego. Z punktu widzenia konkurencji surowcowej między energetyką a przemysłem rolno-spożywczym oraz dla popularyzacji</w:t>
      </w:r>
      <w:r w:rsidRPr="006F5F71">
        <w:rPr>
          <w:i/>
        </w:rPr>
        <w:t xml:space="preserve"> gospodarki o obiegu zamkniętym</w:t>
      </w:r>
      <w:r w:rsidRPr="006F5F71">
        <w:t xml:space="preserve"> racjonalne jest zwiększanie wykorzystania biokomponentów pochodzenia odpadowego, choć aktualny poziom rozwoju technologicznego oraz trudności organizacyjne utrudniają ich wielkoskalowe wykorzystanie. Szczególnego znaczenia nabiera wykorzystanie biometanu na cele transportowe wytwarzanego m.in. z odpadów </w:t>
      </w:r>
      <w:r>
        <w:t>k</w:t>
      </w:r>
      <w:r w:rsidRPr="006F5F71">
        <w:t>omunalnych i przemysłu rolno-spożywczego, a dla skuteczności zastosowania tej technologii istotne znaczenie będą mieć</w:t>
      </w:r>
      <w:r>
        <w:t xml:space="preserve"> </w:t>
      </w:r>
      <w:r w:rsidRPr="006F5F71">
        <w:t>efekty badań w zakresie zwiększania możliwości transportu gazów innych niż ziemny sieciami gazowymi</w:t>
      </w:r>
      <w:r w:rsidRPr="006F5F71">
        <w:rPr>
          <w:vertAlign w:val="superscript"/>
        </w:rPr>
        <w:footnoteReference w:id="79"/>
      </w:r>
      <w:r w:rsidRPr="006F5F71">
        <w:t>.</w:t>
      </w:r>
    </w:p>
    <w:p w14:paraId="7C532046" w14:textId="6524653F" w:rsidR="006F5F71" w:rsidRDefault="00061901" w:rsidP="00CB4C1B">
      <w:pPr>
        <w:spacing w:after="320"/>
      </w:pPr>
      <w:bookmarkStart w:id="40" w:name="_Hlk58793629"/>
      <w:r>
        <w:t>Planowany jest także rozwój ryn</w:t>
      </w:r>
      <w:r w:rsidR="00A03E9C">
        <w:t>ku wodoru na potrzeby sektora transportu</w:t>
      </w:r>
      <w:r>
        <w:t xml:space="preserve">. </w:t>
      </w:r>
      <w:r w:rsidRPr="00011C80">
        <w:t xml:space="preserve">Z uwagi na </w:t>
      </w:r>
      <w:proofErr w:type="spellStart"/>
      <w:r w:rsidRPr="00011C80">
        <w:t>bezemisyjny</w:t>
      </w:r>
      <w:proofErr w:type="spellEnd"/>
      <w:r w:rsidRPr="00011C80">
        <w:t xml:space="preserve"> charakter napędu wodorowego, gaz ten jest postrzegany </w:t>
      </w:r>
      <w:bookmarkEnd w:id="40"/>
      <w:r w:rsidRPr="00011C80">
        <w:t>jako atrakcyjne paliwo do napędu pojazdów indywidualnych oraz w transporcie zbiorowym.</w:t>
      </w:r>
      <w:r>
        <w:t xml:space="preserve"> Implementacja</w:t>
      </w:r>
      <w:r w:rsidRPr="00011C80">
        <w:t xml:space="preserve"> wodoru w transporcie, zarówno w postaci</w:t>
      </w:r>
      <w:r>
        <w:t xml:space="preserve"> czystej (ogniwa paliwowe</w:t>
      </w:r>
      <w:r w:rsidRPr="00011C80">
        <w:t xml:space="preserve">), jak i </w:t>
      </w:r>
      <w:proofErr w:type="spellStart"/>
      <w:r w:rsidRPr="00011C80">
        <w:t>bezemisyjnych</w:t>
      </w:r>
      <w:proofErr w:type="spellEnd"/>
      <w:r w:rsidRPr="00011C80">
        <w:t xml:space="preserve"> paliw syntetycznych (paliwa pochodne, w tym N-</w:t>
      </w:r>
      <w:proofErr w:type="spellStart"/>
      <w:r w:rsidRPr="00011C80">
        <w:t>fuels</w:t>
      </w:r>
      <w:proofErr w:type="spellEnd"/>
      <w:r w:rsidRPr="00011C80">
        <w:t>, wykorzystujących syntezę amoniaku z wykorzystaniem zielonego wodoru),</w:t>
      </w:r>
      <w:r>
        <w:t xml:space="preserve"> będzie się odbywała za pośrednictwem zorganizowanych flot pojazdów, w tym w transporcie publicznym i usługach komunalnych oraz w logistyce przemysłowej. Brak konieczności kilkugodzinnego ładowania stanowi o przewadze pojazdów napędzanych wodorem wobec pojazdów elektrycznych. Celem umożliwienia rozwoju </w:t>
      </w:r>
      <w:proofErr w:type="spellStart"/>
      <w:r>
        <w:t>wodoro</w:t>
      </w:r>
      <w:r w:rsidR="000A1120">
        <w:t>-</w:t>
      </w:r>
      <w:r>
        <w:t>mobliności</w:t>
      </w:r>
      <w:proofErr w:type="spellEnd"/>
      <w:r>
        <w:t xml:space="preserve"> przygotowywane </w:t>
      </w:r>
      <w:r w:rsidR="00A03E9C">
        <w:t>zostaną</w:t>
      </w:r>
      <w:r>
        <w:t xml:space="preserve"> regulacje prawne pozwalające na funkcjonowanie wodoru jako paliwa oraz opracowywan</w:t>
      </w:r>
      <w:r w:rsidR="00A03E9C">
        <w:t>e zostaną</w:t>
      </w:r>
      <w:r>
        <w:t xml:space="preserve"> mechanizmy wsparcia dla rozwoju infrastruktury tankowania. </w:t>
      </w:r>
      <w:r w:rsidR="006F5F71">
        <w:br w:type="page"/>
      </w:r>
    </w:p>
    <w:tbl>
      <w:tblPr>
        <w:tblStyle w:val="Tabela-Siatka32"/>
        <w:tblpPr w:leftFromText="141" w:rightFromText="141" w:vertAnchor="text" w:horzAnchor="margin" w:tblpXSpec="right" w:tblpY="-5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981"/>
      </w:tblGrid>
      <w:tr w:rsidR="006F5F71" w:rsidRPr="006F5F71" w14:paraId="34D12F0A" w14:textId="77777777" w:rsidTr="006F5F71">
        <w:trPr>
          <w:trHeight w:val="468"/>
        </w:trPr>
        <w:tc>
          <w:tcPr>
            <w:tcW w:w="2981" w:type="dxa"/>
            <w:shd w:val="clear" w:color="auto" w:fill="FFFF99"/>
            <w:vAlign w:val="center"/>
          </w:tcPr>
          <w:p w14:paraId="31B98286" w14:textId="77777777" w:rsidR="006F5F71" w:rsidRPr="006F5F71" w:rsidRDefault="006F5F71" w:rsidP="006F5F71">
            <w:pPr>
              <w:spacing w:after="0" w:line="228" w:lineRule="auto"/>
              <w:jc w:val="center"/>
              <w:rPr>
                <w:b/>
                <w:color w:val="000000" w:themeColor="text1"/>
              </w:rPr>
            </w:pPr>
            <w:r w:rsidRPr="006F5F71">
              <w:rPr>
                <w:b/>
                <w:color w:val="000000" w:themeColor="text1"/>
              </w:rPr>
              <w:lastRenderedPageBreak/>
              <w:t>rozwój elektromobilności i paliw alternatywnych</w:t>
            </w:r>
          </w:p>
        </w:tc>
      </w:tr>
      <w:tr w:rsidR="006F5F71" w:rsidRPr="006F5F71" w14:paraId="07208ACB" w14:textId="77777777" w:rsidTr="00CB4C1B">
        <w:trPr>
          <w:trHeight w:val="227"/>
        </w:trPr>
        <w:tc>
          <w:tcPr>
            <w:tcW w:w="2981" w:type="dxa"/>
            <w:shd w:val="clear" w:color="auto" w:fill="C00000"/>
            <w:vAlign w:val="center"/>
          </w:tcPr>
          <w:p w14:paraId="58065CBC" w14:textId="24169983" w:rsidR="006F5F71" w:rsidRPr="001317F9" w:rsidRDefault="00F9501D" w:rsidP="006F5F71">
            <w:pPr>
              <w:spacing w:after="0" w:line="240" w:lineRule="auto"/>
              <w:jc w:val="center"/>
              <w:rPr>
                <w:b/>
                <w:i/>
              </w:rPr>
            </w:pPr>
            <w:r w:rsidRPr="001317F9">
              <w:rPr>
                <w:b/>
                <w:i/>
                <w:color w:val="FFFFFF" w:themeColor="background1"/>
                <w:sz w:val="16"/>
              </w:rPr>
              <w:t>I</w:t>
            </w:r>
            <w:r w:rsidR="00BF1148">
              <w:rPr>
                <w:b/>
                <w:i/>
                <w:color w:val="FFFFFF" w:themeColor="background1"/>
                <w:sz w:val="16"/>
              </w:rPr>
              <w:t>II filar. Dobra</w:t>
            </w:r>
            <w:r w:rsidRPr="001317F9">
              <w:rPr>
                <w:b/>
                <w:i/>
                <w:color w:val="FFFFFF" w:themeColor="background1"/>
                <w:sz w:val="16"/>
              </w:rPr>
              <w:t xml:space="preserve"> jakość powietrza</w:t>
            </w:r>
          </w:p>
        </w:tc>
      </w:tr>
    </w:tbl>
    <w:p w14:paraId="5FACB8FC" w14:textId="77777777" w:rsidR="006F5F71" w:rsidRDefault="006F5F71" w:rsidP="006F5F71">
      <w:pPr>
        <w:spacing w:before="120" w:after="60"/>
      </w:pPr>
    </w:p>
    <w:p w14:paraId="2B90203E" w14:textId="284DFB0F" w:rsidR="006F5F71" w:rsidRPr="006F5F71" w:rsidRDefault="006F5F71" w:rsidP="006F5F71">
      <w:pPr>
        <w:spacing w:before="120" w:after="60"/>
      </w:pPr>
      <w:r w:rsidRPr="006F5F71">
        <w:t>Drugim elementem zmiany surowcowej na rynku paliw jest rozwój wykorzystywanych w transporcie</w:t>
      </w:r>
      <w:r w:rsidRPr="006F5F71">
        <w:rPr>
          <w:b/>
        </w:rPr>
        <w:t xml:space="preserve"> paliw alternatywnych </w:t>
      </w:r>
      <w:r w:rsidRPr="006F5F71">
        <w:t>innych niż OZE</w:t>
      </w:r>
      <w:r w:rsidRPr="006F5F71">
        <w:rPr>
          <w:vertAlign w:val="superscript"/>
        </w:rPr>
        <w:footnoteReference w:id="80"/>
      </w:r>
      <w:r w:rsidRPr="006F5F71">
        <w:t>:</w:t>
      </w:r>
    </w:p>
    <w:tbl>
      <w:tblPr>
        <w:tblStyle w:val="Tabela-Siatka212"/>
        <w:tblpPr w:leftFromText="141" w:rightFromText="141" w:vertAnchor="text" w:horzAnchor="margin" w:tblpX="-157" w:tblpY="121"/>
        <w:tblW w:w="9328" w:type="dxa"/>
        <w:tblBorders>
          <w:top w:val="dashSmallGap" w:sz="12" w:space="0" w:color="FFD966" w:themeColor="accent4" w:themeTint="99"/>
          <w:left w:val="dashSmallGap" w:sz="12" w:space="0" w:color="FFD966" w:themeColor="accent4" w:themeTint="99"/>
          <w:bottom w:val="dashSmallGap" w:sz="12" w:space="0" w:color="FFD966" w:themeColor="accent4" w:themeTint="99"/>
          <w:right w:val="dashSmallGap" w:sz="12" w:space="0" w:color="FFD966" w:themeColor="accent4" w:themeTint="99"/>
          <w:insideH w:val="none" w:sz="0" w:space="0" w:color="auto"/>
          <w:insideV w:val="none" w:sz="0" w:space="0" w:color="auto"/>
        </w:tblBorders>
        <w:tblCellMar>
          <w:top w:w="113" w:type="dxa"/>
          <w:bottom w:w="57" w:type="dxa"/>
        </w:tblCellMar>
        <w:tblLook w:val="04A0" w:firstRow="1" w:lastRow="0" w:firstColumn="1" w:lastColumn="0" w:noHBand="0" w:noVBand="1"/>
      </w:tblPr>
      <w:tblGrid>
        <w:gridCol w:w="9328"/>
      </w:tblGrid>
      <w:tr w:rsidR="006F5F71" w:rsidRPr="006F5F71" w14:paraId="4A0D1178" w14:textId="77777777" w:rsidTr="006F5F71">
        <w:trPr>
          <w:trHeight w:val="518"/>
        </w:trPr>
        <w:tc>
          <w:tcPr>
            <w:tcW w:w="9328" w:type="dxa"/>
          </w:tcPr>
          <w:p w14:paraId="2EF00C1A" w14:textId="5D95FF89" w:rsidR="006F5F71" w:rsidRPr="006F5F71" w:rsidRDefault="006F5F71" w:rsidP="004A3239">
            <w:pPr>
              <w:numPr>
                <w:ilvl w:val="0"/>
                <w:numId w:val="39"/>
              </w:numPr>
              <w:spacing w:after="40"/>
              <w:ind w:left="308"/>
              <w:contextualSpacing/>
            </w:pPr>
            <w:r w:rsidRPr="006F5F71">
              <w:rPr>
                <w:noProof/>
                <w:lang w:eastAsia="pl-PL"/>
              </w:rPr>
              <mc:AlternateContent>
                <mc:Choice Requires="wpg">
                  <w:drawing>
                    <wp:anchor distT="0" distB="0" distL="114300" distR="114300" simplePos="0" relativeHeight="251651584" behindDoc="0" locked="0" layoutInCell="1" allowOverlap="1" wp14:anchorId="6B2EC10C" wp14:editId="2AA61FE4">
                      <wp:simplePos x="0" y="0"/>
                      <wp:positionH relativeFrom="margin">
                        <wp:posOffset>4309745</wp:posOffset>
                      </wp:positionH>
                      <wp:positionV relativeFrom="paragraph">
                        <wp:posOffset>32404</wp:posOffset>
                      </wp:positionV>
                      <wp:extent cx="1447800" cy="485140"/>
                      <wp:effectExtent l="0" t="0" r="19050" b="10160"/>
                      <wp:wrapTight wrapText="bothSides">
                        <wp:wrapPolygon edited="0">
                          <wp:start x="0" y="0"/>
                          <wp:lineTo x="0" y="21204"/>
                          <wp:lineTo x="21600" y="21204"/>
                          <wp:lineTo x="21600" y="0"/>
                          <wp:lineTo x="0" y="0"/>
                        </wp:wrapPolygon>
                      </wp:wrapTight>
                      <wp:docPr id="147" name="Grupa 147"/>
                      <wp:cNvGraphicFramePr/>
                      <a:graphic xmlns:a="http://schemas.openxmlformats.org/drawingml/2006/main">
                        <a:graphicData uri="http://schemas.microsoft.com/office/word/2010/wordprocessingGroup">
                          <wpg:wgp>
                            <wpg:cNvGrpSpPr/>
                            <wpg:grpSpPr>
                              <a:xfrm>
                                <a:off x="0" y="0"/>
                                <a:ext cx="1447800" cy="485140"/>
                                <a:chOff x="0" y="0"/>
                                <a:chExt cx="1447800" cy="485140"/>
                              </a:xfrm>
                            </wpg:grpSpPr>
                            <wps:wsp>
                              <wps:cNvPr id="148" name="Prostokąt zaokrąglony 148"/>
                              <wps:cNvSpPr/>
                              <wps:spPr>
                                <a:xfrm>
                                  <a:off x="0" y="0"/>
                                  <a:ext cx="1447800" cy="485140"/>
                                </a:xfrm>
                                <a:prstGeom prst="roundRect">
                                  <a:avLst/>
                                </a:prstGeom>
                                <a:noFill/>
                                <a:ln w="12700" cap="flat" cmpd="sng" algn="ctr">
                                  <a:solidFill>
                                    <a:srgbClr val="C00000"/>
                                  </a:solidFill>
                                  <a:prstDash val="solid"/>
                                  <a:miter lim="800000"/>
                                </a:ln>
                                <a:effectLst/>
                              </wps:spPr>
                              <wps:txbx>
                                <w:txbxContent>
                                  <w:p w14:paraId="5EFE6765" w14:textId="77777777" w:rsidR="001A15E6" w:rsidRPr="00066C8D" w:rsidRDefault="001A15E6" w:rsidP="006F5F71">
                                    <w:pPr>
                                      <w:pStyle w:val="nawigator"/>
                                      <w:ind w:left="142" w:right="-29"/>
                                      <w:jc w:val="left"/>
                                      <w:rPr>
                                        <w:sz w:val="18"/>
                                        <w:lang w:eastAsia="pl-PL"/>
                                      </w:rPr>
                                    </w:pPr>
                                    <w:r>
                                      <w:rPr>
                                        <w:noProof/>
                                        <w:color w:val="C00000"/>
                                        <w:sz w:val="16"/>
                                        <w:lang w:eastAsia="pl-PL"/>
                                      </w:rPr>
                                      <w:t xml:space="preserve">4C. </w:t>
                                    </w:r>
                                    <w:r w:rsidRPr="00066C8D">
                                      <w:rPr>
                                        <w:noProof/>
                                        <w:color w:val="C00000"/>
                                        <w:sz w:val="16"/>
                                        <w:lang w:eastAsia="pl-PL"/>
                                      </w:rPr>
                                      <w:t>PROJEKT STRATEGICZNY</w:t>
                                    </w:r>
                                    <w:r>
                                      <w:rPr>
                                        <w:noProof/>
                                        <w:color w:val="C00000"/>
                                        <w:sz w:val="16"/>
                                        <w:lang w:eastAsia="pl-PL"/>
                                      </w:rPr>
                                      <w:t xml:space="preserve"> PEP</w:t>
                                    </w:r>
                                    <w:r>
                                      <w:rPr>
                                        <w:noProof/>
                                        <w:color w:val="C00000"/>
                                        <w:sz w:val="16"/>
                                        <w:lang w:eastAsia="pl-PL"/>
                                      </w:rPr>
                                      <w:br/>
                                    </w:r>
                                    <w:r>
                                      <w:rPr>
                                        <w:b w:val="0"/>
                                        <w:noProof/>
                                        <w:color w:val="C00000"/>
                                        <w:sz w:val="16"/>
                                        <w:lang w:eastAsia="pl-PL"/>
                                      </w:rPr>
                                      <w:t>– </w:t>
                                    </w:r>
                                    <w:r w:rsidRPr="00066C8D">
                                      <w:rPr>
                                        <w:b w:val="0"/>
                                        <w:noProof/>
                                        <w:color w:val="C00000"/>
                                        <w:sz w:val="16"/>
                                        <w:lang w:eastAsia="pl-PL"/>
                                      </w:rPr>
                                      <w:t>SOR PS.</w:t>
                                    </w:r>
                                    <w:r>
                                      <w:rPr>
                                        <w:b w:val="0"/>
                                        <w:noProof/>
                                        <w:color w:val="C00000"/>
                                        <w:sz w:val="16"/>
                                        <w:lang w:eastAsia="pl-PL"/>
                                      </w:rPr>
                                      <w:t>3</w:t>
                                    </w:r>
                                    <w:r w:rsidRPr="00066C8D">
                                      <w:rPr>
                                        <w:b w:val="0"/>
                                        <w:noProof/>
                                        <w:color w:val="C00000"/>
                                        <w:sz w:val="16"/>
                                        <w:lang w:eastAsia="pl-PL"/>
                                      </w:rPr>
                                      <w:t>(</w:t>
                                    </w:r>
                                    <w:r>
                                      <w:rPr>
                                        <w:b w:val="0"/>
                                        <w:noProof/>
                                        <w:color w:val="C00000"/>
                                        <w:sz w:val="16"/>
                                        <w:lang w:eastAsia="pl-PL"/>
                                      </w:rPr>
                                      <w:t>1</w:t>
                                    </w:r>
                                    <w:r w:rsidRPr="00066C8D">
                                      <w:rPr>
                                        <w:b w:val="0"/>
                                        <w:noProof/>
                                        <w:color w:val="C00000"/>
                                        <w:sz w:val="16"/>
                                        <w:lang w:eastAsia="pl-PL"/>
                                      </w:rPr>
                                      <w:t>)</w:t>
                                    </w:r>
                                  </w:p>
                                </w:txbxContent>
                              </wps:txbx>
                              <wps:bodyPr rot="0" spcFirstLastPara="0" vertOverflow="overflow" horzOverflow="overflow" vert="horz" wrap="square" lIns="396000" tIns="0" rIns="0" bIns="0" numCol="1" spcCol="0" rtlCol="0" fromWordArt="0" anchor="ctr" anchorCtr="0" forceAA="0" compatLnSpc="1">
                                <a:prstTxWarp prst="textNoShape">
                                  <a:avLst/>
                                </a:prstTxWarp>
                                <a:noAutofit/>
                              </wps:bodyPr>
                            </wps:wsp>
                            <pic:pic xmlns:pic="http://schemas.openxmlformats.org/drawingml/2006/picture">
                              <pic:nvPicPr>
                                <pic:cNvPr id="149" name="Obraz 149" descr="S:\DE - Departament Elektroenergetyki i Ciepłownictwa\DE_V\PEP2040\12_materiały prasowo-propagandowe\logo\Polska z logo PEP2040.jpg"/>
                                <pic:cNvPicPr>
                                  <a:picLocks noChangeAspect="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B2EC10C" id="Grupa 147" o:spid="_x0000_s1111" style="position:absolute;left:0;text-align:left;margin-left:339.35pt;margin-top:2.55pt;width:114pt;height:38.2pt;z-index:251651584;mso-position-horizontal-relative:margin;mso-width-relative:margin;mso-height-relative:margin"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">
                      <v:roundrect id="Prostokąt zaokrąglony 148" o:spid="_x0000_s1112" style="position:absolute;width:14478;height:4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" filled="f" strokecolor="#c00000" strokeweight="1pt">
                        <v:stroke joinstyle="miter"/>
                        <v:textbox inset="11mm,0,0,0">
                          <w:txbxContent>
                            <w:p w14:paraId="5EFE6765" w14:textId="77777777" w:rsidR="001A15E6" w:rsidRPr="00066C8D" w:rsidRDefault="001A15E6" w:rsidP="006F5F71">
                              <w:pPr>
                                <w:pStyle w:val="nawigator"/>
                                <w:ind w:left="142" w:right="-29"/>
                                <w:jc w:val="left"/>
                                <w:rPr>
                                  <w:sz w:val="18"/>
                                  <w:lang w:eastAsia="pl-PL"/>
                                </w:rPr>
                              </w:pPr>
                              <w:r>
                                <w:rPr>
                                  <w:noProof/>
                                  <w:color w:val="C00000"/>
                                  <w:sz w:val="16"/>
                                  <w:lang w:eastAsia="pl-PL"/>
                                </w:rPr>
                                <w:t xml:space="preserve">4C. </w:t>
                              </w:r>
                              <w:r w:rsidRPr="00066C8D">
                                <w:rPr>
                                  <w:noProof/>
                                  <w:color w:val="C00000"/>
                                  <w:sz w:val="16"/>
                                  <w:lang w:eastAsia="pl-PL"/>
                                </w:rPr>
                                <w:t>PROJEKT STRATEGICZNY</w:t>
                              </w:r>
                              <w:r>
                                <w:rPr>
                                  <w:noProof/>
                                  <w:color w:val="C00000"/>
                                  <w:sz w:val="16"/>
                                  <w:lang w:eastAsia="pl-PL"/>
                                </w:rPr>
                                <w:t xml:space="preserve"> PEP</w:t>
                              </w:r>
                              <w:r>
                                <w:rPr>
                                  <w:noProof/>
                                  <w:color w:val="C00000"/>
                                  <w:sz w:val="16"/>
                                  <w:lang w:eastAsia="pl-PL"/>
                                </w:rPr>
                                <w:br/>
                              </w:r>
                              <w:r>
                                <w:rPr>
                                  <w:b w:val="0"/>
                                  <w:noProof/>
                                  <w:color w:val="C00000"/>
                                  <w:sz w:val="16"/>
                                  <w:lang w:eastAsia="pl-PL"/>
                                </w:rPr>
                                <w:t>– </w:t>
                              </w:r>
                              <w:r w:rsidRPr="00066C8D">
                                <w:rPr>
                                  <w:b w:val="0"/>
                                  <w:noProof/>
                                  <w:color w:val="C00000"/>
                                  <w:sz w:val="16"/>
                                  <w:lang w:eastAsia="pl-PL"/>
                                </w:rPr>
                                <w:t>SOR PS.</w:t>
                              </w:r>
                              <w:r>
                                <w:rPr>
                                  <w:b w:val="0"/>
                                  <w:noProof/>
                                  <w:color w:val="C00000"/>
                                  <w:sz w:val="16"/>
                                  <w:lang w:eastAsia="pl-PL"/>
                                </w:rPr>
                                <w:t>3</w:t>
                              </w:r>
                              <w:r w:rsidRPr="00066C8D">
                                <w:rPr>
                                  <w:b w:val="0"/>
                                  <w:noProof/>
                                  <w:color w:val="C00000"/>
                                  <w:sz w:val="16"/>
                                  <w:lang w:eastAsia="pl-PL"/>
                                </w:rPr>
                                <w:t>(</w:t>
                              </w:r>
                              <w:r>
                                <w:rPr>
                                  <w:b w:val="0"/>
                                  <w:noProof/>
                                  <w:color w:val="C00000"/>
                                  <w:sz w:val="16"/>
                                  <w:lang w:eastAsia="pl-PL"/>
                                </w:rPr>
                                <w:t>1</w:t>
                              </w:r>
                              <w:r w:rsidRPr="00066C8D">
                                <w:rPr>
                                  <w:b w:val="0"/>
                                  <w:noProof/>
                                  <w:color w:val="C00000"/>
                                  <w:sz w:val="16"/>
                                  <w:lang w:eastAsia="pl-PL"/>
                                </w:rPr>
                                <w:t>)</w:t>
                              </w:r>
                            </w:p>
                          </w:txbxContent>
                        </v:textbox>
                      </v:roundrect>
                      <v:shape id="Obraz 149" o:spid="_x0000_s1113"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">
                        <v:imagedata r:id="rId60" o:title="Polska z logo PEP2040"/>
                      </v:shape>
                      <w10:wrap type="tight" anchorx="margin"/>
                    </v:group>
                  </w:pict>
                </mc:Fallback>
              </mc:AlternateContent>
            </w:r>
            <w:r w:rsidRPr="006F5F71">
              <w:rPr>
                <w:b/>
              </w:rPr>
              <w:t>energia elektryczna</w:t>
            </w:r>
            <w:r w:rsidRPr="006F5F71">
              <w:t xml:space="preserve"> </w:t>
            </w:r>
            <w:r w:rsidRPr="006F5F71">
              <w:rPr>
                <w:b/>
              </w:rPr>
              <w:t>(elektromobilność)</w:t>
            </w:r>
            <w:r w:rsidRPr="006F5F71">
              <w:t xml:space="preserve"> – choć technologia jej wykorzystania w transporcie jest dość słabo rozwinięta i nadal mało popularna, oczekuje się, że jej popularyzacja wpłynie nie tylko na rynek paliwowy, ale przyczyni się również do ograniczenia problemu niskiej emisji w miastach. Wsparty zostanie także rozwój technologii magazynowania energii, tak istotnej dla kształtu rynku energii elektrycznej. W celu rozwoju elektromobilności konieczna jest budowa infrastruktury, jak również rozwój mechanizmów zarządzania popytem, inteligentnych sieci</w:t>
            </w:r>
            <w:r w:rsidR="0018215D">
              <w:t xml:space="preserve">,  </w:t>
            </w:r>
            <w:proofErr w:type="spellStart"/>
            <w:r w:rsidR="0018215D">
              <w:t>cyberbezpieczeństwa</w:t>
            </w:r>
            <w:proofErr w:type="spellEnd"/>
            <w:r w:rsidR="0018215D">
              <w:t xml:space="preserve"> systemów</w:t>
            </w:r>
            <w:r w:rsidRPr="006F5F71">
              <w:t xml:space="preserve"> oraz zwiększanie przepustowości sieci dystrybucyjnych</w:t>
            </w:r>
            <w:r w:rsidRPr="006F5F71">
              <w:rPr>
                <w:vertAlign w:val="superscript"/>
              </w:rPr>
              <w:t xml:space="preserve"> </w:t>
            </w:r>
            <w:r w:rsidRPr="006F5F71">
              <w:rPr>
                <w:vertAlign w:val="superscript"/>
              </w:rPr>
              <w:footnoteReference w:id="81"/>
            </w:r>
            <w:r w:rsidRPr="006F5F71">
              <w:t>, niezbędnych do podłączania i</w:t>
            </w:r>
            <w:r w:rsidR="00B54ECF">
              <w:t> </w:t>
            </w:r>
            <w:r w:rsidRPr="006F5F71">
              <w:t>obsługi punktów ładowania;</w:t>
            </w:r>
          </w:p>
        </w:tc>
      </w:tr>
    </w:tbl>
    <w:p w14:paraId="72640221" w14:textId="77777777" w:rsidR="006F5F71" w:rsidRPr="006F5F71" w:rsidRDefault="006F5F71" w:rsidP="004A3239">
      <w:pPr>
        <w:numPr>
          <w:ilvl w:val="0"/>
          <w:numId w:val="39"/>
        </w:numPr>
        <w:spacing w:before="120"/>
        <w:ind w:left="284"/>
      </w:pPr>
      <w:r w:rsidRPr="006F5F71">
        <w:rPr>
          <w:b/>
        </w:rPr>
        <w:t>gaz ziemny w postaci skroplonej</w:t>
      </w:r>
      <w:r w:rsidRPr="006F5F71">
        <w:t xml:space="preserve"> (LNG) oraz </w:t>
      </w:r>
      <w:r w:rsidRPr="006F5F71">
        <w:rPr>
          <w:b/>
        </w:rPr>
        <w:t>sprężonej</w:t>
      </w:r>
      <w:r w:rsidRPr="006F5F71">
        <w:t xml:space="preserve"> (CNG) – oczekuje się, że ekologiczne pojazdy napędzane CNG za kilka lat obejmą część rynku, choć mniejszą niż pojazdy elektryczne. Popularyzacja CNG będzie wymagać rozbudowy stacji tankowania. Wzrasta także zainteresowanie bunkrowania statków morskich LNG, a także jednostek w żegludze śródlądowej. Odegra ono także ważną rolę w zapewnianiu lokalnego bezpieczeństwa energetycznego na obszarach, gdzie budowa gazociągu nie ma uzasadniania. Wykorzystanie LNG w tzw. wyspowych strefach dystrybucji gazu zapewni dostęp do gazu dla sektora ciepłowniczego, ale także jako lokalne źródło rezerwowe dla paliw odnawialnych; </w:t>
      </w:r>
    </w:p>
    <w:p w14:paraId="01B2AE84" w14:textId="1EC2AFDB" w:rsidR="006F5F71" w:rsidRPr="006F5F71" w:rsidRDefault="006F5F71" w:rsidP="004A3239">
      <w:pPr>
        <w:numPr>
          <w:ilvl w:val="0"/>
          <w:numId w:val="39"/>
        </w:numPr>
        <w:ind w:left="284" w:hanging="284"/>
      </w:pPr>
      <w:r w:rsidRPr="006F5F71">
        <w:rPr>
          <w:b/>
        </w:rPr>
        <w:t>paliwa syntetyczne</w:t>
      </w:r>
      <w:r w:rsidRPr="006F5F71">
        <w:t xml:space="preserve"> – otrzymywane z gazu ziemnego (</w:t>
      </w:r>
      <w:proofErr w:type="spellStart"/>
      <w:r w:rsidRPr="006F5F71">
        <w:rPr>
          <w:i/>
        </w:rPr>
        <w:t>gas</w:t>
      </w:r>
      <w:proofErr w:type="spellEnd"/>
      <w:r w:rsidRPr="006F5F71">
        <w:rPr>
          <w:i/>
        </w:rPr>
        <w:t xml:space="preserve"> to </w:t>
      </w:r>
      <w:proofErr w:type="spellStart"/>
      <w:r w:rsidRPr="006F5F71">
        <w:rPr>
          <w:i/>
        </w:rPr>
        <w:t>liquid</w:t>
      </w:r>
      <w:proofErr w:type="spellEnd"/>
      <w:r w:rsidRPr="006F5F71">
        <w:t>), węgla (</w:t>
      </w:r>
      <w:proofErr w:type="spellStart"/>
      <w:r w:rsidRPr="006F5F71">
        <w:rPr>
          <w:i/>
        </w:rPr>
        <w:t>coal</w:t>
      </w:r>
      <w:proofErr w:type="spellEnd"/>
      <w:r w:rsidRPr="006F5F71">
        <w:rPr>
          <w:i/>
        </w:rPr>
        <w:t xml:space="preserve"> to </w:t>
      </w:r>
      <w:proofErr w:type="spellStart"/>
      <w:r w:rsidRPr="006F5F71">
        <w:rPr>
          <w:i/>
        </w:rPr>
        <w:t>liquid</w:t>
      </w:r>
      <w:proofErr w:type="spellEnd"/>
      <w:r w:rsidRPr="006F5F71">
        <w:t>), biomasy, a także z tworzyw sztucznych mogą być wykorzystywane przez pojazdy napędzane tradycyjnie, bez konieczności budowy dla nich nowej infrastruktury.</w:t>
      </w:r>
      <w:r w:rsidRPr="006F5F71">
        <w:rPr>
          <w:color w:val="BFBFBF" w:themeColor="background1" w:themeShade="BF"/>
          <w:lang w:eastAsia="pl-PL"/>
        </w:rPr>
        <w:t xml:space="preserve"> </w:t>
      </w:r>
    </w:p>
    <w:p w14:paraId="3EDDC19D" w14:textId="36E8BE7E" w:rsidR="006F5F71" w:rsidRPr="006F5F71" w:rsidRDefault="006F5F71" w:rsidP="004A3239">
      <w:pPr>
        <w:numPr>
          <w:ilvl w:val="0"/>
          <w:numId w:val="39"/>
        </w:numPr>
        <w:ind w:left="284" w:hanging="284"/>
      </w:pPr>
      <w:r w:rsidRPr="006F5F71">
        <w:rPr>
          <w:b/>
        </w:rPr>
        <w:t>wodór</w:t>
      </w:r>
      <w:r w:rsidRPr="006F5F71">
        <w:t xml:space="preserve"> – obecnie wodór znajduje zastosowanie w przemyśle rafineryjnym, hutnictwie i przy wytwarzaniu nawozów, ale popyt na ten gaz ulegnie zwiększeniu, jeżeli możliwe będzie jego transportowanie za pośrednictwem</w:t>
      </w:r>
      <w:r w:rsidR="007B2F12">
        <w:t xml:space="preserve"> </w:t>
      </w:r>
      <w:r w:rsidRPr="006F5F71">
        <w:t>sieci gazowej i</w:t>
      </w:r>
      <w:r w:rsidR="007B2F12">
        <w:t> </w:t>
      </w:r>
      <w:r w:rsidRPr="006F5F71">
        <w:t>wykorzystanie w ogniwach paliwowych do wytwarzania energii elektrycznej. Dzięki temu, poza istniejącymi zastosowaniami można będzie go z powodzeniem wykorzystywać nie tylko w sektorze transportowym (samochody</w:t>
      </w:r>
      <w:r w:rsidR="00785280">
        <w:t xml:space="preserve"> osobowe</w:t>
      </w:r>
      <w:r w:rsidRPr="006F5F71">
        <w:t>, pojazdy ciężarowe, transport publiczny, żegluga, lotnictwo</w:t>
      </w:r>
      <w:r w:rsidR="00785280">
        <w:t>, kolejnictwo</w:t>
      </w:r>
      <w:r w:rsidRPr="006F5F71">
        <w:t>), ale także w ciepłown</w:t>
      </w:r>
      <w:r w:rsidR="007B2F12">
        <w:t>iczym i</w:t>
      </w:r>
      <w:r w:rsidR="00B54ECF">
        <w:t> </w:t>
      </w:r>
      <w:r w:rsidR="007B2F12">
        <w:t>elektroenergetycznym (w </w:t>
      </w:r>
      <w:r w:rsidRPr="006F5F71">
        <w:t>ogniwach paliwowych i turbinach gazowych).</w:t>
      </w:r>
    </w:p>
    <w:p w14:paraId="5C597EB3" w14:textId="6492DC41" w:rsidR="006F5F71" w:rsidRPr="006F5F71" w:rsidRDefault="006F5F71" w:rsidP="006F5F71">
      <w:pPr>
        <w:spacing w:after="720"/>
        <w:ind w:left="284"/>
      </w:pPr>
      <w:r w:rsidRPr="006F5F71">
        <w:t>Ze względu na dotychczasowy brak opłacalności wykorzystania wodoru na cele energetyczne, technologia ta jest na niskim poziomie rozwoju. Jednakże ze względu na właściwości fizyczne wodoru (jest lekki, reaktywny, można go magazynować, ma wysoką zawartość energii na jednostkę masy), ekologiczny charakter (produktem jego spalania jest jedynie para wodna) oraz duże możliwości produkcyjne przedsiębiorstw w Polsce (obecnie ok. miliona ton rocznie), kwestia wykorzystania wodoru na cele energetyczne staje się punktem coraz powszechniejszego zainteresowania. Sytuacją pożądaną jest to, aby produkcja wodoru była w przyszłości realizowana przy wykorzystaniu OZE, także jako sposób zagospodarowania nadwyżek produkcji energii</w:t>
      </w:r>
      <w:r w:rsidR="00EF1AB9">
        <w:t xml:space="preserve"> przy wykorzystaniu instalacji typu </w:t>
      </w:r>
      <w:proofErr w:type="spellStart"/>
      <w:r w:rsidR="00EF1AB9" w:rsidRPr="002B10BC">
        <w:rPr>
          <w:i/>
        </w:rPr>
        <w:t>power</w:t>
      </w:r>
      <w:proofErr w:type="spellEnd"/>
      <w:r w:rsidR="00EF1AB9" w:rsidRPr="002B10BC">
        <w:rPr>
          <w:i/>
        </w:rPr>
        <w:t>-to-</w:t>
      </w:r>
      <w:proofErr w:type="spellStart"/>
      <w:r w:rsidR="00EF1AB9" w:rsidRPr="002B10BC">
        <w:rPr>
          <w:i/>
        </w:rPr>
        <w:t>gas</w:t>
      </w:r>
      <w:proofErr w:type="spellEnd"/>
      <w:r w:rsidR="00EF1AB9">
        <w:t xml:space="preserve">. </w:t>
      </w:r>
      <w:r w:rsidR="00EF1AB9" w:rsidRPr="002B10BC">
        <w:t>Wy</w:t>
      </w:r>
      <w:r w:rsidR="00EF1AB9">
        <w:t xml:space="preserve">korzystanie elektrolizerów (układy </w:t>
      </w:r>
      <w:r w:rsidR="00EF1AB9" w:rsidRPr="002B10BC">
        <w:t>P2H/P2G/P2L/</w:t>
      </w:r>
      <w:r w:rsidR="00EF1AB9">
        <w:t>P2A/</w:t>
      </w:r>
      <w:r w:rsidR="00EF1AB9" w:rsidRPr="002B10BC">
        <w:t>P2X</w:t>
      </w:r>
      <w:r w:rsidR="00EF1AB9">
        <w:t>) pozwoli</w:t>
      </w:r>
      <w:r w:rsidR="00EF1AB9" w:rsidRPr="002B10BC">
        <w:t xml:space="preserve"> na integrację systemu gazowego z siecią elektroenergetyczną w</w:t>
      </w:r>
      <w:r w:rsidR="00B54ECF">
        <w:t> </w:t>
      </w:r>
      <w:r w:rsidR="00EF1AB9" w:rsidRPr="002B10BC">
        <w:t xml:space="preserve">myśl koncepcji </w:t>
      </w:r>
      <w:proofErr w:type="spellStart"/>
      <w:r w:rsidR="00EF1AB9" w:rsidRPr="002B10BC">
        <w:rPr>
          <w:i/>
        </w:rPr>
        <w:t>sector</w:t>
      </w:r>
      <w:proofErr w:type="spellEnd"/>
      <w:r w:rsidR="00EF1AB9" w:rsidRPr="002B10BC">
        <w:rPr>
          <w:i/>
        </w:rPr>
        <w:t xml:space="preserve"> </w:t>
      </w:r>
      <w:proofErr w:type="spellStart"/>
      <w:r w:rsidR="00EF1AB9" w:rsidRPr="002B10BC">
        <w:rPr>
          <w:i/>
        </w:rPr>
        <w:t>coupling</w:t>
      </w:r>
      <w:proofErr w:type="spellEnd"/>
      <w:r w:rsidRPr="006F5F71">
        <w:t xml:space="preserve">. </w:t>
      </w:r>
      <w:r w:rsidR="00E92638">
        <w:t>P</w:t>
      </w:r>
      <w:r w:rsidR="00E92638" w:rsidRPr="008C1464">
        <w:t xml:space="preserve">oza wodorem </w:t>
      </w:r>
      <w:r w:rsidR="00E92638">
        <w:t>„</w:t>
      </w:r>
      <w:r w:rsidR="00E92638" w:rsidRPr="008C1464">
        <w:t>zielonym</w:t>
      </w:r>
      <w:r w:rsidR="00E92638">
        <w:t>”</w:t>
      </w:r>
      <w:r w:rsidR="00E92638" w:rsidRPr="008C1464">
        <w:t xml:space="preserve"> </w:t>
      </w:r>
      <w:r w:rsidR="00E92638">
        <w:t xml:space="preserve">(pochodzącym z OZE), w okresie przejściowym możliwe jest także wspieranie wodoru pochodzącego ze </w:t>
      </w:r>
      <w:r w:rsidR="00E92638" w:rsidRPr="008C1464">
        <w:t xml:space="preserve">źródeł niskoemisyjnych: z biometanu, gazów odpadowych, energii nuklearnej, gazu ziemnego (również przy wykorzystaniu technologii </w:t>
      </w:r>
      <w:r w:rsidR="00E92638">
        <w:t xml:space="preserve">pyrolizy metanu oraz </w:t>
      </w:r>
      <w:r w:rsidR="00E92638" w:rsidRPr="008C1464">
        <w:t>CCS/CCU).</w:t>
      </w:r>
      <w:r w:rsidR="002B7FEE">
        <w:t xml:space="preserve"> </w:t>
      </w:r>
    </w:p>
    <w:p w14:paraId="705E81A0" w14:textId="77777777" w:rsidR="006F5F71" w:rsidRDefault="006F5F71" w:rsidP="006F5F71">
      <w:r w:rsidRPr="006F5F71">
        <w:t xml:space="preserve">Popularyzacja elektromobilności i pozostałych paliw alternatywnych wymaga zarówno odpowiednio rozwiniętej infrastruktury, ale także regulacji prawnych określających funkcjonowanie rynku i jego stymulowanie. W 2018 r. przyjęta została ustawa </w:t>
      </w:r>
      <w:r w:rsidRPr="006F5F71">
        <w:rPr>
          <w:i/>
        </w:rPr>
        <w:t>o elektromobilności i paliwach alternatywnych</w:t>
      </w:r>
      <w:r w:rsidRPr="006F5F71">
        <w:t xml:space="preserve">, która ustanowiła ramy prawne funkcjonowania rynku elektromobilności i innych paliw alternatywnych w transporcie. Określony został zakres przepisów technicznych i cele dotyczące rozwoju infrastruktury oraz katalog instrumentów wsparcia finansowego (np. zwolnienia z akcyzy, korzystniejsze stawki </w:t>
      </w:r>
      <w:r w:rsidRPr="006F5F71">
        <w:lastRenderedPageBreak/>
        <w:t xml:space="preserve">amortyzacyjne) i niefinansowego (udogodnienia tj. możliwość poruszania się pojazdów elektrycznych po pasach drogowych dla autobusów, darmowe parkowanie w strefach płatnego parkowania dla pojazdów elektrycznych), które mają stymulować rozwój tego sektora. Dynamiczny </w:t>
      </w:r>
      <w:r w:rsidRPr="006F5F71">
        <w:rPr>
          <w:b/>
        </w:rPr>
        <w:t>rozwój tych technologii będzie podlegał regularnym przeglądom</w:t>
      </w:r>
      <w:r w:rsidRPr="006F5F71">
        <w:t xml:space="preserve"> w ramach corocznej oceny realizacji celów określonych w </w:t>
      </w:r>
      <w:r w:rsidRPr="006F5F71">
        <w:rPr>
          <w:i/>
        </w:rPr>
        <w:t>Krajowych ramach polityki rozwoju infrastruktury paliw alternatywnych</w:t>
      </w:r>
      <w:r w:rsidRPr="006F5F71">
        <w:t>,</w:t>
      </w:r>
      <w:r w:rsidRPr="006F5F71">
        <w:rPr>
          <w:i/>
        </w:rPr>
        <w:t xml:space="preserve"> </w:t>
      </w:r>
      <w:r w:rsidRPr="006F5F71">
        <w:t>co stanowić będzie podstawę do uzupełniania przepisów dla kreowania właściwego wsparcia.</w:t>
      </w:r>
    </w:p>
    <w:p w14:paraId="749FC6D7" w14:textId="77777777" w:rsidR="006F5F71" w:rsidRPr="006F5F71" w:rsidRDefault="006F5F71" w:rsidP="006F5F71">
      <w:pPr>
        <w:spacing w:after="240"/>
      </w:pPr>
      <w:r w:rsidRPr="006F5F71">
        <w:t xml:space="preserve">Istniejące regulacje nie są wystarczające dla </w:t>
      </w:r>
      <w:r w:rsidRPr="006F5F71">
        <w:rPr>
          <w:b/>
        </w:rPr>
        <w:t>wykorzystania wodoru, dlatego do końca 2021 r. opracowane zostaną ramy prawne</w:t>
      </w:r>
      <w:r w:rsidRPr="006F5F71">
        <w:t xml:space="preserve"> w tym obszarze, tak aby rynek mógł się w pełni rozwinąć w perspektywie 2030 r.</w:t>
      </w:r>
    </w:p>
    <w:p w14:paraId="309C1FB7" w14:textId="57F8A276" w:rsidR="006F5F71" w:rsidRPr="006F5F71" w:rsidRDefault="00331C9F" w:rsidP="006F5F71">
      <w:r>
        <w:t>Dla wsparcia rozwoju niskoemisyjnego transportu przewidziano szereg środków, które będą rozwijane zgodnie z bieżącą oceną adekwatności poziomu i tempa tego rozwoju. Na wsparcie mogą liczyć</w:t>
      </w:r>
      <w:r w:rsidR="006F5F71" w:rsidRPr="006F5F71">
        <w:t xml:space="preserve"> zarówno przedsiębiorcy budujący infrastrukturę do ładowania pojazdów elektrycznych oraz do tankowania paliw alternatywnych, producenci ekologicznych środków transportu, jak i samorządy inwestujące w czysty transport publiczny, czy podmioty planujące zakup nowych zeroemisyjnych pojazdów. </w:t>
      </w:r>
    </w:p>
    <w:p w14:paraId="707981D3" w14:textId="2DE13781" w:rsidR="006F5F71" w:rsidRPr="006F5F71" w:rsidRDefault="006F5F71" w:rsidP="006F5F71">
      <w:pPr>
        <w:spacing w:after="60"/>
      </w:pPr>
      <w:r w:rsidRPr="006F5F71">
        <w:t xml:space="preserve">Dla wzrostu wykorzystania paliw alternatywnych określono </w:t>
      </w:r>
      <w:r w:rsidR="00A8200C">
        <w:t>poniższe</w:t>
      </w:r>
      <w:r w:rsidRPr="006F5F71">
        <w:t xml:space="preserve"> cele kierunkowe:</w:t>
      </w:r>
    </w:p>
    <w:p w14:paraId="54B2CD8E" w14:textId="77777777" w:rsidR="0034090F" w:rsidRDefault="00A8200C" w:rsidP="004A3239">
      <w:pPr>
        <w:numPr>
          <w:ilvl w:val="0"/>
          <w:numId w:val="45"/>
        </w:numPr>
        <w:spacing w:after="0"/>
        <w:ind w:left="284" w:hanging="284"/>
        <w:contextualSpacing/>
      </w:pPr>
      <w:r w:rsidRPr="006F5F71">
        <w:t xml:space="preserve">w obszarze </w:t>
      </w:r>
      <w:r w:rsidRPr="006F5F71">
        <w:rPr>
          <w:b/>
        </w:rPr>
        <w:t>elektromobilności</w:t>
      </w:r>
      <w:r w:rsidRPr="009B2B76">
        <w:t xml:space="preserve"> jako </w:t>
      </w:r>
      <w:r>
        <w:t>cel wskazano, aby w 2030 r. zarejestrowanych było 600 tys. pojazdów elektrycznych i hybrydowych, a</w:t>
      </w:r>
      <w:r w:rsidR="009B2B76">
        <w:t xml:space="preserve"> wariacie bardzo ambitnym, dającym impuls rozwojowy tej branży – aż 1 mln pojazdów elektrycznych już 2025 r.; dla zapewnienia możliwości ładowania w ogólnodostępnych stacjach ładowania do 2030 r. powinno znaleźć się 49 tys. punktów o normalnej mocy oraz 11 tys. punktów o dużej mocy ładowania, w wariancie bardzo ambitnym odpowiednio 85 tys. i 15 tys. punktów</w:t>
      </w:r>
      <w:r w:rsidR="00CC2405">
        <w:rPr>
          <w:rStyle w:val="Odwoanieprzypisudolnego"/>
        </w:rPr>
        <w:footnoteReference w:id="82"/>
      </w:r>
      <w:r w:rsidR="00CC2405">
        <w:t>;</w:t>
      </w:r>
    </w:p>
    <w:p w14:paraId="0871809C" w14:textId="537C482B" w:rsidR="009B2B76" w:rsidRDefault="009B2B76" w:rsidP="004A3239">
      <w:pPr>
        <w:numPr>
          <w:ilvl w:val="0"/>
          <w:numId w:val="45"/>
        </w:numPr>
        <w:spacing w:after="0"/>
        <w:ind w:left="284" w:hanging="284"/>
        <w:contextualSpacing/>
      </w:pPr>
      <w:r w:rsidRPr="006F5F71">
        <w:t xml:space="preserve">w obszarze </w:t>
      </w:r>
      <w:r w:rsidRPr="0034090F">
        <w:rPr>
          <w:b/>
        </w:rPr>
        <w:t>CNG i LNG</w:t>
      </w:r>
      <w:r w:rsidRPr="009B2B76">
        <w:t xml:space="preserve"> </w:t>
      </w:r>
      <w:r>
        <w:t xml:space="preserve">jako cel </w:t>
      </w:r>
      <w:r w:rsidRPr="009B2B76">
        <w:t>ws</w:t>
      </w:r>
      <w:r>
        <w:t xml:space="preserve">kazano osiągnięcie 54 tys. pojazdów zasilanych CNG w 2025 r., a także </w:t>
      </w:r>
      <w:r w:rsidRPr="006F5F71">
        <w:t xml:space="preserve">70 </w:t>
      </w:r>
      <w:r>
        <w:t xml:space="preserve">punktów ładowania </w:t>
      </w:r>
      <w:r w:rsidRPr="006F5F71">
        <w:t xml:space="preserve">CNG w 2020 r., 14 LNG i 32 CNG wzdłuż najważniejszych dróg </w:t>
      </w:r>
      <w:r>
        <w:t>(sieć bazowa TEN-T</w:t>
      </w:r>
      <w:r w:rsidR="00CF5F64">
        <w:t xml:space="preserve">, tj. </w:t>
      </w:r>
      <w:r w:rsidR="00CF5F64" w:rsidRPr="00CF5F64">
        <w:t xml:space="preserve">Transeuropejska </w:t>
      </w:r>
      <w:r w:rsidR="00820ACB">
        <w:t>S</w:t>
      </w:r>
      <w:r w:rsidR="00CF5F64" w:rsidRPr="00CF5F64">
        <w:t xml:space="preserve">ieć </w:t>
      </w:r>
      <w:r w:rsidR="00820ACB">
        <w:t>T</w:t>
      </w:r>
      <w:r w:rsidR="00CF5F64" w:rsidRPr="00CF5F64">
        <w:t>ransportowa</w:t>
      </w:r>
      <w:r>
        <w:t>) w 2025 r.</w:t>
      </w:r>
      <w:r w:rsidR="00817899">
        <w:t xml:space="preserve">; oraz zapewnienie możliwości </w:t>
      </w:r>
      <w:r w:rsidR="00817899" w:rsidRPr="00817899">
        <w:t xml:space="preserve">bunkrowania </w:t>
      </w:r>
      <w:r w:rsidR="00817899">
        <w:t>skroplonego gazu ziemnego (LNG) w</w:t>
      </w:r>
      <w:r w:rsidR="00817899" w:rsidRPr="00817899">
        <w:t xml:space="preserve"> 4 największ</w:t>
      </w:r>
      <w:r w:rsidR="00817899">
        <w:t>ych portach</w:t>
      </w:r>
      <w:r w:rsidR="00817899" w:rsidRPr="00817899">
        <w:t xml:space="preserve"> – </w:t>
      </w:r>
      <w:r w:rsidR="00817899">
        <w:t xml:space="preserve">w </w:t>
      </w:r>
      <w:r w:rsidR="00817899" w:rsidRPr="00817899">
        <w:t>Gdańsk</w:t>
      </w:r>
      <w:r w:rsidR="00817899">
        <w:t>u, Gdyni</w:t>
      </w:r>
      <w:r w:rsidR="00817899" w:rsidRPr="00817899">
        <w:t>, Szczecin</w:t>
      </w:r>
      <w:r w:rsidR="00817899">
        <w:t>ie i Świnoujściu, a także możliwości</w:t>
      </w:r>
      <w:r w:rsidR="00817899" w:rsidRPr="00817899">
        <w:t xml:space="preserve"> bunkrowania statków LNG do 2025 r.</w:t>
      </w:r>
    </w:p>
    <w:p w14:paraId="1791A7A9" w14:textId="37483F2C" w:rsidR="006F5F71" w:rsidRDefault="006F5F71" w:rsidP="00DC4171">
      <w:pPr>
        <w:spacing w:after="720"/>
      </w:pPr>
    </w:p>
    <w:p w14:paraId="49D9C50D" w14:textId="77777777" w:rsidR="006F5F71" w:rsidRPr="006F5F71" w:rsidRDefault="006F5F71" w:rsidP="006F5F71">
      <w:pPr>
        <w:spacing w:before="60" w:after="60"/>
        <w:rPr>
          <w:color w:val="767171" w:themeColor="background2" w:themeShade="80"/>
          <w:sz w:val="18"/>
        </w:rPr>
      </w:pPr>
      <w:r w:rsidRPr="006F5F71">
        <w:rPr>
          <w:noProof/>
          <w:color w:val="767171" w:themeColor="background2" w:themeShade="80"/>
          <w:sz w:val="18"/>
          <w:lang w:eastAsia="pl-PL"/>
        </w:rPr>
        <mc:AlternateContent>
          <mc:Choice Requires="wpg">
            <w:drawing>
              <wp:anchor distT="0" distB="0" distL="114300" distR="71755" simplePos="0" relativeHeight="251647488" behindDoc="0" locked="0" layoutInCell="1" allowOverlap="1" wp14:anchorId="4C0E75B8" wp14:editId="422231CA">
                <wp:simplePos x="0" y="0"/>
                <wp:positionH relativeFrom="column">
                  <wp:posOffset>957</wp:posOffset>
                </wp:positionH>
                <wp:positionV relativeFrom="paragraph">
                  <wp:posOffset>11155</wp:posOffset>
                </wp:positionV>
                <wp:extent cx="1137600" cy="360000"/>
                <wp:effectExtent l="0" t="0" r="24765" b="21590"/>
                <wp:wrapSquare wrapText="bothSides"/>
                <wp:docPr id="114" name="Grupa 114"/>
                <wp:cNvGraphicFramePr/>
                <a:graphic xmlns:a="http://schemas.openxmlformats.org/drawingml/2006/main">
                  <a:graphicData uri="http://schemas.microsoft.com/office/word/2010/wordprocessingGroup">
                    <wpg:wgp>
                      <wpg:cNvGrpSpPr/>
                      <wpg:grpSpPr>
                        <a:xfrm>
                          <a:off x="0" y="0"/>
                          <a:ext cx="1137600" cy="360000"/>
                          <a:chOff x="0" y="0"/>
                          <a:chExt cx="1139588" cy="360000"/>
                        </a:xfrm>
                      </wpg:grpSpPr>
                      <wps:wsp>
                        <wps:cNvPr id="115" name="Prostokąt zaokrąglony 115"/>
                        <wps:cNvSpPr/>
                        <wps:spPr>
                          <a:xfrm>
                            <a:off x="0" y="0"/>
                            <a:ext cx="1139588" cy="360000"/>
                          </a:xfrm>
                          <a:prstGeom prst="roundRect">
                            <a:avLst/>
                          </a:prstGeom>
                          <a:solidFill>
                            <a:sysClr val="window" lastClr="FFFFFF"/>
                          </a:solidFill>
                          <a:ln w="6350" cap="flat" cmpd="sng" algn="ctr">
                            <a:solidFill>
                              <a:sysClr val="window" lastClr="FFFFFF">
                                <a:lumMod val="75000"/>
                              </a:sysClr>
                            </a:solidFill>
                            <a:prstDash val="sysDot"/>
                            <a:miter lim="800000"/>
                          </a:ln>
                          <a:effectLst/>
                        </wps:spPr>
                        <wps:txbx>
                          <w:txbxContent>
                            <w:p w14:paraId="60D178C3" w14:textId="77777777" w:rsidR="001A15E6" w:rsidRPr="00471C8D" w:rsidRDefault="001A15E6" w:rsidP="006F5F71">
                              <w:pPr>
                                <w:spacing w:before="20" w:line="192" w:lineRule="auto"/>
                                <w:ind w:left="539"/>
                                <w:jc w:val="left"/>
                                <w:rPr>
                                  <w:b/>
                                  <w:smallCaps/>
                                  <w:color w:val="3B3838" w:themeColor="background2" w:themeShade="40"/>
                                  <w:sz w:val="19"/>
                                  <w:szCs w:val="19"/>
                                </w:rPr>
                              </w:pPr>
                              <w:r w:rsidRPr="00471C8D">
                                <w:rPr>
                                  <w:b/>
                                  <w:smallCaps/>
                                  <w:color w:val="3B3838" w:themeColor="background2" w:themeShade="40"/>
                                  <w:sz w:val="19"/>
                                  <w:szCs w:val="19"/>
                                </w:rPr>
                                <w:t>wymiar terytorialny</w:t>
                              </w:r>
                            </w:p>
                          </w:txbxContent>
                        </wps:txbx>
                        <wps:bodyPr rot="0" spcFirstLastPara="0" vertOverflow="overflow" horzOverflow="overflow" vert="horz" wrap="square" lIns="91440" tIns="45720" rIns="46800" bIns="45720" numCol="1" spcCol="0" rtlCol="0" fromWordArt="0" anchor="ctr" anchorCtr="0" forceAA="0" compatLnSpc="1">
                          <a:prstTxWarp prst="textNoShape">
                            <a:avLst/>
                          </a:prstTxWarp>
                          <a:noAutofit/>
                        </wps:bodyPr>
                      </wps:wsp>
                      <pic:pic xmlns:pic="http://schemas.openxmlformats.org/drawingml/2006/picture">
                        <pic:nvPicPr>
                          <pic:cNvPr id="116" name="Obraz 116" descr="C:\Users\Kocon Marta\Downloads\kontur.jpg"/>
                          <pic:cNvPicPr>
                            <a:picLocks noChangeAspect="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95535" y="54591"/>
                            <a:ext cx="269875" cy="2698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C0E75B8" id="Grupa 114" o:spid="_x0000_s1114" style="position:absolute;left:0;text-align:left;margin-left:.1pt;margin-top:.9pt;width:89.55pt;height:28.35pt;z-index:251647488;mso-wrap-distance-right:5.65pt;mso-width-relative:margin;mso-height-relative:margin" coordsize="11395,36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">
                <v:roundrect id="Prostokąt zaokrąglony 115" o:spid="_x0000_s1115" style="position:absolute;width:11395;height:3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" fillcolor="window" strokecolor="#bfbfbf" strokeweight=".5pt">
                  <v:stroke dashstyle="1 1" joinstyle="miter"/>
                  <v:textbox inset=",,1.3mm">
                    <w:txbxContent>
                      <w:p w14:paraId="60D178C3" w14:textId="77777777" w:rsidR="001A15E6" w:rsidRPr="00471C8D" w:rsidRDefault="001A15E6" w:rsidP="006F5F71">
                        <w:pPr>
                          <w:spacing w:before="20" w:line="192" w:lineRule="auto"/>
                          <w:ind w:left="539"/>
                          <w:jc w:val="left"/>
                          <w:rPr>
                            <w:b/>
                            <w:smallCaps/>
                            <w:color w:val="3B3838" w:themeColor="background2" w:themeShade="40"/>
                            <w:sz w:val="19"/>
                            <w:szCs w:val="19"/>
                          </w:rPr>
                        </w:pPr>
                        <w:r w:rsidRPr="00471C8D">
                          <w:rPr>
                            <w:b/>
                            <w:smallCaps/>
                            <w:color w:val="3B3838" w:themeColor="background2" w:themeShade="40"/>
                            <w:sz w:val="19"/>
                            <w:szCs w:val="19"/>
                          </w:rPr>
                          <w:t>wymiar terytorialny</w:t>
                        </w:r>
                      </w:p>
                    </w:txbxContent>
                  </v:textbox>
                </v:roundrect>
                <v:shape id="Obraz 116" o:spid="_x0000_s1116" type="#_x0000_t75" style="position:absolute;left:955;top:545;width:2699;height:2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">
                  <v:imagedata r:id="rId62" o:title="kontur"/>
                </v:shape>
                <w10:wrap type="square"/>
              </v:group>
            </w:pict>
          </mc:Fallback>
        </mc:AlternateContent>
      </w:r>
      <w:r w:rsidRPr="006F5F71">
        <w:rPr>
          <w:color w:val="767171" w:themeColor="background2" w:themeShade="80"/>
          <w:sz w:val="18"/>
        </w:rPr>
        <w:t>Poziom rozwoju rynku produktów naftowych powinien odpowiadać na możliwość pokrycia popytu w całym kraju. Poza kwestami organizacyjnymi istotnym aspektem jest zapewnienie odpowiedniego rozmieszczenia infrastruktury paliwowej</w:t>
      </w:r>
      <w:r w:rsidRPr="006F5F71">
        <w:rPr>
          <w:color w:val="767171" w:themeColor="background2" w:themeShade="80"/>
          <w:sz w:val="18"/>
          <w:vertAlign w:val="superscript"/>
        </w:rPr>
        <w:footnoteReference w:id="83"/>
      </w:r>
      <w:r w:rsidRPr="006F5F71">
        <w:rPr>
          <w:color w:val="767171" w:themeColor="background2" w:themeShade="80"/>
          <w:sz w:val="18"/>
        </w:rPr>
        <w:t>, w tym handlowych i interwencyjnych baz magazynowych, ale także rozwój gałęzi, które pokryją część popytu – od biokomponentów, po paliwa alternatywne i elektromobilność. Podsektory te będą się rozwijać na obszarze całego kraju, choć należy zaznaczyć, że wytwarzanie biokomponentów w głębszym stopniu oddziałuje na tereny wiejskie, a wykorzystanie elektromobilności będzie mieć szerszy wymiar w ośrodkach miejskich.</w:t>
      </w:r>
      <w:r w:rsidRPr="006F5F71">
        <w:rPr>
          <w:color w:val="767171" w:themeColor="background2" w:themeShade="80"/>
          <w:sz w:val="18"/>
        </w:rPr>
        <w:br w:type="page"/>
      </w:r>
    </w:p>
    <w:tbl>
      <w:tblPr>
        <w:tblStyle w:val="Tabela-Siatka6"/>
        <w:tblW w:w="495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646"/>
        <w:gridCol w:w="606"/>
        <w:gridCol w:w="4890"/>
        <w:gridCol w:w="1205"/>
        <w:gridCol w:w="1753"/>
      </w:tblGrid>
      <w:tr w:rsidR="006F5F71" w:rsidRPr="006F5F71" w14:paraId="055A4C82" w14:textId="77777777" w:rsidTr="006F5F71">
        <w:tc>
          <w:tcPr>
            <w:tcW w:w="355" w:type="pct"/>
            <w:tcBorders>
              <w:bottom w:val="single" w:sz="12" w:space="0" w:color="FFE599" w:themeColor="accent4" w:themeTint="66"/>
            </w:tcBorders>
          </w:tcPr>
          <w:p w14:paraId="42696894" w14:textId="77777777" w:rsidR="006F5F71" w:rsidRPr="006F5F71" w:rsidRDefault="006F5F71" w:rsidP="006F5F71">
            <w:pPr>
              <w:spacing w:after="20" w:line="252" w:lineRule="auto"/>
              <w:jc w:val="left"/>
            </w:pPr>
            <w:r w:rsidRPr="006F5F71">
              <w:rPr>
                <w:color w:val="FFC000"/>
              </w:rPr>
              <w:lastRenderedPageBreak/>
              <w:t>█</w:t>
            </w:r>
            <w:r w:rsidRPr="006F5F71">
              <w:rPr>
                <w:color w:val="00B0F0"/>
              </w:rPr>
              <w:t xml:space="preserve"> █</w:t>
            </w:r>
            <w:r w:rsidRPr="006F5F71">
              <w:rPr>
                <w:color w:val="92D050"/>
              </w:rPr>
              <w:t xml:space="preserve"> █</w:t>
            </w:r>
          </w:p>
        </w:tc>
        <w:tc>
          <w:tcPr>
            <w:tcW w:w="3020" w:type="pct"/>
            <w:gridSpan w:val="2"/>
            <w:tcBorders>
              <w:bottom w:val="single" w:sz="12" w:space="0" w:color="FFE599" w:themeColor="accent4" w:themeTint="66"/>
            </w:tcBorders>
          </w:tcPr>
          <w:p w14:paraId="60DDBBF9" w14:textId="77777777" w:rsidR="006F5F71" w:rsidRPr="006F5F71" w:rsidRDefault="006F5F71" w:rsidP="006F5F71">
            <w:pPr>
              <w:spacing w:after="20" w:line="252" w:lineRule="auto"/>
              <w:jc w:val="left"/>
              <w:rPr>
                <w:b/>
              </w:rPr>
            </w:pPr>
            <w:r w:rsidRPr="006F5F71">
              <w:rPr>
                <w:b/>
              </w:rPr>
              <w:t>Działania</w:t>
            </w:r>
          </w:p>
        </w:tc>
        <w:tc>
          <w:tcPr>
            <w:tcW w:w="662" w:type="pct"/>
            <w:tcBorders>
              <w:bottom w:val="single" w:sz="12" w:space="0" w:color="FFE599" w:themeColor="accent4" w:themeTint="66"/>
            </w:tcBorders>
            <w:vAlign w:val="center"/>
          </w:tcPr>
          <w:p w14:paraId="358120DD" w14:textId="77777777" w:rsidR="006F5F71" w:rsidRPr="006F5F71" w:rsidRDefault="006F5F71" w:rsidP="006F5F71">
            <w:pPr>
              <w:spacing w:after="20" w:line="252" w:lineRule="auto"/>
              <w:jc w:val="left"/>
              <w:rPr>
                <w:b/>
              </w:rPr>
            </w:pPr>
            <w:r w:rsidRPr="006F5F71">
              <w:rPr>
                <w:b/>
              </w:rPr>
              <w:t>Termin</w:t>
            </w:r>
          </w:p>
        </w:tc>
        <w:tc>
          <w:tcPr>
            <w:tcW w:w="963" w:type="pct"/>
            <w:tcBorders>
              <w:bottom w:val="single" w:sz="12" w:space="0" w:color="FFE599" w:themeColor="accent4" w:themeTint="66"/>
            </w:tcBorders>
            <w:vAlign w:val="center"/>
          </w:tcPr>
          <w:p w14:paraId="35D69D38" w14:textId="77777777" w:rsidR="006F5F71" w:rsidRPr="006F5F71" w:rsidRDefault="006F5F71" w:rsidP="006F5F71">
            <w:pPr>
              <w:spacing w:after="20" w:line="252" w:lineRule="auto"/>
              <w:jc w:val="left"/>
              <w:rPr>
                <w:b/>
              </w:rPr>
            </w:pPr>
            <w:r w:rsidRPr="006F5F71">
              <w:rPr>
                <w:b/>
              </w:rPr>
              <w:t>Odpowiedzialni</w:t>
            </w:r>
          </w:p>
        </w:tc>
      </w:tr>
      <w:tr w:rsidR="006F5F71" w:rsidRPr="006F5F71" w14:paraId="40B1B461" w14:textId="77777777" w:rsidTr="006F5F71">
        <w:tc>
          <w:tcPr>
            <w:tcW w:w="355" w:type="pct"/>
            <w:tcBorders>
              <w:top w:val="single" w:sz="12" w:space="0" w:color="FFE599" w:themeColor="accent4" w:themeTint="66"/>
              <w:bottom w:val="dotted" w:sz="4" w:space="0" w:color="FFE599" w:themeColor="accent4" w:themeTint="66"/>
            </w:tcBorders>
          </w:tcPr>
          <w:p w14:paraId="7435BE90" w14:textId="77777777" w:rsidR="006F5F71" w:rsidRPr="006F5F71" w:rsidRDefault="006F5F71" w:rsidP="006F5F71">
            <w:pPr>
              <w:spacing w:after="20" w:line="252" w:lineRule="auto"/>
              <w:jc w:val="left"/>
            </w:pPr>
            <w:r w:rsidRPr="006F5F71">
              <w:rPr>
                <w:color w:val="FFC000"/>
              </w:rPr>
              <w:t>█</w:t>
            </w:r>
            <w:r w:rsidRPr="006F5F71">
              <w:rPr>
                <w:color w:val="00B0F0"/>
              </w:rPr>
              <w:t xml:space="preserve"> █</w:t>
            </w:r>
            <w:r w:rsidRPr="006F5F71">
              <w:rPr>
                <w:color w:val="92D050"/>
              </w:rPr>
              <w:t xml:space="preserve"> </w:t>
            </w:r>
            <w:r w:rsidRPr="006F5F71">
              <w:rPr>
                <w:color w:val="FFFFFF" w:themeColor="background1"/>
              </w:rPr>
              <w:t>█</w:t>
            </w:r>
          </w:p>
        </w:tc>
        <w:tc>
          <w:tcPr>
            <w:tcW w:w="333" w:type="pct"/>
            <w:tcBorders>
              <w:top w:val="single" w:sz="12" w:space="0" w:color="FFE599" w:themeColor="accent4" w:themeTint="66"/>
              <w:bottom w:val="dotted" w:sz="4" w:space="0" w:color="FFE599" w:themeColor="accent4" w:themeTint="66"/>
            </w:tcBorders>
          </w:tcPr>
          <w:p w14:paraId="4CDC8203" w14:textId="77777777" w:rsidR="006F5F71" w:rsidRPr="006F5F71" w:rsidRDefault="006F5F71" w:rsidP="006F5F71">
            <w:pPr>
              <w:spacing w:after="20" w:line="252" w:lineRule="auto"/>
              <w:jc w:val="left"/>
            </w:pPr>
            <w:r w:rsidRPr="006F5F71">
              <w:t>4C.1.</w:t>
            </w:r>
          </w:p>
        </w:tc>
        <w:tc>
          <w:tcPr>
            <w:tcW w:w="2687" w:type="pct"/>
            <w:tcBorders>
              <w:top w:val="single" w:sz="12" w:space="0" w:color="FFE599" w:themeColor="accent4" w:themeTint="66"/>
              <w:bottom w:val="dotted" w:sz="4" w:space="0" w:color="FFE599" w:themeColor="accent4" w:themeTint="66"/>
            </w:tcBorders>
          </w:tcPr>
          <w:p w14:paraId="427495EA" w14:textId="77777777" w:rsidR="006F5F71" w:rsidRPr="006F5F71" w:rsidRDefault="006F5F71" w:rsidP="006F5F71">
            <w:pPr>
              <w:spacing w:after="20" w:line="252" w:lineRule="auto"/>
              <w:jc w:val="left"/>
            </w:pPr>
            <w:r w:rsidRPr="006F5F71">
              <w:t>Uporządkowanie struktury właścicielskiej infrastruktury paliwowej:</w:t>
            </w:r>
          </w:p>
          <w:p w14:paraId="0DA81045" w14:textId="77777777" w:rsidR="006F5F71" w:rsidRPr="006F5F71" w:rsidRDefault="006F5F71" w:rsidP="004A3239">
            <w:pPr>
              <w:numPr>
                <w:ilvl w:val="0"/>
                <w:numId w:val="38"/>
              </w:numPr>
              <w:spacing w:after="20" w:line="252" w:lineRule="auto"/>
              <w:ind w:left="197" w:hanging="197"/>
              <w:jc w:val="left"/>
            </w:pPr>
            <w:r w:rsidRPr="006F5F71">
              <w:t>koncentracja spółek rafineryjnych na produkcji i obrocie paliwami ciekłymi,</w:t>
            </w:r>
          </w:p>
          <w:p w14:paraId="0384EDE1" w14:textId="77777777" w:rsidR="006F5F71" w:rsidRPr="006F5F71" w:rsidRDefault="006F5F71" w:rsidP="004A3239">
            <w:pPr>
              <w:numPr>
                <w:ilvl w:val="0"/>
                <w:numId w:val="38"/>
              </w:numPr>
              <w:spacing w:after="20" w:line="252" w:lineRule="auto"/>
              <w:ind w:left="197" w:hanging="197"/>
              <w:jc w:val="left"/>
            </w:pPr>
            <w:r w:rsidRPr="006F5F71">
              <w:t>objęcie przez państwo pełnej kontroli nad aktywami kluczowymi w zakresie transportu rurociągowego oraz magazynowania ropy naftowej i paliw ciekłych,</w:t>
            </w:r>
          </w:p>
          <w:p w14:paraId="1DA676CE" w14:textId="5BDBC861" w:rsidR="006F5F71" w:rsidRPr="006F5F71" w:rsidRDefault="006F5F71" w:rsidP="004A3239">
            <w:pPr>
              <w:numPr>
                <w:ilvl w:val="0"/>
                <w:numId w:val="38"/>
              </w:numPr>
              <w:spacing w:after="20" w:line="252" w:lineRule="auto"/>
              <w:ind w:left="197" w:hanging="197"/>
              <w:jc w:val="left"/>
            </w:pPr>
            <w:r w:rsidRPr="006F5F71">
              <w:t>budowa nowych ka</w:t>
            </w:r>
            <w:r w:rsidR="00B36F92">
              <w:t>wern magazynowych na węglowodor</w:t>
            </w:r>
            <w:r w:rsidRPr="006F5F71">
              <w:t xml:space="preserve">y oraz gospodarka solankowa koordynowana przez </w:t>
            </w:r>
            <w:proofErr w:type="spellStart"/>
            <w:r w:rsidRPr="006F5F71">
              <w:t>OSPg</w:t>
            </w:r>
            <w:proofErr w:type="spellEnd"/>
          </w:p>
        </w:tc>
        <w:tc>
          <w:tcPr>
            <w:tcW w:w="662" w:type="pct"/>
            <w:tcBorders>
              <w:top w:val="single" w:sz="12" w:space="0" w:color="FFE599" w:themeColor="accent4" w:themeTint="66"/>
              <w:bottom w:val="dotted" w:sz="4" w:space="0" w:color="FFE599" w:themeColor="accent4" w:themeTint="66"/>
            </w:tcBorders>
          </w:tcPr>
          <w:p w14:paraId="16287ACE" w14:textId="77777777" w:rsidR="006F5F71" w:rsidRPr="006F5F71" w:rsidRDefault="006F5F71" w:rsidP="006F5F71">
            <w:pPr>
              <w:spacing w:after="20" w:line="252" w:lineRule="auto"/>
              <w:jc w:val="left"/>
            </w:pPr>
            <w:r w:rsidRPr="006F5F71">
              <w:t>2021</w:t>
            </w:r>
          </w:p>
        </w:tc>
        <w:tc>
          <w:tcPr>
            <w:tcW w:w="963" w:type="pct"/>
            <w:tcBorders>
              <w:top w:val="single" w:sz="12" w:space="0" w:color="FFE599" w:themeColor="accent4" w:themeTint="66"/>
              <w:bottom w:val="dotted" w:sz="4" w:space="0" w:color="FFE599" w:themeColor="accent4" w:themeTint="66"/>
            </w:tcBorders>
          </w:tcPr>
          <w:p w14:paraId="29FBECA1" w14:textId="77777777" w:rsidR="006F5F71" w:rsidRPr="006F5F71" w:rsidRDefault="006F5F71" w:rsidP="006F5F71">
            <w:pPr>
              <w:spacing w:after="20" w:line="252" w:lineRule="auto"/>
              <w:jc w:val="left"/>
            </w:pPr>
            <w:r w:rsidRPr="006F5F71">
              <w:t xml:space="preserve">spółki rafineryjne, PERN S.A., </w:t>
            </w:r>
            <w:proofErr w:type="spellStart"/>
            <w:r w:rsidRPr="006F5F71">
              <w:t>OSPg</w:t>
            </w:r>
            <w:proofErr w:type="spellEnd"/>
            <w:r w:rsidRPr="006F5F71">
              <w:t>, MAP, PRSIE</w:t>
            </w:r>
          </w:p>
        </w:tc>
      </w:tr>
      <w:tr w:rsidR="006F5F71" w:rsidRPr="006F5F71" w14:paraId="0E26E2A4" w14:textId="77777777" w:rsidTr="006F5F71">
        <w:trPr>
          <w:trHeight w:val="434"/>
        </w:trPr>
        <w:tc>
          <w:tcPr>
            <w:tcW w:w="355" w:type="pct"/>
            <w:tcBorders>
              <w:top w:val="dotted" w:sz="4" w:space="0" w:color="FFE599" w:themeColor="accent4" w:themeTint="66"/>
              <w:bottom w:val="dotted" w:sz="4" w:space="0" w:color="FFE599" w:themeColor="accent4" w:themeTint="66"/>
            </w:tcBorders>
          </w:tcPr>
          <w:p w14:paraId="7C61C98C" w14:textId="77777777" w:rsidR="006F5F71" w:rsidRPr="006F5F71" w:rsidRDefault="006F5F71" w:rsidP="006F5F71">
            <w:pPr>
              <w:spacing w:after="20" w:line="252" w:lineRule="auto"/>
              <w:jc w:val="left"/>
            </w:pPr>
            <w:r w:rsidRPr="006F5F71">
              <w:rPr>
                <w:color w:val="FFC000"/>
              </w:rPr>
              <w:t>█</w:t>
            </w:r>
            <w:r w:rsidRPr="006F5F71">
              <w:rPr>
                <w:color w:val="00B0F0"/>
              </w:rPr>
              <w:t xml:space="preserve"> █</w:t>
            </w:r>
            <w:r w:rsidRPr="006F5F71">
              <w:rPr>
                <w:color w:val="92D050"/>
              </w:rPr>
              <w:t xml:space="preserve"> </w:t>
            </w:r>
            <w:r w:rsidRPr="006F5F71">
              <w:rPr>
                <w:color w:val="FFFFFF" w:themeColor="background1"/>
              </w:rPr>
              <w:t>█</w:t>
            </w:r>
          </w:p>
        </w:tc>
        <w:tc>
          <w:tcPr>
            <w:tcW w:w="333" w:type="pct"/>
            <w:tcBorders>
              <w:top w:val="dotted" w:sz="4" w:space="0" w:color="FFE599" w:themeColor="accent4" w:themeTint="66"/>
              <w:bottom w:val="dotted" w:sz="4" w:space="0" w:color="FFE599" w:themeColor="accent4" w:themeTint="66"/>
            </w:tcBorders>
          </w:tcPr>
          <w:p w14:paraId="4E7DF7AB" w14:textId="77777777" w:rsidR="006F5F71" w:rsidRPr="006F5F71" w:rsidRDefault="006F5F71" w:rsidP="006F5F71">
            <w:pPr>
              <w:spacing w:after="20" w:line="252" w:lineRule="auto"/>
              <w:jc w:val="left"/>
            </w:pPr>
            <w:r w:rsidRPr="006F5F71">
              <w:t>4C.2.</w:t>
            </w:r>
          </w:p>
        </w:tc>
        <w:tc>
          <w:tcPr>
            <w:tcW w:w="2687" w:type="pct"/>
            <w:tcBorders>
              <w:top w:val="dotted" w:sz="4" w:space="0" w:color="FFE599" w:themeColor="accent4" w:themeTint="66"/>
              <w:bottom w:val="dotted" w:sz="4" w:space="0" w:color="FFE599" w:themeColor="accent4" w:themeTint="66"/>
            </w:tcBorders>
          </w:tcPr>
          <w:p w14:paraId="5193460B" w14:textId="77777777" w:rsidR="006F5F71" w:rsidRPr="006F5F71" w:rsidRDefault="006F5F71" w:rsidP="006F5F71">
            <w:pPr>
              <w:spacing w:after="20" w:line="252" w:lineRule="auto"/>
              <w:jc w:val="left"/>
            </w:pPr>
            <w:r w:rsidRPr="006F5F71">
              <w:t>Optymalizacja systemu zapasów i zwiększenie roli Prezesa ARM w utrzymywaniu zapasów interwencyjnych</w:t>
            </w:r>
          </w:p>
        </w:tc>
        <w:tc>
          <w:tcPr>
            <w:tcW w:w="662" w:type="pct"/>
            <w:tcBorders>
              <w:top w:val="dotted" w:sz="4" w:space="0" w:color="FFE599" w:themeColor="accent4" w:themeTint="66"/>
              <w:bottom w:val="dotted" w:sz="4" w:space="0" w:color="FFE599" w:themeColor="accent4" w:themeTint="66"/>
            </w:tcBorders>
          </w:tcPr>
          <w:p w14:paraId="19F2F58E" w14:textId="77777777" w:rsidR="006F5F71" w:rsidRPr="006F5F71" w:rsidRDefault="006F5F71" w:rsidP="006F5F71">
            <w:pPr>
              <w:spacing w:after="20" w:line="252" w:lineRule="auto"/>
              <w:jc w:val="left"/>
            </w:pPr>
            <w:r w:rsidRPr="006F5F71">
              <w:t>2029</w:t>
            </w:r>
          </w:p>
        </w:tc>
        <w:tc>
          <w:tcPr>
            <w:tcW w:w="963" w:type="pct"/>
            <w:tcBorders>
              <w:top w:val="dotted" w:sz="4" w:space="0" w:color="FFE599" w:themeColor="accent4" w:themeTint="66"/>
              <w:bottom w:val="dotted" w:sz="4" w:space="0" w:color="FFE599" w:themeColor="accent4" w:themeTint="66"/>
            </w:tcBorders>
          </w:tcPr>
          <w:p w14:paraId="18C30F19" w14:textId="210ADB22" w:rsidR="006F5F71" w:rsidRPr="006F5F71" w:rsidRDefault="009F7235" w:rsidP="006F5F71">
            <w:pPr>
              <w:spacing w:after="20" w:line="252" w:lineRule="auto"/>
              <w:jc w:val="left"/>
            </w:pPr>
            <w:r>
              <w:t>MKiŚ</w:t>
            </w:r>
          </w:p>
        </w:tc>
      </w:tr>
      <w:tr w:rsidR="006F5F71" w:rsidRPr="006F5F71" w14:paraId="1EA86068" w14:textId="77777777" w:rsidTr="006F5F71">
        <w:tc>
          <w:tcPr>
            <w:tcW w:w="355" w:type="pct"/>
            <w:tcBorders>
              <w:top w:val="dotted" w:sz="4" w:space="0" w:color="FFE599" w:themeColor="accent4" w:themeTint="66"/>
              <w:bottom w:val="dotted" w:sz="4" w:space="0" w:color="FFE599" w:themeColor="accent4" w:themeTint="66"/>
            </w:tcBorders>
          </w:tcPr>
          <w:p w14:paraId="04D155AB" w14:textId="77777777" w:rsidR="006F5F71" w:rsidRPr="006F5F71" w:rsidRDefault="006F5F71" w:rsidP="006F5F71">
            <w:pPr>
              <w:spacing w:after="20" w:line="252" w:lineRule="auto"/>
              <w:jc w:val="left"/>
              <w:rPr>
                <w:color w:val="FFC000"/>
              </w:rPr>
            </w:pPr>
            <w:r w:rsidRPr="006F5F71">
              <w:rPr>
                <w:color w:val="FFC000"/>
              </w:rPr>
              <w:t>█</w:t>
            </w:r>
            <w:r w:rsidRPr="006F5F71">
              <w:rPr>
                <w:color w:val="00B0F0"/>
              </w:rPr>
              <w:t xml:space="preserve"> █</w:t>
            </w:r>
            <w:r w:rsidRPr="006F5F71">
              <w:rPr>
                <w:color w:val="FFFFFF" w:themeColor="background1"/>
              </w:rPr>
              <w:t>█</w:t>
            </w:r>
          </w:p>
        </w:tc>
        <w:tc>
          <w:tcPr>
            <w:tcW w:w="333" w:type="pct"/>
            <w:tcBorders>
              <w:top w:val="dotted" w:sz="4" w:space="0" w:color="FFE599" w:themeColor="accent4" w:themeTint="66"/>
              <w:bottom w:val="dotted" w:sz="4" w:space="0" w:color="FFE599" w:themeColor="accent4" w:themeTint="66"/>
            </w:tcBorders>
          </w:tcPr>
          <w:p w14:paraId="6DD03B6A" w14:textId="77777777" w:rsidR="006F5F71" w:rsidRPr="006F5F71" w:rsidRDefault="006F5F71" w:rsidP="006F5F71">
            <w:pPr>
              <w:spacing w:after="20" w:line="252" w:lineRule="auto"/>
              <w:jc w:val="left"/>
            </w:pPr>
            <w:r w:rsidRPr="006F5F71">
              <w:t>4C.3.</w:t>
            </w:r>
          </w:p>
        </w:tc>
        <w:tc>
          <w:tcPr>
            <w:tcW w:w="2687" w:type="pct"/>
            <w:tcBorders>
              <w:top w:val="dotted" w:sz="4" w:space="0" w:color="FFE599" w:themeColor="accent4" w:themeTint="66"/>
              <w:bottom w:val="dotted" w:sz="4" w:space="0" w:color="FFE599" w:themeColor="accent4" w:themeTint="66"/>
            </w:tcBorders>
          </w:tcPr>
          <w:p w14:paraId="6884377C" w14:textId="77777777" w:rsidR="006F5F71" w:rsidRPr="006F5F71" w:rsidRDefault="006F5F71" w:rsidP="006F5F71">
            <w:pPr>
              <w:spacing w:after="20" w:line="252" w:lineRule="auto"/>
              <w:jc w:val="left"/>
            </w:pPr>
            <w:r w:rsidRPr="006F5F71">
              <w:t>Ograniczenie obciążeń administracyjnych sektora paliwowego oraz zapewnienie przejrzystości rynku paliw:</w:t>
            </w:r>
          </w:p>
          <w:p w14:paraId="33517221" w14:textId="77777777" w:rsidR="006F5F71" w:rsidRPr="006F5F71" w:rsidRDefault="006F5F71" w:rsidP="004A3239">
            <w:pPr>
              <w:numPr>
                <w:ilvl w:val="0"/>
                <w:numId w:val="61"/>
              </w:numPr>
              <w:spacing w:after="20" w:line="252" w:lineRule="auto"/>
              <w:ind w:left="270" w:hanging="270"/>
              <w:jc w:val="left"/>
            </w:pPr>
            <w:r w:rsidRPr="006F5F71">
              <w:t>redukcja zobowiązań sprawozdawczych,</w:t>
            </w:r>
          </w:p>
          <w:p w14:paraId="56942CE9" w14:textId="77777777" w:rsidR="006F5F71" w:rsidRPr="006F5F71" w:rsidRDefault="006F5F71" w:rsidP="004A3239">
            <w:pPr>
              <w:numPr>
                <w:ilvl w:val="0"/>
                <w:numId w:val="61"/>
              </w:numPr>
              <w:spacing w:after="20" w:line="252" w:lineRule="auto"/>
              <w:ind w:left="270" w:hanging="270"/>
              <w:jc w:val="left"/>
            </w:pPr>
            <w:r w:rsidRPr="006F5F71">
              <w:t>utworzenie i zapewnienie pełnej funkcjonalności platformy paliwowej,</w:t>
            </w:r>
          </w:p>
          <w:p w14:paraId="0D8BC715" w14:textId="77777777" w:rsidR="006F5F71" w:rsidRPr="006F5F71" w:rsidRDefault="006F5F71" w:rsidP="004A3239">
            <w:pPr>
              <w:numPr>
                <w:ilvl w:val="0"/>
                <w:numId w:val="61"/>
              </w:numPr>
              <w:spacing w:after="20" w:line="252" w:lineRule="auto"/>
              <w:ind w:left="270" w:hanging="270"/>
              <w:jc w:val="left"/>
            </w:pPr>
            <w:r w:rsidRPr="006F5F71">
              <w:t>udoskonalenie przepisów dot. bunkrowania statków morskich</w:t>
            </w:r>
          </w:p>
        </w:tc>
        <w:tc>
          <w:tcPr>
            <w:tcW w:w="662" w:type="pct"/>
            <w:tcBorders>
              <w:top w:val="dotted" w:sz="4" w:space="0" w:color="FFE599" w:themeColor="accent4" w:themeTint="66"/>
              <w:bottom w:val="dotted" w:sz="4" w:space="0" w:color="FFE599" w:themeColor="accent4" w:themeTint="66"/>
            </w:tcBorders>
          </w:tcPr>
          <w:p w14:paraId="46611B57" w14:textId="77777777" w:rsidR="006F5F71" w:rsidRPr="006F5F71" w:rsidRDefault="006F5F71" w:rsidP="006F5F71">
            <w:pPr>
              <w:spacing w:after="20" w:line="252" w:lineRule="auto"/>
              <w:jc w:val="left"/>
            </w:pPr>
            <w:r w:rsidRPr="006F5F71">
              <w:t>2023</w:t>
            </w:r>
          </w:p>
          <w:p w14:paraId="1662A09D" w14:textId="77777777" w:rsidR="006F5F71" w:rsidRPr="006F5F71" w:rsidRDefault="006F5F71" w:rsidP="006F5F71">
            <w:pPr>
              <w:spacing w:after="20" w:line="252" w:lineRule="auto"/>
              <w:jc w:val="left"/>
            </w:pPr>
          </w:p>
        </w:tc>
        <w:tc>
          <w:tcPr>
            <w:tcW w:w="963" w:type="pct"/>
            <w:tcBorders>
              <w:top w:val="dotted" w:sz="4" w:space="0" w:color="FFE599" w:themeColor="accent4" w:themeTint="66"/>
              <w:bottom w:val="dotted" w:sz="4" w:space="0" w:color="FFE599" w:themeColor="accent4" w:themeTint="66"/>
            </w:tcBorders>
          </w:tcPr>
          <w:p w14:paraId="60B86FDD" w14:textId="388574C1" w:rsidR="006F5F71" w:rsidRPr="006F5F71" w:rsidRDefault="009F7235" w:rsidP="006F5F71">
            <w:pPr>
              <w:spacing w:after="20" w:line="252" w:lineRule="auto"/>
              <w:jc w:val="left"/>
            </w:pPr>
            <w:r>
              <w:t>MKiŚ</w:t>
            </w:r>
          </w:p>
        </w:tc>
      </w:tr>
      <w:tr w:rsidR="006F5F71" w:rsidRPr="006F5F71" w14:paraId="79F46A1B" w14:textId="77777777" w:rsidTr="006F5F71">
        <w:tc>
          <w:tcPr>
            <w:tcW w:w="355" w:type="pct"/>
            <w:tcBorders>
              <w:top w:val="dotted" w:sz="4" w:space="0" w:color="FFE599" w:themeColor="accent4" w:themeTint="66"/>
              <w:bottom w:val="dotted" w:sz="4" w:space="0" w:color="FFE599" w:themeColor="accent4" w:themeTint="66"/>
            </w:tcBorders>
          </w:tcPr>
          <w:p w14:paraId="3C873792" w14:textId="77777777" w:rsidR="006F5F71" w:rsidRPr="006F5F71" w:rsidRDefault="006F5F71" w:rsidP="006F5F71">
            <w:pPr>
              <w:spacing w:after="20" w:line="252" w:lineRule="auto"/>
              <w:jc w:val="left"/>
              <w:rPr>
                <w:color w:val="FFC000"/>
              </w:rPr>
            </w:pPr>
            <w:r w:rsidRPr="006F5F71">
              <w:rPr>
                <w:color w:val="FFC000"/>
              </w:rPr>
              <w:t>█</w:t>
            </w:r>
            <w:r w:rsidRPr="006F5F71">
              <w:rPr>
                <w:color w:val="00B0F0"/>
              </w:rPr>
              <w:t xml:space="preserve"> █</w:t>
            </w:r>
          </w:p>
        </w:tc>
        <w:tc>
          <w:tcPr>
            <w:tcW w:w="333" w:type="pct"/>
            <w:tcBorders>
              <w:top w:val="dotted" w:sz="4" w:space="0" w:color="FFE599" w:themeColor="accent4" w:themeTint="66"/>
              <w:bottom w:val="dotted" w:sz="4" w:space="0" w:color="FFE599" w:themeColor="accent4" w:themeTint="66"/>
            </w:tcBorders>
          </w:tcPr>
          <w:p w14:paraId="2A6BA1F3" w14:textId="77777777" w:rsidR="006F5F71" w:rsidRPr="006F5F71" w:rsidRDefault="006F5F71" w:rsidP="006F5F71">
            <w:pPr>
              <w:spacing w:after="20" w:line="252" w:lineRule="auto"/>
              <w:jc w:val="left"/>
            </w:pPr>
            <w:r w:rsidRPr="006F5F71">
              <w:t>4C.4.</w:t>
            </w:r>
          </w:p>
        </w:tc>
        <w:tc>
          <w:tcPr>
            <w:tcW w:w="2687" w:type="pct"/>
            <w:tcBorders>
              <w:top w:val="dotted" w:sz="4" w:space="0" w:color="FFE599" w:themeColor="accent4" w:themeTint="66"/>
              <w:bottom w:val="dotted" w:sz="4" w:space="0" w:color="FFE599" w:themeColor="accent4" w:themeTint="66"/>
            </w:tcBorders>
          </w:tcPr>
          <w:p w14:paraId="7E30ACCF" w14:textId="77777777" w:rsidR="006F5F71" w:rsidRPr="006F5F71" w:rsidRDefault="006F5F71" w:rsidP="006F5F71">
            <w:pPr>
              <w:spacing w:after="20" w:line="252" w:lineRule="auto"/>
              <w:jc w:val="left"/>
            </w:pPr>
            <w:r w:rsidRPr="006F5F71">
              <w:t>Zwiększanie mocy produkcyjnych w obszarze petrochemii</w:t>
            </w:r>
          </w:p>
        </w:tc>
        <w:tc>
          <w:tcPr>
            <w:tcW w:w="662" w:type="pct"/>
            <w:tcBorders>
              <w:top w:val="dotted" w:sz="4" w:space="0" w:color="FFE599" w:themeColor="accent4" w:themeTint="66"/>
              <w:bottom w:val="dotted" w:sz="4" w:space="0" w:color="FFE599" w:themeColor="accent4" w:themeTint="66"/>
            </w:tcBorders>
          </w:tcPr>
          <w:p w14:paraId="2C62709E" w14:textId="77777777" w:rsidR="006F5F71" w:rsidRPr="006F5F71" w:rsidRDefault="006F5F71" w:rsidP="006F5F71">
            <w:pPr>
              <w:spacing w:after="20" w:line="252" w:lineRule="auto"/>
              <w:jc w:val="left"/>
            </w:pPr>
            <w:r w:rsidRPr="006F5F71">
              <w:t>2030</w:t>
            </w:r>
          </w:p>
        </w:tc>
        <w:tc>
          <w:tcPr>
            <w:tcW w:w="963" w:type="pct"/>
            <w:tcBorders>
              <w:top w:val="dotted" w:sz="4" w:space="0" w:color="FFE599" w:themeColor="accent4" w:themeTint="66"/>
              <w:bottom w:val="dotted" w:sz="4" w:space="0" w:color="FFE599" w:themeColor="accent4" w:themeTint="66"/>
            </w:tcBorders>
          </w:tcPr>
          <w:p w14:paraId="57873B22" w14:textId="77777777" w:rsidR="006F5F71" w:rsidRPr="006F5F71" w:rsidRDefault="006F5F71" w:rsidP="006F5F71">
            <w:pPr>
              <w:spacing w:after="20" w:line="252" w:lineRule="auto"/>
              <w:jc w:val="left"/>
            </w:pPr>
            <w:r w:rsidRPr="006F5F71">
              <w:t>spółki rafineryjne</w:t>
            </w:r>
          </w:p>
        </w:tc>
      </w:tr>
      <w:tr w:rsidR="006F5F71" w:rsidRPr="006F5F71" w14:paraId="6B637FC7" w14:textId="77777777" w:rsidTr="006F5F71">
        <w:tc>
          <w:tcPr>
            <w:tcW w:w="355" w:type="pct"/>
            <w:tcBorders>
              <w:top w:val="dotted" w:sz="4" w:space="0" w:color="FFE599" w:themeColor="accent4" w:themeTint="66"/>
              <w:bottom w:val="dotted" w:sz="4" w:space="0" w:color="FFE599" w:themeColor="accent4" w:themeTint="66"/>
            </w:tcBorders>
          </w:tcPr>
          <w:p w14:paraId="30977716" w14:textId="77777777" w:rsidR="006F5F71" w:rsidRPr="006F5F71" w:rsidRDefault="006F5F71" w:rsidP="006F5F71">
            <w:pPr>
              <w:spacing w:after="20" w:line="252" w:lineRule="auto"/>
              <w:jc w:val="left"/>
              <w:rPr>
                <w:color w:val="FFC000"/>
              </w:rPr>
            </w:pPr>
            <w:r w:rsidRPr="006F5F71">
              <w:rPr>
                <w:color w:val="FFC000"/>
              </w:rPr>
              <w:t>█</w:t>
            </w:r>
            <w:r w:rsidRPr="006F5F71">
              <w:rPr>
                <w:color w:val="00B0F0"/>
              </w:rPr>
              <w:t xml:space="preserve"> █</w:t>
            </w:r>
            <w:r w:rsidRPr="006F5F71">
              <w:rPr>
                <w:color w:val="92D050"/>
              </w:rPr>
              <w:t xml:space="preserve"> █</w:t>
            </w:r>
          </w:p>
        </w:tc>
        <w:tc>
          <w:tcPr>
            <w:tcW w:w="333" w:type="pct"/>
            <w:tcBorders>
              <w:top w:val="dotted" w:sz="4" w:space="0" w:color="FFE599" w:themeColor="accent4" w:themeTint="66"/>
              <w:bottom w:val="dotted" w:sz="4" w:space="0" w:color="FFE599" w:themeColor="accent4" w:themeTint="66"/>
            </w:tcBorders>
          </w:tcPr>
          <w:p w14:paraId="3DC04269" w14:textId="77777777" w:rsidR="006F5F71" w:rsidRPr="006F5F71" w:rsidRDefault="006F5F71" w:rsidP="006F5F71">
            <w:pPr>
              <w:spacing w:after="20" w:line="252" w:lineRule="auto"/>
              <w:jc w:val="left"/>
            </w:pPr>
            <w:r w:rsidRPr="006F5F71">
              <w:t>4C.5.</w:t>
            </w:r>
          </w:p>
        </w:tc>
        <w:tc>
          <w:tcPr>
            <w:tcW w:w="2687" w:type="pct"/>
            <w:tcBorders>
              <w:top w:val="dotted" w:sz="4" w:space="0" w:color="FFE599" w:themeColor="accent4" w:themeTint="66"/>
              <w:bottom w:val="dotted" w:sz="4" w:space="0" w:color="FFE599" w:themeColor="accent4" w:themeTint="66"/>
            </w:tcBorders>
          </w:tcPr>
          <w:p w14:paraId="13C0918F" w14:textId="77777777" w:rsidR="006F5F71" w:rsidRPr="006F5F71" w:rsidRDefault="006F5F71" w:rsidP="006F5F71">
            <w:pPr>
              <w:spacing w:after="20" w:line="252" w:lineRule="auto"/>
              <w:jc w:val="left"/>
            </w:pPr>
            <w:r w:rsidRPr="006F5F71">
              <w:t>Zapewnienie warunków rozwoju technologii pozwalających na ograniczenie emisyjności produkcji i zużycia paliw tradycyjnych</w:t>
            </w:r>
          </w:p>
        </w:tc>
        <w:tc>
          <w:tcPr>
            <w:tcW w:w="662" w:type="pct"/>
            <w:tcBorders>
              <w:top w:val="dotted" w:sz="4" w:space="0" w:color="FFE599" w:themeColor="accent4" w:themeTint="66"/>
              <w:bottom w:val="dotted" w:sz="4" w:space="0" w:color="FFE599" w:themeColor="accent4" w:themeTint="66"/>
            </w:tcBorders>
          </w:tcPr>
          <w:p w14:paraId="5D9CE580" w14:textId="77777777" w:rsidR="006F5F71" w:rsidRPr="006F5F71" w:rsidRDefault="006F5F71" w:rsidP="006F5F71">
            <w:pPr>
              <w:spacing w:after="20" w:line="252" w:lineRule="auto"/>
              <w:jc w:val="left"/>
            </w:pPr>
            <w:r w:rsidRPr="006F5F71">
              <w:t>cała perspektywa PEP2040</w:t>
            </w:r>
          </w:p>
        </w:tc>
        <w:tc>
          <w:tcPr>
            <w:tcW w:w="963" w:type="pct"/>
            <w:tcBorders>
              <w:top w:val="dotted" w:sz="4" w:space="0" w:color="FFE599" w:themeColor="accent4" w:themeTint="66"/>
              <w:bottom w:val="dotted" w:sz="4" w:space="0" w:color="FFE599" w:themeColor="accent4" w:themeTint="66"/>
            </w:tcBorders>
          </w:tcPr>
          <w:p w14:paraId="671D556F" w14:textId="72DCDBF0" w:rsidR="006F5F71" w:rsidRPr="006F5F71" w:rsidRDefault="009F7235" w:rsidP="006F5F71">
            <w:pPr>
              <w:spacing w:after="20" w:line="252" w:lineRule="auto"/>
              <w:jc w:val="left"/>
            </w:pPr>
            <w:r>
              <w:t>MKiŚ</w:t>
            </w:r>
          </w:p>
        </w:tc>
      </w:tr>
      <w:tr w:rsidR="006F5F71" w:rsidRPr="006F5F71" w14:paraId="580914CC" w14:textId="77777777" w:rsidTr="006F5F71">
        <w:tc>
          <w:tcPr>
            <w:tcW w:w="355" w:type="pct"/>
            <w:tcBorders>
              <w:top w:val="dotted" w:sz="4" w:space="0" w:color="FFE599" w:themeColor="accent4" w:themeTint="66"/>
              <w:bottom w:val="dotted" w:sz="4" w:space="0" w:color="FFE599" w:themeColor="accent4" w:themeTint="66"/>
            </w:tcBorders>
          </w:tcPr>
          <w:p w14:paraId="6329EA2E" w14:textId="77777777" w:rsidR="006F5F71" w:rsidRPr="006F5F71" w:rsidRDefault="006F5F71" w:rsidP="006F5F71">
            <w:pPr>
              <w:spacing w:after="20" w:line="252" w:lineRule="auto"/>
              <w:jc w:val="left"/>
            </w:pPr>
            <w:r w:rsidRPr="006F5F71">
              <w:rPr>
                <w:color w:val="FFC000"/>
              </w:rPr>
              <w:t>█</w:t>
            </w:r>
            <w:r w:rsidRPr="006F5F71">
              <w:rPr>
                <w:color w:val="00B0F0"/>
              </w:rPr>
              <w:t xml:space="preserve"> █</w:t>
            </w:r>
            <w:r w:rsidRPr="006F5F71">
              <w:rPr>
                <w:color w:val="92D050"/>
              </w:rPr>
              <w:t xml:space="preserve"> █</w:t>
            </w:r>
          </w:p>
        </w:tc>
        <w:tc>
          <w:tcPr>
            <w:tcW w:w="333" w:type="pct"/>
            <w:tcBorders>
              <w:top w:val="dotted" w:sz="4" w:space="0" w:color="FFE599" w:themeColor="accent4" w:themeTint="66"/>
              <w:bottom w:val="dotted" w:sz="4" w:space="0" w:color="FFE599" w:themeColor="accent4" w:themeTint="66"/>
            </w:tcBorders>
          </w:tcPr>
          <w:p w14:paraId="5A09CE56" w14:textId="77777777" w:rsidR="006F5F71" w:rsidRPr="006F5F71" w:rsidRDefault="006F5F71" w:rsidP="006F5F71">
            <w:pPr>
              <w:spacing w:after="20" w:line="252" w:lineRule="auto"/>
              <w:jc w:val="left"/>
            </w:pPr>
            <w:r w:rsidRPr="006F5F71">
              <w:t>4C.6.</w:t>
            </w:r>
          </w:p>
        </w:tc>
        <w:tc>
          <w:tcPr>
            <w:tcW w:w="2687" w:type="pct"/>
            <w:tcBorders>
              <w:top w:val="dotted" w:sz="4" w:space="0" w:color="FFE599" w:themeColor="accent4" w:themeTint="66"/>
              <w:bottom w:val="dotted" w:sz="4" w:space="0" w:color="FFE599" w:themeColor="accent4" w:themeTint="66"/>
            </w:tcBorders>
          </w:tcPr>
          <w:p w14:paraId="453D9B19" w14:textId="6AC8F496" w:rsidR="006F5F71" w:rsidRPr="006F5F71" w:rsidRDefault="006F5F71" w:rsidP="006F5F71">
            <w:pPr>
              <w:spacing w:after="20" w:line="252" w:lineRule="auto"/>
              <w:jc w:val="left"/>
            </w:pPr>
            <w:r w:rsidRPr="006F5F71">
              <w:t>Zapewnienie warunków funkcjonowania i rozwoju rynku biokomponentów</w:t>
            </w:r>
            <w:r w:rsidR="00820ACB">
              <w:t xml:space="preserve"> i biometanu</w:t>
            </w:r>
            <w:r w:rsidRPr="006F5F71">
              <w:t xml:space="preserve"> dla osiągnięcia celu 14% OZE w transporcie w 2030 r. poprzez dążenie do:</w:t>
            </w:r>
          </w:p>
          <w:p w14:paraId="6773F076" w14:textId="77777777" w:rsidR="006F5F71" w:rsidRPr="006F5F71" w:rsidRDefault="006F5F71" w:rsidP="004A3239">
            <w:pPr>
              <w:numPr>
                <w:ilvl w:val="0"/>
                <w:numId w:val="44"/>
              </w:numPr>
              <w:spacing w:after="20" w:line="252" w:lineRule="auto"/>
              <w:ind w:left="197" w:hanging="197"/>
              <w:jc w:val="left"/>
              <w:rPr>
                <w:iCs/>
              </w:rPr>
            </w:pPr>
            <w:r w:rsidRPr="006F5F71">
              <w:rPr>
                <w:iCs/>
              </w:rPr>
              <w:t xml:space="preserve">maksymalizacji </w:t>
            </w:r>
            <w:proofErr w:type="spellStart"/>
            <w:r w:rsidRPr="006F5F71">
              <w:rPr>
                <w:iCs/>
              </w:rPr>
              <w:t>blendingu</w:t>
            </w:r>
            <w:proofErr w:type="spellEnd"/>
            <w:r w:rsidRPr="006F5F71">
              <w:rPr>
                <w:iCs/>
              </w:rPr>
              <w:t xml:space="preserve"> paliw ciekłych,</w:t>
            </w:r>
          </w:p>
          <w:p w14:paraId="65DCCBA9" w14:textId="77777777" w:rsidR="006F5F71" w:rsidRPr="006F5F71" w:rsidRDefault="006F5F71" w:rsidP="004A3239">
            <w:pPr>
              <w:numPr>
                <w:ilvl w:val="0"/>
                <w:numId w:val="44"/>
              </w:numPr>
              <w:spacing w:after="20" w:line="252" w:lineRule="auto"/>
              <w:ind w:left="197" w:hanging="197"/>
              <w:jc w:val="left"/>
            </w:pPr>
            <w:r w:rsidRPr="006F5F71">
              <w:t>zwiększenia wykorzystania surowców odpadowych do produkcji biokomponentów,</w:t>
            </w:r>
          </w:p>
          <w:p w14:paraId="0DECC5D4" w14:textId="31701772" w:rsidR="006F5F71" w:rsidRPr="006F5F71" w:rsidRDefault="006F5F71" w:rsidP="00164539">
            <w:pPr>
              <w:numPr>
                <w:ilvl w:val="0"/>
                <w:numId w:val="44"/>
              </w:numPr>
              <w:spacing w:after="20" w:line="252" w:lineRule="auto"/>
              <w:ind w:left="197" w:hanging="197"/>
              <w:jc w:val="left"/>
            </w:pPr>
            <w:r w:rsidRPr="006F5F71">
              <w:rPr>
                <w:iCs/>
              </w:rPr>
              <w:t xml:space="preserve">poszukiwania alternatywnych rozwiązań w zakresie opanowanych oraz nowych technologii </w:t>
            </w:r>
          </w:p>
        </w:tc>
        <w:tc>
          <w:tcPr>
            <w:tcW w:w="662" w:type="pct"/>
            <w:tcBorders>
              <w:top w:val="dotted" w:sz="4" w:space="0" w:color="FFE599" w:themeColor="accent4" w:themeTint="66"/>
              <w:bottom w:val="dotted" w:sz="4" w:space="0" w:color="FFE599" w:themeColor="accent4" w:themeTint="66"/>
            </w:tcBorders>
          </w:tcPr>
          <w:p w14:paraId="4F6DFFE6" w14:textId="77777777" w:rsidR="006F5F71" w:rsidRPr="006F5F71" w:rsidRDefault="006F5F71" w:rsidP="006F5F71">
            <w:pPr>
              <w:spacing w:after="20" w:line="252" w:lineRule="auto"/>
              <w:jc w:val="left"/>
            </w:pPr>
            <w:r w:rsidRPr="006F5F71">
              <w:t>cała perspektywa PEP2040</w:t>
            </w:r>
          </w:p>
        </w:tc>
        <w:tc>
          <w:tcPr>
            <w:tcW w:w="963" w:type="pct"/>
            <w:tcBorders>
              <w:top w:val="dotted" w:sz="4" w:space="0" w:color="FFE599" w:themeColor="accent4" w:themeTint="66"/>
              <w:bottom w:val="dotted" w:sz="4" w:space="0" w:color="FFE599" w:themeColor="accent4" w:themeTint="66"/>
            </w:tcBorders>
          </w:tcPr>
          <w:p w14:paraId="49FF0900" w14:textId="1DEE7F80" w:rsidR="006F5F71" w:rsidRPr="006F5F71" w:rsidRDefault="009F7235" w:rsidP="006F5F71">
            <w:pPr>
              <w:spacing w:after="20" w:line="252" w:lineRule="auto"/>
              <w:jc w:val="left"/>
            </w:pPr>
            <w:r>
              <w:t>MKiŚ</w:t>
            </w:r>
            <w:r w:rsidR="006F5F71" w:rsidRPr="006F5F71">
              <w:t>, spółki realizujące NCW, inne podmioty</w:t>
            </w:r>
          </w:p>
        </w:tc>
      </w:tr>
      <w:tr w:rsidR="006F5F71" w:rsidRPr="006F5F71" w14:paraId="5ED33E85" w14:textId="77777777" w:rsidTr="006F5F71">
        <w:tc>
          <w:tcPr>
            <w:tcW w:w="355" w:type="pct"/>
            <w:tcBorders>
              <w:top w:val="dotted" w:sz="4" w:space="0" w:color="FFE599" w:themeColor="accent4" w:themeTint="66"/>
              <w:bottom w:val="dotted" w:sz="4" w:space="0" w:color="FFE599" w:themeColor="accent4" w:themeTint="66"/>
            </w:tcBorders>
          </w:tcPr>
          <w:p w14:paraId="6F6FC11B" w14:textId="77777777" w:rsidR="006F5F71" w:rsidRPr="006F5F71" w:rsidRDefault="006F5F71" w:rsidP="006F5F71">
            <w:pPr>
              <w:spacing w:after="20" w:line="252" w:lineRule="auto"/>
              <w:jc w:val="left"/>
              <w:rPr>
                <w:color w:val="92D050"/>
              </w:rPr>
            </w:pPr>
            <w:r w:rsidRPr="006F5F71">
              <w:rPr>
                <w:color w:val="FFC000"/>
              </w:rPr>
              <w:t>█</w:t>
            </w:r>
            <w:r w:rsidRPr="006F5F71">
              <w:rPr>
                <w:color w:val="00B0F0"/>
              </w:rPr>
              <w:t xml:space="preserve"> █</w:t>
            </w:r>
            <w:r w:rsidRPr="006F5F71">
              <w:rPr>
                <w:color w:val="92D050"/>
              </w:rPr>
              <w:t xml:space="preserve"> █</w:t>
            </w:r>
          </w:p>
        </w:tc>
        <w:tc>
          <w:tcPr>
            <w:tcW w:w="333" w:type="pct"/>
            <w:tcBorders>
              <w:top w:val="dotted" w:sz="4" w:space="0" w:color="FFE599" w:themeColor="accent4" w:themeTint="66"/>
              <w:bottom w:val="dotted" w:sz="4" w:space="0" w:color="FFE599" w:themeColor="accent4" w:themeTint="66"/>
            </w:tcBorders>
          </w:tcPr>
          <w:p w14:paraId="2D501156" w14:textId="77777777" w:rsidR="006F5F71" w:rsidRPr="006F5F71" w:rsidRDefault="006F5F71" w:rsidP="006F5F71">
            <w:pPr>
              <w:spacing w:after="20" w:line="252" w:lineRule="auto"/>
              <w:jc w:val="left"/>
            </w:pPr>
            <w:r w:rsidRPr="006F5F71">
              <w:t>4C.7.</w:t>
            </w:r>
          </w:p>
        </w:tc>
        <w:tc>
          <w:tcPr>
            <w:tcW w:w="2687" w:type="pct"/>
            <w:tcBorders>
              <w:top w:val="dotted" w:sz="4" w:space="0" w:color="FFE599" w:themeColor="accent4" w:themeTint="66"/>
              <w:bottom w:val="dotted" w:sz="4" w:space="0" w:color="FFE599" w:themeColor="accent4" w:themeTint="66"/>
            </w:tcBorders>
          </w:tcPr>
          <w:p w14:paraId="73B5D2B3" w14:textId="77777777" w:rsidR="006F5F71" w:rsidRPr="006F5F71" w:rsidRDefault="006F5F71" w:rsidP="006F5F71">
            <w:pPr>
              <w:spacing w:after="20" w:line="252" w:lineRule="auto"/>
              <w:jc w:val="left"/>
            </w:pPr>
            <w:r w:rsidRPr="006F5F71">
              <w:t>Zapewnienie warunków funkcjonowania i instrumentarium wsparcia rynku paliw alternatywnych, w szczególności:</w:t>
            </w:r>
          </w:p>
          <w:p w14:paraId="216121A7" w14:textId="77777777" w:rsidR="006F5F71" w:rsidRPr="006F5F71" w:rsidRDefault="006F5F71" w:rsidP="004A3239">
            <w:pPr>
              <w:numPr>
                <w:ilvl w:val="0"/>
                <w:numId w:val="60"/>
              </w:numPr>
              <w:spacing w:after="20" w:line="252" w:lineRule="auto"/>
              <w:ind w:left="198" w:hanging="198"/>
              <w:jc w:val="left"/>
            </w:pPr>
            <w:r w:rsidRPr="006F5F71">
              <w:rPr>
                <w:noProof/>
                <w:lang w:eastAsia="pl-PL"/>
              </w:rPr>
              <mc:AlternateContent>
                <mc:Choice Requires="wpg">
                  <w:drawing>
                    <wp:anchor distT="0" distB="0" distL="114300" distR="114300" simplePos="0" relativeHeight="251661824" behindDoc="0" locked="0" layoutInCell="1" allowOverlap="1" wp14:anchorId="270F2A75" wp14:editId="34DCE28F">
                      <wp:simplePos x="0" y="0"/>
                      <wp:positionH relativeFrom="column">
                        <wp:posOffset>1113486</wp:posOffset>
                      </wp:positionH>
                      <wp:positionV relativeFrom="paragraph">
                        <wp:posOffset>10795</wp:posOffset>
                      </wp:positionV>
                      <wp:extent cx="1822450" cy="273050"/>
                      <wp:effectExtent l="0" t="0" r="25400" b="12700"/>
                      <wp:wrapNone/>
                      <wp:docPr id="223" name="Grupa 223"/>
                      <wp:cNvGraphicFramePr/>
                      <a:graphic xmlns:a="http://schemas.openxmlformats.org/drawingml/2006/main">
                        <a:graphicData uri="http://schemas.microsoft.com/office/word/2010/wordprocessingGroup">
                          <wpg:wgp>
                            <wpg:cNvGrpSpPr/>
                            <wpg:grpSpPr>
                              <a:xfrm>
                                <a:off x="0" y="0"/>
                                <a:ext cx="1822450" cy="273050"/>
                                <a:chOff x="0" y="0"/>
                                <a:chExt cx="1822450" cy="273050"/>
                              </a:xfrm>
                            </wpg:grpSpPr>
                            <pic:pic xmlns:pic="http://schemas.openxmlformats.org/drawingml/2006/picture">
                              <pic:nvPicPr>
                                <pic:cNvPr id="256" name="Obraz 256" descr="S:\DE - Departament Elektroenergetyki i Ciepłownictwa\DE_V\PEP2040\12_materiały prasowo-propagandowe\logo\Polska z logo PEP2040.jpg"/>
                                <pic:cNvPicPr>
                                  <a:picLocks noChangeAspect="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1494845" y="23853"/>
                                  <a:ext cx="252095" cy="239395"/>
                                </a:xfrm>
                                <a:prstGeom prst="rect">
                                  <a:avLst/>
                                </a:prstGeom>
                                <a:noFill/>
                                <a:ln>
                                  <a:noFill/>
                                </a:ln>
                              </pic:spPr>
                            </pic:pic>
                            <wps:wsp>
                              <wps:cNvPr id="257" name="Prostokąt zaokrąglony 257"/>
                              <wps:cNvSpPr/>
                              <wps:spPr>
                                <a:xfrm>
                                  <a:off x="0" y="0"/>
                                  <a:ext cx="1822450" cy="273050"/>
                                </a:xfrm>
                                <a:prstGeom prst="roundRect">
                                  <a:avLst/>
                                </a:prstGeom>
                                <a:noFill/>
                                <a:ln w="12700" cap="flat" cmpd="sng" algn="ctr">
                                  <a:solidFill>
                                    <a:srgbClr val="C00000"/>
                                  </a:solidFill>
                                  <a:prstDash val="solid"/>
                                  <a:miter lim="800000"/>
                                </a:ln>
                                <a:effectLst/>
                              </wps:spPr>
                              <wps:txbx>
                                <w:txbxContent>
                                  <w:p w14:paraId="5F12C055" w14:textId="77777777" w:rsidR="001A15E6" w:rsidRPr="00514063" w:rsidRDefault="001A15E6" w:rsidP="006F5F71">
                                    <w:pPr>
                                      <w:pStyle w:val="nawigator"/>
                                      <w:ind w:left="-57"/>
                                      <w:jc w:val="left"/>
                                      <w:rPr>
                                        <w:lang w:eastAsia="pl-PL"/>
                                      </w:rPr>
                                    </w:pPr>
                                    <w:r>
                                      <w:rPr>
                                        <w:noProof/>
                                        <w:color w:val="C00000"/>
                                        <w:sz w:val="16"/>
                                        <w:lang w:eastAsia="pl-PL"/>
                                      </w:rPr>
                                      <w:t xml:space="preserve">4C. </w:t>
                                    </w:r>
                                    <w:r w:rsidRPr="00066C8D">
                                      <w:rPr>
                                        <w:noProof/>
                                        <w:color w:val="C00000"/>
                                        <w:sz w:val="16"/>
                                        <w:lang w:eastAsia="pl-PL"/>
                                      </w:rPr>
                                      <w:t>PROJEKT STRATEGICZNY</w:t>
                                    </w:r>
                                    <w:r>
                                      <w:rPr>
                                        <w:noProof/>
                                        <w:color w:val="C00000"/>
                                        <w:sz w:val="16"/>
                                        <w:lang w:eastAsia="pl-PL"/>
                                      </w:rPr>
                                      <w:t xml:space="preserve"> PEP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70F2A75" id="Grupa 223" o:spid="_x0000_s1117" style="position:absolute;left:0;text-align:left;margin-left:87.7pt;margin-top:.85pt;width:143.5pt;height:21.5pt;z-index:251661824" coordsize="18224,27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">
                      <v:shape id="Obraz 256" o:spid="_x0000_s1118" type="#_x0000_t75" style="position:absolute;left:14948;top:238;width:2521;height:2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">
                        <v:imagedata r:id="rId58" o:title="Polska z logo PEP2040"/>
                      </v:shape>
                      <v:roundrect id="Prostokąt zaokrąglony 257" o:spid="_x0000_s1119" style="position:absolute;width:18224;height:27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" filled="f" strokecolor="#c00000" strokeweight="1pt">
                        <v:stroke joinstyle="miter"/>
                        <v:textbox>
                          <w:txbxContent>
                            <w:p w14:paraId="5F12C055" w14:textId="77777777" w:rsidR="001A15E6" w:rsidRPr="00514063" w:rsidRDefault="001A15E6" w:rsidP="006F5F71">
                              <w:pPr>
                                <w:pStyle w:val="nawigator"/>
                                <w:ind w:left="-57"/>
                                <w:jc w:val="left"/>
                                <w:rPr>
                                  <w:lang w:eastAsia="pl-PL"/>
                                </w:rPr>
                              </w:pPr>
                              <w:r>
                                <w:rPr>
                                  <w:noProof/>
                                  <w:color w:val="C00000"/>
                                  <w:sz w:val="16"/>
                                  <w:lang w:eastAsia="pl-PL"/>
                                </w:rPr>
                                <w:t xml:space="preserve">4C. </w:t>
                              </w:r>
                              <w:r w:rsidRPr="00066C8D">
                                <w:rPr>
                                  <w:noProof/>
                                  <w:color w:val="C00000"/>
                                  <w:sz w:val="16"/>
                                  <w:lang w:eastAsia="pl-PL"/>
                                </w:rPr>
                                <w:t>PROJEKT STRATEGICZNY</w:t>
                              </w:r>
                              <w:r>
                                <w:rPr>
                                  <w:noProof/>
                                  <w:color w:val="C00000"/>
                                  <w:sz w:val="16"/>
                                  <w:lang w:eastAsia="pl-PL"/>
                                </w:rPr>
                                <w:t xml:space="preserve"> PEP</w:t>
                              </w:r>
                            </w:p>
                          </w:txbxContent>
                        </v:textbox>
                      </v:roundrect>
                    </v:group>
                  </w:pict>
                </mc:Fallback>
              </mc:AlternateContent>
            </w:r>
            <w:r w:rsidRPr="006F5F71">
              <w:rPr>
                <w:b/>
              </w:rPr>
              <w:t>elektromobilności</w:t>
            </w:r>
            <w:r w:rsidRPr="006F5F71">
              <w:t xml:space="preserve">, </w:t>
            </w:r>
          </w:p>
          <w:p w14:paraId="2654CAA1" w14:textId="77777777" w:rsidR="006F5F71" w:rsidRPr="006F5F71" w:rsidRDefault="006F5F71" w:rsidP="004A3239">
            <w:pPr>
              <w:numPr>
                <w:ilvl w:val="0"/>
                <w:numId w:val="60"/>
              </w:numPr>
              <w:spacing w:after="20" w:line="252" w:lineRule="auto"/>
              <w:ind w:left="198" w:hanging="198"/>
              <w:jc w:val="left"/>
            </w:pPr>
            <w:r w:rsidRPr="006F5F71">
              <w:t xml:space="preserve">CNG i LNG, </w:t>
            </w:r>
          </w:p>
          <w:p w14:paraId="1DEE367E" w14:textId="77777777" w:rsidR="006F5F71" w:rsidRPr="006F5F71" w:rsidRDefault="006F5F71" w:rsidP="004A3239">
            <w:pPr>
              <w:numPr>
                <w:ilvl w:val="0"/>
                <w:numId w:val="60"/>
              </w:numPr>
              <w:spacing w:after="20" w:line="252" w:lineRule="auto"/>
              <w:ind w:left="198" w:hanging="198"/>
              <w:jc w:val="left"/>
            </w:pPr>
            <w:r w:rsidRPr="006F5F71">
              <w:t>paliw syntetycznych w transporcie,</w:t>
            </w:r>
          </w:p>
          <w:p w14:paraId="56AD357F" w14:textId="77777777" w:rsidR="006F5F71" w:rsidRPr="006F5F71" w:rsidRDefault="006F5F71" w:rsidP="004A3239">
            <w:pPr>
              <w:numPr>
                <w:ilvl w:val="0"/>
                <w:numId w:val="60"/>
              </w:numPr>
              <w:spacing w:after="20" w:line="252" w:lineRule="auto"/>
              <w:ind w:left="198" w:hanging="198"/>
              <w:jc w:val="left"/>
            </w:pPr>
            <w:r w:rsidRPr="006F5F71">
              <w:t xml:space="preserve">wodoru </w:t>
            </w:r>
          </w:p>
        </w:tc>
        <w:tc>
          <w:tcPr>
            <w:tcW w:w="662" w:type="pct"/>
            <w:tcBorders>
              <w:top w:val="dotted" w:sz="4" w:space="0" w:color="FFE599" w:themeColor="accent4" w:themeTint="66"/>
              <w:bottom w:val="dotted" w:sz="4" w:space="0" w:color="FFE599" w:themeColor="accent4" w:themeTint="66"/>
            </w:tcBorders>
          </w:tcPr>
          <w:p w14:paraId="4DEA2C0B" w14:textId="77777777" w:rsidR="006F5F71" w:rsidRPr="006F5F71" w:rsidRDefault="006F5F71" w:rsidP="006F5F71">
            <w:pPr>
              <w:spacing w:after="20" w:line="252" w:lineRule="auto"/>
              <w:jc w:val="left"/>
            </w:pPr>
            <w:r w:rsidRPr="006F5F71">
              <w:t>cała perspektywa PEP2040</w:t>
            </w:r>
          </w:p>
        </w:tc>
        <w:tc>
          <w:tcPr>
            <w:tcW w:w="963" w:type="pct"/>
            <w:tcBorders>
              <w:top w:val="dotted" w:sz="4" w:space="0" w:color="FFE599" w:themeColor="accent4" w:themeTint="66"/>
              <w:bottom w:val="dotted" w:sz="4" w:space="0" w:color="FFE599" w:themeColor="accent4" w:themeTint="66"/>
            </w:tcBorders>
          </w:tcPr>
          <w:p w14:paraId="2BA872D8" w14:textId="619E07F9" w:rsidR="006F5F71" w:rsidRPr="006F5F71" w:rsidRDefault="009F7235" w:rsidP="006F5F71">
            <w:pPr>
              <w:spacing w:after="20" w:line="252" w:lineRule="auto"/>
              <w:jc w:val="left"/>
            </w:pPr>
            <w:r>
              <w:t>MKiŚ</w:t>
            </w:r>
            <w:r w:rsidR="006F5F71" w:rsidRPr="006F5F71">
              <w:t xml:space="preserve">, </w:t>
            </w:r>
            <w:proofErr w:type="spellStart"/>
            <w:r w:rsidR="006F5F71" w:rsidRPr="006F5F71">
              <w:t>OSDg</w:t>
            </w:r>
            <w:proofErr w:type="spellEnd"/>
            <w:r w:rsidR="006F5F71" w:rsidRPr="006F5F71">
              <w:t>,</w:t>
            </w:r>
          </w:p>
          <w:p w14:paraId="784AA1EE" w14:textId="77777777" w:rsidR="006F5F71" w:rsidRPr="006F5F71" w:rsidRDefault="006F5F71" w:rsidP="006F5F71">
            <w:pPr>
              <w:spacing w:after="20" w:line="252" w:lineRule="auto"/>
              <w:jc w:val="left"/>
            </w:pPr>
            <w:r w:rsidRPr="006F5F71">
              <w:t>PGNIG S.A., Polskie LNG S.A.</w:t>
            </w:r>
          </w:p>
          <w:p w14:paraId="62332304" w14:textId="77777777" w:rsidR="006F5F71" w:rsidRPr="006F5F71" w:rsidRDefault="006F5F71" w:rsidP="006F5F71">
            <w:pPr>
              <w:spacing w:after="20" w:line="252" w:lineRule="auto"/>
              <w:jc w:val="left"/>
            </w:pPr>
          </w:p>
        </w:tc>
      </w:tr>
    </w:tbl>
    <w:p w14:paraId="69126DFF" w14:textId="77777777" w:rsidR="006F5F71" w:rsidRPr="006F5F71" w:rsidRDefault="006F5F71" w:rsidP="006F5F71">
      <w:pPr>
        <w:spacing w:before="120" w:after="0" w:line="259" w:lineRule="auto"/>
        <w:jc w:val="left"/>
        <w:rPr>
          <w:u w:val="single"/>
        </w:rPr>
      </w:pPr>
      <w:r w:rsidRPr="006F5F71">
        <w:rPr>
          <w:i/>
          <w:color w:val="FFC000"/>
          <w:sz w:val="18"/>
        </w:rPr>
        <w:t>█</w:t>
      </w:r>
      <w:r w:rsidRPr="006F5F71">
        <w:rPr>
          <w:i/>
          <w:color w:val="00B0F0"/>
          <w:sz w:val="18"/>
        </w:rPr>
        <w:t xml:space="preserve"> </w:t>
      </w:r>
      <w:r w:rsidRPr="006F5F71">
        <w:rPr>
          <w:i/>
          <w:color w:val="808080" w:themeColor="background1" w:themeShade="80"/>
          <w:sz w:val="18"/>
        </w:rPr>
        <w:t>– bezpieczeństwo energetyczne,</w:t>
      </w:r>
      <w:r w:rsidRPr="006F5F71">
        <w:rPr>
          <w:i/>
          <w:color w:val="808080" w:themeColor="background1" w:themeShade="80"/>
          <w:sz w:val="18"/>
        </w:rPr>
        <w:tab/>
      </w:r>
      <w:r w:rsidRPr="006F5F71">
        <w:rPr>
          <w:i/>
          <w:color w:val="00B0F0"/>
          <w:sz w:val="18"/>
        </w:rPr>
        <w:t xml:space="preserve"> █ </w:t>
      </w:r>
      <w:r w:rsidRPr="006F5F71">
        <w:rPr>
          <w:i/>
          <w:color w:val="808080" w:themeColor="background1" w:themeShade="80"/>
          <w:sz w:val="18"/>
        </w:rPr>
        <w:t xml:space="preserve">– konkurencyjność gospodarki, </w:t>
      </w:r>
      <w:r w:rsidRPr="006F5F71">
        <w:rPr>
          <w:i/>
          <w:color w:val="808080" w:themeColor="background1" w:themeShade="80"/>
          <w:sz w:val="18"/>
        </w:rPr>
        <w:tab/>
      </w:r>
      <w:r w:rsidRPr="006F5F71">
        <w:rPr>
          <w:i/>
          <w:color w:val="92D050"/>
          <w:sz w:val="18"/>
        </w:rPr>
        <w:t xml:space="preserve">█ </w:t>
      </w:r>
      <w:r w:rsidRPr="006F5F71">
        <w:rPr>
          <w:i/>
          <w:color w:val="808080" w:themeColor="background1" w:themeShade="80"/>
          <w:sz w:val="18"/>
        </w:rPr>
        <w:t>– ograniczenie wpływu sektora na środowisko</w:t>
      </w:r>
      <w:r w:rsidRPr="006F5F71">
        <w:rPr>
          <w:u w:val="single"/>
        </w:rPr>
        <w:t xml:space="preserve"> </w:t>
      </w:r>
      <w:bookmarkEnd w:id="39"/>
    </w:p>
    <w:p w14:paraId="6CE7966B" w14:textId="4D4D3A29" w:rsidR="0047697B" w:rsidRDefault="0047697B" w:rsidP="00C704CA"/>
    <w:p w14:paraId="43E7CF6D" w14:textId="3ECAC16C" w:rsidR="0047697B" w:rsidRPr="003A3066" w:rsidRDefault="0047697B" w:rsidP="0047697B">
      <w:pPr>
        <w:spacing w:after="160" w:line="259" w:lineRule="auto"/>
        <w:jc w:val="left"/>
      </w:pPr>
    </w:p>
    <w:p w14:paraId="66F9B687" w14:textId="51A56B4A" w:rsidR="00FA2A87" w:rsidRDefault="00FA2A87" w:rsidP="00E75960">
      <w:r>
        <w:br w:type="page"/>
      </w:r>
    </w:p>
    <w:p w14:paraId="638E3E20" w14:textId="1FC4A20C" w:rsidR="00FA2A87" w:rsidRDefault="00FA2A87" w:rsidP="00FA2A87">
      <w:pPr>
        <w:pStyle w:val="Nagwek2"/>
        <w:rPr>
          <w:color w:val="7F7F7F" w:themeColor="text1" w:themeTint="80"/>
        </w:rPr>
      </w:pPr>
      <w:bookmarkStart w:id="41" w:name="_Toc60126040"/>
      <w:r w:rsidRPr="00F65174">
        <w:rPr>
          <w:smallCaps/>
          <w:color w:val="808080" w:themeColor="background1" w:themeShade="80"/>
          <w:sz w:val="30"/>
          <w:szCs w:val="30"/>
        </w:rPr>
        <w:lastRenderedPageBreak/>
        <w:t>C</w:t>
      </w:r>
      <w:r w:rsidRPr="00F65174">
        <w:rPr>
          <w:smallCaps/>
          <w:color w:val="808080" w:themeColor="background1" w:themeShade="80"/>
          <w:sz w:val="36"/>
        </w:rPr>
        <w:t>el szczegółowy 5.</w:t>
      </w:r>
      <w:r w:rsidRPr="00F65174">
        <w:rPr>
          <w:color w:val="808080" w:themeColor="background1" w:themeShade="80"/>
          <w:sz w:val="36"/>
        </w:rPr>
        <w:t xml:space="preserve"> </w:t>
      </w:r>
      <w:r w:rsidRPr="00F65174">
        <w:rPr>
          <w:color w:val="808080" w:themeColor="background1" w:themeShade="80"/>
          <w:sz w:val="36"/>
        </w:rPr>
        <w:br/>
      </w:r>
      <w:r w:rsidR="00412699">
        <w:rPr>
          <w:color w:val="808080" w:themeColor="background1" w:themeShade="80"/>
        </w:rPr>
        <w:t>Wdrożenie energetyki jądrowej</w:t>
      </w:r>
      <w:bookmarkEnd w:id="41"/>
    </w:p>
    <w:p w14:paraId="75A85186" w14:textId="5576E810" w:rsidR="007E562D" w:rsidRPr="007E562D" w:rsidRDefault="007E562D" w:rsidP="007E562D">
      <w:pPr>
        <w:spacing w:after="240"/>
      </w:pPr>
      <w:r w:rsidRPr="00333A5C">
        <w:rPr>
          <w:noProof/>
          <w:lang w:eastAsia="pl-PL"/>
        </w:rPr>
        <w:drawing>
          <wp:anchor distT="0" distB="0" distL="114300" distR="114300" simplePos="0" relativeHeight="251707904" behindDoc="1" locked="0" layoutInCell="1" allowOverlap="1" wp14:anchorId="117FE948" wp14:editId="18EC4911">
            <wp:simplePos x="0" y="0"/>
            <wp:positionH relativeFrom="column">
              <wp:posOffset>5115464</wp:posOffset>
            </wp:positionH>
            <wp:positionV relativeFrom="paragraph">
              <wp:posOffset>42426</wp:posOffset>
            </wp:positionV>
            <wp:extent cx="581025" cy="590550"/>
            <wp:effectExtent l="0" t="0" r="9525" b="0"/>
            <wp:wrapTight wrapText="bothSides">
              <wp:wrapPolygon edited="0">
                <wp:start x="0" y="0"/>
                <wp:lineTo x="0" y="20903"/>
                <wp:lineTo x="21246" y="20903"/>
                <wp:lineTo x="21246" y="0"/>
                <wp:lineTo x="0" y="0"/>
              </wp:wrapPolygon>
            </wp:wrapTight>
            <wp:docPr id="185" name="Obraz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581025" cy="590550"/>
                    </a:xfrm>
                    <a:prstGeom prst="rect">
                      <a:avLst/>
                    </a:prstGeom>
                  </pic:spPr>
                </pic:pic>
              </a:graphicData>
            </a:graphic>
            <wp14:sizeRelH relativeFrom="page">
              <wp14:pctWidth>0</wp14:pctWidth>
            </wp14:sizeRelH>
            <wp14:sizeRelV relativeFrom="page">
              <wp14:pctHeight>0</wp14:pctHeight>
            </wp14:sizeRelV>
          </wp:anchor>
        </w:drawing>
      </w:r>
      <w:r>
        <w:t xml:space="preserve">Obecnie w </w:t>
      </w:r>
      <w:r w:rsidRPr="007E562D">
        <w:t xml:space="preserve">Polsce nie ma elektrowni jądrowych. Program energetyki jądrowej realizowany w latach 80. XX w. (budowa elektrowni jądrowych Żarnowiec i Warta) został zaniechany uchwałą Rady Ministrów z 1990 r. Jednak w aktualnej sytuacji wdrożenie energetyki jądrowej w pełni wpisuje się w realizację trzech elementów celu polityki energetycznej państwa. Bloki jądrowe jako niezawodne źródła energii, które pracują w  podstawie systemu elektroenergetycznego wpływają na </w:t>
      </w:r>
      <w:r w:rsidRPr="007E562D">
        <w:rPr>
          <w:b/>
        </w:rPr>
        <w:t>stabilność wytwarzania energii przy zerowej emisji zanieczyszczeń powietrza</w:t>
      </w:r>
      <w:r w:rsidRPr="007E562D">
        <w:t xml:space="preserve">. Jednocześnie możliwa jest </w:t>
      </w:r>
      <w:r w:rsidRPr="007E562D">
        <w:rPr>
          <w:b/>
        </w:rPr>
        <w:t>dywersyfikacja struktury wytwarzania energii po racjonalnym koszcie</w:t>
      </w:r>
      <w:r w:rsidRPr="007E562D">
        <w:t xml:space="preserve"> – wysokie nakłady inwestycyjne są rekompensowane niskim kosztem zmiennym wytwarzania w długiej perspektywie.</w:t>
      </w:r>
    </w:p>
    <w:tbl>
      <w:tblPr>
        <w:tblStyle w:val="Tabela-Siatka10"/>
        <w:tblpPr w:leftFromText="141" w:rightFromText="141" w:vertAnchor="text" w:horzAnchor="margin" w:tblpXSpec="right" w:tblpY="6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120"/>
      </w:tblGrid>
      <w:tr w:rsidR="007E562D" w:rsidRPr="007E562D" w14:paraId="728453D4" w14:textId="77777777" w:rsidTr="00CB4C1B">
        <w:trPr>
          <w:trHeight w:val="227"/>
        </w:trPr>
        <w:tc>
          <w:tcPr>
            <w:tcW w:w="2120" w:type="dxa"/>
            <w:shd w:val="clear" w:color="auto" w:fill="1F3864" w:themeFill="accent5" w:themeFillShade="80"/>
            <w:vAlign w:val="center"/>
          </w:tcPr>
          <w:p w14:paraId="554C7DD6" w14:textId="49108017" w:rsidR="007E562D" w:rsidRPr="007E562D" w:rsidRDefault="00BF1148" w:rsidP="001317F9">
            <w:pPr>
              <w:spacing w:after="0" w:line="240" w:lineRule="auto"/>
              <w:jc w:val="center"/>
              <w:rPr>
                <w:b/>
                <w:i/>
              </w:rPr>
            </w:pPr>
            <w:r>
              <w:rPr>
                <w:b/>
                <w:i/>
                <w:sz w:val="16"/>
              </w:rPr>
              <w:t>I filar. Spr</w:t>
            </w:r>
            <w:r w:rsidR="00E304C7">
              <w:rPr>
                <w:b/>
                <w:i/>
                <w:sz w:val="16"/>
              </w:rPr>
              <w:t>awiedliwa transformacja</w:t>
            </w:r>
          </w:p>
        </w:tc>
      </w:tr>
      <w:tr w:rsidR="00E304C7" w:rsidRPr="00E304C7" w14:paraId="2797D3F5" w14:textId="77777777" w:rsidTr="001B3368">
        <w:trPr>
          <w:trHeight w:val="227"/>
        </w:trPr>
        <w:tc>
          <w:tcPr>
            <w:tcW w:w="2120" w:type="dxa"/>
            <w:shd w:val="clear" w:color="auto" w:fill="006600"/>
            <w:vAlign w:val="center"/>
          </w:tcPr>
          <w:p w14:paraId="5990EB18" w14:textId="31C1E6BC" w:rsidR="007E562D" w:rsidRPr="00CB4C1B" w:rsidRDefault="001B3368" w:rsidP="001317F9">
            <w:pPr>
              <w:spacing w:after="0" w:line="240" w:lineRule="auto"/>
              <w:jc w:val="center"/>
              <w:rPr>
                <w:b/>
                <w:i/>
                <w:color w:val="FFFFFF" w:themeColor="background1"/>
                <w:sz w:val="16"/>
              </w:rPr>
            </w:pPr>
            <w:r>
              <w:rPr>
                <w:b/>
                <w:i/>
                <w:color w:val="FFFFFF" w:themeColor="background1"/>
                <w:sz w:val="16"/>
              </w:rPr>
              <w:t>II filar. Zero</w:t>
            </w:r>
            <w:r w:rsidR="00E304C7" w:rsidRPr="00CB4C1B">
              <w:rPr>
                <w:b/>
                <w:i/>
                <w:color w:val="FFFFFF" w:themeColor="background1"/>
                <w:sz w:val="16"/>
              </w:rPr>
              <w:t>emisyjny system energetyczny</w:t>
            </w:r>
          </w:p>
        </w:tc>
      </w:tr>
    </w:tbl>
    <w:p w14:paraId="32B6B371" w14:textId="56A1F436" w:rsidR="00502F07" w:rsidRDefault="007E562D" w:rsidP="00502F07">
      <w:r w:rsidRPr="007E562D">
        <w:rPr>
          <w:i/>
        </w:rPr>
        <w:t>Cel szczegółowy 5. Wdrożenie energetyki jądrowej</w:t>
      </w:r>
      <w:r w:rsidRPr="007E562D">
        <w:t xml:space="preserve"> wpisuje się w dwa filary PEP2040: </w:t>
      </w:r>
      <w:r w:rsidR="008E4566">
        <w:rPr>
          <w:b/>
          <w:color w:val="002060"/>
        </w:rPr>
        <w:t xml:space="preserve">SPRAWIEDLIWA TRANSFORMACJA </w:t>
      </w:r>
      <w:r w:rsidR="008E4566" w:rsidRPr="007E562D">
        <w:t xml:space="preserve">i </w:t>
      </w:r>
      <w:r w:rsidR="008E4566">
        <w:rPr>
          <w:b/>
          <w:color w:val="006600"/>
        </w:rPr>
        <w:t>ZER</w:t>
      </w:r>
      <w:r w:rsidR="008E4566" w:rsidRPr="007E562D">
        <w:rPr>
          <w:b/>
          <w:color w:val="006600"/>
        </w:rPr>
        <w:t>OEMISYJNY SYSTEM ENERGETYCZNY</w:t>
      </w:r>
      <w:r w:rsidRPr="007E562D">
        <w:t>.</w:t>
      </w:r>
      <w:r w:rsidR="00883C73">
        <w:t xml:space="preserve"> </w:t>
      </w:r>
      <w:r w:rsidR="00502F07" w:rsidRPr="007E562D">
        <w:t xml:space="preserve">Wykorzystanie energii jądrowej </w:t>
      </w:r>
      <w:r w:rsidR="00502F07">
        <w:t>niesie ze sobą szereg korzyśc</w:t>
      </w:r>
      <w:r w:rsidR="00883C73">
        <w:t>i, w tym umożliwi w Polsce</w:t>
      </w:r>
      <w:r w:rsidR="00502F07">
        <w:t>:</w:t>
      </w:r>
    </w:p>
    <w:p w14:paraId="260ED79C" w14:textId="60F4B39A" w:rsidR="00502F07" w:rsidRDefault="00502F07" w:rsidP="004A3239">
      <w:pPr>
        <w:pStyle w:val="Akapitzlist"/>
        <w:numPr>
          <w:ilvl w:val="0"/>
          <w:numId w:val="71"/>
        </w:numPr>
        <w:ind w:left="426"/>
      </w:pPr>
      <w:r>
        <w:t>realizację zobowiązań w zakresie polityki klimatyczno-energetycznej,</w:t>
      </w:r>
    </w:p>
    <w:p w14:paraId="2272422E" w14:textId="577A01D8" w:rsidR="00502F07" w:rsidRDefault="00883C73" w:rsidP="004A3239">
      <w:pPr>
        <w:pStyle w:val="Akapitzlist"/>
        <w:numPr>
          <w:ilvl w:val="0"/>
          <w:numId w:val="71"/>
        </w:numPr>
        <w:ind w:left="426"/>
      </w:pPr>
      <w:r>
        <w:t>redukcję</w:t>
      </w:r>
      <w:r w:rsidR="00502F07" w:rsidRPr="007E562D">
        <w:t> </w:t>
      </w:r>
      <w:r w:rsidR="00502F07">
        <w:t xml:space="preserve">emisji </w:t>
      </w:r>
      <w:r w:rsidR="00502F07" w:rsidRPr="007E562D">
        <w:t>zanieczyszczeń  pyłowo-gazowych z sektora energetyki</w:t>
      </w:r>
      <w:r w:rsidR="00502F07">
        <w:t xml:space="preserve">, </w:t>
      </w:r>
    </w:p>
    <w:p w14:paraId="1461B5A1" w14:textId="3860FC92" w:rsidR="00502F07" w:rsidRDefault="00502F07" w:rsidP="004A3239">
      <w:pPr>
        <w:pStyle w:val="Akapitzlist"/>
        <w:numPr>
          <w:ilvl w:val="0"/>
          <w:numId w:val="71"/>
        </w:numPr>
        <w:ind w:left="426"/>
      </w:pPr>
      <w:r>
        <w:t>d</w:t>
      </w:r>
      <w:r w:rsidR="00883C73">
        <w:t>ywersyfikację</w:t>
      </w:r>
      <w:r w:rsidRPr="00784CB2">
        <w:t xml:space="preserve"> kierunków dostaw nośników energii pierwotnej</w:t>
      </w:r>
      <w:r>
        <w:t>,</w:t>
      </w:r>
    </w:p>
    <w:p w14:paraId="0381AFF1" w14:textId="7BC63DCF" w:rsidR="00502F07" w:rsidRDefault="00502F07" w:rsidP="004A3239">
      <w:pPr>
        <w:pStyle w:val="Akapitzlist"/>
        <w:numPr>
          <w:ilvl w:val="0"/>
          <w:numId w:val="71"/>
        </w:numPr>
        <w:ind w:left="426"/>
      </w:pPr>
      <w:r w:rsidRPr="00784CB2">
        <w:t>zastąpienie starzejącego się majątku wytwórczego pracującego w podstawie obciążenia systemu</w:t>
      </w:r>
      <w:r w:rsidR="00883C73">
        <w:t>,</w:t>
      </w:r>
    </w:p>
    <w:p w14:paraId="21476AD9" w14:textId="224D7E7F" w:rsidR="00502F07" w:rsidRDefault="00883C73" w:rsidP="004A3239">
      <w:pPr>
        <w:pStyle w:val="Akapitzlist"/>
        <w:numPr>
          <w:ilvl w:val="0"/>
          <w:numId w:val="71"/>
        </w:numPr>
        <w:ind w:left="426"/>
      </w:pPr>
      <w:r>
        <w:t>pewne i stabilne dostawy energii oraz niskie koszty</w:t>
      </w:r>
      <w:r w:rsidR="00502F07">
        <w:t xml:space="preserve"> energii elektrycznej dla odbiorców, </w:t>
      </w:r>
    </w:p>
    <w:p w14:paraId="4BDAC672" w14:textId="77777777" w:rsidR="00502F07" w:rsidRDefault="00502F07" w:rsidP="004A3239">
      <w:pPr>
        <w:pStyle w:val="Akapitzlist"/>
        <w:numPr>
          <w:ilvl w:val="0"/>
          <w:numId w:val="71"/>
        </w:numPr>
        <w:ind w:left="426"/>
      </w:pPr>
      <w:r w:rsidRPr="007E562D">
        <w:t xml:space="preserve">impuls koniunkturalny </w:t>
      </w:r>
      <w:r>
        <w:t xml:space="preserve">dla rozwoju </w:t>
      </w:r>
      <w:r w:rsidRPr="007E562D">
        <w:t>region</w:t>
      </w:r>
      <w:r>
        <w:t>ów,</w:t>
      </w:r>
    </w:p>
    <w:p w14:paraId="22FBE56C" w14:textId="77777777" w:rsidR="00502F07" w:rsidRDefault="00502F07" w:rsidP="004A3239">
      <w:pPr>
        <w:pStyle w:val="Akapitzlist"/>
        <w:numPr>
          <w:ilvl w:val="0"/>
          <w:numId w:val="71"/>
        </w:numPr>
        <w:ind w:left="426"/>
      </w:pPr>
      <w:r>
        <w:t>rozwój</w:t>
      </w:r>
      <w:r w:rsidRPr="007E562D">
        <w:t xml:space="preserve"> </w:t>
      </w:r>
      <w:r>
        <w:t xml:space="preserve">wielu działów </w:t>
      </w:r>
      <w:r w:rsidRPr="007E562D">
        <w:t>przemysł</w:t>
      </w:r>
      <w:r>
        <w:t>u krajowego (reindustrializacja) oraz</w:t>
      </w:r>
      <w:r w:rsidRPr="007E562D">
        <w:t xml:space="preserve"> nowe specjalizacje </w:t>
      </w:r>
      <w:r>
        <w:t>i</w:t>
      </w:r>
      <w:r w:rsidRPr="007E562D">
        <w:t xml:space="preserve"> technologi</w:t>
      </w:r>
      <w:r>
        <w:t>e</w:t>
      </w:r>
      <w:r w:rsidRPr="007E562D">
        <w:t xml:space="preserve"> w całym łańcuchu dostaw komponentów i produktów</w:t>
      </w:r>
      <w:r>
        <w:t>,</w:t>
      </w:r>
      <w:r w:rsidRPr="007E562D">
        <w:t xml:space="preserve"> </w:t>
      </w:r>
    </w:p>
    <w:p w14:paraId="349D2A31" w14:textId="28B9DC50" w:rsidR="00502F07" w:rsidRDefault="00502F07" w:rsidP="004A3239">
      <w:pPr>
        <w:pStyle w:val="Akapitzlist"/>
        <w:numPr>
          <w:ilvl w:val="0"/>
          <w:numId w:val="71"/>
        </w:numPr>
        <w:ind w:left="426"/>
      </w:pPr>
      <w:r>
        <w:t xml:space="preserve">utworzenie i utrzymanie </w:t>
      </w:r>
      <w:r w:rsidRPr="007E562D">
        <w:t>now</w:t>
      </w:r>
      <w:r>
        <w:t>ych, trwałych i dobrze płatnych</w:t>
      </w:r>
      <w:r w:rsidRPr="007E562D">
        <w:t xml:space="preserve"> miejsc pracy. </w:t>
      </w:r>
    </w:p>
    <w:p w14:paraId="188077B2" w14:textId="46EA9785" w:rsidR="00502F07" w:rsidRDefault="00883C73" w:rsidP="007E562D">
      <w:r>
        <w:t>Budowa pierwszego bloku jądrowego powinna rozpocząć się nie później niż w 2026 roku, a do 2043 roku powinno zostać uruchomionych 6</w:t>
      </w:r>
      <w:r w:rsidR="00DC0E9A">
        <w:t>–</w:t>
      </w:r>
      <w:r>
        <w:t xml:space="preserve">9 GW mocy. Szczegółowy harmonogram i działania wykonawcze określa </w:t>
      </w:r>
      <w:r w:rsidRPr="002B568B">
        <w:rPr>
          <w:i/>
        </w:rPr>
        <w:t>Program polskiej energetyki jądrowej</w:t>
      </w:r>
      <w:r>
        <w:t>.</w:t>
      </w:r>
    </w:p>
    <w:p w14:paraId="06AB287D" w14:textId="2C472684" w:rsidR="007E562D" w:rsidRPr="007E562D" w:rsidRDefault="008E4566" w:rsidP="007E562D">
      <w:r w:rsidRPr="007E562D">
        <w:t xml:space="preserve">Budowa elektrowni jądrowej może być zrealizowana </w:t>
      </w:r>
      <w:r w:rsidRPr="007E562D">
        <w:rPr>
          <w:b/>
        </w:rPr>
        <w:t>aż do 70% wartości projektu przez polskie przedsiębiorstwa</w:t>
      </w:r>
      <w:r w:rsidRPr="007E562D">
        <w:t xml:space="preserve"> we współpracy z ośrodkami naukowo-badawczymi. Obecnie ponad 60 polskich przedsiębiorstw posiada doświadczenie w</w:t>
      </w:r>
      <w:r w:rsidR="00164539">
        <w:t> </w:t>
      </w:r>
      <w:r w:rsidRPr="007E562D">
        <w:t>energetyce jądrowej nabyte w ciągu ostatnich 10 lat przy realizacji zleceń dla zagranicznych elektrowni jądrowych, a ok. 300 przedsiębiorstw posiada kompetencje z branż pokrewnych, które przy określonych działaniach dostosowawczych można wykorzystać w przemyśle jądrowym.</w:t>
      </w:r>
      <w:r>
        <w:t xml:space="preserve"> </w:t>
      </w:r>
      <w:r w:rsidR="00A05F7B">
        <w:t>Szacuje się, że do 2040 r. energetyka jądrowa będzie generować ok. 25</w:t>
      </w:r>
      <w:r w:rsidR="00DC0E9A">
        <w:t>–</w:t>
      </w:r>
      <w:r w:rsidR="00A05F7B">
        <w:t>38 tys. nowych bezpośrednich miejsc pracy, w zależności od ilości bloków i mocy zainstalowanej (6</w:t>
      </w:r>
      <w:r w:rsidR="00DC0E9A">
        <w:t>–</w:t>
      </w:r>
      <w:r w:rsidR="00A05F7B">
        <w:t xml:space="preserve">9 GW). </w:t>
      </w:r>
      <w:r>
        <w:t>R</w:t>
      </w:r>
      <w:r w:rsidRPr="007E562D">
        <w:t xml:space="preserve">ozwój tej branży da impuls koniunkturalny regionom oraz przemysłom związanym z energetyką jądrową. Oznacza to nowe miejsca pracy i nowe specjalizacje oraz rozwój technologii w całym łańcuchu dostaw komponentów i produktów. </w:t>
      </w:r>
      <w:r>
        <w:t>Ponadto, w</w:t>
      </w:r>
      <w:r w:rsidR="007E562D" w:rsidRPr="007E562D">
        <w:t>ykorzystanie energii jądrowej wpłynie na znaczną redukcję emisji gazów cieplarnianych</w:t>
      </w:r>
      <w:r>
        <w:t xml:space="preserve"> </w:t>
      </w:r>
      <w:r w:rsidR="007E562D" w:rsidRPr="007E562D">
        <w:t>i zanieczyszczeń pyłowo-gazowych z sektora energetyki w</w:t>
      </w:r>
      <w:r w:rsidR="00467DF6">
        <w:t> </w:t>
      </w:r>
      <w:r w:rsidR="007E562D" w:rsidRPr="007E562D">
        <w:t>Polsce</w:t>
      </w:r>
      <w:r>
        <w:t>.</w:t>
      </w:r>
      <w:r w:rsidR="007E562D" w:rsidRPr="007E562D">
        <w:t xml:space="preserve"> </w:t>
      </w:r>
      <w:r>
        <w:t>Dzięki temu, energetyka jądrowa w znaczącym stopniu przyczyni się do urzeczywistnienia zeroemisyjnego systemu energetycznego.</w:t>
      </w:r>
    </w:p>
    <w:tbl>
      <w:tblPr>
        <w:tblStyle w:val="Tabela-Siatka26"/>
        <w:tblW w:w="9356" w:type="dxa"/>
        <w:tblInd w:w="-147" w:type="dxa"/>
        <w:tblBorders>
          <w:top w:val="dashSmallGap" w:sz="12" w:space="0" w:color="A6A6A6" w:themeColor="background1" w:themeShade="A6"/>
          <w:left w:val="dashSmallGap" w:sz="12" w:space="0" w:color="A6A6A6" w:themeColor="background1" w:themeShade="A6"/>
          <w:bottom w:val="dashSmallGap" w:sz="12" w:space="0" w:color="A6A6A6" w:themeColor="background1" w:themeShade="A6"/>
          <w:right w:val="dashSmallGap" w:sz="12" w:space="0" w:color="A6A6A6" w:themeColor="background1" w:themeShade="A6"/>
          <w:insideH w:val="none" w:sz="0" w:space="0" w:color="auto"/>
          <w:insideV w:val="none" w:sz="0" w:space="0" w:color="auto"/>
        </w:tblBorders>
        <w:tblCellMar>
          <w:top w:w="113" w:type="dxa"/>
          <w:bottom w:w="85" w:type="dxa"/>
        </w:tblCellMar>
        <w:tblLook w:val="04A0" w:firstRow="1" w:lastRow="0" w:firstColumn="1" w:lastColumn="0" w:noHBand="0" w:noVBand="1"/>
      </w:tblPr>
      <w:tblGrid>
        <w:gridCol w:w="9356"/>
      </w:tblGrid>
      <w:tr w:rsidR="007E562D" w:rsidRPr="007E562D" w14:paraId="3E11D941" w14:textId="77777777" w:rsidTr="007E562D">
        <w:trPr>
          <w:trHeight w:val="1553"/>
        </w:trPr>
        <w:tc>
          <w:tcPr>
            <w:tcW w:w="9356" w:type="dxa"/>
          </w:tcPr>
          <w:p w14:paraId="0E4311E3" w14:textId="199BA78C" w:rsidR="007E562D" w:rsidRPr="007E562D" w:rsidRDefault="007E562D" w:rsidP="00FF3F58">
            <w:pPr>
              <w:spacing w:after="0"/>
              <w:ind w:left="23" w:right="45"/>
              <w:rPr>
                <w:b/>
              </w:rPr>
            </w:pPr>
            <w:r w:rsidRPr="007E562D">
              <w:rPr>
                <w:b/>
                <w:noProof/>
                <w:lang w:eastAsia="pl-PL"/>
              </w:rPr>
              <mc:AlternateContent>
                <mc:Choice Requires="wpg">
                  <w:drawing>
                    <wp:anchor distT="0" distB="0" distL="114300" distR="114300" simplePos="0" relativeHeight="251705856" behindDoc="1" locked="0" layoutInCell="1" allowOverlap="1" wp14:anchorId="1BF0FE2E" wp14:editId="3BBBBEBC">
                      <wp:simplePos x="0" y="0"/>
                      <wp:positionH relativeFrom="margin">
                        <wp:posOffset>4318000</wp:posOffset>
                      </wp:positionH>
                      <wp:positionV relativeFrom="paragraph">
                        <wp:posOffset>30109</wp:posOffset>
                      </wp:positionV>
                      <wp:extent cx="1447800" cy="485140"/>
                      <wp:effectExtent l="0" t="0" r="19050" b="10160"/>
                      <wp:wrapTight wrapText="bothSides">
                        <wp:wrapPolygon edited="0">
                          <wp:start x="0" y="0"/>
                          <wp:lineTo x="0" y="21204"/>
                          <wp:lineTo x="21600" y="21204"/>
                          <wp:lineTo x="21600" y="0"/>
                          <wp:lineTo x="0" y="0"/>
                        </wp:wrapPolygon>
                      </wp:wrapTight>
                      <wp:docPr id="64" name="Grupa 64"/>
                      <wp:cNvGraphicFramePr/>
                      <a:graphic xmlns:a="http://schemas.openxmlformats.org/drawingml/2006/main">
                        <a:graphicData uri="http://schemas.microsoft.com/office/word/2010/wordprocessingGroup">
                          <wpg:wgp>
                            <wpg:cNvGrpSpPr/>
                            <wpg:grpSpPr>
                              <a:xfrm>
                                <a:off x="0" y="0"/>
                                <a:ext cx="1447800" cy="485140"/>
                                <a:chOff x="0" y="38100"/>
                                <a:chExt cx="1447800" cy="485140"/>
                              </a:xfrm>
                            </wpg:grpSpPr>
                            <wps:wsp>
                              <wps:cNvPr id="65" name="Prostokąt zaokrąglony 65"/>
                              <wps:cNvSpPr/>
                              <wps:spPr>
                                <a:xfrm>
                                  <a:off x="0" y="38100"/>
                                  <a:ext cx="1447800" cy="485140"/>
                                </a:xfrm>
                                <a:prstGeom prst="roundRect">
                                  <a:avLst/>
                                </a:prstGeom>
                                <a:noFill/>
                                <a:ln w="12700" cap="flat" cmpd="sng" algn="ctr">
                                  <a:solidFill>
                                    <a:srgbClr val="C00000"/>
                                  </a:solidFill>
                                  <a:prstDash val="solid"/>
                                  <a:miter lim="800000"/>
                                </a:ln>
                                <a:effectLst/>
                              </wps:spPr>
                              <wps:txbx>
                                <w:txbxContent>
                                  <w:p w14:paraId="7702485B" w14:textId="77777777" w:rsidR="001A15E6" w:rsidRPr="00066C8D" w:rsidRDefault="001A15E6" w:rsidP="007E562D">
                                    <w:pPr>
                                      <w:pStyle w:val="nawigator"/>
                                      <w:ind w:left="142" w:right="-29"/>
                                      <w:jc w:val="left"/>
                                      <w:rPr>
                                        <w:sz w:val="18"/>
                                        <w:lang w:eastAsia="pl-PL"/>
                                      </w:rPr>
                                    </w:pPr>
                                    <w:r>
                                      <w:rPr>
                                        <w:noProof/>
                                        <w:color w:val="C00000"/>
                                        <w:sz w:val="16"/>
                                        <w:lang w:eastAsia="pl-PL"/>
                                      </w:rPr>
                                      <w:t xml:space="preserve">5. </w:t>
                                    </w:r>
                                    <w:r w:rsidRPr="00066C8D">
                                      <w:rPr>
                                        <w:noProof/>
                                        <w:color w:val="C00000"/>
                                        <w:sz w:val="16"/>
                                        <w:lang w:eastAsia="pl-PL"/>
                                      </w:rPr>
                                      <w:t>PROJEKT STRATEGICZNY</w:t>
                                    </w:r>
                                    <w:r>
                                      <w:rPr>
                                        <w:noProof/>
                                        <w:color w:val="C00000"/>
                                        <w:sz w:val="16"/>
                                        <w:lang w:eastAsia="pl-PL"/>
                                      </w:rPr>
                                      <w:t xml:space="preserve"> PEP</w:t>
                                    </w:r>
                                    <w:r>
                                      <w:rPr>
                                        <w:noProof/>
                                        <w:color w:val="C00000"/>
                                        <w:sz w:val="16"/>
                                        <w:lang w:eastAsia="pl-PL"/>
                                      </w:rPr>
                                      <w:br/>
                                    </w:r>
                                    <w:r w:rsidRPr="00066C8D">
                                      <w:rPr>
                                        <w:b w:val="0"/>
                                        <w:noProof/>
                                        <w:color w:val="C00000"/>
                                        <w:sz w:val="16"/>
                                        <w:lang w:eastAsia="pl-PL"/>
                                      </w:rPr>
                                      <w:t>–</w:t>
                                    </w:r>
                                    <w:r>
                                      <w:rPr>
                                        <w:b w:val="0"/>
                                        <w:noProof/>
                                        <w:color w:val="C00000"/>
                                        <w:sz w:val="16"/>
                                        <w:lang w:eastAsia="pl-PL"/>
                                      </w:rPr>
                                      <w:t> </w:t>
                                    </w:r>
                                    <w:r w:rsidRPr="00066C8D">
                                      <w:rPr>
                                        <w:b w:val="0"/>
                                        <w:noProof/>
                                        <w:color w:val="C00000"/>
                                        <w:sz w:val="16"/>
                                        <w:lang w:eastAsia="pl-PL"/>
                                      </w:rPr>
                                      <w:t>SOR PS.</w:t>
                                    </w:r>
                                    <w:r>
                                      <w:rPr>
                                        <w:b w:val="0"/>
                                        <w:noProof/>
                                        <w:color w:val="C00000"/>
                                        <w:sz w:val="16"/>
                                        <w:lang w:eastAsia="pl-PL"/>
                                      </w:rPr>
                                      <w:t>1</w:t>
                                    </w:r>
                                    <w:r w:rsidRPr="00066C8D">
                                      <w:rPr>
                                        <w:b w:val="0"/>
                                        <w:noProof/>
                                        <w:color w:val="C00000"/>
                                        <w:sz w:val="16"/>
                                        <w:lang w:eastAsia="pl-PL"/>
                                      </w:rPr>
                                      <w:t>(</w:t>
                                    </w:r>
                                    <w:r>
                                      <w:rPr>
                                        <w:b w:val="0"/>
                                        <w:noProof/>
                                        <w:color w:val="C00000"/>
                                        <w:sz w:val="16"/>
                                        <w:lang w:eastAsia="pl-PL"/>
                                      </w:rPr>
                                      <w:t>2</w:t>
                                    </w:r>
                                    <w:r w:rsidRPr="00066C8D">
                                      <w:rPr>
                                        <w:b w:val="0"/>
                                        <w:noProof/>
                                        <w:color w:val="C00000"/>
                                        <w:sz w:val="16"/>
                                        <w:lang w:eastAsia="pl-PL"/>
                                      </w:rPr>
                                      <w:t>)</w:t>
                                    </w:r>
                                  </w:p>
                                </w:txbxContent>
                              </wps:txbx>
                              <wps:bodyPr rot="0" spcFirstLastPara="0" vertOverflow="overflow" horzOverflow="overflow" vert="horz" wrap="square" lIns="396000" tIns="0" rIns="0" bIns="0" numCol="1" spcCol="0" rtlCol="0" fromWordArt="0" anchor="ctr" anchorCtr="0" forceAA="0" compatLnSpc="1">
                                <a:prstTxWarp prst="textNoShape">
                                  <a:avLst/>
                                </a:prstTxWarp>
                                <a:noAutofit/>
                              </wps:bodyPr>
                            </wps:wsp>
                            <pic:pic xmlns:pic="http://schemas.openxmlformats.org/drawingml/2006/picture">
                              <pic:nvPicPr>
                                <pic:cNvPr id="66" name="Obraz 66" descr="S:\DE - Departament Elektroenergetyki i Ciepłownictwa\DE_V\PEP2040\12_materiały prasowo-propagandowe\logo\Polska z logo PEP2040.jpg"/>
                                <pic:cNvPicPr>
                                  <a:picLocks noChangeAspect="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BF0FE2E" id="Grupa 64" o:spid="_x0000_s1120" style="position:absolute;left:0;text-align:left;margin-left:340pt;margin-top:2.35pt;width:114pt;height:38.2pt;z-index:-251610624;mso-position-horizontal-relative:margin;mso-width-relative:margin;mso-height-relative:margin" coordorigin=",381"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">
                      <v:roundrect id="Prostokąt zaokrąglony 65" o:spid="_x0000_s1121" style="position:absolute;top:381;width:14478;height:4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" filled="f" strokecolor="#c00000" strokeweight="1pt">
                        <v:stroke joinstyle="miter"/>
                        <v:textbox inset="11mm,0,0,0">
                          <w:txbxContent>
                            <w:p w14:paraId="7702485B" w14:textId="77777777" w:rsidR="001A15E6" w:rsidRPr="00066C8D" w:rsidRDefault="001A15E6" w:rsidP="007E562D">
                              <w:pPr>
                                <w:pStyle w:val="nawigator"/>
                                <w:ind w:left="142" w:right="-29"/>
                                <w:jc w:val="left"/>
                                <w:rPr>
                                  <w:sz w:val="18"/>
                                  <w:lang w:eastAsia="pl-PL"/>
                                </w:rPr>
                              </w:pPr>
                              <w:r>
                                <w:rPr>
                                  <w:noProof/>
                                  <w:color w:val="C00000"/>
                                  <w:sz w:val="16"/>
                                  <w:lang w:eastAsia="pl-PL"/>
                                </w:rPr>
                                <w:t xml:space="preserve">5. </w:t>
                              </w:r>
                              <w:r w:rsidRPr="00066C8D">
                                <w:rPr>
                                  <w:noProof/>
                                  <w:color w:val="C00000"/>
                                  <w:sz w:val="16"/>
                                  <w:lang w:eastAsia="pl-PL"/>
                                </w:rPr>
                                <w:t>PROJEKT STRATEGICZNY</w:t>
                              </w:r>
                              <w:r>
                                <w:rPr>
                                  <w:noProof/>
                                  <w:color w:val="C00000"/>
                                  <w:sz w:val="16"/>
                                  <w:lang w:eastAsia="pl-PL"/>
                                </w:rPr>
                                <w:t xml:space="preserve"> PEP</w:t>
                              </w:r>
                              <w:r>
                                <w:rPr>
                                  <w:noProof/>
                                  <w:color w:val="C00000"/>
                                  <w:sz w:val="16"/>
                                  <w:lang w:eastAsia="pl-PL"/>
                                </w:rPr>
                                <w:br/>
                              </w:r>
                              <w:r w:rsidRPr="00066C8D">
                                <w:rPr>
                                  <w:b w:val="0"/>
                                  <w:noProof/>
                                  <w:color w:val="C00000"/>
                                  <w:sz w:val="16"/>
                                  <w:lang w:eastAsia="pl-PL"/>
                                </w:rPr>
                                <w:t>–</w:t>
                              </w:r>
                              <w:r>
                                <w:rPr>
                                  <w:b w:val="0"/>
                                  <w:noProof/>
                                  <w:color w:val="C00000"/>
                                  <w:sz w:val="16"/>
                                  <w:lang w:eastAsia="pl-PL"/>
                                </w:rPr>
                                <w:t> </w:t>
                              </w:r>
                              <w:r w:rsidRPr="00066C8D">
                                <w:rPr>
                                  <w:b w:val="0"/>
                                  <w:noProof/>
                                  <w:color w:val="C00000"/>
                                  <w:sz w:val="16"/>
                                  <w:lang w:eastAsia="pl-PL"/>
                                </w:rPr>
                                <w:t>SOR PS.</w:t>
                              </w:r>
                              <w:r>
                                <w:rPr>
                                  <w:b w:val="0"/>
                                  <w:noProof/>
                                  <w:color w:val="C00000"/>
                                  <w:sz w:val="16"/>
                                  <w:lang w:eastAsia="pl-PL"/>
                                </w:rPr>
                                <w:t>1</w:t>
                              </w:r>
                              <w:r w:rsidRPr="00066C8D">
                                <w:rPr>
                                  <w:b w:val="0"/>
                                  <w:noProof/>
                                  <w:color w:val="C00000"/>
                                  <w:sz w:val="16"/>
                                  <w:lang w:eastAsia="pl-PL"/>
                                </w:rPr>
                                <w:t>(</w:t>
                              </w:r>
                              <w:r>
                                <w:rPr>
                                  <w:b w:val="0"/>
                                  <w:noProof/>
                                  <w:color w:val="C00000"/>
                                  <w:sz w:val="16"/>
                                  <w:lang w:eastAsia="pl-PL"/>
                                </w:rPr>
                                <w:t>2</w:t>
                              </w:r>
                              <w:r w:rsidRPr="00066C8D">
                                <w:rPr>
                                  <w:b w:val="0"/>
                                  <w:noProof/>
                                  <w:color w:val="C00000"/>
                                  <w:sz w:val="16"/>
                                  <w:lang w:eastAsia="pl-PL"/>
                                </w:rPr>
                                <w:t>)</w:t>
                              </w:r>
                            </w:p>
                          </w:txbxContent>
                        </v:textbox>
                      </v:roundrect>
                      <v:shape id="Obraz 66" o:spid="_x0000_s1122"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">
                        <v:imagedata r:id="rId64" o:title="Polska z logo PEP2040"/>
                      </v:shape>
                      <w10:wrap type="tight" anchorx="margin"/>
                    </v:group>
                  </w:pict>
                </mc:Fallback>
              </mc:AlternateContent>
            </w:r>
            <w:r w:rsidRPr="007E562D">
              <w:rPr>
                <w:i/>
              </w:rPr>
              <w:t>Poniżej przedstawiona została</w:t>
            </w:r>
            <w:r w:rsidR="00FF3F58">
              <w:rPr>
                <w:i/>
              </w:rPr>
              <w:t xml:space="preserve"> strategia</w:t>
            </w:r>
            <w:r w:rsidRPr="007E562D">
              <w:rPr>
                <w:i/>
              </w:rPr>
              <w:t xml:space="preserve"> wprowadzenia energetyki jądrowej do krajowego systemu elektroenergetycznego, a szczegóły wdrażania tej technologii w Polsce zostaną zaprezentowane w zaktualizowanej wersji „Programu polskiej energetyki jądrowej” z 2014 r, którego konsekwentna realizacja jest projektem strategicznym PEP2040. </w:t>
            </w:r>
            <w:r w:rsidRPr="007E562D">
              <w:t xml:space="preserve">Projekt strategiczny PEP2040 – </w:t>
            </w:r>
            <w:r w:rsidRPr="007E562D">
              <w:rPr>
                <w:b/>
              </w:rPr>
              <w:t>Program polskiej energetyki jądrowej</w:t>
            </w:r>
            <w:r w:rsidRPr="007E562D">
              <w:t xml:space="preserve"> jest jednocześnie projektem strategicznym SOR w obszarze interwencji </w:t>
            </w:r>
            <w:r w:rsidRPr="007E562D">
              <w:rPr>
                <w:i/>
              </w:rPr>
              <w:t>Poprawa bezpieczeństwa energetycznego kraju</w:t>
            </w:r>
            <w:r w:rsidRPr="007E562D">
              <w:t xml:space="preserve"> – PS.1(2)</w:t>
            </w:r>
            <w:r w:rsidRPr="007E562D">
              <w:rPr>
                <w:rFonts w:cs="Calibri"/>
              </w:rPr>
              <w:t xml:space="preserve"> </w:t>
            </w:r>
          </w:p>
        </w:tc>
      </w:tr>
    </w:tbl>
    <w:p w14:paraId="19CDB428" w14:textId="77777777" w:rsidR="007E562D" w:rsidRPr="007E562D" w:rsidRDefault="007E562D" w:rsidP="007E562D">
      <w:r w:rsidRPr="007E562D">
        <w:lastRenderedPageBreak/>
        <w:t xml:space="preserve">Głównymi zaletami energetyki jądrowej są: </w:t>
      </w:r>
      <w:proofErr w:type="spellStart"/>
      <w:r w:rsidRPr="007E562D">
        <w:t>bezemisyjny</w:t>
      </w:r>
      <w:proofErr w:type="spellEnd"/>
      <w:r w:rsidRPr="007E562D">
        <w:t xml:space="preserve"> charakter generacji energii elektrycznej, niskie koszty wytworzenia jednostki energii, dywersyfikacji kierunków dostaw paliwa, możliwość utrzymania wieloletniego zapasu wpływająca na stabilność kosztów oraz wysoka żywotność bloków jądrowych. Aktualnie wykorzystywane technologie (generacji III i III+) oraz rygorystyczne normy światowe w zakresie bezpieczeństwa jądrowego i ochrony radiologicznej zapewniają </w:t>
      </w:r>
      <w:r w:rsidRPr="007E562D">
        <w:rPr>
          <w:b/>
        </w:rPr>
        <w:t>bezpieczeństwo eksploatacji elektrowni jądrowej</w:t>
      </w:r>
      <w:r w:rsidRPr="007E562D">
        <w:t xml:space="preserve"> oraz składowania odpadów. Na świecie realizowanych jest ponad 50 nowych projektów. W dyskusji nt. neutralności klimatycznej UE do 2050 r. energetyka jądrowa jest postrzegana jako ważny element systemu energetycznego.</w:t>
      </w:r>
    </w:p>
    <w:p w14:paraId="03851CAE" w14:textId="2BDDB19C" w:rsidR="007E562D" w:rsidRDefault="007E562D" w:rsidP="007E562D">
      <w:pPr>
        <w:spacing w:after="600" w:line="276" w:lineRule="auto"/>
      </w:pPr>
      <w:r w:rsidRPr="007E562D">
        <w:rPr>
          <w:b/>
        </w:rPr>
        <w:t xml:space="preserve">Uruchomienie pierwszego bloku </w:t>
      </w:r>
      <w:r w:rsidRPr="007E562D">
        <w:t>(o mocy 1</w:t>
      </w:r>
      <w:r w:rsidR="00DC0E9A">
        <w:t>–</w:t>
      </w:r>
      <w:r w:rsidRPr="007E562D">
        <w:t>1,</w:t>
      </w:r>
      <w:r w:rsidR="00F13713">
        <w:t>6</w:t>
      </w:r>
      <w:r w:rsidRPr="007E562D">
        <w:t> GW</w:t>
      </w:r>
      <w:r w:rsidRPr="007E562D">
        <w:rPr>
          <w:vertAlign w:val="superscript"/>
        </w:rPr>
        <w:footnoteReference w:id="84"/>
      </w:r>
      <w:r w:rsidRPr="007E562D">
        <w:t>)</w:t>
      </w:r>
      <w:r w:rsidRPr="007E562D">
        <w:rPr>
          <w:b/>
        </w:rPr>
        <w:t xml:space="preserve"> pierwszej elektrowni jądrowej zaplanowano na 2033 r</w:t>
      </w:r>
      <w:r w:rsidRPr="007E562D">
        <w:t xml:space="preserve">. W kolejnych latach planowane jest </w:t>
      </w:r>
      <w:r w:rsidRPr="007E562D">
        <w:rPr>
          <w:b/>
        </w:rPr>
        <w:t>uruchomienie kolejnych pięciu takich bloków</w:t>
      </w:r>
      <w:r w:rsidRPr="007E562D">
        <w:t xml:space="preserve"> w odstępach 2</w:t>
      </w:r>
      <w:r w:rsidR="00DC0E9A">
        <w:t>–</w:t>
      </w:r>
      <w:r w:rsidRPr="007E562D">
        <w:t xml:space="preserve">3 lat. Terminy te wynikają z bilansu mocy w krajowym systemie elektroenergetycznym. Bez dodatkowych inwestycji w nowe źródła energii właśnie w tym czasie wystąpią dalsze ubytki w pokryciu wzrostu zapotrzebowania na moc, wynikające z wyeksploatowania istniejących jednostek wytwórczych, zwłaszcza węglowych. Jednocześnie pozwoli to </w:t>
      </w:r>
      <w:r w:rsidRPr="007E562D">
        <w:rPr>
          <w:b/>
        </w:rPr>
        <w:t xml:space="preserve">ograniczenie krajowej emisji gazów cieplarnianych i zanieczyszczeń powietrza </w:t>
      </w:r>
      <w:r w:rsidRPr="007E562D">
        <w:t>(zarówno CO</w:t>
      </w:r>
      <w:r w:rsidRPr="007E562D">
        <w:rPr>
          <w:vertAlign w:val="subscript"/>
        </w:rPr>
        <w:t>2</w:t>
      </w:r>
      <w:r w:rsidRPr="007E562D">
        <w:t>, jak i innych np. NO</w:t>
      </w:r>
      <w:r w:rsidRPr="007E562D">
        <w:rPr>
          <w:vertAlign w:val="subscript"/>
        </w:rPr>
        <w:t>X</w:t>
      </w:r>
      <w:r w:rsidRPr="007E562D">
        <w:t>, SO</w:t>
      </w:r>
      <w:r w:rsidRPr="007E562D">
        <w:rPr>
          <w:vertAlign w:val="subscript"/>
        </w:rPr>
        <w:t>X</w:t>
      </w:r>
      <w:r w:rsidRPr="007E562D">
        <w:t>, pyłów) z sektora energii.</w:t>
      </w:r>
    </w:p>
    <w:p w14:paraId="15C7BF72" w14:textId="03732A48" w:rsidR="00B5519E" w:rsidRPr="007E562D" w:rsidRDefault="00B5519E" w:rsidP="007E562D">
      <w:pPr>
        <w:spacing w:after="600" w:line="276" w:lineRule="auto"/>
      </w:pPr>
      <w:r>
        <w:t xml:space="preserve">Niezależnie od kwestii zapewnienia energii elektrycznej należy wspomnieć także o potencjalnym </w:t>
      </w:r>
      <w:proofErr w:type="spellStart"/>
      <w:r>
        <w:t>bezemisyjnym</w:t>
      </w:r>
      <w:proofErr w:type="spellEnd"/>
      <w:r>
        <w:t xml:space="preserve"> źródle ciepła dla przemysłu tj. reaktorach wysokotemperaturowych (ang. HTR, </w:t>
      </w:r>
      <w:r w:rsidRPr="00084425">
        <w:rPr>
          <w:i/>
        </w:rPr>
        <w:t xml:space="preserve">high </w:t>
      </w:r>
      <w:proofErr w:type="spellStart"/>
      <w:r w:rsidRPr="00084425">
        <w:rPr>
          <w:i/>
        </w:rPr>
        <w:t>temperature</w:t>
      </w:r>
      <w:proofErr w:type="spellEnd"/>
      <w:r w:rsidRPr="00084425">
        <w:rPr>
          <w:i/>
        </w:rPr>
        <w:t xml:space="preserve"> </w:t>
      </w:r>
      <w:proofErr w:type="spellStart"/>
      <w:r w:rsidRPr="00084425">
        <w:rPr>
          <w:i/>
        </w:rPr>
        <w:t>reactor</w:t>
      </w:r>
      <w:proofErr w:type="spellEnd"/>
      <w:r>
        <w:t xml:space="preserve">), które nie stanowiąc alternatywy dla wielkoskalowych </w:t>
      </w:r>
      <w:proofErr w:type="spellStart"/>
      <w:r>
        <w:t>lekkowodnych</w:t>
      </w:r>
      <w:proofErr w:type="spellEnd"/>
      <w:r>
        <w:t xml:space="preserve"> bloków jądrowych, mogłyby być wykorzystywane głównie jako źródło ciepła technologicznego. Projekt badawczy w tym zakresie jest realizowany w Narodowym Centrum Badań Jądrowych (NCBJ) i warty jest kontynuowania. W przypadku powodzenia projektu i rozwoju technologii HTR na świecie w długiej perspektywie zasadnym będzie rozważenie wykorzystania jej w Polsce dla potrzeb przemysłu.</w:t>
      </w:r>
    </w:p>
    <w:tbl>
      <w:tblPr>
        <w:tblStyle w:val="Tabela-Siatka10"/>
        <w:tblpPr w:leftFromText="141" w:rightFromText="141" w:vertAnchor="text" w:horzAnchor="margin" w:tblpXSpec="right" w:tblpY="40"/>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120"/>
      </w:tblGrid>
      <w:tr w:rsidR="007E562D" w:rsidRPr="007E562D" w14:paraId="42261BB0" w14:textId="77777777" w:rsidTr="007B2F12">
        <w:trPr>
          <w:trHeight w:val="567"/>
        </w:trPr>
        <w:tc>
          <w:tcPr>
            <w:tcW w:w="2120" w:type="dxa"/>
            <w:shd w:val="clear" w:color="auto" w:fill="BFBFBF" w:themeFill="background1" w:themeFillShade="BF"/>
            <w:vAlign w:val="center"/>
          </w:tcPr>
          <w:p w14:paraId="24A9F0E4" w14:textId="77777777" w:rsidR="007E562D" w:rsidRPr="007E562D" w:rsidRDefault="007E562D" w:rsidP="007E562D">
            <w:pPr>
              <w:spacing w:after="0" w:line="228" w:lineRule="auto"/>
              <w:jc w:val="center"/>
              <w:rPr>
                <w:b/>
              </w:rPr>
            </w:pPr>
            <w:r w:rsidRPr="007E562D">
              <w:rPr>
                <w:b/>
              </w:rPr>
              <w:t xml:space="preserve">finansowanie, </w:t>
            </w:r>
          </w:p>
          <w:p w14:paraId="268B1EB7" w14:textId="752F1B39" w:rsidR="007E562D" w:rsidRPr="007E562D" w:rsidRDefault="007E562D" w:rsidP="002B1BB6">
            <w:pPr>
              <w:spacing w:after="0" w:line="228" w:lineRule="auto"/>
              <w:jc w:val="center"/>
              <w:rPr>
                <w:b/>
              </w:rPr>
            </w:pPr>
            <w:r w:rsidRPr="007E562D">
              <w:rPr>
                <w:b/>
              </w:rPr>
              <w:t>wybór</w:t>
            </w:r>
            <w:r w:rsidR="002B1BB6">
              <w:rPr>
                <w:b/>
              </w:rPr>
              <w:t xml:space="preserve"> technologii, wykonawcy</w:t>
            </w:r>
            <w:r w:rsidRPr="007E562D">
              <w:rPr>
                <w:b/>
              </w:rPr>
              <w:t>, usprawnienia formalne</w:t>
            </w:r>
          </w:p>
        </w:tc>
      </w:tr>
      <w:tr w:rsidR="007E562D" w:rsidRPr="007E562D" w14:paraId="7EA40F87" w14:textId="77777777" w:rsidTr="001B3368">
        <w:trPr>
          <w:trHeight w:val="227"/>
        </w:trPr>
        <w:tc>
          <w:tcPr>
            <w:tcW w:w="2120" w:type="dxa"/>
            <w:shd w:val="clear" w:color="auto" w:fill="006600"/>
            <w:vAlign w:val="center"/>
          </w:tcPr>
          <w:p w14:paraId="4B00F42C" w14:textId="6213F272" w:rsidR="007E562D" w:rsidRPr="00CB4C1B" w:rsidRDefault="001B3368" w:rsidP="001317F9">
            <w:pPr>
              <w:spacing w:after="0" w:line="240" w:lineRule="auto"/>
              <w:jc w:val="center"/>
              <w:rPr>
                <w:b/>
                <w:i/>
                <w:color w:val="FFFFFF" w:themeColor="background1"/>
              </w:rPr>
            </w:pPr>
            <w:r>
              <w:rPr>
                <w:b/>
                <w:i/>
                <w:color w:val="FFFFFF" w:themeColor="background1"/>
                <w:sz w:val="16"/>
              </w:rPr>
              <w:t>II filar. Zero</w:t>
            </w:r>
            <w:r w:rsidR="007E562D" w:rsidRPr="00CB4C1B">
              <w:rPr>
                <w:b/>
                <w:i/>
                <w:color w:val="FFFFFF" w:themeColor="background1"/>
                <w:sz w:val="16"/>
              </w:rPr>
              <w:t>emisyjny system energetyczny</w:t>
            </w:r>
          </w:p>
        </w:tc>
      </w:tr>
    </w:tbl>
    <w:p w14:paraId="76F49C2F" w14:textId="00EADD90" w:rsidR="007E562D" w:rsidRPr="007E562D" w:rsidRDefault="007E562D" w:rsidP="007E562D">
      <w:r w:rsidRPr="007E562D">
        <w:t>W przypadku Polski dla wdrożenia energetyki jądrowej konieczna jest budowa infrastruktury niezbędnej do rozwoju i funkcjonowania energetyki jądrowej (prawnej, organizacyjnej, instytucjonalnej, zaplecza naukowo-badawczego, systemu szkolenia kadr</w:t>
      </w:r>
      <w:r w:rsidR="0018215D">
        <w:t xml:space="preserve">, ochrony pod kątem </w:t>
      </w:r>
      <w:proofErr w:type="spellStart"/>
      <w:r w:rsidR="0018215D">
        <w:t>cyberbezpieczeństwa</w:t>
      </w:r>
      <w:proofErr w:type="spellEnd"/>
      <w:r w:rsidRPr="007E562D">
        <w:t xml:space="preserve">). Wytworzenie pierwszej jednostki energii z elektrowni jądrowej w Polsce wymaga realizacji szeregu działań. W pierwszej kolejności </w:t>
      </w:r>
      <w:r w:rsidRPr="007E562D">
        <w:rPr>
          <w:b/>
        </w:rPr>
        <w:t>opracowany zostanie model finansowania inwestycji</w:t>
      </w:r>
      <w:r w:rsidRPr="007E562D">
        <w:t xml:space="preserve">, a następnie dokonany zostanie </w:t>
      </w:r>
      <w:r w:rsidRPr="007E562D">
        <w:rPr>
          <w:b/>
        </w:rPr>
        <w:t>wybór technologii i generalnego wykonawcy projektu</w:t>
      </w:r>
      <w:r w:rsidRPr="007E562D">
        <w:t xml:space="preserve">. </w:t>
      </w:r>
      <w:r w:rsidRPr="007E562D">
        <w:rPr>
          <w:b/>
        </w:rPr>
        <w:t>Wybór lokalizacji</w:t>
      </w:r>
      <w:r w:rsidRPr="007E562D">
        <w:t xml:space="preserve"> determinowany jest dostępem do wody chłodzącej, ale także możliwością wyprowadzenia mocy i wycofaniami innych mocy w poszczególnych częściach kraju. Z tego względu główne lokalizacje budowy elektrowni jądrowych brane pod uwagę w pierwszej kolejności to wybrzeże (Lubiatowo-Kopalino i</w:t>
      </w:r>
      <w:r w:rsidR="00DC0E9A">
        <w:t> </w:t>
      </w:r>
      <w:r w:rsidRPr="007E562D">
        <w:t>Żarnowiec), a następnie centralna część Polski (okolice Bełchatowa</w:t>
      </w:r>
      <w:r w:rsidR="002B1BB6">
        <w:t xml:space="preserve"> lub Pątnowa</w:t>
      </w:r>
      <w:r w:rsidRPr="007E562D">
        <w:t>).</w:t>
      </w:r>
      <w:r w:rsidRPr="007E562D">
        <w:rPr>
          <w:b/>
        </w:rPr>
        <w:t xml:space="preserve"> </w:t>
      </w:r>
      <w:r w:rsidRPr="007E562D">
        <w:t>Niezbędny będzie także szereg zmian regulacji prawnych, gdyż aktualne regulacje nie zapewniają sprawnej realizacji tego typu inwestycji.</w:t>
      </w:r>
    </w:p>
    <w:tbl>
      <w:tblPr>
        <w:tblStyle w:val="Tabela-Siatka10"/>
        <w:tblpPr w:leftFromText="141" w:rightFromText="141" w:vertAnchor="text" w:horzAnchor="margin" w:tblpXSpec="right" w:tblpY="158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120"/>
      </w:tblGrid>
      <w:tr w:rsidR="00972DC6" w:rsidRPr="007E562D" w14:paraId="1FA3FE99" w14:textId="77777777" w:rsidTr="00972DC6">
        <w:trPr>
          <w:trHeight w:val="474"/>
        </w:trPr>
        <w:tc>
          <w:tcPr>
            <w:tcW w:w="2120" w:type="dxa"/>
            <w:shd w:val="clear" w:color="auto" w:fill="BFBFBF" w:themeFill="background1" w:themeFillShade="BF"/>
            <w:vAlign w:val="center"/>
          </w:tcPr>
          <w:p w14:paraId="29398B5C" w14:textId="77777777" w:rsidR="00972DC6" w:rsidRPr="007E562D" w:rsidRDefault="00972DC6" w:rsidP="00972DC6">
            <w:pPr>
              <w:spacing w:after="0" w:line="228" w:lineRule="auto"/>
              <w:jc w:val="center"/>
              <w:rPr>
                <w:b/>
                <w14:glow w14:rad="12700">
                  <w14:schemeClr w14:val="accent5">
                    <w14:alpha w14:val="60000"/>
                    <w14:satMod w14:val="175000"/>
                  </w14:schemeClr>
                </w14:glow>
              </w:rPr>
            </w:pPr>
            <w:r w:rsidRPr="007E562D">
              <w:rPr>
                <w:b/>
                <w14:glow w14:rad="12700">
                  <w14:schemeClr w14:val="accent5">
                    <w14:alpha w14:val="60000"/>
                    <w14:satMod w14:val="175000"/>
                  </w14:schemeClr>
                </w14:glow>
              </w:rPr>
              <w:t>zapewnienie zaplecza kadrowego dla EJ</w:t>
            </w:r>
          </w:p>
        </w:tc>
      </w:tr>
      <w:tr w:rsidR="00972DC6" w:rsidRPr="007E562D" w14:paraId="2F0F0686" w14:textId="77777777" w:rsidTr="00972DC6">
        <w:trPr>
          <w:trHeight w:val="227"/>
        </w:trPr>
        <w:tc>
          <w:tcPr>
            <w:tcW w:w="2120" w:type="dxa"/>
            <w:shd w:val="clear" w:color="auto" w:fill="002060"/>
            <w:vAlign w:val="center"/>
          </w:tcPr>
          <w:p w14:paraId="716AF391" w14:textId="190ECD52" w:rsidR="00972DC6" w:rsidRPr="007E562D" w:rsidRDefault="00BF1148" w:rsidP="00972DC6">
            <w:pPr>
              <w:spacing w:after="0" w:line="240" w:lineRule="auto"/>
              <w:jc w:val="center"/>
              <w:rPr>
                <w:b/>
                <w:i/>
              </w:rPr>
            </w:pPr>
            <w:r>
              <w:rPr>
                <w:b/>
                <w:i/>
                <w:sz w:val="16"/>
              </w:rPr>
              <w:t>I filar. Spr</w:t>
            </w:r>
            <w:r w:rsidR="00972DC6">
              <w:rPr>
                <w:b/>
                <w:i/>
                <w:sz w:val="16"/>
              </w:rPr>
              <w:t>awiedliwa transformacja</w:t>
            </w:r>
          </w:p>
        </w:tc>
      </w:tr>
    </w:tbl>
    <w:p w14:paraId="2118B7E1" w14:textId="24C2D914" w:rsidR="007E562D" w:rsidRPr="007E562D" w:rsidRDefault="007E562D" w:rsidP="007E562D">
      <w:pPr>
        <w:spacing w:after="720"/>
      </w:pPr>
      <w:r w:rsidRPr="007E562D">
        <w:t>W długiej perspektywie może pojawić się możliwość wykorzystania małych reaktorów jądrowych w ciepłownictwie systemowym i przemyśle (ciepło technologiczne), dlatego należy śledzić rozwój tej koncepcji</w:t>
      </w:r>
      <w:r w:rsidR="002B1BB6">
        <w:t xml:space="preserve"> i innych nowych technologii jądrowych</w:t>
      </w:r>
      <w:r w:rsidRPr="007E562D">
        <w:t>. Ich ewentualne zastosowanie będzie wymagało uzyskania doświadczeń eksploatacyjnych z instalacji prototypowych, które zostaną uruchomione w innych krajach i które potwierdzą bezawaryjność i efektywność tego typu reaktorów.</w:t>
      </w:r>
    </w:p>
    <w:p w14:paraId="0AEAB45C" w14:textId="77777777" w:rsidR="007E562D" w:rsidRPr="007E562D" w:rsidRDefault="007E562D" w:rsidP="00972DC6">
      <w:r w:rsidRPr="007E562D">
        <w:t xml:space="preserve">Dla wdrożenia energetyki jądrowej niezbędne jest zapewnienie </w:t>
      </w:r>
      <w:r w:rsidRPr="007E562D">
        <w:rPr>
          <w:b/>
        </w:rPr>
        <w:t>odpowiedniego zaplecza kadrowego</w:t>
      </w:r>
      <w:r w:rsidRPr="007E562D">
        <w:t xml:space="preserve"> – zarówno dla budowy elektrowni i jej właściwego funkcjonowania, jak i dozoru jądrowego. </w:t>
      </w:r>
      <w:r w:rsidRPr="007E562D">
        <w:rPr>
          <w:b/>
        </w:rPr>
        <w:t>W kontekście oszacowania potrzeb kadrowych</w:t>
      </w:r>
      <w:r w:rsidRPr="007E562D">
        <w:t>, kluczowy będzie wybór technologii, gdyż zdeterminuje to wielkość zapotrzebowania na pracowników elektrowni.</w:t>
      </w:r>
    </w:p>
    <w:tbl>
      <w:tblPr>
        <w:tblStyle w:val="Tabela-Siatka10"/>
        <w:tblpPr w:leftFromText="141" w:rightFromText="141" w:vertAnchor="text" w:horzAnchor="margin" w:tblpXSpec="right" w:tblpY="1786"/>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130"/>
      </w:tblGrid>
      <w:tr w:rsidR="007E562D" w:rsidRPr="007E562D" w14:paraId="079846C6" w14:textId="77777777" w:rsidTr="007B2F12">
        <w:trPr>
          <w:trHeight w:val="567"/>
        </w:trPr>
        <w:tc>
          <w:tcPr>
            <w:tcW w:w="2130" w:type="dxa"/>
            <w:shd w:val="clear" w:color="auto" w:fill="BFBFBF" w:themeFill="background1" w:themeFillShade="BF"/>
            <w:vAlign w:val="center"/>
          </w:tcPr>
          <w:p w14:paraId="6915E252" w14:textId="77777777" w:rsidR="007E562D" w:rsidRPr="007E562D" w:rsidRDefault="007E562D" w:rsidP="007B2F12">
            <w:pPr>
              <w:pStyle w:val="nawigator"/>
              <w:rPr>
                <w14:glow w14:rad="12700">
                  <w14:schemeClr w14:val="accent5">
                    <w14:alpha w14:val="60000"/>
                    <w14:satMod w14:val="175000"/>
                  </w14:schemeClr>
                </w14:glow>
              </w:rPr>
            </w:pPr>
            <w:r w:rsidRPr="007E562D">
              <w:rPr>
                <w14:glow w14:rad="12700">
                  <w14:schemeClr w14:val="accent5">
                    <w14:alpha w14:val="60000"/>
                    <w14:satMod w14:val="175000"/>
                  </w14:schemeClr>
                </w14:glow>
              </w:rPr>
              <w:lastRenderedPageBreak/>
              <w:t>zapewnienie składowiska odpadów promieniotwórczych</w:t>
            </w:r>
          </w:p>
        </w:tc>
      </w:tr>
      <w:tr w:rsidR="007E562D" w:rsidRPr="007E562D" w14:paraId="5F8A43F1" w14:textId="77777777" w:rsidTr="007E562D">
        <w:trPr>
          <w:trHeight w:val="227"/>
        </w:trPr>
        <w:tc>
          <w:tcPr>
            <w:tcW w:w="2130" w:type="dxa"/>
            <w:shd w:val="clear" w:color="auto" w:fill="002060"/>
            <w:vAlign w:val="center"/>
          </w:tcPr>
          <w:p w14:paraId="77DFCB61" w14:textId="59F8E700" w:rsidR="007E562D" w:rsidRPr="007E562D" w:rsidRDefault="007E562D" w:rsidP="001317F9">
            <w:pPr>
              <w:spacing w:after="0" w:line="240" w:lineRule="auto"/>
              <w:jc w:val="center"/>
              <w:rPr>
                <w:b/>
                <w:i/>
              </w:rPr>
            </w:pPr>
            <w:r w:rsidRPr="007E562D">
              <w:rPr>
                <w:b/>
                <w:i/>
                <w:sz w:val="16"/>
              </w:rPr>
              <w:t xml:space="preserve">I filar </w:t>
            </w:r>
            <w:r w:rsidR="008E4566">
              <w:rPr>
                <w:b/>
                <w:i/>
                <w:sz w:val="16"/>
              </w:rPr>
              <w:t xml:space="preserve"> Sprawiedliwa transformacja</w:t>
            </w:r>
          </w:p>
        </w:tc>
      </w:tr>
    </w:tbl>
    <w:tbl>
      <w:tblPr>
        <w:tblStyle w:val="Tabela-Siatka10"/>
        <w:tblpPr w:leftFromText="141" w:rightFromText="141" w:vertAnchor="text" w:horzAnchor="margin" w:tblpXSpec="right" w:tblpY="58"/>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120"/>
      </w:tblGrid>
      <w:tr w:rsidR="007E562D" w:rsidRPr="007E562D" w14:paraId="59B3E907" w14:textId="77777777" w:rsidTr="00972DC6">
        <w:trPr>
          <w:trHeight w:val="329"/>
        </w:trPr>
        <w:tc>
          <w:tcPr>
            <w:tcW w:w="2120" w:type="dxa"/>
            <w:shd w:val="clear" w:color="auto" w:fill="BFBFBF" w:themeFill="background1" w:themeFillShade="BF"/>
            <w:vAlign w:val="center"/>
          </w:tcPr>
          <w:p w14:paraId="565D708E" w14:textId="77777777" w:rsidR="007E562D" w:rsidRPr="00BA5FEF" w:rsidRDefault="007E562D" w:rsidP="00972DC6">
            <w:pPr>
              <w:spacing w:after="0" w:line="228" w:lineRule="auto"/>
              <w:jc w:val="center"/>
              <w:rPr>
                <w:b/>
                <w14:glow w14:rad="12700">
                  <w14:schemeClr w14:val="accent5">
                    <w14:alpha w14:val="60000"/>
                    <w14:satMod w14:val="175000"/>
                  </w14:schemeClr>
                </w14:glow>
              </w:rPr>
            </w:pPr>
            <w:r w:rsidRPr="00BA5FEF">
              <w:rPr>
                <w:b/>
                <w:color w:val="000000" w:themeColor="text1"/>
                <w14:glow w14:rad="12700">
                  <w14:schemeClr w14:val="accent5">
                    <w14:alpha w14:val="60000"/>
                    <w14:satMod w14:val="175000"/>
                  </w14:schemeClr>
                </w14:glow>
              </w:rPr>
              <w:t>techniczne wzmocnienie dozoru</w:t>
            </w:r>
          </w:p>
        </w:tc>
      </w:tr>
      <w:tr w:rsidR="007E562D" w:rsidRPr="007E562D" w14:paraId="1798C004" w14:textId="77777777" w:rsidTr="00972DC6">
        <w:trPr>
          <w:trHeight w:val="227"/>
        </w:trPr>
        <w:tc>
          <w:tcPr>
            <w:tcW w:w="2120" w:type="dxa"/>
            <w:shd w:val="clear" w:color="auto" w:fill="002060"/>
            <w:vAlign w:val="center"/>
          </w:tcPr>
          <w:p w14:paraId="65FF8B88" w14:textId="67E789E5" w:rsidR="007E562D" w:rsidRPr="007E562D" w:rsidRDefault="00BF1148" w:rsidP="00972DC6">
            <w:pPr>
              <w:spacing w:after="0" w:line="240" w:lineRule="auto"/>
              <w:jc w:val="center"/>
              <w:rPr>
                <w:b/>
                <w:i/>
              </w:rPr>
            </w:pPr>
            <w:r>
              <w:rPr>
                <w:b/>
                <w:i/>
                <w:sz w:val="16"/>
              </w:rPr>
              <w:t>I filar. Spr</w:t>
            </w:r>
            <w:r w:rsidR="008E4566">
              <w:rPr>
                <w:b/>
                <w:i/>
                <w:sz w:val="16"/>
              </w:rPr>
              <w:t>awiedliwa transformacja</w:t>
            </w:r>
          </w:p>
        </w:tc>
      </w:tr>
    </w:tbl>
    <w:p w14:paraId="5A0B2A99" w14:textId="33D12CFC" w:rsidR="007E562D" w:rsidRPr="007E562D" w:rsidRDefault="007E562D" w:rsidP="007E562D">
      <w:pPr>
        <w:spacing w:after="600"/>
      </w:pPr>
      <w:r w:rsidRPr="007E562D">
        <w:t xml:space="preserve">Innym ważnym zadaniem jest uruchomienie potencjału naukowo-badawczego, tak aby zapewnić </w:t>
      </w:r>
      <w:r w:rsidRPr="007E562D">
        <w:rPr>
          <w:b/>
        </w:rPr>
        <w:t>narzędzia wsparcia technicznego dla organów i instytucji dozorowych</w:t>
      </w:r>
      <w:r w:rsidRPr="007E562D">
        <w:t xml:space="preserve"> (Prezes Państwowej Agencji Atomistyki, Urząd Dozoru Technicznego). Potrzeby kadrowe oraz ścieżki i metody osiągnięcia celów zostaną określone w </w:t>
      </w:r>
      <w:r w:rsidRPr="007E562D">
        <w:rPr>
          <w:i/>
        </w:rPr>
        <w:t>Programie rozwoju zasobów ludzkich na potrzeby energetyki jądrowej</w:t>
      </w:r>
      <w:r w:rsidRPr="007E562D">
        <w:t xml:space="preserve">, który wdrażany będzie do 2030 r. </w:t>
      </w:r>
    </w:p>
    <w:p w14:paraId="796E24EB" w14:textId="77777777" w:rsidR="007E562D" w:rsidRPr="007E562D" w:rsidRDefault="007E562D" w:rsidP="007E562D">
      <w:r w:rsidRPr="007E562D">
        <w:t xml:space="preserve">Wypalone paliwo w ciągu kilku pierwszych lat po wyjęciu z reaktora będzie chłodzone na terenie elektrowni, następnie przez kilkadziesiąt lat będzie bezpiecznie przechowywane w przechowalniku, a później zostanie skierowane do składowiska głębokiego lub do przerobu. </w:t>
      </w:r>
      <w:r w:rsidRPr="007E562D">
        <w:rPr>
          <w:i/>
        </w:rPr>
        <w:t>Krajowy Plan postępowania z odpadami promieniotwórczymi i wypalonym paliwem jądrowym</w:t>
      </w:r>
      <w:r w:rsidRPr="007E562D">
        <w:t xml:space="preserve"> wskazuje na cykl otwarty (skierowanie do składowiska) jako preferowany sposób postępowania z wypalonym paliwem jądrowym, jednocześnie nie wykluczając możliwości jego przerobu (recyklingu). </w:t>
      </w:r>
    </w:p>
    <w:p w14:paraId="118B3672" w14:textId="77777777" w:rsidR="007E562D" w:rsidRPr="007E562D" w:rsidRDefault="007E562D" w:rsidP="007E562D">
      <w:r w:rsidRPr="007E562D">
        <w:t xml:space="preserve">Odpady nisko- i </w:t>
      </w:r>
      <w:proofErr w:type="spellStart"/>
      <w:r w:rsidRPr="007E562D">
        <w:t>średnioaktywne</w:t>
      </w:r>
      <w:proofErr w:type="spellEnd"/>
      <w:r w:rsidRPr="007E562D">
        <w:t xml:space="preserve"> będą składowane na krajowym składowisku odpadów promieniotwórczych. Z uwagi na fakt, że aktualnie eksploatowane składowisko nie pokryje wszystkich potrzeb, uruchomione zostanie </w:t>
      </w:r>
      <w:r w:rsidRPr="007E562D">
        <w:rPr>
          <w:b/>
        </w:rPr>
        <w:t>nowe składowisko dla odpadów</w:t>
      </w:r>
      <w:r w:rsidRPr="007E562D">
        <w:t xml:space="preserve"> nisko- i </w:t>
      </w:r>
      <w:proofErr w:type="spellStart"/>
      <w:r w:rsidRPr="007E562D">
        <w:t>średnioaktywnych</w:t>
      </w:r>
      <w:proofErr w:type="spellEnd"/>
      <w:r w:rsidRPr="007E562D">
        <w:t>.</w:t>
      </w:r>
    </w:p>
    <w:p w14:paraId="24B47C9F" w14:textId="77777777" w:rsidR="007E562D" w:rsidRPr="007E562D" w:rsidRDefault="007E562D" w:rsidP="007E562D">
      <w:pPr>
        <w:spacing w:after="720"/>
        <w:rPr>
          <w:color w:val="BFBFBF" w:themeColor="background1" w:themeShade="BF"/>
          <w:lang w:eastAsia="pl-PL"/>
        </w:rPr>
      </w:pPr>
      <w:r w:rsidRPr="007E562D">
        <w:t xml:space="preserve">Z dotychczasowych analiz wynika, że Polska nie posiada przemysłowych ilości uranu ze złóż konwencjonalnych. Paliwo zasilające polskie bloki jądrowe będzie pochodziło z importu. Kierunek pochodzenia jest zależny od wyboru technologii, przy czym istotny jest fakt, że istnieje możliwość jego zakupu z różnych krajów o stabilnej sytuacji politycznej.  W kolejnych latach możliwe jest poddanie badaniom wykorzystania potencjału złóż niekonwencjonalnych uranu (np. w popiołach, odpadach </w:t>
      </w:r>
      <w:proofErr w:type="spellStart"/>
      <w:r w:rsidRPr="007E562D">
        <w:t>powydobywczych</w:t>
      </w:r>
      <w:proofErr w:type="spellEnd"/>
      <w:r w:rsidRPr="007E562D">
        <w:t xml:space="preserve"> miedzi)</w:t>
      </w:r>
      <w:r w:rsidRPr="007E562D">
        <w:rPr>
          <w:lang w:eastAsia="pl-PL"/>
        </w:rPr>
        <w:t xml:space="preserve"> do celów energetycznych.</w:t>
      </w:r>
    </w:p>
    <w:p w14:paraId="3B1DA4FF" w14:textId="79E1DAD2" w:rsidR="00173FA3" w:rsidRDefault="007E562D" w:rsidP="007E562D">
      <w:pPr>
        <w:spacing w:before="60" w:after="720"/>
        <w:rPr>
          <w:color w:val="767171" w:themeColor="background2" w:themeShade="80"/>
          <w:sz w:val="18"/>
        </w:rPr>
      </w:pPr>
      <w:r w:rsidRPr="007E562D">
        <w:rPr>
          <w:noProof/>
          <w:color w:val="767171" w:themeColor="background2" w:themeShade="80"/>
          <w:sz w:val="18"/>
          <w:lang w:eastAsia="pl-PL"/>
        </w:rPr>
        <mc:AlternateContent>
          <mc:Choice Requires="wpg">
            <w:drawing>
              <wp:anchor distT="0" distB="0" distL="114300" distR="71755" simplePos="0" relativeHeight="251703808" behindDoc="0" locked="0" layoutInCell="1" allowOverlap="1" wp14:anchorId="38659EC4" wp14:editId="2C90F68F">
                <wp:simplePos x="0" y="0"/>
                <wp:positionH relativeFrom="column">
                  <wp:posOffset>957</wp:posOffset>
                </wp:positionH>
                <wp:positionV relativeFrom="paragraph">
                  <wp:posOffset>11155</wp:posOffset>
                </wp:positionV>
                <wp:extent cx="1137600" cy="360000"/>
                <wp:effectExtent l="0" t="0" r="24765" b="21590"/>
                <wp:wrapSquare wrapText="bothSides"/>
                <wp:docPr id="67" name="Grupa 67"/>
                <wp:cNvGraphicFramePr/>
                <a:graphic xmlns:a="http://schemas.openxmlformats.org/drawingml/2006/main">
                  <a:graphicData uri="http://schemas.microsoft.com/office/word/2010/wordprocessingGroup">
                    <wpg:wgp>
                      <wpg:cNvGrpSpPr/>
                      <wpg:grpSpPr>
                        <a:xfrm>
                          <a:off x="0" y="0"/>
                          <a:ext cx="1137600" cy="360000"/>
                          <a:chOff x="0" y="0"/>
                          <a:chExt cx="1139588" cy="360000"/>
                        </a:xfrm>
                      </wpg:grpSpPr>
                      <wps:wsp>
                        <wps:cNvPr id="68" name="Prostokąt zaokrąglony 68"/>
                        <wps:cNvSpPr/>
                        <wps:spPr>
                          <a:xfrm>
                            <a:off x="0" y="0"/>
                            <a:ext cx="1139588" cy="360000"/>
                          </a:xfrm>
                          <a:prstGeom prst="roundRect">
                            <a:avLst/>
                          </a:prstGeom>
                          <a:solidFill>
                            <a:sysClr val="window" lastClr="FFFFFF"/>
                          </a:solidFill>
                          <a:ln w="6350" cap="flat" cmpd="sng" algn="ctr">
                            <a:solidFill>
                              <a:sysClr val="window" lastClr="FFFFFF">
                                <a:lumMod val="75000"/>
                              </a:sysClr>
                            </a:solidFill>
                            <a:prstDash val="sysDot"/>
                            <a:miter lim="800000"/>
                          </a:ln>
                          <a:effectLst/>
                        </wps:spPr>
                        <wps:txbx>
                          <w:txbxContent>
                            <w:p w14:paraId="2D9EB695" w14:textId="77777777" w:rsidR="001A15E6" w:rsidRPr="00471C8D" w:rsidRDefault="001A15E6" w:rsidP="007E562D">
                              <w:pPr>
                                <w:spacing w:before="20" w:line="192" w:lineRule="auto"/>
                                <w:ind w:left="539"/>
                                <w:jc w:val="left"/>
                                <w:rPr>
                                  <w:b/>
                                  <w:smallCaps/>
                                  <w:color w:val="3B3838" w:themeColor="background2" w:themeShade="40"/>
                                  <w:sz w:val="19"/>
                                  <w:szCs w:val="19"/>
                                </w:rPr>
                              </w:pPr>
                              <w:r w:rsidRPr="00471C8D">
                                <w:rPr>
                                  <w:b/>
                                  <w:smallCaps/>
                                  <w:color w:val="3B3838" w:themeColor="background2" w:themeShade="40"/>
                                  <w:sz w:val="19"/>
                                  <w:szCs w:val="19"/>
                                </w:rPr>
                                <w:t>wymiar terytorialny</w:t>
                              </w:r>
                            </w:p>
                          </w:txbxContent>
                        </wps:txbx>
                        <wps:bodyPr rot="0" spcFirstLastPara="0" vertOverflow="overflow" horzOverflow="overflow" vert="horz" wrap="square" lIns="91440" tIns="45720" rIns="46800" bIns="45720" numCol="1" spcCol="0" rtlCol="0" fromWordArt="0" anchor="ctr" anchorCtr="0" forceAA="0" compatLnSpc="1">
                          <a:prstTxWarp prst="textNoShape">
                            <a:avLst/>
                          </a:prstTxWarp>
                          <a:noAutofit/>
                        </wps:bodyPr>
                      </wps:wsp>
                      <pic:pic xmlns:pic="http://schemas.openxmlformats.org/drawingml/2006/picture">
                        <pic:nvPicPr>
                          <pic:cNvPr id="69" name="Obraz 69" descr="C:\Users\Kocon Marta\Downloads\kontur.jpg"/>
                          <pic:cNvPicPr>
                            <a:picLocks noChangeAspect="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95535" y="54591"/>
                            <a:ext cx="269875" cy="2698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8659EC4" id="Grupa 67" o:spid="_x0000_s1123" style="position:absolute;left:0;text-align:left;margin-left:.1pt;margin-top:.9pt;width:89.55pt;height:28.35pt;z-index:251703808;mso-wrap-distance-right:5.65pt;mso-width-relative:margin;mso-height-relative:margin" coordsize="11395,36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">
                <v:roundrect id="Prostokąt zaokrąglony 68" o:spid="_x0000_s1124" style="position:absolute;width:11395;height:3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" fillcolor="window" strokecolor="#bfbfbf" strokeweight=".5pt">
                  <v:stroke dashstyle="1 1" joinstyle="miter"/>
                  <v:textbox inset=",,1.3mm">
                    <w:txbxContent>
                      <w:p w14:paraId="2D9EB695" w14:textId="77777777" w:rsidR="001A15E6" w:rsidRPr="00471C8D" w:rsidRDefault="001A15E6" w:rsidP="007E562D">
                        <w:pPr>
                          <w:spacing w:before="20" w:line="192" w:lineRule="auto"/>
                          <w:ind w:left="539"/>
                          <w:jc w:val="left"/>
                          <w:rPr>
                            <w:b/>
                            <w:smallCaps/>
                            <w:color w:val="3B3838" w:themeColor="background2" w:themeShade="40"/>
                            <w:sz w:val="19"/>
                            <w:szCs w:val="19"/>
                          </w:rPr>
                        </w:pPr>
                        <w:r w:rsidRPr="00471C8D">
                          <w:rPr>
                            <w:b/>
                            <w:smallCaps/>
                            <w:color w:val="3B3838" w:themeColor="background2" w:themeShade="40"/>
                            <w:sz w:val="19"/>
                            <w:szCs w:val="19"/>
                          </w:rPr>
                          <w:t>wymiar terytorialny</w:t>
                        </w:r>
                      </w:p>
                    </w:txbxContent>
                  </v:textbox>
                </v:roundrect>
                <v:shape id="Obraz 69" o:spid="_x0000_s1125" type="#_x0000_t75" style="position:absolute;left:955;top:545;width:2699;height:2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">
                  <v:imagedata r:id="rId62" o:title="kontur"/>
                </v:shape>
                <w10:wrap type="square"/>
              </v:group>
            </w:pict>
          </mc:Fallback>
        </mc:AlternateContent>
      </w:r>
      <w:r w:rsidRPr="007E562D">
        <w:rPr>
          <w:color w:val="767171" w:themeColor="background2" w:themeShade="80"/>
          <w:sz w:val="18"/>
        </w:rPr>
        <w:t xml:space="preserve">Budowa bloków jądrowych oraz składowiska odpadów promieniotwórczych oddziałuje na region, w którym są zlokalizowane przede wszystkim poprzez zwiększenie liczby miejsc pracy – zarówno w elektrowni, jak w i jej otoczeniu, </w:t>
      </w:r>
      <w:r w:rsidR="00D65FA7">
        <w:rPr>
          <w:color w:val="767171" w:themeColor="background2" w:themeShade="80"/>
          <w:sz w:val="18"/>
        </w:rPr>
        <w:t>dodatkowe</w:t>
      </w:r>
      <w:r w:rsidRPr="007E562D">
        <w:rPr>
          <w:color w:val="767171" w:themeColor="background2" w:themeShade="80"/>
          <w:sz w:val="18"/>
        </w:rPr>
        <w:t xml:space="preserve"> wpływy z podatków lokalnych, a także rozwój infrastruktury komunikacyjnej i hydrotechnicznej, co przekładać się będzie na atrakcyjność gospodarczą okolicznych terenów oraz poprawę lokalnych warunków życia. </w:t>
      </w:r>
      <w:r w:rsidR="00173FA3">
        <w:rPr>
          <w:color w:val="767171" w:themeColor="background2" w:themeShade="80"/>
          <w:sz w:val="18"/>
        </w:rPr>
        <w:br w:type="page"/>
      </w:r>
    </w:p>
    <w:tbl>
      <w:tblPr>
        <w:tblStyle w:val="Tabela-Siatka10"/>
        <w:tblW w:w="509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1147"/>
        <w:gridCol w:w="485"/>
        <w:gridCol w:w="5138"/>
        <w:gridCol w:w="1254"/>
        <w:gridCol w:w="1334"/>
      </w:tblGrid>
      <w:tr w:rsidR="007E562D" w:rsidRPr="007E562D" w14:paraId="0CD77E38" w14:textId="77777777" w:rsidTr="00CB4C1B">
        <w:tc>
          <w:tcPr>
            <w:tcW w:w="613" w:type="pct"/>
            <w:tcBorders>
              <w:bottom w:val="single" w:sz="8" w:space="0" w:color="BFBFBF" w:themeColor="background1" w:themeShade="BF"/>
            </w:tcBorders>
          </w:tcPr>
          <w:p w14:paraId="387438DB" w14:textId="77777777" w:rsidR="007E562D" w:rsidRPr="007E562D" w:rsidRDefault="007E562D" w:rsidP="007E562D">
            <w:pPr>
              <w:spacing w:after="20" w:line="252" w:lineRule="auto"/>
              <w:jc w:val="left"/>
            </w:pPr>
            <w:r w:rsidRPr="007E562D">
              <w:rPr>
                <w:color w:val="FFC000"/>
              </w:rPr>
              <w:lastRenderedPageBreak/>
              <w:t>█</w:t>
            </w:r>
            <w:r w:rsidRPr="007E562D">
              <w:rPr>
                <w:color w:val="00B0F0"/>
              </w:rPr>
              <w:t xml:space="preserve"> █</w:t>
            </w:r>
            <w:r w:rsidRPr="007E562D">
              <w:rPr>
                <w:color w:val="92D050"/>
              </w:rPr>
              <w:t xml:space="preserve"> █</w:t>
            </w:r>
          </w:p>
        </w:tc>
        <w:tc>
          <w:tcPr>
            <w:tcW w:w="3004" w:type="pct"/>
            <w:gridSpan w:val="2"/>
            <w:tcBorders>
              <w:bottom w:val="single" w:sz="8" w:space="0" w:color="BFBFBF" w:themeColor="background1" w:themeShade="BF"/>
            </w:tcBorders>
          </w:tcPr>
          <w:p w14:paraId="5DB603FF" w14:textId="77777777" w:rsidR="007E562D" w:rsidRPr="007E562D" w:rsidRDefault="007E562D" w:rsidP="007E562D">
            <w:pPr>
              <w:spacing w:after="20" w:line="252" w:lineRule="auto"/>
              <w:jc w:val="left"/>
              <w:rPr>
                <w:b/>
              </w:rPr>
            </w:pPr>
            <w:r w:rsidRPr="007E562D">
              <w:rPr>
                <w:b/>
              </w:rPr>
              <w:t>Działania</w:t>
            </w:r>
          </w:p>
        </w:tc>
        <w:tc>
          <w:tcPr>
            <w:tcW w:w="670" w:type="pct"/>
            <w:tcBorders>
              <w:bottom w:val="single" w:sz="8" w:space="0" w:color="BFBFBF" w:themeColor="background1" w:themeShade="BF"/>
            </w:tcBorders>
            <w:vAlign w:val="center"/>
          </w:tcPr>
          <w:p w14:paraId="2AC430B2" w14:textId="77777777" w:rsidR="007E562D" w:rsidRPr="007E562D" w:rsidRDefault="007E562D" w:rsidP="007E562D">
            <w:pPr>
              <w:spacing w:after="20" w:line="252" w:lineRule="auto"/>
              <w:jc w:val="left"/>
              <w:rPr>
                <w:b/>
              </w:rPr>
            </w:pPr>
            <w:r w:rsidRPr="007E562D">
              <w:rPr>
                <w:b/>
              </w:rPr>
              <w:t>Termin</w:t>
            </w:r>
          </w:p>
        </w:tc>
        <w:tc>
          <w:tcPr>
            <w:tcW w:w="713" w:type="pct"/>
            <w:tcBorders>
              <w:bottom w:val="single" w:sz="8" w:space="0" w:color="BFBFBF" w:themeColor="background1" w:themeShade="BF"/>
            </w:tcBorders>
            <w:vAlign w:val="center"/>
          </w:tcPr>
          <w:p w14:paraId="438CD516" w14:textId="77777777" w:rsidR="007E562D" w:rsidRPr="007E562D" w:rsidRDefault="007E562D" w:rsidP="007E562D">
            <w:pPr>
              <w:spacing w:after="20" w:line="252" w:lineRule="auto"/>
              <w:jc w:val="left"/>
              <w:rPr>
                <w:b/>
              </w:rPr>
            </w:pPr>
            <w:r w:rsidRPr="007E562D">
              <w:rPr>
                <w:b/>
              </w:rPr>
              <w:t>Odpowiedzialni</w:t>
            </w:r>
          </w:p>
        </w:tc>
      </w:tr>
      <w:tr w:rsidR="00B53FAC" w:rsidRPr="007E562D" w14:paraId="14AC0DA2" w14:textId="77777777" w:rsidTr="00B53FAC">
        <w:tc>
          <w:tcPr>
            <w:tcW w:w="613" w:type="pct"/>
            <w:tcBorders>
              <w:top w:val="single" w:sz="8" w:space="0" w:color="BFBFBF" w:themeColor="background1" w:themeShade="BF"/>
              <w:bottom w:val="dotted" w:sz="4" w:space="0" w:color="BFBFBF"/>
            </w:tcBorders>
          </w:tcPr>
          <w:p w14:paraId="4211D9EC" w14:textId="77777777" w:rsidR="00B53FAC" w:rsidRPr="007E562D" w:rsidRDefault="00B53FAC" w:rsidP="007E562D">
            <w:pPr>
              <w:spacing w:after="20" w:line="252" w:lineRule="auto"/>
              <w:jc w:val="left"/>
            </w:pPr>
            <w:r w:rsidRPr="007E562D">
              <w:rPr>
                <w:color w:val="FFC000"/>
              </w:rPr>
              <w:t>█</w:t>
            </w:r>
            <w:r w:rsidRPr="007E562D">
              <w:rPr>
                <w:color w:val="00B0F0"/>
              </w:rPr>
              <w:t xml:space="preserve"> █</w:t>
            </w:r>
            <w:r w:rsidRPr="007E562D">
              <w:rPr>
                <w:color w:val="92D050"/>
              </w:rPr>
              <w:t xml:space="preserve"> █</w:t>
            </w:r>
          </w:p>
        </w:tc>
        <w:tc>
          <w:tcPr>
            <w:tcW w:w="3004" w:type="pct"/>
            <w:gridSpan w:val="2"/>
            <w:tcBorders>
              <w:top w:val="single" w:sz="8" w:space="0" w:color="BFBFBF" w:themeColor="background1" w:themeShade="BF"/>
              <w:bottom w:val="dotted" w:sz="4" w:space="0" w:color="BFBFBF"/>
            </w:tcBorders>
          </w:tcPr>
          <w:p w14:paraId="1A003E72" w14:textId="77777777" w:rsidR="00B53FAC" w:rsidRPr="007E562D" w:rsidRDefault="00B53FAC" w:rsidP="007E562D">
            <w:pPr>
              <w:spacing w:after="20" w:line="252" w:lineRule="auto"/>
              <w:jc w:val="left"/>
            </w:pPr>
            <w:r w:rsidRPr="007E562D">
              <w:t>Wdrażanie Programu polskiej energetyki jądrowej</w:t>
            </w:r>
          </w:p>
          <w:p w14:paraId="16685629" w14:textId="77777777" w:rsidR="00B53FAC" w:rsidRPr="007E562D" w:rsidRDefault="00B53FAC" w:rsidP="007E562D">
            <w:pPr>
              <w:spacing w:after="20" w:line="252" w:lineRule="auto"/>
              <w:jc w:val="left"/>
            </w:pPr>
            <w:r w:rsidRPr="007E562D">
              <w:rPr>
                <w:noProof/>
                <w:lang w:eastAsia="pl-PL"/>
              </w:rPr>
              <mc:AlternateContent>
                <mc:Choice Requires="wpg">
                  <w:drawing>
                    <wp:anchor distT="0" distB="0" distL="114300" distR="114300" simplePos="0" relativeHeight="251715072" behindDoc="0" locked="0" layoutInCell="1" allowOverlap="1" wp14:anchorId="69CF22C2" wp14:editId="504F91A2">
                      <wp:simplePos x="0" y="0"/>
                      <wp:positionH relativeFrom="column">
                        <wp:posOffset>-2540</wp:posOffset>
                      </wp:positionH>
                      <wp:positionV relativeFrom="paragraph">
                        <wp:posOffset>25731</wp:posOffset>
                      </wp:positionV>
                      <wp:extent cx="1822450" cy="273050"/>
                      <wp:effectExtent l="0" t="0" r="25400" b="12700"/>
                      <wp:wrapNone/>
                      <wp:docPr id="258" name="Grupa 258"/>
                      <wp:cNvGraphicFramePr/>
                      <a:graphic xmlns:a="http://schemas.openxmlformats.org/drawingml/2006/main">
                        <a:graphicData uri="http://schemas.microsoft.com/office/word/2010/wordprocessingGroup">
                          <wpg:wgp>
                            <wpg:cNvGrpSpPr/>
                            <wpg:grpSpPr>
                              <a:xfrm>
                                <a:off x="0" y="0"/>
                                <a:ext cx="1822450" cy="273050"/>
                                <a:chOff x="0" y="0"/>
                                <a:chExt cx="1822450" cy="273050"/>
                              </a:xfrm>
                            </wpg:grpSpPr>
                            <pic:pic xmlns:pic="http://schemas.openxmlformats.org/drawingml/2006/picture">
                              <pic:nvPicPr>
                                <pic:cNvPr id="259" name="Obraz 259" descr="S:\DE - Departament Elektroenergetyki i Ciepłownictwa\DE_V\PEP2040\12_materiały prasowo-propagandowe\logo\Polska z logo PEP2040.jpg"/>
                                <pic:cNvPicPr>
                                  <a:picLocks noChangeAspect="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1494845" y="23853"/>
                                  <a:ext cx="252095" cy="239395"/>
                                </a:xfrm>
                                <a:prstGeom prst="rect">
                                  <a:avLst/>
                                </a:prstGeom>
                                <a:noFill/>
                                <a:ln>
                                  <a:noFill/>
                                </a:ln>
                              </pic:spPr>
                            </pic:pic>
                            <wps:wsp>
                              <wps:cNvPr id="260" name="Prostokąt zaokrąglony 260"/>
                              <wps:cNvSpPr/>
                              <wps:spPr>
                                <a:xfrm>
                                  <a:off x="0" y="0"/>
                                  <a:ext cx="1822450" cy="273050"/>
                                </a:xfrm>
                                <a:prstGeom prst="roundRect">
                                  <a:avLst/>
                                </a:prstGeom>
                                <a:noFill/>
                                <a:ln w="12700" cap="flat" cmpd="sng" algn="ctr">
                                  <a:solidFill>
                                    <a:srgbClr val="C00000"/>
                                  </a:solidFill>
                                  <a:prstDash val="solid"/>
                                  <a:miter lim="800000"/>
                                </a:ln>
                                <a:effectLst/>
                              </wps:spPr>
                              <wps:txbx>
                                <w:txbxContent>
                                  <w:p w14:paraId="3CCF3EC8" w14:textId="77777777" w:rsidR="001A15E6" w:rsidRPr="00514063" w:rsidRDefault="001A15E6" w:rsidP="007E562D">
                                    <w:pPr>
                                      <w:pStyle w:val="nawigator"/>
                                      <w:ind w:left="-57"/>
                                      <w:jc w:val="left"/>
                                      <w:rPr>
                                        <w:lang w:eastAsia="pl-PL"/>
                                      </w:rPr>
                                    </w:pPr>
                                    <w:r>
                                      <w:rPr>
                                        <w:noProof/>
                                        <w:color w:val="C00000"/>
                                        <w:sz w:val="16"/>
                                        <w:lang w:eastAsia="pl-PL"/>
                                      </w:rPr>
                                      <w:t xml:space="preserve">5. </w:t>
                                    </w:r>
                                    <w:r w:rsidRPr="00066C8D">
                                      <w:rPr>
                                        <w:noProof/>
                                        <w:color w:val="C00000"/>
                                        <w:sz w:val="16"/>
                                        <w:lang w:eastAsia="pl-PL"/>
                                      </w:rPr>
                                      <w:t>PROJEKT STRATEGICZNY</w:t>
                                    </w:r>
                                    <w:r>
                                      <w:rPr>
                                        <w:noProof/>
                                        <w:color w:val="C00000"/>
                                        <w:sz w:val="16"/>
                                        <w:lang w:eastAsia="pl-PL"/>
                                      </w:rPr>
                                      <w:t xml:space="preserve"> PEP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9CF22C2" id="Grupa 258" o:spid="_x0000_s1126" style="position:absolute;margin-left:-.2pt;margin-top:2.05pt;width:143.5pt;height:21.5pt;z-index:251715072" coordsize="18224,27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">
                      <v:shape id="Obraz 259" o:spid="_x0000_s1127" type="#_x0000_t75" style="position:absolute;left:14948;top:238;width:2521;height:2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">
                        <v:imagedata r:id="rId58" o:title="Polska z logo PEP2040"/>
                      </v:shape>
                      <v:roundrect id="Prostokąt zaokrąglony 260" o:spid="_x0000_s1128" style="position:absolute;width:18224;height:27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" filled="f" strokecolor="#c00000" strokeweight="1pt">
                        <v:stroke joinstyle="miter"/>
                        <v:textbox>
                          <w:txbxContent>
                            <w:p w14:paraId="3CCF3EC8" w14:textId="77777777" w:rsidR="001A15E6" w:rsidRPr="00514063" w:rsidRDefault="001A15E6" w:rsidP="007E562D">
                              <w:pPr>
                                <w:pStyle w:val="nawigator"/>
                                <w:ind w:left="-57"/>
                                <w:jc w:val="left"/>
                                <w:rPr>
                                  <w:lang w:eastAsia="pl-PL"/>
                                </w:rPr>
                              </w:pPr>
                              <w:r>
                                <w:rPr>
                                  <w:noProof/>
                                  <w:color w:val="C00000"/>
                                  <w:sz w:val="16"/>
                                  <w:lang w:eastAsia="pl-PL"/>
                                </w:rPr>
                                <w:t xml:space="preserve">5. </w:t>
                              </w:r>
                              <w:r w:rsidRPr="00066C8D">
                                <w:rPr>
                                  <w:noProof/>
                                  <w:color w:val="C00000"/>
                                  <w:sz w:val="16"/>
                                  <w:lang w:eastAsia="pl-PL"/>
                                </w:rPr>
                                <w:t>PROJEKT STRATEGICZNY</w:t>
                              </w:r>
                              <w:r>
                                <w:rPr>
                                  <w:noProof/>
                                  <w:color w:val="C00000"/>
                                  <w:sz w:val="16"/>
                                  <w:lang w:eastAsia="pl-PL"/>
                                </w:rPr>
                                <w:t xml:space="preserve"> PEP</w:t>
                              </w:r>
                            </w:p>
                          </w:txbxContent>
                        </v:textbox>
                      </v:roundrect>
                    </v:group>
                  </w:pict>
                </mc:Fallback>
              </mc:AlternateContent>
            </w:r>
          </w:p>
          <w:p w14:paraId="3BBE25F5" w14:textId="77777777" w:rsidR="00B53FAC" w:rsidRPr="007E562D" w:rsidRDefault="00B53FAC" w:rsidP="007E562D">
            <w:pPr>
              <w:spacing w:after="20" w:line="252" w:lineRule="auto"/>
              <w:jc w:val="left"/>
            </w:pPr>
          </w:p>
        </w:tc>
        <w:tc>
          <w:tcPr>
            <w:tcW w:w="670" w:type="pct"/>
            <w:tcBorders>
              <w:top w:val="single" w:sz="8" w:space="0" w:color="BFBFBF" w:themeColor="background1" w:themeShade="BF"/>
              <w:bottom w:val="dotted" w:sz="4" w:space="0" w:color="BFBFBF"/>
            </w:tcBorders>
          </w:tcPr>
          <w:p w14:paraId="08C2F14A" w14:textId="77777777" w:rsidR="00B53FAC" w:rsidRPr="007E562D" w:rsidRDefault="00B53FAC" w:rsidP="007E562D">
            <w:pPr>
              <w:spacing w:after="20" w:line="252" w:lineRule="auto"/>
              <w:jc w:val="left"/>
            </w:pPr>
            <w:r w:rsidRPr="007E562D">
              <w:t>cała perspektywa PEP2040</w:t>
            </w:r>
          </w:p>
        </w:tc>
        <w:tc>
          <w:tcPr>
            <w:tcW w:w="713" w:type="pct"/>
            <w:tcBorders>
              <w:top w:val="single" w:sz="8" w:space="0" w:color="BFBFBF" w:themeColor="background1" w:themeShade="BF"/>
              <w:bottom w:val="dotted" w:sz="4" w:space="0" w:color="BFBFBF"/>
            </w:tcBorders>
          </w:tcPr>
          <w:p w14:paraId="39AF49B9" w14:textId="06A4B753" w:rsidR="00B53FAC" w:rsidRPr="007E562D" w:rsidRDefault="009F7235" w:rsidP="007E562D">
            <w:pPr>
              <w:spacing w:after="20" w:line="252" w:lineRule="auto"/>
              <w:jc w:val="left"/>
            </w:pPr>
            <w:r>
              <w:t>MKiŚ</w:t>
            </w:r>
            <w:r w:rsidR="00B53FAC" w:rsidRPr="007E562D">
              <w:t>, inwestor</w:t>
            </w:r>
          </w:p>
        </w:tc>
      </w:tr>
      <w:tr w:rsidR="007E562D" w:rsidRPr="007E562D" w14:paraId="2C6935D7" w14:textId="77777777" w:rsidTr="00CB4C1B">
        <w:tc>
          <w:tcPr>
            <w:tcW w:w="613" w:type="pct"/>
            <w:tcBorders>
              <w:top w:val="dotted" w:sz="4" w:space="0" w:color="BFBFBF"/>
              <w:bottom w:val="dotted" w:sz="4" w:space="0" w:color="BFBFBF"/>
            </w:tcBorders>
          </w:tcPr>
          <w:p w14:paraId="2793C802" w14:textId="77777777" w:rsidR="007E562D" w:rsidRPr="007E562D" w:rsidRDefault="007E562D" w:rsidP="007E562D">
            <w:pPr>
              <w:spacing w:after="20" w:line="252" w:lineRule="auto"/>
              <w:jc w:val="left"/>
              <w:rPr>
                <w:color w:val="FFC000"/>
              </w:rPr>
            </w:pPr>
            <w:r w:rsidRPr="007E562D">
              <w:rPr>
                <w:color w:val="FFC000"/>
              </w:rPr>
              <w:t>█</w:t>
            </w:r>
            <w:r w:rsidRPr="007E562D">
              <w:rPr>
                <w:color w:val="00B0F0"/>
              </w:rPr>
              <w:t xml:space="preserve"> █</w:t>
            </w:r>
            <w:r w:rsidRPr="007E562D">
              <w:rPr>
                <w:color w:val="92D050"/>
              </w:rPr>
              <w:t xml:space="preserve"> </w:t>
            </w:r>
            <w:r w:rsidRPr="007E562D">
              <w:rPr>
                <w:color w:val="FFFFFF" w:themeColor="background1"/>
              </w:rPr>
              <w:t>█</w:t>
            </w:r>
          </w:p>
        </w:tc>
        <w:tc>
          <w:tcPr>
            <w:tcW w:w="259" w:type="pct"/>
            <w:tcBorders>
              <w:top w:val="dotted" w:sz="4" w:space="0" w:color="BFBFBF"/>
              <w:bottom w:val="dotted" w:sz="4" w:space="0" w:color="BFBFBF"/>
            </w:tcBorders>
          </w:tcPr>
          <w:p w14:paraId="6B6CCB7E" w14:textId="77777777" w:rsidR="007E562D" w:rsidRPr="007E562D" w:rsidRDefault="007E562D" w:rsidP="007E562D">
            <w:pPr>
              <w:spacing w:after="20" w:line="252" w:lineRule="auto"/>
              <w:jc w:val="left"/>
            </w:pPr>
            <w:r w:rsidRPr="007E562D">
              <w:t>5.1.</w:t>
            </w:r>
          </w:p>
        </w:tc>
        <w:tc>
          <w:tcPr>
            <w:tcW w:w="2745" w:type="pct"/>
            <w:tcBorders>
              <w:top w:val="dotted" w:sz="4" w:space="0" w:color="BFBFBF"/>
              <w:bottom w:val="dotted" w:sz="4" w:space="0" w:color="BFBFBF"/>
            </w:tcBorders>
          </w:tcPr>
          <w:p w14:paraId="47C787A6" w14:textId="77777777" w:rsidR="007E562D" w:rsidRPr="007E562D" w:rsidRDefault="007E562D" w:rsidP="00CB4C1B">
            <w:pPr>
              <w:spacing w:after="20" w:line="252" w:lineRule="auto"/>
              <w:ind w:left="32"/>
              <w:jc w:val="left"/>
            </w:pPr>
            <w:r w:rsidRPr="007E562D">
              <w:t>Wprowadzenie zmian prawnych ograniczających opóźnienia realizacji projektu budowy EJ z przyczyn pozatechnicznych (formalnych)</w:t>
            </w:r>
          </w:p>
        </w:tc>
        <w:tc>
          <w:tcPr>
            <w:tcW w:w="670" w:type="pct"/>
            <w:tcBorders>
              <w:top w:val="dotted" w:sz="4" w:space="0" w:color="BFBFBF"/>
              <w:bottom w:val="dotted" w:sz="4" w:space="0" w:color="BFBFBF"/>
            </w:tcBorders>
          </w:tcPr>
          <w:p w14:paraId="4CABD447" w14:textId="77777777" w:rsidR="007E562D" w:rsidRPr="007E562D" w:rsidRDefault="007E562D" w:rsidP="007E562D">
            <w:pPr>
              <w:spacing w:after="20" w:line="252" w:lineRule="auto"/>
              <w:jc w:val="left"/>
            </w:pPr>
            <w:r w:rsidRPr="007E562D">
              <w:t>2021</w:t>
            </w:r>
          </w:p>
        </w:tc>
        <w:tc>
          <w:tcPr>
            <w:tcW w:w="713" w:type="pct"/>
            <w:tcBorders>
              <w:top w:val="dotted" w:sz="4" w:space="0" w:color="BFBFBF"/>
              <w:bottom w:val="dotted" w:sz="4" w:space="0" w:color="BFBFBF"/>
            </w:tcBorders>
          </w:tcPr>
          <w:p w14:paraId="76FB93FD" w14:textId="781992C9" w:rsidR="007E562D" w:rsidRPr="007E562D" w:rsidRDefault="009F7235" w:rsidP="007E562D">
            <w:pPr>
              <w:spacing w:after="20" w:line="252" w:lineRule="auto"/>
              <w:jc w:val="left"/>
            </w:pPr>
            <w:r>
              <w:t>MKiŚ</w:t>
            </w:r>
          </w:p>
        </w:tc>
      </w:tr>
      <w:tr w:rsidR="007E562D" w:rsidRPr="007E562D" w14:paraId="1AF98EC4" w14:textId="77777777" w:rsidTr="00CB4C1B">
        <w:tc>
          <w:tcPr>
            <w:tcW w:w="613" w:type="pct"/>
            <w:tcBorders>
              <w:top w:val="dotted" w:sz="4" w:space="0" w:color="BFBFBF"/>
              <w:bottom w:val="dotted" w:sz="4" w:space="0" w:color="BFBFBF"/>
            </w:tcBorders>
          </w:tcPr>
          <w:p w14:paraId="5B43465B" w14:textId="77777777" w:rsidR="007E562D" w:rsidRPr="007E562D" w:rsidRDefault="007E562D" w:rsidP="007E562D">
            <w:pPr>
              <w:spacing w:after="20" w:line="252" w:lineRule="auto"/>
              <w:jc w:val="left"/>
            </w:pPr>
            <w:r w:rsidRPr="007E562D">
              <w:rPr>
                <w:color w:val="FFC000"/>
              </w:rPr>
              <w:t>█</w:t>
            </w:r>
            <w:r w:rsidRPr="007E562D">
              <w:rPr>
                <w:color w:val="00B0F0"/>
              </w:rPr>
              <w:t xml:space="preserve"> █</w:t>
            </w:r>
            <w:r w:rsidRPr="007E562D">
              <w:rPr>
                <w:color w:val="92D050"/>
              </w:rPr>
              <w:t xml:space="preserve"> </w:t>
            </w:r>
            <w:r w:rsidRPr="007E562D">
              <w:rPr>
                <w:color w:val="FFFFFF" w:themeColor="background1"/>
              </w:rPr>
              <w:t>█</w:t>
            </w:r>
          </w:p>
        </w:tc>
        <w:tc>
          <w:tcPr>
            <w:tcW w:w="259" w:type="pct"/>
            <w:tcBorders>
              <w:top w:val="dotted" w:sz="4" w:space="0" w:color="BFBFBF"/>
              <w:bottom w:val="dotted" w:sz="4" w:space="0" w:color="BFBFBF"/>
            </w:tcBorders>
          </w:tcPr>
          <w:p w14:paraId="3EEEF550" w14:textId="77777777" w:rsidR="007E562D" w:rsidRPr="007E562D" w:rsidRDefault="007E562D" w:rsidP="007E562D">
            <w:pPr>
              <w:spacing w:after="20" w:line="252" w:lineRule="auto"/>
              <w:jc w:val="left"/>
            </w:pPr>
            <w:r w:rsidRPr="007E562D">
              <w:t>5.2.</w:t>
            </w:r>
          </w:p>
        </w:tc>
        <w:tc>
          <w:tcPr>
            <w:tcW w:w="2745" w:type="pct"/>
            <w:tcBorders>
              <w:top w:val="dotted" w:sz="4" w:space="0" w:color="BFBFBF"/>
              <w:bottom w:val="dotted" w:sz="4" w:space="0" w:color="BFBFBF"/>
            </w:tcBorders>
          </w:tcPr>
          <w:p w14:paraId="7045D93F" w14:textId="77777777" w:rsidR="007E562D" w:rsidRPr="007E562D" w:rsidRDefault="007E562D" w:rsidP="00CB4C1B">
            <w:pPr>
              <w:spacing w:after="20" w:line="252" w:lineRule="auto"/>
              <w:ind w:left="32"/>
              <w:jc w:val="left"/>
            </w:pPr>
            <w:r w:rsidRPr="007E562D">
              <w:t>Opracowanie modelu finansowo-biznesowego programu jądrowego</w:t>
            </w:r>
          </w:p>
        </w:tc>
        <w:tc>
          <w:tcPr>
            <w:tcW w:w="670" w:type="pct"/>
            <w:tcBorders>
              <w:top w:val="dotted" w:sz="4" w:space="0" w:color="BFBFBF"/>
              <w:bottom w:val="dotted" w:sz="4" w:space="0" w:color="BFBFBF"/>
            </w:tcBorders>
          </w:tcPr>
          <w:p w14:paraId="42AC4843" w14:textId="606EBF1C" w:rsidR="007E562D" w:rsidRPr="007E562D" w:rsidRDefault="00BA5FEF" w:rsidP="007E562D">
            <w:pPr>
              <w:spacing w:after="20" w:line="252" w:lineRule="auto"/>
              <w:jc w:val="left"/>
            </w:pPr>
            <w:r>
              <w:t>2021</w:t>
            </w:r>
          </w:p>
        </w:tc>
        <w:tc>
          <w:tcPr>
            <w:tcW w:w="713" w:type="pct"/>
            <w:tcBorders>
              <w:top w:val="dotted" w:sz="4" w:space="0" w:color="BFBFBF"/>
              <w:bottom w:val="dotted" w:sz="4" w:space="0" w:color="BFBFBF"/>
            </w:tcBorders>
          </w:tcPr>
          <w:p w14:paraId="665D0E46" w14:textId="08212C99" w:rsidR="007E562D" w:rsidRPr="007E562D" w:rsidRDefault="009F7235" w:rsidP="007E562D">
            <w:pPr>
              <w:spacing w:after="20" w:line="252" w:lineRule="auto"/>
              <w:jc w:val="left"/>
            </w:pPr>
            <w:r>
              <w:t>MKiŚ</w:t>
            </w:r>
          </w:p>
        </w:tc>
      </w:tr>
      <w:tr w:rsidR="007E562D" w:rsidRPr="007E562D" w14:paraId="210B4907" w14:textId="77777777" w:rsidTr="00CB4C1B">
        <w:tc>
          <w:tcPr>
            <w:tcW w:w="613" w:type="pct"/>
            <w:tcBorders>
              <w:top w:val="dotted" w:sz="4" w:space="0" w:color="BFBFBF"/>
              <w:bottom w:val="dotted" w:sz="4" w:space="0" w:color="BFBFBF"/>
            </w:tcBorders>
          </w:tcPr>
          <w:p w14:paraId="72E6A7ED" w14:textId="77777777" w:rsidR="007E562D" w:rsidRPr="007E562D" w:rsidRDefault="007E562D" w:rsidP="007E562D">
            <w:pPr>
              <w:spacing w:after="20" w:line="252" w:lineRule="auto"/>
              <w:jc w:val="left"/>
            </w:pPr>
            <w:r w:rsidRPr="007E562D">
              <w:rPr>
                <w:color w:val="FFC000"/>
              </w:rPr>
              <w:t>█</w:t>
            </w:r>
            <w:r w:rsidRPr="007E562D">
              <w:rPr>
                <w:color w:val="00B0F0"/>
              </w:rPr>
              <w:t xml:space="preserve"> █</w:t>
            </w:r>
            <w:r w:rsidRPr="007E562D">
              <w:rPr>
                <w:color w:val="92D050"/>
              </w:rPr>
              <w:t xml:space="preserve"> █</w:t>
            </w:r>
          </w:p>
        </w:tc>
        <w:tc>
          <w:tcPr>
            <w:tcW w:w="259" w:type="pct"/>
            <w:tcBorders>
              <w:top w:val="dotted" w:sz="4" w:space="0" w:color="BFBFBF"/>
              <w:bottom w:val="dotted" w:sz="4" w:space="0" w:color="BFBFBF"/>
            </w:tcBorders>
          </w:tcPr>
          <w:p w14:paraId="15C52E2E" w14:textId="77777777" w:rsidR="007E562D" w:rsidRPr="007E562D" w:rsidRDefault="007E562D" w:rsidP="007E562D">
            <w:pPr>
              <w:spacing w:after="20" w:line="252" w:lineRule="auto"/>
              <w:jc w:val="left"/>
            </w:pPr>
            <w:r w:rsidRPr="007E562D">
              <w:t>5.3.</w:t>
            </w:r>
          </w:p>
        </w:tc>
        <w:tc>
          <w:tcPr>
            <w:tcW w:w="2745" w:type="pct"/>
            <w:tcBorders>
              <w:top w:val="dotted" w:sz="4" w:space="0" w:color="BFBFBF"/>
              <w:bottom w:val="dotted" w:sz="4" w:space="0" w:color="BFBFBF"/>
            </w:tcBorders>
          </w:tcPr>
          <w:p w14:paraId="48895096" w14:textId="77777777" w:rsidR="007E562D" w:rsidRPr="007E562D" w:rsidRDefault="007E562D" w:rsidP="00CB4C1B">
            <w:pPr>
              <w:spacing w:after="20" w:line="252" w:lineRule="auto"/>
              <w:ind w:left="32"/>
              <w:jc w:val="left"/>
            </w:pPr>
            <w:r w:rsidRPr="007E562D">
              <w:t xml:space="preserve">Wskazanie lokalizacji pierwszej elektrowni jądrowej – Kopalino / Żarnowiec (następnie selekcja lokalizacji dla kolejnych elektrowni jądrowych) </w:t>
            </w:r>
          </w:p>
        </w:tc>
        <w:tc>
          <w:tcPr>
            <w:tcW w:w="670" w:type="pct"/>
            <w:tcBorders>
              <w:top w:val="dotted" w:sz="4" w:space="0" w:color="BFBFBF"/>
              <w:bottom w:val="dotted" w:sz="4" w:space="0" w:color="BFBFBF"/>
            </w:tcBorders>
          </w:tcPr>
          <w:p w14:paraId="56E554F8" w14:textId="7605CDB9" w:rsidR="007E562D" w:rsidRPr="007E562D" w:rsidRDefault="00BA5FEF" w:rsidP="00BA5FEF">
            <w:pPr>
              <w:spacing w:after="20" w:line="252" w:lineRule="auto"/>
              <w:jc w:val="left"/>
            </w:pPr>
            <w:r>
              <w:t>2021 (2028)</w:t>
            </w:r>
          </w:p>
        </w:tc>
        <w:tc>
          <w:tcPr>
            <w:tcW w:w="713" w:type="pct"/>
            <w:tcBorders>
              <w:top w:val="dotted" w:sz="4" w:space="0" w:color="BFBFBF"/>
              <w:bottom w:val="dotted" w:sz="4" w:space="0" w:color="BFBFBF"/>
            </w:tcBorders>
          </w:tcPr>
          <w:p w14:paraId="36F99D10" w14:textId="7BB89B8E" w:rsidR="007E562D" w:rsidRPr="007E562D" w:rsidRDefault="009F7235" w:rsidP="007E562D">
            <w:pPr>
              <w:spacing w:after="20" w:line="252" w:lineRule="auto"/>
              <w:jc w:val="left"/>
            </w:pPr>
            <w:r>
              <w:t>MKiŚ</w:t>
            </w:r>
            <w:r w:rsidR="007E562D" w:rsidRPr="007E562D">
              <w:t>, inwestor</w:t>
            </w:r>
          </w:p>
        </w:tc>
      </w:tr>
      <w:tr w:rsidR="007E562D" w:rsidRPr="007E562D" w14:paraId="4B1F9153" w14:textId="77777777" w:rsidTr="00CB4C1B">
        <w:tc>
          <w:tcPr>
            <w:tcW w:w="613" w:type="pct"/>
            <w:tcBorders>
              <w:top w:val="dotted" w:sz="4" w:space="0" w:color="BFBFBF"/>
              <w:bottom w:val="dotted" w:sz="4" w:space="0" w:color="BFBFBF"/>
            </w:tcBorders>
          </w:tcPr>
          <w:p w14:paraId="48FD5FB1" w14:textId="77777777" w:rsidR="007E562D" w:rsidRPr="007E562D" w:rsidRDefault="007E562D" w:rsidP="007E562D">
            <w:pPr>
              <w:spacing w:after="20" w:line="252" w:lineRule="auto"/>
              <w:jc w:val="left"/>
              <w:rPr>
                <w:color w:val="FFC000"/>
              </w:rPr>
            </w:pPr>
            <w:r w:rsidRPr="007E562D">
              <w:rPr>
                <w:color w:val="FFC000"/>
              </w:rPr>
              <w:t>█</w:t>
            </w:r>
            <w:r w:rsidRPr="007E562D">
              <w:rPr>
                <w:color w:val="00B0F0"/>
              </w:rPr>
              <w:t xml:space="preserve"> █</w:t>
            </w:r>
            <w:r w:rsidRPr="007E562D">
              <w:rPr>
                <w:color w:val="92D050"/>
              </w:rPr>
              <w:t xml:space="preserve"> █</w:t>
            </w:r>
          </w:p>
        </w:tc>
        <w:tc>
          <w:tcPr>
            <w:tcW w:w="259" w:type="pct"/>
            <w:tcBorders>
              <w:top w:val="dotted" w:sz="4" w:space="0" w:color="BFBFBF"/>
              <w:bottom w:val="dotted" w:sz="4" w:space="0" w:color="BFBFBF"/>
            </w:tcBorders>
          </w:tcPr>
          <w:p w14:paraId="3B4CF473" w14:textId="77777777" w:rsidR="007E562D" w:rsidRPr="007E562D" w:rsidRDefault="007E562D" w:rsidP="007E562D">
            <w:pPr>
              <w:spacing w:after="20" w:line="252" w:lineRule="auto"/>
              <w:jc w:val="left"/>
            </w:pPr>
            <w:r w:rsidRPr="007E562D">
              <w:t>5.4.</w:t>
            </w:r>
          </w:p>
        </w:tc>
        <w:tc>
          <w:tcPr>
            <w:tcW w:w="2745" w:type="pct"/>
            <w:tcBorders>
              <w:top w:val="dotted" w:sz="4" w:space="0" w:color="BFBFBF"/>
              <w:bottom w:val="dotted" w:sz="4" w:space="0" w:color="BFBFBF"/>
            </w:tcBorders>
          </w:tcPr>
          <w:p w14:paraId="124AAFE1" w14:textId="77777777" w:rsidR="007E562D" w:rsidRPr="007E562D" w:rsidRDefault="007E562D" w:rsidP="00CB4C1B">
            <w:pPr>
              <w:spacing w:after="20" w:line="252" w:lineRule="auto"/>
              <w:ind w:left="32"/>
              <w:jc w:val="left"/>
            </w:pPr>
            <w:r w:rsidRPr="007E562D">
              <w:t>Wybór technologii oraz generalnego wykonawcy pierwszej elektrowni jądrowej</w:t>
            </w:r>
          </w:p>
        </w:tc>
        <w:tc>
          <w:tcPr>
            <w:tcW w:w="670" w:type="pct"/>
            <w:tcBorders>
              <w:top w:val="dotted" w:sz="4" w:space="0" w:color="BFBFBF"/>
              <w:bottom w:val="dotted" w:sz="4" w:space="0" w:color="BFBFBF"/>
            </w:tcBorders>
          </w:tcPr>
          <w:p w14:paraId="564A04E2" w14:textId="18665E80" w:rsidR="007E562D" w:rsidRPr="007E562D" w:rsidRDefault="007E562D" w:rsidP="007E562D">
            <w:pPr>
              <w:spacing w:after="20" w:line="252" w:lineRule="auto"/>
              <w:jc w:val="left"/>
            </w:pPr>
            <w:r w:rsidRPr="007E562D">
              <w:t>2021</w:t>
            </w:r>
            <w:r w:rsidR="00BA5FEF">
              <w:t>/2022</w:t>
            </w:r>
          </w:p>
        </w:tc>
        <w:tc>
          <w:tcPr>
            <w:tcW w:w="713" w:type="pct"/>
            <w:tcBorders>
              <w:top w:val="dotted" w:sz="4" w:space="0" w:color="BFBFBF"/>
              <w:bottom w:val="dotted" w:sz="4" w:space="0" w:color="BFBFBF"/>
            </w:tcBorders>
          </w:tcPr>
          <w:p w14:paraId="70AA2A24" w14:textId="74349CB4" w:rsidR="007E562D" w:rsidRPr="007E562D" w:rsidRDefault="009F7235" w:rsidP="007E562D">
            <w:pPr>
              <w:spacing w:after="20" w:line="252" w:lineRule="auto"/>
              <w:jc w:val="left"/>
            </w:pPr>
            <w:r>
              <w:t>MKiŚ</w:t>
            </w:r>
            <w:r w:rsidR="003B3D43">
              <w:t>, i</w:t>
            </w:r>
            <w:r w:rsidR="003E00EB">
              <w:t>nwestor</w:t>
            </w:r>
          </w:p>
        </w:tc>
      </w:tr>
      <w:tr w:rsidR="007E562D" w:rsidRPr="007E562D" w14:paraId="344976E9" w14:textId="77777777" w:rsidTr="00CB4C1B">
        <w:tc>
          <w:tcPr>
            <w:tcW w:w="613" w:type="pct"/>
            <w:tcBorders>
              <w:top w:val="dotted" w:sz="4" w:space="0" w:color="BFBFBF"/>
              <w:bottom w:val="dotted" w:sz="4" w:space="0" w:color="BFBFBF"/>
            </w:tcBorders>
          </w:tcPr>
          <w:p w14:paraId="15170CE0" w14:textId="77777777" w:rsidR="007E562D" w:rsidRPr="007E562D" w:rsidRDefault="007E562D" w:rsidP="007E562D">
            <w:pPr>
              <w:spacing w:after="20" w:line="252" w:lineRule="auto"/>
              <w:jc w:val="left"/>
            </w:pPr>
            <w:r w:rsidRPr="007E562D">
              <w:rPr>
                <w:color w:val="FFC000"/>
              </w:rPr>
              <w:t>█</w:t>
            </w:r>
            <w:r w:rsidRPr="007E562D">
              <w:rPr>
                <w:color w:val="00B0F0"/>
              </w:rPr>
              <w:t xml:space="preserve"> █</w:t>
            </w:r>
            <w:r w:rsidRPr="007E562D">
              <w:rPr>
                <w:color w:val="92D050"/>
              </w:rPr>
              <w:t xml:space="preserve"> █</w:t>
            </w:r>
          </w:p>
        </w:tc>
        <w:tc>
          <w:tcPr>
            <w:tcW w:w="259" w:type="pct"/>
            <w:tcBorders>
              <w:top w:val="dotted" w:sz="4" w:space="0" w:color="BFBFBF"/>
              <w:bottom w:val="dotted" w:sz="4" w:space="0" w:color="BFBFBF"/>
            </w:tcBorders>
          </w:tcPr>
          <w:p w14:paraId="30559A2F" w14:textId="77777777" w:rsidR="007E562D" w:rsidRPr="007E562D" w:rsidRDefault="007E562D" w:rsidP="007E562D">
            <w:pPr>
              <w:spacing w:after="20" w:line="252" w:lineRule="auto"/>
              <w:jc w:val="left"/>
            </w:pPr>
            <w:r w:rsidRPr="007E562D">
              <w:t>5.5.</w:t>
            </w:r>
          </w:p>
        </w:tc>
        <w:tc>
          <w:tcPr>
            <w:tcW w:w="2745" w:type="pct"/>
            <w:tcBorders>
              <w:top w:val="dotted" w:sz="4" w:space="0" w:color="BFBFBF"/>
              <w:bottom w:val="dotted" w:sz="4" w:space="0" w:color="BFBFBF"/>
            </w:tcBorders>
          </w:tcPr>
          <w:p w14:paraId="5F08C860" w14:textId="77777777" w:rsidR="007E562D" w:rsidRPr="007E562D" w:rsidRDefault="007E562D" w:rsidP="00CB4C1B">
            <w:pPr>
              <w:spacing w:after="20" w:line="252" w:lineRule="auto"/>
              <w:ind w:left="32"/>
              <w:jc w:val="left"/>
            </w:pPr>
            <w:r w:rsidRPr="007E562D">
              <w:rPr>
                <w:rFonts w:cs="Calibri"/>
                <w:szCs w:val="24"/>
              </w:rPr>
              <w:t>Opracowanie i rozpoczęcie wdrażania</w:t>
            </w:r>
            <w:r w:rsidRPr="007E562D">
              <w:rPr>
                <w:rFonts w:cs="Calibri"/>
                <w:i/>
                <w:szCs w:val="24"/>
              </w:rPr>
              <w:t xml:space="preserve"> Programu</w:t>
            </w:r>
            <w:r w:rsidRPr="007E562D">
              <w:rPr>
                <w:rFonts w:cs="Calibri"/>
                <w:szCs w:val="24"/>
              </w:rPr>
              <w:t xml:space="preserve"> </w:t>
            </w:r>
            <w:r w:rsidRPr="007E562D">
              <w:rPr>
                <w:i/>
              </w:rPr>
              <w:t>rozwoju zasobów ludzkich na potrzeby energetyki jądrowej</w:t>
            </w:r>
          </w:p>
        </w:tc>
        <w:tc>
          <w:tcPr>
            <w:tcW w:w="670" w:type="pct"/>
            <w:tcBorders>
              <w:top w:val="dotted" w:sz="4" w:space="0" w:color="BFBFBF"/>
              <w:bottom w:val="dotted" w:sz="4" w:space="0" w:color="BFBFBF"/>
            </w:tcBorders>
          </w:tcPr>
          <w:p w14:paraId="6EFBF9C4" w14:textId="73D84C64" w:rsidR="007E562D" w:rsidRPr="007E562D" w:rsidRDefault="007E562D" w:rsidP="00BA5FEF">
            <w:pPr>
              <w:spacing w:after="20" w:line="252" w:lineRule="auto"/>
              <w:jc w:val="left"/>
            </w:pPr>
            <w:r w:rsidRPr="007E562D">
              <w:t>202</w:t>
            </w:r>
            <w:r w:rsidR="00BA5FEF">
              <w:t>1</w:t>
            </w:r>
          </w:p>
        </w:tc>
        <w:tc>
          <w:tcPr>
            <w:tcW w:w="713" w:type="pct"/>
            <w:tcBorders>
              <w:top w:val="dotted" w:sz="4" w:space="0" w:color="BFBFBF"/>
              <w:bottom w:val="dotted" w:sz="4" w:space="0" w:color="BFBFBF"/>
            </w:tcBorders>
          </w:tcPr>
          <w:p w14:paraId="53A9CDD0" w14:textId="216CAAFD" w:rsidR="007E562D" w:rsidRPr="007E562D" w:rsidRDefault="009F7235" w:rsidP="007E562D">
            <w:pPr>
              <w:spacing w:after="20" w:line="252" w:lineRule="auto"/>
              <w:jc w:val="left"/>
            </w:pPr>
            <w:r>
              <w:t>MKiŚ</w:t>
            </w:r>
            <w:r w:rsidR="007E562D" w:rsidRPr="007E562D">
              <w:t>, inwestor</w:t>
            </w:r>
          </w:p>
        </w:tc>
      </w:tr>
      <w:tr w:rsidR="007E562D" w:rsidRPr="007E562D" w14:paraId="2AF89771" w14:textId="77777777" w:rsidTr="00CB4C1B">
        <w:tc>
          <w:tcPr>
            <w:tcW w:w="613" w:type="pct"/>
            <w:tcBorders>
              <w:top w:val="dotted" w:sz="4" w:space="0" w:color="BFBFBF"/>
              <w:bottom w:val="dotted" w:sz="4" w:space="0" w:color="BFBFBF"/>
            </w:tcBorders>
          </w:tcPr>
          <w:p w14:paraId="01639407" w14:textId="77777777" w:rsidR="007E562D" w:rsidRPr="007E562D" w:rsidRDefault="007E562D" w:rsidP="007E562D">
            <w:pPr>
              <w:spacing w:after="20" w:line="252" w:lineRule="auto"/>
              <w:jc w:val="left"/>
              <w:rPr>
                <w:color w:val="92D050"/>
              </w:rPr>
            </w:pPr>
            <w:r w:rsidRPr="007E562D">
              <w:rPr>
                <w:color w:val="FFC000"/>
              </w:rPr>
              <w:t>█</w:t>
            </w:r>
            <w:r w:rsidRPr="007E562D">
              <w:rPr>
                <w:color w:val="00B0F0"/>
              </w:rPr>
              <w:t xml:space="preserve"> █</w:t>
            </w:r>
            <w:r w:rsidRPr="007E562D">
              <w:rPr>
                <w:color w:val="92D050"/>
              </w:rPr>
              <w:t xml:space="preserve"> █</w:t>
            </w:r>
          </w:p>
          <w:p w14:paraId="643279AD" w14:textId="77777777" w:rsidR="007E562D" w:rsidRPr="007E562D" w:rsidRDefault="007E562D" w:rsidP="007E562D">
            <w:pPr>
              <w:spacing w:after="20" w:line="252" w:lineRule="auto"/>
              <w:jc w:val="left"/>
            </w:pPr>
          </w:p>
        </w:tc>
        <w:tc>
          <w:tcPr>
            <w:tcW w:w="259" w:type="pct"/>
            <w:tcBorders>
              <w:top w:val="dotted" w:sz="4" w:space="0" w:color="BFBFBF"/>
              <w:bottom w:val="dotted" w:sz="4" w:space="0" w:color="BFBFBF"/>
            </w:tcBorders>
          </w:tcPr>
          <w:p w14:paraId="7F72D755" w14:textId="77777777" w:rsidR="007E562D" w:rsidRPr="007E562D" w:rsidRDefault="007E562D" w:rsidP="007E562D">
            <w:pPr>
              <w:spacing w:after="20" w:line="252" w:lineRule="auto"/>
              <w:jc w:val="left"/>
            </w:pPr>
            <w:r w:rsidRPr="007E562D">
              <w:t>5.6.</w:t>
            </w:r>
          </w:p>
        </w:tc>
        <w:tc>
          <w:tcPr>
            <w:tcW w:w="2745" w:type="pct"/>
            <w:tcBorders>
              <w:top w:val="dotted" w:sz="4" w:space="0" w:color="BFBFBF"/>
              <w:bottom w:val="dotted" w:sz="4" w:space="0" w:color="BFBFBF"/>
            </w:tcBorders>
          </w:tcPr>
          <w:p w14:paraId="73BBDC59" w14:textId="77777777" w:rsidR="007E562D" w:rsidRPr="007E562D" w:rsidRDefault="007E562D" w:rsidP="00CB4C1B">
            <w:pPr>
              <w:tabs>
                <w:tab w:val="left" w:pos="231"/>
              </w:tabs>
              <w:spacing w:after="20" w:line="252" w:lineRule="auto"/>
              <w:ind w:left="32"/>
              <w:jc w:val="left"/>
            </w:pPr>
            <w:r w:rsidRPr="007E562D">
              <w:rPr>
                <w:rFonts w:cs="Calibri"/>
                <w:szCs w:val="24"/>
              </w:rPr>
              <w:t>Rozwój kompetencji dozoru jądrowego oraz instytucji wsparcia technicznego</w:t>
            </w:r>
          </w:p>
        </w:tc>
        <w:tc>
          <w:tcPr>
            <w:tcW w:w="670" w:type="pct"/>
            <w:tcBorders>
              <w:top w:val="dotted" w:sz="4" w:space="0" w:color="BFBFBF"/>
              <w:bottom w:val="dotted" w:sz="4" w:space="0" w:color="BFBFBF"/>
            </w:tcBorders>
          </w:tcPr>
          <w:p w14:paraId="090147EF" w14:textId="61DE4EBF" w:rsidR="007E562D" w:rsidRPr="007E562D" w:rsidRDefault="007E562D" w:rsidP="007E562D">
            <w:pPr>
              <w:spacing w:after="20" w:line="252" w:lineRule="auto"/>
              <w:jc w:val="left"/>
            </w:pPr>
            <w:r w:rsidRPr="007E562D">
              <w:t>203</w:t>
            </w:r>
            <w:r w:rsidR="00BA5FEF">
              <w:t>3</w:t>
            </w:r>
          </w:p>
        </w:tc>
        <w:tc>
          <w:tcPr>
            <w:tcW w:w="713" w:type="pct"/>
            <w:tcBorders>
              <w:top w:val="dotted" w:sz="4" w:space="0" w:color="BFBFBF"/>
              <w:bottom w:val="dotted" w:sz="4" w:space="0" w:color="BFBFBF"/>
            </w:tcBorders>
          </w:tcPr>
          <w:p w14:paraId="11314A35" w14:textId="60E880A7" w:rsidR="007E562D" w:rsidRPr="007E562D" w:rsidRDefault="009F7235" w:rsidP="007E562D">
            <w:pPr>
              <w:spacing w:after="20" w:line="252" w:lineRule="auto"/>
              <w:jc w:val="left"/>
            </w:pPr>
            <w:r>
              <w:t>MKiŚ</w:t>
            </w:r>
          </w:p>
        </w:tc>
      </w:tr>
      <w:tr w:rsidR="007E562D" w:rsidRPr="007E562D" w14:paraId="05CA82F5" w14:textId="77777777" w:rsidTr="00CB4C1B">
        <w:tc>
          <w:tcPr>
            <w:tcW w:w="613" w:type="pct"/>
            <w:tcBorders>
              <w:top w:val="dotted" w:sz="4" w:space="0" w:color="BFBFBF"/>
              <w:bottom w:val="dotted" w:sz="4" w:space="0" w:color="BFBFBF" w:themeColor="background1" w:themeShade="BF"/>
            </w:tcBorders>
          </w:tcPr>
          <w:p w14:paraId="1DD688C5" w14:textId="77777777" w:rsidR="007E562D" w:rsidRPr="007E562D" w:rsidRDefault="007E562D" w:rsidP="007E562D">
            <w:pPr>
              <w:spacing w:after="20" w:line="252" w:lineRule="auto"/>
              <w:jc w:val="left"/>
            </w:pPr>
            <w:r w:rsidRPr="007E562D">
              <w:rPr>
                <w:color w:val="FFC000"/>
              </w:rPr>
              <w:t>█</w:t>
            </w:r>
            <w:r w:rsidRPr="007E562D">
              <w:rPr>
                <w:color w:val="00B0F0"/>
              </w:rPr>
              <w:t xml:space="preserve"> █</w:t>
            </w:r>
            <w:r w:rsidRPr="007E562D">
              <w:rPr>
                <w:color w:val="92D050"/>
              </w:rPr>
              <w:t xml:space="preserve"> █</w:t>
            </w:r>
          </w:p>
        </w:tc>
        <w:tc>
          <w:tcPr>
            <w:tcW w:w="259" w:type="pct"/>
            <w:tcBorders>
              <w:top w:val="dotted" w:sz="4" w:space="0" w:color="BFBFBF"/>
              <w:bottom w:val="dotted" w:sz="4" w:space="0" w:color="BFBFBF" w:themeColor="background1" w:themeShade="BF"/>
            </w:tcBorders>
          </w:tcPr>
          <w:p w14:paraId="4A49A251" w14:textId="77777777" w:rsidR="007E562D" w:rsidRPr="007E562D" w:rsidRDefault="007E562D" w:rsidP="007E562D">
            <w:pPr>
              <w:spacing w:after="20" w:line="252" w:lineRule="auto"/>
              <w:jc w:val="left"/>
            </w:pPr>
            <w:r w:rsidRPr="007E562D">
              <w:t>5.7.</w:t>
            </w:r>
          </w:p>
        </w:tc>
        <w:tc>
          <w:tcPr>
            <w:tcW w:w="2745" w:type="pct"/>
            <w:tcBorders>
              <w:top w:val="dotted" w:sz="4" w:space="0" w:color="BFBFBF"/>
              <w:bottom w:val="dotted" w:sz="4" w:space="0" w:color="BFBFBF" w:themeColor="background1" w:themeShade="BF"/>
            </w:tcBorders>
          </w:tcPr>
          <w:p w14:paraId="05E4D279" w14:textId="77777777" w:rsidR="007E562D" w:rsidRPr="007E562D" w:rsidRDefault="007E562D" w:rsidP="00CB4C1B">
            <w:pPr>
              <w:spacing w:after="20" w:line="252" w:lineRule="auto"/>
              <w:ind w:left="32"/>
              <w:jc w:val="left"/>
            </w:pPr>
            <w:r w:rsidRPr="007E562D">
              <w:rPr>
                <w:rFonts w:cs="Calibri"/>
                <w:szCs w:val="24"/>
              </w:rPr>
              <w:t>Uruchomienie nowego składowiska odpadów nisko- i </w:t>
            </w:r>
            <w:proofErr w:type="spellStart"/>
            <w:r w:rsidRPr="007E562D">
              <w:rPr>
                <w:rFonts w:cs="Calibri"/>
                <w:szCs w:val="24"/>
              </w:rPr>
              <w:t>średnioaktywnych</w:t>
            </w:r>
            <w:proofErr w:type="spellEnd"/>
          </w:p>
        </w:tc>
        <w:tc>
          <w:tcPr>
            <w:tcW w:w="670" w:type="pct"/>
            <w:tcBorders>
              <w:top w:val="dotted" w:sz="4" w:space="0" w:color="BFBFBF"/>
              <w:bottom w:val="dotted" w:sz="4" w:space="0" w:color="BFBFBF" w:themeColor="background1" w:themeShade="BF"/>
            </w:tcBorders>
          </w:tcPr>
          <w:p w14:paraId="366B25A7" w14:textId="77777777" w:rsidR="007E562D" w:rsidRPr="007E562D" w:rsidRDefault="007E562D" w:rsidP="007E562D">
            <w:pPr>
              <w:spacing w:after="20" w:line="252" w:lineRule="auto"/>
              <w:jc w:val="left"/>
            </w:pPr>
            <w:r w:rsidRPr="007E562D">
              <w:t>2030</w:t>
            </w:r>
          </w:p>
        </w:tc>
        <w:tc>
          <w:tcPr>
            <w:tcW w:w="713" w:type="pct"/>
            <w:tcBorders>
              <w:top w:val="dotted" w:sz="4" w:space="0" w:color="BFBFBF"/>
              <w:bottom w:val="dotted" w:sz="4" w:space="0" w:color="BFBFBF" w:themeColor="background1" w:themeShade="BF"/>
            </w:tcBorders>
          </w:tcPr>
          <w:p w14:paraId="47904C43" w14:textId="529C7137" w:rsidR="007E562D" w:rsidRPr="007E562D" w:rsidRDefault="009F7235" w:rsidP="007E562D">
            <w:pPr>
              <w:spacing w:after="20" w:line="252" w:lineRule="auto"/>
              <w:jc w:val="left"/>
            </w:pPr>
            <w:r>
              <w:t>MKiŚ</w:t>
            </w:r>
          </w:p>
        </w:tc>
      </w:tr>
      <w:tr w:rsidR="007E562D" w:rsidRPr="007E562D" w14:paraId="1C1964EF" w14:textId="77777777" w:rsidTr="00CB4C1B">
        <w:tc>
          <w:tcPr>
            <w:tcW w:w="613" w:type="pct"/>
            <w:tcBorders>
              <w:top w:val="dotted" w:sz="4" w:space="0" w:color="BFBFBF" w:themeColor="background1" w:themeShade="BF"/>
              <w:bottom w:val="dotted" w:sz="4" w:space="0" w:color="BFBFBF" w:themeColor="background1" w:themeShade="BF"/>
            </w:tcBorders>
          </w:tcPr>
          <w:p w14:paraId="450E9199" w14:textId="77777777" w:rsidR="007E562D" w:rsidRPr="007E562D" w:rsidRDefault="007E562D" w:rsidP="007E562D">
            <w:pPr>
              <w:spacing w:after="20" w:line="252" w:lineRule="auto"/>
              <w:jc w:val="left"/>
            </w:pPr>
            <w:r w:rsidRPr="007E562D">
              <w:rPr>
                <w:color w:val="FFC000"/>
              </w:rPr>
              <w:t>█</w:t>
            </w:r>
            <w:r w:rsidRPr="007E562D">
              <w:rPr>
                <w:color w:val="00B0F0"/>
              </w:rPr>
              <w:t xml:space="preserve"> █</w:t>
            </w:r>
            <w:r w:rsidRPr="007E562D">
              <w:rPr>
                <w:color w:val="92D050"/>
              </w:rPr>
              <w:t xml:space="preserve"> █</w:t>
            </w:r>
          </w:p>
        </w:tc>
        <w:tc>
          <w:tcPr>
            <w:tcW w:w="259" w:type="pct"/>
            <w:tcBorders>
              <w:top w:val="dotted" w:sz="4" w:space="0" w:color="BFBFBF" w:themeColor="background1" w:themeShade="BF"/>
              <w:bottom w:val="dotted" w:sz="4" w:space="0" w:color="BFBFBF" w:themeColor="background1" w:themeShade="BF"/>
            </w:tcBorders>
          </w:tcPr>
          <w:p w14:paraId="5AF474F2" w14:textId="77777777" w:rsidR="007E562D" w:rsidRPr="007E562D" w:rsidRDefault="007E562D" w:rsidP="007E562D">
            <w:pPr>
              <w:spacing w:after="20" w:line="252" w:lineRule="auto"/>
              <w:jc w:val="left"/>
            </w:pPr>
            <w:r w:rsidRPr="007E562D">
              <w:t>5.8.</w:t>
            </w:r>
          </w:p>
        </w:tc>
        <w:tc>
          <w:tcPr>
            <w:tcW w:w="2745" w:type="pct"/>
            <w:tcBorders>
              <w:top w:val="dotted" w:sz="4" w:space="0" w:color="BFBFBF" w:themeColor="background1" w:themeShade="BF"/>
              <w:bottom w:val="dotted" w:sz="4" w:space="0" w:color="BFBFBF" w:themeColor="background1" w:themeShade="BF"/>
            </w:tcBorders>
          </w:tcPr>
          <w:p w14:paraId="6F374400" w14:textId="77777777" w:rsidR="007E562D" w:rsidRPr="007E562D" w:rsidRDefault="007E562D" w:rsidP="00CB4C1B">
            <w:pPr>
              <w:spacing w:after="20" w:line="252" w:lineRule="auto"/>
              <w:jc w:val="left"/>
              <w:rPr>
                <w:rFonts w:cs="Calibri"/>
                <w:szCs w:val="24"/>
              </w:rPr>
            </w:pPr>
            <w:r w:rsidRPr="007E562D">
              <w:rPr>
                <w:rFonts w:cs="Calibri"/>
                <w:szCs w:val="24"/>
              </w:rPr>
              <w:t>Budowa i uruchomienie bloków jądrowych:</w:t>
            </w:r>
          </w:p>
          <w:p w14:paraId="363896E8" w14:textId="77777777" w:rsidR="007E562D" w:rsidRPr="007E562D" w:rsidRDefault="007E562D" w:rsidP="004A3239">
            <w:pPr>
              <w:numPr>
                <w:ilvl w:val="0"/>
                <w:numId w:val="65"/>
              </w:numPr>
              <w:spacing w:after="20" w:line="252" w:lineRule="auto"/>
              <w:ind w:left="334" w:hanging="201"/>
              <w:jc w:val="left"/>
              <w:rPr>
                <w:rFonts w:cs="Calibri"/>
                <w:szCs w:val="24"/>
              </w:rPr>
            </w:pPr>
            <w:r w:rsidRPr="007E562D">
              <w:rPr>
                <w:rFonts w:cs="Calibri"/>
                <w:szCs w:val="24"/>
              </w:rPr>
              <w:t>pierwszego bloku jądrowego;</w:t>
            </w:r>
          </w:p>
          <w:p w14:paraId="34021321" w14:textId="0DA26818" w:rsidR="007E562D" w:rsidRPr="007E562D" w:rsidRDefault="007E562D" w:rsidP="004A3239">
            <w:pPr>
              <w:numPr>
                <w:ilvl w:val="0"/>
                <w:numId w:val="65"/>
              </w:numPr>
              <w:spacing w:after="20" w:line="252" w:lineRule="auto"/>
              <w:ind w:left="334" w:hanging="201"/>
              <w:jc w:val="left"/>
              <w:rPr>
                <w:rFonts w:cs="Calibri"/>
                <w:szCs w:val="24"/>
              </w:rPr>
            </w:pPr>
            <w:r w:rsidRPr="007E562D">
              <w:rPr>
                <w:rFonts w:cs="Calibri"/>
                <w:szCs w:val="24"/>
              </w:rPr>
              <w:t>kolejnych pięciu bloków jądrowych (co 2</w:t>
            </w:r>
            <w:r w:rsidR="00DC0E9A">
              <w:rPr>
                <w:rFonts w:cs="Calibri"/>
                <w:szCs w:val="24"/>
              </w:rPr>
              <w:t>–</w:t>
            </w:r>
            <w:r w:rsidRPr="007E562D">
              <w:rPr>
                <w:rFonts w:cs="Calibri"/>
                <w:szCs w:val="24"/>
              </w:rPr>
              <w:t>3 lata)</w:t>
            </w:r>
          </w:p>
        </w:tc>
        <w:tc>
          <w:tcPr>
            <w:tcW w:w="670" w:type="pct"/>
            <w:tcBorders>
              <w:top w:val="dotted" w:sz="4" w:space="0" w:color="BFBFBF" w:themeColor="background1" w:themeShade="BF"/>
              <w:bottom w:val="dotted" w:sz="4" w:space="0" w:color="BFBFBF" w:themeColor="background1" w:themeShade="BF"/>
            </w:tcBorders>
          </w:tcPr>
          <w:p w14:paraId="4EA4B274" w14:textId="77777777" w:rsidR="007E562D" w:rsidRPr="007E562D" w:rsidRDefault="007E562D" w:rsidP="007E562D">
            <w:pPr>
              <w:spacing w:after="20" w:line="252" w:lineRule="auto"/>
              <w:jc w:val="left"/>
            </w:pPr>
            <w:r w:rsidRPr="007E562D">
              <w:t>2024-2043</w:t>
            </w:r>
          </w:p>
          <w:p w14:paraId="1F5EE156" w14:textId="77777777" w:rsidR="007E562D" w:rsidRPr="007E562D" w:rsidRDefault="007E562D" w:rsidP="007E562D">
            <w:pPr>
              <w:spacing w:after="20" w:line="252" w:lineRule="auto"/>
              <w:jc w:val="left"/>
            </w:pPr>
            <w:r w:rsidRPr="007E562D">
              <w:t>(do 2033)</w:t>
            </w:r>
          </w:p>
          <w:p w14:paraId="15F767E0" w14:textId="77777777" w:rsidR="007E562D" w:rsidRPr="007E562D" w:rsidRDefault="007E562D" w:rsidP="007E562D">
            <w:pPr>
              <w:spacing w:after="20" w:line="252" w:lineRule="auto"/>
              <w:jc w:val="left"/>
            </w:pPr>
            <w:r w:rsidRPr="007E562D">
              <w:t>(do 2043)</w:t>
            </w:r>
          </w:p>
        </w:tc>
        <w:tc>
          <w:tcPr>
            <w:tcW w:w="713" w:type="pct"/>
            <w:tcBorders>
              <w:top w:val="dotted" w:sz="4" w:space="0" w:color="BFBFBF" w:themeColor="background1" w:themeShade="BF"/>
              <w:bottom w:val="dotted" w:sz="4" w:space="0" w:color="BFBFBF" w:themeColor="background1" w:themeShade="BF"/>
            </w:tcBorders>
          </w:tcPr>
          <w:p w14:paraId="4F58C8BA" w14:textId="77777777" w:rsidR="007E562D" w:rsidRPr="007E562D" w:rsidRDefault="007E562D" w:rsidP="007E562D">
            <w:pPr>
              <w:spacing w:after="20" w:line="252" w:lineRule="auto"/>
              <w:jc w:val="left"/>
            </w:pPr>
            <w:r w:rsidRPr="007E562D">
              <w:t>inwestor</w:t>
            </w:r>
          </w:p>
        </w:tc>
      </w:tr>
    </w:tbl>
    <w:p w14:paraId="1541E4BE" w14:textId="77777777" w:rsidR="007E562D" w:rsidRPr="007E562D" w:rsidRDefault="007E562D" w:rsidP="007E562D">
      <w:pPr>
        <w:spacing w:before="120" w:after="0" w:line="259" w:lineRule="auto"/>
        <w:jc w:val="left"/>
        <w:rPr>
          <w:rFonts w:eastAsia="Calibri"/>
          <w:sz w:val="18"/>
        </w:rPr>
      </w:pPr>
      <w:r w:rsidRPr="007E562D">
        <w:rPr>
          <w:i/>
          <w:color w:val="FFC000"/>
          <w:sz w:val="18"/>
        </w:rPr>
        <w:t>█</w:t>
      </w:r>
      <w:r w:rsidRPr="007E562D">
        <w:rPr>
          <w:i/>
          <w:color w:val="00B0F0"/>
          <w:sz w:val="18"/>
        </w:rPr>
        <w:t xml:space="preserve"> </w:t>
      </w:r>
      <w:r w:rsidRPr="007E562D">
        <w:rPr>
          <w:i/>
          <w:color w:val="808080" w:themeColor="background1" w:themeShade="80"/>
          <w:sz w:val="18"/>
        </w:rPr>
        <w:t>– bezpieczeństwo energetyczne,</w:t>
      </w:r>
      <w:r w:rsidRPr="007E562D">
        <w:rPr>
          <w:i/>
          <w:color w:val="808080" w:themeColor="background1" w:themeShade="80"/>
          <w:sz w:val="18"/>
        </w:rPr>
        <w:tab/>
      </w:r>
      <w:r w:rsidRPr="007E562D">
        <w:rPr>
          <w:i/>
          <w:color w:val="00B0F0"/>
          <w:sz w:val="18"/>
        </w:rPr>
        <w:t xml:space="preserve"> █ </w:t>
      </w:r>
      <w:r w:rsidRPr="007E562D">
        <w:rPr>
          <w:i/>
          <w:color w:val="808080" w:themeColor="background1" w:themeShade="80"/>
          <w:sz w:val="18"/>
        </w:rPr>
        <w:t xml:space="preserve">– konkurencyjność gospodarki, </w:t>
      </w:r>
      <w:r w:rsidRPr="007E562D">
        <w:rPr>
          <w:i/>
          <w:color w:val="808080" w:themeColor="background1" w:themeShade="80"/>
          <w:sz w:val="18"/>
        </w:rPr>
        <w:tab/>
      </w:r>
      <w:r w:rsidRPr="007E562D">
        <w:rPr>
          <w:i/>
          <w:color w:val="92D050"/>
          <w:sz w:val="18"/>
        </w:rPr>
        <w:t xml:space="preserve">█ </w:t>
      </w:r>
      <w:r w:rsidRPr="007E562D">
        <w:rPr>
          <w:i/>
          <w:color w:val="808080" w:themeColor="background1" w:themeShade="80"/>
          <w:sz w:val="18"/>
        </w:rPr>
        <w:t>– ograniczenie wpływu sektora na środowisko</w:t>
      </w:r>
      <w:r w:rsidRPr="007E562D">
        <w:t xml:space="preserve"> </w:t>
      </w:r>
      <w:bookmarkStart w:id="42" w:name="_Toc479598083"/>
      <w:bookmarkEnd w:id="42"/>
    </w:p>
    <w:p w14:paraId="3E48C508" w14:textId="607E4B77" w:rsidR="00C704CA" w:rsidRDefault="00C704CA" w:rsidP="00FA2A87"/>
    <w:p w14:paraId="3B4547C6" w14:textId="16D68213" w:rsidR="00FA2A87" w:rsidRDefault="00FA2A87" w:rsidP="00FA2A87">
      <w:r>
        <w:br w:type="page"/>
      </w:r>
    </w:p>
    <w:p w14:paraId="52391F62" w14:textId="08F08906" w:rsidR="00412699" w:rsidRDefault="00412699" w:rsidP="00892788">
      <w:pPr>
        <w:pStyle w:val="Nagwek2"/>
        <w:rPr>
          <w:color w:val="70AD47" w:themeColor="accent6"/>
        </w:rPr>
      </w:pPr>
      <w:bookmarkStart w:id="43" w:name="_Toc60126041"/>
      <w:r w:rsidRPr="0030425B">
        <w:rPr>
          <w:smallCaps/>
          <w:color w:val="70AD47" w:themeColor="accent6"/>
          <w:sz w:val="30"/>
          <w:szCs w:val="30"/>
        </w:rPr>
        <w:lastRenderedPageBreak/>
        <w:t>C</w:t>
      </w:r>
      <w:r w:rsidRPr="0030425B">
        <w:rPr>
          <w:smallCaps/>
          <w:color w:val="70AD47" w:themeColor="accent6"/>
          <w:sz w:val="36"/>
        </w:rPr>
        <w:t>el szczegółow</w:t>
      </w:r>
      <w:r w:rsidR="00222B41">
        <w:rPr>
          <w:smallCaps/>
          <w:color w:val="70AD47" w:themeColor="accent6"/>
          <w:sz w:val="36"/>
        </w:rPr>
        <w:t>y 6</w:t>
      </w:r>
      <w:r w:rsidRPr="0030425B">
        <w:rPr>
          <w:smallCaps/>
          <w:color w:val="70AD47" w:themeColor="accent6"/>
          <w:sz w:val="36"/>
        </w:rPr>
        <w:t>.</w:t>
      </w:r>
      <w:r w:rsidRPr="0030425B">
        <w:rPr>
          <w:color w:val="70AD47" w:themeColor="accent6"/>
          <w:sz w:val="36"/>
        </w:rPr>
        <w:t xml:space="preserve"> </w:t>
      </w:r>
      <w:r w:rsidRPr="0030425B">
        <w:rPr>
          <w:color w:val="70AD47" w:themeColor="accent6"/>
          <w:sz w:val="36"/>
        </w:rPr>
        <w:br/>
      </w:r>
      <w:r w:rsidRPr="0030425B">
        <w:rPr>
          <w:color w:val="70AD47" w:themeColor="accent6"/>
        </w:rPr>
        <w:t>Rozwój odnawialnych źródeł energii</w:t>
      </w:r>
      <w:bookmarkEnd w:id="43"/>
      <w:r w:rsidRPr="0030425B">
        <w:rPr>
          <w:color w:val="70AD47" w:themeColor="accent6"/>
        </w:rPr>
        <w:t xml:space="preserve"> </w:t>
      </w:r>
    </w:p>
    <w:p w14:paraId="74283AF4" w14:textId="3B030E16" w:rsidR="00333A5C" w:rsidRPr="003F3136" w:rsidRDefault="00333A5C" w:rsidP="00333A5C">
      <w:pPr>
        <w:spacing w:after="240"/>
      </w:pPr>
      <w:r w:rsidRPr="0026635A">
        <w:rPr>
          <w:noProof/>
          <w:lang w:eastAsia="pl-PL"/>
        </w:rPr>
        <w:drawing>
          <wp:anchor distT="0" distB="0" distL="114300" distR="114300" simplePos="0" relativeHeight="251685376" behindDoc="1" locked="0" layoutInCell="1" allowOverlap="1" wp14:anchorId="5D1B72BE" wp14:editId="1792CAD9">
            <wp:simplePos x="0" y="0"/>
            <wp:positionH relativeFrom="column">
              <wp:posOffset>5109166</wp:posOffset>
            </wp:positionH>
            <wp:positionV relativeFrom="paragraph">
              <wp:posOffset>9895</wp:posOffset>
            </wp:positionV>
            <wp:extent cx="581025" cy="590550"/>
            <wp:effectExtent l="0" t="0" r="9525" b="0"/>
            <wp:wrapTight wrapText="bothSides">
              <wp:wrapPolygon edited="0">
                <wp:start x="0" y="0"/>
                <wp:lineTo x="0" y="20903"/>
                <wp:lineTo x="21246" y="20903"/>
                <wp:lineTo x="21246" y="0"/>
                <wp:lineTo x="0" y="0"/>
              </wp:wrapPolygon>
            </wp:wrapTight>
            <wp:docPr id="4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581025" cy="590550"/>
                    </a:xfrm>
                    <a:prstGeom prst="rect">
                      <a:avLst/>
                    </a:prstGeom>
                  </pic:spPr>
                </pic:pic>
              </a:graphicData>
            </a:graphic>
            <wp14:sizeRelH relativeFrom="page">
              <wp14:pctWidth>0</wp14:pctWidth>
            </wp14:sizeRelH>
            <wp14:sizeRelV relativeFrom="page">
              <wp14:pctHeight>0</wp14:pctHeight>
            </wp14:sizeRelV>
          </wp:anchor>
        </w:drawing>
      </w:r>
      <w:r w:rsidRPr="00333A5C">
        <w:t xml:space="preserve">Działania nakierowane na rozwój odnawialnych źródeł energii służą </w:t>
      </w:r>
      <w:r w:rsidRPr="00333A5C">
        <w:rPr>
          <w:b/>
        </w:rPr>
        <w:t>obniżeniu emisyjności sektora energetycznego i</w:t>
      </w:r>
      <w:r w:rsidRPr="00333A5C">
        <w:t xml:space="preserve"> dywersyfikacji struktury wytwarzania energii, prowadzą do ograniczenia intensywności wykorzystania paliw kopalnych i zmniejszenia uzależnienia państwa od importu paliw, co w długiej perspektywie wpłynie na poprawę </w:t>
      </w:r>
      <w:r w:rsidRPr="00333A5C">
        <w:rPr>
          <w:b/>
        </w:rPr>
        <w:t>bezpieczeństwa energetycznego</w:t>
      </w:r>
      <w:r w:rsidRPr="00333A5C">
        <w:t xml:space="preserve">. Pomimo tego, że rozwój </w:t>
      </w:r>
      <w:r w:rsidR="003F3136">
        <w:t xml:space="preserve">większości technologii </w:t>
      </w:r>
      <w:r w:rsidRPr="00333A5C">
        <w:t>OZE nadal wymaga wsparcia i aktualnie wpływa na wzrost kosztów funkcjonowania systemu energetycznego,</w:t>
      </w:r>
      <w:r w:rsidR="003F3136">
        <w:t xml:space="preserve"> </w:t>
      </w:r>
      <w:r w:rsidRPr="00333A5C">
        <w:t xml:space="preserve">wykorzystanie OZE będzie wpływać na spadek cen hurtowych energii, </w:t>
      </w:r>
      <w:r w:rsidRPr="00333A5C">
        <w:rPr>
          <w:b/>
        </w:rPr>
        <w:t>,</w:t>
      </w:r>
      <w:r w:rsidRPr="00333A5C">
        <w:t xml:space="preserve"> a także na redukcję kosztów towarzyszących em</w:t>
      </w:r>
      <w:r>
        <w:t>isjom zanieczyszczeń, zarówno w </w:t>
      </w:r>
      <w:r w:rsidRPr="00333A5C">
        <w:t>odniesieniu do opłat obciążających jednostkę wytworzonej energii, jak i kosztów środowiskowych oraz zdrowotnych.</w:t>
      </w:r>
      <w:r w:rsidR="003F3136">
        <w:t xml:space="preserve"> W długiej perspektywie będzie to wpływać na </w:t>
      </w:r>
      <w:r w:rsidR="003F3136">
        <w:rPr>
          <w:b/>
        </w:rPr>
        <w:t>wzrost konkurencyjności gospodarki</w:t>
      </w:r>
      <w:r w:rsidR="003F3136">
        <w:t xml:space="preserve">. </w:t>
      </w:r>
    </w:p>
    <w:tbl>
      <w:tblPr>
        <w:tblStyle w:val="Tabela-Siatka24"/>
        <w:tblpPr w:leftFromText="141" w:rightFromText="141" w:vertAnchor="text" w:horzAnchor="margin" w:tblpXSpec="right" w:tblpY="-5"/>
        <w:tblOverlap w:val="nev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72"/>
      </w:tblGrid>
      <w:tr w:rsidR="008E4566" w:rsidRPr="008E4566" w14:paraId="02B418B4" w14:textId="77777777" w:rsidTr="008E4566">
        <w:trPr>
          <w:trHeight w:val="397"/>
        </w:trPr>
        <w:tc>
          <w:tcPr>
            <w:tcW w:w="2272" w:type="dxa"/>
            <w:shd w:val="clear" w:color="auto" w:fill="1F3864" w:themeFill="accent5" w:themeFillShade="80"/>
            <w:vAlign w:val="center"/>
          </w:tcPr>
          <w:p w14:paraId="466A9A73" w14:textId="38A1FE7E" w:rsidR="00333A5C" w:rsidRPr="00CB4C1B" w:rsidRDefault="00BF1148" w:rsidP="001317F9">
            <w:pPr>
              <w:spacing w:after="0" w:line="240" w:lineRule="auto"/>
              <w:jc w:val="center"/>
              <w:rPr>
                <w:b/>
                <w:i/>
                <w:color w:val="FFFFFF" w:themeColor="background1"/>
              </w:rPr>
            </w:pPr>
            <w:r>
              <w:rPr>
                <w:b/>
                <w:i/>
                <w:color w:val="FFFFFF" w:themeColor="background1"/>
                <w:sz w:val="16"/>
              </w:rPr>
              <w:t>I filar. Spr</w:t>
            </w:r>
            <w:r w:rsidR="008E4566">
              <w:rPr>
                <w:b/>
                <w:i/>
                <w:color w:val="FFFFFF" w:themeColor="background1"/>
                <w:sz w:val="16"/>
              </w:rPr>
              <w:t>awiedliwa transformacja</w:t>
            </w:r>
          </w:p>
        </w:tc>
      </w:tr>
      <w:tr w:rsidR="008E4566" w:rsidRPr="008E4566" w14:paraId="5A667D00" w14:textId="77777777" w:rsidTr="001B3368">
        <w:trPr>
          <w:trHeight w:val="15"/>
        </w:trPr>
        <w:tc>
          <w:tcPr>
            <w:tcW w:w="2272" w:type="dxa"/>
            <w:shd w:val="clear" w:color="auto" w:fill="006600"/>
            <w:vAlign w:val="center"/>
          </w:tcPr>
          <w:p w14:paraId="52246C95" w14:textId="31F10B32" w:rsidR="00333A5C" w:rsidRPr="008E4566" w:rsidRDefault="001B3368" w:rsidP="001317F9">
            <w:pPr>
              <w:spacing w:after="0" w:line="240" w:lineRule="auto"/>
              <w:jc w:val="center"/>
              <w:rPr>
                <w:b/>
                <w:i/>
                <w:color w:val="FFFFFF" w:themeColor="background1"/>
                <w:sz w:val="16"/>
              </w:rPr>
            </w:pPr>
            <w:r>
              <w:rPr>
                <w:b/>
                <w:i/>
                <w:color w:val="FFFFFF" w:themeColor="background1"/>
                <w:sz w:val="16"/>
              </w:rPr>
              <w:t>II filar. Zero</w:t>
            </w:r>
            <w:r w:rsidR="008E4566" w:rsidRPr="008E4566">
              <w:rPr>
                <w:b/>
                <w:i/>
                <w:color w:val="FFFFFF" w:themeColor="background1"/>
                <w:sz w:val="16"/>
              </w:rPr>
              <w:t xml:space="preserve">emisyjny </w:t>
            </w:r>
            <w:r w:rsidR="00333A5C" w:rsidRPr="008E4566">
              <w:rPr>
                <w:b/>
                <w:i/>
                <w:color w:val="FFFFFF" w:themeColor="background1"/>
                <w:sz w:val="16"/>
              </w:rPr>
              <w:t xml:space="preserve">system energetyczny </w:t>
            </w:r>
          </w:p>
        </w:tc>
      </w:tr>
    </w:tbl>
    <w:p w14:paraId="18879D62" w14:textId="510006D2" w:rsidR="00333A5C" w:rsidRPr="00333A5C" w:rsidRDefault="00333A5C" w:rsidP="00333A5C">
      <w:pPr>
        <w:spacing w:after="240"/>
      </w:pPr>
      <w:r w:rsidRPr="00333A5C">
        <w:rPr>
          <w:i/>
        </w:rPr>
        <w:t>Cel szczegółowy 6. Rozwój odnawialnych źródeł energii</w:t>
      </w:r>
      <w:r w:rsidRPr="00333A5C">
        <w:t xml:space="preserve"> wpisuje się w przede wszystkim w filar</w:t>
      </w:r>
      <w:r w:rsidR="008E4566">
        <w:t xml:space="preserve"> II</w:t>
      </w:r>
      <w:r w:rsidRPr="00333A5C">
        <w:t xml:space="preserve"> </w:t>
      </w:r>
      <w:r w:rsidR="008E4566">
        <w:rPr>
          <w:b/>
          <w:color w:val="006600"/>
        </w:rPr>
        <w:t>ZER</w:t>
      </w:r>
      <w:r w:rsidRPr="00333A5C">
        <w:rPr>
          <w:b/>
          <w:color w:val="006600"/>
        </w:rPr>
        <w:t>OEMISYJNY SYSTEM ENERGETYCZNY</w:t>
      </w:r>
      <w:r w:rsidRPr="00333A5C">
        <w:t xml:space="preserve">, ponieważ uzupełnienie </w:t>
      </w:r>
      <w:proofErr w:type="spellStart"/>
      <w:r w:rsidRPr="00333A5C">
        <w:t>miksu</w:t>
      </w:r>
      <w:proofErr w:type="spellEnd"/>
      <w:r w:rsidRPr="00333A5C">
        <w:t xml:space="preserve"> energetycznego o jednostki wytwarzające energię elektryczną z OZE umożliwi obniżenie emisyjności całego systemu energetycznego. Działania w tym kierunku wpisują się również w filar</w:t>
      </w:r>
      <w:r w:rsidR="008E4566">
        <w:t xml:space="preserve"> I</w:t>
      </w:r>
      <w:r w:rsidRPr="00333A5C">
        <w:t xml:space="preserve"> </w:t>
      </w:r>
      <w:r w:rsidR="008E4566">
        <w:rPr>
          <w:b/>
          <w:color w:val="002060"/>
        </w:rPr>
        <w:t>SP</w:t>
      </w:r>
      <w:r w:rsidRPr="00333A5C">
        <w:rPr>
          <w:b/>
          <w:color w:val="002060"/>
        </w:rPr>
        <w:t>R</w:t>
      </w:r>
      <w:r w:rsidR="008E4566">
        <w:rPr>
          <w:b/>
          <w:color w:val="002060"/>
        </w:rPr>
        <w:t xml:space="preserve">AWIEDLIWA TRANSFORMACJA </w:t>
      </w:r>
      <w:r w:rsidRPr="00333A5C">
        <w:t>poprzez rozwój przemysłu wokół OZE i transformację regionów.</w:t>
      </w:r>
    </w:p>
    <w:p w14:paraId="25AD7825" w14:textId="65F9C039" w:rsidR="00333A5C" w:rsidRPr="00333A5C" w:rsidRDefault="00333A5C" w:rsidP="00333A5C">
      <w:pPr>
        <w:rPr>
          <w:b/>
        </w:rPr>
      </w:pPr>
      <w:r w:rsidRPr="00333A5C">
        <w:rPr>
          <w:b/>
          <w:noProof/>
          <w:lang w:eastAsia="pl-PL"/>
        </w:rPr>
        <mc:AlternateContent>
          <mc:Choice Requires="wpg">
            <w:drawing>
              <wp:anchor distT="0" distB="0" distL="114300" distR="114300" simplePos="0" relativeHeight="251679232" behindDoc="0" locked="0" layoutInCell="1" allowOverlap="1" wp14:anchorId="5A09F1E0" wp14:editId="757C95E2">
                <wp:simplePos x="0" y="0"/>
                <wp:positionH relativeFrom="margin">
                  <wp:posOffset>4246507</wp:posOffset>
                </wp:positionH>
                <wp:positionV relativeFrom="paragraph">
                  <wp:posOffset>389890</wp:posOffset>
                </wp:positionV>
                <wp:extent cx="1447800" cy="476885"/>
                <wp:effectExtent l="0" t="0" r="19050" b="18415"/>
                <wp:wrapTight wrapText="bothSides">
                  <wp:wrapPolygon edited="0">
                    <wp:start x="0" y="0"/>
                    <wp:lineTo x="0" y="21571"/>
                    <wp:lineTo x="21600" y="21571"/>
                    <wp:lineTo x="21600" y="0"/>
                    <wp:lineTo x="0" y="0"/>
                  </wp:wrapPolygon>
                </wp:wrapTight>
                <wp:docPr id="33" name="Grupa 33"/>
                <wp:cNvGraphicFramePr/>
                <a:graphic xmlns:a="http://schemas.openxmlformats.org/drawingml/2006/main">
                  <a:graphicData uri="http://schemas.microsoft.com/office/word/2010/wordprocessingGroup">
                    <wpg:wgp>
                      <wpg:cNvGrpSpPr/>
                      <wpg:grpSpPr>
                        <a:xfrm>
                          <a:off x="0" y="0"/>
                          <a:ext cx="1447800" cy="476885"/>
                          <a:chOff x="0" y="0"/>
                          <a:chExt cx="1447800" cy="477078"/>
                        </a:xfrm>
                      </wpg:grpSpPr>
                      <wps:wsp>
                        <wps:cNvPr id="34" name="Prostokąt zaokrąglony 34"/>
                        <wps:cNvSpPr/>
                        <wps:spPr>
                          <a:xfrm>
                            <a:off x="0" y="0"/>
                            <a:ext cx="1447800" cy="477078"/>
                          </a:xfrm>
                          <a:prstGeom prst="roundRect">
                            <a:avLst/>
                          </a:prstGeom>
                          <a:noFill/>
                          <a:ln w="12700" cap="flat" cmpd="sng" algn="ctr">
                            <a:solidFill>
                              <a:srgbClr val="C00000"/>
                            </a:solidFill>
                            <a:prstDash val="solid"/>
                            <a:miter lim="800000"/>
                          </a:ln>
                          <a:effectLst/>
                        </wps:spPr>
                        <wps:txbx>
                          <w:txbxContent>
                            <w:p w14:paraId="2DCCDBB2" w14:textId="77777777" w:rsidR="001A15E6" w:rsidRPr="00066C8D" w:rsidRDefault="001A15E6" w:rsidP="00333A5C">
                              <w:pPr>
                                <w:pStyle w:val="nawigator"/>
                                <w:ind w:left="142" w:right="-29"/>
                                <w:jc w:val="left"/>
                                <w:rPr>
                                  <w:sz w:val="18"/>
                                  <w:lang w:eastAsia="pl-PL"/>
                                </w:rPr>
                              </w:pPr>
                              <w:r>
                                <w:rPr>
                                  <w:noProof/>
                                  <w:color w:val="C00000"/>
                                  <w:sz w:val="16"/>
                                  <w:lang w:eastAsia="pl-PL"/>
                                </w:rPr>
                                <w:t xml:space="preserve">6. </w:t>
                              </w:r>
                              <w:r w:rsidRPr="00066C8D">
                                <w:rPr>
                                  <w:noProof/>
                                  <w:color w:val="C00000"/>
                                  <w:sz w:val="16"/>
                                  <w:lang w:eastAsia="pl-PL"/>
                                </w:rPr>
                                <w:t>PROJEKT STRATEGICZNY</w:t>
                              </w:r>
                              <w:r>
                                <w:rPr>
                                  <w:noProof/>
                                  <w:color w:val="C00000"/>
                                  <w:sz w:val="16"/>
                                  <w:lang w:eastAsia="pl-PL"/>
                                </w:rPr>
                                <w:t xml:space="preserve"> PEP</w:t>
                              </w:r>
                            </w:p>
                          </w:txbxContent>
                        </wps:txbx>
                        <wps:bodyPr rot="0" spcFirstLastPara="0" vertOverflow="overflow" horzOverflow="overflow" vert="horz" wrap="square" lIns="396000" tIns="0" rIns="0" bIns="0" numCol="1" spcCol="0" rtlCol="0" fromWordArt="0" anchor="ctr" anchorCtr="0" forceAA="0" compatLnSpc="1">
                          <a:prstTxWarp prst="textNoShape">
                            <a:avLst/>
                          </a:prstTxWarp>
                          <a:noAutofit/>
                        </wps:bodyPr>
                      </wps:wsp>
                      <pic:pic xmlns:pic="http://schemas.openxmlformats.org/drawingml/2006/picture">
                        <pic:nvPicPr>
                          <pic:cNvPr id="35" name="Obraz 35" descr="S:\DE - Departament Elektroenergetyki i Ciepłownictwa\DE_V\PEP2040\12_materiały prasowo-propagandowe\logo\Polska z logo PEP2040.jpg"/>
                          <pic:cNvPicPr>
                            <a:picLocks noChangeAspect="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pic:spPr>
                      </pic:pic>
                    </wpg:wgp>
                  </a:graphicData>
                </a:graphic>
                <wp14:sizeRelV relativeFrom="margin">
                  <wp14:pctHeight>0</wp14:pctHeight>
                </wp14:sizeRelV>
              </wp:anchor>
            </w:drawing>
          </mc:Choice>
          <mc:Fallback>
            <w:pict>
              <v:group w14:anchorId="5A09F1E0" id="Grupa 33" o:spid="_x0000_s1129" style="position:absolute;left:0;text-align:left;margin-left:334.35pt;margin-top:30.7pt;width:114pt;height:37.55pt;z-index:251679232;mso-position-horizontal-relative:margin;mso-height-relative:margin" coordsize="14478,47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">
                <v:roundrect id="Prostokąt zaokrąglony 34" o:spid="_x0000_s1130" style="position:absolute;width:14478;height:47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" filled="f" strokecolor="#c00000" strokeweight="1pt">
                  <v:stroke joinstyle="miter"/>
                  <v:textbox inset="11mm,0,0,0">
                    <w:txbxContent>
                      <w:p w14:paraId="2DCCDBB2" w14:textId="77777777" w:rsidR="001A15E6" w:rsidRPr="00066C8D" w:rsidRDefault="001A15E6" w:rsidP="00333A5C">
                        <w:pPr>
                          <w:pStyle w:val="nawigator"/>
                          <w:ind w:left="142" w:right="-29"/>
                          <w:jc w:val="left"/>
                          <w:rPr>
                            <w:sz w:val="18"/>
                            <w:lang w:eastAsia="pl-PL"/>
                          </w:rPr>
                        </w:pPr>
                        <w:r>
                          <w:rPr>
                            <w:noProof/>
                            <w:color w:val="C00000"/>
                            <w:sz w:val="16"/>
                            <w:lang w:eastAsia="pl-PL"/>
                          </w:rPr>
                          <w:t xml:space="preserve">6. </w:t>
                        </w:r>
                        <w:r w:rsidRPr="00066C8D">
                          <w:rPr>
                            <w:noProof/>
                            <w:color w:val="C00000"/>
                            <w:sz w:val="16"/>
                            <w:lang w:eastAsia="pl-PL"/>
                          </w:rPr>
                          <w:t>PROJEKT STRATEGICZNY</w:t>
                        </w:r>
                        <w:r>
                          <w:rPr>
                            <w:noProof/>
                            <w:color w:val="C00000"/>
                            <w:sz w:val="16"/>
                            <w:lang w:eastAsia="pl-PL"/>
                          </w:rPr>
                          <w:t xml:space="preserve"> PEP</w:t>
                        </w:r>
                      </w:p>
                    </w:txbxContent>
                  </v:textbox>
                </v:roundrect>
                <v:shape id="Obraz 35" o:spid="_x0000_s1131"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">
                  <v:imagedata r:id="rId60" o:title="Polska z logo PEP2040"/>
                </v:shape>
                <w10:wrap type="tight" anchorx="margin"/>
              </v:group>
            </w:pict>
          </mc:Fallback>
        </mc:AlternateContent>
      </w:r>
      <w:r w:rsidRPr="00333A5C">
        <w:rPr>
          <w:i/>
        </w:rPr>
        <w:t>Poniżej przedstawion</w:t>
      </w:r>
      <w:r w:rsidR="001D06D7">
        <w:rPr>
          <w:i/>
        </w:rPr>
        <w:t>e</w:t>
      </w:r>
      <w:r w:rsidRPr="00333A5C">
        <w:rPr>
          <w:i/>
        </w:rPr>
        <w:t xml:space="preserve"> został</w:t>
      </w:r>
      <w:r w:rsidR="005F6C53">
        <w:rPr>
          <w:i/>
        </w:rPr>
        <w:t>o</w:t>
      </w:r>
      <w:r w:rsidRPr="00333A5C">
        <w:rPr>
          <w:i/>
        </w:rPr>
        <w:t xml:space="preserve"> </w:t>
      </w:r>
      <w:r w:rsidR="005F6C53">
        <w:rPr>
          <w:i/>
        </w:rPr>
        <w:t>podejście w zakresie</w:t>
      </w:r>
      <w:r w:rsidRPr="00333A5C">
        <w:rPr>
          <w:i/>
        </w:rPr>
        <w:t xml:space="preserve"> zapewnienia bezpiecznego wykorzystania OZE w podziale na podsektory, z uwzględnieniem problemu bilansowania systemu, a także sposoby wsparcia rozwoju OZE. Projektem strategicznym tej części celu szczegółowego jest </w:t>
      </w:r>
      <w:r w:rsidRPr="00333A5C">
        <w:rPr>
          <w:b/>
          <w:i/>
        </w:rPr>
        <w:t>wdrożenie morskiej energetyki wiatrowej.</w:t>
      </w:r>
      <w:r w:rsidRPr="00333A5C">
        <w:rPr>
          <w:i/>
        </w:rPr>
        <w:t xml:space="preserve"> Znajdują się tu także trzy projekty wyszczególnione w SOR – energetyka rozproszona, rozwój i wykorzystanie potencjału geotermalnego w Polsce oraz wykorzystanie potencjału hydroenergetycznego.</w:t>
      </w:r>
    </w:p>
    <w:p w14:paraId="0AE6D81F" w14:textId="77777777" w:rsidR="00333A5C" w:rsidRPr="00333A5C" w:rsidRDefault="00333A5C" w:rsidP="00333A5C">
      <w:pPr>
        <w:spacing w:before="120" w:after="60"/>
        <w:jc w:val="center"/>
        <w:rPr>
          <w:color w:val="BFBFBF" w:themeColor="background1" w:themeShade="BF"/>
        </w:rPr>
      </w:pPr>
      <w:r w:rsidRPr="00333A5C">
        <w:rPr>
          <w:color w:val="BFBFBF" w:themeColor="background1" w:themeShade="BF"/>
        </w:rPr>
        <w:t>* * *</w:t>
      </w:r>
    </w:p>
    <w:p w14:paraId="54FDC4F9" w14:textId="7F40456B" w:rsidR="00333A5C" w:rsidRPr="00333A5C" w:rsidRDefault="00333A5C" w:rsidP="00333A5C">
      <w:r w:rsidRPr="00333A5C">
        <w:t xml:space="preserve">Wzrost udziału OZE w </w:t>
      </w:r>
      <w:r w:rsidR="0077538D">
        <w:t xml:space="preserve">końcowym </w:t>
      </w:r>
      <w:r w:rsidRPr="00333A5C">
        <w:t xml:space="preserve">zużyciu energii  brutto jest jednym z trzech priorytetowych obszarów polityki klimatyczno-energetycznej UE, a także globalnych polityk i działań w zakresie przeciwdziałania zmianom klimatu. </w:t>
      </w:r>
    </w:p>
    <w:tbl>
      <w:tblPr>
        <w:tblStyle w:val="Tabela-Siatka33"/>
        <w:tblpPr w:leftFromText="141" w:rightFromText="141" w:vertAnchor="text" w:horzAnchor="margin" w:tblpXSpec="right" w:tblpY="78"/>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608"/>
      </w:tblGrid>
      <w:tr w:rsidR="00333A5C" w:rsidRPr="00333A5C" w14:paraId="410D096F" w14:textId="77777777" w:rsidTr="0077538D">
        <w:trPr>
          <w:trHeight w:val="567"/>
        </w:trPr>
        <w:tc>
          <w:tcPr>
            <w:tcW w:w="2608" w:type="dxa"/>
            <w:shd w:val="clear" w:color="auto" w:fill="70AD47" w:themeFill="accent6"/>
            <w:vAlign w:val="center"/>
          </w:tcPr>
          <w:p w14:paraId="267A68A3" w14:textId="6BB0C5B1" w:rsidR="00333A5C" w:rsidRPr="00333A5C" w:rsidRDefault="007719AF" w:rsidP="0077538D">
            <w:pPr>
              <w:spacing w:after="0" w:line="228" w:lineRule="auto"/>
              <w:jc w:val="center"/>
              <w:rPr>
                <w:b/>
                <w:color w:val="FFFFFF" w:themeColor="background1"/>
              </w:rPr>
            </w:pPr>
            <w:r>
              <w:rPr>
                <w:b/>
                <w:color w:val="FFFFFF" w:themeColor="background1"/>
              </w:rPr>
              <w:t xml:space="preserve">nie mniej niż </w:t>
            </w:r>
            <w:r w:rsidR="0077538D">
              <w:rPr>
                <w:b/>
                <w:color w:val="FFFFFF" w:themeColor="background1"/>
              </w:rPr>
              <w:t>23% OZE w końcowym</w:t>
            </w:r>
            <w:r w:rsidR="00333A5C" w:rsidRPr="00333A5C">
              <w:rPr>
                <w:b/>
                <w:color w:val="FFFFFF" w:themeColor="background1"/>
              </w:rPr>
              <w:t xml:space="preserve"> zużyciu energii brutto w 2030 r.</w:t>
            </w:r>
          </w:p>
        </w:tc>
      </w:tr>
      <w:tr w:rsidR="00333A5C" w:rsidRPr="00333A5C" w14:paraId="4003AF11" w14:textId="77777777" w:rsidTr="001B3368">
        <w:trPr>
          <w:trHeight w:val="227"/>
        </w:trPr>
        <w:tc>
          <w:tcPr>
            <w:tcW w:w="2608" w:type="dxa"/>
            <w:shd w:val="clear" w:color="auto" w:fill="006600"/>
            <w:vAlign w:val="center"/>
          </w:tcPr>
          <w:p w14:paraId="2C2FC775" w14:textId="57BC0935" w:rsidR="00333A5C" w:rsidRPr="00333A5C" w:rsidRDefault="001B3368" w:rsidP="001317F9">
            <w:pPr>
              <w:spacing w:after="0" w:line="240" w:lineRule="auto"/>
              <w:jc w:val="center"/>
              <w:rPr>
                <w:b/>
                <w:i/>
                <w:color w:val="FFFFFF" w:themeColor="background1"/>
              </w:rPr>
            </w:pPr>
            <w:r>
              <w:rPr>
                <w:b/>
                <w:i/>
                <w:color w:val="FFFFFF" w:themeColor="background1"/>
                <w:sz w:val="16"/>
              </w:rPr>
              <w:t>II filar. Zero</w:t>
            </w:r>
            <w:r w:rsidR="008E4566" w:rsidRPr="008E4566">
              <w:rPr>
                <w:b/>
                <w:i/>
                <w:color w:val="FFFFFF" w:themeColor="background1"/>
                <w:sz w:val="16"/>
              </w:rPr>
              <w:t xml:space="preserve">emisyjny </w:t>
            </w:r>
            <w:r w:rsidR="00333A5C" w:rsidRPr="008E4566">
              <w:rPr>
                <w:b/>
                <w:i/>
                <w:color w:val="FFFFFF" w:themeColor="background1"/>
                <w:sz w:val="16"/>
              </w:rPr>
              <w:t>system energetyczny</w:t>
            </w:r>
          </w:p>
        </w:tc>
      </w:tr>
    </w:tbl>
    <w:p w14:paraId="685FF7AA" w14:textId="77777777" w:rsidR="00333A5C" w:rsidRPr="00333A5C" w:rsidRDefault="00333A5C" w:rsidP="00333A5C">
      <w:r w:rsidRPr="00333A5C">
        <w:t>W 2018 r. udział OZE w końcowym zużyciu energii brutto w Polsce wyniósł 11,3%. Największy wolumen energii odnawialnej wykorzystywany jest w ciepłownictwie i chłodnictwie, następnie w elektroenergetyce, zaś najmniej w transporcie. Udział produkcji ze źródeł odnawialnych w tych podsektorach stanowi odpowiednio 14,8% w ciepłownictwie i chłodnictwie, 13% w wytwarzaniu energii elektrycznej oraz 5,6% w transporcie</w:t>
      </w:r>
      <w:r w:rsidRPr="00333A5C">
        <w:rPr>
          <w:vertAlign w:val="superscript"/>
        </w:rPr>
        <w:footnoteReference w:id="85"/>
      </w:r>
      <w:r w:rsidRPr="00333A5C">
        <w:t xml:space="preserve">. </w:t>
      </w:r>
    </w:p>
    <w:p w14:paraId="44AD2274" w14:textId="0F6B2A24" w:rsidR="00333A5C" w:rsidRPr="00333A5C" w:rsidRDefault="00333A5C" w:rsidP="00333A5C">
      <w:pPr>
        <w:spacing w:after="240"/>
        <w:rPr>
          <w:szCs w:val="24"/>
        </w:rPr>
      </w:pPr>
      <w:proofErr w:type="spellStart"/>
      <w:r w:rsidRPr="00333A5C">
        <w:rPr>
          <w:szCs w:val="24"/>
        </w:rPr>
        <w:t>Ogólnounijny</w:t>
      </w:r>
      <w:proofErr w:type="spellEnd"/>
      <w:r w:rsidRPr="00333A5C">
        <w:rPr>
          <w:szCs w:val="24"/>
        </w:rPr>
        <w:t xml:space="preserve"> cel na 2020 r. wynosi 20%, zaś na 2030 r. – 32%</w:t>
      </w:r>
      <w:r w:rsidRPr="00333A5C">
        <w:rPr>
          <w:szCs w:val="24"/>
          <w:vertAlign w:val="superscript"/>
        </w:rPr>
        <w:footnoteReference w:id="86"/>
      </w:r>
      <w:r w:rsidRPr="00333A5C">
        <w:rPr>
          <w:szCs w:val="24"/>
        </w:rPr>
        <w:t xml:space="preserve">. </w:t>
      </w:r>
      <w:r w:rsidRPr="00333A5C">
        <w:t>W ramach zobowiązań unijnych Polska powinna osiągnąć w 2020 r. udział energii ze</w:t>
      </w:r>
      <w:r w:rsidR="0077538D">
        <w:t xml:space="preserve"> źr</w:t>
      </w:r>
      <w:r w:rsidR="006828C4">
        <w:t>ódeł odnawialnych w zużyciu końc</w:t>
      </w:r>
      <w:r w:rsidR="0077538D">
        <w:t>owy</w:t>
      </w:r>
      <w:r w:rsidRPr="00333A5C">
        <w:t>m energii brutto na poziomie 15%</w:t>
      </w:r>
      <w:r w:rsidR="001B3368">
        <w:rPr>
          <w:rStyle w:val="Odwoanieprzypisudolnego"/>
        </w:rPr>
        <w:footnoteReference w:id="87"/>
      </w:r>
      <w:r w:rsidRPr="00333A5C">
        <w:rPr>
          <w:szCs w:val="24"/>
        </w:rPr>
        <w:t xml:space="preserve">. Zakłada się, że aukcje na zakup energii elektrycznej z OZE </w:t>
      </w:r>
      <w:r w:rsidR="006828C4">
        <w:rPr>
          <w:szCs w:val="24"/>
        </w:rPr>
        <w:t>przeprowadzone w latach 2016</w:t>
      </w:r>
      <w:r w:rsidR="00DC0E9A">
        <w:t>–</w:t>
      </w:r>
      <w:r w:rsidR="006828C4">
        <w:rPr>
          <w:szCs w:val="24"/>
        </w:rPr>
        <w:t>20</w:t>
      </w:r>
      <w:r w:rsidR="00FA54B6">
        <w:rPr>
          <w:szCs w:val="24"/>
        </w:rPr>
        <w:t>20</w:t>
      </w:r>
      <w:r w:rsidR="006828C4" w:rsidRPr="00333A5C">
        <w:rPr>
          <w:szCs w:val="24"/>
        </w:rPr>
        <w:t xml:space="preserve"> </w:t>
      </w:r>
      <w:r w:rsidRPr="00333A5C">
        <w:rPr>
          <w:szCs w:val="24"/>
        </w:rPr>
        <w:t>oraz wsparcie energetyki rozproszonej w ramach obecnych</w:t>
      </w:r>
      <w:r w:rsidR="006828C4">
        <w:rPr>
          <w:szCs w:val="24"/>
        </w:rPr>
        <w:t xml:space="preserve"> mechanizmów i programów pozwolą</w:t>
      </w:r>
      <w:r w:rsidRPr="00333A5C">
        <w:rPr>
          <w:szCs w:val="24"/>
        </w:rPr>
        <w:t xml:space="preserve"> na osiągnięcie</w:t>
      </w:r>
      <w:r w:rsidR="007B2F12">
        <w:rPr>
          <w:szCs w:val="24"/>
        </w:rPr>
        <w:t xml:space="preserve"> </w:t>
      </w:r>
      <w:r w:rsidR="00FA54B6">
        <w:rPr>
          <w:szCs w:val="24"/>
        </w:rPr>
        <w:t xml:space="preserve">ww. </w:t>
      </w:r>
      <w:r w:rsidRPr="00333A5C">
        <w:rPr>
          <w:szCs w:val="24"/>
        </w:rPr>
        <w:t>celu</w:t>
      </w:r>
      <w:r w:rsidR="00FA54B6">
        <w:rPr>
          <w:szCs w:val="24"/>
        </w:rPr>
        <w:t xml:space="preserve"> krajowego</w:t>
      </w:r>
      <w:r w:rsidRPr="00333A5C">
        <w:rPr>
          <w:szCs w:val="24"/>
        </w:rPr>
        <w:t xml:space="preserve"> i dalszy rozwój OZE</w:t>
      </w:r>
      <w:r w:rsidR="00EA148E">
        <w:rPr>
          <w:szCs w:val="24"/>
        </w:rPr>
        <w:t xml:space="preserve"> (m.in. na skutek aukcji OZE na 2021 r.)</w:t>
      </w:r>
      <w:r w:rsidRPr="00333A5C">
        <w:rPr>
          <w:szCs w:val="24"/>
        </w:rPr>
        <w:t>.</w:t>
      </w:r>
    </w:p>
    <w:p w14:paraId="410F92FC" w14:textId="75E66467" w:rsidR="00333A5C" w:rsidRPr="00333A5C" w:rsidRDefault="00333A5C" w:rsidP="00333A5C">
      <w:pPr>
        <w:spacing w:after="0"/>
      </w:pPr>
      <w:r w:rsidRPr="00333A5C">
        <w:lastRenderedPageBreak/>
        <w:t xml:space="preserve">Uwzględniając krajowy potencjał zasobów odnawialnych, konkurencyjność technologii OZE, techniczne możliwości ich pracy w KSE, jak również wyzwania związane z rozwojem OZE w transporcie i ciepłownictwie, Polska deklaruje osiągniecie </w:t>
      </w:r>
      <w:r w:rsidRPr="00333A5C">
        <w:rPr>
          <w:b/>
          <w:color w:val="70AD47" w:themeColor="accent6"/>
        </w:rPr>
        <w:t xml:space="preserve">23% udziału OZE w </w:t>
      </w:r>
      <w:r w:rsidR="003F3136">
        <w:rPr>
          <w:b/>
          <w:color w:val="70AD47" w:themeColor="accent6"/>
        </w:rPr>
        <w:t>końc</w:t>
      </w:r>
      <w:r w:rsidR="0077538D">
        <w:rPr>
          <w:b/>
          <w:color w:val="70AD47" w:themeColor="accent6"/>
        </w:rPr>
        <w:t>ow</w:t>
      </w:r>
      <w:r w:rsidRPr="00333A5C">
        <w:rPr>
          <w:b/>
          <w:color w:val="70AD47" w:themeColor="accent6"/>
        </w:rPr>
        <w:t>ym zużyciu energii brutto w 2030 r</w:t>
      </w:r>
      <w:r w:rsidRPr="00333A5C">
        <w:rPr>
          <w:color w:val="70AD47" w:themeColor="accent6"/>
        </w:rPr>
        <w:t xml:space="preserve">. </w:t>
      </w:r>
      <w:r w:rsidRPr="00333A5C">
        <w:t xml:space="preserve">(mierzonym jako łączne zużycie w elektroenergetyce, ciepłownictwie i chłodnictwie oraz na cele transportowe) w ramach udziału w realizacji </w:t>
      </w:r>
      <w:proofErr w:type="spellStart"/>
      <w:r w:rsidRPr="00333A5C">
        <w:t>ogólnounijnego</w:t>
      </w:r>
      <w:proofErr w:type="spellEnd"/>
      <w:r w:rsidRPr="00333A5C">
        <w:t xml:space="preserve"> celu na 2030 r. </w:t>
      </w:r>
      <w:r w:rsidRPr="00333A5C">
        <w:rPr>
          <w:b/>
        </w:rPr>
        <w:t>W perspektywie 2040 r. udział OZE szacowany jest na co najmniej 28,5%.</w:t>
      </w:r>
    </w:p>
    <w:p w14:paraId="0D869508" w14:textId="77777777" w:rsidR="00333A5C" w:rsidRPr="00333A5C" w:rsidRDefault="00333A5C" w:rsidP="00333A5C">
      <w:pPr>
        <w:spacing w:after="0"/>
      </w:pPr>
    </w:p>
    <w:p w14:paraId="7F101251" w14:textId="77777777" w:rsidR="00333A5C" w:rsidRPr="00333A5C" w:rsidRDefault="00333A5C" w:rsidP="00333A5C">
      <w:r w:rsidRPr="00333A5C">
        <w:t xml:space="preserve">Istotny wpływ na skalę wykorzystania OZE będzie mieć </w:t>
      </w:r>
      <w:r w:rsidRPr="00333A5C">
        <w:rPr>
          <w:b/>
        </w:rPr>
        <w:t>postęp technologiczny</w:t>
      </w:r>
      <w:r w:rsidRPr="00333A5C">
        <w:t xml:space="preserve"> – zarówno w zakresie aktualnie znanych sposobów wytwarzania energii (np. zwiększenie wykorzystania wiatru przez siłownie wiatrowe, czy promieniowania słonecznego przez panele fotowoltaiczne), jak i w zupełnie nowych technologiach wytwarzania, ale także w obszarze magazynowania energii. </w:t>
      </w:r>
      <w:r w:rsidRPr="00333A5C">
        <w:rPr>
          <w:b/>
        </w:rPr>
        <w:t>Realizacja celu OZE będzie odbywała się przez zwiększanie wykorzystania OZE we wszystkich trzech podsektorach</w:t>
      </w:r>
      <w:r w:rsidRPr="00333A5C">
        <w:t xml:space="preserve">, jednak tempo wzrostu wykorzystania OZE w poszczególnych podsektorach będzie zróżnicowane. </w:t>
      </w:r>
    </w:p>
    <w:p w14:paraId="269BB965" w14:textId="1B3DD9B2" w:rsidR="00333A5C" w:rsidRPr="00333A5C" w:rsidRDefault="00333A5C" w:rsidP="00333A5C">
      <w:pPr>
        <w:spacing w:before="120"/>
      </w:pPr>
      <w:r w:rsidRPr="00333A5C">
        <w:t>Wykres poniżej przedstawia projekcję wzrostu wykorzystania energii odnawialnej we wskazanych podsektorach oraz</w:t>
      </w:r>
      <w:r w:rsidR="0077538D">
        <w:t xml:space="preserve"> ścieżkę wzrostu udziału OZE w końcowy</w:t>
      </w:r>
      <w:r w:rsidRPr="00333A5C">
        <w:t>m zużyciu energii brutto w perspektywie 2040 r. Tabela z danymi obok legendy przedstawia możliwy udział OZE ogółem i w p</w:t>
      </w:r>
      <w:r w:rsidR="00F109F8">
        <w:t>od</w:t>
      </w:r>
      <w:r w:rsidRPr="00333A5C">
        <w:t xml:space="preserve">sektorach. </w:t>
      </w:r>
      <w:r w:rsidRPr="00333A5C">
        <w:rPr>
          <w:i/>
        </w:rPr>
        <w:t xml:space="preserve">Szczegółowe prognozy zużycia energii ze źródeł odnawialnych w znajdują się w załączniku 2 do PEP2040 w rozdziale </w:t>
      </w:r>
      <w:r w:rsidR="0077538D">
        <w:rPr>
          <w:i/>
        </w:rPr>
        <w:t>1.</w:t>
      </w:r>
      <w:r w:rsidRPr="00333A5C">
        <w:rPr>
          <w:i/>
        </w:rPr>
        <w:t>9.</w:t>
      </w:r>
    </w:p>
    <w:p w14:paraId="3F2416DB" w14:textId="77777777" w:rsidR="00333A5C" w:rsidRPr="00333A5C" w:rsidRDefault="00333A5C" w:rsidP="00333A5C">
      <w:pPr>
        <w:spacing w:before="120"/>
      </w:pPr>
    </w:p>
    <w:p w14:paraId="668DAE1E" w14:textId="2F062FC9" w:rsidR="00333A5C" w:rsidRPr="00333A5C" w:rsidRDefault="00333A5C" w:rsidP="00333A5C">
      <w:pPr>
        <w:keepNext/>
        <w:spacing w:after="60"/>
        <w:jc w:val="center"/>
        <w:rPr>
          <w:b/>
        </w:rPr>
      </w:pPr>
      <w:r w:rsidRPr="00333A5C">
        <w:rPr>
          <w:b/>
        </w:rPr>
        <w:t>Prognoza zużycia energii odnawialnej w latach 2020</w:t>
      </w:r>
      <w:r w:rsidR="00DC0E9A">
        <w:rPr>
          <w:b/>
        </w:rPr>
        <w:t>–</w:t>
      </w:r>
      <w:r w:rsidRPr="00333A5C">
        <w:rPr>
          <w:b/>
        </w:rPr>
        <w:t>2040</w:t>
      </w:r>
    </w:p>
    <w:p w14:paraId="645D9794" w14:textId="77777777" w:rsidR="00333A5C" w:rsidRPr="00333A5C" w:rsidRDefault="00333A5C" w:rsidP="00333A5C">
      <w:pPr>
        <w:spacing w:before="120"/>
      </w:pPr>
      <w:r w:rsidRPr="00333A5C">
        <w:rPr>
          <w:noProof/>
          <w:lang w:eastAsia="pl-PL"/>
        </w:rPr>
        <w:drawing>
          <wp:inline distT="0" distB="0" distL="0" distR="0" wp14:anchorId="37D1192B" wp14:editId="478F0200">
            <wp:extent cx="5760720" cy="2369488"/>
            <wp:effectExtent l="0" t="0" r="0" b="0"/>
            <wp:docPr id="292" name="Wykres 292"/>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tbl>
      <w:tblPr>
        <w:tblpPr w:leftFromText="141" w:rightFromText="141" w:vertAnchor="text" w:horzAnchor="margin" w:tblpXSpec="center" w:tblpY="110"/>
        <w:tblW w:w="8161" w:type="dxa"/>
        <w:tblLayout w:type="fixed"/>
        <w:tblCellMar>
          <w:left w:w="70" w:type="dxa"/>
          <w:right w:w="70" w:type="dxa"/>
        </w:tblCellMar>
        <w:tblLook w:val="04A0" w:firstRow="1" w:lastRow="0" w:firstColumn="1" w:lastColumn="0" w:noHBand="0" w:noVBand="1"/>
      </w:tblPr>
      <w:tblGrid>
        <w:gridCol w:w="3686"/>
        <w:gridCol w:w="2429"/>
        <w:gridCol w:w="682"/>
        <w:gridCol w:w="682"/>
        <w:gridCol w:w="682"/>
      </w:tblGrid>
      <w:tr w:rsidR="00333A5C" w:rsidRPr="00333A5C" w14:paraId="7FFD6B21" w14:textId="77777777" w:rsidTr="007E562D">
        <w:trPr>
          <w:trHeight w:val="227"/>
        </w:trPr>
        <w:tc>
          <w:tcPr>
            <w:tcW w:w="3686" w:type="dxa"/>
            <w:tcBorders>
              <w:bottom w:val="single" w:sz="4" w:space="0" w:color="BFBFBF" w:themeColor="background1" w:themeShade="BF"/>
            </w:tcBorders>
          </w:tcPr>
          <w:p w14:paraId="758CEB12" w14:textId="77777777" w:rsidR="00333A5C" w:rsidRPr="00333A5C" w:rsidRDefault="00333A5C" w:rsidP="00333A5C">
            <w:pPr>
              <w:spacing w:after="0" w:line="240" w:lineRule="auto"/>
              <w:jc w:val="left"/>
              <w:rPr>
                <w:rFonts w:eastAsia="Times New Roman" w:cs="Arial"/>
                <w:b/>
                <w:bCs/>
                <w:i/>
                <w:sz w:val="16"/>
                <w:szCs w:val="16"/>
                <w:lang w:eastAsia="pl-PL"/>
              </w:rPr>
            </w:pPr>
          </w:p>
        </w:tc>
        <w:tc>
          <w:tcPr>
            <w:tcW w:w="2429" w:type="dxa"/>
            <w:tcBorders>
              <w:bottom w:val="single" w:sz="4" w:space="0" w:color="BFBFBF" w:themeColor="background1" w:themeShade="BF"/>
            </w:tcBorders>
            <w:shd w:val="clear" w:color="auto" w:fill="auto"/>
            <w:noWrap/>
            <w:vAlign w:val="center"/>
            <w:hideMark/>
          </w:tcPr>
          <w:p w14:paraId="3A22F75E" w14:textId="77777777" w:rsidR="00333A5C" w:rsidRPr="00333A5C" w:rsidRDefault="00333A5C" w:rsidP="00333A5C">
            <w:pPr>
              <w:spacing w:after="0" w:line="240" w:lineRule="auto"/>
              <w:jc w:val="left"/>
              <w:rPr>
                <w:rFonts w:eastAsia="Times New Roman" w:cs="Arial"/>
                <w:b/>
                <w:bCs/>
                <w:i/>
                <w:sz w:val="16"/>
                <w:szCs w:val="16"/>
                <w:lang w:eastAsia="pl-PL"/>
              </w:rPr>
            </w:pPr>
          </w:p>
        </w:tc>
        <w:tc>
          <w:tcPr>
            <w:tcW w:w="682" w:type="dxa"/>
            <w:tcBorders>
              <w:bottom w:val="single" w:sz="4" w:space="0" w:color="BFBFBF" w:themeColor="background1" w:themeShade="BF"/>
            </w:tcBorders>
            <w:shd w:val="clear" w:color="auto" w:fill="FFFFFF" w:themeFill="background1"/>
            <w:noWrap/>
            <w:vAlign w:val="center"/>
            <w:hideMark/>
          </w:tcPr>
          <w:p w14:paraId="6A78A54A" w14:textId="77777777" w:rsidR="00333A5C" w:rsidRPr="00333A5C" w:rsidRDefault="00333A5C" w:rsidP="00333A5C">
            <w:pPr>
              <w:spacing w:after="0" w:line="240" w:lineRule="auto"/>
              <w:jc w:val="center"/>
              <w:rPr>
                <w:rFonts w:eastAsia="Times New Roman" w:cs="Arial"/>
                <w:b/>
                <w:bCs/>
                <w:sz w:val="16"/>
                <w:szCs w:val="16"/>
                <w:lang w:eastAsia="pl-PL"/>
              </w:rPr>
            </w:pPr>
            <w:r w:rsidRPr="00333A5C">
              <w:rPr>
                <w:rFonts w:eastAsia="Times New Roman" w:cs="Arial"/>
                <w:b/>
                <w:bCs/>
                <w:sz w:val="16"/>
                <w:szCs w:val="16"/>
                <w:lang w:eastAsia="pl-PL"/>
              </w:rPr>
              <w:t>2020</w:t>
            </w:r>
          </w:p>
        </w:tc>
        <w:tc>
          <w:tcPr>
            <w:tcW w:w="682" w:type="dxa"/>
            <w:tcBorders>
              <w:bottom w:val="single" w:sz="4" w:space="0" w:color="BFBFBF" w:themeColor="background1" w:themeShade="BF"/>
            </w:tcBorders>
            <w:shd w:val="clear" w:color="auto" w:fill="FFFFFF" w:themeFill="background1"/>
            <w:noWrap/>
            <w:vAlign w:val="center"/>
            <w:hideMark/>
          </w:tcPr>
          <w:p w14:paraId="316A0769" w14:textId="77777777" w:rsidR="00333A5C" w:rsidRPr="00333A5C" w:rsidRDefault="00333A5C" w:rsidP="00333A5C">
            <w:pPr>
              <w:spacing w:after="0" w:line="240" w:lineRule="auto"/>
              <w:jc w:val="center"/>
              <w:rPr>
                <w:rFonts w:eastAsia="Times New Roman" w:cs="Arial"/>
                <w:b/>
                <w:bCs/>
                <w:sz w:val="16"/>
                <w:szCs w:val="16"/>
                <w:lang w:eastAsia="pl-PL"/>
              </w:rPr>
            </w:pPr>
            <w:r w:rsidRPr="00333A5C">
              <w:rPr>
                <w:rFonts w:eastAsia="Times New Roman" w:cs="Arial"/>
                <w:b/>
                <w:bCs/>
                <w:sz w:val="16"/>
                <w:szCs w:val="16"/>
                <w:lang w:eastAsia="pl-PL"/>
              </w:rPr>
              <w:t>2030</w:t>
            </w:r>
          </w:p>
        </w:tc>
        <w:tc>
          <w:tcPr>
            <w:tcW w:w="682" w:type="dxa"/>
            <w:tcBorders>
              <w:bottom w:val="single" w:sz="4" w:space="0" w:color="BFBFBF" w:themeColor="background1" w:themeShade="BF"/>
            </w:tcBorders>
            <w:shd w:val="clear" w:color="auto" w:fill="FFFFFF" w:themeFill="background1"/>
            <w:noWrap/>
            <w:vAlign w:val="center"/>
            <w:hideMark/>
          </w:tcPr>
          <w:p w14:paraId="4BAB26D4" w14:textId="77777777" w:rsidR="00333A5C" w:rsidRPr="00333A5C" w:rsidRDefault="00333A5C" w:rsidP="00333A5C">
            <w:pPr>
              <w:spacing w:after="0" w:line="240" w:lineRule="auto"/>
              <w:jc w:val="center"/>
              <w:rPr>
                <w:rFonts w:eastAsia="Times New Roman" w:cs="Arial"/>
                <w:b/>
                <w:bCs/>
                <w:sz w:val="16"/>
                <w:szCs w:val="16"/>
                <w:lang w:eastAsia="pl-PL"/>
              </w:rPr>
            </w:pPr>
            <w:r w:rsidRPr="00333A5C">
              <w:rPr>
                <w:rFonts w:eastAsia="Times New Roman" w:cs="Arial"/>
                <w:b/>
                <w:bCs/>
                <w:sz w:val="16"/>
                <w:szCs w:val="16"/>
                <w:lang w:eastAsia="pl-PL"/>
              </w:rPr>
              <w:t>2040</w:t>
            </w:r>
          </w:p>
        </w:tc>
      </w:tr>
      <w:tr w:rsidR="00333A5C" w:rsidRPr="00333A5C" w14:paraId="210149D0" w14:textId="77777777" w:rsidTr="007E562D">
        <w:trPr>
          <w:trHeight w:val="227"/>
        </w:trPr>
        <w:tc>
          <w:tcPr>
            <w:tcW w:w="3686" w:type="dxa"/>
            <w:tcBorders>
              <w:top w:val="single" w:sz="4" w:space="0" w:color="BFBFBF" w:themeColor="background1" w:themeShade="BF"/>
              <w:right w:val="single" w:sz="4" w:space="0" w:color="BFBFBF" w:themeColor="background1" w:themeShade="BF"/>
            </w:tcBorders>
            <w:vAlign w:val="center"/>
          </w:tcPr>
          <w:p w14:paraId="3803C235" w14:textId="77777777" w:rsidR="00333A5C" w:rsidRPr="00333A5C" w:rsidRDefault="00333A5C" w:rsidP="00333A5C">
            <w:pPr>
              <w:spacing w:before="40" w:after="40"/>
              <w:ind w:left="492" w:hanging="284"/>
              <w:jc w:val="left"/>
              <w:rPr>
                <w:rFonts w:eastAsia="Times New Roman"/>
                <w:b/>
                <w:bCs/>
                <w:sz w:val="16"/>
                <w:szCs w:val="16"/>
                <w:lang w:eastAsia="pl-PL"/>
              </w:rPr>
            </w:pPr>
            <w:r w:rsidRPr="00333A5C">
              <w:rPr>
                <w:rFonts w:cs="Arial"/>
                <w:b/>
                <w:bCs/>
                <w:color w:val="008000"/>
                <w:sz w:val="16"/>
                <w:szCs w:val="16"/>
              </w:rPr>
              <w:t>▬</w:t>
            </w:r>
            <w:r w:rsidRPr="00333A5C">
              <w:rPr>
                <w:b/>
                <w:bCs/>
                <w:color w:val="006600"/>
                <w:sz w:val="16"/>
                <w:szCs w:val="16"/>
              </w:rPr>
              <w:t xml:space="preserve"> </w:t>
            </w:r>
            <w:r w:rsidRPr="00333A5C">
              <w:rPr>
                <w:b/>
                <w:bCs/>
                <w:sz w:val="16"/>
                <w:szCs w:val="16"/>
              </w:rPr>
              <w:t xml:space="preserve">  udział energii ze źródeł odnawialnych w zużyciu końcowym energii brutto</w:t>
            </w:r>
          </w:p>
        </w:tc>
        <w:tc>
          <w:tcPr>
            <w:tcW w:w="2429" w:type="dxa"/>
            <w:tcBorders>
              <w:top w:val="single" w:sz="4" w:space="0" w:color="BFBFBF" w:themeColor="background1" w:themeShade="BF"/>
              <w:left w:val="single" w:sz="4" w:space="0" w:color="BFBFBF" w:themeColor="background1" w:themeShade="BF"/>
            </w:tcBorders>
            <w:shd w:val="clear" w:color="auto" w:fill="auto"/>
            <w:noWrap/>
            <w:vAlign w:val="center"/>
            <w:hideMark/>
          </w:tcPr>
          <w:p w14:paraId="033E306B" w14:textId="77777777" w:rsidR="00333A5C" w:rsidRPr="00333A5C" w:rsidRDefault="00333A5C" w:rsidP="00333A5C">
            <w:pPr>
              <w:spacing w:before="40" w:after="40" w:line="240" w:lineRule="auto"/>
              <w:ind w:left="124"/>
              <w:jc w:val="left"/>
              <w:rPr>
                <w:rFonts w:eastAsia="Times New Roman" w:cs="Arial"/>
                <w:b/>
                <w:bCs/>
                <w:sz w:val="16"/>
                <w:szCs w:val="16"/>
                <w:lang w:eastAsia="pl-PL"/>
              </w:rPr>
            </w:pPr>
            <w:r w:rsidRPr="00333A5C">
              <w:rPr>
                <w:rFonts w:eastAsia="Times New Roman" w:cs="Arial"/>
                <w:b/>
                <w:bCs/>
                <w:sz w:val="16"/>
                <w:szCs w:val="16"/>
                <w:lang w:eastAsia="pl-PL"/>
              </w:rPr>
              <w:t>udział energii z OZE w zużyciu końcowym energii brutto</w:t>
            </w:r>
          </w:p>
        </w:tc>
        <w:tc>
          <w:tcPr>
            <w:tcW w:w="682" w:type="dxa"/>
            <w:tcBorders>
              <w:top w:val="single" w:sz="4" w:space="0" w:color="BFBFBF" w:themeColor="background1" w:themeShade="BF"/>
            </w:tcBorders>
            <w:shd w:val="clear" w:color="auto" w:fill="auto"/>
            <w:noWrap/>
            <w:hideMark/>
          </w:tcPr>
          <w:p w14:paraId="03D41F17" w14:textId="77777777" w:rsidR="00333A5C" w:rsidRPr="00333A5C" w:rsidRDefault="00333A5C" w:rsidP="00333A5C">
            <w:pPr>
              <w:spacing w:before="40" w:after="40" w:line="240" w:lineRule="auto"/>
              <w:jc w:val="center"/>
              <w:rPr>
                <w:rFonts w:eastAsia="Times New Roman" w:cs="Arial"/>
                <w:b/>
                <w:sz w:val="16"/>
                <w:szCs w:val="16"/>
                <w:lang w:eastAsia="pl-PL"/>
              </w:rPr>
            </w:pPr>
            <w:r w:rsidRPr="00333A5C">
              <w:rPr>
                <w:rFonts w:eastAsia="Times New Roman" w:cs="Arial"/>
                <w:b/>
                <w:sz w:val="16"/>
                <w:szCs w:val="16"/>
                <w:lang w:eastAsia="pl-PL"/>
              </w:rPr>
              <w:t>15,0%</w:t>
            </w:r>
          </w:p>
        </w:tc>
        <w:tc>
          <w:tcPr>
            <w:tcW w:w="682" w:type="dxa"/>
            <w:tcBorders>
              <w:top w:val="single" w:sz="4" w:space="0" w:color="BFBFBF" w:themeColor="background1" w:themeShade="BF"/>
            </w:tcBorders>
            <w:shd w:val="clear" w:color="auto" w:fill="auto"/>
            <w:noWrap/>
            <w:hideMark/>
          </w:tcPr>
          <w:p w14:paraId="7BB95AE5" w14:textId="22C0B72F" w:rsidR="00333A5C" w:rsidRPr="00333A5C" w:rsidRDefault="007B2F12" w:rsidP="00333A5C">
            <w:pPr>
              <w:spacing w:before="40" w:after="40" w:line="240" w:lineRule="auto"/>
              <w:jc w:val="center"/>
              <w:rPr>
                <w:rFonts w:eastAsia="Times New Roman" w:cs="Arial"/>
                <w:b/>
                <w:sz w:val="16"/>
                <w:szCs w:val="16"/>
                <w:lang w:eastAsia="pl-PL"/>
              </w:rPr>
            </w:pPr>
            <w:r>
              <w:rPr>
                <w:rFonts w:eastAsia="Times New Roman" w:cs="Arial"/>
                <w:b/>
                <w:sz w:val="16"/>
                <w:szCs w:val="16"/>
                <w:lang w:eastAsia="pl-PL"/>
              </w:rPr>
              <w:t>23,0</w:t>
            </w:r>
            <w:r w:rsidR="00333A5C" w:rsidRPr="00333A5C">
              <w:rPr>
                <w:rFonts w:eastAsia="Times New Roman" w:cs="Arial"/>
                <w:b/>
                <w:sz w:val="16"/>
                <w:szCs w:val="16"/>
                <w:lang w:eastAsia="pl-PL"/>
              </w:rPr>
              <w:t>%</w:t>
            </w:r>
          </w:p>
        </w:tc>
        <w:tc>
          <w:tcPr>
            <w:tcW w:w="682" w:type="dxa"/>
            <w:tcBorders>
              <w:top w:val="single" w:sz="4" w:space="0" w:color="BFBFBF" w:themeColor="background1" w:themeShade="BF"/>
            </w:tcBorders>
            <w:shd w:val="clear" w:color="auto" w:fill="auto"/>
            <w:noWrap/>
            <w:hideMark/>
          </w:tcPr>
          <w:p w14:paraId="10E0F41A" w14:textId="77777777" w:rsidR="00333A5C" w:rsidRPr="00333A5C" w:rsidRDefault="00333A5C" w:rsidP="00333A5C">
            <w:pPr>
              <w:spacing w:before="40" w:after="40" w:line="240" w:lineRule="auto"/>
              <w:jc w:val="center"/>
              <w:rPr>
                <w:rFonts w:eastAsia="Times New Roman" w:cs="Arial"/>
                <w:b/>
                <w:sz w:val="16"/>
                <w:szCs w:val="16"/>
                <w:lang w:eastAsia="pl-PL"/>
              </w:rPr>
            </w:pPr>
            <w:r w:rsidRPr="00333A5C">
              <w:rPr>
                <w:rFonts w:eastAsia="Times New Roman" w:cs="Arial"/>
                <w:b/>
                <w:sz w:val="16"/>
                <w:szCs w:val="16"/>
                <w:lang w:eastAsia="pl-PL"/>
              </w:rPr>
              <w:t>28,5%</w:t>
            </w:r>
          </w:p>
        </w:tc>
      </w:tr>
      <w:tr w:rsidR="00333A5C" w:rsidRPr="00333A5C" w14:paraId="4F01B5BB" w14:textId="77777777" w:rsidTr="007E562D">
        <w:trPr>
          <w:trHeight w:val="227"/>
        </w:trPr>
        <w:tc>
          <w:tcPr>
            <w:tcW w:w="3686" w:type="dxa"/>
            <w:tcBorders>
              <w:right w:val="single" w:sz="4" w:space="0" w:color="BFBFBF" w:themeColor="background1" w:themeShade="BF"/>
            </w:tcBorders>
            <w:vAlign w:val="center"/>
          </w:tcPr>
          <w:p w14:paraId="49796529" w14:textId="77777777" w:rsidR="00333A5C" w:rsidRPr="00333A5C" w:rsidRDefault="00333A5C" w:rsidP="00333A5C">
            <w:pPr>
              <w:spacing w:before="40" w:after="40"/>
              <w:ind w:left="492" w:hanging="284"/>
              <w:jc w:val="left"/>
              <w:rPr>
                <w:rFonts w:eastAsia="Times New Roman"/>
                <w:sz w:val="16"/>
                <w:szCs w:val="16"/>
                <w:lang w:eastAsia="pl-PL"/>
              </w:rPr>
            </w:pPr>
            <w:r w:rsidRPr="00333A5C">
              <w:rPr>
                <w:color w:val="003300"/>
                <w:sz w:val="16"/>
                <w:szCs w:val="16"/>
              </w:rPr>
              <w:t>██</w:t>
            </w:r>
            <w:r w:rsidRPr="00333A5C">
              <w:rPr>
                <w:sz w:val="16"/>
                <w:szCs w:val="16"/>
              </w:rPr>
              <w:t xml:space="preserve">  zużycie energii końcowej brutto ze źródeł odnawialnych w elektroenergetyce</w:t>
            </w:r>
          </w:p>
        </w:tc>
        <w:tc>
          <w:tcPr>
            <w:tcW w:w="2429" w:type="dxa"/>
            <w:tcBorders>
              <w:left w:val="single" w:sz="4" w:space="0" w:color="BFBFBF" w:themeColor="background1" w:themeShade="BF"/>
            </w:tcBorders>
            <w:shd w:val="clear" w:color="auto" w:fill="auto"/>
            <w:noWrap/>
            <w:vAlign w:val="center"/>
          </w:tcPr>
          <w:p w14:paraId="512AC35D" w14:textId="77777777" w:rsidR="00333A5C" w:rsidRPr="00333A5C" w:rsidRDefault="00333A5C" w:rsidP="00333A5C">
            <w:pPr>
              <w:spacing w:before="40" w:after="40" w:line="240" w:lineRule="auto"/>
              <w:ind w:left="124"/>
              <w:jc w:val="left"/>
              <w:rPr>
                <w:rFonts w:eastAsia="Times New Roman" w:cs="Arial"/>
                <w:sz w:val="16"/>
                <w:szCs w:val="16"/>
                <w:lang w:eastAsia="pl-PL"/>
              </w:rPr>
            </w:pPr>
            <w:r w:rsidRPr="00333A5C">
              <w:rPr>
                <w:rFonts w:cs="Arial"/>
                <w:sz w:val="16"/>
                <w:szCs w:val="16"/>
              </w:rPr>
              <w:t xml:space="preserve">udział energii z OZE w elektroenergetyce </w:t>
            </w:r>
          </w:p>
        </w:tc>
        <w:tc>
          <w:tcPr>
            <w:tcW w:w="682" w:type="dxa"/>
            <w:shd w:val="clear" w:color="auto" w:fill="auto"/>
            <w:noWrap/>
          </w:tcPr>
          <w:p w14:paraId="7095AF15" w14:textId="77777777" w:rsidR="00333A5C" w:rsidRPr="00333A5C" w:rsidRDefault="00333A5C" w:rsidP="00333A5C">
            <w:pPr>
              <w:spacing w:before="40" w:after="40" w:line="240" w:lineRule="auto"/>
              <w:jc w:val="center"/>
              <w:rPr>
                <w:rFonts w:eastAsia="Times New Roman" w:cs="Arial"/>
                <w:sz w:val="16"/>
                <w:szCs w:val="16"/>
                <w:lang w:eastAsia="pl-PL"/>
              </w:rPr>
            </w:pPr>
            <w:r w:rsidRPr="00333A5C">
              <w:rPr>
                <w:rFonts w:cs="Arial"/>
                <w:color w:val="000000"/>
                <w:sz w:val="16"/>
                <w:szCs w:val="16"/>
              </w:rPr>
              <w:t>22,1%</w:t>
            </w:r>
          </w:p>
        </w:tc>
        <w:tc>
          <w:tcPr>
            <w:tcW w:w="682" w:type="dxa"/>
            <w:shd w:val="clear" w:color="auto" w:fill="auto"/>
            <w:noWrap/>
          </w:tcPr>
          <w:p w14:paraId="396AB2D6" w14:textId="77777777" w:rsidR="00333A5C" w:rsidRPr="00333A5C" w:rsidRDefault="00333A5C" w:rsidP="00333A5C">
            <w:pPr>
              <w:spacing w:before="40" w:after="40" w:line="240" w:lineRule="auto"/>
              <w:jc w:val="center"/>
              <w:rPr>
                <w:rFonts w:eastAsia="Times New Roman" w:cs="Arial"/>
                <w:sz w:val="16"/>
                <w:szCs w:val="16"/>
                <w:lang w:eastAsia="pl-PL"/>
              </w:rPr>
            </w:pPr>
            <w:r w:rsidRPr="00333A5C">
              <w:rPr>
                <w:rFonts w:cs="Arial"/>
                <w:color w:val="000000"/>
                <w:sz w:val="16"/>
                <w:szCs w:val="16"/>
              </w:rPr>
              <w:t>31,8%</w:t>
            </w:r>
          </w:p>
        </w:tc>
        <w:tc>
          <w:tcPr>
            <w:tcW w:w="682" w:type="dxa"/>
            <w:shd w:val="clear" w:color="auto" w:fill="auto"/>
            <w:noWrap/>
          </w:tcPr>
          <w:p w14:paraId="4D5B9F79" w14:textId="77777777" w:rsidR="00333A5C" w:rsidRPr="00333A5C" w:rsidRDefault="00333A5C" w:rsidP="00333A5C">
            <w:pPr>
              <w:spacing w:before="40" w:after="40" w:line="240" w:lineRule="auto"/>
              <w:jc w:val="center"/>
              <w:rPr>
                <w:rFonts w:eastAsia="Times New Roman" w:cs="Arial"/>
                <w:sz w:val="16"/>
                <w:szCs w:val="16"/>
                <w:lang w:eastAsia="pl-PL"/>
              </w:rPr>
            </w:pPr>
            <w:r w:rsidRPr="00333A5C">
              <w:rPr>
                <w:rFonts w:cs="Arial"/>
                <w:color w:val="000000"/>
                <w:sz w:val="16"/>
                <w:szCs w:val="16"/>
              </w:rPr>
              <w:t>39,7%</w:t>
            </w:r>
          </w:p>
        </w:tc>
      </w:tr>
      <w:tr w:rsidR="00333A5C" w:rsidRPr="00333A5C" w14:paraId="5131A2FB" w14:textId="77777777" w:rsidTr="007E562D">
        <w:trPr>
          <w:trHeight w:val="227"/>
        </w:trPr>
        <w:tc>
          <w:tcPr>
            <w:tcW w:w="3686" w:type="dxa"/>
            <w:tcBorders>
              <w:right w:val="single" w:sz="4" w:space="0" w:color="BFBFBF" w:themeColor="background1" w:themeShade="BF"/>
            </w:tcBorders>
            <w:vAlign w:val="center"/>
          </w:tcPr>
          <w:p w14:paraId="0FA5996F" w14:textId="77777777" w:rsidR="00333A5C" w:rsidRPr="00333A5C" w:rsidRDefault="00333A5C" w:rsidP="00333A5C">
            <w:pPr>
              <w:spacing w:before="40" w:after="40"/>
              <w:ind w:left="492" w:hanging="284"/>
              <w:jc w:val="left"/>
              <w:rPr>
                <w:rFonts w:eastAsia="Times New Roman"/>
                <w:sz w:val="16"/>
                <w:szCs w:val="16"/>
                <w:lang w:eastAsia="pl-PL"/>
              </w:rPr>
            </w:pPr>
            <w:r w:rsidRPr="00333A5C">
              <w:rPr>
                <w:color w:val="008000"/>
                <w:sz w:val="16"/>
                <w:szCs w:val="16"/>
              </w:rPr>
              <w:t>██</w:t>
            </w:r>
            <w:r w:rsidRPr="00333A5C">
              <w:rPr>
                <w:sz w:val="16"/>
                <w:szCs w:val="16"/>
              </w:rPr>
              <w:t xml:space="preserve">  zużycie energii końcowej brutto ze źródeł odnawialnych w ciepłownictwie i chłodnictwie </w:t>
            </w:r>
          </w:p>
        </w:tc>
        <w:tc>
          <w:tcPr>
            <w:tcW w:w="2429" w:type="dxa"/>
            <w:tcBorders>
              <w:left w:val="single" w:sz="4" w:space="0" w:color="BFBFBF" w:themeColor="background1" w:themeShade="BF"/>
            </w:tcBorders>
            <w:shd w:val="clear" w:color="auto" w:fill="auto"/>
            <w:noWrap/>
            <w:vAlign w:val="center"/>
          </w:tcPr>
          <w:p w14:paraId="5EFBEA46" w14:textId="77777777" w:rsidR="00333A5C" w:rsidRPr="00333A5C" w:rsidRDefault="00333A5C" w:rsidP="00333A5C">
            <w:pPr>
              <w:spacing w:before="40" w:after="40" w:line="240" w:lineRule="auto"/>
              <w:ind w:left="124"/>
              <w:jc w:val="left"/>
              <w:rPr>
                <w:rFonts w:eastAsia="Times New Roman" w:cs="Arial"/>
                <w:sz w:val="16"/>
                <w:szCs w:val="16"/>
                <w:lang w:eastAsia="pl-PL"/>
              </w:rPr>
            </w:pPr>
            <w:r w:rsidRPr="00333A5C">
              <w:rPr>
                <w:rFonts w:cs="Arial"/>
                <w:sz w:val="16"/>
                <w:szCs w:val="16"/>
              </w:rPr>
              <w:t xml:space="preserve">udział energii z OZE </w:t>
            </w:r>
            <w:r w:rsidRPr="00333A5C">
              <w:rPr>
                <w:rFonts w:cs="Arial"/>
                <w:sz w:val="16"/>
                <w:szCs w:val="16"/>
              </w:rPr>
              <w:br/>
              <w:t xml:space="preserve">w ciepłownictwie i chłodnictwie </w:t>
            </w:r>
          </w:p>
        </w:tc>
        <w:tc>
          <w:tcPr>
            <w:tcW w:w="682" w:type="dxa"/>
            <w:shd w:val="clear" w:color="auto" w:fill="auto"/>
            <w:noWrap/>
          </w:tcPr>
          <w:p w14:paraId="01576D0E" w14:textId="77777777" w:rsidR="00333A5C" w:rsidRPr="00333A5C" w:rsidRDefault="00333A5C" w:rsidP="00333A5C">
            <w:pPr>
              <w:spacing w:before="40" w:after="40" w:line="240" w:lineRule="auto"/>
              <w:jc w:val="center"/>
              <w:rPr>
                <w:rFonts w:eastAsia="Times New Roman" w:cs="Arial"/>
                <w:sz w:val="16"/>
                <w:szCs w:val="16"/>
                <w:lang w:eastAsia="pl-PL"/>
              </w:rPr>
            </w:pPr>
            <w:r w:rsidRPr="00333A5C">
              <w:rPr>
                <w:rFonts w:cs="Arial"/>
                <w:color w:val="000000"/>
                <w:sz w:val="16"/>
                <w:szCs w:val="16"/>
              </w:rPr>
              <w:t>17,4%</w:t>
            </w:r>
          </w:p>
        </w:tc>
        <w:tc>
          <w:tcPr>
            <w:tcW w:w="682" w:type="dxa"/>
            <w:shd w:val="clear" w:color="auto" w:fill="auto"/>
            <w:noWrap/>
          </w:tcPr>
          <w:p w14:paraId="11FF5B99" w14:textId="77777777" w:rsidR="00333A5C" w:rsidRPr="00333A5C" w:rsidRDefault="00333A5C" w:rsidP="00333A5C">
            <w:pPr>
              <w:spacing w:before="40" w:after="40" w:line="240" w:lineRule="auto"/>
              <w:jc w:val="center"/>
              <w:rPr>
                <w:rFonts w:eastAsia="Times New Roman" w:cs="Arial"/>
                <w:sz w:val="16"/>
                <w:szCs w:val="16"/>
                <w:lang w:eastAsia="pl-PL"/>
              </w:rPr>
            </w:pPr>
            <w:r w:rsidRPr="00333A5C">
              <w:rPr>
                <w:rFonts w:cs="Arial"/>
                <w:color w:val="000000"/>
                <w:sz w:val="16"/>
                <w:szCs w:val="16"/>
              </w:rPr>
              <w:t>28,4%</w:t>
            </w:r>
          </w:p>
        </w:tc>
        <w:tc>
          <w:tcPr>
            <w:tcW w:w="682" w:type="dxa"/>
            <w:shd w:val="clear" w:color="auto" w:fill="auto"/>
            <w:noWrap/>
          </w:tcPr>
          <w:p w14:paraId="0C69C830" w14:textId="77777777" w:rsidR="00333A5C" w:rsidRPr="00333A5C" w:rsidRDefault="00333A5C" w:rsidP="00333A5C">
            <w:pPr>
              <w:spacing w:before="40" w:after="40" w:line="240" w:lineRule="auto"/>
              <w:jc w:val="center"/>
              <w:rPr>
                <w:rFonts w:eastAsia="Times New Roman" w:cs="Arial"/>
                <w:sz w:val="16"/>
                <w:szCs w:val="16"/>
                <w:lang w:eastAsia="pl-PL"/>
              </w:rPr>
            </w:pPr>
            <w:r w:rsidRPr="00333A5C">
              <w:rPr>
                <w:rFonts w:cs="Arial"/>
                <w:color w:val="000000"/>
                <w:sz w:val="16"/>
                <w:szCs w:val="16"/>
              </w:rPr>
              <w:t>34,4%</w:t>
            </w:r>
          </w:p>
        </w:tc>
      </w:tr>
      <w:tr w:rsidR="00333A5C" w:rsidRPr="00333A5C" w14:paraId="24696445" w14:textId="77777777" w:rsidTr="007E562D">
        <w:trPr>
          <w:trHeight w:val="213"/>
        </w:trPr>
        <w:tc>
          <w:tcPr>
            <w:tcW w:w="3686" w:type="dxa"/>
            <w:tcBorders>
              <w:right w:val="single" w:sz="4" w:space="0" w:color="BFBFBF" w:themeColor="background1" w:themeShade="BF"/>
            </w:tcBorders>
            <w:vAlign w:val="center"/>
          </w:tcPr>
          <w:p w14:paraId="78464897" w14:textId="77777777" w:rsidR="00333A5C" w:rsidRPr="00333A5C" w:rsidRDefault="00333A5C" w:rsidP="00333A5C">
            <w:pPr>
              <w:spacing w:before="40" w:after="40"/>
              <w:ind w:left="492" w:hanging="284"/>
              <w:jc w:val="left"/>
              <w:rPr>
                <w:rFonts w:eastAsia="Times New Roman"/>
                <w:sz w:val="16"/>
                <w:szCs w:val="16"/>
                <w:lang w:eastAsia="pl-PL"/>
              </w:rPr>
            </w:pPr>
            <w:r w:rsidRPr="00333A5C">
              <w:rPr>
                <w:color w:val="B0DD7F"/>
                <w:sz w:val="16"/>
                <w:szCs w:val="16"/>
              </w:rPr>
              <w:t>██</w:t>
            </w:r>
            <w:r w:rsidRPr="00333A5C">
              <w:rPr>
                <w:sz w:val="16"/>
                <w:szCs w:val="16"/>
              </w:rPr>
              <w:t xml:space="preserve">  zużycie energii końcowej brutto ze źródeł odnawialnych w transporcie </w:t>
            </w:r>
          </w:p>
        </w:tc>
        <w:tc>
          <w:tcPr>
            <w:tcW w:w="2429" w:type="dxa"/>
            <w:tcBorders>
              <w:left w:val="single" w:sz="4" w:space="0" w:color="BFBFBF" w:themeColor="background1" w:themeShade="BF"/>
            </w:tcBorders>
            <w:shd w:val="clear" w:color="auto" w:fill="auto"/>
            <w:noWrap/>
            <w:vAlign w:val="center"/>
          </w:tcPr>
          <w:p w14:paraId="3B5BC370" w14:textId="77777777" w:rsidR="00333A5C" w:rsidRPr="00333A5C" w:rsidRDefault="00333A5C" w:rsidP="00333A5C">
            <w:pPr>
              <w:spacing w:before="40" w:after="40" w:line="240" w:lineRule="auto"/>
              <w:ind w:left="124"/>
              <w:jc w:val="left"/>
              <w:rPr>
                <w:rFonts w:eastAsia="Times New Roman" w:cs="Arial"/>
                <w:sz w:val="16"/>
                <w:szCs w:val="16"/>
                <w:lang w:eastAsia="pl-PL"/>
              </w:rPr>
            </w:pPr>
            <w:r w:rsidRPr="00333A5C">
              <w:rPr>
                <w:rFonts w:cs="Arial"/>
                <w:sz w:val="16"/>
                <w:szCs w:val="16"/>
              </w:rPr>
              <w:t xml:space="preserve">udział energii z OZE </w:t>
            </w:r>
            <w:r w:rsidRPr="00333A5C">
              <w:rPr>
                <w:rFonts w:cs="Arial"/>
                <w:sz w:val="16"/>
                <w:szCs w:val="16"/>
              </w:rPr>
              <w:br/>
              <w:t>w transporcie (z multiplikatorami)</w:t>
            </w:r>
          </w:p>
        </w:tc>
        <w:tc>
          <w:tcPr>
            <w:tcW w:w="682" w:type="dxa"/>
            <w:shd w:val="clear" w:color="auto" w:fill="auto"/>
            <w:noWrap/>
          </w:tcPr>
          <w:p w14:paraId="4A657FD2" w14:textId="77777777" w:rsidR="00333A5C" w:rsidRPr="00333A5C" w:rsidRDefault="00333A5C" w:rsidP="00333A5C">
            <w:pPr>
              <w:spacing w:before="40" w:after="40" w:line="240" w:lineRule="auto"/>
              <w:jc w:val="center"/>
              <w:rPr>
                <w:rFonts w:eastAsia="Times New Roman" w:cs="Arial"/>
                <w:sz w:val="16"/>
                <w:szCs w:val="16"/>
                <w:lang w:eastAsia="pl-PL"/>
              </w:rPr>
            </w:pPr>
            <w:r w:rsidRPr="00333A5C">
              <w:rPr>
                <w:rFonts w:cs="Arial"/>
                <w:color w:val="000000"/>
                <w:sz w:val="16"/>
                <w:szCs w:val="16"/>
              </w:rPr>
              <w:t>10,0%</w:t>
            </w:r>
          </w:p>
        </w:tc>
        <w:tc>
          <w:tcPr>
            <w:tcW w:w="682" w:type="dxa"/>
            <w:shd w:val="clear" w:color="auto" w:fill="auto"/>
            <w:noWrap/>
          </w:tcPr>
          <w:p w14:paraId="32E576DA" w14:textId="77777777" w:rsidR="00333A5C" w:rsidRPr="00333A5C" w:rsidRDefault="00333A5C" w:rsidP="00333A5C">
            <w:pPr>
              <w:spacing w:before="40" w:after="40" w:line="240" w:lineRule="auto"/>
              <w:jc w:val="center"/>
              <w:rPr>
                <w:rFonts w:eastAsia="Times New Roman" w:cs="Arial"/>
                <w:sz w:val="16"/>
                <w:szCs w:val="16"/>
                <w:lang w:eastAsia="pl-PL"/>
              </w:rPr>
            </w:pPr>
            <w:r w:rsidRPr="00333A5C">
              <w:rPr>
                <w:rFonts w:cs="Arial"/>
                <w:color w:val="000000"/>
                <w:sz w:val="16"/>
                <w:szCs w:val="16"/>
              </w:rPr>
              <w:t>14,0%</w:t>
            </w:r>
          </w:p>
        </w:tc>
        <w:tc>
          <w:tcPr>
            <w:tcW w:w="682" w:type="dxa"/>
            <w:shd w:val="clear" w:color="auto" w:fill="auto"/>
            <w:noWrap/>
          </w:tcPr>
          <w:p w14:paraId="280D61B0" w14:textId="77777777" w:rsidR="00333A5C" w:rsidRPr="00333A5C" w:rsidRDefault="00333A5C" w:rsidP="00333A5C">
            <w:pPr>
              <w:spacing w:before="40" w:after="40" w:line="240" w:lineRule="auto"/>
              <w:jc w:val="center"/>
              <w:rPr>
                <w:rFonts w:eastAsia="Times New Roman" w:cs="Arial"/>
                <w:sz w:val="16"/>
                <w:szCs w:val="16"/>
                <w:lang w:eastAsia="pl-PL"/>
              </w:rPr>
            </w:pPr>
            <w:r w:rsidRPr="00333A5C">
              <w:rPr>
                <w:rFonts w:cs="Arial"/>
                <w:color w:val="000000"/>
                <w:sz w:val="16"/>
                <w:szCs w:val="16"/>
              </w:rPr>
              <w:t>22,0%</w:t>
            </w:r>
          </w:p>
        </w:tc>
      </w:tr>
    </w:tbl>
    <w:p w14:paraId="04A4BA5D" w14:textId="38B9EF3D" w:rsidR="00333A5C" w:rsidRPr="00333A5C" w:rsidRDefault="00333A5C" w:rsidP="00DC5EBE">
      <w:pPr>
        <w:spacing w:before="240" w:after="360"/>
        <w:jc w:val="center"/>
      </w:pPr>
      <w:r w:rsidRPr="00333A5C">
        <w:rPr>
          <w:sz w:val="16"/>
        </w:rPr>
        <w:t>Źródło: dane Eurostat,</w:t>
      </w:r>
      <w:r w:rsidR="007B2F12">
        <w:rPr>
          <w:sz w:val="16"/>
        </w:rPr>
        <w:t xml:space="preserve"> </w:t>
      </w:r>
      <w:r w:rsidRPr="00333A5C">
        <w:rPr>
          <w:sz w:val="16"/>
        </w:rPr>
        <w:t>opracowanie własne</w:t>
      </w:r>
      <w:r w:rsidRPr="00333A5C">
        <w:t>.</w:t>
      </w:r>
      <w:r w:rsidR="007E562D">
        <w:br w:type="page"/>
      </w:r>
    </w:p>
    <w:tbl>
      <w:tblPr>
        <w:tblStyle w:val="Tabela-Siatka33"/>
        <w:tblpPr w:leftFromText="141" w:rightFromText="141" w:vertAnchor="text" w:horzAnchor="margin" w:tblpXSpec="right" w:tblpY="9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1979"/>
      </w:tblGrid>
      <w:tr w:rsidR="007E562D" w:rsidRPr="00333A5C" w14:paraId="145FA41B" w14:textId="77777777" w:rsidTr="007E562D">
        <w:trPr>
          <w:trHeight w:val="567"/>
        </w:trPr>
        <w:tc>
          <w:tcPr>
            <w:tcW w:w="1979" w:type="dxa"/>
            <w:shd w:val="clear" w:color="auto" w:fill="70AD47" w:themeFill="accent6"/>
            <w:vAlign w:val="center"/>
          </w:tcPr>
          <w:p w14:paraId="34B8108C" w14:textId="77777777" w:rsidR="007E562D" w:rsidRPr="00333A5C" w:rsidRDefault="007E562D" w:rsidP="007E562D">
            <w:pPr>
              <w:spacing w:after="0" w:line="228" w:lineRule="auto"/>
              <w:jc w:val="center"/>
              <w:rPr>
                <w:b/>
                <w:color w:val="FFFFFF" w:themeColor="background1"/>
              </w:rPr>
            </w:pPr>
            <w:r w:rsidRPr="00333A5C">
              <w:rPr>
                <w:b/>
                <w:color w:val="FFFFFF" w:themeColor="background1"/>
              </w:rPr>
              <w:lastRenderedPageBreak/>
              <w:t>wykorzystanie OZE w transporcie</w:t>
            </w:r>
          </w:p>
        </w:tc>
      </w:tr>
      <w:tr w:rsidR="007E562D" w:rsidRPr="00333A5C" w14:paraId="63512D96" w14:textId="77777777" w:rsidTr="001B3368">
        <w:trPr>
          <w:trHeight w:val="227"/>
        </w:trPr>
        <w:tc>
          <w:tcPr>
            <w:tcW w:w="1979" w:type="dxa"/>
            <w:shd w:val="clear" w:color="auto" w:fill="006600"/>
            <w:vAlign w:val="center"/>
          </w:tcPr>
          <w:p w14:paraId="342750BD" w14:textId="73058607" w:rsidR="007E562D" w:rsidRPr="00333A5C" w:rsidRDefault="001B3368" w:rsidP="001317F9">
            <w:pPr>
              <w:spacing w:after="0" w:line="240" w:lineRule="auto"/>
              <w:jc w:val="center"/>
              <w:rPr>
                <w:b/>
                <w:i/>
                <w:color w:val="FFFFFF" w:themeColor="background1"/>
              </w:rPr>
            </w:pPr>
            <w:r>
              <w:rPr>
                <w:b/>
                <w:i/>
                <w:color w:val="FFFFFF" w:themeColor="background1"/>
                <w:sz w:val="16"/>
              </w:rPr>
              <w:t>II filar. Zero</w:t>
            </w:r>
            <w:r w:rsidR="004533A8">
              <w:rPr>
                <w:b/>
                <w:i/>
                <w:color w:val="FFFFFF" w:themeColor="background1"/>
                <w:sz w:val="16"/>
              </w:rPr>
              <w:t>emisyjny system energetyczny</w:t>
            </w:r>
          </w:p>
        </w:tc>
      </w:tr>
    </w:tbl>
    <w:p w14:paraId="799D4BAC" w14:textId="6B480E9F" w:rsidR="00333A5C" w:rsidRPr="00333A5C" w:rsidRDefault="00333A5C" w:rsidP="00333A5C">
      <w:pPr>
        <w:spacing w:before="120"/>
      </w:pPr>
      <w:r w:rsidRPr="00333A5C">
        <w:t>Regulacje unijn</w:t>
      </w:r>
      <w:r w:rsidR="00F109F8">
        <w:t>e zobowiązują Polskę do osiągnię</w:t>
      </w:r>
      <w:r w:rsidRPr="00333A5C">
        <w:t xml:space="preserve">cia 14% udziału energii odnawialnej </w:t>
      </w:r>
      <w:r w:rsidRPr="00333A5C">
        <w:rPr>
          <w:b/>
        </w:rPr>
        <w:t>w transporcie</w:t>
      </w:r>
      <w:r w:rsidRPr="00333A5C">
        <w:rPr>
          <w:vertAlign w:val="superscript"/>
        </w:rPr>
        <w:footnoteReference w:id="88"/>
      </w:r>
      <w:r w:rsidRPr="00333A5C">
        <w:t xml:space="preserve"> w perspektywie 2030 r., w tym</w:t>
      </w:r>
      <w:r w:rsidR="007E562D">
        <w:t xml:space="preserve"> </w:t>
      </w:r>
      <w:r w:rsidRPr="00333A5C">
        <w:t>co najmniej 3,5% pochodzących z biopaliw zaawansowanych (niespożywczych). W porównaniu do obowiązków na 2020 r. wynikających z przepisów poprzedniej dyrektywy OZE (RED I) oznacza to istotny wzrost zapotrzebowania na biokomponenty</w:t>
      </w:r>
      <w:r w:rsidR="0034506A">
        <w:t>, biometan</w:t>
      </w:r>
      <w:r w:rsidRPr="00333A5C">
        <w:t xml:space="preserve"> oraz energię elektryczną z OZE stosowaną w transporcie. Dodatkowe ograniczenia wprowadzone w dyrektywie RED II, takie jak limit wykorzystania surowców spożywczych (7% i wzrost maksymalnie o 1% w stosunku do poziomu z 2020 r.), zwiększenie wymagań w zakresie ograniczenia emisji gazów cieplarnianych z produkcji biopaliw, czy wskazany powyżej cel dla biopaliw zaawansowanych, wskazują na konieczność dokonania transformacji tego sektora w perspektywie kolejnych lat. Do realizacji tych celów przyczyni się wykorzystanie:</w:t>
      </w:r>
    </w:p>
    <w:p w14:paraId="226CFF3F" w14:textId="77777777" w:rsidR="00333A5C" w:rsidRPr="00333A5C" w:rsidRDefault="00333A5C" w:rsidP="004A3239">
      <w:pPr>
        <w:numPr>
          <w:ilvl w:val="0"/>
          <w:numId w:val="62"/>
        </w:numPr>
        <w:spacing w:before="120"/>
        <w:ind w:left="284" w:hanging="284"/>
        <w:contextualSpacing/>
      </w:pPr>
      <w:r w:rsidRPr="00333A5C">
        <w:rPr>
          <w:b/>
        </w:rPr>
        <w:t>biokomponentów dodawanych do paliw ciekłych i biopaliw ciekłych stosowanych w transporcie</w:t>
      </w:r>
      <w:r w:rsidRPr="00333A5C">
        <w:t>, a pozyskiwanych z surowców spożywczych i paszowych (biopaliwa I generacji) – będą one miały kluczowe znaczenie dla realizacji ww. celu, jednakże w dalszej perspektywie będzie spadała nie tylko ich rola, ale także wolumen;</w:t>
      </w:r>
    </w:p>
    <w:p w14:paraId="4A88CDCE" w14:textId="66B4F946" w:rsidR="00333A5C" w:rsidRDefault="00333A5C" w:rsidP="004A3239">
      <w:pPr>
        <w:numPr>
          <w:ilvl w:val="0"/>
          <w:numId w:val="62"/>
        </w:numPr>
        <w:spacing w:before="120"/>
        <w:ind w:left="284" w:hanging="284"/>
        <w:contextualSpacing/>
      </w:pPr>
      <w:r w:rsidRPr="00333A5C">
        <w:rPr>
          <w:b/>
        </w:rPr>
        <w:t>biopaliw zaawansowanych</w:t>
      </w:r>
      <w:r w:rsidRPr="00333A5C">
        <w:t>, (niespożywczych) oraz</w:t>
      </w:r>
      <w:r w:rsidR="007B2F12">
        <w:t xml:space="preserve"> </w:t>
      </w:r>
      <w:r w:rsidRPr="00333A5C">
        <w:t xml:space="preserve">paliw pochodzących z recyklingu paliw stałych (ang. </w:t>
      </w:r>
      <w:proofErr w:type="spellStart"/>
      <w:r w:rsidRPr="00333A5C">
        <w:rPr>
          <w:i/>
        </w:rPr>
        <w:t>recycled</w:t>
      </w:r>
      <w:proofErr w:type="spellEnd"/>
      <w:r w:rsidRPr="00333A5C">
        <w:rPr>
          <w:i/>
        </w:rPr>
        <w:t xml:space="preserve"> </w:t>
      </w:r>
      <w:proofErr w:type="spellStart"/>
      <w:r w:rsidRPr="00333A5C">
        <w:rPr>
          <w:i/>
        </w:rPr>
        <w:t>carbon</w:t>
      </w:r>
      <w:proofErr w:type="spellEnd"/>
      <w:r w:rsidRPr="00333A5C">
        <w:rPr>
          <w:i/>
        </w:rPr>
        <w:t xml:space="preserve"> </w:t>
      </w:r>
      <w:proofErr w:type="spellStart"/>
      <w:r w:rsidRPr="00333A5C">
        <w:rPr>
          <w:i/>
        </w:rPr>
        <w:t>fuels</w:t>
      </w:r>
      <w:proofErr w:type="spellEnd"/>
      <w:r w:rsidRPr="00333A5C">
        <w:t>) (biopaliwa co najmniej II generacji) – atutem ich wykorzystania jest ograniczenie konkurencji surowcowej między energetyką a rolnictwem, przemysłem rolno-spożywczym, czy przetwórczym. Będą pokrywały popyt na ograniczoną podaż biopaliw I generacji, ale całkowita podaż i popyt na biopaliwa utrzyma się w latach 2020</w:t>
      </w:r>
      <w:r w:rsidR="00DC0E9A">
        <w:t>–</w:t>
      </w:r>
      <w:r w:rsidRPr="00333A5C">
        <w:t>2040 na zbliżonym, stałym poziomie</w:t>
      </w:r>
      <w:r w:rsidR="00820ACB">
        <w:t>;</w:t>
      </w:r>
    </w:p>
    <w:p w14:paraId="502FAB43" w14:textId="77777777" w:rsidR="00820ACB" w:rsidRDefault="00333A5C" w:rsidP="004A3239">
      <w:pPr>
        <w:numPr>
          <w:ilvl w:val="0"/>
          <w:numId w:val="62"/>
        </w:numPr>
        <w:spacing w:before="120"/>
        <w:ind w:left="284" w:hanging="284"/>
        <w:contextualSpacing/>
      </w:pPr>
      <w:r w:rsidRPr="00333A5C">
        <w:rPr>
          <w:b/>
        </w:rPr>
        <w:t>energii elektrycznej w transporcie</w:t>
      </w:r>
      <w:r w:rsidRPr="00333A5C">
        <w:t xml:space="preserve"> – przewiduje się, że rozwój elektromobilności będzie się zwiększał w szybkim tempie. Ilość energii elektrycznej wykorzystanej do napędzania pojazdów, zaliczanej do realizacji celu OZE w transporcie jest zależna od udziału OZE w elektroenergetyce. Elektryfikacja transportu spowoduje ogromne zmiany w sektorze transportu, dlatego </w:t>
      </w:r>
      <w:r w:rsidRPr="00333A5C">
        <w:rPr>
          <w:b/>
        </w:rPr>
        <w:t>rozwój elektromobilności</w:t>
      </w:r>
      <w:r w:rsidRPr="00333A5C">
        <w:t xml:space="preserve"> został określony </w:t>
      </w:r>
      <w:r w:rsidRPr="00333A5C">
        <w:rPr>
          <w:i/>
        </w:rPr>
        <w:t>projektem strategicznym PEP2040</w:t>
      </w:r>
      <w:r w:rsidRPr="00333A5C">
        <w:t>, który opisany został w celu szczegółowym 4C. Jest on także projektem strategicznym SOR</w:t>
      </w:r>
      <w:r w:rsidR="00820ACB">
        <w:t>;</w:t>
      </w:r>
    </w:p>
    <w:p w14:paraId="7D4C4155" w14:textId="3FC685DE" w:rsidR="00333A5C" w:rsidRPr="00333A5C" w:rsidRDefault="00820ACB" w:rsidP="004A3239">
      <w:pPr>
        <w:numPr>
          <w:ilvl w:val="0"/>
          <w:numId w:val="62"/>
        </w:numPr>
        <w:spacing w:before="120"/>
        <w:ind w:left="284" w:hanging="284"/>
        <w:contextualSpacing/>
      </w:pPr>
      <w:r w:rsidRPr="00820ACB">
        <w:rPr>
          <w:b/>
          <w:bCs/>
        </w:rPr>
        <w:t>biometanu</w:t>
      </w:r>
      <w:r w:rsidRPr="00820ACB">
        <w:t xml:space="preserve"> wytworzonego z biogazu, z</w:t>
      </w:r>
      <w:r>
        <w:t>właszcza</w:t>
      </w:r>
      <w:r w:rsidRPr="00820ACB">
        <w:t xml:space="preserve"> z biogazu rolniczego </w:t>
      </w:r>
      <w:r>
        <w:t>z</w:t>
      </w:r>
      <w:r w:rsidRPr="00820ACB">
        <w:t xml:space="preserve"> odpadów i produktów ubocznych z</w:t>
      </w:r>
      <w:r>
        <w:t> </w:t>
      </w:r>
      <w:r w:rsidRPr="00820ACB">
        <w:t>rolnictwa i</w:t>
      </w:r>
      <w:r>
        <w:t> </w:t>
      </w:r>
      <w:r w:rsidRPr="00820ACB">
        <w:t>przetwórstwa rolno-spożywczego</w:t>
      </w:r>
      <w:r w:rsidR="00333A5C" w:rsidRPr="00333A5C">
        <w:t>.</w:t>
      </w:r>
      <w:r w:rsidR="007B2F12">
        <w:t xml:space="preserve"> </w:t>
      </w:r>
    </w:p>
    <w:p w14:paraId="7173507D" w14:textId="77777777" w:rsidR="00333A5C" w:rsidRPr="00333A5C" w:rsidRDefault="00333A5C" w:rsidP="00333A5C">
      <w:pPr>
        <w:spacing w:before="120"/>
      </w:pPr>
    </w:p>
    <w:tbl>
      <w:tblPr>
        <w:tblStyle w:val="Tabela-Siatka33"/>
        <w:tblpPr w:leftFromText="141" w:rightFromText="141" w:vertAnchor="text" w:horzAnchor="margin" w:tblpXSpec="right" w:tblpY="22"/>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541"/>
      </w:tblGrid>
      <w:tr w:rsidR="00333A5C" w:rsidRPr="00333A5C" w14:paraId="0E60B64E" w14:textId="77777777" w:rsidTr="007E562D">
        <w:trPr>
          <w:trHeight w:val="567"/>
        </w:trPr>
        <w:tc>
          <w:tcPr>
            <w:tcW w:w="2541" w:type="dxa"/>
            <w:shd w:val="clear" w:color="auto" w:fill="70AD47" w:themeFill="accent6"/>
            <w:vAlign w:val="center"/>
          </w:tcPr>
          <w:p w14:paraId="6FE3B9ED" w14:textId="77777777" w:rsidR="00333A5C" w:rsidRPr="00333A5C" w:rsidRDefault="00333A5C" w:rsidP="00333A5C">
            <w:pPr>
              <w:spacing w:after="0" w:line="228" w:lineRule="auto"/>
              <w:jc w:val="center"/>
              <w:rPr>
                <w:b/>
                <w:color w:val="FFFFFF" w:themeColor="background1"/>
              </w:rPr>
            </w:pPr>
            <w:r w:rsidRPr="00333A5C">
              <w:rPr>
                <w:b/>
                <w:color w:val="FFFFFF" w:themeColor="background1"/>
              </w:rPr>
              <w:t>wykorzystanie OZE w ciepłownictwie i chłodnictwie</w:t>
            </w:r>
          </w:p>
        </w:tc>
      </w:tr>
      <w:tr w:rsidR="00333A5C" w:rsidRPr="00333A5C" w14:paraId="0F093794" w14:textId="77777777" w:rsidTr="001B3368">
        <w:trPr>
          <w:trHeight w:val="227"/>
        </w:trPr>
        <w:tc>
          <w:tcPr>
            <w:tcW w:w="2541" w:type="dxa"/>
            <w:shd w:val="clear" w:color="auto" w:fill="006600"/>
            <w:vAlign w:val="center"/>
          </w:tcPr>
          <w:p w14:paraId="2F3E95E5" w14:textId="605619E5" w:rsidR="00333A5C" w:rsidRPr="00333A5C" w:rsidRDefault="001B3368" w:rsidP="001317F9">
            <w:pPr>
              <w:spacing w:after="0" w:line="240" w:lineRule="auto"/>
              <w:jc w:val="center"/>
              <w:rPr>
                <w:b/>
                <w:i/>
                <w:color w:val="FFFFFF" w:themeColor="background1"/>
              </w:rPr>
            </w:pPr>
            <w:r>
              <w:rPr>
                <w:b/>
                <w:i/>
                <w:color w:val="FFFFFF" w:themeColor="background1"/>
                <w:sz w:val="16"/>
              </w:rPr>
              <w:t>II filar. Zero</w:t>
            </w:r>
            <w:r w:rsidR="004533A8" w:rsidRPr="00333A5C">
              <w:rPr>
                <w:b/>
                <w:i/>
                <w:color w:val="FFFFFF" w:themeColor="background1"/>
                <w:sz w:val="16"/>
              </w:rPr>
              <w:t xml:space="preserve">emisyjny </w:t>
            </w:r>
            <w:r w:rsidR="00333A5C" w:rsidRPr="00333A5C">
              <w:rPr>
                <w:b/>
                <w:i/>
                <w:color w:val="FFFFFF" w:themeColor="background1"/>
                <w:sz w:val="16"/>
              </w:rPr>
              <w:t>system energetyczny</w:t>
            </w:r>
          </w:p>
        </w:tc>
      </w:tr>
    </w:tbl>
    <w:p w14:paraId="6FA5E3E2" w14:textId="7544ECBD" w:rsidR="00333A5C" w:rsidRPr="00333A5C" w:rsidRDefault="00333A5C" w:rsidP="00333A5C">
      <w:r w:rsidRPr="00333A5C">
        <w:t xml:space="preserve">Udział OZE </w:t>
      </w:r>
      <w:r w:rsidRPr="00333A5C">
        <w:rPr>
          <w:b/>
        </w:rPr>
        <w:t>w ciepłownictwie i chłodnictwie</w:t>
      </w:r>
      <w:r w:rsidRPr="00333A5C">
        <w:rPr>
          <w:vertAlign w:val="superscript"/>
        </w:rPr>
        <w:footnoteReference w:id="89"/>
      </w:r>
      <w:r w:rsidRPr="00333A5C">
        <w:t xml:space="preserve"> będzie zwiększał się o około 1,1 pkt proc. średniorocznie w latach 2020</w:t>
      </w:r>
      <w:r w:rsidR="00DC0E9A">
        <w:t>–</w:t>
      </w:r>
      <w:r w:rsidRPr="00333A5C">
        <w:t>2030. Kluczową rolę odegra wykorzystanie biomasy, ale oczekuje się także znaczących efektów popularyzacji pomp ciepła i paneli fotowoltaicznych w gospodarstwach domowych. Cel zwiększania udziału OZE w wytwarzaniu ciepła i chłodu będzie realizowany przy wykorzystaniu poniższych źródeł/technologii:</w:t>
      </w:r>
    </w:p>
    <w:p w14:paraId="4A243B01" w14:textId="1B8FBA45" w:rsidR="00333A5C" w:rsidRPr="00333A5C" w:rsidRDefault="00333A5C" w:rsidP="004A3239">
      <w:pPr>
        <w:numPr>
          <w:ilvl w:val="0"/>
          <w:numId w:val="51"/>
        </w:numPr>
        <w:spacing w:after="60"/>
        <w:ind w:left="284" w:hanging="284"/>
      </w:pPr>
      <w:r w:rsidRPr="00333A5C">
        <w:rPr>
          <w:b/>
        </w:rPr>
        <w:t>energia z biomasy</w:t>
      </w:r>
      <w:r w:rsidRPr="00333A5C">
        <w:t xml:space="preserve"> – biomasa ma największy potencjał dla realizacji celu OZE w ciepłownictwie ze względu na dostępność paliwa oraz parametry techniczno-ekonomiczne instalacji. Może być wykorzystana w kogeneracji, ale też w gospodarstwach domowych, choć bardziej preferowane są niepalne OZE</w:t>
      </w:r>
      <w:r w:rsidRPr="00333A5C">
        <w:rPr>
          <w:vertAlign w:val="superscript"/>
        </w:rPr>
        <w:footnoteReference w:id="90"/>
      </w:r>
      <w:r w:rsidRPr="00333A5C">
        <w:t>. Jednostki wytwórcze wykorzysujące biomasę powinny być lokalizowane w pobliżu jej powstawania (tereny wiejskie, zagłębia przemysłu drzewnego,), aby zminimalizować środowiskowy koszt transportu. Energetyczne wykorzystanie biomasy przyczynia się również do lepszej gospodarki odpadami;</w:t>
      </w:r>
    </w:p>
    <w:p w14:paraId="6AF87066" w14:textId="7FFDEBDE" w:rsidR="00333A5C" w:rsidRPr="00333A5C" w:rsidRDefault="00333A5C" w:rsidP="004A3239">
      <w:pPr>
        <w:numPr>
          <w:ilvl w:val="0"/>
          <w:numId w:val="51"/>
        </w:numPr>
        <w:spacing w:after="60"/>
        <w:ind w:left="284" w:hanging="284"/>
      </w:pPr>
      <w:r w:rsidRPr="00333A5C">
        <w:rPr>
          <w:b/>
        </w:rPr>
        <w:t xml:space="preserve">pompy ciepła </w:t>
      </w:r>
      <w:r w:rsidRPr="00333A5C">
        <w:t>– zastosowanie tej technologii staje się coraz popularniejsze w gospodarstwach domowych, ale z powodzeniem można je wykorzystać również w ramach pracy systemów ciepłowniczych</w:t>
      </w:r>
      <w:r w:rsidR="009716BD">
        <w:t>, jak również do c</w:t>
      </w:r>
      <w:r w:rsidR="0081408B">
        <w:t>h</w:t>
      </w:r>
      <w:r w:rsidR="009716BD">
        <w:t>odzenia obiektów budowlanych</w:t>
      </w:r>
      <w:r w:rsidRPr="00333A5C">
        <w:t>. Ich udział i znaczenie w</w:t>
      </w:r>
      <w:r w:rsidR="00467DF6">
        <w:t> </w:t>
      </w:r>
      <w:r w:rsidRPr="00333A5C">
        <w:t>pokrywaniu potrzeb cieplnych z OZE będzie rosło. Do ich wykorzystania niezbędna jest energia elektryczna, dlatego</w:t>
      </w:r>
      <w:r w:rsidR="007B2F12">
        <w:t xml:space="preserve"> </w:t>
      </w:r>
      <w:r w:rsidRPr="00333A5C">
        <w:t>należy dążyć do rozwoju instalacji hybrydowych, które łączą pompy ciepła i</w:t>
      </w:r>
      <w:r w:rsidR="00B54ECF">
        <w:t> </w:t>
      </w:r>
      <w:r w:rsidRPr="00333A5C">
        <w:t>panele fotowoltaiczne;</w:t>
      </w:r>
    </w:p>
    <w:p w14:paraId="57FCED7E" w14:textId="4AE8E58B" w:rsidR="00333A5C" w:rsidRPr="00333A5C" w:rsidRDefault="00333A5C" w:rsidP="004A3239">
      <w:pPr>
        <w:numPr>
          <w:ilvl w:val="0"/>
          <w:numId w:val="51"/>
        </w:numPr>
        <w:spacing w:after="60"/>
        <w:ind w:left="284" w:hanging="284"/>
      </w:pPr>
      <w:r w:rsidRPr="00333A5C">
        <w:rPr>
          <w:b/>
        </w:rPr>
        <w:t xml:space="preserve">energia słoneczna </w:t>
      </w:r>
      <w:r w:rsidRPr="00333A5C">
        <w:t>–</w:t>
      </w:r>
      <w:r w:rsidR="00DC5EBE">
        <w:t xml:space="preserve"> </w:t>
      </w:r>
      <w:r w:rsidR="008A3A80">
        <w:t xml:space="preserve">przetworzona w </w:t>
      </w:r>
      <w:r w:rsidRPr="00333A5C">
        <w:t>kolektor</w:t>
      </w:r>
      <w:r w:rsidR="008A3A80">
        <w:t>ach</w:t>
      </w:r>
      <w:r w:rsidRPr="00333A5C">
        <w:t xml:space="preserve"> słonecznych</w:t>
      </w:r>
      <w:r w:rsidR="008A3A80">
        <w:t xml:space="preserve"> pozwala na pokrycie potrzeb cieplnych</w:t>
      </w:r>
      <w:r w:rsidRPr="00333A5C">
        <w:t xml:space="preserve">, natomiast wyprodukowana w panelach fotowoltaicznych </w:t>
      </w:r>
      <w:r w:rsidR="008A3A80" w:rsidRPr="00333A5C">
        <w:t xml:space="preserve">energia elektryczna </w:t>
      </w:r>
      <w:r w:rsidR="008A3A80">
        <w:t xml:space="preserve">będzie szczególnie przydatna do </w:t>
      </w:r>
      <w:r w:rsidRPr="00333A5C">
        <w:t>pokrywani</w:t>
      </w:r>
      <w:r w:rsidR="008A3A80">
        <w:t>a</w:t>
      </w:r>
      <w:r w:rsidRPr="00333A5C">
        <w:t xml:space="preserve"> rosnących potrzeb na chłód i pokrycie letnich szczytów zapotrzebowania na energię elektryczną. Ze względu na odwrotną korelację między nasłonecznieniem a potrzebami cieplnymi, wzrost wykorzystania promieniowania słonecznego na cele cieplne jest zależny od rozwoju technologicznego magazynów energii elektrycznej i cieplnej, </w:t>
      </w:r>
      <w:r w:rsidRPr="00333A5C">
        <w:lastRenderedPageBreak/>
        <w:t xml:space="preserve">efektywniejszego wykorzystania energii przez pompy ciepła, ale także konwersji ciepła z kolektorów słonecznych na cele chłodnicze. </w:t>
      </w:r>
    </w:p>
    <w:p w14:paraId="1D2FDF1B" w14:textId="58F4790C" w:rsidR="00333A5C" w:rsidRPr="00333A5C" w:rsidRDefault="00333A5C" w:rsidP="004A3239">
      <w:pPr>
        <w:numPr>
          <w:ilvl w:val="0"/>
          <w:numId w:val="51"/>
        </w:numPr>
        <w:spacing w:after="60"/>
        <w:ind w:left="284" w:hanging="284"/>
      </w:pPr>
      <w:r w:rsidRPr="00333A5C">
        <w:rPr>
          <w:b/>
        </w:rPr>
        <w:t xml:space="preserve">energia z biogazu </w:t>
      </w:r>
      <w:r w:rsidRPr="00333A5C">
        <w:t>– wykorzystanie biogazu będzie szczególnie użyteczne w skojarzonym wytwarzaniu energii elektrycznej i ciepła</w:t>
      </w:r>
      <w:r w:rsidR="00570423">
        <w:t xml:space="preserve"> </w:t>
      </w:r>
      <w:r w:rsidR="00570423" w:rsidRPr="00570423">
        <w:t>oraz paliw gazowych</w:t>
      </w:r>
      <w:r w:rsidRPr="00333A5C">
        <w:t xml:space="preserve">. Dzięki możliwości magazynowania, biogaz może być wykorzystany w celach regulacyjnych i na potrzeby </w:t>
      </w:r>
      <w:proofErr w:type="spellStart"/>
      <w:r w:rsidRPr="00333A5C">
        <w:t>samobilansowania</w:t>
      </w:r>
      <w:proofErr w:type="spellEnd"/>
      <w:r w:rsidRPr="00333A5C">
        <w:t xml:space="preserve"> się klastrów energii</w:t>
      </w:r>
      <w:r w:rsidR="00570423" w:rsidRPr="00570423">
        <w:t xml:space="preserve"> oraz spółdzielni energetycznych</w:t>
      </w:r>
      <w:r w:rsidRPr="00333A5C">
        <w:t>. W ujęciu ogólnogospodarczym, biogaz stanowi dodatkową wartość, gdyż umożliwia zagospodarowanie szczególnie uciążliwych odpadów (np. </w:t>
      </w:r>
      <w:r w:rsidR="00570423" w:rsidRPr="00570423">
        <w:t>z rolnictwa, przemysłu rolno-spożywczego</w:t>
      </w:r>
      <w:r w:rsidR="00570423">
        <w:t>,</w:t>
      </w:r>
      <w:r w:rsidR="00570423" w:rsidRPr="00570423">
        <w:t xml:space="preserve"> </w:t>
      </w:r>
      <w:r w:rsidRPr="00333A5C">
        <w:t xml:space="preserve">zwierzęcych </w:t>
      </w:r>
      <w:r w:rsidR="004315F3">
        <w:t>lub komunalnych ulegających biodegradacji</w:t>
      </w:r>
      <w:r w:rsidRPr="00333A5C">
        <w:t>). Biogaz buduje bardzo istotny potencjał rozwoju terenów rolniczych;</w:t>
      </w:r>
    </w:p>
    <w:p w14:paraId="508ECA9A" w14:textId="0EB21CB1" w:rsidR="00333A5C" w:rsidRPr="00333A5C" w:rsidRDefault="00333A5C" w:rsidP="004A3239">
      <w:pPr>
        <w:numPr>
          <w:ilvl w:val="0"/>
          <w:numId w:val="51"/>
        </w:numPr>
        <w:spacing w:after="720"/>
        <w:ind w:left="284" w:hanging="284"/>
      </w:pPr>
      <w:r w:rsidRPr="00333A5C">
        <w:rPr>
          <w:noProof/>
          <w:lang w:eastAsia="pl-PL"/>
        </w:rPr>
        <mc:AlternateContent>
          <mc:Choice Requires="wps">
            <w:drawing>
              <wp:anchor distT="0" distB="0" distL="114300" distR="114300" simplePos="0" relativeHeight="251675136" behindDoc="0" locked="0" layoutInCell="1" allowOverlap="1" wp14:anchorId="27A52363" wp14:editId="544CA06D">
                <wp:simplePos x="0" y="0"/>
                <wp:positionH relativeFrom="column">
                  <wp:posOffset>4879340</wp:posOffset>
                </wp:positionH>
                <wp:positionV relativeFrom="paragraph">
                  <wp:posOffset>36830</wp:posOffset>
                </wp:positionV>
                <wp:extent cx="868045" cy="541020"/>
                <wp:effectExtent l="0" t="0" r="27305" b="11430"/>
                <wp:wrapTight wrapText="bothSides">
                  <wp:wrapPolygon edited="0">
                    <wp:start x="0" y="0"/>
                    <wp:lineTo x="0" y="21296"/>
                    <wp:lineTo x="21805" y="21296"/>
                    <wp:lineTo x="21805" y="0"/>
                    <wp:lineTo x="0" y="0"/>
                  </wp:wrapPolygon>
                </wp:wrapTight>
                <wp:docPr id="290" name="Prostokąt zaokrąglony 290"/>
                <wp:cNvGraphicFramePr/>
                <a:graphic xmlns:a="http://schemas.openxmlformats.org/drawingml/2006/main">
                  <a:graphicData uri="http://schemas.microsoft.com/office/word/2010/wordprocessingShape">
                    <wps:wsp>
                      <wps:cNvSpPr/>
                      <wps:spPr>
                        <a:xfrm>
                          <a:off x="0" y="0"/>
                          <a:ext cx="868045" cy="541020"/>
                        </a:xfrm>
                        <a:prstGeom prst="roundRect">
                          <a:avLst/>
                        </a:prstGeom>
                        <a:noFill/>
                        <a:ln w="12700" cap="flat" cmpd="sng" algn="ctr">
                          <a:solidFill>
                            <a:srgbClr val="C00000"/>
                          </a:solidFill>
                          <a:prstDash val="solid"/>
                          <a:miter lim="800000"/>
                        </a:ln>
                        <a:effectLst/>
                      </wps:spPr>
                      <wps:txbx>
                        <w:txbxContent>
                          <w:p w14:paraId="271519ED" w14:textId="77777777" w:rsidR="001A15E6" w:rsidRPr="00A43868" w:rsidRDefault="001A15E6" w:rsidP="00333A5C">
                            <w:pPr>
                              <w:pStyle w:val="nawigator"/>
                              <w:rPr>
                                <w:b w:val="0"/>
                                <w:lang w:eastAsia="pl-PL"/>
                              </w:rPr>
                            </w:pPr>
                            <w:r>
                              <w:rPr>
                                <w:noProof/>
                                <w:color w:val="C00000"/>
                                <w:sz w:val="18"/>
                                <w:lang w:eastAsia="pl-PL"/>
                              </w:rPr>
                              <w:t xml:space="preserve">projekt strategiczny </w:t>
                            </w:r>
                            <w:r w:rsidRPr="00D42204">
                              <w:rPr>
                                <w:noProof/>
                                <w:color w:val="C00000"/>
                                <w:sz w:val="18"/>
                                <w:lang w:eastAsia="pl-PL"/>
                              </w:rPr>
                              <w:t>SOR</w:t>
                            </w:r>
                            <w:r>
                              <w:rPr>
                                <w:noProof/>
                                <w:color w:val="C00000"/>
                                <w:sz w:val="18"/>
                                <w:lang w:eastAsia="pl-PL"/>
                              </w:rPr>
                              <w:t xml:space="preserve"> – </w:t>
                            </w:r>
                            <w:r>
                              <w:rPr>
                                <w:b w:val="0"/>
                                <w:noProof/>
                                <w:color w:val="C00000"/>
                                <w:sz w:val="18"/>
                                <w:lang w:eastAsia="pl-PL"/>
                              </w:rPr>
                              <w:t>PS.3(2)</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A52363" id="Prostokąt zaokrąglony 290" o:spid="_x0000_s1132" style="position:absolute;left:0;text-align:left;margin-left:384.2pt;margin-top:2.9pt;width:68.35pt;height:42.6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" filled="f" strokecolor="#c00000" strokeweight="1pt">
                <v:stroke joinstyle="miter"/>
                <v:textbox inset="1mm,1mm,1mm,1mm">
                  <w:txbxContent>
                    <w:p w14:paraId="271519ED" w14:textId="77777777" w:rsidR="001A15E6" w:rsidRPr="00A43868" w:rsidRDefault="001A15E6" w:rsidP="00333A5C">
                      <w:pPr>
                        <w:pStyle w:val="nawigator"/>
                        <w:rPr>
                          <w:b w:val="0"/>
                          <w:lang w:eastAsia="pl-PL"/>
                        </w:rPr>
                      </w:pPr>
                      <w:r>
                        <w:rPr>
                          <w:noProof/>
                          <w:color w:val="C00000"/>
                          <w:sz w:val="18"/>
                          <w:lang w:eastAsia="pl-PL"/>
                        </w:rPr>
                        <w:t xml:space="preserve">projekt strategiczny </w:t>
                      </w:r>
                      <w:r w:rsidRPr="00D42204">
                        <w:rPr>
                          <w:noProof/>
                          <w:color w:val="C00000"/>
                          <w:sz w:val="18"/>
                          <w:lang w:eastAsia="pl-PL"/>
                        </w:rPr>
                        <w:t>SOR</w:t>
                      </w:r>
                      <w:r>
                        <w:rPr>
                          <w:noProof/>
                          <w:color w:val="C00000"/>
                          <w:sz w:val="18"/>
                          <w:lang w:eastAsia="pl-PL"/>
                        </w:rPr>
                        <w:t xml:space="preserve"> – </w:t>
                      </w:r>
                      <w:r>
                        <w:rPr>
                          <w:b w:val="0"/>
                          <w:noProof/>
                          <w:color w:val="C00000"/>
                          <w:sz w:val="18"/>
                          <w:lang w:eastAsia="pl-PL"/>
                        </w:rPr>
                        <w:t>PS.3(2)</w:t>
                      </w:r>
                    </w:p>
                  </w:txbxContent>
                </v:textbox>
                <w10:wrap type="tight"/>
              </v:roundrect>
            </w:pict>
          </mc:Fallback>
        </mc:AlternateContent>
      </w:r>
      <w:r w:rsidRPr="00333A5C">
        <w:rPr>
          <w:b/>
        </w:rPr>
        <w:t>energia geotermalna</w:t>
      </w:r>
      <w:r w:rsidRPr="00333A5C">
        <w:t xml:space="preserve"> – choć aktualnie jej wykorzystanie jest na stosunkowo niskim poziomie, przewiduje się trend wzrostowy. Określenie potencjału geotermalnego wymaga dużych nakładów finansowych przy dużym stopniu niepewności, ale wykorzystanie tego typu</w:t>
      </w:r>
      <w:r w:rsidR="00713FBA">
        <w:t xml:space="preserve"> źródło </w:t>
      </w:r>
      <w:r w:rsidR="0079631B" w:rsidRPr="0079631B">
        <w:t>ma wiele zalet energetycznych i dla rozwoju lokalnego potencjału. Dla stworzenia warunków dla promocji oraz rozwoju energetyki odnawialnej, bazującej na źródłach geotermalnych,</w:t>
      </w:r>
      <w:r w:rsidRPr="00333A5C">
        <w:t xml:space="preserve"> w SOR w obszarze interwencji </w:t>
      </w:r>
      <w:r w:rsidRPr="00333A5C">
        <w:rPr>
          <w:i/>
        </w:rPr>
        <w:t xml:space="preserve">Rozwój techniki </w:t>
      </w:r>
      <w:r w:rsidRPr="00333A5C">
        <w:t xml:space="preserve">wskazano projekt strategiczny </w:t>
      </w:r>
      <w:r w:rsidRPr="00333A5C">
        <w:rPr>
          <w:b/>
        </w:rPr>
        <w:t>rozwój i wykorzystanie potencjału geotermalnego w Polsce</w:t>
      </w:r>
      <w:r w:rsidRPr="00333A5C">
        <w:t xml:space="preserve"> – PS.3(2).</w:t>
      </w:r>
    </w:p>
    <w:tbl>
      <w:tblPr>
        <w:tblStyle w:val="Tabela-Siatka33"/>
        <w:tblpPr w:leftFromText="141" w:rightFromText="141" w:vertAnchor="text" w:horzAnchor="margin" w:tblpXSpec="right" w:tblpY="4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62"/>
      </w:tblGrid>
      <w:tr w:rsidR="00333A5C" w:rsidRPr="00333A5C" w14:paraId="2D59E70E" w14:textId="77777777" w:rsidTr="007E562D">
        <w:trPr>
          <w:trHeight w:val="567"/>
        </w:trPr>
        <w:tc>
          <w:tcPr>
            <w:tcW w:w="2262" w:type="dxa"/>
            <w:shd w:val="clear" w:color="auto" w:fill="70AD47" w:themeFill="accent6"/>
            <w:vAlign w:val="center"/>
          </w:tcPr>
          <w:p w14:paraId="10FF4DD7" w14:textId="77777777" w:rsidR="00333A5C" w:rsidRPr="00333A5C" w:rsidRDefault="00333A5C" w:rsidP="00333A5C">
            <w:pPr>
              <w:spacing w:after="0" w:line="228" w:lineRule="auto"/>
              <w:jc w:val="center"/>
              <w:rPr>
                <w:b/>
                <w:color w:val="000000" w:themeColor="text1"/>
              </w:rPr>
            </w:pPr>
            <w:r w:rsidRPr="00333A5C">
              <w:rPr>
                <w:b/>
                <w:color w:val="FFFFFF" w:themeColor="background1"/>
              </w:rPr>
              <w:t>wykorzystanie OZE w elektroenergetyce</w:t>
            </w:r>
          </w:p>
        </w:tc>
      </w:tr>
      <w:tr w:rsidR="004533A8" w:rsidRPr="004533A8" w14:paraId="7A69AD40" w14:textId="77777777" w:rsidTr="001B3368">
        <w:trPr>
          <w:trHeight w:val="227"/>
        </w:trPr>
        <w:tc>
          <w:tcPr>
            <w:tcW w:w="2262" w:type="dxa"/>
            <w:shd w:val="clear" w:color="auto" w:fill="006600"/>
            <w:vAlign w:val="center"/>
          </w:tcPr>
          <w:p w14:paraId="6D01D588" w14:textId="57115F89" w:rsidR="00333A5C" w:rsidRPr="00CB4C1B" w:rsidRDefault="001B3368" w:rsidP="001317F9">
            <w:pPr>
              <w:spacing w:after="0" w:line="240" w:lineRule="auto"/>
              <w:jc w:val="center"/>
              <w:rPr>
                <w:b/>
                <w:i/>
                <w:color w:val="FFFFFF" w:themeColor="background1"/>
              </w:rPr>
            </w:pPr>
            <w:r>
              <w:rPr>
                <w:b/>
                <w:i/>
                <w:color w:val="FFFFFF" w:themeColor="background1"/>
                <w:sz w:val="16"/>
              </w:rPr>
              <w:t>II filar. Zero</w:t>
            </w:r>
            <w:r w:rsidR="004533A8" w:rsidRPr="00CB4C1B">
              <w:rPr>
                <w:b/>
                <w:i/>
                <w:color w:val="FFFFFF" w:themeColor="background1"/>
                <w:sz w:val="16"/>
              </w:rPr>
              <w:t xml:space="preserve">emisyjny </w:t>
            </w:r>
            <w:r w:rsidR="00333A5C" w:rsidRPr="00CB4C1B">
              <w:rPr>
                <w:b/>
                <w:i/>
                <w:color w:val="FFFFFF" w:themeColor="background1"/>
                <w:sz w:val="16"/>
              </w:rPr>
              <w:t>system energetyczny</w:t>
            </w:r>
          </w:p>
        </w:tc>
      </w:tr>
    </w:tbl>
    <w:p w14:paraId="4328715A" w14:textId="030C109A" w:rsidR="00333A5C" w:rsidRPr="00333A5C" w:rsidRDefault="00333A5C" w:rsidP="00333A5C">
      <w:pPr>
        <w:rPr>
          <w:b/>
        </w:rPr>
      </w:pPr>
      <w:r w:rsidRPr="00333A5C">
        <w:t>Wykorzystanie OZE w wytwarzaniu energii elektrycznej</w:t>
      </w:r>
      <w:r w:rsidRPr="00333A5C">
        <w:rPr>
          <w:vertAlign w:val="superscript"/>
        </w:rPr>
        <w:footnoteReference w:id="91"/>
      </w:r>
      <w:r w:rsidRPr="00333A5C">
        <w:t xml:space="preserve"> będzie systematycznie rosło, zwłaszcza po 2025 r., ze</w:t>
      </w:r>
      <w:r w:rsidR="007B2F12">
        <w:t xml:space="preserve"> </w:t>
      </w:r>
      <w:r w:rsidRPr="00333A5C">
        <w:t xml:space="preserve">względu na spodziewane osiągniecie dojrzałości technologiczno-ekonomicznej poszczególnych technologii. </w:t>
      </w:r>
      <w:r w:rsidRPr="00333A5C">
        <w:rPr>
          <w:b/>
        </w:rPr>
        <w:t>Szacuje się, że w 2030 r. udział energii OZE w elektroenergetyce wynie</w:t>
      </w:r>
      <w:r w:rsidR="00971F64">
        <w:rPr>
          <w:b/>
        </w:rPr>
        <w:t>sie</w:t>
      </w:r>
      <w:r w:rsidRPr="00333A5C">
        <w:rPr>
          <w:b/>
        </w:rPr>
        <w:t xml:space="preserve"> </w:t>
      </w:r>
      <w:r w:rsidR="00EA148E">
        <w:rPr>
          <w:b/>
        </w:rPr>
        <w:t>co najmniej</w:t>
      </w:r>
      <w:r w:rsidRPr="00333A5C">
        <w:rPr>
          <w:b/>
        </w:rPr>
        <w:t xml:space="preserve"> 32% netto,</w:t>
      </w:r>
      <w:r w:rsidRPr="00333A5C">
        <w:t xml:space="preserve"> a w 2040 r. </w:t>
      </w:r>
      <w:r w:rsidR="00EA148E">
        <w:t>ok.</w:t>
      </w:r>
      <w:r w:rsidRPr="00333A5C">
        <w:t xml:space="preserve"> 40%. </w:t>
      </w:r>
      <w:r w:rsidRPr="00333A5C">
        <w:rPr>
          <w:b/>
        </w:rPr>
        <w:t>Warunki prawne i mechanizmy systemowe</w:t>
      </w:r>
      <w:r w:rsidRPr="00333A5C">
        <w:t xml:space="preserve"> będą wspierać realizację tego celu i rozwój poszczególnych technologii, w sposób zapewniający bezpieczeństwo pracy sieci i akceptowalność cen energii elektrycznej. Do wzrostu udziału OZE w elektroenergetyce przyczyni się wykorzystanie następujących rodzajów OZE:</w:t>
      </w:r>
    </w:p>
    <w:p w14:paraId="01916257" w14:textId="42F0B349" w:rsidR="00333A5C" w:rsidRPr="00333A5C" w:rsidRDefault="00333A5C" w:rsidP="004A3239">
      <w:pPr>
        <w:numPr>
          <w:ilvl w:val="0"/>
          <w:numId w:val="50"/>
        </w:numPr>
        <w:spacing w:after="60"/>
        <w:ind w:left="284" w:hanging="284"/>
      </w:pPr>
      <w:r w:rsidRPr="00333A5C">
        <w:rPr>
          <w:b/>
        </w:rPr>
        <w:t>energia wiatru na morzu</w:t>
      </w:r>
      <w:r w:rsidRPr="00333A5C">
        <w:t xml:space="preserve"> – elektrownie wiatrowe na morzu cechują się wyższą produktywnością od tych zlokalizowanych na lądzie. Możliwość odbioru energii z tych mocy jest </w:t>
      </w:r>
      <w:r w:rsidR="007E74D4">
        <w:t>uwarunkowana od zakończenia</w:t>
      </w:r>
      <w:r w:rsidRPr="00333A5C">
        <w:t xml:space="preserve"> prac nad wzmocnieniem sieci przesyłowej w północnej części kraju. Przewiduje się, że pierwsza morska farma wiatrowa zostanie włączona do bilansu elektroenergetycznego ok. </w:t>
      </w:r>
      <w:r w:rsidR="00B818F2">
        <w:t>2024/</w:t>
      </w:r>
      <w:r w:rsidRPr="00333A5C">
        <w:t xml:space="preserve">2025 r. W obszarze polskiej wyłącznej strefy ekonomicznej na Morzu Batyckim istnieje możliwość wdrażania kolejnych instalacji wiatrowych, ale kluczowe znaczenie dla inwestycji ma możliwość ich bilansowania w KSE i rozwój infrastruktury sieciowej. Przewiduje się, że moc zainstalowana tych źródeł w perspektywie 2030 r. może sięgnąć 5,9 GW. W 2040 r. potencjał oceniany jest </w:t>
      </w:r>
      <w:r w:rsidR="003D68F3">
        <w:t>do</w:t>
      </w:r>
      <w:r w:rsidR="00731315">
        <w:t xml:space="preserve"> ok.</w:t>
      </w:r>
      <w:r w:rsidR="001E5F49">
        <w:t xml:space="preserve"> 11</w:t>
      </w:r>
      <w:r w:rsidR="008A3A80">
        <w:t xml:space="preserve"> GW</w:t>
      </w:r>
      <w:r w:rsidR="00C168A9">
        <w:t>. Produkcja z</w:t>
      </w:r>
      <w:r w:rsidR="00467DF6">
        <w:t> </w:t>
      </w:r>
      <w:r w:rsidR="00C168A9">
        <w:t>morskich farm wiatrowych będzie miała największy udział w</w:t>
      </w:r>
      <w:r w:rsidRPr="00333A5C">
        <w:t xml:space="preserve"> </w:t>
      </w:r>
      <w:r w:rsidR="00C168A9">
        <w:t xml:space="preserve">produkcji </w:t>
      </w:r>
      <w:r w:rsidRPr="00333A5C">
        <w:t>energii elektrycznej wytworzonej z OZE. Ze</w:t>
      </w:r>
      <w:r w:rsidR="00467DF6">
        <w:t> </w:t>
      </w:r>
      <w:r w:rsidRPr="00333A5C">
        <w:t xml:space="preserve">względu na atuty charakterystyki pracy tej technologii, </w:t>
      </w:r>
      <w:r w:rsidRPr="00333A5C">
        <w:rPr>
          <w:b/>
        </w:rPr>
        <w:t>wdrożenie morskiej energetyki wiatrowej</w:t>
      </w:r>
      <w:r w:rsidRPr="00333A5C">
        <w:t xml:space="preserve"> określono </w:t>
      </w:r>
      <w:r w:rsidRPr="00333A5C">
        <w:rPr>
          <w:i/>
        </w:rPr>
        <w:t>projektem strategicznym PEP2040</w:t>
      </w:r>
      <w:r w:rsidRPr="00333A5C">
        <w:t>, który opisany został poniżej;</w:t>
      </w:r>
    </w:p>
    <w:p w14:paraId="41765283" w14:textId="2C779B07" w:rsidR="00333A5C" w:rsidRPr="00333A5C" w:rsidRDefault="00333A5C" w:rsidP="004A3239">
      <w:pPr>
        <w:numPr>
          <w:ilvl w:val="0"/>
          <w:numId w:val="50"/>
        </w:numPr>
        <w:spacing w:after="60"/>
        <w:ind w:left="284" w:hanging="284"/>
      </w:pPr>
      <w:r w:rsidRPr="00333A5C">
        <w:rPr>
          <w:b/>
        </w:rPr>
        <w:t xml:space="preserve">energia słoneczna </w:t>
      </w:r>
      <w:r w:rsidRPr="00333A5C">
        <w:t xml:space="preserve">(fotowoltaika) – pomimo stosunkowo niskiego wykorzystania mocy zainstalowanej w porównaniu do innych OZE to atutem tej technologii jest dodatnia zależność między intensywnością nasłonecznienia a dobowym popytem na energię elektryczną oraz zwiększona generacja w okresie letnim skorelowana z zapotrzebowaniem na chłód. Ocenia się, że źródła fotowoltaiczne osiągną dojrzałość ekonomiczno-techniczną po 2022 r. W 2030 r. moc zainstalowana może wynieść ok. </w:t>
      </w:r>
      <w:r w:rsidR="00800D0C">
        <w:t>5</w:t>
      </w:r>
      <w:r w:rsidR="00DC0E9A">
        <w:t>–</w:t>
      </w:r>
      <w:r w:rsidR="00800D0C">
        <w:t>7</w:t>
      </w:r>
      <w:r w:rsidRPr="00333A5C">
        <w:t xml:space="preserve"> GW łącznie w </w:t>
      </w:r>
      <w:proofErr w:type="spellStart"/>
      <w:r w:rsidRPr="00333A5C">
        <w:t>mikroinstalacjach</w:t>
      </w:r>
      <w:proofErr w:type="spellEnd"/>
      <w:r w:rsidRPr="00333A5C">
        <w:t xml:space="preserve"> i w dużych instalacjach, zaś w 2040 r. aż </w:t>
      </w:r>
      <w:r w:rsidR="00800D0C">
        <w:t>10</w:t>
      </w:r>
      <w:r w:rsidR="00DC0E9A">
        <w:t>–</w:t>
      </w:r>
      <w:r w:rsidRPr="00333A5C">
        <w:t>16 GW. Instalacja paneli fotowoltaicznych stanowi alternatywę dla wykorzystania terenów poprzemysłowych i słabej jakości gruntów, jak również dachów budynków, także prywatnych. Dynamiczny rozwoju mikroinstalacji</w:t>
      </w:r>
      <w:r w:rsidRPr="00333A5C">
        <w:rPr>
          <w:vertAlign w:val="superscript"/>
        </w:rPr>
        <w:footnoteReference w:id="92"/>
      </w:r>
      <w:r w:rsidRPr="00333A5C">
        <w:t>, jest wzmacniany przez dedykowane programy wsparcia finansowego, takie jak „Mój Prąd” czy „Energia Plus”;</w:t>
      </w:r>
    </w:p>
    <w:p w14:paraId="73483A30" w14:textId="0B63B98C" w:rsidR="00333A5C" w:rsidRPr="00333A5C" w:rsidRDefault="00333A5C" w:rsidP="004A3239">
      <w:pPr>
        <w:numPr>
          <w:ilvl w:val="0"/>
          <w:numId w:val="50"/>
        </w:numPr>
        <w:spacing w:after="60"/>
        <w:ind w:left="284" w:hanging="284"/>
      </w:pPr>
      <w:r w:rsidRPr="00333A5C">
        <w:rPr>
          <w:b/>
        </w:rPr>
        <w:t>energia wiatru na lądzie</w:t>
      </w:r>
      <w:r w:rsidRPr="00333A5C">
        <w:t xml:space="preserve"> – przewiduje się, że w średniej perspektywie wzrost udziału tej technologii w bilansie energetycznym będzie mniej dynamiczny w porównaniu do poprzednich lat. Istotnym utrudnieniem w wykorzystywaniu energetyki wiatrowej jest brak zależności między ich pracą a zapotrzebowaniem na energię, dlatego tempo ich rozwoju powinno być zależne od kosztów i możliwości bilansowania. Budowa elektrowni wiatrowych obarczona jest także ryzykiem braku akceptacji społecznej</w:t>
      </w:r>
      <w:r w:rsidR="00C41A73">
        <w:t>,</w:t>
      </w:r>
      <w:r w:rsidRPr="00333A5C">
        <w:t xml:space="preserve"> </w:t>
      </w:r>
      <w:r w:rsidR="00C41A73">
        <w:t xml:space="preserve">dlatego w celu ograniczenia potencjalnych konfliktów społecznych wprowadzono </w:t>
      </w:r>
      <w:r w:rsidR="00C41A73">
        <w:lastRenderedPageBreak/>
        <w:t xml:space="preserve">tzw. zasadę </w:t>
      </w:r>
      <w:r w:rsidRPr="00333A5C">
        <w:t>10H</w:t>
      </w:r>
      <w:r w:rsidRPr="00333A5C">
        <w:rPr>
          <w:vertAlign w:val="superscript"/>
        </w:rPr>
        <w:footnoteReference w:id="93"/>
      </w:r>
      <w:r w:rsidRPr="00333A5C">
        <w:t xml:space="preserve">, </w:t>
      </w:r>
      <w:r w:rsidR="0090550D">
        <w:t>która w przyszłości może ulec modyfikacji</w:t>
      </w:r>
      <w:r w:rsidR="00743245">
        <w:t xml:space="preserve">. </w:t>
      </w:r>
      <w:r w:rsidR="00C168A9">
        <w:t>Zauważalny jest także</w:t>
      </w:r>
      <w:r w:rsidR="00743245">
        <w:t xml:space="preserve"> potencjał </w:t>
      </w:r>
      <w:r w:rsidR="00C168A9">
        <w:t xml:space="preserve">rozwoju nowych lądowych elektrowni wiatrowych </w:t>
      </w:r>
      <w:r w:rsidR="00743245">
        <w:t>zarówno</w:t>
      </w:r>
      <w:r w:rsidR="00C168A9">
        <w:t xml:space="preserve"> jako inwestycje </w:t>
      </w:r>
      <w:proofErr w:type="spellStart"/>
      <w:r w:rsidR="00C168A9" w:rsidRPr="00876A7D">
        <w:rPr>
          <w:i/>
        </w:rPr>
        <w:t>brownfield</w:t>
      </w:r>
      <w:proofErr w:type="spellEnd"/>
      <w:r w:rsidR="00BF1148">
        <w:rPr>
          <w:i/>
        </w:rPr>
        <w:t>,</w:t>
      </w:r>
      <w:r w:rsidR="00C168A9">
        <w:t xml:space="preserve"> jak i </w:t>
      </w:r>
      <w:proofErr w:type="spellStart"/>
      <w:r w:rsidR="00C168A9" w:rsidRPr="00876A7D">
        <w:rPr>
          <w:i/>
        </w:rPr>
        <w:t>greenfield</w:t>
      </w:r>
      <w:proofErr w:type="spellEnd"/>
      <w:r w:rsidR="00C168A9">
        <w:t>.</w:t>
      </w:r>
      <w:r w:rsidRPr="00333A5C">
        <w:t xml:space="preserve"> Ponadto rozpowszechnienie długoterminowych umów zakupu energii z OZE, tzw. PPA (ang. </w:t>
      </w:r>
      <w:proofErr w:type="spellStart"/>
      <w:r w:rsidRPr="00333A5C">
        <w:rPr>
          <w:i/>
        </w:rPr>
        <w:t>power</w:t>
      </w:r>
      <w:proofErr w:type="spellEnd"/>
      <w:r w:rsidRPr="00333A5C">
        <w:rPr>
          <w:i/>
        </w:rPr>
        <w:t xml:space="preserve"> </w:t>
      </w:r>
      <w:proofErr w:type="spellStart"/>
      <w:r w:rsidRPr="00333A5C">
        <w:rPr>
          <w:i/>
        </w:rPr>
        <w:t>purchase</w:t>
      </w:r>
      <w:proofErr w:type="spellEnd"/>
      <w:r w:rsidRPr="00333A5C">
        <w:rPr>
          <w:i/>
        </w:rPr>
        <w:t xml:space="preserve"> </w:t>
      </w:r>
      <w:proofErr w:type="spellStart"/>
      <w:r w:rsidRPr="00333A5C">
        <w:rPr>
          <w:i/>
        </w:rPr>
        <w:t>agreement</w:t>
      </w:r>
      <w:proofErr w:type="spellEnd"/>
      <w:r w:rsidRPr="00333A5C">
        <w:t>) mogłoby przyczynić się do rozwoju m.in. energetyki wiatrowej na lądzie i potencjalnego uelastycznienia regulacji dotyczących ww. technologii;</w:t>
      </w:r>
    </w:p>
    <w:p w14:paraId="4488E87F" w14:textId="21AEC26E" w:rsidR="0090550D" w:rsidRDefault="00333A5C" w:rsidP="004A3239">
      <w:pPr>
        <w:numPr>
          <w:ilvl w:val="0"/>
          <w:numId w:val="50"/>
        </w:numPr>
        <w:spacing w:after="60"/>
        <w:ind w:left="284" w:hanging="284"/>
      </w:pPr>
      <w:r w:rsidRPr="00333A5C">
        <w:rPr>
          <w:b/>
        </w:rPr>
        <w:t xml:space="preserve">energia z biomasy i biogazu </w:t>
      </w:r>
      <w:r w:rsidRPr="00333A5C">
        <w:t>– ich potencjał zostanie wykorzystany przede wszystkim w ciepłownictwie, ale część zasobów zostanie skierowana również do wytwarzania energii elektrycznej, zwłaszcza w kogeneracji</w:t>
      </w:r>
      <w:r w:rsidR="00201C3D">
        <w:t>. Wytworzona energia elektryczna</w:t>
      </w:r>
      <w:r w:rsidRPr="00333A5C">
        <w:t xml:space="preserve"> i</w:t>
      </w:r>
      <w:r w:rsidR="00201C3D">
        <w:t xml:space="preserve"> biometan mogą być wykorzystane także</w:t>
      </w:r>
      <w:r w:rsidRPr="00333A5C">
        <w:t xml:space="preserve"> w transporcie. Atutem biogazu jest możliwość jego wykorzystania w</w:t>
      </w:r>
      <w:r w:rsidR="00B54ECF">
        <w:t> </w:t>
      </w:r>
      <w:r w:rsidRPr="00333A5C">
        <w:t>celach regulacyjnych, co jest szczególnie istotne dla elastyczności pracy KSE;</w:t>
      </w:r>
    </w:p>
    <w:p w14:paraId="0C5D06EF" w14:textId="1D72C7B9" w:rsidR="00333A5C" w:rsidRPr="00333A5C" w:rsidRDefault="00333A5C" w:rsidP="004A3239">
      <w:pPr>
        <w:numPr>
          <w:ilvl w:val="0"/>
          <w:numId w:val="50"/>
        </w:numPr>
        <w:spacing w:after="60"/>
        <w:ind w:left="284" w:hanging="284"/>
      </w:pPr>
      <w:r w:rsidRPr="00333A5C">
        <w:rPr>
          <w:b/>
          <w:noProof/>
          <w:lang w:eastAsia="pl-PL"/>
        </w:rPr>
        <mc:AlternateContent>
          <mc:Choice Requires="wps">
            <w:drawing>
              <wp:anchor distT="0" distB="0" distL="114300" distR="114300" simplePos="0" relativeHeight="251677184" behindDoc="0" locked="0" layoutInCell="1" allowOverlap="1" wp14:anchorId="34F96972" wp14:editId="1AB35B0E">
                <wp:simplePos x="0" y="0"/>
                <wp:positionH relativeFrom="column">
                  <wp:posOffset>4862195</wp:posOffset>
                </wp:positionH>
                <wp:positionV relativeFrom="paragraph">
                  <wp:posOffset>53975</wp:posOffset>
                </wp:positionV>
                <wp:extent cx="859155" cy="541020"/>
                <wp:effectExtent l="0" t="0" r="17145" b="11430"/>
                <wp:wrapTight wrapText="bothSides">
                  <wp:wrapPolygon edited="0">
                    <wp:start x="0" y="0"/>
                    <wp:lineTo x="0" y="21296"/>
                    <wp:lineTo x="21552" y="21296"/>
                    <wp:lineTo x="21552" y="0"/>
                    <wp:lineTo x="0" y="0"/>
                  </wp:wrapPolygon>
                </wp:wrapTight>
                <wp:docPr id="183" name="Prostokąt zaokrąglony 183"/>
                <wp:cNvGraphicFramePr/>
                <a:graphic xmlns:a="http://schemas.openxmlformats.org/drawingml/2006/main">
                  <a:graphicData uri="http://schemas.microsoft.com/office/word/2010/wordprocessingShape">
                    <wps:wsp>
                      <wps:cNvSpPr/>
                      <wps:spPr>
                        <a:xfrm>
                          <a:off x="0" y="0"/>
                          <a:ext cx="859155" cy="541020"/>
                        </a:xfrm>
                        <a:prstGeom prst="roundRect">
                          <a:avLst/>
                        </a:prstGeom>
                        <a:noFill/>
                        <a:ln w="12700" cap="flat" cmpd="sng" algn="ctr">
                          <a:solidFill>
                            <a:srgbClr val="C00000"/>
                          </a:solidFill>
                          <a:prstDash val="solid"/>
                          <a:miter lim="800000"/>
                        </a:ln>
                        <a:effectLst/>
                      </wps:spPr>
                      <wps:txbx>
                        <w:txbxContent>
                          <w:p w14:paraId="6F905FE7" w14:textId="77777777" w:rsidR="001A15E6" w:rsidRPr="00445A56" w:rsidRDefault="001A15E6" w:rsidP="00333A5C">
                            <w:pPr>
                              <w:pStyle w:val="nawigator"/>
                              <w:rPr>
                                <w:b w:val="0"/>
                                <w:lang w:eastAsia="pl-PL"/>
                              </w:rPr>
                            </w:pPr>
                            <w:r>
                              <w:rPr>
                                <w:noProof/>
                                <w:color w:val="C00000"/>
                                <w:sz w:val="18"/>
                                <w:lang w:eastAsia="pl-PL"/>
                              </w:rPr>
                              <w:t xml:space="preserve">projekt strategiczny </w:t>
                            </w:r>
                            <w:r w:rsidRPr="00D42204">
                              <w:rPr>
                                <w:noProof/>
                                <w:color w:val="C00000"/>
                                <w:sz w:val="18"/>
                                <w:lang w:eastAsia="pl-PL"/>
                              </w:rPr>
                              <w:t>SOR</w:t>
                            </w:r>
                            <w:r>
                              <w:rPr>
                                <w:b w:val="0"/>
                                <w:noProof/>
                                <w:color w:val="C00000"/>
                                <w:sz w:val="18"/>
                                <w:lang w:eastAsia="pl-PL"/>
                              </w:rPr>
                              <w:t xml:space="preserve"> – PS.3(4)</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F96972" id="Prostokąt zaokrąglony 183" o:spid="_x0000_s1133" style="position:absolute;left:0;text-align:left;margin-left:382.85pt;margin-top:4.25pt;width:67.65pt;height:42.6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" filled="f" strokecolor="#c00000" strokeweight="1pt">
                <v:stroke joinstyle="miter"/>
                <v:textbox inset="1mm,1mm,1mm,1mm">
                  <w:txbxContent>
                    <w:p w14:paraId="6F905FE7" w14:textId="77777777" w:rsidR="001A15E6" w:rsidRPr="00445A56" w:rsidRDefault="001A15E6" w:rsidP="00333A5C">
                      <w:pPr>
                        <w:pStyle w:val="nawigator"/>
                        <w:rPr>
                          <w:b w:val="0"/>
                          <w:lang w:eastAsia="pl-PL"/>
                        </w:rPr>
                      </w:pPr>
                      <w:r>
                        <w:rPr>
                          <w:noProof/>
                          <w:color w:val="C00000"/>
                          <w:sz w:val="18"/>
                          <w:lang w:eastAsia="pl-PL"/>
                        </w:rPr>
                        <w:t xml:space="preserve">projekt strategiczny </w:t>
                      </w:r>
                      <w:r w:rsidRPr="00D42204">
                        <w:rPr>
                          <w:noProof/>
                          <w:color w:val="C00000"/>
                          <w:sz w:val="18"/>
                          <w:lang w:eastAsia="pl-PL"/>
                        </w:rPr>
                        <w:t>SOR</w:t>
                      </w:r>
                      <w:r>
                        <w:rPr>
                          <w:b w:val="0"/>
                          <w:noProof/>
                          <w:color w:val="C00000"/>
                          <w:sz w:val="18"/>
                          <w:lang w:eastAsia="pl-PL"/>
                        </w:rPr>
                        <w:t xml:space="preserve"> – PS.3(4)</w:t>
                      </w:r>
                    </w:p>
                  </w:txbxContent>
                </v:textbox>
                <w10:wrap type="tight"/>
              </v:roundrect>
            </w:pict>
          </mc:Fallback>
        </mc:AlternateContent>
      </w:r>
      <w:r w:rsidRPr="0090550D">
        <w:rPr>
          <w:b/>
        </w:rPr>
        <w:t>hydroenergia</w:t>
      </w:r>
      <w:r w:rsidRPr="00333A5C">
        <w:t xml:space="preserve"> – </w:t>
      </w:r>
      <w:r w:rsidRPr="0090550D">
        <w:rPr>
          <w:b/>
        </w:rPr>
        <w:t>wykorzystanie potencjału hydroenergetycznego</w:t>
      </w:r>
      <w:r w:rsidRPr="00333A5C">
        <w:t xml:space="preserve">, ma zapewnić rozwój gospodarowaniem zasobami wodnymi, zwiększyć rolę retencji, śródlądowych dróg wodnych oraz rewitalizację piętrzeń wodnych, doprowadzić do zwiększenia liczby progów wodnych, które są istotne z punktu widzenia regulacji cieków. Realizacja tych działań będzie miała wpływ na rozwój energetyki wodnej. Należy zauważyć, że praca elektrowni przepływowych może być regulowana, choć w ograniczonym zakresie. </w:t>
      </w:r>
      <w:r w:rsidR="0090550D">
        <w:t>Energia wytworzona w wodnych elektrowniach</w:t>
      </w:r>
      <w:r w:rsidRPr="00333A5C">
        <w:t xml:space="preserve"> szczytowo-pompow</w:t>
      </w:r>
      <w:r w:rsidR="0090550D">
        <w:t>ych</w:t>
      </w:r>
      <w:r w:rsidRPr="00333A5C">
        <w:t xml:space="preserve"> </w:t>
      </w:r>
      <w:r w:rsidR="0090550D">
        <w:t xml:space="preserve">jest częściowo </w:t>
      </w:r>
      <w:r w:rsidRPr="00333A5C">
        <w:t>zaliczan</w:t>
      </w:r>
      <w:r w:rsidR="0090550D">
        <w:t>a</w:t>
      </w:r>
      <w:r w:rsidRPr="00333A5C">
        <w:t xml:space="preserve"> do OZE, ale pełnią funkcję regulacyjną dla KSE. Mając na uwadze potencjał regulacyjny hydroenergii, warto poszukiwać nowych sposobów jej wykorzystania, także w małej skali.</w:t>
      </w:r>
    </w:p>
    <w:p w14:paraId="67DFB179" w14:textId="77777777" w:rsidR="00333A5C" w:rsidRPr="00333A5C" w:rsidRDefault="00333A5C" w:rsidP="00333A5C">
      <w:pPr>
        <w:spacing w:after="600"/>
        <w:ind w:left="284"/>
        <w:rPr>
          <w:i/>
        </w:rPr>
      </w:pPr>
      <w:r w:rsidRPr="00333A5C">
        <w:rPr>
          <w:b/>
        </w:rPr>
        <w:t>Wykorzystanie potencjału hydroenergetycznego</w:t>
      </w:r>
      <w:r w:rsidRPr="00333A5C">
        <w:t xml:space="preserve"> jest projektem strategicznym SOR w obszarze interwencji </w:t>
      </w:r>
      <w:r w:rsidRPr="00333A5C">
        <w:rPr>
          <w:i/>
        </w:rPr>
        <w:t>Rozwój techniki – PS.3(4).</w:t>
      </w:r>
    </w:p>
    <w:tbl>
      <w:tblPr>
        <w:tblStyle w:val="Tabela-Siatka213"/>
        <w:tblpPr w:leftFromText="141" w:rightFromText="141" w:vertAnchor="text" w:horzAnchor="margin" w:tblpX="-60" w:tblpY="121"/>
        <w:tblW w:w="9071" w:type="dxa"/>
        <w:tblBorders>
          <w:top w:val="dashSmallGap" w:sz="12" w:space="0" w:color="70AD47" w:themeColor="accent6"/>
          <w:left w:val="dashSmallGap" w:sz="12" w:space="0" w:color="70AD47" w:themeColor="accent6"/>
          <w:bottom w:val="dashSmallGap" w:sz="12" w:space="0" w:color="70AD47" w:themeColor="accent6"/>
          <w:right w:val="dashSmallGap" w:sz="12" w:space="0" w:color="70AD47" w:themeColor="accent6"/>
          <w:insideH w:val="dashSmallGap" w:sz="12" w:space="0" w:color="70AD47" w:themeColor="accent6"/>
          <w:insideV w:val="dashSmallGap" w:sz="12" w:space="0" w:color="70AD47" w:themeColor="accent6"/>
        </w:tblBorders>
        <w:tblCellMar>
          <w:top w:w="113" w:type="dxa"/>
          <w:bottom w:w="57" w:type="dxa"/>
        </w:tblCellMar>
        <w:tblLook w:val="04A0" w:firstRow="1" w:lastRow="0" w:firstColumn="1" w:lastColumn="0" w:noHBand="0" w:noVBand="1"/>
      </w:tblPr>
      <w:tblGrid>
        <w:gridCol w:w="9071"/>
      </w:tblGrid>
      <w:tr w:rsidR="00333A5C" w:rsidRPr="00333A5C" w14:paraId="292322B8" w14:textId="77777777" w:rsidTr="007E562D">
        <w:trPr>
          <w:trHeight w:val="518"/>
        </w:trPr>
        <w:tc>
          <w:tcPr>
            <w:tcW w:w="9071" w:type="dxa"/>
          </w:tcPr>
          <w:tbl>
            <w:tblPr>
              <w:tblStyle w:val="Tabela-Siatka33"/>
              <w:tblpPr w:leftFromText="141" w:rightFromText="141" w:vertAnchor="text" w:horzAnchor="margin" w:tblpXSpec="right" w:tblpY="-50"/>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62"/>
            </w:tblGrid>
            <w:tr w:rsidR="00333A5C" w:rsidRPr="00333A5C" w14:paraId="5686D788" w14:textId="77777777" w:rsidTr="007E562D">
              <w:trPr>
                <w:trHeight w:val="567"/>
              </w:trPr>
              <w:tc>
                <w:tcPr>
                  <w:tcW w:w="2262" w:type="dxa"/>
                  <w:shd w:val="clear" w:color="auto" w:fill="70AD47" w:themeFill="accent6"/>
                  <w:vAlign w:val="center"/>
                </w:tcPr>
                <w:p w14:paraId="0BA86712" w14:textId="77777777" w:rsidR="00333A5C" w:rsidRPr="00333A5C" w:rsidRDefault="00333A5C" w:rsidP="00333A5C">
                  <w:pPr>
                    <w:spacing w:after="0" w:line="228" w:lineRule="auto"/>
                    <w:jc w:val="center"/>
                    <w:rPr>
                      <w:b/>
                      <w:color w:val="000000" w:themeColor="text1"/>
                    </w:rPr>
                  </w:pPr>
                  <w:r w:rsidRPr="00333A5C">
                    <w:rPr>
                      <w:b/>
                      <w:color w:val="FFFFFF" w:themeColor="background1"/>
                    </w:rPr>
                    <w:t>wdrożenie morskiej energetyki wiatrowej</w:t>
                  </w:r>
                </w:p>
              </w:tc>
            </w:tr>
            <w:tr w:rsidR="00333A5C" w:rsidRPr="00333A5C" w14:paraId="4DE89980" w14:textId="77777777" w:rsidTr="00CB4C1B">
              <w:trPr>
                <w:trHeight w:val="227"/>
              </w:trPr>
              <w:tc>
                <w:tcPr>
                  <w:tcW w:w="2262" w:type="dxa"/>
                  <w:shd w:val="clear" w:color="auto" w:fill="1F3864" w:themeFill="accent5" w:themeFillShade="80"/>
                  <w:vAlign w:val="center"/>
                </w:tcPr>
                <w:p w14:paraId="0E076CE1" w14:textId="39ACFB9E" w:rsidR="00333A5C" w:rsidRPr="00CB4C1B" w:rsidRDefault="00BF1148" w:rsidP="001317F9">
                  <w:pPr>
                    <w:spacing w:after="0" w:line="240" w:lineRule="auto"/>
                    <w:jc w:val="center"/>
                    <w:rPr>
                      <w:b/>
                      <w:i/>
                      <w:color w:val="FFFFFF" w:themeColor="background1"/>
                    </w:rPr>
                  </w:pPr>
                  <w:r>
                    <w:rPr>
                      <w:b/>
                      <w:i/>
                      <w:color w:val="FFFFFF" w:themeColor="background1"/>
                      <w:sz w:val="16"/>
                    </w:rPr>
                    <w:t>I filar. Spr</w:t>
                  </w:r>
                  <w:r w:rsidR="004533A8">
                    <w:rPr>
                      <w:b/>
                      <w:i/>
                      <w:color w:val="FFFFFF" w:themeColor="background1"/>
                      <w:sz w:val="16"/>
                    </w:rPr>
                    <w:t>awiedliwa transformacja</w:t>
                  </w:r>
                </w:p>
              </w:tc>
            </w:tr>
          </w:tbl>
          <w:p w14:paraId="6F55B251" w14:textId="43AD8735" w:rsidR="00333A5C" w:rsidRPr="00333A5C" w:rsidRDefault="00333A5C" w:rsidP="00333A5C">
            <w:pPr>
              <w:spacing w:after="60"/>
              <w:ind w:left="15"/>
            </w:pPr>
            <w:r w:rsidRPr="00731315">
              <w:rPr>
                <w:b/>
                <w:noProof/>
                <w:lang w:eastAsia="pl-PL"/>
              </w:rPr>
              <mc:AlternateContent>
                <mc:Choice Requires="wpg">
                  <w:drawing>
                    <wp:anchor distT="0" distB="0" distL="114300" distR="114300" simplePos="0" relativeHeight="251681280" behindDoc="0" locked="0" layoutInCell="1" allowOverlap="1" wp14:anchorId="75C92A4D" wp14:editId="6DB8D950">
                      <wp:simplePos x="0" y="0"/>
                      <wp:positionH relativeFrom="margin">
                        <wp:posOffset>4165413</wp:posOffset>
                      </wp:positionH>
                      <wp:positionV relativeFrom="paragraph">
                        <wp:posOffset>877383</wp:posOffset>
                      </wp:positionV>
                      <wp:extent cx="1454150" cy="476885"/>
                      <wp:effectExtent l="0" t="0" r="12700" b="18415"/>
                      <wp:wrapTight wrapText="bothSides">
                        <wp:wrapPolygon edited="0">
                          <wp:start x="0" y="0"/>
                          <wp:lineTo x="0" y="21571"/>
                          <wp:lineTo x="21506" y="21571"/>
                          <wp:lineTo x="21506" y="0"/>
                          <wp:lineTo x="0" y="0"/>
                        </wp:wrapPolygon>
                      </wp:wrapTight>
                      <wp:docPr id="209" name="Grupa 209"/>
                      <wp:cNvGraphicFramePr/>
                      <a:graphic xmlns:a="http://schemas.openxmlformats.org/drawingml/2006/main">
                        <a:graphicData uri="http://schemas.microsoft.com/office/word/2010/wordprocessingGroup">
                          <wpg:wgp>
                            <wpg:cNvGrpSpPr/>
                            <wpg:grpSpPr>
                              <a:xfrm>
                                <a:off x="0" y="0"/>
                                <a:ext cx="1454150" cy="476885"/>
                                <a:chOff x="0" y="0"/>
                                <a:chExt cx="1447800" cy="477078"/>
                              </a:xfrm>
                            </wpg:grpSpPr>
                            <wps:wsp>
                              <wps:cNvPr id="205" name="Prostokąt zaokrąglony 205"/>
                              <wps:cNvSpPr/>
                              <wps:spPr>
                                <a:xfrm>
                                  <a:off x="0" y="0"/>
                                  <a:ext cx="1447800" cy="477078"/>
                                </a:xfrm>
                                <a:prstGeom prst="roundRect">
                                  <a:avLst/>
                                </a:prstGeom>
                                <a:noFill/>
                                <a:ln w="12700" cap="flat" cmpd="sng" algn="ctr">
                                  <a:solidFill>
                                    <a:srgbClr val="C00000"/>
                                  </a:solidFill>
                                  <a:prstDash val="solid"/>
                                  <a:miter lim="800000"/>
                                </a:ln>
                                <a:effectLst/>
                              </wps:spPr>
                              <wps:txbx>
                                <w:txbxContent>
                                  <w:p w14:paraId="10BC13B6" w14:textId="77777777" w:rsidR="001A15E6" w:rsidRPr="00066C8D" w:rsidRDefault="001A15E6" w:rsidP="00333A5C">
                                    <w:pPr>
                                      <w:pStyle w:val="nawigator"/>
                                      <w:ind w:left="142" w:right="-29"/>
                                      <w:jc w:val="left"/>
                                      <w:rPr>
                                        <w:sz w:val="18"/>
                                        <w:lang w:eastAsia="pl-PL"/>
                                      </w:rPr>
                                    </w:pPr>
                                    <w:r>
                                      <w:rPr>
                                        <w:noProof/>
                                        <w:color w:val="C00000"/>
                                        <w:sz w:val="16"/>
                                        <w:lang w:eastAsia="pl-PL"/>
                                      </w:rPr>
                                      <w:t xml:space="preserve">6. </w:t>
                                    </w:r>
                                    <w:r w:rsidRPr="00066C8D">
                                      <w:rPr>
                                        <w:noProof/>
                                        <w:color w:val="C00000"/>
                                        <w:sz w:val="16"/>
                                        <w:lang w:eastAsia="pl-PL"/>
                                      </w:rPr>
                                      <w:t>PROJEKT STRATEGICZNY</w:t>
                                    </w:r>
                                    <w:r>
                                      <w:rPr>
                                        <w:noProof/>
                                        <w:color w:val="C00000"/>
                                        <w:sz w:val="16"/>
                                        <w:lang w:eastAsia="pl-PL"/>
                                      </w:rPr>
                                      <w:t xml:space="preserve"> PEP</w:t>
                                    </w:r>
                                  </w:p>
                                </w:txbxContent>
                              </wps:txbx>
                              <wps:bodyPr rot="0" spcFirstLastPara="0" vertOverflow="overflow" horzOverflow="overflow" vert="horz" wrap="square" lIns="396000" tIns="0" rIns="0" bIns="0" numCol="1" spcCol="0" rtlCol="0" fromWordArt="0" anchor="ctr" anchorCtr="0" forceAA="0" compatLnSpc="1">
                                <a:prstTxWarp prst="textNoShape">
                                  <a:avLst/>
                                </a:prstTxWarp>
                                <a:noAutofit/>
                              </wps:bodyPr>
                            </wps:wsp>
                            <pic:pic xmlns:pic="http://schemas.openxmlformats.org/drawingml/2006/picture">
                              <pic:nvPicPr>
                                <pic:cNvPr id="206" name="Obraz 206" descr="S:\DE - Departament Elektroenergetyki i Ciepłownictwa\DE_V\PEP2040\12_materiały prasowo-propagandowe\logo\Polska z logo PEP2040.jpg"/>
                                <pic:cNvPicPr>
                                  <a:picLocks noChangeAspect="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5C92A4D" id="Grupa 209" o:spid="_x0000_s1134" style="position:absolute;left:0;text-align:left;margin-left:328pt;margin-top:69.1pt;width:114.5pt;height:37.55pt;z-index:251681280;mso-position-horizontal-relative:margin;mso-width-relative:margin;mso-height-relative:margin" coordsize="14478,47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">
                      <v:roundrect id="Prostokąt zaokrąglony 205" o:spid="_x0000_s1135" style="position:absolute;width:14478;height:47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" filled="f" strokecolor="#c00000" strokeweight="1pt">
                        <v:stroke joinstyle="miter"/>
                        <v:textbox inset="11mm,0,0,0">
                          <w:txbxContent>
                            <w:p w14:paraId="10BC13B6" w14:textId="77777777" w:rsidR="001A15E6" w:rsidRPr="00066C8D" w:rsidRDefault="001A15E6" w:rsidP="00333A5C">
                              <w:pPr>
                                <w:pStyle w:val="nawigator"/>
                                <w:ind w:left="142" w:right="-29"/>
                                <w:jc w:val="left"/>
                                <w:rPr>
                                  <w:sz w:val="18"/>
                                  <w:lang w:eastAsia="pl-PL"/>
                                </w:rPr>
                              </w:pPr>
                              <w:r>
                                <w:rPr>
                                  <w:noProof/>
                                  <w:color w:val="C00000"/>
                                  <w:sz w:val="16"/>
                                  <w:lang w:eastAsia="pl-PL"/>
                                </w:rPr>
                                <w:t xml:space="preserve">6. </w:t>
                              </w:r>
                              <w:r w:rsidRPr="00066C8D">
                                <w:rPr>
                                  <w:noProof/>
                                  <w:color w:val="C00000"/>
                                  <w:sz w:val="16"/>
                                  <w:lang w:eastAsia="pl-PL"/>
                                </w:rPr>
                                <w:t>PROJEKT STRATEGICZNY</w:t>
                              </w:r>
                              <w:r>
                                <w:rPr>
                                  <w:noProof/>
                                  <w:color w:val="C00000"/>
                                  <w:sz w:val="16"/>
                                  <w:lang w:eastAsia="pl-PL"/>
                                </w:rPr>
                                <w:t xml:space="preserve"> PEP</w:t>
                              </w:r>
                            </w:p>
                          </w:txbxContent>
                        </v:textbox>
                      </v:roundrect>
                      <v:shape id="Obraz 206" o:spid="_x0000_s1136"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">
                        <v:imagedata r:id="rId60" o:title="Polska z logo PEP2040"/>
                      </v:shape>
                      <w10:wrap type="tight" anchorx="margin"/>
                    </v:group>
                  </w:pict>
                </mc:Fallback>
              </mc:AlternateContent>
            </w:r>
            <w:r w:rsidRPr="00731315">
              <w:t>Rynek OZE jest bardzo dynamiczny, dlatego</w:t>
            </w:r>
            <w:r w:rsidRPr="00333A5C">
              <w:t xml:space="preserve"> legislacja wymaga bieżącego dostosowywania i zapewniania dalszych warunków rozwoju. </w:t>
            </w:r>
            <w:r w:rsidR="00731315">
              <w:t>Obowiązujące</w:t>
            </w:r>
            <w:r w:rsidR="00731315" w:rsidRPr="00333A5C">
              <w:t xml:space="preserve"> </w:t>
            </w:r>
            <w:r w:rsidRPr="00333A5C">
              <w:t xml:space="preserve">regulacje nie obejmują funkcjonowania morskiej energetyki wiatrowej, która będzie stanowić jeden z głównych elementów transformacji elektroenergetycznej. Z tego względu </w:t>
            </w:r>
            <w:r w:rsidRPr="00333A5C">
              <w:rPr>
                <w:b/>
              </w:rPr>
              <w:t>w 2020 r. w oddzielnym akcie prawnym określone zosta</w:t>
            </w:r>
            <w:r w:rsidR="00B71540">
              <w:rPr>
                <w:b/>
              </w:rPr>
              <w:t>ły</w:t>
            </w:r>
            <w:r w:rsidRPr="00333A5C">
              <w:rPr>
                <w:b/>
              </w:rPr>
              <w:t xml:space="preserve"> ramy prawne funkcjonowania</w:t>
            </w:r>
            <w:r w:rsidRPr="00333A5C">
              <w:t xml:space="preserve"> tego typu elektrowni</w:t>
            </w:r>
            <w:r w:rsidR="004A6099">
              <w:t>. Obowiązywanie ww. ustawy od 2021 r.</w:t>
            </w:r>
            <w:r w:rsidRPr="00333A5C">
              <w:t xml:space="preserve"> umożliwi uruchomienie pierwszej </w:t>
            </w:r>
            <w:r w:rsidRPr="00333A5C">
              <w:rPr>
                <w:b/>
              </w:rPr>
              <w:t>morskiej elektrowni wiatrowej</w:t>
            </w:r>
            <w:r w:rsidRPr="00333A5C">
              <w:t xml:space="preserve"> </w:t>
            </w:r>
            <w:r w:rsidR="0010764E">
              <w:t>ok.</w:t>
            </w:r>
            <w:r w:rsidRPr="00333A5C">
              <w:t xml:space="preserve"> </w:t>
            </w:r>
            <w:r w:rsidR="0010764E">
              <w:t>2024/</w:t>
            </w:r>
            <w:r w:rsidRPr="00333A5C">
              <w:t xml:space="preserve">2025 r. i zapewni warunki dalszego rozwoju </w:t>
            </w:r>
            <w:r w:rsidR="009642CE" w:rsidRPr="009642CE">
              <w:t>wytwarzania energii elektrycznej w morskich farmach wiatrowych na zasadach konkurencyjn</w:t>
            </w:r>
            <w:r w:rsidR="009642CE">
              <w:t>ych w perspektywie wieloletniej</w:t>
            </w:r>
            <w:r w:rsidRPr="00333A5C">
              <w:t xml:space="preserve">. Ogromne znaczenie dla wdrożenia tej technologii do KSE ma również rozbudowa sieci przesyłowej w północnej części kraju, co zostało przewidziane w programie inwestycyjnym </w:t>
            </w:r>
            <w:proofErr w:type="spellStart"/>
            <w:r w:rsidRPr="00333A5C">
              <w:t>OSPe</w:t>
            </w:r>
            <w:proofErr w:type="spellEnd"/>
            <w:r w:rsidRPr="00333A5C">
              <w:t>.</w:t>
            </w:r>
            <w:r w:rsidR="003A657B">
              <w:t xml:space="preserve"> Ponadto konieczna jest również</w:t>
            </w:r>
            <w:r w:rsidR="003A657B" w:rsidRPr="003A657B">
              <w:t xml:space="preserve"> budow</w:t>
            </w:r>
            <w:r w:rsidR="003A657B">
              <w:t>a</w:t>
            </w:r>
            <w:r w:rsidR="003A657B" w:rsidRPr="003A657B">
              <w:t xml:space="preserve"> </w:t>
            </w:r>
            <w:r w:rsidR="003A657B" w:rsidRPr="00B35620">
              <w:rPr>
                <w:b/>
                <w:bCs/>
              </w:rPr>
              <w:t>głównego terminalu instalacyjnego</w:t>
            </w:r>
            <w:r w:rsidR="003A657B" w:rsidRPr="003A657B">
              <w:t xml:space="preserve"> (portu morskiego) dedykowanego dla obsługi łańcucha dostaw komponentów niezbędnych do rozwoju morskiej energetyki wiatrowej w Polsce oraz stanowiącego zaplecze logistyczne dla morskiej energetyki wiatrowej na Bałtyku.</w:t>
            </w:r>
          </w:p>
          <w:p w14:paraId="45A6C011" w14:textId="7328D93D" w:rsidR="00333A5C" w:rsidRPr="00333A5C" w:rsidRDefault="00333A5C" w:rsidP="00333A5C">
            <w:pPr>
              <w:spacing w:after="60"/>
            </w:pPr>
            <w:r w:rsidRPr="00333A5C">
              <w:t>Obok ogromnego wpływu na redukcję emisyjności wytwarzania energii elektrycznej, wdrożenie morskiej energetyki wiatrowej</w:t>
            </w:r>
            <w:r w:rsidR="007B2F12">
              <w:t xml:space="preserve"> </w:t>
            </w:r>
            <w:r w:rsidRPr="00333A5C">
              <w:t>przyczyni się</w:t>
            </w:r>
            <w:r w:rsidR="00FD2148">
              <w:t xml:space="preserve"> także</w:t>
            </w:r>
            <w:r w:rsidRPr="00333A5C">
              <w:t xml:space="preserve"> do rozwoju </w:t>
            </w:r>
            <w:r w:rsidR="00FD2148" w:rsidRPr="00FD2148">
              <w:t xml:space="preserve">innych </w:t>
            </w:r>
            <w:r w:rsidRPr="00333A5C">
              <w:t xml:space="preserve">branż </w:t>
            </w:r>
            <w:r w:rsidR="00FD2148">
              <w:t>gospodarki</w:t>
            </w:r>
            <w:r w:rsidRPr="00333A5C">
              <w:t xml:space="preserve"> związanych z tą technologią, dając impuls gospodarczy regionom, wykorzystującym tę szansę rynkową oraz zapewniając ok. 6</w:t>
            </w:r>
            <w:r w:rsidR="00825F5E">
              <w:t>3</w:t>
            </w:r>
            <w:r w:rsidRPr="00333A5C">
              <w:t xml:space="preserve"> tys. nowych miejsc pracy. </w:t>
            </w:r>
          </w:p>
        </w:tc>
      </w:tr>
    </w:tbl>
    <w:p w14:paraId="43F7BED1" w14:textId="77777777" w:rsidR="00333A5C" w:rsidRPr="00333A5C" w:rsidRDefault="00333A5C" w:rsidP="00333A5C">
      <w:pPr>
        <w:spacing w:after="360"/>
      </w:pPr>
    </w:p>
    <w:tbl>
      <w:tblPr>
        <w:tblStyle w:val="Tabela-Siatka33"/>
        <w:tblpPr w:leftFromText="141" w:rightFromText="141" w:vertAnchor="text" w:horzAnchor="margin" w:tblpXSpec="right" w:tblpY="88"/>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1871"/>
      </w:tblGrid>
      <w:tr w:rsidR="00333A5C" w:rsidRPr="00333A5C" w14:paraId="0DBE50C3" w14:textId="77777777" w:rsidTr="007E562D">
        <w:trPr>
          <w:trHeight w:val="331"/>
        </w:trPr>
        <w:tc>
          <w:tcPr>
            <w:tcW w:w="1871" w:type="dxa"/>
            <w:shd w:val="clear" w:color="auto" w:fill="70AD47" w:themeFill="accent6"/>
            <w:vAlign w:val="center"/>
          </w:tcPr>
          <w:p w14:paraId="126026D4" w14:textId="77777777" w:rsidR="00333A5C" w:rsidRPr="00333A5C" w:rsidRDefault="00333A5C" w:rsidP="00333A5C">
            <w:pPr>
              <w:spacing w:after="0" w:line="228" w:lineRule="auto"/>
              <w:jc w:val="center"/>
              <w:rPr>
                <w:b/>
                <w:color w:val="000000" w:themeColor="text1"/>
              </w:rPr>
            </w:pPr>
            <w:r w:rsidRPr="00333A5C">
              <w:rPr>
                <w:b/>
                <w:color w:val="FFFFFF" w:themeColor="background1"/>
              </w:rPr>
              <w:t>energetyka rozproszona</w:t>
            </w:r>
          </w:p>
        </w:tc>
      </w:tr>
      <w:tr w:rsidR="004533A8" w:rsidRPr="004533A8" w14:paraId="2BF596D3" w14:textId="77777777" w:rsidTr="001B3368">
        <w:trPr>
          <w:trHeight w:val="227"/>
        </w:trPr>
        <w:tc>
          <w:tcPr>
            <w:tcW w:w="1871" w:type="dxa"/>
            <w:shd w:val="clear" w:color="auto" w:fill="006600"/>
            <w:vAlign w:val="center"/>
          </w:tcPr>
          <w:p w14:paraId="592CEFBA" w14:textId="7A48F3A9" w:rsidR="00333A5C" w:rsidRPr="00CB4C1B" w:rsidRDefault="001B3368" w:rsidP="001317F9">
            <w:pPr>
              <w:spacing w:after="0" w:line="240" w:lineRule="auto"/>
              <w:jc w:val="center"/>
              <w:rPr>
                <w:b/>
                <w:i/>
                <w:color w:val="FFFFFF" w:themeColor="background1"/>
              </w:rPr>
            </w:pPr>
            <w:r>
              <w:rPr>
                <w:b/>
                <w:i/>
                <w:color w:val="FFFFFF" w:themeColor="background1"/>
                <w:sz w:val="16"/>
              </w:rPr>
              <w:t>II filar. Zero</w:t>
            </w:r>
            <w:r w:rsidR="004533A8" w:rsidRPr="00CB4C1B">
              <w:rPr>
                <w:b/>
                <w:i/>
                <w:color w:val="FFFFFF" w:themeColor="background1"/>
                <w:sz w:val="16"/>
              </w:rPr>
              <w:t xml:space="preserve">emisyjny </w:t>
            </w:r>
            <w:r w:rsidR="00333A5C" w:rsidRPr="00CB4C1B">
              <w:rPr>
                <w:b/>
                <w:i/>
                <w:color w:val="FFFFFF" w:themeColor="background1"/>
                <w:sz w:val="16"/>
              </w:rPr>
              <w:t>system energetyczny</w:t>
            </w:r>
          </w:p>
        </w:tc>
      </w:tr>
    </w:tbl>
    <w:p w14:paraId="07A7F7D8" w14:textId="1BE142FA" w:rsidR="00333A5C" w:rsidRPr="00333A5C" w:rsidRDefault="00333A5C" w:rsidP="00333A5C">
      <w:r w:rsidRPr="00333A5C">
        <w:t>Istotnym atutem OZE jest możliwość wykorzystania potencjału lokalnego (w tym słabiej rozwiniętych regionów i obszarów wiejskich). Rozproszenie jednostek wytwórczych oraz rozmieszczenie ich blisko odbiorców</w:t>
      </w:r>
      <w:r w:rsidR="007B2F12">
        <w:t xml:space="preserve"> </w:t>
      </w:r>
      <w:r w:rsidRPr="00333A5C">
        <w:t>pozwala na racjonalne i efektywne wykorzystanie potencjału OZE na poziomie lokalnym, a także na ograniczenie strat w przesyle i dystrybucji energii elektrycznej, które występują w przypadku dużego oddalenia od siebie miejsc wytwarzania energii od miejsc odbioru.</w:t>
      </w:r>
    </w:p>
    <w:p w14:paraId="51DBCF1E" w14:textId="1B79A5D9" w:rsidR="00333A5C" w:rsidRPr="00333A5C" w:rsidRDefault="00436B6A" w:rsidP="00333A5C">
      <w:r w:rsidRPr="00333A5C">
        <w:rPr>
          <w:b/>
          <w:noProof/>
          <w:lang w:eastAsia="pl-PL"/>
        </w:rPr>
        <mc:AlternateContent>
          <mc:Choice Requires="wps">
            <w:drawing>
              <wp:anchor distT="0" distB="0" distL="114300" distR="114300" simplePos="0" relativeHeight="251683328" behindDoc="0" locked="0" layoutInCell="1" allowOverlap="1" wp14:anchorId="6D0EA4DA" wp14:editId="29A9DF47">
                <wp:simplePos x="0" y="0"/>
                <wp:positionH relativeFrom="column">
                  <wp:posOffset>4610100</wp:posOffset>
                </wp:positionH>
                <wp:positionV relativeFrom="paragraph">
                  <wp:posOffset>1905</wp:posOffset>
                </wp:positionV>
                <wp:extent cx="1169670" cy="422275"/>
                <wp:effectExtent l="0" t="0" r="11430" b="15875"/>
                <wp:wrapTight wrapText="bothSides">
                  <wp:wrapPolygon edited="0">
                    <wp:start x="0" y="0"/>
                    <wp:lineTo x="0" y="21438"/>
                    <wp:lineTo x="21459" y="21438"/>
                    <wp:lineTo x="21459" y="0"/>
                    <wp:lineTo x="0" y="0"/>
                  </wp:wrapPolygon>
                </wp:wrapTight>
                <wp:docPr id="55" name="Prostokąt zaokrąglony 55"/>
                <wp:cNvGraphicFramePr/>
                <a:graphic xmlns:a="http://schemas.openxmlformats.org/drawingml/2006/main">
                  <a:graphicData uri="http://schemas.microsoft.com/office/word/2010/wordprocessingShape">
                    <wps:wsp>
                      <wps:cNvSpPr/>
                      <wps:spPr>
                        <a:xfrm>
                          <a:off x="0" y="0"/>
                          <a:ext cx="1169670" cy="422275"/>
                        </a:xfrm>
                        <a:prstGeom prst="roundRect">
                          <a:avLst/>
                        </a:prstGeom>
                        <a:noFill/>
                        <a:ln w="12700" cap="flat" cmpd="sng" algn="ctr">
                          <a:solidFill>
                            <a:srgbClr val="C00000"/>
                          </a:solidFill>
                          <a:prstDash val="solid"/>
                          <a:miter lim="800000"/>
                        </a:ln>
                        <a:effectLst/>
                      </wps:spPr>
                      <wps:txbx>
                        <w:txbxContent>
                          <w:p w14:paraId="1A4CEB16" w14:textId="7149243D" w:rsidR="001A15E6" w:rsidRPr="00445A56" w:rsidRDefault="001A15E6" w:rsidP="00333A5C">
                            <w:pPr>
                              <w:pStyle w:val="nawigator"/>
                              <w:rPr>
                                <w:b w:val="0"/>
                                <w:lang w:eastAsia="pl-PL"/>
                              </w:rPr>
                            </w:pPr>
                            <w:r>
                              <w:rPr>
                                <w:noProof/>
                                <w:color w:val="C00000"/>
                                <w:sz w:val="18"/>
                                <w:lang w:eastAsia="pl-PL"/>
                              </w:rPr>
                              <w:t xml:space="preserve">projekt strategiczny </w:t>
                            </w:r>
                            <w:r w:rsidRPr="00D42204">
                              <w:rPr>
                                <w:noProof/>
                                <w:color w:val="C00000"/>
                                <w:sz w:val="18"/>
                                <w:lang w:eastAsia="pl-PL"/>
                              </w:rPr>
                              <w:t>SOR</w:t>
                            </w:r>
                            <w:r>
                              <w:rPr>
                                <w:b w:val="0"/>
                                <w:noProof/>
                                <w:color w:val="C00000"/>
                                <w:sz w:val="18"/>
                                <w:lang w:eastAsia="pl-PL"/>
                              </w:rPr>
                              <w:t xml:space="preserve"> – PS.3(3)</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0EA4DA" id="Prostokąt zaokrąglony 55" o:spid="_x0000_s1137" style="position:absolute;left:0;text-align:left;margin-left:363pt;margin-top:.15pt;width:92.1pt;height:33.2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" filled="f" strokecolor="#c00000" strokeweight="1pt">
                <v:stroke joinstyle="miter"/>
                <v:textbox inset="1mm,1mm,1mm,1mm">
                  <w:txbxContent>
                    <w:p w14:paraId="1A4CEB16" w14:textId="7149243D" w:rsidR="001A15E6" w:rsidRPr="00445A56" w:rsidRDefault="001A15E6" w:rsidP="00333A5C">
                      <w:pPr>
                        <w:pStyle w:val="nawigator"/>
                        <w:rPr>
                          <w:b w:val="0"/>
                          <w:lang w:eastAsia="pl-PL"/>
                        </w:rPr>
                      </w:pPr>
                      <w:r>
                        <w:rPr>
                          <w:noProof/>
                          <w:color w:val="C00000"/>
                          <w:sz w:val="18"/>
                          <w:lang w:eastAsia="pl-PL"/>
                        </w:rPr>
                        <w:t xml:space="preserve">projekt strategiczny </w:t>
                      </w:r>
                      <w:r w:rsidRPr="00D42204">
                        <w:rPr>
                          <w:noProof/>
                          <w:color w:val="C00000"/>
                          <w:sz w:val="18"/>
                          <w:lang w:eastAsia="pl-PL"/>
                        </w:rPr>
                        <w:t>SOR</w:t>
                      </w:r>
                      <w:r>
                        <w:rPr>
                          <w:b w:val="0"/>
                          <w:noProof/>
                          <w:color w:val="C00000"/>
                          <w:sz w:val="18"/>
                          <w:lang w:eastAsia="pl-PL"/>
                        </w:rPr>
                        <w:t xml:space="preserve"> – PS.3(3)</w:t>
                      </w:r>
                    </w:p>
                  </w:txbxContent>
                </v:textbox>
                <w10:wrap type="tight"/>
              </v:roundrect>
            </w:pict>
          </mc:Fallback>
        </mc:AlternateContent>
      </w:r>
      <w:r w:rsidR="00333A5C" w:rsidRPr="00333A5C">
        <w:rPr>
          <w:b/>
        </w:rPr>
        <w:t>Energetyka rozproszona</w:t>
      </w:r>
      <w:r w:rsidR="00333A5C" w:rsidRPr="00333A5C">
        <w:t xml:space="preserve">, oparta o instalacje o stosunkowo niewielkich mocach, stanowi podstawę rozwoju lokalnego wymiaru energetyki i nadaje transformacji energetycznej partycypacyjny charakter. Obok dużych projektów biznesowych, znacznie mniejsze podmioty mogą uczestniczyć w budowie niskoemisyjnego systemu energetycznego, aktywnie włączając się w proces transformacji </w:t>
      </w:r>
      <w:r w:rsidR="00333A5C" w:rsidRPr="00333A5C">
        <w:lastRenderedPageBreak/>
        <w:t xml:space="preserve">energetycznej. </w:t>
      </w:r>
      <w:r w:rsidR="00333A5C" w:rsidRPr="00333A5C">
        <w:rPr>
          <w:b/>
          <w:szCs w:val="24"/>
        </w:rPr>
        <w:t>Energetyka rozproszona</w:t>
      </w:r>
      <w:r w:rsidR="00333A5C" w:rsidRPr="00333A5C">
        <w:rPr>
          <w:szCs w:val="24"/>
        </w:rPr>
        <w:t xml:space="preserve"> jest projektem strategicznym SOR w obszarze interwencji </w:t>
      </w:r>
      <w:r w:rsidR="00333A5C" w:rsidRPr="00333A5C">
        <w:rPr>
          <w:i/>
          <w:szCs w:val="24"/>
        </w:rPr>
        <w:t xml:space="preserve">Rozwój techniki </w:t>
      </w:r>
      <w:r w:rsidR="00333A5C" w:rsidRPr="00333A5C">
        <w:rPr>
          <w:szCs w:val="24"/>
        </w:rPr>
        <w:t>– PS.3(2).</w:t>
      </w:r>
      <w:r w:rsidR="007B2F12">
        <w:rPr>
          <w:szCs w:val="24"/>
        </w:rPr>
        <w:t xml:space="preserve"> </w:t>
      </w:r>
    </w:p>
    <w:p w14:paraId="78A58DD5" w14:textId="77777777" w:rsidR="00333A5C" w:rsidRPr="00333A5C" w:rsidRDefault="00333A5C" w:rsidP="00333A5C">
      <w:pPr>
        <w:spacing w:after="60"/>
      </w:pPr>
      <w:r w:rsidRPr="00333A5C">
        <w:t>W ramach energetyki rozproszonej można wyróżnić m.in. dwie grupy aktywnych podmiotów:</w:t>
      </w:r>
    </w:p>
    <w:p w14:paraId="023F1FB7" w14:textId="45FD0153" w:rsidR="00333A5C" w:rsidRPr="00333A5C" w:rsidRDefault="00333A5C" w:rsidP="004A3239">
      <w:pPr>
        <w:numPr>
          <w:ilvl w:val="0"/>
          <w:numId w:val="58"/>
        </w:numPr>
        <w:ind w:left="284" w:hanging="284"/>
        <w:rPr>
          <w:b/>
        </w:rPr>
      </w:pPr>
      <w:r w:rsidRPr="00333A5C">
        <w:rPr>
          <w:b/>
        </w:rPr>
        <w:t>aktywni odbiorcy</w:t>
      </w:r>
      <w:r w:rsidRPr="00333A5C">
        <w:t xml:space="preserve"> – są to głównie podmioty indywidualne, w tym. m.in. prosumenci energii odnawialnej, którzy</w:t>
      </w:r>
      <w:r w:rsidRPr="00333A5C">
        <w:rPr>
          <w:b/>
        </w:rPr>
        <w:t xml:space="preserve"> </w:t>
      </w:r>
      <w:r w:rsidRPr="00333A5C">
        <w:t>wytwarzają energię na własne potrzeby, ale mają możliwość oddania nadwyżki wytworzonej energii elektrycznej do sieci lub jej sprzedaży, magazynowania energii oraz uczestniczenia w innych formach aktywności (np. DSR, efektywność energetyczna). Aktywni odbiorcy tworzą trzon energetyki obywatelskiej</w:t>
      </w:r>
      <w:r w:rsidR="007A658E">
        <w:t>. Jako cel wskazano zwiększenie liczby prosumentów energii odnawialnej na poziomie 1 mln w 2030 r.</w:t>
      </w:r>
      <w:r w:rsidRPr="00333A5C">
        <w:rPr>
          <w:szCs w:val="24"/>
        </w:rPr>
        <w:t xml:space="preserve">; </w:t>
      </w:r>
    </w:p>
    <w:p w14:paraId="4AB0625B" w14:textId="313091BD" w:rsidR="00333A5C" w:rsidRPr="00333A5C" w:rsidRDefault="00333A5C" w:rsidP="004A3239">
      <w:pPr>
        <w:numPr>
          <w:ilvl w:val="0"/>
          <w:numId w:val="58"/>
        </w:numPr>
        <w:ind w:left="284" w:hanging="284"/>
        <w:rPr>
          <w:szCs w:val="24"/>
        </w:rPr>
      </w:pPr>
      <w:r w:rsidRPr="00333A5C">
        <w:rPr>
          <w:b/>
        </w:rPr>
        <w:t xml:space="preserve">społeczności energetyczne </w:t>
      </w:r>
      <w:r w:rsidRPr="00333A5C">
        <w:t xml:space="preserve">– są to głównie zbiorowe podmioty, w tym m.in. </w:t>
      </w:r>
      <w:r w:rsidRPr="00333A5C">
        <w:rPr>
          <w:szCs w:val="24"/>
        </w:rPr>
        <w:t>klastry energii, spółdzielnie energetyczne</w:t>
      </w:r>
      <w:r w:rsidRPr="00333A5C">
        <w:rPr>
          <w:b/>
          <w:szCs w:val="24"/>
        </w:rPr>
        <w:t xml:space="preserve"> </w:t>
      </w:r>
      <w:r w:rsidRPr="00333A5C">
        <w:rPr>
          <w:szCs w:val="24"/>
        </w:rPr>
        <w:t xml:space="preserve">oraz inne podmioty, które organizują się aby dla dobra członków swej społeczności wytwarzać energię elektryczną na własne potrzeby oraz podejmować się innej działalności (np. magazynowania, dzielenia się energią </w:t>
      </w:r>
      <w:r w:rsidR="00444215">
        <w:rPr>
          <w:szCs w:val="24"/>
        </w:rPr>
        <w:t>itd.</w:t>
      </w:r>
      <w:r w:rsidRPr="00333A5C">
        <w:rPr>
          <w:szCs w:val="24"/>
        </w:rPr>
        <w:t>)</w:t>
      </w:r>
      <w:r w:rsidR="007A658E">
        <w:rPr>
          <w:szCs w:val="24"/>
        </w:rPr>
        <w:t xml:space="preserve">. </w:t>
      </w:r>
      <w:r w:rsidR="007A658E">
        <w:t xml:space="preserve">Jako cel wskazano zwiększenie </w:t>
      </w:r>
      <w:r w:rsidR="00447613">
        <w:t>liczby takich zbiorowych podmiotów</w:t>
      </w:r>
      <w:r w:rsidR="007A658E">
        <w:t xml:space="preserve"> </w:t>
      </w:r>
      <w:r w:rsidR="00447613">
        <w:t>do 300 w 2030 r</w:t>
      </w:r>
      <w:r w:rsidRPr="00333A5C">
        <w:rPr>
          <w:szCs w:val="24"/>
        </w:rPr>
        <w:t>.</w:t>
      </w:r>
    </w:p>
    <w:p w14:paraId="6BBA23B6" w14:textId="370F7537" w:rsidR="00333A5C" w:rsidRPr="00333A5C" w:rsidRDefault="00333A5C" w:rsidP="00333A5C">
      <w:pPr>
        <w:rPr>
          <w:szCs w:val="24"/>
        </w:rPr>
      </w:pPr>
      <w:r w:rsidRPr="00333A5C">
        <w:rPr>
          <w:szCs w:val="24"/>
        </w:rPr>
        <w:t xml:space="preserve">Podmioty działające w obszarze energetyki rozproszonej pozostają przyłączone do sieci dystrybucyjnej, w związku z czym </w:t>
      </w:r>
      <w:r w:rsidRPr="00333A5C">
        <w:rPr>
          <w:b/>
          <w:szCs w:val="24"/>
        </w:rPr>
        <w:t>konieczne jest uregulowania obszaru na styku ich działalności</w:t>
      </w:r>
      <w:r w:rsidRPr="00333A5C">
        <w:rPr>
          <w:szCs w:val="24"/>
        </w:rPr>
        <w:t xml:space="preserve"> oraz działalności </w:t>
      </w:r>
      <w:proofErr w:type="spellStart"/>
      <w:r w:rsidRPr="00333A5C">
        <w:rPr>
          <w:szCs w:val="24"/>
        </w:rPr>
        <w:t>OSDe</w:t>
      </w:r>
      <w:proofErr w:type="spellEnd"/>
      <w:r w:rsidRPr="00333A5C">
        <w:rPr>
          <w:szCs w:val="24"/>
        </w:rPr>
        <w:t xml:space="preserve">. Docelowym modelem mogłoby być dążenie tych podmiotów do niezależności od dostaw energii elektrycznej z sieci krajowej i samodzielnego bilansowanie się. W tym zakresie kluczowy będzie rozwój technologii magazynowania energii i DSR. </w:t>
      </w:r>
      <w:r w:rsidR="00275C23">
        <w:rPr>
          <w:szCs w:val="24"/>
        </w:rPr>
        <w:t>Jednak na etapie przejściowym, gdy społeczności energetyczne korzystają z przyłączenia do sieci dystrybucyjnej niezbędnym jest uregulowanie w jakim zakresie będą partycypować w kosztach sieciowych, tak aby z jednej strony dobrze odzwierciedlić ich wpływ na sieć elektroenergetyczną oraz ich wkład w budowanie lokalnego bezpieczeństwa energetycznego, a z drugiej strony zachęcić te społeczności do aktywności, m.in. poprzez pewne ulgi w opłatach sieciowych.</w:t>
      </w:r>
    </w:p>
    <w:p w14:paraId="5EF8E81D" w14:textId="77777777" w:rsidR="00333A5C" w:rsidRPr="00333A5C" w:rsidRDefault="00333A5C" w:rsidP="00333A5C"/>
    <w:tbl>
      <w:tblPr>
        <w:tblStyle w:val="Tabela-Siatka33"/>
        <w:tblpPr w:leftFromText="141" w:rightFromText="141" w:vertAnchor="text" w:horzAnchor="margin" w:tblpXSpec="right" w:tblpY="402"/>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62"/>
      </w:tblGrid>
      <w:tr w:rsidR="00333A5C" w:rsidRPr="00333A5C" w14:paraId="6CAFED32" w14:textId="77777777" w:rsidTr="007E562D">
        <w:trPr>
          <w:trHeight w:val="567"/>
        </w:trPr>
        <w:tc>
          <w:tcPr>
            <w:tcW w:w="2262" w:type="dxa"/>
            <w:shd w:val="clear" w:color="auto" w:fill="70AD47" w:themeFill="accent6"/>
            <w:vAlign w:val="center"/>
          </w:tcPr>
          <w:p w14:paraId="0DED8910" w14:textId="77777777" w:rsidR="00333A5C" w:rsidRPr="00333A5C" w:rsidRDefault="00333A5C" w:rsidP="00333A5C">
            <w:pPr>
              <w:spacing w:after="0" w:line="228" w:lineRule="auto"/>
              <w:jc w:val="center"/>
              <w:rPr>
                <w:b/>
                <w:color w:val="000000" w:themeColor="text1"/>
              </w:rPr>
            </w:pPr>
            <w:r w:rsidRPr="00333A5C">
              <w:rPr>
                <w:b/>
                <w:color w:val="FFFFFF" w:themeColor="background1"/>
              </w:rPr>
              <w:t>bilansowanie OZE – magazyny, źródła regulacyjne</w:t>
            </w:r>
          </w:p>
        </w:tc>
      </w:tr>
      <w:tr w:rsidR="00333A5C" w:rsidRPr="00333A5C" w14:paraId="06F9074C" w14:textId="77777777" w:rsidTr="001B3368">
        <w:trPr>
          <w:trHeight w:val="227"/>
        </w:trPr>
        <w:tc>
          <w:tcPr>
            <w:tcW w:w="2262" w:type="dxa"/>
            <w:shd w:val="clear" w:color="auto" w:fill="006600"/>
            <w:vAlign w:val="center"/>
          </w:tcPr>
          <w:p w14:paraId="342B94D2" w14:textId="0541E103" w:rsidR="00333A5C" w:rsidRPr="00CB4C1B" w:rsidRDefault="00333A5C" w:rsidP="00333A5C">
            <w:pPr>
              <w:spacing w:after="0" w:line="240" w:lineRule="auto"/>
              <w:jc w:val="center"/>
              <w:rPr>
                <w:b/>
                <w:i/>
                <w:color w:val="FFFFFF" w:themeColor="background1"/>
              </w:rPr>
            </w:pPr>
            <w:r w:rsidRPr="00CB4C1B">
              <w:rPr>
                <w:b/>
                <w:i/>
                <w:color w:val="FFFFFF" w:themeColor="background1"/>
                <w:sz w:val="16"/>
              </w:rPr>
              <w:t xml:space="preserve">II filar. </w:t>
            </w:r>
            <w:r w:rsidR="005F1760">
              <w:rPr>
                <w:b/>
                <w:i/>
                <w:color w:val="FFFFFF" w:themeColor="background1"/>
                <w:sz w:val="16"/>
              </w:rPr>
              <w:t>Zero</w:t>
            </w:r>
            <w:r w:rsidRPr="00CB4C1B">
              <w:rPr>
                <w:b/>
                <w:i/>
                <w:color w:val="FFFFFF" w:themeColor="background1"/>
                <w:sz w:val="16"/>
              </w:rPr>
              <w:t>emisyjny system energetyczny</w:t>
            </w:r>
          </w:p>
        </w:tc>
      </w:tr>
    </w:tbl>
    <w:p w14:paraId="1A999B45" w14:textId="77777777" w:rsidR="00333A5C" w:rsidRPr="00333A5C" w:rsidDel="00806F56" w:rsidRDefault="00333A5C" w:rsidP="00333A5C"/>
    <w:p w14:paraId="11E66370" w14:textId="47BB97B4" w:rsidR="00333A5C" w:rsidRPr="00333A5C" w:rsidRDefault="00333A5C" w:rsidP="00333A5C">
      <w:r w:rsidRPr="00333A5C">
        <w:t xml:space="preserve">Brak dostosowania rozwoju OZE do </w:t>
      </w:r>
      <w:r w:rsidRPr="00333A5C">
        <w:rPr>
          <w:b/>
        </w:rPr>
        <w:t>możliwości odbioru i bilansowania przez KSE</w:t>
      </w:r>
      <w:r w:rsidRPr="00333A5C">
        <w:t xml:space="preserve"> może mieć negatywny wpływ na bezpieczeństwo energetyczne. Znaczna część mocy wytwórczych z energii odnawialnej zainstalowanej w Polsce oparta jest o źródła</w:t>
      </w:r>
      <w:r w:rsidR="003034EA">
        <w:t>, których profil pracy jest zależny</w:t>
      </w:r>
      <w:r w:rsidRPr="00333A5C">
        <w:t xml:space="preserve"> od warunków atmosferycznych (wiatr, słońce, częściowo woda) i pracujące małą liczbę godzin w roku. Przekłada się to na konieczność utrzymywania mocy rezerwowych oraz zwiększania elastyczności, co wpływa na całkowity koszt wytwarzania energii. Odnosi się to zarówno do dużych instalacji OZE, jak i małych instalacji energetyki rozproszonej.</w:t>
      </w:r>
    </w:p>
    <w:p w14:paraId="4E816A19" w14:textId="0BBD47AA" w:rsidR="00333A5C" w:rsidRPr="00333A5C" w:rsidRDefault="00333A5C" w:rsidP="00333A5C">
      <w:r w:rsidRPr="00333A5C">
        <w:t>Z tego względu prowadzona będzie rozbudowa infrastruktury sieciowej oraz rozwój magazynowania energii. Stopniowe zastępowanie sieci pasywnej (jednokierunkowej) na sieć aktywną (dwukierunkową) oraz inteligentnych systemów zarządzania energią, czy tworzenie zachęt do poprawy elastyczności cenowej popytu na energię (DSR), a także popularyzacja agregatorów i aktywnych odbiorców przyczyni się do wzrostu znaczenia lokalnej energetyki.</w:t>
      </w:r>
      <w:r w:rsidRPr="00333A5C">
        <w:rPr>
          <w:vertAlign w:val="superscript"/>
        </w:rPr>
        <w:footnoteReference w:id="94"/>
      </w:r>
      <w:r w:rsidRPr="00333A5C">
        <w:t xml:space="preserve"> </w:t>
      </w:r>
    </w:p>
    <w:tbl>
      <w:tblPr>
        <w:tblStyle w:val="Tabela-Siatka33"/>
        <w:tblpPr w:leftFromText="141" w:rightFromText="141" w:vertAnchor="text" w:horzAnchor="margin" w:tblpXSpec="right" w:tblpY="2118"/>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62"/>
      </w:tblGrid>
      <w:tr w:rsidR="00333A5C" w:rsidRPr="00333A5C" w14:paraId="2A8BEE15" w14:textId="77777777" w:rsidTr="007E562D">
        <w:trPr>
          <w:trHeight w:val="337"/>
        </w:trPr>
        <w:tc>
          <w:tcPr>
            <w:tcW w:w="2262" w:type="dxa"/>
            <w:shd w:val="clear" w:color="auto" w:fill="70AD47" w:themeFill="accent6"/>
            <w:vAlign w:val="center"/>
          </w:tcPr>
          <w:p w14:paraId="55D01394" w14:textId="77777777" w:rsidR="00333A5C" w:rsidRPr="00333A5C" w:rsidRDefault="00333A5C" w:rsidP="00333A5C">
            <w:pPr>
              <w:spacing w:after="0" w:line="228" w:lineRule="auto"/>
              <w:jc w:val="center"/>
              <w:rPr>
                <w:b/>
                <w:color w:val="000000" w:themeColor="text1"/>
              </w:rPr>
            </w:pPr>
            <w:r w:rsidRPr="00333A5C">
              <w:rPr>
                <w:b/>
                <w:color w:val="FFFFFF" w:themeColor="background1"/>
              </w:rPr>
              <w:t>wsparcie rozwoju OZE</w:t>
            </w:r>
          </w:p>
        </w:tc>
      </w:tr>
      <w:tr w:rsidR="00333A5C" w:rsidRPr="00333A5C" w14:paraId="15936E57" w14:textId="77777777" w:rsidTr="001B3368">
        <w:trPr>
          <w:trHeight w:val="227"/>
        </w:trPr>
        <w:tc>
          <w:tcPr>
            <w:tcW w:w="2262" w:type="dxa"/>
            <w:shd w:val="clear" w:color="auto" w:fill="006600"/>
            <w:vAlign w:val="center"/>
          </w:tcPr>
          <w:p w14:paraId="553962E2" w14:textId="545D4DE9" w:rsidR="00333A5C" w:rsidRPr="00CB4C1B" w:rsidRDefault="001B3368" w:rsidP="001317F9">
            <w:pPr>
              <w:spacing w:after="0" w:line="240" w:lineRule="auto"/>
              <w:jc w:val="center"/>
              <w:rPr>
                <w:b/>
                <w:i/>
                <w:color w:val="FFFFFF" w:themeColor="background1"/>
              </w:rPr>
            </w:pPr>
            <w:r>
              <w:rPr>
                <w:b/>
                <w:i/>
                <w:color w:val="FFFFFF" w:themeColor="background1"/>
                <w:sz w:val="16"/>
              </w:rPr>
              <w:t>II filar. Zero</w:t>
            </w:r>
            <w:r w:rsidR="004533A8" w:rsidRPr="00CB4C1B">
              <w:rPr>
                <w:b/>
                <w:i/>
                <w:color w:val="FFFFFF" w:themeColor="background1"/>
                <w:sz w:val="16"/>
              </w:rPr>
              <w:t xml:space="preserve">emisyjny </w:t>
            </w:r>
            <w:r w:rsidR="00333A5C" w:rsidRPr="00CB4C1B">
              <w:rPr>
                <w:b/>
                <w:i/>
                <w:color w:val="FFFFFF" w:themeColor="background1"/>
                <w:sz w:val="16"/>
              </w:rPr>
              <w:t>system energetyczny</w:t>
            </w:r>
          </w:p>
        </w:tc>
      </w:tr>
    </w:tbl>
    <w:p w14:paraId="53FCCB35" w14:textId="77730DA9" w:rsidR="00333A5C" w:rsidRPr="00333A5C" w:rsidRDefault="00333A5C" w:rsidP="00333A5C">
      <w:pPr>
        <w:spacing w:after="720"/>
        <w:rPr>
          <w:szCs w:val="24"/>
        </w:rPr>
      </w:pPr>
      <w:r w:rsidRPr="00333A5C">
        <w:rPr>
          <w:szCs w:val="24"/>
        </w:rPr>
        <w:t xml:space="preserve">W dalszej perspektywie </w:t>
      </w:r>
      <w:r w:rsidRPr="00333A5C">
        <w:rPr>
          <w:b/>
          <w:szCs w:val="24"/>
        </w:rPr>
        <w:t>przyłączenie niest</w:t>
      </w:r>
      <w:r w:rsidR="00444215">
        <w:rPr>
          <w:b/>
          <w:szCs w:val="24"/>
        </w:rPr>
        <w:t>erowalnego</w:t>
      </w:r>
      <w:r w:rsidRPr="00333A5C">
        <w:rPr>
          <w:b/>
          <w:szCs w:val="24"/>
        </w:rPr>
        <w:t xml:space="preserve"> źródła energii</w:t>
      </w:r>
      <w:r w:rsidRPr="00333A5C">
        <w:rPr>
          <w:szCs w:val="24"/>
        </w:rPr>
        <w:t xml:space="preserve"> powinno być powiązane z obowiązkiem </w:t>
      </w:r>
      <w:r w:rsidRPr="00333A5C">
        <w:rPr>
          <w:b/>
          <w:szCs w:val="24"/>
        </w:rPr>
        <w:t xml:space="preserve">zapewnienia bilansowania </w:t>
      </w:r>
      <w:r w:rsidRPr="00333A5C">
        <w:rPr>
          <w:szCs w:val="24"/>
        </w:rPr>
        <w:t>w okresach, gdy OZE nie dostarcza energii elektrycznej do sieci. Do potencjalnych rozwiązań można zaliczyć np. budowę magazynu lub źródła bilansującego</w:t>
      </w:r>
      <w:r w:rsidR="00D73AE0">
        <w:rPr>
          <w:szCs w:val="24"/>
        </w:rPr>
        <w:t xml:space="preserve"> opartego np. o sterowalne OZE</w:t>
      </w:r>
      <w:r w:rsidRPr="00333A5C">
        <w:rPr>
          <w:szCs w:val="24"/>
        </w:rPr>
        <w:t>.</w:t>
      </w:r>
    </w:p>
    <w:p w14:paraId="240C94A9" w14:textId="77777777" w:rsidR="00333A5C" w:rsidRPr="00333A5C" w:rsidRDefault="00333A5C" w:rsidP="00333A5C">
      <w:pPr>
        <w:rPr>
          <w:szCs w:val="24"/>
        </w:rPr>
      </w:pPr>
      <w:r w:rsidRPr="00333A5C">
        <w:rPr>
          <w:b/>
          <w:szCs w:val="24"/>
        </w:rPr>
        <w:t>Tworzone mechanizmy wsparcia i promocji</w:t>
      </w:r>
      <w:r w:rsidRPr="00333A5C">
        <w:rPr>
          <w:szCs w:val="24"/>
        </w:rPr>
        <w:t xml:space="preserve"> wytwarzania energii z OZE, podobnie jak horyzont czasowy wsparcia, będą dostosowywane do potrzeb rynkowych, skorelowanych z zapewnianiem warunków bezpieczeństwa pracy systemu. Preferowane będą rozwiązania:</w:t>
      </w:r>
    </w:p>
    <w:p w14:paraId="11AFDA29" w14:textId="5C09024C" w:rsidR="00333A5C" w:rsidRPr="00333A5C" w:rsidRDefault="00333A5C" w:rsidP="004A3239">
      <w:pPr>
        <w:numPr>
          <w:ilvl w:val="0"/>
          <w:numId w:val="52"/>
        </w:numPr>
        <w:spacing w:after="60"/>
        <w:ind w:left="284" w:hanging="284"/>
        <w:rPr>
          <w:szCs w:val="24"/>
        </w:rPr>
      </w:pPr>
      <w:r w:rsidRPr="00333A5C">
        <w:rPr>
          <w:szCs w:val="24"/>
        </w:rPr>
        <w:t xml:space="preserve">zapewniające </w:t>
      </w:r>
      <w:r w:rsidRPr="00333A5C">
        <w:rPr>
          <w:b/>
          <w:szCs w:val="24"/>
        </w:rPr>
        <w:t>maksymalną dyspozycyjność</w:t>
      </w:r>
      <w:r w:rsidRPr="00333A5C">
        <w:rPr>
          <w:szCs w:val="24"/>
        </w:rPr>
        <w:t xml:space="preserve"> (wysoka efektywność i współczynnik wykorzystania, sterowalność, </w:t>
      </w:r>
      <w:r w:rsidRPr="00333A5C">
        <w:rPr>
          <w:b/>
          <w:szCs w:val="24"/>
        </w:rPr>
        <w:t>wykorzystanie magazynu energii</w:t>
      </w:r>
      <w:r w:rsidRPr="00333A5C">
        <w:rPr>
          <w:szCs w:val="24"/>
        </w:rPr>
        <w:t>), z relatywnie najniższym kosztem wytworzenia energii</w:t>
      </w:r>
      <w:r w:rsidR="00C97C79">
        <w:rPr>
          <w:szCs w:val="24"/>
        </w:rPr>
        <w:t xml:space="preserve">, </w:t>
      </w:r>
      <w:r w:rsidR="00C97C79">
        <w:t xml:space="preserve">jak również </w:t>
      </w:r>
      <w:r w:rsidR="00AF5D47">
        <w:t xml:space="preserve">wykorzystujące </w:t>
      </w:r>
      <w:r w:rsidR="00C97C79">
        <w:t xml:space="preserve">rozwiązania hybrydowe łączące różne technologie OZE, czy </w:t>
      </w:r>
      <w:proofErr w:type="spellStart"/>
      <w:r w:rsidR="00C97C79">
        <w:t>samobilansowanie</w:t>
      </w:r>
      <w:proofErr w:type="spellEnd"/>
      <w:r w:rsidR="00C97C79">
        <w:t xml:space="preserve"> OZE np. z</w:t>
      </w:r>
      <w:r w:rsidR="001B3368">
        <w:t> </w:t>
      </w:r>
      <w:r w:rsidR="00C97C79">
        <w:t>wykorzystaniem magazynów energii</w:t>
      </w:r>
      <w:r w:rsidRPr="00333A5C">
        <w:rPr>
          <w:szCs w:val="24"/>
        </w:rPr>
        <w:t>;</w:t>
      </w:r>
    </w:p>
    <w:p w14:paraId="2251044E" w14:textId="73222CF9" w:rsidR="00333A5C" w:rsidRPr="00333A5C" w:rsidRDefault="00333A5C" w:rsidP="00B54ECF">
      <w:pPr>
        <w:numPr>
          <w:ilvl w:val="0"/>
          <w:numId w:val="52"/>
        </w:numPr>
        <w:spacing w:after="240"/>
        <w:ind w:left="284" w:hanging="284"/>
        <w:rPr>
          <w:szCs w:val="24"/>
        </w:rPr>
      </w:pPr>
      <w:r w:rsidRPr="00333A5C">
        <w:rPr>
          <w:szCs w:val="24"/>
        </w:rPr>
        <w:lastRenderedPageBreak/>
        <w:t xml:space="preserve">zaspokajające </w:t>
      </w:r>
      <w:r w:rsidRPr="00333A5C">
        <w:rPr>
          <w:b/>
          <w:szCs w:val="24"/>
        </w:rPr>
        <w:t>lokalne potrzeby energetyczne</w:t>
      </w:r>
      <w:r w:rsidRPr="00333A5C">
        <w:rPr>
          <w:szCs w:val="24"/>
        </w:rPr>
        <w:t xml:space="preserve"> (ciepło, energia elektryczna), </w:t>
      </w:r>
      <w:r w:rsidR="00201C3D">
        <w:rPr>
          <w:szCs w:val="24"/>
        </w:rPr>
        <w:t>zwiększające wykorzystanie OZE w</w:t>
      </w:r>
      <w:r w:rsidR="001B3368">
        <w:rPr>
          <w:szCs w:val="24"/>
        </w:rPr>
        <w:t> </w:t>
      </w:r>
      <w:r w:rsidR="00201C3D">
        <w:rPr>
          <w:szCs w:val="24"/>
        </w:rPr>
        <w:t xml:space="preserve">transporcie, </w:t>
      </w:r>
      <w:r w:rsidRPr="00333A5C">
        <w:rPr>
          <w:szCs w:val="24"/>
        </w:rPr>
        <w:t>ale także związane z gospodarką odpadami (zgodną z hierarchią zagospodarowania odpadów) i wykorzystaniem miejscowego potencjału.</w:t>
      </w:r>
    </w:p>
    <w:p w14:paraId="191EDAA9" w14:textId="77777777" w:rsidR="00333A5C" w:rsidRPr="00333A5C" w:rsidRDefault="00333A5C" w:rsidP="00333A5C">
      <w:pPr>
        <w:spacing w:after="0" w:line="240" w:lineRule="auto"/>
        <w:jc w:val="left"/>
        <w:rPr>
          <w:rFonts w:eastAsia="Calibri"/>
          <w:sz w:val="8"/>
          <w:szCs w:val="8"/>
        </w:rPr>
      </w:pPr>
    </w:p>
    <w:p w14:paraId="4FB75352" w14:textId="77777777" w:rsidR="00333A5C" w:rsidRPr="00333A5C" w:rsidRDefault="00333A5C" w:rsidP="00333A5C">
      <w:pPr>
        <w:spacing w:after="60"/>
        <w:rPr>
          <w:szCs w:val="24"/>
        </w:rPr>
      </w:pPr>
      <w:r w:rsidRPr="00333A5C">
        <w:rPr>
          <w:szCs w:val="24"/>
        </w:rPr>
        <w:t>Wsparcie będzie zależeć od rodzaju źródła i jego wielkości, co można podzielić na następujące formy:</w:t>
      </w:r>
    </w:p>
    <w:p w14:paraId="47044708" w14:textId="77777777" w:rsidR="00333A5C" w:rsidRPr="00333A5C" w:rsidRDefault="00333A5C" w:rsidP="004A3239">
      <w:pPr>
        <w:numPr>
          <w:ilvl w:val="0"/>
          <w:numId w:val="53"/>
        </w:numPr>
        <w:spacing w:after="60"/>
        <w:ind w:left="284" w:hanging="284"/>
        <w:rPr>
          <w:szCs w:val="24"/>
        </w:rPr>
      </w:pPr>
      <w:r w:rsidRPr="00333A5C">
        <w:rPr>
          <w:b/>
          <w:szCs w:val="24"/>
        </w:rPr>
        <w:t>pierwszeństwo dostępu do sieci</w:t>
      </w:r>
      <w:r w:rsidRPr="00333A5C">
        <w:rPr>
          <w:szCs w:val="24"/>
        </w:rPr>
        <w:t xml:space="preserve"> – aktualnie obejmuje wszystkie instalacje OZE i jest istotnym elementem wsparcia; w przyszłości, po spełnieniu koniecznych warunków określonych w unijnym rozporządzeniu rynkowym, możliwe jest odstąpienie od tej formy wsparcia; </w:t>
      </w:r>
    </w:p>
    <w:p w14:paraId="0A25DA5F" w14:textId="0BD1E49D" w:rsidR="00333A5C" w:rsidRPr="00333A5C" w:rsidRDefault="00333A5C" w:rsidP="004A3239">
      <w:pPr>
        <w:numPr>
          <w:ilvl w:val="0"/>
          <w:numId w:val="53"/>
        </w:numPr>
        <w:spacing w:after="60"/>
        <w:ind w:left="284" w:hanging="284"/>
        <w:rPr>
          <w:szCs w:val="24"/>
        </w:rPr>
      </w:pPr>
      <w:r w:rsidRPr="00333A5C">
        <w:rPr>
          <w:b/>
          <w:szCs w:val="24"/>
        </w:rPr>
        <w:t>aukcje</w:t>
      </w:r>
      <w:r w:rsidRPr="00333A5C">
        <w:rPr>
          <w:szCs w:val="24"/>
        </w:rPr>
        <w:t xml:space="preserve"> – przeznaczone są dla źródeł zawodowych, </w:t>
      </w:r>
      <w:r w:rsidR="00D73AE0">
        <w:rPr>
          <w:szCs w:val="24"/>
        </w:rPr>
        <w:t>a w</w:t>
      </w:r>
      <w:r w:rsidRPr="00333A5C">
        <w:rPr>
          <w:szCs w:val="24"/>
        </w:rPr>
        <w:t>ybór wspieranych obszarów zależny jest od preferencji pobudzenia rozwoju obszarów OZE, w oparciu o warunki gospodarcze, środowiskowe i klimatyczne, z poszanowaniem bezpieczeństwa energetycznego;</w:t>
      </w:r>
    </w:p>
    <w:p w14:paraId="69372788" w14:textId="6D00DC65" w:rsidR="00333A5C" w:rsidRPr="00333A5C" w:rsidRDefault="00333A5C" w:rsidP="004A3239">
      <w:pPr>
        <w:numPr>
          <w:ilvl w:val="0"/>
          <w:numId w:val="53"/>
        </w:numPr>
        <w:spacing w:after="60"/>
        <w:ind w:left="284" w:hanging="284"/>
        <w:rPr>
          <w:szCs w:val="24"/>
        </w:rPr>
      </w:pPr>
      <w:r w:rsidRPr="00333A5C">
        <w:rPr>
          <w:b/>
          <w:szCs w:val="24"/>
        </w:rPr>
        <w:t>system taryf gwarantowanych</w:t>
      </w:r>
      <w:r w:rsidRPr="00333A5C">
        <w:rPr>
          <w:szCs w:val="24"/>
        </w:rPr>
        <w:t xml:space="preserve"> (ang. </w:t>
      </w:r>
      <w:proofErr w:type="spellStart"/>
      <w:r w:rsidR="00BA7DC2">
        <w:rPr>
          <w:i/>
          <w:szCs w:val="24"/>
        </w:rPr>
        <w:t>F</w:t>
      </w:r>
      <w:r w:rsidR="00FB3848">
        <w:rPr>
          <w:i/>
          <w:szCs w:val="24"/>
        </w:rPr>
        <w:t>eed</w:t>
      </w:r>
      <w:proofErr w:type="spellEnd"/>
      <w:r w:rsidR="00FB3848">
        <w:rPr>
          <w:i/>
          <w:szCs w:val="24"/>
        </w:rPr>
        <w:t>-</w:t>
      </w:r>
      <w:r w:rsidR="00BA7DC2">
        <w:rPr>
          <w:i/>
          <w:szCs w:val="24"/>
        </w:rPr>
        <w:t xml:space="preserve">in </w:t>
      </w:r>
      <w:proofErr w:type="spellStart"/>
      <w:r w:rsidR="00BA7DC2">
        <w:rPr>
          <w:i/>
          <w:szCs w:val="24"/>
        </w:rPr>
        <w:t>T</w:t>
      </w:r>
      <w:r w:rsidRPr="00333A5C">
        <w:rPr>
          <w:i/>
          <w:szCs w:val="24"/>
        </w:rPr>
        <w:t>arriffs</w:t>
      </w:r>
      <w:proofErr w:type="spellEnd"/>
      <w:r w:rsidRPr="00333A5C">
        <w:rPr>
          <w:szCs w:val="24"/>
        </w:rPr>
        <w:t xml:space="preserve">) oraz </w:t>
      </w:r>
      <w:r w:rsidRPr="00333A5C">
        <w:rPr>
          <w:b/>
          <w:szCs w:val="24"/>
        </w:rPr>
        <w:t xml:space="preserve">dopłat </w:t>
      </w:r>
      <w:r w:rsidRPr="00333A5C">
        <w:rPr>
          <w:szCs w:val="24"/>
        </w:rPr>
        <w:t xml:space="preserve">(ang. </w:t>
      </w:r>
      <w:proofErr w:type="spellStart"/>
      <w:r w:rsidR="00BA7DC2">
        <w:rPr>
          <w:i/>
          <w:szCs w:val="24"/>
        </w:rPr>
        <w:t>F</w:t>
      </w:r>
      <w:r w:rsidRPr="00333A5C">
        <w:rPr>
          <w:i/>
          <w:szCs w:val="24"/>
        </w:rPr>
        <w:t>eed</w:t>
      </w:r>
      <w:proofErr w:type="spellEnd"/>
      <w:r w:rsidR="00FB3848">
        <w:rPr>
          <w:i/>
          <w:szCs w:val="24"/>
        </w:rPr>
        <w:t>-</w:t>
      </w:r>
      <w:r w:rsidRPr="00333A5C">
        <w:rPr>
          <w:i/>
          <w:szCs w:val="24"/>
        </w:rPr>
        <w:t xml:space="preserve">in </w:t>
      </w:r>
      <w:r w:rsidR="00BA7DC2">
        <w:rPr>
          <w:i/>
          <w:szCs w:val="24"/>
        </w:rPr>
        <w:t>P</w:t>
      </w:r>
      <w:r w:rsidRPr="00333A5C">
        <w:rPr>
          <w:i/>
          <w:szCs w:val="24"/>
        </w:rPr>
        <w:t>remium</w:t>
      </w:r>
      <w:r w:rsidRPr="00333A5C">
        <w:rPr>
          <w:szCs w:val="24"/>
        </w:rPr>
        <w:t>) – skierowany do instalacji o stosunkowo niewielkiej mocy, służy systemowemu zagospodarowaniu energii niewykorzystanej przez niewielkiego wytwórcę;</w:t>
      </w:r>
    </w:p>
    <w:p w14:paraId="03F46F04" w14:textId="77777777" w:rsidR="00333A5C" w:rsidRPr="00333A5C" w:rsidRDefault="00333A5C" w:rsidP="004A3239">
      <w:pPr>
        <w:numPr>
          <w:ilvl w:val="0"/>
          <w:numId w:val="53"/>
        </w:numPr>
        <w:spacing w:after="60"/>
        <w:ind w:left="284" w:hanging="284"/>
        <w:rPr>
          <w:szCs w:val="24"/>
        </w:rPr>
      </w:pPr>
      <w:r w:rsidRPr="00333A5C">
        <w:rPr>
          <w:b/>
          <w:szCs w:val="24"/>
        </w:rPr>
        <w:t xml:space="preserve">dotacje, pomoc zwrotna </w:t>
      </w:r>
      <w:r w:rsidRPr="00333A5C">
        <w:rPr>
          <w:szCs w:val="24"/>
        </w:rPr>
        <w:t>– mechanizm uzależniony od potrzeb lokalnych, dystrybuowany w szczególności w regionach;</w:t>
      </w:r>
    </w:p>
    <w:p w14:paraId="5353A16D" w14:textId="77777777" w:rsidR="00333A5C" w:rsidRPr="00333A5C" w:rsidRDefault="00333A5C" w:rsidP="004A3239">
      <w:pPr>
        <w:numPr>
          <w:ilvl w:val="0"/>
          <w:numId w:val="53"/>
        </w:numPr>
        <w:spacing w:after="60"/>
        <w:ind w:left="284" w:hanging="284"/>
        <w:rPr>
          <w:b/>
          <w:szCs w:val="24"/>
        </w:rPr>
      </w:pPr>
      <w:r w:rsidRPr="00333A5C">
        <w:rPr>
          <w:b/>
          <w:szCs w:val="24"/>
        </w:rPr>
        <w:t>gwarancje pochodzenia</w:t>
      </w:r>
      <w:r w:rsidRPr="00333A5C">
        <w:rPr>
          <w:szCs w:val="24"/>
        </w:rPr>
        <w:t xml:space="preserve"> – to dokument </w:t>
      </w:r>
      <w:r w:rsidRPr="00333A5C">
        <w:t>poświadczający odbiorcy końcowemu, że określona ilość energii elektrycznej wprowadzonej do sieci została wytworzona z OZE</w:t>
      </w:r>
      <w:r w:rsidRPr="00333A5C">
        <w:rPr>
          <w:szCs w:val="24"/>
        </w:rPr>
        <w:t xml:space="preserve"> – mają charakter certyfikatu, a popyt na nie kreują odbiorcy, którym zależy na podkreśleniu ekologicznego wizerunku firmy;</w:t>
      </w:r>
    </w:p>
    <w:p w14:paraId="4A64BC8C" w14:textId="77777777" w:rsidR="00333A5C" w:rsidRPr="00333A5C" w:rsidRDefault="00333A5C" w:rsidP="004A3239">
      <w:pPr>
        <w:numPr>
          <w:ilvl w:val="0"/>
          <w:numId w:val="53"/>
        </w:numPr>
        <w:spacing w:after="480"/>
        <w:ind w:left="284" w:hanging="284"/>
        <w:rPr>
          <w:szCs w:val="24"/>
        </w:rPr>
      </w:pPr>
      <w:r w:rsidRPr="00333A5C">
        <w:rPr>
          <w:b/>
          <w:szCs w:val="24"/>
        </w:rPr>
        <w:t>mechanizmy pomocy skierowane do szczególnych technologii</w:t>
      </w:r>
      <w:r w:rsidRPr="00333A5C">
        <w:rPr>
          <w:szCs w:val="24"/>
        </w:rPr>
        <w:t xml:space="preserve"> – to rozwiązanie przeznaczone dla źródeł, które nie mają konkurencji na rynku, gdyż są nową technologią (np. morska energetyka wiatrowa), ale z różnych względów ich wdrożenie na rynek jest istotne dla kraju – np. duże wykorzystanie mocy w roku. </w:t>
      </w:r>
    </w:p>
    <w:p w14:paraId="15A21A8F" w14:textId="304D918A" w:rsidR="00333A5C" w:rsidRPr="00333A5C" w:rsidRDefault="00333A5C" w:rsidP="00BC3C62">
      <w:pPr>
        <w:spacing w:before="120" w:after="600"/>
        <w:rPr>
          <w:szCs w:val="24"/>
        </w:rPr>
      </w:pPr>
      <w:r w:rsidRPr="00333A5C">
        <w:t>Najnowsze trendy klimatyczno-energetyczne, zwiększająca się świadomość społeczną, społeczna odpowiedzialność biznesu oraz narastająca konkurencja produktowa przyczyniły się do tego, że coraz więcej przedsiębiorstw dąży do całkowitego przejścia na zasilanie „zieloną” energią. Coraz</w:t>
      </w:r>
      <w:r w:rsidRPr="00333A5C">
        <w:rPr>
          <w:szCs w:val="24"/>
        </w:rPr>
        <w:t xml:space="preserve"> bardziej popularnym</w:t>
      </w:r>
      <w:r w:rsidRPr="00333A5C">
        <w:t xml:space="preserve"> instrumentem</w:t>
      </w:r>
      <w:r w:rsidRPr="00333A5C">
        <w:rPr>
          <w:szCs w:val="24"/>
        </w:rPr>
        <w:t xml:space="preserve"> rynkowym wspierającym rozwój OZE są </w:t>
      </w:r>
      <w:r w:rsidRPr="00333A5C">
        <w:t xml:space="preserve">długoterminowe umowy zakupu energii z OZE </w:t>
      </w:r>
      <w:r w:rsidR="00BA7DC2">
        <w:t xml:space="preserve">– </w:t>
      </w:r>
      <w:r w:rsidRPr="00333A5C">
        <w:t>PPA</w:t>
      </w:r>
      <w:r w:rsidR="00BA7DC2">
        <w:t xml:space="preserve"> oraz </w:t>
      </w:r>
      <w:proofErr w:type="spellStart"/>
      <w:r w:rsidR="00BA7DC2">
        <w:t>cPPA</w:t>
      </w:r>
      <w:proofErr w:type="spellEnd"/>
      <w:r w:rsidR="00BA7DC2">
        <w:t xml:space="preserve"> (ang. </w:t>
      </w:r>
      <w:proofErr w:type="spellStart"/>
      <w:r w:rsidR="00BA7DC2">
        <w:rPr>
          <w:i/>
          <w:iCs/>
        </w:rPr>
        <w:t>corporate</w:t>
      </w:r>
      <w:proofErr w:type="spellEnd"/>
      <w:r w:rsidR="00BA7DC2">
        <w:rPr>
          <w:i/>
          <w:iCs/>
        </w:rPr>
        <w:t xml:space="preserve"> </w:t>
      </w:r>
      <w:proofErr w:type="spellStart"/>
      <w:r w:rsidR="00BA7DC2">
        <w:rPr>
          <w:i/>
          <w:iCs/>
        </w:rPr>
        <w:t>power</w:t>
      </w:r>
      <w:proofErr w:type="spellEnd"/>
      <w:r w:rsidR="00BA7DC2">
        <w:rPr>
          <w:i/>
          <w:iCs/>
        </w:rPr>
        <w:t xml:space="preserve"> </w:t>
      </w:r>
      <w:proofErr w:type="spellStart"/>
      <w:r w:rsidR="00BA7DC2">
        <w:rPr>
          <w:i/>
          <w:iCs/>
        </w:rPr>
        <w:t>purchase</w:t>
      </w:r>
      <w:proofErr w:type="spellEnd"/>
      <w:r w:rsidR="00BA7DC2">
        <w:rPr>
          <w:i/>
          <w:iCs/>
        </w:rPr>
        <w:t xml:space="preserve"> </w:t>
      </w:r>
      <w:proofErr w:type="spellStart"/>
      <w:r w:rsidR="00BA7DC2">
        <w:rPr>
          <w:i/>
          <w:iCs/>
        </w:rPr>
        <w:t>agreement</w:t>
      </w:r>
      <w:proofErr w:type="spellEnd"/>
      <w:r w:rsidR="00BA7DC2">
        <w:rPr>
          <w:i/>
          <w:iCs/>
        </w:rPr>
        <w:t>)</w:t>
      </w:r>
      <w:r w:rsidRPr="00333A5C">
        <w:t>, pozwalające osiągnąć korzyści obu stronom kontraktu, zarówno wytwórcom, jak i przedsiębiorcom. PPA to umowa, na podstawie której osoba fizyczna lub prawna zgadza się na zakup odnawialnej energii elektrycznej bezpośrednio od producenta energii elektrycznej po z góry ustalonej cenie. Instrument ten pozwala odbiorcom zabezpieczyć się przed wahaniami cen energii, a</w:t>
      </w:r>
      <w:r w:rsidR="00BF1148">
        <w:t> </w:t>
      </w:r>
      <w:r w:rsidRPr="00333A5C">
        <w:t>wytwórcom uzyskać finansowanie inwestycji na zakładanym poziomie. Dalszy rozwój PPA z powodzeniem uzupełniać będzie funkcjonujące systemy wsparcia OZE.</w:t>
      </w:r>
      <w:r w:rsidR="007B2F12">
        <w:t xml:space="preserve"> </w:t>
      </w:r>
    </w:p>
    <w:p w14:paraId="06E18F4F" w14:textId="306F618A" w:rsidR="00BC3C62" w:rsidRDefault="00333A5C" w:rsidP="00BC3C62">
      <w:pPr>
        <w:spacing w:before="120" w:after="600"/>
        <w:rPr>
          <w:color w:val="767171" w:themeColor="background2" w:themeShade="80"/>
          <w:sz w:val="18"/>
        </w:rPr>
      </w:pPr>
      <w:r w:rsidRPr="00333A5C">
        <w:rPr>
          <w:noProof/>
          <w:color w:val="767171" w:themeColor="background2" w:themeShade="80"/>
          <w:sz w:val="18"/>
          <w:lang w:eastAsia="pl-PL"/>
        </w:rPr>
        <mc:AlternateContent>
          <mc:Choice Requires="wpg">
            <w:drawing>
              <wp:anchor distT="0" distB="0" distL="114300" distR="71755" simplePos="0" relativeHeight="251671040" behindDoc="0" locked="0" layoutInCell="1" allowOverlap="1" wp14:anchorId="08CB55E1" wp14:editId="2A41D838">
                <wp:simplePos x="0" y="0"/>
                <wp:positionH relativeFrom="column">
                  <wp:posOffset>957</wp:posOffset>
                </wp:positionH>
                <wp:positionV relativeFrom="paragraph">
                  <wp:posOffset>11155</wp:posOffset>
                </wp:positionV>
                <wp:extent cx="1137600" cy="360000"/>
                <wp:effectExtent l="0" t="0" r="24765" b="21590"/>
                <wp:wrapSquare wrapText="bothSides"/>
                <wp:docPr id="36" name="Grupa 36"/>
                <wp:cNvGraphicFramePr/>
                <a:graphic xmlns:a="http://schemas.openxmlformats.org/drawingml/2006/main">
                  <a:graphicData uri="http://schemas.microsoft.com/office/word/2010/wordprocessingGroup">
                    <wpg:wgp>
                      <wpg:cNvGrpSpPr/>
                      <wpg:grpSpPr>
                        <a:xfrm>
                          <a:off x="0" y="0"/>
                          <a:ext cx="1137600" cy="360000"/>
                          <a:chOff x="0" y="0"/>
                          <a:chExt cx="1139588" cy="360000"/>
                        </a:xfrm>
                      </wpg:grpSpPr>
                      <wps:wsp>
                        <wps:cNvPr id="37" name="Prostokąt zaokrąglony 37"/>
                        <wps:cNvSpPr/>
                        <wps:spPr>
                          <a:xfrm>
                            <a:off x="0" y="0"/>
                            <a:ext cx="1139588" cy="360000"/>
                          </a:xfrm>
                          <a:prstGeom prst="roundRect">
                            <a:avLst/>
                          </a:prstGeom>
                          <a:solidFill>
                            <a:sysClr val="window" lastClr="FFFFFF"/>
                          </a:solidFill>
                          <a:ln w="6350" cap="flat" cmpd="sng" algn="ctr">
                            <a:solidFill>
                              <a:sysClr val="window" lastClr="FFFFFF">
                                <a:lumMod val="75000"/>
                              </a:sysClr>
                            </a:solidFill>
                            <a:prstDash val="sysDot"/>
                            <a:miter lim="800000"/>
                          </a:ln>
                          <a:effectLst/>
                        </wps:spPr>
                        <wps:txbx>
                          <w:txbxContent>
                            <w:p w14:paraId="13E366CA" w14:textId="77777777" w:rsidR="001A15E6" w:rsidRPr="00471C8D" w:rsidRDefault="001A15E6" w:rsidP="00333A5C">
                              <w:pPr>
                                <w:spacing w:line="192" w:lineRule="auto"/>
                                <w:ind w:left="539"/>
                                <w:jc w:val="left"/>
                                <w:rPr>
                                  <w:b/>
                                  <w:smallCaps/>
                                  <w:color w:val="3B3838" w:themeColor="background2" w:themeShade="40"/>
                                  <w:sz w:val="19"/>
                                  <w:szCs w:val="19"/>
                                </w:rPr>
                              </w:pPr>
                              <w:r w:rsidRPr="00471C8D">
                                <w:rPr>
                                  <w:b/>
                                  <w:smallCaps/>
                                  <w:color w:val="3B3838" w:themeColor="background2" w:themeShade="40"/>
                                  <w:sz w:val="19"/>
                                  <w:szCs w:val="19"/>
                                </w:rPr>
                                <w:t>wymiar terytorialny</w:t>
                              </w:r>
                            </w:p>
                          </w:txbxContent>
                        </wps:txbx>
                        <wps:bodyPr rot="0" spcFirstLastPara="0" vertOverflow="overflow" horzOverflow="overflow" vert="horz" wrap="square" lIns="91440" tIns="45720" rIns="46800" bIns="45720" numCol="1" spcCol="0" rtlCol="0" fromWordArt="0" anchor="ctr" anchorCtr="0" forceAA="0" compatLnSpc="1">
                          <a:prstTxWarp prst="textNoShape">
                            <a:avLst/>
                          </a:prstTxWarp>
                          <a:noAutofit/>
                        </wps:bodyPr>
                      </wps:wsp>
                      <pic:pic xmlns:pic="http://schemas.openxmlformats.org/drawingml/2006/picture">
                        <pic:nvPicPr>
                          <pic:cNvPr id="38" name="Obraz 38" descr="C:\Users\Kocon Marta\Downloads\kontur.jpg"/>
                          <pic:cNvPicPr>
                            <a:picLocks noChangeAspect="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95535" y="54591"/>
                            <a:ext cx="269875" cy="2698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08CB55E1" id="Grupa 36" o:spid="_x0000_s1138" style="position:absolute;left:0;text-align:left;margin-left:.1pt;margin-top:.9pt;width:89.55pt;height:28.35pt;z-index:251671040;mso-wrap-distance-right:5.65pt;mso-width-relative:margin;mso-height-relative:margin" coordsize="11395,36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">
                <v:roundrect id="Prostokąt zaokrąglony 37" o:spid="_x0000_s1139" style="position:absolute;width:11395;height:3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" fillcolor="window" strokecolor="#bfbfbf" strokeweight=".5pt">
                  <v:stroke dashstyle="1 1" joinstyle="miter"/>
                  <v:textbox inset=",,1.3mm">
                    <w:txbxContent>
                      <w:p w14:paraId="13E366CA" w14:textId="77777777" w:rsidR="001A15E6" w:rsidRPr="00471C8D" w:rsidRDefault="001A15E6" w:rsidP="00333A5C">
                        <w:pPr>
                          <w:spacing w:line="192" w:lineRule="auto"/>
                          <w:ind w:left="539"/>
                          <w:jc w:val="left"/>
                          <w:rPr>
                            <w:b/>
                            <w:smallCaps/>
                            <w:color w:val="3B3838" w:themeColor="background2" w:themeShade="40"/>
                            <w:sz w:val="19"/>
                            <w:szCs w:val="19"/>
                          </w:rPr>
                        </w:pPr>
                        <w:r w:rsidRPr="00471C8D">
                          <w:rPr>
                            <w:b/>
                            <w:smallCaps/>
                            <w:color w:val="3B3838" w:themeColor="background2" w:themeShade="40"/>
                            <w:sz w:val="19"/>
                            <w:szCs w:val="19"/>
                          </w:rPr>
                          <w:t>wymiar terytorialny</w:t>
                        </w:r>
                      </w:p>
                    </w:txbxContent>
                  </v:textbox>
                </v:roundrect>
                <v:shape id="Obraz 38" o:spid="_x0000_s1140" type="#_x0000_t75" style="position:absolute;left:955;top:545;width:2699;height:2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">
                  <v:imagedata r:id="rId62" o:title="kontur"/>
                </v:shape>
                <w10:wrap type="square"/>
              </v:group>
            </w:pict>
          </mc:Fallback>
        </mc:AlternateContent>
      </w:r>
      <w:r w:rsidRPr="00333A5C">
        <w:rPr>
          <w:color w:val="767171" w:themeColor="background2" w:themeShade="80"/>
          <w:sz w:val="18"/>
        </w:rPr>
        <w:t>Wytwarzanie energii z odnawialnych źródeł ze względu na rozproszenie powoduje znaczące, zazwyczaj pozytywne oddziaływanie terytorialne. Instalacje należą często do niewielkich wytwórców (indywidualnych lub przemysłowych), a</w:t>
      </w:r>
      <w:r w:rsidR="007B2F12">
        <w:rPr>
          <w:color w:val="767171" w:themeColor="background2" w:themeShade="80"/>
          <w:sz w:val="18"/>
        </w:rPr>
        <w:t xml:space="preserve"> </w:t>
      </w:r>
      <w:r w:rsidRPr="00333A5C">
        <w:rPr>
          <w:color w:val="767171" w:themeColor="background2" w:themeShade="80"/>
          <w:sz w:val="18"/>
        </w:rPr>
        <w:t xml:space="preserve">substraty (biomasa) wykorzystywane w niektórych technologiach również pochodzą ze źródeł o stosunkowo małym oddaleniu. Rozwój klastrów i spółdzielni energetycznych w jeszcze większym stopniu będzie oddziaływał na rosnące zaangażowanie lokalnych podmiotów. Ma to także pozytywny wpływ na ogólny rozwój regionu – od infrastruktury, po pogłębianie więzi w społecznościach lokalnych oraz wzrost świadomości ekologicznej. </w:t>
      </w:r>
      <w:r w:rsidR="00BC3C62">
        <w:rPr>
          <w:color w:val="767171" w:themeColor="background2" w:themeShade="80"/>
          <w:sz w:val="18"/>
        </w:rPr>
        <w:br w:type="page"/>
      </w:r>
    </w:p>
    <w:tbl>
      <w:tblPr>
        <w:tblStyle w:val="Tabela-Siatka7"/>
        <w:tblW w:w="5082" w:type="pct"/>
        <w:tblBorders>
          <w:top w:val="none" w:sz="0" w:space="0" w:color="auto"/>
          <w:left w:val="none" w:sz="0" w:space="0" w:color="auto"/>
          <w:bottom w:val="dotted" w:sz="4" w:space="0" w:color="70AD47" w:themeColor="accent6"/>
          <w:right w:val="none" w:sz="0" w:space="0" w:color="auto"/>
          <w:insideH w:val="dotted" w:sz="4" w:space="0" w:color="70AD47" w:themeColor="accent6"/>
          <w:insideV w:val="none" w:sz="0" w:space="0" w:color="auto"/>
        </w:tblBorders>
        <w:tblCellMar>
          <w:top w:w="28" w:type="dxa"/>
          <w:left w:w="57" w:type="dxa"/>
          <w:bottom w:w="28" w:type="dxa"/>
          <w:right w:w="57" w:type="dxa"/>
        </w:tblCellMar>
        <w:tblLook w:val="04A0" w:firstRow="1" w:lastRow="0" w:firstColumn="1" w:lastColumn="0" w:noHBand="0" w:noVBand="1"/>
      </w:tblPr>
      <w:tblGrid>
        <w:gridCol w:w="690"/>
        <w:gridCol w:w="512"/>
        <w:gridCol w:w="5508"/>
        <w:gridCol w:w="1167"/>
        <w:gridCol w:w="1458"/>
      </w:tblGrid>
      <w:tr w:rsidR="00333A5C" w:rsidRPr="00333A5C" w14:paraId="37931D10" w14:textId="77777777" w:rsidTr="00E02C68">
        <w:trPr>
          <w:trHeight w:val="228"/>
        </w:trPr>
        <w:tc>
          <w:tcPr>
            <w:tcW w:w="370" w:type="pct"/>
            <w:tcBorders>
              <w:bottom w:val="single" w:sz="12" w:space="0" w:color="70AD47" w:themeColor="accent6"/>
            </w:tcBorders>
          </w:tcPr>
          <w:p w14:paraId="16437563" w14:textId="77777777" w:rsidR="00333A5C" w:rsidRPr="00333A5C" w:rsidRDefault="00333A5C" w:rsidP="00333A5C">
            <w:pPr>
              <w:spacing w:after="20" w:line="252" w:lineRule="auto"/>
              <w:jc w:val="left"/>
            </w:pPr>
            <w:bookmarkStart w:id="44" w:name="_Toc479598084"/>
            <w:r w:rsidRPr="00333A5C">
              <w:rPr>
                <w:color w:val="FFC000"/>
              </w:rPr>
              <w:lastRenderedPageBreak/>
              <w:t>█</w:t>
            </w:r>
            <w:r w:rsidRPr="00333A5C">
              <w:rPr>
                <w:color w:val="00B0F0"/>
              </w:rPr>
              <w:t xml:space="preserve"> █</w:t>
            </w:r>
            <w:r w:rsidRPr="00333A5C">
              <w:rPr>
                <w:color w:val="92D050"/>
              </w:rPr>
              <w:t xml:space="preserve"> █</w:t>
            </w:r>
          </w:p>
        </w:tc>
        <w:tc>
          <w:tcPr>
            <w:tcW w:w="3224" w:type="pct"/>
            <w:gridSpan w:val="2"/>
            <w:tcBorders>
              <w:bottom w:val="single" w:sz="12" w:space="0" w:color="70AD47" w:themeColor="accent6"/>
            </w:tcBorders>
          </w:tcPr>
          <w:p w14:paraId="34FB0678" w14:textId="77777777" w:rsidR="00333A5C" w:rsidRPr="00333A5C" w:rsidRDefault="00333A5C" w:rsidP="00333A5C">
            <w:pPr>
              <w:spacing w:after="20" w:line="252" w:lineRule="auto"/>
              <w:jc w:val="left"/>
              <w:rPr>
                <w:b/>
              </w:rPr>
            </w:pPr>
            <w:r w:rsidRPr="00333A5C">
              <w:rPr>
                <w:b/>
              </w:rPr>
              <w:t>Działania</w:t>
            </w:r>
          </w:p>
        </w:tc>
        <w:tc>
          <w:tcPr>
            <w:tcW w:w="625" w:type="pct"/>
            <w:tcBorders>
              <w:bottom w:val="single" w:sz="12" w:space="0" w:color="70AD47" w:themeColor="accent6"/>
            </w:tcBorders>
            <w:vAlign w:val="center"/>
          </w:tcPr>
          <w:p w14:paraId="1D340994" w14:textId="77777777" w:rsidR="00333A5C" w:rsidRPr="00333A5C" w:rsidRDefault="00333A5C" w:rsidP="00333A5C">
            <w:pPr>
              <w:spacing w:after="20" w:line="252" w:lineRule="auto"/>
              <w:jc w:val="left"/>
              <w:rPr>
                <w:b/>
              </w:rPr>
            </w:pPr>
            <w:r w:rsidRPr="00333A5C">
              <w:rPr>
                <w:b/>
              </w:rPr>
              <w:t>Termin</w:t>
            </w:r>
          </w:p>
        </w:tc>
        <w:tc>
          <w:tcPr>
            <w:tcW w:w="781" w:type="pct"/>
            <w:tcBorders>
              <w:bottom w:val="single" w:sz="12" w:space="0" w:color="70AD47" w:themeColor="accent6"/>
            </w:tcBorders>
            <w:vAlign w:val="center"/>
          </w:tcPr>
          <w:p w14:paraId="70604064" w14:textId="77777777" w:rsidR="00333A5C" w:rsidRPr="00333A5C" w:rsidRDefault="00333A5C" w:rsidP="00333A5C">
            <w:pPr>
              <w:spacing w:after="20" w:line="252" w:lineRule="auto"/>
              <w:jc w:val="left"/>
              <w:rPr>
                <w:b/>
              </w:rPr>
            </w:pPr>
            <w:r w:rsidRPr="00333A5C">
              <w:rPr>
                <w:b/>
              </w:rPr>
              <w:t>Odpowiedzialni</w:t>
            </w:r>
          </w:p>
        </w:tc>
      </w:tr>
      <w:tr w:rsidR="00333A5C" w:rsidRPr="00333A5C" w14:paraId="4BD96169" w14:textId="77777777" w:rsidTr="00E02C68">
        <w:trPr>
          <w:trHeight w:val="1988"/>
        </w:trPr>
        <w:tc>
          <w:tcPr>
            <w:tcW w:w="370" w:type="pct"/>
            <w:tcBorders>
              <w:top w:val="single" w:sz="12" w:space="0" w:color="70AD47" w:themeColor="accent6"/>
            </w:tcBorders>
          </w:tcPr>
          <w:p w14:paraId="21CEB579" w14:textId="77777777" w:rsidR="00333A5C" w:rsidRPr="00333A5C" w:rsidRDefault="00333A5C" w:rsidP="00333A5C">
            <w:pPr>
              <w:spacing w:after="20" w:line="252" w:lineRule="auto"/>
              <w:jc w:val="left"/>
            </w:pPr>
            <w:r w:rsidRPr="00333A5C">
              <w:rPr>
                <w:color w:val="FFC000"/>
              </w:rPr>
              <w:t>█</w:t>
            </w:r>
            <w:r w:rsidRPr="00333A5C">
              <w:rPr>
                <w:color w:val="00B0F0"/>
              </w:rPr>
              <w:t xml:space="preserve"> █</w:t>
            </w:r>
            <w:r w:rsidRPr="00333A5C">
              <w:rPr>
                <w:color w:val="92D050"/>
              </w:rPr>
              <w:t xml:space="preserve"> █</w:t>
            </w:r>
          </w:p>
        </w:tc>
        <w:tc>
          <w:tcPr>
            <w:tcW w:w="274" w:type="pct"/>
            <w:tcBorders>
              <w:top w:val="single" w:sz="12" w:space="0" w:color="70AD47" w:themeColor="accent6"/>
            </w:tcBorders>
          </w:tcPr>
          <w:p w14:paraId="1214A173" w14:textId="77777777" w:rsidR="00333A5C" w:rsidRPr="00333A5C" w:rsidRDefault="00333A5C" w:rsidP="00333A5C">
            <w:pPr>
              <w:spacing w:after="20" w:line="252" w:lineRule="auto"/>
              <w:jc w:val="left"/>
            </w:pPr>
            <w:r w:rsidRPr="00333A5C">
              <w:t>6.1.</w:t>
            </w:r>
          </w:p>
        </w:tc>
        <w:tc>
          <w:tcPr>
            <w:tcW w:w="2950" w:type="pct"/>
            <w:tcBorders>
              <w:top w:val="single" w:sz="12" w:space="0" w:color="70AD47" w:themeColor="accent6"/>
            </w:tcBorders>
          </w:tcPr>
          <w:p w14:paraId="3C827EFC" w14:textId="31F4B16A" w:rsidR="00333A5C" w:rsidRPr="00333A5C" w:rsidRDefault="00333A5C" w:rsidP="00333A5C">
            <w:pPr>
              <w:spacing w:after="20" w:line="252" w:lineRule="auto"/>
              <w:jc w:val="left"/>
            </w:pPr>
            <w:r w:rsidRPr="00333A5C">
              <w:t xml:space="preserve">Zapewnienie warunków osiągnięcia </w:t>
            </w:r>
            <w:r w:rsidR="00B41FE4">
              <w:t xml:space="preserve">co najmniej </w:t>
            </w:r>
            <w:r w:rsidR="0077538D">
              <w:t>23% w 2030 r. udziału OZE w końcowym</w:t>
            </w:r>
            <w:r w:rsidRPr="00333A5C">
              <w:t xml:space="preserve"> zużyciu energii brutto, w tym:</w:t>
            </w:r>
          </w:p>
          <w:p w14:paraId="754E6AF3" w14:textId="77777777" w:rsidR="00333A5C" w:rsidRPr="00333A5C" w:rsidRDefault="00333A5C" w:rsidP="004A3239">
            <w:pPr>
              <w:numPr>
                <w:ilvl w:val="0"/>
                <w:numId w:val="57"/>
              </w:numPr>
              <w:spacing w:after="20" w:line="252" w:lineRule="auto"/>
              <w:ind w:left="188" w:hanging="188"/>
              <w:jc w:val="left"/>
            </w:pPr>
            <w:r w:rsidRPr="00333A5C">
              <w:rPr>
                <w:b/>
              </w:rPr>
              <w:t>w ciepłownictwie i chłodnictwie</w:t>
            </w:r>
            <w:r w:rsidRPr="00333A5C">
              <w:t xml:space="preserve"> – rocznego przyrostu udziału OZE o 1,1 pkt. proc. średniorocznie,</w:t>
            </w:r>
          </w:p>
          <w:p w14:paraId="5C69F193" w14:textId="77777777" w:rsidR="00333A5C" w:rsidRPr="00333A5C" w:rsidRDefault="00333A5C" w:rsidP="004A3239">
            <w:pPr>
              <w:numPr>
                <w:ilvl w:val="0"/>
                <w:numId w:val="57"/>
              </w:numPr>
              <w:spacing w:after="20" w:line="252" w:lineRule="auto"/>
              <w:ind w:left="188" w:hanging="188"/>
              <w:jc w:val="left"/>
            </w:pPr>
            <w:r w:rsidRPr="00333A5C">
              <w:rPr>
                <w:b/>
              </w:rPr>
              <w:t>w elektroenergetyce</w:t>
            </w:r>
            <w:r w:rsidRPr="00333A5C">
              <w:t xml:space="preserve"> – wzrostu udziału OZE w wytwarzaniu energii elektrycznej do przynajmniej 32%,</w:t>
            </w:r>
          </w:p>
          <w:p w14:paraId="676573A2" w14:textId="77777777" w:rsidR="00333A5C" w:rsidRPr="00333A5C" w:rsidRDefault="00333A5C" w:rsidP="004A3239">
            <w:pPr>
              <w:numPr>
                <w:ilvl w:val="0"/>
                <w:numId w:val="57"/>
              </w:numPr>
              <w:spacing w:after="20" w:line="252" w:lineRule="auto"/>
              <w:ind w:left="188" w:hanging="188"/>
              <w:jc w:val="left"/>
            </w:pPr>
            <w:r w:rsidRPr="00333A5C">
              <w:rPr>
                <w:b/>
              </w:rPr>
              <w:t xml:space="preserve">w transporcie </w:t>
            </w:r>
            <w:r w:rsidRPr="00333A5C">
              <w:t>– osiągniecia 14% udziału OZE w 2030 r., w tym wzrost wykorzystania biopaliw zaawansowanych i elektromobilności</w:t>
            </w:r>
            <w:r w:rsidRPr="00333A5C">
              <w:rPr>
                <w:i/>
              </w:rPr>
              <w:t xml:space="preserve"> </w:t>
            </w:r>
            <w:r w:rsidRPr="00333A5C">
              <w:rPr>
                <w:i/>
                <w:sz w:val="18"/>
              </w:rPr>
              <w:t>(zadania realizowane także w ramach celów szczegółowych 2, 4C i 7)</w:t>
            </w:r>
          </w:p>
        </w:tc>
        <w:tc>
          <w:tcPr>
            <w:tcW w:w="625" w:type="pct"/>
            <w:tcBorders>
              <w:top w:val="single" w:sz="12" w:space="0" w:color="70AD47" w:themeColor="accent6"/>
            </w:tcBorders>
          </w:tcPr>
          <w:p w14:paraId="3A1208E2" w14:textId="64B4AF17" w:rsidR="00333A5C" w:rsidRPr="00333A5C" w:rsidRDefault="00333A5C" w:rsidP="00333A5C">
            <w:pPr>
              <w:spacing w:after="20" w:line="252" w:lineRule="auto"/>
              <w:jc w:val="left"/>
            </w:pPr>
            <w:r w:rsidRPr="00333A5C">
              <w:t>2030</w:t>
            </w:r>
          </w:p>
        </w:tc>
        <w:tc>
          <w:tcPr>
            <w:tcW w:w="781" w:type="pct"/>
            <w:tcBorders>
              <w:top w:val="single" w:sz="12" w:space="0" w:color="70AD47" w:themeColor="accent6"/>
            </w:tcBorders>
          </w:tcPr>
          <w:p w14:paraId="60EBA9AE" w14:textId="56B0300F" w:rsidR="00333A5C" w:rsidRPr="00333A5C" w:rsidRDefault="009F7235" w:rsidP="00333A5C">
            <w:pPr>
              <w:spacing w:after="20" w:line="252" w:lineRule="auto"/>
              <w:jc w:val="left"/>
            </w:pPr>
            <w:r>
              <w:t>MKiŚ</w:t>
            </w:r>
            <w:r w:rsidR="00333A5C" w:rsidRPr="00333A5C">
              <w:t xml:space="preserve"> i inne podmioty</w:t>
            </w:r>
          </w:p>
        </w:tc>
      </w:tr>
      <w:tr w:rsidR="00333A5C" w:rsidRPr="00333A5C" w14:paraId="32408160" w14:textId="77777777" w:rsidTr="00E02C68">
        <w:trPr>
          <w:trHeight w:val="1058"/>
        </w:trPr>
        <w:tc>
          <w:tcPr>
            <w:tcW w:w="370" w:type="pct"/>
          </w:tcPr>
          <w:p w14:paraId="6D7AD3E1" w14:textId="77777777" w:rsidR="00333A5C" w:rsidRPr="00333A5C" w:rsidRDefault="00333A5C" w:rsidP="00333A5C">
            <w:pPr>
              <w:spacing w:after="20" w:line="252" w:lineRule="auto"/>
              <w:jc w:val="left"/>
            </w:pPr>
            <w:r w:rsidRPr="00333A5C">
              <w:rPr>
                <w:color w:val="FFC000"/>
              </w:rPr>
              <w:t>█</w:t>
            </w:r>
            <w:r w:rsidRPr="00333A5C">
              <w:rPr>
                <w:color w:val="00B0F0"/>
              </w:rPr>
              <w:t xml:space="preserve"> █</w:t>
            </w:r>
            <w:r w:rsidRPr="00333A5C">
              <w:rPr>
                <w:color w:val="92D050"/>
              </w:rPr>
              <w:t xml:space="preserve"> █</w:t>
            </w:r>
          </w:p>
        </w:tc>
        <w:tc>
          <w:tcPr>
            <w:tcW w:w="274" w:type="pct"/>
          </w:tcPr>
          <w:p w14:paraId="1C1F5DAB" w14:textId="77777777" w:rsidR="00333A5C" w:rsidRPr="00333A5C" w:rsidRDefault="00333A5C" w:rsidP="00333A5C">
            <w:pPr>
              <w:spacing w:after="20" w:line="252" w:lineRule="auto"/>
              <w:jc w:val="left"/>
            </w:pPr>
            <w:r w:rsidRPr="00333A5C">
              <w:t>6.2.</w:t>
            </w:r>
          </w:p>
        </w:tc>
        <w:tc>
          <w:tcPr>
            <w:tcW w:w="2950" w:type="pct"/>
          </w:tcPr>
          <w:p w14:paraId="7A593791" w14:textId="4505BD52" w:rsidR="00333A5C" w:rsidRPr="00333A5C" w:rsidRDefault="00E02C68" w:rsidP="00333A5C">
            <w:pPr>
              <w:spacing w:after="20" w:line="252" w:lineRule="auto"/>
              <w:jc w:val="left"/>
            </w:pPr>
            <w:r w:rsidRPr="00333A5C">
              <w:rPr>
                <w:noProof/>
                <w:lang w:eastAsia="pl-PL"/>
              </w:rPr>
              <mc:AlternateContent>
                <mc:Choice Requires="wpg">
                  <w:drawing>
                    <wp:anchor distT="0" distB="0" distL="114300" distR="114300" simplePos="0" relativeHeight="251673088" behindDoc="0" locked="0" layoutInCell="1" allowOverlap="1" wp14:anchorId="4E745493" wp14:editId="774148D8">
                      <wp:simplePos x="0" y="0"/>
                      <wp:positionH relativeFrom="column">
                        <wp:posOffset>703580</wp:posOffset>
                      </wp:positionH>
                      <wp:positionV relativeFrom="paragraph">
                        <wp:posOffset>327025</wp:posOffset>
                      </wp:positionV>
                      <wp:extent cx="1822450" cy="273050"/>
                      <wp:effectExtent l="0" t="0" r="25400" b="12700"/>
                      <wp:wrapNone/>
                      <wp:docPr id="39" name="Grupa 39"/>
                      <wp:cNvGraphicFramePr/>
                      <a:graphic xmlns:a="http://schemas.openxmlformats.org/drawingml/2006/main">
                        <a:graphicData uri="http://schemas.microsoft.com/office/word/2010/wordprocessingGroup">
                          <wpg:wgp>
                            <wpg:cNvGrpSpPr/>
                            <wpg:grpSpPr>
                              <a:xfrm>
                                <a:off x="0" y="0"/>
                                <a:ext cx="1822450" cy="273050"/>
                                <a:chOff x="0" y="0"/>
                                <a:chExt cx="1822450" cy="273050"/>
                              </a:xfrm>
                            </wpg:grpSpPr>
                            <pic:pic xmlns:pic="http://schemas.openxmlformats.org/drawingml/2006/picture">
                              <pic:nvPicPr>
                                <pic:cNvPr id="40" name="Obraz 40" descr="S:\DE - Departament Elektroenergetyki i Ciepłownictwa\DE_V\PEP2040\12_materiały prasowo-propagandowe\logo\Polska z logo PEP2040.jpg"/>
                                <pic:cNvPicPr>
                                  <a:picLocks noChangeAspect="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1494845" y="23853"/>
                                  <a:ext cx="252095" cy="239395"/>
                                </a:xfrm>
                                <a:prstGeom prst="rect">
                                  <a:avLst/>
                                </a:prstGeom>
                                <a:noFill/>
                                <a:ln>
                                  <a:noFill/>
                                </a:ln>
                              </pic:spPr>
                            </pic:pic>
                            <wps:wsp>
                              <wps:cNvPr id="41" name="Prostokąt zaokrąglony 41"/>
                              <wps:cNvSpPr/>
                              <wps:spPr>
                                <a:xfrm>
                                  <a:off x="0" y="0"/>
                                  <a:ext cx="1822450" cy="273050"/>
                                </a:xfrm>
                                <a:prstGeom prst="roundRect">
                                  <a:avLst/>
                                </a:prstGeom>
                                <a:noFill/>
                                <a:ln w="12700" cap="flat" cmpd="sng" algn="ctr">
                                  <a:solidFill>
                                    <a:srgbClr val="C00000"/>
                                  </a:solidFill>
                                  <a:prstDash val="solid"/>
                                  <a:miter lim="800000"/>
                                </a:ln>
                                <a:effectLst/>
                              </wps:spPr>
                              <wps:txbx>
                                <w:txbxContent>
                                  <w:p w14:paraId="15EB04EA" w14:textId="77777777" w:rsidR="001A15E6" w:rsidRPr="00514063" w:rsidRDefault="001A15E6" w:rsidP="00333A5C">
                                    <w:pPr>
                                      <w:pStyle w:val="nawigator"/>
                                      <w:ind w:left="-57"/>
                                      <w:jc w:val="left"/>
                                      <w:rPr>
                                        <w:lang w:eastAsia="pl-PL"/>
                                      </w:rPr>
                                    </w:pPr>
                                    <w:r>
                                      <w:rPr>
                                        <w:noProof/>
                                        <w:color w:val="C00000"/>
                                        <w:sz w:val="16"/>
                                        <w:lang w:eastAsia="pl-PL"/>
                                      </w:rPr>
                                      <w:t xml:space="preserve">6. </w:t>
                                    </w:r>
                                    <w:r w:rsidRPr="00066C8D">
                                      <w:rPr>
                                        <w:noProof/>
                                        <w:color w:val="C00000"/>
                                        <w:sz w:val="16"/>
                                        <w:lang w:eastAsia="pl-PL"/>
                                      </w:rPr>
                                      <w:t>PROJEKT STRATEGICZNY</w:t>
                                    </w:r>
                                    <w:r>
                                      <w:rPr>
                                        <w:noProof/>
                                        <w:color w:val="C00000"/>
                                        <w:sz w:val="16"/>
                                        <w:lang w:eastAsia="pl-PL"/>
                                      </w:rPr>
                                      <w:t xml:space="preserve"> PEP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E745493" id="Grupa 39" o:spid="_x0000_s1141" style="position:absolute;margin-left:55.4pt;margin-top:25.75pt;width:143.5pt;height:21.5pt;z-index:251673088" coordsize="18224,27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">
                      <v:shape id="Obraz 40" o:spid="_x0000_s1142" type="#_x0000_t75" style="position:absolute;left:14948;top:238;width:2521;height:2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">
                        <v:imagedata r:id="rId58" o:title="Polska z logo PEP2040"/>
                      </v:shape>
                      <v:roundrect id="Prostokąt zaokrąglony 41" o:spid="_x0000_s1143" style="position:absolute;width:18224;height:27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" filled="f" strokecolor="#c00000" strokeweight="1pt">
                        <v:stroke joinstyle="miter"/>
                        <v:textbox>
                          <w:txbxContent>
                            <w:p w14:paraId="15EB04EA" w14:textId="77777777" w:rsidR="001A15E6" w:rsidRPr="00514063" w:rsidRDefault="001A15E6" w:rsidP="00333A5C">
                              <w:pPr>
                                <w:pStyle w:val="nawigator"/>
                                <w:ind w:left="-57"/>
                                <w:jc w:val="left"/>
                                <w:rPr>
                                  <w:lang w:eastAsia="pl-PL"/>
                                </w:rPr>
                              </w:pPr>
                              <w:r>
                                <w:rPr>
                                  <w:noProof/>
                                  <w:color w:val="C00000"/>
                                  <w:sz w:val="16"/>
                                  <w:lang w:eastAsia="pl-PL"/>
                                </w:rPr>
                                <w:t xml:space="preserve">6. </w:t>
                              </w:r>
                              <w:r w:rsidRPr="00066C8D">
                                <w:rPr>
                                  <w:noProof/>
                                  <w:color w:val="C00000"/>
                                  <w:sz w:val="16"/>
                                  <w:lang w:eastAsia="pl-PL"/>
                                </w:rPr>
                                <w:t>PROJEKT STRATEGICZNY</w:t>
                              </w:r>
                              <w:r>
                                <w:rPr>
                                  <w:noProof/>
                                  <w:color w:val="C00000"/>
                                  <w:sz w:val="16"/>
                                  <w:lang w:eastAsia="pl-PL"/>
                                </w:rPr>
                                <w:t xml:space="preserve"> PEP</w:t>
                              </w:r>
                            </w:p>
                          </w:txbxContent>
                        </v:textbox>
                      </v:roundrect>
                    </v:group>
                  </w:pict>
                </mc:Fallback>
              </mc:AlternateContent>
            </w:r>
            <w:r w:rsidR="00333A5C" w:rsidRPr="00333A5C">
              <w:t>Zapewnienie warunków wdrożenia morskiej energetyki wiatrowej, w tym określenie ram prawnych ich funkcjonowania oraz rozbudowa sieci przesyłowej</w:t>
            </w:r>
          </w:p>
          <w:p w14:paraId="1614DECB" w14:textId="77777777" w:rsidR="00333A5C" w:rsidRPr="00333A5C" w:rsidRDefault="00333A5C" w:rsidP="00333A5C">
            <w:pPr>
              <w:spacing w:after="20" w:line="252" w:lineRule="auto"/>
              <w:jc w:val="left"/>
            </w:pPr>
          </w:p>
        </w:tc>
        <w:tc>
          <w:tcPr>
            <w:tcW w:w="625" w:type="pct"/>
          </w:tcPr>
          <w:p w14:paraId="39B3DB54" w14:textId="063A2630" w:rsidR="00333A5C" w:rsidRPr="00333A5C" w:rsidRDefault="00333A5C" w:rsidP="00333A5C">
            <w:pPr>
              <w:spacing w:after="20" w:line="252" w:lineRule="auto"/>
              <w:jc w:val="left"/>
            </w:pPr>
            <w:r w:rsidRPr="00333A5C">
              <w:t>2025</w:t>
            </w:r>
          </w:p>
        </w:tc>
        <w:tc>
          <w:tcPr>
            <w:tcW w:w="781" w:type="pct"/>
          </w:tcPr>
          <w:p w14:paraId="43F1E73A" w14:textId="40308A90" w:rsidR="00333A5C" w:rsidRPr="00333A5C" w:rsidRDefault="009F7235" w:rsidP="00333A5C">
            <w:pPr>
              <w:spacing w:after="20" w:line="252" w:lineRule="auto"/>
              <w:jc w:val="left"/>
            </w:pPr>
            <w:r>
              <w:t>MKiŚ</w:t>
            </w:r>
            <w:r w:rsidR="00333A5C" w:rsidRPr="00333A5C">
              <w:t xml:space="preserve">, </w:t>
            </w:r>
            <w:proofErr w:type="spellStart"/>
            <w:r w:rsidR="00333A5C" w:rsidRPr="00333A5C">
              <w:t>OSPe</w:t>
            </w:r>
            <w:proofErr w:type="spellEnd"/>
          </w:p>
        </w:tc>
      </w:tr>
      <w:tr w:rsidR="00333A5C" w:rsidRPr="00333A5C" w14:paraId="77F85409" w14:textId="77777777" w:rsidTr="00E02C68">
        <w:trPr>
          <w:trHeight w:val="658"/>
        </w:trPr>
        <w:tc>
          <w:tcPr>
            <w:tcW w:w="370" w:type="pct"/>
          </w:tcPr>
          <w:p w14:paraId="6FB00987" w14:textId="77777777" w:rsidR="00333A5C" w:rsidRPr="00333A5C" w:rsidRDefault="00333A5C" w:rsidP="00333A5C">
            <w:pPr>
              <w:spacing w:after="20" w:line="252" w:lineRule="auto"/>
              <w:jc w:val="left"/>
            </w:pPr>
            <w:r w:rsidRPr="00333A5C">
              <w:rPr>
                <w:color w:val="FFC000"/>
              </w:rPr>
              <w:t>█</w:t>
            </w:r>
            <w:r w:rsidRPr="00333A5C">
              <w:rPr>
                <w:color w:val="00B0F0"/>
              </w:rPr>
              <w:t xml:space="preserve"> █</w:t>
            </w:r>
            <w:r w:rsidRPr="00333A5C">
              <w:rPr>
                <w:color w:val="92D050"/>
              </w:rPr>
              <w:t xml:space="preserve"> █</w:t>
            </w:r>
          </w:p>
        </w:tc>
        <w:tc>
          <w:tcPr>
            <w:tcW w:w="274" w:type="pct"/>
          </w:tcPr>
          <w:p w14:paraId="4F6A6F16" w14:textId="77777777" w:rsidR="00333A5C" w:rsidRPr="00333A5C" w:rsidRDefault="00333A5C" w:rsidP="00333A5C">
            <w:pPr>
              <w:spacing w:after="20" w:line="252" w:lineRule="auto"/>
              <w:jc w:val="left"/>
            </w:pPr>
            <w:r w:rsidRPr="00333A5C">
              <w:t>6.3.</w:t>
            </w:r>
          </w:p>
        </w:tc>
        <w:tc>
          <w:tcPr>
            <w:tcW w:w="2950" w:type="pct"/>
          </w:tcPr>
          <w:p w14:paraId="41348053" w14:textId="77777777" w:rsidR="00333A5C" w:rsidRPr="00333A5C" w:rsidRDefault="00333A5C" w:rsidP="00333A5C">
            <w:pPr>
              <w:spacing w:after="20" w:line="252" w:lineRule="auto"/>
              <w:jc w:val="left"/>
              <w:rPr>
                <w:rFonts w:cs="Calibri"/>
                <w:szCs w:val="24"/>
              </w:rPr>
            </w:pPr>
            <w:r w:rsidRPr="00333A5C">
              <w:rPr>
                <w:rFonts w:cs="Calibri"/>
                <w:szCs w:val="24"/>
              </w:rPr>
              <w:t>Zapewnienie warunków rozwoju energetyki rozproszonej – prosumentów energii odnawialnej, klastrów energii, spółdzielni energetycznych</w:t>
            </w:r>
          </w:p>
        </w:tc>
        <w:tc>
          <w:tcPr>
            <w:tcW w:w="625" w:type="pct"/>
          </w:tcPr>
          <w:p w14:paraId="162BC81F" w14:textId="77777777" w:rsidR="00333A5C" w:rsidRPr="00333A5C" w:rsidRDefault="00333A5C" w:rsidP="00333A5C">
            <w:pPr>
              <w:spacing w:after="20" w:line="252" w:lineRule="auto"/>
              <w:jc w:val="left"/>
            </w:pPr>
            <w:r w:rsidRPr="00333A5C">
              <w:t>cała perspektywa PEP2040</w:t>
            </w:r>
          </w:p>
        </w:tc>
        <w:tc>
          <w:tcPr>
            <w:tcW w:w="781" w:type="pct"/>
          </w:tcPr>
          <w:p w14:paraId="28A90A2E" w14:textId="2D66EACE" w:rsidR="00333A5C" w:rsidRPr="00333A5C" w:rsidRDefault="009F7235" w:rsidP="00333A5C">
            <w:pPr>
              <w:spacing w:after="20" w:line="252" w:lineRule="auto"/>
              <w:jc w:val="left"/>
            </w:pPr>
            <w:r>
              <w:t>MKiŚ</w:t>
            </w:r>
            <w:r w:rsidR="00333A5C" w:rsidRPr="00333A5C">
              <w:t xml:space="preserve">, </w:t>
            </w:r>
            <w:proofErr w:type="spellStart"/>
            <w:r w:rsidR="00F94A7C">
              <w:t>MRPiT</w:t>
            </w:r>
            <w:proofErr w:type="spellEnd"/>
            <w:r w:rsidR="00F94A7C">
              <w:t xml:space="preserve">, </w:t>
            </w:r>
            <w:r w:rsidR="00333A5C" w:rsidRPr="00333A5C">
              <w:t>samorządy, inne podmioty</w:t>
            </w:r>
          </w:p>
        </w:tc>
      </w:tr>
      <w:tr w:rsidR="00333A5C" w:rsidRPr="00333A5C" w14:paraId="72DF8396" w14:textId="77777777" w:rsidTr="00E02C68">
        <w:trPr>
          <w:trHeight w:val="544"/>
        </w:trPr>
        <w:tc>
          <w:tcPr>
            <w:tcW w:w="370" w:type="pct"/>
          </w:tcPr>
          <w:p w14:paraId="0CBCC87F" w14:textId="77777777" w:rsidR="00333A5C" w:rsidRPr="00333A5C" w:rsidRDefault="00333A5C" w:rsidP="00333A5C">
            <w:pPr>
              <w:spacing w:after="20" w:line="252" w:lineRule="auto"/>
              <w:jc w:val="left"/>
              <w:rPr>
                <w:color w:val="FFC000"/>
              </w:rPr>
            </w:pPr>
            <w:r w:rsidRPr="00333A5C">
              <w:rPr>
                <w:color w:val="FFC000"/>
              </w:rPr>
              <w:t>█</w:t>
            </w:r>
            <w:r w:rsidRPr="00333A5C">
              <w:rPr>
                <w:color w:val="00B0F0"/>
              </w:rPr>
              <w:t xml:space="preserve"> █</w:t>
            </w:r>
            <w:r w:rsidRPr="00333A5C">
              <w:rPr>
                <w:color w:val="92D050"/>
              </w:rPr>
              <w:t xml:space="preserve"> █</w:t>
            </w:r>
          </w:p>
        </w:tc>
        <w:tc>
          <w:tcPr>
            <w:tcW w:w="274" w:type="pct"/>
          </w:tcPr>
          <w:p w14:paraId="416460EA" w14:textId="77777777" w:rsidR="00333A5C" w:rsidRPr="00333A5C" w:rsidRDefault="00333A5C" w:rsidP="00333A5C">
            <w:pPr>
              <w:spacing w:after="20" w:line="252" w:lineRule="auto"/>
              <w:jc w:val="left"/>
            </w:pPr>
            <w:r w:rsidRPr="00333A5C">
              <w:t>6.4.</w:t>
            </w:r>
          </w:p>
        </w:tc>
        <w:tc>
          <w:tcPr>
            <w:tcW w:w="2950" w:type="pct"/>
          </w:tcPr>
          <w:p w14:paraId="42E6D45D" w14:textId="77777777" w:rsidR="00333A5C" w:rsidRPr="00333A5C" w:rsidRDefault="00333A5C" w:rsidP="00333A5C">
            <w:pPr>
              <w:spacing w:after="20" w:line="252" w:lineRule="auto"/>
              <w:jc w:val="left"/>
              <w:rPr>
                <w:rFonts w:cs="Calibri"/>
                <w:szCs w:val="24"/>
              </w:rPr>
            </w:pPr>
            <w:r w:rsidRPr="00333A5C">
              <w:t xml:space="preserve">Zapewnienie warunków bilansowania źródeł odnawialnych </w:t>
            </w:r>
          </w:p>
        </w:tc>
        <w:tc>
          <w:tcPr>
            <w:tcW w:w="625" w:type="pct"/>
          </w:tcPr>
          <w:p w14:paraId="2C6DC815" w14:textId="77777777" w:rsidR="00333A5C" w:rsidRPr="00333A5C" w:rsidRDefault="00333A5C" w:rsidP="00333A5C">
            <w:pPr>
              <w:spacing w:after="20" w:line="252" w:lineRule="auto"/>
              <w:jc w:val="left"/>
            </w:pPr>
            <w:r w:rsidRPr="00333A5C">
              <w:t>cała perspektywa PEP2040</w:t>
            </w:r>
          </w:p>
        </w:tc>
        <w:tc>
          <w:tcPr>
            <w:tcW w:w="781" w:type="pct"/>
          </w:tcPr>
          <w:p w14:paraId="0AA18E5F" w14:textId="442F021E" w:rsidR="00333A5C" w:rsidRPr="00333A5C" w:rsidRDefault="009F7235" w:rsidP="00333A5C">
            <w:pPr>
              <w:spacing w:after="20" w:line="252" w:lineRule="auto"/>
              <w:jc w:val="left"/>
            </w:pPr>
            <w:r>
              <w:t>MKiŚ</w:t>
            </w:r>
          </w:p>
        </w:tc>
      </w:tr>
      <w:tr w:rsidR="00333A5C" w:rsidRPr="00333A5C" w14:paraId="639F57BF" w14:textId="77777777" w:rsidTr="00E02C68">
        <w:trPr>
          <w:trHeight w:val="579"/>
        </w:trPr>
        <w:tc>
          <w:tcPr>
            <w:tcW w:w="370" w:type="pct"/>
          </w:tcPr>
          <w:p w14:paraId="03C810B9" w14:textId="77777777" w:rsidR="00333A5C" w:rsidRPr="00333A5C" w:rsidRDefault="00333A5C" w:rsidP="00333A5C">
            <w:pPr>
              <w:spacing w:after="20" w:line="252" w:lineRule="auto"/>
              <w:jc w:val="left"/>
            </w:pPr>
            <w:r w:rsidRPr="00333A5C">
              <w:rPr>
                <w:color w:val="FFC000"/>
              </w:rPr>
              <w:t>█</w:t>
            </w:r>
            <w:r w:rsidRPr="00333A5C">
              <w:rPr>
                <w:color w:val="00B0F0"/>
              </w:rPr>
              <w:t xml:space="preserve"> █</w:t>
            </w:r>
            <w:r w:rsidRPr="00333A5C">
              <w:rPr>
                <w:color w:val="92D050"/>
              </w:rPr>
              <w:t xml:space="preserve"> █</w:t>
            </w:r>
          </w:p>
        </w:tc>
        <w:tc>
          <w:tcPr>
            <w:tcW w:w="274" w:type="pct"/>
          </w:tcPr>
          <w:p w14:paraId="2D364D2B" w14:textId="77777777" w:rsidR="00333A5C" w:rsidRPr="00333A5C" w:rsidRDefault="00333A5C" w:rsidP="00333A5C">
            <w:pPr>
              <w:spacing w:after="20" w:line="252" w:lineRule="auto"/>
              <w:jc w:val="left"/>
            </w:pPr>
            <w:r w:rsidRPr="00333A5C">
              <w:t>6.5.</w:t>
            </w:r>
          </w:p>
        </w:tc>
        <w:tc>
          <w:tcPr>
            <w:tcW w:w="2950" w:type="pct"/>
          </w:tcPr>
          <w:p w14:paraId="173B3ACC" w14:textId="77777777" w:rsidR="00333A5C" w:rsidRPr="00333A5C" w:rsidRDefault="00333A5C" w:rsidP="00333A5C">
            <w:pPr>
              <w:spacing w:after="20" w:line="252" w:lineRule="auto"/>
              <w:jc w:val="left"/>
            </w:pPr>
            <w:r w:rsidRPr="00333A5C">
              <w:t xml:space="preserve">Zapewnienie wsparcia finansowego dla OZE oraz udoskonalenie istniejących jego form </w:t>
            </w:r>
            <w:r w:rsidRPr="00333A5C">
              <w:rPr>
                <w:rFonts w:cs="Calibri"/>
                <w:szCs w:val="24"/>
              </w:rPr>
              <w:t xml:space="preserve">z uwzględnieniem roli technologii w KSE </w:t>
            </w:r>
          </w:p>
        </w:tc>
        <w:tc>
          <w:tcPr>
            <w:tcW w:w="625" w:type="pct"/>
          </w:tcPr>
          <w:p w14:paraId="564B6539" w14:textId="77777777" w:rsidR="00333A5C" w:rsidRPr="00333A5C" w:rsidRDefault="00333A5C" w:rsidP="00333A5C">
            <w:pPr>
              <w:spacing w:after="20" w:line="252" w:lineRule="auto"/>
              <w:jc w:val="left"/>
            </w:pPr>
            <w:r w:rsidRPr="00333A5C">
              <w:rPr>
                <w:sz w:val="16"/>
              </w:rPr>
              <w:t xml:space="preserve">cała perspektywa PEP2040 lub </w:t>
            </w:r>
            <w:r w:rsidRPr="00333A5C">
              <w:rPr>
                <w:rFonts w:cs="Calibri"/>
                <w:sz w:val="16"/>
                <w:szCs w:val="24"/>
              </w:rPr>
              <w:t>do osiągnięcia dojrzałości ekonomicznej</w:t>
            </w:r>
          </w:p>
        </w:tc>
        <w:tc>
          <w:tcPr>
            <w:tcW w:w="781" w:type="pct"/>
          </w:tcPr>
          <w:p w14:paraId="25770FA1" w14:textId="5A710D7E" w:rsidR="00333A5C" w:rsidRPr="00333A5C" w:rsidRDefault="009F7235" w:rsidP="00333A5C">
            <w:pPr>
              <w:spacing w:after="20" w:line="252" w:lineRule="auto"/>
              <w:jc w:val="left"/>
            </w:pPr>
            <w:r>
              <w:t>MKiŚ</w:t>
            </w:r>
            <w:r w:rsidR="00333A5C" w:rsidRPr="00333A5C">
              <w:t xml:space="preserve">, NFOŚiGW, </w:t>
            </w:r>
            <w:proofErr w:type="spellStart"/>
            <w:r w:rsidR="00333A5C" w:rsidRPr="00333A5C">
              <w:t>WFOŚiGW</w:t>
            </w:r>
            <w:proofErr w:type="spellEnd"/>
            <w:r w:rsidR="00333A5C" w:rsidRPr="00333A5C">
              <w:t>, inne podmioty</w:t>
            </w:r>
          </w:p>
        </w:tc>
      </w:tr>
    </w:tbl>
    <w:p w14:paraId="3243095A" w14:textId="6E92234D" w:rsidR="00412699" w:rsidRPr="00333A5C" w:rsidRDefault="00333A5C" w:rsidP="00333A5C">
      <w:pPr>
        <w:spacing w:before="120" w:after="0" w:line="259" w:lineRule="auto"/>
        <w:jc w:val="left"/>
        <w:rPr>
          <w:rFonts w:eastAsiaTheme="majorEastAsia" w:cstheme="majorBidi"/>
          <w:b/>
          <w:sz w:val="28"/>
          <w:szCs w:val="26"/>
          <w:u w:val="single"/>
        </w:rPr>
      </w:pPr>
      <w:r w:rsidRPr="00333A5C">
        <w:rPr>
          <w:i/>
          <w:color w:val="FFC000"/>
          <w:sz w:val="18"/>
        </w:rPr>
        <w:t>█</w:t>
      </w:r>
      <w:r w:rsidRPr="00333A5C">
        <w:rPr>
          <w:i/>
          <w:color w:val="00B0F0"/>
          <w:sz w:val="18"/>
        </w:rPr>
        <w:t xml:space="preserve"> </w:t>
      </w:r>
      <w:r w:rsidRPr="00333A5C">
        <w:rPr>
          <w:i/>
          <w:color w:val="808080" w:themeColor="background1" w:themeShade="80"/>
          <w:sz w:val="18"/>
        </w:rPr>
        <w:t>– bezpieczeństwo energetyczne,</w:t>
      </w:r>
      <w:r w:rsidRPr="00333A5C">
        <w:rPr>
          <w:i/>
          <w:color w:val="808080" w:themeColor="background1" w:themeShade="80"/>
          <w:sz w:val="18"/>
        </w:rPr>
        <w:tab/>
      </w:r>
      <w:r w:rsidRPr="00333A5C">
        <w:rPr>
          <w:i/>
          <w:color w:val="00B0F0"/>
          <w:sz w:val="18"/>
        </w:rPr>
        <w:t xml:space="preserve"> █ </w:t>
      </w:r>
      <w:r w:rsidRPr="00333A5C">
        <w:rPr>
          <w:i/>
          <w:color w:val="808080" w:themeColor="background1" w:themeShade="80"/>
          <w:sz w:val="18"/>
        </w:rPr>
        <w:t xml:space="preserve">– konkurencyjność gospodarki, </w:t>
      </w:r>
      <w:r w:rsidRPr="00333A5C">
        <w:rPr>
          <w:i/>
          <w:color w:val="808080" w:themeColor="background1" w:themeShade="80"/>
          <w:sz w:val="18"/>
        </w:rPr>
        <w:tab/>
      </w:r>
      <w:r w:rsidRPr="00333A5C">
        <w:rPr>
          <w:i/>
          <w:color w:val="92D050"/>
          <w:sz w:val="18"/>
        </w:rPr>
        <w:t xml:space="preserve">█ </w:t>
      </w:r>
      <w:r w:rsidRPr="00333A5C">
        <w:rPr>
          <w:i/>
          <w:color w:val="808080" w:themeColor="background1" w:themeShade="80"/>
          <w:sz w:val="18"/>
        </w:rPr>
        <w:t>– ograniczenie wpływu sektora na środowisko</w:t>
      </w:r>
      <w:r w:rsidRPr="00333A5C">
        <w:rPr>
          <w:u w:val="single"/>
        </w:rPr>
        <w:t xml:space="preserve"> </w:t>
      </w:r>
      <w:bookmarkEnd w:id="44"/>
      <w:r w:rsidR="00412699">
        <w:br w:type="page"/>
      </w:r>
    </w:p>
    <w:p w14:paraId="12F83654" w14:textId="098AA3C3" w:rsidR="00E9642F" w:rsidRPr="00E9642F" w:rsidRDefault="00892788" w:rsidP="00892788">
      <w:pPr>
        <w:pStyle w:val="Nagwek2"/>
        <w:rPr>
          <w:color w:val="0070C0"/>
        </w:rPr>
      </w:pPr>
      <w:bookmarkStart w:id="45" w:name="_Toc60126042"/>
      <w:r w:rsidRPr="00E9642F">
        <w:rPr>
          <w:smallCaps/>
          <w:color w:val="0070C0"/>
          <w:sz w:val="30"/>
          <w:szCs w:val="30"/>
        </w:rPr>
        <w:lastRenderedPageBreak/>
        <w:t>C</w:t>
      </w:r>
      <w:r w:rsidRPr="00E9642F">
        <w:rPr>
          <w:smallCaps/>
          <w:color w:val="0070C0"/>
          <w:sz w:val="36"/>
        </w:rPr>
        <w:t xml:space="preserve">el szczegółowy </w:t>
      </w:r>
      <w:r w:rsidR="00412699">
        <w:rPr>
          <w:smallCaps/>
          <w:color w:val="0070C0"/>
          <w:sz w:val="36"/>
        </w:rPr>
        <w:t>7</w:t>
      </w:r>
      <w:r w:rsidRPr="00E9642F">
        <w:rPr>
          <w:smallCaps/>
          <w:color w:val="0070C0"/>
          <w:sz w:val="36"/>
        </w:rPr>
        <w:t>.</w:t>
      </w:r>
      <w:r w:rsidRPr="00E9642F">
        <w:rPr>
          <w:color w:val="0070C0"/>
          <w:sz w:val="36"/>
        </w:rPr>
        <w:t xml:space="preserve"> </w:t>
      </w:r>
      <w:r w:rsidRPr="00E9642F">
        <w:rPr>
          <w:color w:val="0070C0"/>
          <w:sz w:val="36"/>
        </w:rPr>
        <w:br/>
      </w:r>
      <w:r w:rsidR="00412699">
        <w:rPr>
          <w:color w:val="0070C0"/>
        </w:rPr>
        <w:t>Rozwój ciepłownictwa i kogeneracji</w:t>
      </w:r>
      <w:bookmarkEnd w:id="45"/>
      <w:r w:rsidR="00412699">
        <w:rPr>
          <w:color w:val="0070C0"/>
        </w:rPr>
        <w:t xml:space="preserve"> </w:t>
      </w:r>
    </w:p>
    <w:p w14:paraId="2C99A187" w14:textId="26B9250A" w:rsidR="00333A5C" w:rsidRPr="00333A5C" w:rsidRDefault="00D60301" w:rsidP="00333A5C">
      <w:pPr>
        <w:rPr>
          <w:rFonts w:eastAsia="Arial Narrow"/>
        </w:rPr>
      </w:pPr>
      <w:r w:rsidRPr="0026635A">
        <w:rPr>
          <w:noProof/>
          <w:lang w:eastAsia="pl-PL"/>
        </w:rPr>
        <w:drawing>
          <wp:anchor distT="0" distB="0" distL="114300" distR="114300" simplePos="0" relativeHeight="251717120" behindDoc="1" locked="0" layoutInCell="1" allowOverlap="1" wp14:anchorId="41779C5A" wp14:editId="5705091A">
            <wp:simplePos x="0" y="0"/>
            <wp:positionH relativeFrom="margin">
              <wp:align>right</wp:align>
            </wp:positionH>
            <wp:positionV relativeFrom="paragraph">
              <wp:posOffset>8890</wp:posOffset>
            </wp:positionV>
            <wp:extent cx="581025" cy="590550"/>
            <wp:effectExtent l="0" t="0" r="9525" b="0"/>
            <wp:wrapTight wrapText="bothSides">
              <wp:wrapPolygon edited="0">
                <wp:start x="0" y="0"/>
                <wp:lineTo x="0" y="20903"/>
                <wp:lineTo x="21246" y="20903"/>
                <wp:lineTo x="21246" y="0"/>
                <wp:lineTo x="0" y="0"/>
              </wp:wrapPolygon>
            </wp:wrapTight>
            <wp:docPr id="249" name="Obraz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581025" cy="590550"/>
                    </a:xfrm>
                    <a:prstGeom prst="rect">
                      <a:avLst/>
                    </a:prstGeom>
                  </pic:spPr>
                </pic:pic>
              </a:graphicData>
            </a:graphic>
            <wp14:sizeRelH relativeFrom="page">
              <wp14:pctWidth>0</wp14:pctWidth>
            </wp14:sizeRelH>
            <wp14:sizeRelV relativeFrom="page">
              <wp14:pctHeight>0</wp14:pctHeight>
            </wp14:sizeRelV>
          </wp:anchor>
        </w:drawing>
      </w:r>
      <w:r w:rsidR="00892788" w:rsidRPr="00892788">
        <w:t xml:space="preserve"> </w:t>
      </w:r>
      <w:r w:rsidR="00333A5C" w:rsidRPr="00333A5C">
        <w:rPr>
          <w:rFonts w:eastAsia="Arial Narrow"/>
        </w:rPr>
        <w:t xml:space="preserve">Zużycie energii na cele ciepłownicze i chłodnicze odpowiada za najwyższy wolumen wykorzystania energii spośród trzech sektorów energetycznych, a w gospodarstwach domowych za ponad 80% zużycia energii pierwotnej. Z tego względu pokrycie zapotrzebowania na ciepło jest istotnym elementem </w:t>
      </w:r>
      <w:r w:rsidR="00333A5C" w:rsidRPr="00333A5C">
        <w:rPr>
          <w:rFonts w:eastAsia="Arial Narrow"/>
          <w:b/>
        </w:rPr>
        <w:t>bezpieczeństwa energetycznego</w:t>
      </w:r>
      <w:r w:rsidR="00333A5C" w:rsidRPr="00333A5C">
        <w:rPr>
          <w:rFonts w:eastAsia="Arial Narrow"/>
        </w:rPr>
        <w:t xml:space="preserve">. Działania w tym zakresie służą </w:t>
      </w:r>
      <w:r w:rsidR="00333A5C" w:rsidRPr="00333A5C">
        <w:rPr>
          <w:rFonts w:eastAsia="Arial Narrow"/>
          <w:b/>
        </w:rPr>
        <w:t>efektywnemu wykorzystaniu energii pierwotnej</w:t>
      </w:r>
      <w:r w:rsidR="00333A5C" w:rsidRPr="00333A5C">
        <w:rPr>
          <w:rFonts w:eastAsia="Arial Narrow"/>
        </w:rPr>
        <w:t xml:space="preserve"> na ogrzanie pomieszczeń i wody, a także ograniczaniu zjawiska ubóstwa energetycznego. Przyczyniają się do </w:t>
      </w:r>
      <w:r w:rsidR="00333A5C" w:rsidRPr="00333A5C">
        <w:rPr>
          <w:rFonts w:eastAsia="Arial Narrow"/>
          <w:b/>
        </w:rPr>
        <w:t>redukcji zanieczyszczeń</w:t>
      </w:r>
      <w:r w:rsidR="00333A5C" w:rsidRPr="00333A5C">
        <w:rPr>
          <w:rFonts w:eastAsia="Arial Narrow"/>
        </w:rPr>
        <w:t xml:space="preserve"> zarówno w energetyce zawodowej i przemysłowej zobligowanej do dotrzymywania restrykcyjnych norm dotyczących emisji, jak i w gospodarstwach domowych. Oszczędności i korzyści jakie będzie można uzyskać z wdrożenia niskoemisyjnych rozwiązań dla ciepłownictwa, w długiej perspektywie</w:t>
      </w:r>
      <w:r w:rsidR="00333A5C" w:rsidRPr="00333A5C">
        <w:rPr>
          <w:rFonts w:eastAsia="Arial Narrow"/>
          <w:b/>
        </w:rPr>
        <w:t xml:space="preserve"> </w:t>
      </w:r>
      <w:r w:rsidR="00333A5C" w:rsidRPr="00333A5C">
        <w:rPr>
          <w:rFonts w:eastAsia="Arial Narrow"/>
        </w:rPr>
        <w:t xml:space="preserve">będą </w:t>
      </w:r>
      <w:r w:rsidR="00333A5C" w:rsidRPr="00333A5C">
        <w:rPr>
          <w:rFonts w:eastAsia="Arial Narrow"/>
          <w:b/>
        </w:rPr>
        <w:t>korzystne dla całej gospodarki</w:t>
      </w:r>
      <w:r w:rsidR="00333A5C" w:rsidRPr="00333A5C">
        <w:rPr>
          <w:rFonts w:eastAsia="Arial Narrow"/>
        </w:rPr>
        <w:t>. Poniesione nakłady zostaną zrekompensowane nie tylko niższymi kosztami wykorzystania ciepła na poziomie odbiorcy końcowego, ale także poprawą jakości powietrza, poprawą komfortu cieplnego i redukcją kosztów zdrowotnych.</w:t>
      </w:r>
    </w:p>
    <w:tbl>
      <w:tblPr>
        <w:tblStyle w:val="Tabela-Siatka25"/>
        <w:tblpPr w:leftFromText="141" w:rightFromText="141" w:vertAnchor="text" w:horzAnchor="margin" w:tblpXSpec="right" w:tblpY="1"/>
        <w:tblOverlap w:val="nev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72"/>
      </w:tblGrid>
      <w:tr w:rsidR="00333A5C" w:rsidRPr="00333A5C" w14:paraId="6EDB1A71" w14:textId="77777777" w:rsidTr="00CB4C1B">
        <w:trPr>
          <w:trHeight w:val="397"/>
        </w:trPr>
        <w:tc>
          <w:tcPr>
            <w:tcW w:w="2272" w:type="dxa"/>
            <w:shd w:val="clear" w:color="auto" w:fill="1F4E79" w:themeFill="accent1" w:themeFillShade="80"/>
            <w:vAlign w:val="center"/>
          </w:tcPr>
          <w:p w14:paraId="1CD6933C" w14:textId="3C3DC00E" w:rsidR="00333A5C" w:rsidRPr="00333A5C" w:rsidRDefault="00BF1148" w:rsidP="001317F9">
            <w:pPr>
              <w:spacing w:after="0" w:line="240" w:lineRule="auto"/>
              <w:jc w:val="center"/>
              <w:rPr>
                <w:b/>
                <w:i/>
              </w:rPr>
            </w:pPr>
            <w:r>
              <w:rPr>
                <w:b/>
                <w:i/>
                <w:color w:val="FFFFFF" w:themeColor="background1"/>
                <w:sz w:val="16"/>
              </w:rPr>
              <w:t>I filar. Spr</w:t>
            </w:r>
            <w:r w:rsidR="00F6275D">
              <w:rPr>
                <w:b/>
                <w:i/>
                <w:color w:val="FFFFFF" w:themeColor="background1"/>
                <w:sz w:val="16"/>
              </w:rPr>
              <w:t>awiedliwa transformacja</w:t>
            </w:r>
          </w:p>
        </w:tc>
      </w:tr>
      <w:tr w:rsidR="00333A5C" w:rsidRPr="00333A5C" w14:paraId="18FA48BE" w14:textId="77777777" w:rsidTr="007E562D">
        <w:trPr>
          <w:trHeight w:val="15"/>
        </w:trPr>
        <w:tc>
          <w:tcPr>
            <w:tcW w:w="2272" w:type="dxa"/>
            <w:shd w:val="clear" w:color="auto" w:fill="006600"/>
            <w:vAlign w:val="center"/>
          </w:tcPr>
          <w:p w14:paraId="66926359" w14:textId="274411D9" w:rsidR="00333A5C" w:rsidRPr="00333A5C" w:rsidRDefault="001B3368" w:rsidP="001317F9">
            <w:pPr>
              <w:spacing w:after="0" w:line="240" w:lineRule="auto"/>
              <w:jc w:val="center"/>
              <w:rPr>
                <w:b/>
                <w:i/>
                <w:color w:val="FFFFFF" w:themeColor="background1"/>
                <w:sz w:val="16"/>
              </w:rPr>
            </w:pPr>
            <w:r>
              <w:rPr>
                <w:b/>
                <w:i/>
                <w:color w:val="FFFFFF" w:themeColor="background1"/>
                <w:sz w:val="16"/>
              </w:rPr>
              <w:t>II filar. Zero</w:t>
            </w:r>
            <w:r w:rsidR="00333A5C" w:rsidRPr="00333A5C">
              <w:rPr>
                <w:b/>
                <w:i/>
                <w:color w:val="FFFFFF" w:themeColor="background1"/>
                <w:sz w:val="16"/>
              </w:rPr>
              <w:t xml:space="preserve">emisyjny system energetyczny </w:t>
            </w:r>
          </w:p>
        </w:tc>
      </w:tr>
      <w:tr w:rsidR="00F6275D" w:rsidRPr="00333A5C" w14:paraId="52B914C1" w14:textId="77777777" w:rsidTr="00CB4C1B">
        <w:trPr>
          <w:trHeight w:val="15"/>
        </w:trPr>
        <w:tc>
          <w:tcPr>
            <w:tcW w:w="2272" w:type="dxa"/>
            <w:shd w:val="clear" w:color="auto" w:fill="C00000"/>
            <w:vAlign w:val="center"/>
          </w:tcPr>
          <w:p w14:paraId="25EEBC43" w14:textId="321C3DF8" w:rsidR="00F6275D" w:rsidRPr="00333A5C" w:rsidRDefault="00F6275D" w:rsidP="00333A5C">
            <w:pPr>
              <w:spacing w:after="0" w:line="240" w:lineRule="auto"/>
              <w:jc w:val="center"/>
              <w:rPr>
                <w:b/>
                <w:i/>
                <w:color w:val="FFFFFF" w:themeColor="background1"/>
                <w:sz w:val="16"/>
              </w:rPr>
            </w:pPr>
            <w:r>
              <w:rPr>
                <w:b/>
                <w:i/>
                <w:color w:val="FFFFFF" w:themeColor="background1"/>
                <w:sz w:val="16"/>
              </w:rPr>
              <w:t>I</w:t>
            </w:r>
            <w:r w:rsidR="00BF1148">
              <w:rPr>
                <w:b/>
                <w:i/>
                <w:color w:val="FFFFFF" w:themeColor="background1"/>
                <w:sz w:val="16"/>
              </w:rPr>
              <w:t>II filar. Dobra</w:t>
            </w:r>
            <w:r>
              <w:rPr>
                <w:b/>
                <w:i/>
                <w:color w:val="FFFFFF" w:themeColor="background1"/>
                <w:sz w:val="16"/>
              </w:rPr>
              <w:t xml:space="preserve"> jakość powietrza</w:t>
            </w:r>
          </w:p>
        </w:tc>
      </w:tr>
    </w:tbl>
    <w:p w14:paraId="54C55AB8" w14:textId="1D895297" w:rsidR="00333A5C" w:rsidRPr="00333A5C" w:rsidRDefault="00333A5C" w:rsidP="00333A5C">
      <w:pPr>
        <w:rPr>
          <w:rFonts w:eastAsia="Arial Narrow"/>
          <w:i/>
        </w:rPr>
      </w:pPr>
      <w:r w:rsidRPr="00333A5C">
        <w:rPr>
          <w:rFonts w:eastAsia="Arial Narrow"/>
          <w:i/>
        </w:rPr>
        <w:t>Cel szczegółowy 7. Rozwój ciepłownictwa i kogeneracji</w:t>
      </w:r>
      <w:r w:rsidRPr="00333A5C">
        <w:rPr>
          <w:rFonts w:eastAsia="Arial Narrow"/>
        </w:rPr>
        <w:t xml:space="preserve"> wpisuje się przede wszystkim w filar </w:t>
      </w:r>
      <w:r w:rsidR="00EC6C59">
        <w:rPr>
          <w:b/>
          <w:color w:val="006600"/>
        </w:rPr>
        <w:t>ZER</w:t>
      </w:r>
      <w:r w:rsidR="00EC6C59" w:rsidRPr="00333A5C">
        <w:rPr>
          <w:b/>
          <w:color w:val="006600"/>
        </w:rPr>
        <w:t xml:space="preserve">OEMISYJNY </w:t>
      </w:r>
      <w:r w:rsidRPr="00333A5C">
        <w:rPr>
          <w:b/>
          <w:color w:val="006600"/>
        </w:rPr>
        <w:t>SYSTEM ENERGETYCZNY</w:t>
      </w:r>
      <w:r w:rsidRPr="00333A5C">
        <w:t>, gdyż</w:t>
      </w:r>
      <w:r w:rsidRPr="00333A5C">
        <w:rPr>
          <w:rFonts w:eastAsia="Arial Narrow"/>
          <w:b/>
        </w:rPr>
        <w:t xml:space="preserve"> </w:t>
      </w:r>
      <w:r w:rsidRPr="00333A5C">
        <w:rPr>
          <w:rFonts w:eastAsia="Arial Narrow"/>
        </w:rPr>
        <w:t xml:space="preserve">stanowi wkład sektora ciepłowniczego w obniżanie emisyjności systemu energetycznego jako całości. Wpisuje się także w filar </w:t>
      </w:r>
      <w:r w:rsidRPr="00333A5C">
        <w:rPr>
          <w:b/>
          <w:color w:val="C00000"/>
        </w:rPr>
        <w:t>D</w:t>
      </w:r>
      <w:r w:rsidR="00F6275D">
        <w:rPr>
          <w:b/>
          <w:color w:val="C00000"/>
        </w:rPr>
        <w:t>O</w:t>
      </w:r>
      <w:r w:rsidRPr="00333A5C">
        <w:rPr>
          <w:b/>
          <w:color w:val="C00000"/>
        </w:rPr>
        <w:t xml:space="preserve">BRA </w:t>
      </w:r>
      <w:r w:rsidR="00F6275D">
        <w:rPr>
          <w:b/>
          <w:color w:val="C00000"/>
        </w:rPr>
        <w:t>JAKOŚĆ POWIETRZA</w:t>
      </w:r>
      <w:r w:rsidRPr="00333A5C">
        <w:rPr>
          <w:rFonts w:eastAsia="Arial Narrow"/>
        </w:rPr>
        <w:t xml:space="preserve">, ponieważ zawiera w sobie szereg zadań, </w:t>
      </w:r>
      <w:r w:rsidR="00F6275D">
        <w:rPr>
          <w:rFonts w:eastAsia="Arial Narrow"/>
        </w:rPr>
        <w:t xml:space="preserve">dzięki </w:t>
      </w:r>
      <w:r w:rsidRPr="00333A5C">
        <w:rPr>
          <w:rFonts w:eastAsia="Arial Narrow"/>
        </w:rPr>
        <w:t>który</w:t>
      </w:r>
      <w:r w:rsidR="00F6275D">
        <w:rPr>
          <w:rFonts w:eastAsia="Arial Narrow"/>
        </w:rPr>
        <w:t>m</w:t>
      </w:r>
      <w:r w:rsidRPr="00333A5C">
        <w:rPr>
          <w:rFonts w:eastAsia="Arial Narrow"/>
        </w:rPr>
        <w:t xml:space="preserve"> </w:t>
      </w:r>
      <w:r w:rsidR="00AE49CC">
        <w:rPr>
          <w:rFonts w:eastAsia="Arial Narrow"/>
        </w:rPr>
        <w:t xml:space="preserve">ograniczona </w:t>
      </w:r>
      <w:r w:rsidR="00F6275D">
        <w:rPr>
          <w:rFonts w:eastAsia="Arial Narrow"/>
        </w:rPr>
        <w:t xml:space="preserve">zostanie niska emisja w obszarze ciepłownictwa indywidualnego </w:t>
      </w:r>
      <w:r w:rsidRPr="00333A5C">
        <w:rPr>
          <w:rFonts w:eastAsia="Arial Narrow"/>
        </w:rPr>
        <w:t xml:space="preserve">(np. w zakresie wymiany indywidualnych źródeł ogrzewania, </w:t>
      </w:r>
      <w:r w:rsidR="00AE49CC">
        <w:rPr>
          <w:rFonts w:eastAsia="Arial Narrow"/>
        </w:rPr>
        <w:t xml:space="preserve">edukacji i </w:t>
      </w:r>
      <w:r w:rsidRPr="00333A5C">
        <w:rPr>
          <w:rFonts w:eastAsia="Arial Narrow"/>
        </w:rPr>
        <w:t>zmiany nawyków</w:t>
      </w:r>
      <w:r w:rsidR="00AE49CC">
        <w:rPr>
          <w:rFonts w:eastAsia="Arial Narrow"/>
        </w:rPr>
        <w:t xml:space="preserve"> społeczeństwa</w:t>
      </w:r>
      <w:r w:rsidRPr="00333A5C">
        <w:rPr>
          <w:rFonts w:eastAsia="Arial Narrow"/>
        </w:rPr>
        <w:t>)</w:t>
      </w:r>
      <w:r w:rsidR="00F6275D">
        <w:rPr>
          <w:rFonts w:eastAsia="Arial Narrow"/>
        </w:rPr>
        <w:t xml:space="preserve">. Jednocześnie pozwoli to na objęcie odbiorców końcowych dotkniętych problemem ubóstwa energetycznego dodatkowym wsparciem, co wydatnie przyczyni się do przeprowadzenia </w:t>
      </w:r>
      <w:r w:rsidR="00F6275D" w:rsidRPr="00CB4C1B">
        <w:rPr>
          <w:rFonts w:eastAsia="Arial Narrow"/>
          <w:b/>
          <w:color w:val="1F3864" w:themeColor="accent5" w:themeShade="80"/>
        </w:rPr>
        <w:t>SPRAWIEDLIWEJ TRANSFORMACJI</w:t>
      </w:r>
      <w:r w:rsidR="00F6275D">
        <w:rPr>
          <w:rFonts w:eastAsia="Arial Narrow"/>
        </w:rPr>
        <w:t>.</w:t>
      </w:r>
      <w:r w:rsidRPr="00333A5C">
        <w:rPr>
          <w:rFonts w:eastAsia="Arial Narrow"/>
        </w:rPr>
        <w:t xml:space="preserve"> </w:t>
      </w:r>
      <w:r w:rsidR="003A1A28">
        <w:rPr>
          <w:rFonts w:eastAsia="Arial Narrow"/>
        </w:rPr>
        <w:t xml:space="preserve">W tym zakresie </w:t>
      </w:r>
      <w:r w:rsidR="00AE49CC">
        <w:rPr>
          <w:rFonts w:eastAsia="Arial Narrow"/>
        </w:rPr>
        <w:t xml:space="preserve">istotna jest </w:t>
      </w:r>
      <w:r w:rsidR="003A1A28">
        <w:rPr>
          <w:rFonts w:eastAsia="Arial Narrow"/>
        </w:rPr>
        <w:t xml:space="preserve">również rola lokalnego planowania energetycznego oraz </w:t>
      </w:r>
      <w:r w:rsidR="00AE49CC">
        <w:rPr>
          <w:rFonts w:eastAsia="Arial Narrow"/>
        </w:rPr>
        <w:t>s</w:t>
      </w:r>
      <w:r w:rsidR="003A1A28">
        <w:rPr>
          <w:rFonts w:eastAsia="Arial Narrow"/>
        </w:rPr>
        <w:t>tworzenie mapy ciepła</w:t>
      </w:r>
      <w:r w:rsidR="003F74D5">
        <w:rPr>
          <w:rStyle w:val="Odwoanieprzypisudolnego"/>
          <w:rFonts w:eastAsia="Arial Narrow"/>
        </w:rPr>
        <w:footnoteReference w:id="95"/>
      </w:r>
      <w:r w:rsidR="003A1A28">
        <w:rPr>
          <w:rFonts w:eastAsia="Arial Narrow"/>
        </w:rPr>
        <w:t xml:space="preserve"> jako sposobu na objęcie transformacją regionów o słabszej pozycji gospodarczej.</w:t>
      </w:r>
    </w:p>
    <w:p w14:paraId="32361970" w14:textId="06C5E442" w:rsidR="00333A5C" w:rsidRPr="00333A5C" w:rsidRDefault="00333A5C" w:rsidP="00333A5C">
      <w:r w:rsidRPr="00333A5C">
        <w:rPr>
          <w:b/>
          <w:noProof/>
          <w:lang w:eastAsia="pl-PL"/>
        </w:rPr>
        <mc:AlternateContent>
          <mc:Choice Requires="wpg">
            <w:drawing>
              <wp:anchor distT="0" distB="0" distL="114300" distR="114300" simplePos="0" relativeHeight="251691520" behindDoc="0" locked="0" layoutInCell="1" allowOverlap="1" wp14:anchorId="0392BEEF" wp14:editId="02A12221">
                <wp:simplePos x="0" y="0"/>
                <wp:positionH relativeFrom="margin">
                  <wp:posOffset>4284639</wp:posOffset>
                </wp:positionH>
                <wp:positionV relativeFrom="paragraph">
                  <wp:posOffset>116337</wp:posOffset>
                </wp:positionV>
                <wp:extent cx="1447800" cy="485140"/>
                <wp:effectExtent l="0" t="0" r="19050" b="10160"/>
                <wp:wrapTight wrapText="bothSides">
                  <wp:wrapPolygon edited="0">
                    <wp:start x="0" y="0"/>
                    <wp:lineTo x="0" y="21204"/>
                    <wp:lineTo x="21600" y="21204"/>
                    <wp:lineTo x="21600" y="0"/>
                    <wp:lineTo x="0" y="0"/>
                  </wp:wrapPolygon>
                </wp:wrapTight>
                <wp:docPr id="57" name="Grupa 57"/>
                <wp:cNvGraphicFramePr/>
                <a:graphic xmlns:a="http://schemas.openxmlformats.org/drawingml/2006/main">
                  <a:graphicData uri="http://schemas.microsoft.com/office/word/2010/wordprocessingGroup">
                    <wpg:wgp>
                      <wpg:cNvGrpSpPr/>
                      <wpg:grpSpPr>
                        <a:xfrm>
                          <a:off x="0" y="0"/>
                          <a:ext cx="1447800" cy="485140"/>
                          <a:chOff x="-20596" y="0"/>
                          <a:chExt cx="1447800" cy="485140"/>
                        </a:xfrm>
                      </wpg:grpSpPr>
                      <wps:wsp>
                        <wps:cNvPr id="58" name="Prostokąt zaokrąglony 58"/>
                        <wps:cNvSpPr/>
                        <wps:spPr>
                          <a:xfrm>
                            <a:off x="-20596" y="0"/>
                            <a:ext cx="1447800" cy="485140"/>
                          </a:xfrm>
                          <a:prstGeom prst="roundRect">
                            <a:avLst/>
                          </a:prstGeom>
                          <a:noFill/>
                          <a:ln w="12700" cap="flat" cmpd="sng" algn="ctr">
                            <a:solidFill>
                              <a:srgbClr val="C00000"/>
                            </a:solidFill>
                            <a:prstDash val="solid"/>
                            <a:miter lim="800000"/>
                          </a:ln>
                          <a:effectLst/>
                        </wps:spPr>
                        <wps:txbx>
                          <w:txbxContent>
                            <w:p w14:paraId="1EDCBF45" w14:textId="77777777" w:rsidR="001A15E6" w:rsidRPr="00066C8D" w:rsidRDefault="001A15E6" w:rsidP="00333A5C">
                              <w:pPr>
                                <w:pStyle w:val="nawigator"/>
                                <w:ind w:left="142" w:right="-29"/>
                                <w:jc w:val="left"/>
                                <w:rPr>
                                  <w:sz w:val="18"/>
                                  <w:lang w:eastAsia="pl-PL"/>
                                </w:rPr>
                              </w:pPr>
                              <w:r>
                                <w:rPr>
                                  <w:noProof/>
                                  <w:color w:val="C00000"/>
                                  <w:sz w:val="16"/>
                                  <w:lang w:eastAsia="pl-PL"/>
                                </w:rPr>
                                <w:t xml:space="preserve">7. </w:t>
                              </w:r>
                              <w:r w:rsidRPr="00066C8D">
                                <w:rPr>
                                  <w:noProof/>
                                  <w:color w:val="C00000"/>
                                  <w:sz w:val="16"/>
                                  <w:lang w:eastAsia="pl-PL"/>
                                </w:rPr>
                                <w:t>PROJEKT STRATEGICZNY</w:t>
                              </w:r>
                              <w:r>
                                <w:rPr>
                                  <w:noProof/>
                                  <w:color w:val="C00000"/>
                                  <w:sz w:val="16"/>
                                  <w:lang w:eastAsia="pl-PL"/>
                                </w:rPr>
                                <w:t xml:space="preserve"> PEP</w:t>
                              </w:r>
                            </w:p>
                          </w:txbxContent>
                        </wps:txbx>
                        <wps:bodyPr rot="0" spcFirstLastPara="0" vertOverflow="overflow" horzOverflow="overflow" vert="horz" wrap="square" lIns="396000" tIns="0" rIns="0" bIns="0" numCol="1" spcCol="0" rtlCol="0" fromWordArt="0" anchor="ctr" anchorCtr="0" forceAA="0" compatLnSpc="1">
                          <a:prstTxWarp prst="textNoShape">
                            <a:avLst/>
                          </a:prstTxWarp>
                          <a:noAutofit/>
                        </wps:bodyPr>
                      </wps:wsp>
                      <pic:pic xmlns:pic="http://schemas.openxmlformats.org/drawingml/2006/picture">
                        <pic:nvPicPr>
                          <pic:cNvPr id="59" name="Obraz 59" descr="S:\DE - Departament Elektroenergetyki i Ciepłownictwa\DE_V\PEP2040\12_materiały prasowo-propagandowe\logo\Polska z logo PEP2040.jpg"/>
                          <pic:cNvPicPr>
                            <a:picLocks noChangeAspect="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0392BEEF" id="Grupa 57" o:spid="_x0000_s1144" style="position:absolute;left:0;text-align:left;margin-left:337.35pt;margin-top:9.15pt;width:114pt;height:38.2pt;z-index:251691520;mso-position-horizontal-relative:margin;mso-width-relative:margin;mso-height-relative:margin" coordorigin="-205"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">
                <v:roundrect id="Prostokąt zaokrąglony 58" o:spid="_x0000_s1145" style="position:absolute;left:-205;width:14477;height:4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" filled="f" strokecolor="#c00000" strokeweight="1pt">
                  <v:stroke joinstyle="miter"/>
                  <v:textbox inset="11mm,0,0,0">
                    <w:txbxContent>
                      <w:p w14:paraId="1EDCBF45" w14:textId="77777777" w:rsidR="001A15E6" w:rsidRPr="00066C8D" w:rsidRDefault="001A15E6" w:rsidP="00333A5C">
                        <w:pPr>
                          <w:pStyle w:val="nawigator"/>
                          <w:ind w:left="142" w:right="-29"/>
                          <w:jc w:val="left"/>
                          <w:rPr>
                            <w:sz w:val="18"/>
                            <w:lang w:eastAsia="pl-PL"/>
                          </w:rPr>
                        </w:pPr>
                        <w:r>
                          <w:rPr>
                            <w:noProof/>
                            <w:color w:val="C00000"/>
                            <w:sz w:val="16"/>
                            <w:lang w:eastAsia="pl-PL"/>
                          </w:rPr>
                          <w:t xml:space="preserve">7. </w:t>
                        </w:r>
                        <w:r w:rsidRPr="00066C8D">
                          <w:rPr>
                            <w:noProof/>
                            <w:color w:val="C00000"/>
                            <w:sz w:val="16"/>
                            <w:lang w:eastAsia="pl-PL"/>
                          </w:rPr>
                          <w:t>PROJEKT STRATEGICZNY</w:t>
                        </w:r>
                        <w:r>
                          <w:rPr>
                            <w:noProof/>
                            <w:color w:val="C00000"/>
                            <w:sz w:val="16"/>
                            <w:lang w:eastAsia="pl-PL"/>
                          </w:rPr>
                          <w:t xml:space="preserve"> PEP</w:t>
                        </w:r>
                      </w:p>
                    </w:txbxContent>
                  </v:textbox>
                </v:roundrect>
                <v:shape id="Obraz 59" o:spid="_x0000_s1146"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">
                  <v:imagedata r:id="rId60" o:title="Polska z logo PEP2040"/>
                </v:shape>
                <w10:wrap type="tight" anchorx="margin"/>
              </v:group>
            </w:pict>
          </mc:Fallback>
        </mc:AlternateContent>
      </w:r>
      <w:r w:rsidRPr="00333A5C">
        <w:rPr>
          <w:i/>
        </w:rPr>
        <w:t>Poniżej przedstawion</w:t>
      </w:r>
      <w:r w:rsidR="00EC5CC0">
        <w:rPr>
          <w:i/>
        </w:rPr>
        <w:t>e</w:t>
      </w:r>
      <w:r w:rsidRPr="00333A5C">
        <w:rPr>
          <w:i/>
        </w:rPr>
        <w:t xml:space="preserve"> został</w:t>
      </w:r>
      <w:r w:rsidR="00EC5CC0">
        <w:rPr>
          <w:i/>
        </w:rPr>
        <w:t>y</w:t>
      </w:r>
      <w:r w:rsidRPr="00333A5C">
        <w:rPr>
          <w:i/>
        </w:rPr>
        <w:t xml:space="preserve"> </w:t>
      </w:r>
      <w:r w:rsidR="003F74D5">
        <w:rPr>
          <w:i/>
        </w:rPr>
        <w:t xml:space="preserve">cele i działania dotyczące </w:t>
      </w:r>
      <w:r w:rsidRPr="00333A5C">
        <w:rPr>
          <w:i/>
        </w:rPr>
        <w:t xml:space="preserve">pokrycia potrzeb cieplnych gospodarki w podziale na ciepłownictwo systemowe i indywidualne. Projektem strategicznym tego celu szczegółowego jest </w:t>
      </w:r>
      <w:r w:rsidRPr="00333A5C">
        <w:rPr>
          <w:b/>
          <w:i/>
        </w:rPr>
        <w:t>rozwój ciepłownictwa systemowego</w:t>
      </w:r>
      <w:r w:rsidRPr="00333A5C">
        <w:rPr>
          <w:i/>
        </w:rPr>
        <w:t>.</w:t>
      </w:r>
    </w:p>
    <w:p w14:paraId="607ABA4C" w14:textId="77777777" w:rsidR="00333A5C" w:rsidRPr="00333A5C" w:rsidRDefault="00333A5C" w:rsidP="00333A5C">
      <w:pPr>
        <w:spacing w:before="200" w:after="200"/>
        <w:jc w:val="center"/>
        <w:rPr>
          <w:color w:val="BFBFBF" w:themeColor="background1" w:themeShade="BF"/>
        </w:rPr>
      </w:pPr>
      <w:r w:rsidRPr="00333A5C">
        <w:rPr>
          <w:color w:val="BFBFBF" w:themeColor="background1" w:themeShade="BF"/>
        </w:rPr>
        <w:t>* * *</w:t>
      </w:r>
    </w:p>
    <w:tbl>
      <w:tblPr>
        <w:tblStyle w:val="Tabela-Siatka34"/>
        <w:tblpPr w:leftFromText="141" w:rightFromText="141" w:vertAnchor="text" w:horzAnchor="margin" w:tblpXSpec="right" w:tblpY="29"/>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62"/>
      </w:tblGrid>
      <w:tr w:rsidR="00333A5C" w:rsidRPr="00333A5C" w14:paraId="30939ED3" w14:textId="77777777" w:rsidTr="007E562D">
        <w:trPr>
          <w:trHeight w:val="567"/>
        </w:trPr>
        <w:tc>
          <w:tcPr>
            <w:tcW w:w="2262" w:type="dxa"/>
            <w:shd w:val="clear" w:color="auto" w:fill="0070C0"/>
            <w:vAlign w:val="center"/>
          </w:tcPr>
          <w:p w14:paraId="5F49E2EE" w14:textId="77777777" w:rsidR="00333A5C" w:rsidRPr="00333A5C" w:rsidRDefault="00333A5C" w:rsidP="00333A5C">
            <w:pPr>
              <w:spacing w:after="0" w:line="228" w:lineRule="auto"/>
              <w:jc w:val="center"/>
              <w:rPr>
                <w:b/>
              </w:rPr>
            </w:pPr>
            <w:r w:rsidRPr="00333A5C">
              <w:rPr>
                <w:b/>
                <w:color w:val="FFFFFF" w:themeColor="background1"/>
              </w:rPr>
              <w:t>planowanie energetyczne na poziomie lokalnym</w:t>
            </w:r>
          </w:p>
        </w:tc>
      </w:tr>
      <w:tr w:rsidR="00F6275D" w:rsidRPr="00F6275D" w14:paraId="15FA9592" w14:textId="77777777" w:rsidTr="00F6275D">
        <w:trPr>
          <w:trHeight w:val="227"/>
        </w:trPr>
        <w:tc>
          <w:tcPr>
            <w:tcW w:w="2262" w:type="dxa"/>
            <w:shd w:val="clear" w:color="auto" w:fill="1F3864" w:themeFill="accent5" w:themeFillShade="80"/>
            <w:vAlign w:val="center"/>
          </w:tcPr>
          <w:p w14:paraId="2A40E0BE" w14:textId="27FDA2E4" w:rsidR="00333A5C" w:rsidRPr="00CB4C1B" w:rsidRDefault="00BF1148" w:rsidP="001317F9">
            <w:pPr>
              <w:spacing w:after="0" w:line="240" w:lineRule="auto"/>
              <w:jc w:val="center"/>
              <w:rPr>
                <w:b/>
                <w:i/>
                <w:color w:val="FFFFFF" w:themeColor="background1"/>
              </w:rPr>
            </w:pPr>
            <w:r>
              <w:rPr>
                <w:b/>
                <w:i/>
                <w:color w:val="FFFFFF" w:themeColor="background1"/>
                <w:sz w:val="16"/>
              </w:rPr>
              <w:t>I filar. Spr</w:t>
            </w:r>
            <w:r w:rsidR="00F6275D" w:rsidRPr="00CB4C1B">
              <w:rPr>
                <w:b/>
                <w:i/>
                <w:color w:val="FFFFFF" w:themeColor="background1"/>
                <w:sz w:val="16"/>
              </w:rPr>
              <w:t>awiedliwa transformacja</w:t>
            </w:r>
          </w:p>
        </w:tc>
      </w:tr>
    </w:tbl>
    <w:p w14:paraId="773B0661" w14:textId="16C1659B" w:rsidR="00D60301" w:rsidRPr="00333A5C" w:rsidRDefault="00333A5C" w:rsidP="00333A5C">
      <w:pPr>
        <w:spacing w:after="600"/>
      </w:pPr>
      <w:r w:rsidRPr="00333A5C">
        <w:rPr>
          <w:rFonts w:eastAsia="Arial Narrow"/>
        </w:rPr>
        <w:t>Szczególną rolę we wdrażaniu polityki państwa w zakresie ciepłownictwa ma zaangażowanie władz samorządowych i lokalne planowanie energetyczne. Potrzeby cieplne pokrywane są blisko miejsca zamieszkania, a rynki ciepła mają charakter lokalny.</w:t>
      </w:r>
      <w:r w:rsidR="007B2F12">
        <w:rPr>
          <w:rFonts w:eastAsia="Arial Narrow"/>
        </w:rPr>
        <w:t xml:space="preserve"> </w:t>
      </w:r>
      <w:r w:rsidRPr="00333A5C">
        <w:rPr>
          <w:rFonts w:eastAsia="Arial Narrow"/>
        </w:rPr>
        <w:t>W 2018 r. jedynie 22%</w:t>
      </w:r>
      <w:r w:rsidR="000A6F56">
        <w:rPr>
          <w:rStyle w:val="Odwoanieprzypisudolnego"/>
          <w:rFonts w:eastAsia="Arial Narrow"/>
        </w:rPr>
        <w:footnoteReference w:id="96"/>
      </w:r>
      <w:r w:rsidRPr="00333A5C">
        <w:rPr>
          <w:rFonts w:eastAsia="Arial Narrow"/>
        </w:rPr>
        <w:t xml:space="preserve"> gmin posiadało dokument planistyczny dotyczący zaopatrzenia w ciepło, energię elektryczną i paliwa gazowe. Dlatego konieczna jest </w:t>
      </w:r>
      <w:r w:rsidRPr="00333A5C">
        <w:rPr>
          <w:rFonts w:eastAsia="Arial Narrow"/>
          <w:b/>
        </w:rPr>
        <w:t>większa aktywność gmin, powiatów oraz województw w zakresie lokalnego planowania energetycznego</w:t>
      </w:r>
      <w:r w:rsidRPr="00333A5C">
        <w:rPr>
          <w:rFonts w:eastAsia="Arial Narrow"/>
        </w:rPr>
        <w:t>, którego celem jest racjonalne wykorzystanie zasobów energetycznych, maksymalizacja efektywnego wykorzystania istniejącej infrastruktury energetycznej, rozwój niskoemisyjnych źródeł energii i poprawa jakości powietrza. Planowanie powinno opierać się o realną współpracę jednostek samorządu terytorialnego, wykorzystując lokalne synergie i potencjał</w:t>
      </w:r>
      <w:r w:rsidRPr="00333A5C">
        <w:t xml:space="preserve">. </w:t>
      </w:r>
    </w:p>
    <w:tbl>
      <w:tblPr>
        <w:tblStyle w:val="Tabela-Siatka34"/>
        <w:tblpPr w:leftFromText="141" w:rightFromText="141" w:vertAnchor="text" w:horzAnchor="margin" w:tblpXSpec="right" w:tblpY="60"/>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62"/>
      </w:tblGrid>
      <w:tr w:rsidR="00333A5C" w:rsidRPr="00333A5C" w14:paraId="526E4ED8" w14:textId="77777777" w:rsidTr="007E562D">
        <w:trPr>
          <w:trHeight w:val="567"/>
        </w:trPr>
        <w:tc>
          <w:tcPr>
            <w:tcW w:w="2262" w:type="dxa"/>
            <w:shd w:val="clear" w:color="auto" w:fill="0070C0"/>
            <w:vAlign w:val="center"/>
          </w:tcPr>
          <w:p w14:paraId="5E67E2A2" w14:textId="77777777" w:rsidR="00333A5C" w:rsidRPr="00333A5C" w:rsidRDefault="00333A5C" w:rsidP="00333A5C">
            <w:pPr>
              <w:spacing w:after="0" w:line="228" w:lineRule="auto"/>
              <w:jc w:val="center"/>
              <w:rPr>
                <w:b/>
              </w:rPr>
            </w:pPr>
            <w:r w:rsidRPr="00333A5C">
              <w:rPr>
                <w:b/>
                <w:color w:val="FFFFFF" w:themeColor="background1"/>
              </w:rPr>
              <w:t>budowa ogólnopolskiej mapy ciepła</w:t>
            </w:r>
          </w:p>
        </w:tc>
      </w:tr>
      <w:tr w:rsidR="00F6275D" w:rsidRPr="00F6275D" w14:paraId="0EC19370" w14:textId="77777777" w:rsidTr="00F6275D">
        <w:trPr>
          <w:trHeight w:val="227"/>
        </w:trPr>
        <w:tc>
          <w:tcPr>
            <w:tcW w:w="2262" w:type="dxa"/>
            <w:shd w:val="clear" w:color="auto" w:fill="1F3864" w:themeFill="accent5" w:themeFillShade="80"/>
            <w:vAlign w:val="center"/>
          </w:tcPr>
          <w:p w14:paraId="6CD3A72E" w14:textId="485EDB72" w:rsidR="00333A5C" w:rsidRPr="00CB4C1B" w:rsidRDefault="00BF1148" w:rsidP="001317F9">
            <w:pPr>
              <w:spacing w:after="0" w:line="240" w:lineRule="auto"/>
              <w:jc w:val="center"/>
              <w:rPr>
                <w:b/>
                <w:i/>
                <w:color w:val="FFFFFF" w:themeColor="background1"/>
              </w:rPr>
            </w:pPr>
            <w:r>
              <w:rPr>
                <w:b/>
                <w:i/>
                <w:color w:val="FFFFFF" w:themeColor="background1"/>
                <w:sz w:val="16"/>
              </w:rPr>
              <w:lastRenderedPageBreak/>
              <w:t>I filar. Spr</w:t>
            </w:r>
            <w:r w:rsidR="00F6275D" w:rsidRPr="00CB4C1B">
              <w:rPr>
                <w:b/>
                <w:i/>
                <w:color w:val="FFFFFF" w:themeColor="background1"/>
                <w:sz w:val="16"/>
              </w:rPr>
              <w:t>awiedliwa transformacja</w:t>
            </w:r>
          </w:p>
        </w:tc>
      </w:tr>
    </w:tbl>
    <w:p w14:paraId="3341EFC1" w14:textId="3832214B" w:rsidR="00333A5C" w:rsidRPr="00333A5C" w:rsidRDefault="00333A5C" w:rsidP="00333A5C">
      <w:pPr>
        <w:spacing w:after="720"/>
        <w:rPr>
          <w:rFonts w:eastAsia="Arial Narrow"/>
          <w:b/>
        </w:rPr>
      </w:pPr>
      <w:r w:rsidRPr="00333A5C">
        <w:rPr>
          <w:rFonts w:eastAsia="Arial Narrow"/>
        </w:rPr>
        <w:t xml:space="preserve">Użytecznym narzędziem planowania energetycznego będzie </w:t>
      </w:r>
      <w:r w:rsidRPr="00333A5C">
        <w:rPr>
          <w:rFonts w:eastAsia="Arial Narrow"/>
          <w:b/>
        </w:rPr>
        <w:t>system zbierania danych do ogólnopolskiej mapy ciepła</w:t>
      </w:r>
      <w:r w:rsidRPr="00333A5C">
        <w:rPr>
          <w:rFonts w:eastAsia="Arial Narrow"/>
        </w:rPr>
        <w:t>. Dostęp do takich danych pozwoli regionom, gminom i przedsiębiorcom oszacować potencjał rozwoju sieci ciepłowniczych oraz kogeneracji na swoim obszarze, a nowym inwestorom dostarczy informacji o zastanej infrastrukturze</w:t>
      </w:r>
      <w:r w:rsidRPr="00333A5C">
        <w:t>. Realizację tego działania zaplanowano od 202</w:t>
      </w:r>
      <w:r w:rsidR="007A74A0">
        <w:t>1</w:t>
      </w:r>
      <w:r w:rsidRPr="00333A5C">
        <w:t xml:space="preserve"> r., przy czym ze względu na ze złożoność zagadnienia rozwijanie i rozbudowa tego narzędzia może ulec wydłużeniu na kolejne lata.</w:t>
      </w:r>
      <w:r w:rsidR="007B2F12">
        <w:t xml:space="preserve"> </w:t>
      </w:r>
      <w:r w:rsidRPr="00333A5C">
        <w:t xml:space="preserve"> </w:t>
      </w:r>
    </w:p>
    <w:tbl>
      <w:tblPr>
        <w:tblStyle w:val="Tabela-Siatka34"/>
        <w:tblpPr w:leftFromText="141" w:rightFromText="141" w:vertAnchor="text" w:horzAnchor="margin" w:tblpXSpec="right" w:tblpY="76"/>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62"/>
      </w:tblGrid>
      <w:tr w:rsidR="00333A5C" w:rsidRPr="00333A5C" w14:paraId="65D1687B" w14:textId="77777777" w:rsidTr="007E562D">
        <w:trPr>
          <w:trHeight w:val="567"/>
        </w:trPr>
        <w:tc>
          <w:tcPr>
            <w:tcW w:w="2262" w:type="dxa"/>
            <w:shd w:val="clear" w:color="auto" w:fill="0070C0"/>
            <w:vAlign w:val="center"/>
          </w:tcPr>
          <w:p w14:paraId="03977E35" w14:textId="77777777" w:rsidR="00333A5C" w:rsidRPr="00333A5C" w:rsidRDefault="00333A5C" w:rsidP="00333A5C">
            <w:pPr>
              <w:spacing w:after="0" w:line="228" w:lineRule="auto"/>
              <w:jc w:val="center"/>
              <w:rPr>
                <w:b/>
              </w:rPr>
            </w:pPr>
            <w:r w:rsidRPr="00333A5C">
              <w:rPr>
                <w:b/>
                <w:color w:val="FFFFFF" w:themeColor="background1"/>
              </w:rPr>
              <w:t>zwiększenie udziału OZE w produkcji ciepła</w:t>
            </w:r>
          </w:p>
        </w:tc>
      </w:tr>
      <w:tr w:rsidR="00F6275D" w:rsidRPr="00F6275D" w14:paraId="3F51FFFB" w14:textId="77777777" w:rsidTr="001B3368">
        <w:trPr>
          <w:trHeight w:val="227"/>
        </w:trPr>
        <w:tc>
          <w:tcPr>
            <w:tcW w:w="2262" w:type="dxa"/>
            <w:shd w:val="clear" w:color="auto" w:fill="006600"/>
            <w:vAlign w:val="center"/>
          </w:tcPr>
          <w:p w14:paraId="2DA21D7D" w14:textId="75D42DDC" w:rsidR="00333A5C" w:rsidRPr="00CB4C1B" w:rsidRDefault="001B3368" w:rsidP="001317F9">
            <w:pPr>
              <w:spacing w:after="0" w:line="240" w:lineRule="auto"/>
              <w:jc w:val="center"/>
              <w:rPr>
                <w:b/>
                <w:i/>
                <w:color w:val="FFFFFF" w:themeColor="background1"/>
              </w:rPr>
            </w:pPr>
            <w:r>
              <w:rPr>
                <w:b/>
                <w:i/>
                <w:color w:val="FFFFFF" w:themeColor="background1"/>
                <w:sz w:val="16"/>
              </w:rPr>
              <w:t>II filar. Zero</w:t>
            </w:r>
            <w:r w:rsidR="00333A5C" w:rsidRPr="00CB4C1B">
              <w:rPr>
                <w:b/>
                <w:i/>
                <w:color w:val="FFFFFF" w:themeColor="background1"/>
                <w:sz w:val="16"/>
              </w:rPr>
              <w:t>emisyjny system energetyczny</w:t>
            </w:r>
          </w:p>
        </w:tc>
      </w:tr>
    </w:tbl>
    <w:p w14:paraId="47D6032B" w14:textId="5742B4B6" w:rsidR="00333A5C" w:rsidRPr="00333A5C" w:rsidRDefault="00333A5C" w:rsidP="001015B1">
      <w:pPr>
        <w:spacing w:after="480"/>
        <w:rPr>
          <w:rFonts w:eastAsia="Arial Narrow"/>
        </w:rPr>
      </w:pPr>
      <w:r w:rsidRPr="00333A5C">
        <w:rPr>
          <w:rFonts w:eastAsia="Arial Narrow"/>
        </w:rPr>
        <w:t xml:space="preserve">W związku z potrzebą rozwoju niskoemisyjnego ciepłownictwa, poprawą jakości powietrza oraz wdrażaniem dyrektywy REDII, </w:t>
      </w:r>
      <w:r w:rsidRPr="00333A5C">
        <w:rPr>
          <w:rFonts w:eastAsia="Arial Narrow"/>
          <w:b/>
        </w:rPr>
        <w:t>udział OZE w ciepłownictwie i chłodnictwie będzie wzrastał o 1,1 pkt proc. średniorocznie</w:t>
      </w:r>
      <w:r w:rsidRPr="00333A5C">
        <w:rPr>
          <w:b/>
          <w:vertAlign w:val="superscript"/>
        </w:rPr>
        <w:footnoteReference w:id="97"/>
      </w:r>
      <w:r w:rsidRPr="00333A5C">
        <w:rPr>
          <w:rFonts w:eastAsia="Arial Narrow"/>
          <w:b/>
        </w:rPr>
        <w:t xml:space="preserve"> w latach 2020</w:t>
      </w:r>
      <w:r w:rsidR="00DC0E9A">
        <w:rPr>
          <w:rFonts w:eastAsia="Arial Narrow"/>
          <w:b/>
        </w:rPr>
        <w:t>–</w:t>
      </w:r>
      <w:r w:rsidRPr="00333A5C">
        <w:rPr>
          <w:rFonts w:eastAsia="Arial Narrow"/>
          <w:b/>
        </w:rPr>
        <w:t>2030</w:t>
      </w:r>
      <w:r w:rsidRPr="00333A5C">
        <w:rPr>
          <w:rFonts w:eastAsia="Arial Narrow"/>
        </w:rPr>
        <w:t>. Kroki służące zazielenianiu ciepłownictwa prowadzone będą w ciepłownictwie systemowym (zarówno w systemach efektywnych, jak i nieefektywnych) oraz w ciepłownictwie indywidualnym. Prowadzone działania będą mieć charakter hybrydowy, a każdy z ww. sektorów musi partycypować w osiągnięciu celu rozwoju OZE.</w:t>
      </w:r>
    </w:p>
    <w:p w14:paraId="7844714B" w14:textId="3E85B52E" w:rsidR="00333A5C" w:rsidRPr="00333A5C" w:rsidRDefault="00333A5C" w:rsidP="00333A5C">
      <w:pPr>
        <w:spacing w:after="240"/>
      </w:pPr>
      <w:r w:rsidRPr="00333A5C">
        <w:rPr>
          <w:b/>
        </w:rPr>
        <w:t>Pokrycie potrzeb cieplnych</w:t>
      </w:r>
      <w:r w:rsidRPr="00333A5C">
        <w:t xml:space="preserve">, wszędzie tam gdzie to jest możliwe, powinno odbywać się przede wszystkim poprzez wykorzystanie </w:t>
      </w:r>
      <w:r w:rsidRPr="00333A5C">
        <w:rPr>
          <w:b/>
        </w:rPr>
        <w:t>ciepła systemowego</w:t>
      </w:r>
      <w:r w:rsidRPr="00333A5C">
        <w:t>. Taki model zapewnia wysoką efektywność wykorzystania surowca, poprawia komfort życia obywateli i ogranicza problem tzw. niskiej emisji</w:t>
      </w:r>
      <w:r w:rsidRPr="00333A5C">
        <w:rPr>
          <w:vertAlign w:val="superscript"/>
        </w:rPr>
        <w:footnoteReference w:id="98"/>
      </w:r>
      <w:r w:rsidRPr="00333A5C">
        <w:t xml:space="preserve">. </w:t>
      </w:r>
      <w:r w:rsidRPr="00333A5C">
        <w:rPr>
          <w:rFonts w:eastAsia="Arial Narrow"/>
        </w:rPr>
        <w:t xml:space="preserve">Dzięki powszechnym działaniom proefektywnościowym całkowite zapotrzebowanie na ciepło spada, ale wzrastać powinna liczba odbiorców ciepła systemowego. </w:t>
      </w:r>
      <w:r w:rsidRPr="00333A5C">
        <w:t xml:space="preserve">Jeśli przyłączenie do sieci ciepłowniczej nie jest możliwe, konieczne jest wykorzystywanie źródeł indywidualnych o możliwie najniższej emisyjności. Jako cel wyznaczono, aby </w:t>
      </w:r>
      <w:r w:rsidRPr="00333A5C">
        <w:rPr>
          <w:b/>
        </w:rPr>
        <w:t>do 2040 r. potrzeby cieplne wszystkich gospodarstw domowych</w:t>
      </w:r>
      <w:r w:rsidR="00EB0485">
        <w:rPr>
          <w:b/>
        </w:rPr>
        <w:t>, jak również przemysłu, usług, obiektów komercyjnych i biurowych</w:t>
      </w:r>
      <w:r w:rsidRPr="00333A5C">
        <w:rPr>
          <w:b/>
        </w:rPr>
        <w:t xml:space="preserve"> były pokrywane przez ciepło systemowe oraz przez zero- lub niskoemisyjne źródła ciepła</w:t>
      </w:r>
      <w:r w:rsidRPr="00333A5C">
        <w:t>. Potrzeby cieplne pozostałych sektorów gospodarki również powinny być pokrywane w sposób efektywny i niskoemisyjny. Wykorzystanie ekologicznych źródeł i wprowadzanie ciepła odpadowego do sieci wpływa pozytywnie na wizerunek przedsiębiorstw przemysłowych i usługowych, ale także na ich konkurencyjność. Wykorzystanie lokalnych odnawialnych źródeł energii w rolnictwie pozwala na wydobycie potencjału obszarów wiejskich, zaś popularyzacja niskoemisyjnych źródeł w sektorze publicznym spełnia dodatkową funkcję edukacyjną.</w:t>
      </w:r>
    </w:p>
    <w:p w14:paraId="74BB40EE" w14:textId="417CB064" w:rsidR="00333A5C" w:rsidRPr="00333A5C" w:rsidRDefault="00333A5C" w:rsidP="00333A5C">
      <w:pPr>
        <w:spacing w:after="80"/>
      </w:pPr>
      <w:r w:rsidRPr="00333A5C">
        <w:rPr>
          <w:rFonts w:eastAsia="Arial Narrow"/>
        </w:rPr>
        <w:t>O efektywności dostarczania ciepła systemowego decyduje źródło oraz system je</w:t>
      </w:r>
      <w:r w:rsidR="00763BB4">
        <w:rPr>
          <w:rFonts w:eastAsia="Arial Narrow"/>
        </w:rPr>
        <w:t>go</w:t>
      </w:r>
      <w:r w:rsidRPr="00333A5C">
        <w:rPr>
          <w:rFonts w:eastAsia="Arial Narrow"/>
        </w:rPr>
        <w:t xml:space="preserve"> dostarczania. Zgodnie z regulacjami unijnymi i krajowymi </w:t>
      </w:r>
      <w:r w:rsidRPr="00333A5C">
        <w:rPr>
          <w:b/>
        </w:rPr>
        <w:t>system jest efektywny energetycznie</w:t>
      </w:r>
      <w:r w:rsidRPr="00333A5C">
        <w:t>, jeśli do produkcji ciepła i chłodu wykorzystuje w co najmniej:</w:t>
      </w:r>
    </w:p>
    <w:p w14:paraId="4EB6DFDF" w14:textId="77777777" w:rsidR="00333A5C" w:rsidRPr="00333A5C" w:rsidRDefault="00333A5C" w:rsidP="004A3239">
      <w:pPr>
        <w:numPr>
          <w:ilvl w:val="0"/>
          <w:numId w:val="48"/>
        </w:numPr>
        <w:spacing w:after="40"/>
        <w:ind w:left="425" w:hanging="357"/>
      </w:pPr>
      <w:r w:rsidRPr="00333A5C">
        <w:t xml:space="preserve">75% ciepło pochodzące z kogeneracji (CHP, ang. </w:t>
      </w:r>
      <w:proofErr w:type="spellStart"/>
      <w:r w:rsidRPr="00333A5C">
        <w:rPr>
          <w:i/>
        </w:rPr>
        <w:t>combined</w:t>
      </w:r>
      <w:proofErr w:type="spellEnd"/>
      <w:r w:rsidRPr="00333A5C">
        <w:rPr>
          <w:i/>
        </w:rPr>
        <w:t xml:space="preserve"> </w:t>
      </w:r>
      <w:proofErr w:type="spellStart"/>
      <w:r w:rsidRPr="00333A5C">
        <w:rPr>
          <w:i/>
        </w:rPr>
        <w:t>heat</w:t>
      </w:r>
      <w:proofErr w:type="spellEnd"/>
      <w:r w:rsidRPr="00333A5C">
        <w:rPr>
          <w:i/>
        </w:rPr>
        <w:t xml:space="preserve"> and </w:t>
      </w:r>
      <w:proofErr w:type="spellStart"/>
      <w:r w:rsidRPr="00333A5C">
        <w:rPr>
          <w:i/>
        </w:rPr>
        <w:t>power</w:t>
      </w:r>
      <w:proofErr w:type="spellEnd"/>
      <w:r w:rsidRPr="00333A5C">
        <w:t>) lub</w:t>
      </w:r>
    </w:p>
    <w:p w14:paraId="58B76020" w14:textId="77777777" w:rsidR="00333A5C" w:rsidRPr="00333A5C" w:rsidRDefault="00333A5C" w:rsidP="004A3239">
      <w:pPr>
        <w:numPr>
          <w:ilvl w:val="0"/>
          <w:numId w:val="48"/>
        </w:numPr>
        <w:spacing w:after="40"/>
        <w:ind w:left="425" w:hanging="357"/>
      </w:pPr>
      <w:r w:rsidRPr="00333A5C">
        <w:t>50% ciepło odpadowe (produkt uboczny procesów przemysłowych) lub</w:t>
      </w:r>
    </w:p>
    <w:p w14:paraId="0DEF9DF8" w14:textId="77777777" w:rsidR="00333A5C" w:rsidRPr="00333A5C" w:rsidRDefault="00333A5C" w:rsidP="004A3239">
      <w:pPr>
        <w:numPr>
          <w:ilvl w:val="0"/>
          <w:numId w:val="48"/>
        </w:numPr>
        <w:spacing w:after="40"/>
        <w:ind w:left="425" w:hanging="357"/>
      </w:pPr>
      <w:r w:rsidRPr="00333A5C">
        <w:t xml:space="preserve">50% energię z OZE lub </w:t>
      </w:r>
    </w:p>
    <w:p w14:paraId="3C8BED9D" w14:textId="77777777" w:rsidR="00333A5C" w:rsidRPr="00333A5C" w:rsidRDefault="00333A5C" w:rsidP="004A3239">
      <w:pPr>
        <w:numPr>
          <w:ilvl w:val="0"/>
          <w:numId w:val="48"/>
        </w:numPr>
        <w:ind w:left="425" w:hanging="357"/>
      </w:pPr>
      <w:r w:rsidRPr="00333A5C">
        <w:t xml:space="preserve">50% wykorzystuje się połączenie energii i ciepła </w:t>
      </w:r>
      <w:r w:rsidRPr="00333A5C">
        <w:rPr>
          <w:rFonts w:eastAsia="Arial Narrow"/>
        </w:rPr>
        <w:t>wskazanych powyżej</w:t>
      </w:r>
      <w:r w:rsidRPr="00333A5C">
        <w:t>.</w:t>
      </w:r>
    </w:p>
    <w:p w14:paraId="5F27748D" w14:textId="77777777" w:rsidR="00333A5C" w:rsidRPr="00333A5C" w:rsidRDefault="00333A5C" w:rsidP="00333A5C">
      <w:r w:rsidRPr="00333A5C">
        <w:t xml:space="preserve">Aktualnie kryterium systemu efektywnego energetycznie spełnia tylko ok. 20% spośród systemów ciepłowniczych lub chłodniczych, które dostarczają ok. 85% ogólnego wolumenu ciepła systemowego w kraju. W 2018 r. w kogeneracji wytworzono ok. 17% energii elektrycznej i ok. 63,5% ciepła systemowego. </w:t>
      </w:r>
    </w:p>
    <w:tbl>
      <w:tblPr>
        <w:tblStyle w:val="Tabela-Siatka214"/>
        <w:tblpPr w:leftFromText="141" w:rightFromText="141" w:vertAnchor="text" w:horzAnchor="margin" w:tblpX="-157" w:tblpY="121"/>
        <w:tblW w:w="9328" w:type="dxa"/>
        <w:tblBorders>
          <w:top w:val="dashSmallGap" w:sz="12" w:space="0" w:color="FFD966" w:themeColor="accent4" w:themeTint="99"/>
          <w:left w:val="dashSmallGap" w:sz="12" w:space="0" w:color="FFD966" w:themeColor="accent4" w:themeTint="99"/>
          <w:bottom w:val="dashSmallGap" w:sz="12" w:space="0" w:color="FFD966" w:themeColor="accent4" w:themeTint="99"/>
          <w:right w:val="dashSmallGap" w:sz="12" w:space="0" w:color="FFD966" w:themeColor="accent4" w:themeTint="99"/>
          <w:insideH w:val="none" w:sz="0" w:space="0" w:color="auto"/>
          <w:insideV w:val="none" w:sz="0" w:space="0" w:color="auto"/>
        </w:tblBorders>
        <w:tblCellMar>
          <w:top w:w="113" w:type="dxa"/>
          <w:bottom w:w="57" w:type="dxa"/>
        </w:tblCellMar>
        <w:tblLook w:val="04A0" w:firstRow="1" w:lastRow="0" w:firstColumn="1" w:lastColumn="0" w:noHBand="0" w:noVBand="1"/>
      </w:tblPr>
      <w:tblGrid>
        <w:gridCol w:w="9328"/>
      </w:tblGrid>
      <w:tr w:rsidR="00333A5C" w:rsidRPr="00333A5C" w14:paraId="3852A428" w14:textId="77777777" w:rsidTr="007E562D">
        <w:trPr>
          <w:trHeight w:val="2125"/>
        </w:trPr>
        <w:tc>
          <w:tcPr>
            <w:tcW w:w="9328" w:type="dxa"/>
          </w:tcPr>
          <w:tbl>
            <w:tblPr>
              <w:tblStyle w:val="Tabela-Siatka34"/>
              <w:tblpPr w:leftFromText="141" w:rightFromText="141" w:vertAnchor="text" w:horzAnchor="margin" w:tblpXSpec="right" w:tblpY="-210"/>
              <w:tblOverlap w:val="nev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324"/>
            </w:tblGrid>
            <w:tr w:rsidR="00333A5C" w:rsidRPr="00333A5C" w14:paraId="69663F82" w14:textId="77777777" w:rsidTr="007E562D">
              <w:trPr>
                <w:trHeight w:val="454"/>
              </w:trPr>
              <w:tc>
                <w:tcPr>
                  <w:tcW w:w="2324" w:type="dxa"/>
                  <w:shd w:val="clear" w:color="auto" w:fill="0070C0"/>
                  <w:vAlign w:val="center"/>
                </w:tcPr>
                <w:p w14:paraId="07AF413C" w14:textId="77777777" w:rsidR="00333A5C" w:rsidRPr="00333A5C" w:rsidRDefault="00333A5C" w:rsidP="00333A5C">
                  <w:pPr>
                    <w:spacing w:after="0" w:line="228" w:lineRule="auto"/>
                    <w:jc w:val="center"/>
                    <w:rPr>
                      <w:b/>
                    </w:rPr>
                  </w:pPr>
                  <w:r w:rsidRPr="00333A5C">
                    <w:rPr>
                      <w:b/>
                      <w:color w:val="FFFFFF" w:themeColor="background1"/>
                    </w:rPr>
                    <w:t>rozwój ciepłownictwa systemowego</w:t>
                  </w:r>
                </w:p>
              </w:tc>
            </w:tr>
            <w:tr w:rsidR="00333A5C" w:rsidRPr="00333A5C" w14:paraId="06FC3361" w14:textId="77777777" w:rsidTr="007E562D">
              <w:trPr>
                <w:trHeight w:val="227"/>
              </w:trPr>
              <w:tc>
                <w:tcPr>
                  <w:tcW w:w="2324" w:type="dxa"/>
                  <w:shd w:val="clear" w:color="auto" w:fill="006600"/>
                  <w:vAlign w:val="center"/>
                </w:tcPr>
                <w:p w14:paraId="129F5E95" w14:textId="061DB024" w:rsidR="00333A5C" w:rsidRPr="00333A5C" w:rsidRDefault="001B3368" w:rsidP="001317F9">
                  <w:pPr>
                    <w:spacing w:after="0" w:line="240" w:lineRule="auto"/>
                    <w:jc w:val="center"/>
                    <w:rPr>
                      <w:b/>
                      <w:i/>
                    </w:rPr>
                  </w:pPr>
                  <w:r>
                    <w:rPr>
                      <w:b/>
                      <w:i/>
                      <w:color w:val="FFFFFF" w:themeColor="background1"/>
                      <w:sz w:val="16"/>
                    </w:rPr>
                    <w:t>II filar. Zero</w:t>
                  </w:r>
                  <w:r w:rsidR="00F6275D" w:rsidRPr="00651CA0">
                    <w:rPr>
                      <w:b/>
                      <w:i/>
                      <w:color w:val="FFFFFF" w:themeColor="background1"/>
                      <w:sz w:val="16"/>
                    </w:rPr>
                    <w:t xml:space="preserve">emisyjny </w:t>
                  </w:r>
                  <w:r w:rsidR="00333A5C" w:rsidRPr="00651CA0">
                    <w:rPr>
                      <w:b/>
                      <w:i/>
                      <w:color w:val="FFFFFF" w:themeColor="background1"/>
                      <w:sz w:val="16"/>
                    </w:rPr>
                    <w:t>system energetyczny</w:t>
                  </w:r>
                </w:p>
              </w:tc>
            </w:tr>
          </w:tbl>
          <w:p w14:paraId="144BBB06" w14:textId="77777777" w:rsidR="00333A5C" w:rsidRPr="00333A5C" w:rsidRDefault="00333A5C" w:rsidP="00333A5C">
            <w:pPr>
              <w:spacing w:after="40"/>
              <w:ind w:left="15"/>
              <w:rPr>
                <w:rFonts w:eastAsia="Arial Narrow"/>
              </w:rPr>
            </w:pPr>
            <w:r w:rsidRPr="00333A5C">
              <w:rPr>
                <w:noProof/>
                <w:lang w:eastAsia="pl-PL"/>
              </w:rPr>
              <mc:AlternateContent>
                <mc:Choice Requires="wpg">
                  <w:drawing>
                    <wp:anchor distT="0" distB="0" distL="114300" distR="114300" simplePos="0" relativeHeight="251693568" behindDoc="0" locked="0" layoutInCell="1" allowOverlap="1" wp14:anchorId="17266E21" wp14:editId="7AA6F4AC">
                      <wp:simplePos x="0" y="0"/>
                      <wp:positionH relativeFrom="margin">
                        <wp:posOffset>4297680</wp:posOffset>
                      </wp:positionH>
                      <wp:positionV relativeFrom="paragraph">
                        <wp:posOffset>808516</wp:posOffset>
                      </wp:positionV>
                      <wp:extent cx="1447800" cy="485140"/>
                      <wp:effectExtent l="0" t="0" r="19050" b="10160"/>
                      <wp:wrapTight wrapText="bothSides">
                        <wp:wrapPolygon edited="0">
                          <wp:start x="0" y="0"/>
                          <wp:lineTo x="0" y="21204"/>
                          <wp:lineTo x="21600" y="21204"/>
                          <wp:lineTo x="21600" y="0"/>
                          <wp:lineTo x="0" y="0"/>
                        </wp:wrapPolygon>
                      </wp:wrapTight>
                      <wp:docPr id="60" name="Grupa 60"/>
                      <wp:cNvGraphicFramePr/>
                      <a:graphic xmlns:a="http://schemas.openxmlformats.org/drawingml/2006/main">
                        <a:graphicData uri="http://schemas.microsoft.com/office/word/2010/wordprocessingGroup">
                          <wpg:wgp>
                            <wpg:cNvGrpSpPr/>
                            <wpg:grpSpPr>
                              <a:xfrm>
                                <a:off x="0" y="0"/>
                                <a:ext cx="1447800" cy="485140"/>
                                <a:chOff x="0" y="0"/>
                                <a:chExt cx="1447800" cy="485140"/>
                              </a:xfrm>
                            </wpg:grpSpPr>
                            <wps:wsp>
                              <wps:cNvPr id="61" name="Prostokąt zaokrąglony 61"/>
                              <wps:cNvSpPr/>
                              <wps:spPr>
                                <a:xfrm>
                                  <a:off x="0" y="0"/>
                                  <a:ext cx="1447800" cy="485140"/>
                                </a:xfrm>
                                <a:prstGeom prst="roundRect">
                                  <a:avLst/>
                                </a:prstGeom>
                                <a:noFill/>
                                <a:ln w="12700" cap="flat" cmpd="sng" algn="ctr">
                                  <a:solidFill>
                                    <a:srgbClr val="C00000"/>
                                  </a:solidFill>
                                  <a:prstDash val="solid"/>
                                  <a:miter lim="800000"/>
                                </a:ln>
                                <a:effectLst/>
                              </wps:spPr>
                              <wps:txbx>
                                <w:txbxContent>
                                  <w:p w14:paraId="15A288F8" w14:textId="77777777" w:rsidR="001A15E6" w:rsidRPr="00066C8D" w:rsidRDefault="001A15E6" w:rsidP="00333A5C">
                                    <w:pPr>
                                      <w:pStyle w:val="nawigator"/>
                                      <w:ind w:left="142" w:right="-29"/>
                                      <w:jc w:val="left"/>
                                      <w:rPr>
                                        <w:sz w:val="18"/>
                                        <w:lang w:eastAsia="pl-PL"/>
                                      </w:rPr>
                                    </w:pPr>
                                    <w:r>
                                      <w:rPr>
                                        <w:noProof/>
                                        <w:color w:val="C00000"/>
                                        <w:sz w:val="16"/>
                                        <w:lang w:eastAsia="pl-PL"/>
                                      </w:rPr>
                                      <w:t xml:space="preserve">7. </w:t>
                                    </w:r>
                                    <w:r w:rsidRPr="00066C8D">
                                      <w:rPr>
                                        <w:noProof/>
                                        <w:color w:val="C00000"/>
                                        <w:sz w:val="16"/>
                                        <w:lang w:eastAsia="pl-PL"/>
                                      </w:rPr>
                                      <w:t>PROJEKT STRATEGICZNY</w:t>
                                    </w:r>
                                    <w:r>
                                      <w:rPr>
                                        <w:noProof/>
                                        <w:color w:val="C00000"/>
                                        <w:sz w:val="16"/>
                                        <w:lang w:eastAsia="pl-PL"/>
                                      </w:rPr>
                                      <w:t xml:space="preserve"> PEP</w:t>
                                    </w:r>
                                  </w:p>
                                </w:txbxContent>
                              </wps:txbx>
                              <wps:bodyPr rot="0" spcFirstLastPara="0" vertOverflow="overflow" horzOverflow="overflow" vert="horz" wrap="square" lIns="396000" tIns="0" rIns="0" bIns="0" numCol="1" spcCol="0" rtlCol="0" fromWordArt="0" anchor="ctr" anchorCtr="0" forceAA="0" compatLnSpc="1">
                                <a:prstTxWarp prst="textNoShape">
                                  <a:avLst/>
                                </a:prstTxWarp>
                                <a:noAutofit/>
                              </wps:bodyPr>
                            </wps:wsp>
                            <pic:pic xmlns:pic="http://schemas.openxmlformats.org/drawingml/2006/picture">
                              <pic:nvPicPr>
                                <pic:cNvPr id="62" name="Obraz 62" descr="S:\DE - Departament Elektroenergetyki i Ciepłownictwa\DE_V\PEP2040\12_materiały prasowo-propagandowe\logo\Polska z logo PEP2040.jpg"/>
                                <pic:cNvPicPr>
                                  <a:picLocks noChangeAspect="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7266E21" id="Grupa 60" o:spid="_x0000_s1147" style="position:absolute;left:0;text-align:left;margin-left:338.4pt;margin-top:63.65pt;width:114pt;height:38.2pt;z-index:251693568;mso-position-horizontal-relative:margin;mso-width-relative:margin;mso-height-relative:margin"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">
                      <v:roundrect id="Prostokąt zaokrąglony 61" o:spid="_x0000_s1148" style="position:absolute;width:14478;height:4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" filled="f" strokecolor="#c00000" strokeweight="1pt">
                        <v:stroke joinstyle="miter"/>
                        <v:textbox inset="11mm,0,0,0">
                          <w:txbxContent>
                            <w:p w14:paraId="15A288F8" w14:textId="77777777" w:rsidR="001A15E6" w:rsidRPr="00066C8D" w:rsidRDefault="001A15E6" w:rsidP="00333A5C">
                              <w:pPr>
                                <w:pStyle w:val="nawigator"/>
                                <w:ind w:left="142" w:right="-29"/>
                                <w:jc w:val="left"/>
                                <w:rPr>
                                  <w:sz w:val="18"/>
                                  <w:lang w:eastAsia="pl-PL"/>
                                </w:rPr>
                              </w:pPr>
                              <w:r>
                                <w:rPr>
                                  <w:noProof/>
                                  <w:color w:val="C00000"/>
                                  <w:sz w:val="16"/>
                                  <w:lang w:eastAsia="pl-PL"/>
                                </w:rPr>
                                <w:t xml:space="preserve">7. </w:t>
                              </w:r>
                              <w:r w:rsidRPr="00066C8D">
                                <w:rPr>
                                  <w:noProof/>
                                  <w:color w:val="C00000"/>
                                  <w:sz w:val="16"/>
                                  <w:lang w:eastAsia="pl-PL"/>
                                </w:rPr>
                                <w:t>PROJEKT STRATEGICZNY</w:t>
                              </w:r>
                              <w:r>
                                <w:rPr>
                                  <w:noProof/>
                                  <w:color w:val="C00000"/>
                                  <w:sz w:val="16"/>
                                  <w:lang w:eastAsia="pl-PL"/>
                                </w:rPr>
                                <w:t xml:space="preserve"> PEP</w:t>
                              </w:r>
                            </w:p>
                          </w:txbxContent>
                        </v:textbox>
                      </v:roundrect>
                      <v:shape id="Obraz 62" o:spid="_x0000_s1149"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">
                        <v:imagedata r:id="rId60" o:title="Polska z logo PEP2040"/>
                      </v:shape>
                      <w10:wrap type="tight" anchorx="margin"/>
                    </v:group>
                  </w:pict>
                </mc:Fallback>
              </mc:AlternateContent>
            </w:r>
            <w:r w:rsidRPr="00333A5C">
              <w:rPr>
                <w:rFonts w:eastAsia="Arial Narrow"/>
              </w:rPr>
              <w:t xml:space="preserve">Rozwój ciepłownictwa systemowego jest projektem strategicznym PEP, który będzie realizowany przez poprawę efektywności ciepłownictwa, a przede wszystkim budowę i przekształcenie istniejących systemów w </w:t>
            </w:r>
            <w:r w:rsidRPr="00333A5C">
              <w:rPr>
                <w:rFonts w:eastAsia="Arial Narrow"/>
                <w:b/>
              </w:rPr>
              <w:t>efektywne energetycznie systemy ciepłownicze</w:t>
            </w:r>
            <w:r w:rsidRPr="00333A5C">
              <w:rPr>
                <w:rFonts w:eastAsia="Arial Narrow"/>
              </w:rPr>
              <w:t>,</w:t>
            </w:r>
            <w:r w:rsidRPr="00333A5C">
              <w:rPr>
                <w:rFonts w:eastAsia="Arial Narrow"/>
                <w:b/>
              </w:rPr>
              <w:t xml:space="preserve"> </w:t>
            </w:r>
            <w:r w:rsidRPr="00333A5C">
              <w:rPr>
                <w:rFonts w:eastAsia="Arial Narrow"/>
              </w:rPr>
              <w:t xml:space="preserve">co oznacza większe wykorzystanie niskoemisyjnych źródeł energii. </w:t>
            </w:r>
            <w:r w:rsidRPr="00333A5C">
              <w:t>Jako cel postawiono, aby</w:t>
            </w:r>
            <w:r w:rsidRPr="00333A5C">
              <w:rPr>
                <w:b/>
              </w:rPr>
              <w:t xml:space="preserve"> w 2030 r. co najmniej 85% spośród systemów ciepłowniczych lub chłodniczych, w których moc zamówiona przekracza 5 MW spełniało kryteria efektywnego energetycznie systemu ciepłowniczego</w:t>
            </w:r>
            <w:r w:rsidRPr="00333A5C">
              <w:t>. Obok ekologicznego zwrotu, to także szansa na pobudzanie lokalnego potencjału gospodarczego.</w:t>
            </w:r>
          </w:p>
        </w:tc>
      </w:tr>
    </w:tbl>
    <w:p w14:paraId="5570573D" w14:textId="77777777" w:rsidR="00333A5C" w:rsidRPr="00333A5C" w:rsidRDefault="00333A5C" w:rsidP="00333A5C">
      <w:pPr>
        <w:spacing w:after="0" w:line="240" w:lineRule="auto"/>
        <w:jc w:val="left"/>
        <w:rPr>
          <w:rFonts w:eastAsia="Calibri"/>
          <w:sz w:val="18"/>
        </w:rPr>
      </w:pPr>
    </w:p>
    <w:p w14:paraId="51CFAEA7" w14:textId="77777777" w:rsidR="00333A5C" w:rsidRPr="00333A5C" w:rsidRDefault="00333A5C" w:rsidP="00333A5C">
      <w:pPr>
        <w:keepNext/>
        <w:spacing w:after="60"/>
      </w:pPr>
      <w:r w:rsidRPr="00333A5C">
        <w:lastRenderedPageBreak/>
        <w:t xml:space="preserve">W osiąganiu </w:t>
      </w:r>
      <w:r w:rsidRPr="00333A5C">
        <w:rPr>
          <w:rFonts w:eastAsia="Arial Narrow"/>
        </w:rPr>
        <w:t>celu tego projektu strategicznego PEP kluczową rolę będą miały następujące działania:</w:t>
      </w:r>
    </w:p>
    <w:p w14:paraId="276C214C" w14:textId="367C3E56" w:rsidR="00333A5C" w:rsidRPr="00333A5C" w:rsidRDefault="00333A5C" w:rsidP="004A3239">
      <w:pPr>
        <w:numPr>
          <w:ilvl w:val="0"/>
          <w:numId w:val="47"/>
        </w:numPr>
        <w:spacing w:after="60"/>
        <w:ind w:left="426"/>
        <w:rPr>
          <w:rFonts w:eastAsia="Arial Narrow"/>
          <w:b/>
        </w:rPr>
      </w:pPr>
      <w:r w:rsidRPr="00333A5C">
        <w:rPr>
          <w:rFonts w:eastAsia="Arial Narrow"/>
          <w:b/>
        </w:rPr>
        <w:t>r</w:t>
      </w:r>
      <w:r w:rsidRPr="00333A5C">
        <w:rPr>
          <w:b/>
        </w:rPr>
        <w:t>ozwój kogeneracji</w:t>
      </w:r>
      <w:r w:rsidRPr="00333A5C">
        <w:t>,</w:t>
      </w:r>
      <w:r w:rsidRPr="00333A5C">
        <w:rPr>
          <w:b/>
        </w:rPr>
        <w:t xml:space="preserve"> </w:t>
      </w:r>
      <w:r w:rsidRPr="00333A5C">
        <w:t>czyli jednoczesnego wytwarzania energii elektrycznej i ciepła, co</w:t>
      </w:r>
      <w:r w:rsidRPr="00333A5C">
        <w:rPr>
          <w:rFonts w:eastAsia="Arial Narrow"/>
        </w:rPr>
        <w:t xml:space="preserve"> stanowi najbardziej efektywny sposób wykorzystania energii chemicznej paliwa pierwotnego. Koszt takiej instalacji może być wyższy niż w przypadku budowy ciepłowni, jednakże powinny to zrekompensować przychody pochodzą</w:t>
      </w:r>
      <w:r w:rsidR="00763BB4">
        <w:rPr>
          <w:rFonts w:eastAsia="Arial Narrow"/>
        </w:rPr>
        <w:t>ce</w:t>
      </w:r>
      <w:r w:rsidRPr="00333A5C">
        <w:rPr>
          <w:rFonts w:eastAsia="Arial Narrow"/>
        </w:rPr>
        <w:t xml:space="preserve"> ze sprzedaży dwóch </w:t>
      </w:r>
      <w:r w:rsidR="00763BB4">
        <w:rPr>
          <w:rFonts w:eastAsia="Arial Narrow"/>
        </w:rPr>
        <w:t>rodzajów</w:t>
      </w:r>
      <w:r w:rsidR="00763BB4" w:rsidRPr="00333A5C">
        <w:rPr>
          <w:rFonts w:eastAsia="Arial Narrow"/>
        </w:rPr>
        <w:t xml:space="preserve"> </w:t>
      </w:r>
      <w:r w:rsidRPr="00333A5C">
        <w:rPr>
          <w:rFonts w:eastAsia="Arial Narrow"/>
        </w:rPr>
        <w:t xml:space="preserve">energii. Aby zachęcić do rozwoju i wykorzystania CHP </w:t>
      </w:r>
      <w:r w:rsidRPr="00333A5C">
        <w:rPr>
          <w:rFonts w:eastAsia="Arial Narrow"/>
          <w:b/>
        </w:rPr>
        <w:t>utrzymane zostanie wsparcie dla energii elektrycznej wytworzonej w wysokosprawnej kogeneracji</w:t>
      </w:r>
      <w:r w:rsidRPr="00333A5C">
        <w:rPr>
          <w:rFonts w:eastAsia="Arial Narrow"/>
        </w:rPr>
        <w:t>.</w:t>
      </w:r>
      <w:r w:rsidRPr="00333A5C">
        <w:rPr>
          <w:rFonts w:eastAsia="Arial Narrow"/>
          <w:b/>
        </w:rPr>
        <w:t xml:space="preserve"> </w:t>
      </w:r>
      <w:r w:rsidRPr="00333A5C">
        <w:rPr>
          <w:rFonts w:eastAsia="Arial Narrow"/>
        </w:rPr>
        <w:t>Przewiduje się, że system będzie aktywny tak długo, jak rynek będzie wymagał interwencji. W dalszej perspektywie ciepło systemowe powinno być wytwarzane przede wszystkim w CHP i w oparciu o niskoemisyjne źródła;</w:t>
      </w:r>
    </w:p>
    <w:p w14:paraId="7A463846" w14:textId="12E36F65" w:rsidR="00333A5C" w:rsidRPr="00333A5C" w:rsidRDefault="00333A5C" w:rsidP="004A3239">
      <w:pPr>
        <w:numPr>
          <w:ilvl w:val="0"/>
          <w:numId w:val="64"/>
        </w:numPr>
        <w:spacing w:after="60"/>
        <w:ind w:left="426"/>
        <w:rPr>
          <w:rFonts w:eastAsia="Arial Narrow"/>
        </w:rPr>
      </w:pPr>
      <w:r w:rsidRPr="00333A5C">
        <w:rPr>
          <w:rFonts w:eastAsia="Arial Narrow"/>
          <w:b/>
        </w:rPr>
        <w:t>zwiększenie wykorzystania OZE w ciepłownictwie</w:t>
      </w:r>
      <w:r w:rsidRPr="00333A5C">
        <w:rPr>
          <w:rFonts w:eastAsia="Arial Narrow"/>
        </w:rPr>
        <w:t xml:space="preserve"> </w:t>
      </w:r>
      <w:r w:rsidRPr="00333A5C">
        <w:rPr>
          <w:rFonts w:eastAsia="Arial Narrow"/>
          <w:b/>
        </w:rPr>
        <w:t xml:space="preserve">systemowym </w:t>
      </w:r>
      <w:r w:rsidRPr="00333A5C">
        <w:rPr>
          <w:rFonts w:eastAsia="Arial Narrow"/>
        </w:rPr>
        <w:t>– odbywać się będzie głównie poprzez wykorzystanie lokalnych zasobów energii odnawialnej, tj. biomasy, biogazu czy geotermii, jak również energii słonecznej;</w:t>
      </w:r>
    </w:p>
    <w:p w14:paraId="72E9C332" w14:textId="3ADFF5DE" w:rsidR="00333A5C" w:rsidRPr="00333A5C" w:rsidRDefault="00333A5C" w:rsidP="004A3239">
      <w:pPr>
        <w:numPr>
          <w:ilvl w:val="0"/>
          <w:numId w:val="64"/>
        </w:numPr>
        <w:spacing w:after="60"/>
        <w:ind w:left="426"/>
        <w:rPr>
          <w:rFonts w:eastAsia="Arial Narrow"/>
          <w:b/>
        </w:rPr>
      </w:pPr>
      <w:r w:rsidRPr="00333A5C">
        <w:rPr>
          <w:rFonts w:eastAsia="Arial Narrow"/>
          <w:b/>
        </w:rPr>
        <w:t xml:space="preserve">zwiększenie wykorzystania </w:t>
      </w:r>
      <w:r w:rsidR="00A43185">
        <w:rPr>
          <w:rFonts w:eastAsia="Arial Narrow"/>
          <w:b/>
        </w:rPr>
        <w:t xml:space="preserve">ciepła wytworzonego </w:t>
      </w:r>
      <w:r w:rsidR="00A43185" w:rsidRPr="002A1012">
        <w:rPr>
          <w:b/>
        </w:rPr>
        <w:t>w instalacjach ter</w:t>
      </w:r>
      <w:r w:rsidR="00A43185">
        <w:rPr>
          <w:b/>
        </w:rPr>
        <w:t>micznego przekształcania</w:t>
      </w:r>
      <w:r w:rsidR="00A43185" w:rsidRPr="002A1012">
        <w:rPr>
          <w:b/>
        </w:rPr>
        <w:t xml:space="preserve"> </w:t>
      </w:r>
      <w:r w:rsidRPr="00333A5C">
        <w:rPr>
          <w:rFonts w:eastAsia="Arial Narrow"/>
          <w:b/>
        </w:rPr>
        <w:t xml:space="preserve">odpadów </w:t>
      </w:r>
      <w:r w:rsidR="00A43185">
        <w:rPr>
          <w:rFonts w:eastAsia="Arial Narrow"/>
          <w:b/>
        </w:rPr>
        <w:t>w </w:t>
      </w:r>
      <w:r w:rsidRPr="00333A5C">
        <w:rPr>
          <w:rFonts w:eastAsia="Arial Narrow"/>
          <w:b/>
        </w:rPr>
        <w:t>ciepłownictwie</w:t>
      </w:r>
      <w:r w:rsidRPr="00333A5C">
        <w:rPr>
          <w:rFonts w:eastAsia="Arial Narrow"/>
        </w:rPr>
        <w:t xml:space="preserve"> </w:t>
      </w:r>
      <w:r w:rsidRPr="00333A5C">
        <w:rPr>
          <w:rFonts w:eastAsia="Arial Narrow"/>
          <w:b/>
        </w:rPr>
        <w:t>systemowym</w:t>
      </w:r>
      <w:r w:rsidRPr="00333A5C">
        <w:rPr>
          <w:vertAlign w:val="superscript"/>
        </w:rPr>
        <w:footnoteReference w:id="99"/>
      </w:r>
      <w:r w:rsidRPr="00333A5C">
        <w:rPr>
          <w:rFonts w:eastAsia="Arial Narrow"/>
          <w:b/>
        </w:rPr>
        <w:t xml:space="preserve"> </w:t>
      </w:r>
      <w:r w:rsidRPr="00333A5C">
        <w:rPr>
          <w:rFonts w:eastAsia="Arial Narrow"/>
        </w:rPr>
        <w:t xml:space="preserve">(głównie w CHP) – w odróżnieniu od domowych pieców, spalarnie odpadów wyposażone są w wysokoefektywne instalacje oczyszczania spalin, a bardzo wysokie temperatury zapewniają wypalenie większości części lotnych. Przy zachowaniu unijnej hierarchii </w:t>
      </w:r>
      <w:r w:rsidR="004315F3">
        <w:rPr>
          <w:rFonts w:eastAsia="Arial Narrow"/>
        </w:rPr>
        <w:t xml:space="preserve">sposobów postępowania z </w:t>
      </w:r>
      <w:r w:rsidRPr="00333A5C">
        <w:rPr>
          <w:rFonts w:eastAsia="Arial Narrow"/>
        </w:rPr>
        <w:t xml:space="preserve">odpadami, termiczne </w:t>
      </w:r>
      <w:r w:rsidR="00A43185">
        <w:rPr>
          <w:rFonts w:eastAsia="Arial Narrow"/>
        </w:rPr>
        <w:t>przekształcanie</w:t>
      </w:r>
      <w:r w:rsidR="00A43185" w:rsidRPr="00333A5C">
        <w:rPr>
          <w:rFonts w:eastAsia="Arial Narrow"/>
        </w:rPr>
        <w:t xml:space="preserve"> </w:t>
      </w:r>
      <w:r w:rsidRPr="00333A5C">
        <w:rPr>
          <w:rFonts w:eastAsia="Arial Narrow"/>
        </w:rPr>
        <w:t xml:space="preserve">odpadów wpisuje się </w:t>
      </w:r>
      <w:r w:rsidRPr="00333A5C">
        <w:t>w ideę</w:t>
      </w:r>
      <w:r w:rsidRPr="00333A5C">
        <w:rPr>
          <w:rFonts w:eastAsia="Arial Narrow"/>
        </w:rPr>
        <w:t xml:space="preserve"> </w:t>
      </w:r>
      <w:r w:rsidRPr="00333A5C">
        <w:rPr>
          <w:rFonts w:eastAsia="Arial Narrow"/>
          <w:i/>
        </w:rPr>
        <w:t>gospodarki o obiegu zamkniętym</w:t>
      </w:r>
      <w:r w:rsidRPr="00333A5C">
        <w:rPr>
          <w:rFonts w:eastAsia="Arial Narrow"/>
        </w:rPr>
        <w:t>;</w:t>
      </w:r>
    </w:p>
    <w:p w14:paraId="0CF2596A" w14:textId="1F1DF61B" w:rsidR="00333A5C" w:rsidRPr="00333A5C" w:rsidRDefault="00333A5C" w:rsidP="004A3239">
      <w:pPr>
        <w:numPr>
          <w:ilvl w:val="0"/>
          <w:numId w:val="64"/>
        </w:numPr>
        <w:spacing w:after="60"/>
        <w:ind w:left="426"/>
        <w:rPr>
          <w:rFonts w:eastAsia="Arial Narrow"/>
          <w:b/>
        </w:rPr>
      </w:pPr>
      <w:proofErr w:type="spellStart"/>
      <w:r w:rsidRPr="00333A5C">
        <w:rPr>
          <w:rFonts w:eastAsia="Arial Narrow"/>
          <w:b/>
        </w:rPr>
        <w:t>uciepłownianie</w:t>
      </w:r>
      <w:proofErr w:type="spellEnd"/>
      <w:r w:rsidRPr="00333A5C">
        <w:rPr>
          <w:rFonts w:eastAsia="Arial Narrow"/>
          <w:b/>
        </w:rPr>
        <w:t xml:space="preserve"> elektrowni i wykorzystanie ciepła odpadowego</w:t>
      </w:r>
      <w:r w:rsidRPr="00333A5C">
        <w:rPr>
          <w:rFonts w:eastAsia="Arial Narrow"/>
        </w:rPr>
        <w:t xml:space="preserve"> – dla jak najwyższej efektywności energetycznej, na poziomie lokalnym powinno być analizowane ekonomiczne uzasadnienie i techniczne możliwości systemowego zagospodarowania ciepła towarzyszącego wytwarzaniu energii elektrycznej w elektrowniach lub stanowiącego odpad z procesów przemysłowych. </w:t>
      </w:r>
      <w:r w:rsidR="00B02A5C">
        <w:rPr>
          <w:rFonts w:eastAsia="Arial Narrow"/>
        </w:rPr>
        <w:t>Wykorzystanie potencjału podmiotów przemysłowych (</w:t>
      </w:r>
      <w:proofErr w:type="spellStart"/>
      <w:r w:rsidR="00B02A5C">
        <w:rPr>
          <w:rFonts w:eastAsia="Arial Narrow"/>
        </w:rPr>
        <w:t>autoproducentów</w:t>
      </w:r>
      <w:proofErr w:type="spellEnd"/>
      <w:r w:rsidR="00B02A5C">
        <w:rPr>
          <w:rFonts w:eastAsia="Arial Narrow"/>
        </w:rPr>
        <w:t xml:space="preserve">) aktywnie wpisujących się </w:t>
      </w:r>
      <w:r w:rsidR="00B02A5C" w:rsidRPr="00B02A5C">
        <w:rPr>
          <w:rFonts w:eastAsia="Arial Narrow"/>
        </w:rPr>
        <w:t>transformacj</w:t>
      </w:r>
      <w:r w:rsidR="00B02A5C">
        <w:rPr>
          <w:rFonts w:eastAsia="Arial Narrow"/>
        </w:rPr>
        <w:t>ę</w:t>
      </w:r>
      <w:r w:rsidR="00B02A5C" w:rsidRPr="00B02A5C">
        <w:rPr>
          <w:rFonts w:eastAsia="Arial Narrow"/>
        </w:rPr>
        <w:t xml:space="preserve"> </w:t>
      </w:r>
      <w:r w:rsidR="00B02A5C">
        <w:rPr>
          <w:rFonts w:eastAsia="Arial Narrow"/>
        </w:rPr>
        <w:t>może być</w:t>
      </w:r>
      <w:r w:rsidR="00B02A5C" w:rsidRPr="00B02A5C">
        <w:rPr>
          <w:rFonts w:eastAsia="Arial Narrow"/>
        </w:rPr>
        <w:t xml:space="preserve"> wsparciem i uzupełnieniem dla projektów energetyki zawodowej </w:t>
      </w:r>
      <w:r w:rsidRPr="00333A5C">
        <w:rPr>
          <w:rFonts w:eastAsia="Arial Narrow"/>
        </w:rPr>
        <w:t>Wraz z</w:t>
      </w:r>
      <w:r w:rsidR="00B02A5C">
        <w:rPr>
          <w:rFonts w:eastAsia="Arial Narrow"/>
        </w:rPr>
        <w:t> </w:t>
      </w:r>
      <w:r w:rsidRPr="00333A5C">
        <w:rPr>
          <w:rFonts w:eastAsia="Arial Narrow"/>
        </w:rPr>
        <w:t>rozwojem lokalnych rynków, potenc</w:t>
      </w:r>
      <w:r w:rsidR="00A43185">
        <w:rPr>
          <w:rFonts w:eastAsia="Arial Narrow"/>
        </w:rPr>
        <w:t>jał tych przedsięwzięć wzrośnie;</w:t>
      </w:r>
      <w:r w:rsidRPr="00333A5C">
        <w:rPr>
          <w:rFonts w:eastAsia="Arial Narrow"/>
        </w:rPr>
        <w:t xml:space="preserve"> </w:t>
      </w:r>
    </w:p>
    <w:p w14:paraId="485D01E9" w14:textId="2421F083" w:rsidR="00333A5C" w:rsidRPr="00333A5C" w:rsidRDefault="00333A5C" w:rsidP="004A3239">
      <w:pPr>
        <w:numPr>
          <w:ilvl w:val="0"/>
          <w:numId w:val="64"/>
        </w:numPr>
        <w:spacing w:after="60"/>
        <w:ind w:left="426"/>
        <w:rPr>
          <w:rFonts w:eastAsia="Arial Narrow"/>
          <w:b/>
        </w:rPr>
      </w:pPr>
      <w:r w:rsidRPr="00333A5C">
        <w:rPr>
          <w:rFonts w:eastAsia="Arial Narrow"/>
          <w:b/>
        </w:rPr>
        <w:t xml:space="preserve">modernizacja i rozbudowa systemu dystrybucji ciepła i chłodu </w:t>
      </w:r>
      <w:r w:rsidRPr="00333A5C">
        <w:rPr>
          <w:rFonts w:eastAsia="Arial Narrow"/>
        </w:rPr>
        <w:t xml:space="preserve">– dla ograniczenia strat, transport ciepła powinien odbywać się w sieciach preizolowanych; należy zadbać o intensyfikację modernizacji istniejącej infrastruktury przesyłowej, która cechuje się słabą izolacją termiczną. Dla </w:t>
      </w:r>
      <w:r w:rsidRPr="00333A5C">
        <w:t>zwiększania zasięgu sieci ciepłowniczych niezbędne jest także uproszczenie pr</w:t>
      </w:r>
      <w:r w:rsidR="00A43185">
        <w:t>ocesu inwestycyjnego ich budowy;</w:t>
      </w:r>
      <w:r w:rsidRPr="00333A5C">
        <w:t xml:space="preserve"> </w:t>
      </w:r>
    </w:p>
    <w:p w14:paraId="331F2FA5" w14:textId="77777777" w:rsidR="00333A5C" w:rsidRPr="00333A5C" w:rsidRDefault="00333A5C" w:rsidP="00333A5C">
      <w:pPr>
        <w:spacing w:after="60"/>
        <w:ind w:left="426"/>
        <w:rPr>
          <w:rFonts w:eastAsia="Arial Narrow"/>
          <w:b/>
        </w:rPr>
      </w:pPr>
      <w:r w:rsidRPr="00333A5C">
        <w:rPr>
          <w:rFonts w:eastAsia="Arial Narrow"/>
        </w:rPr>
        <w:t>W oparciu o technologie sorpcyjne</w:t>
      </w:r>
      <w:r w:rsidRPr="00333A5C">
        <w:rPr>
          <w:rFonts w:eastAsia="Arial Narrow"/>
          <w:vertAlign w:val="superscript"/>
        </w:rPr>
        <w:footnoteReference w:id="100"/>
      </w:r>
      <w:r w:rsidRPr="00333A5C">
        <w:rPr>
          <w:rFonts w:eastAsia="Arial Narrow"/>
        </w:rPr>
        <w:t xml:space="preserve"> (adsorpcyjne i absorpcyjne) ciepło systemowe można wykorzystać również na potrzeby wytwarzania chłodu, co jest szczególnie istotne latem, gdyż pozwala to zredukować zapotrzebowanie na moc elektryczną i wykorzystać w większym stopniu potencjał źródeł cieplnych;</w:t>
      </w:r>
    </w:p>
    <w:p w14:paraId="4E73AB47" w14:textId="77777777" w:rsidR="00333A5C" w:rsidRPr="00333A5C" w:rsidRDefault="00333A5C" w:rsidP="004A3239">
      <w:pPr>
        <w:numPr>
          <w:ilvl w:val="0"/>
          <w:numId w:val="63"/>
        </w:numPr>
        <w:spacing w:after="60"/>
        <w:ind w:left="426"/>
        <w:rPr>
          <w:rFonts w:eastAsia="Arial Narrow"/>
          <w:b/>
        </w:rPr>
      </w:pPr>
      <w:r w:rsidRPr="00333A5C">
        <w:rPr>
          <w:rFonts w:eastAsia="Arial Narrow"/>
          <w:b/>
        </w:rPr>
        <w:t>popularyzacja magazynów ciepła</w:t>
      </w:r>
      <w:r w:rsidRPr="00333A5C">
        <w:rPr>
          <w:rFonts w:eastAsia="Arial Narrow"/>
        </w:rPr>
        <w:t xml:space="preserve"> – ich zastosowanie pozwala na zmagazynowanie ciepła wytworzonego w dolinach zapotrzebowania, a następnie wykorzystanie go w okresach zwiększonego zapotrzebowania, co usprawnia działanie systemów ciepłowniczych. To rozwiązanie pozwala także na wykorzystanie nadwyżek energii elektrycznej wytworzonych przez niesterowalne OZE tj. elektrownie wiatrowe, panele fotowoltaiczne, czy za pomocą innych innowacyjnych technologii do podgrzania czynnika grzewczego;</w:t>
      </w:r>
    </w:p>
    <w:p w14:paraId="467E9092" w14:textId="77777777" w:rsidR="00333A5C" w:rsidRPr="00333A5C" w:rsidRDefault="00333A5C" w:rsidP="004A3239">
      <w:pPr>
        <w:numPr>
          <w:ilvl w:val="0"/>
          <w:numId w:val="63"/>
        </w:numPr>
        <w:spacing w:after="60"/>
        <w:ind w:left="426"/>
        <w:rPr>
          <w:rFonts w:eastAsia="Arial Narrow"/>
          <w:b/>
        </w:rPr>
      </w:pPr>
      <w:r w:rsidRPr="00333A5C">
        <w:rPr>
          <w:rFonts w:eastAsia="Arial Narrow"/>
          <w:b/>
        </w:rPr>
        <w:t>popularyzacja inteligentnych sieci</w:t>
      </w:r>
      <w:r w:rsidRPr="00333A5C">
        <w:rPr>
          <w:rFonts w:eastAsia="Arial Narrow"/>
        </w:rPr>
        <w:t xml:space="preserve"> – nowoczesne metody zarządzania sieciami w połączeniu z wysokosprawnymi źródłami, preizolowanymi sieciami oraz zasobnikami ciepła pozwalają na optymalną gospodarkę cieplną, ograniczenie strat przy przesyle ciepła, wykrywanie usterek, czy usprawnienie czynności eksploatacyjnych.</w:t>
      </w:r>
    </w:p>
    <w:p w14:paraId="007CF959" w14:textId="77777777" w:rsidR="00333A5C" w:rsidRPr="00333A5C" w:rsidRDefault="00333A5C" w:rsidP="00966027">
      <w:pPr>
        <w:spacing w:after="360"/>
        <w:rPr>
          <w:rFonts w:eastAsia="Arial Narrow"/>
        </w:rPr>
      </w:pPr>
      <w:r w:rsidRPr="00333A5C">
        <w:rPr>
          <w:rFonts w:eastAsia="Arial Narrow"/>
        </w:rPr>
        <w:t>Wszystkie te</w:t>
      </w:r>
      <w:r w:rsidRPr="00333A5C">
        <w:rPr>
          <w:rFonts w:eastAsia="Arial Narrow"/>
          <w:b/>
        </w:rPr>
        <w:t xml:space="preserve"> działania będą wymagały wsparcia</w:t>
      </w:r>
      <w:r w:rsidRPr="00333A5C">
        <w:rPr>
          <w:rFonts w:eastAsia="Arial Narrow"/>
        </w:rPr>
        <w:t xml:space="preserve"> finansowego i organizacyjnego, ale także właściwego dostosowania prawa. Równie ważna jest edukacja społeczeństwa w zakresie efektywnych i ekologicznych sposobów pokrywania potrzeb cieplnych. </w:t>
      </w:r>
    </w:p>
    <w:tbl>
      <w:tblPr>
        <w:tblStyle w:val="Tabela-Siatka34"/>
        <w:tblpPr w:leftFromText="141" w:rightFromText="141" w:vertAnchor="text" w:horzAnchor="margin" w:tblpXSpec="right" w:tblpY="78"/>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62"/>
      </w:tblGrid>
      <w:tr w:rsidR="00333A5C" w:rsidRPr="00333A5C" w14:paraId="3F8C6A1F" w14:textId="77777777" w:rsidTr="007E562D">
        <w:trPr>
          <w:trHeight w:val="567"/>
        </w:trPr>
        <w:tc>
          <w:tcPr>
            <w:tcW w:w="2262" w:type="dxa"/>
            <w:shd w:val="clear" w:color="auto" w:fill="0070C0"/>
            <w:vAlign w:val="center"/>
          </w:tcPr>
          <w:p w14:paraId="557689AC" w14:textId="77777777" w:rsidR="00333A5C" w:rsidRPr="00333A5C" w:rsidRDefault="00333A5C" w:rsidP="00333A5C">
            <w:pPr>
              <w:spacing w:after="0" w:line="228" w:lineRule="auto"/>
              <w:jc w:val="center"/>
              <w:rPr>
                <w:b/>
              </w:rPr>
            </w:pPr>
            <w:r w:rsidRPr="00333A5C">
              <w:rPr>
                <w:b/>
                <w:color w:val="FFFFFF" w:themeColor="background1"/>
              </w:rPr>
              <w:t>zwiększenie wykorzystania ciepła systemowego</w:t>
            </w:r>
          </w:p>
        </w:tc>
      </w:tr>
      <w:tr w:rsidR="00333A5C" w:rsidRPr="00333A5C" w14:paraId="2D1DA742" w14:textId="77777777" w:rsidTr="00CB4C1B">
        <w:trPr>
          <w:trHeight w:val="227"/>
        </w:trPr>
        <w:tc>
          <w:tcPr>
            <w:tcW w:w="2262" w:type="dxa"/>
            <w:shd w:val="clear" w:color="auto" w:fill="C00000"/>
            <w:vAlign w:val="center"/>
          </w:tcPr>
          <w:p w14:paraId="08CFF604" w14:textId="1B02F585" w:rsidR="00333A5C" w:rsidRPr="00333A5C" w:rsidRDefault="00333A5C" w:rsidP="001317F9">
            <w:pPr>
              <w:spacing w:after="0" w:line="240" w:lineRule="auto"/>
              <w:jc w:val="center"/>
              <w:rPr>
                <w:b/>
                <w:i/>
              </w:rPr>
            </w:pPr>
            <w:r w:rsidRPr="00333A5C">
              <w:rPr>
                <w:b/>
                <w:i/>
                <w:sz w:val="16"/>
              </w:rPr>
              <w:t>I</w:t>
            </w:r>
            <w:r w:rsidR="00BF1148">
              <w:rPr>
                <w:b/>
                <w:i/>
                <w:sz w:val="16"/>
              </w:rPr>
              <w:t>II filar. Dobra</w:t>
            </w:r>
            <w:r w:rsidR="00F6275D">
              <w:rPr>
                <w:b/>
                <w:i/>
                <w:sz w:val="16"/>
              </w:rPr>
              <w:t xml:space="preserve"> jakość powietrza</w:t>
            </w:r>
          </w:p>
        </w:tc>
      </w:tr>
    </w:tbl>
    <w:p w14:paraId="65A66478" w14:textId="2BF00038" w:rsidR="00333A5C" w:rsidRPr="00333A5C" w:rsidRDefault="00333A5C" w:rsidP="00333A5C">
      <w:pPr>
        <w:spacing w:after="240"/>
        <w:rPr>
          <w:rFonts w:eastAsia="Arial Narrow"/>
        </w:rPr>
      </w:pPr>
      <w:r w:rsidRPr="00333A5C">
        <w:rPr>
          <w:rFonts w:eastAsia="Arial Narrow"/>
          <w:b/>
        </w:rPr>
        <w:t>Odbiorcy w pierwszej kolejności powinni korzystać z ciepła systemowego</w:t>
      </w:r>
      <w:r w:rsidRPr="00333A5C">
        <w:rPr>
          <w:rFonts w:eastAsia="Arial Narrow"/>
        </w:rPr>
        <w:t>, dlatego w 2019 r. rozszerzono obowiązek podłączenia do systemu ciepłowniczego wszystkich obiektów,</w:t>
      </w:r>
      <w:r w:rsidRPr="00333A5C">
        <w:rPr>
          <w:rFonts w:eastAsia="Arial Narrow"/>
          <w:b/>
        </w:rPr>
        <w:t xml:space="preserve"> </w:t>
      </w:r>
      <w:r w:rsidRPr="00333A5C">
        <w:rPr>
          <w:rFonts w:eastAsia="Arial Narrow"/>
        </w:rPr>
        <w:t>o ile istnieją techniczne i ekonomiczne warunki przyłączenia</w:t>
      </w:r>
      <w:r w:rsidRPr="00333A5C">
        <w:rPr>
          <w:rFonts w:eastAsia="Arial Narrow"/>
          <w:vertAlign w:val="superscript"/>
        </w:rPr>
        <w:footnoteReference w:id="101"/>
      </w:r>
      <w:r w:rsidRPr="00333A5C">
        <w:rPr>
          <w:rFonts w:eastAsia="Arial Narrow"/>
        </w:rPr>
        <w:t xml:space="preserve">, a wykonanie tego obowiązku weryfikowane jest w procesie ubiegania się o wydanie pozwolenia na budowę. Z tego względu wsparcie inwestycyjne </w:t>
      </w:r>
      <w:r w:rsidRPr="00333A5C">
        <w:t xml:space="preserve">na indywidualne źródła ciepła, powinno być udzielane </w:t>
      </w:r>
      <w:r w:rsidRPr="00333A5C">
        <w:lastRenderedPageBreak/>
        <w:t>tylko jeżeli nie ma możliwości przyłączenia odbiorcy do sieci ciepłowniczej.</w:t>
      </w:r>
      <w:r w:rsidRPr="00333A5C">
        <w:rPr>
          <w:rFonts w:eastAsia="Arial Narrow"/>
        </w:rPr>
        <w:t xml:space="preserve"> W 2018 r. do sieci ciepłowniczej na obszarach miejskich przyłączonych było 58% gospodarstw domowych</w:t>
      </w:r>
      <w:r w:rsidR="00CF4FC7">
        <w:rPr>
          <w:rStyle w:val="Odwoanieprzypisudolnego"/>
          <w:rFonts w:eastAsia="Arial Narrow"/>
        </w:rPr>
        <w:footnoteReference w:id="102"/>
      </w:r>
      <w:r w:rsidRPr="00333A5C">
        <w:rPr>
          <w:rFonts w:eastAsia="Arial Narrow"/>
        </w:rPr>
        <w:t xml:space="preserve"> – celem jest sukcesywne zwiększanie tego wskaźnika. J</w:t>
      </w:r>
      <w:r w:rsidRPr="00333A5C">
        <w:t xml:space="preserve">ako cel przyjęto osiągnięcie w 2030 r. poziomu </w:t>
      </w:r>
      <w:r w:rsidRPr="00333A5C">
        <w:rPr>
          <w:b/>
        </w:rPr>
        <w:t>70% gospodarstw domowych przyłączonych do sieci ciepłowniczej w gminach miejskich</w:t>
      </w:r>
      <w:r w:rsidR="00DF5402">
        <w:t xml:space="preserve">, co oznacza ok. </w:t>
      </w:r>
      <w:r w:rsidR="00FD1581">
        <w:t>1,5 mln</w:t>
      </w:r>
      <w:r w:rsidR="00DF5402">
        <w:t xml:space="preserve"> więcej gospodarstw domowych </w:t>
      </w:r>
      <w:r w:rsidR="0077185B">
        <w:t>zasilanych przez</w:t>
      </w:r>
      <w:r w:rsidR="00DF5402">
        <w:t xml:space="preserve"> ciepł</w:t>
      </w:r>
      <w:r w:rsidR="0077185B">
        <w:t>ownictwo systemowe</w:t>
      </w:r>
      <w:r w:rsidR="00DF5402">
        <w:t xml:space="preserve"> w porównaniu z 2018 r.</w:t>
      </w:r>
    </w:p>
    <w:p w14:paraId="3B693319" w14:textId="77777777" w:rsidR="00333A5C" w:rsidRPr="00333A5C" w:rsidRDefault="00333A5C" w:rsidP="00333A5C">
      <w:pPr>
        <w:spacing w:after="40"/>
        <w:rPr>
          <w:rFonts w:eastAsia="Arial Narrow"/>
        </w:rPr>
      </w:pPr>
      <w:r w:rsidRPr="00333A5C">
        <w:rPr>
          <w:rFonts w:eastAsia="Arial Narrow"/>
        </w:rPr>
        <w:t xml:space="preserve">Nadal istotną barierą sprawnego rozwoju ciepłownictwa systemowego jest realizacja procesu budowy sieci ciepłowniczych oraz przyłączy na terenach o zróżnicowanym statusie własnościowym. Z tego względu w perspektywie 2021 r. wdrożone zostaną </w:t>
      </w:r>
      <w:r w:rsidRPr="00333A5C">
        <w:rPr>
          <w:rFonts w:eastAsia="Arial Narrow"/>
          <w:b/>
        </w:rPr>
        <w:t>regulacje upraszczające procedurę uzyskiwania dostępu do gruntów obcych</w:t>
      </w:r>
      <w:r w:rsidRPr="00333A5C">
        <w:rPr>
          <w:rFonts w:eastAsia="Arial Narrow"/>
        </w:rPr>
        <w:t>, co umożliwi skuteczne prowadzenie inwestycji w zakresie ciepłowniczej infrastruktury liniowej.</w:t>
      </w:r>
    </w:p>
    <w:p w14:paraId="4DDA2850" w14:textId="77777777" w:rsidR="00333A5C" w:rsidRPr="00333A5C" w:rsidRDefault="00333A5C" w:rsidP="00333A5C">
      <w:pPr>
        <w:spacing w:after="720"/>
        <w:rPr>
          <w:rFonts w:eastAsia="Arial Narrow"/>
        </w:rPr>
      </w:pPr>
      <w:r w:rsidRPr="00333A5C">
        <w:rPr>
          <w:rFonts w:eastAsia="Arial Narrow"/>
        </w:rPr>
        <w:t xml:space="preserve">Do zwiększenia wykorzystania ciepła systemowego przyczyniać się będzie realizacja zadań (opisanych powyżej) służących rozwojowi ciepłownictwa systemowego. Istotne jest, aby ceny ciepła systemowego były atrakcyjne dla odbiorców oraz by zapewniały odpowiednią stopę zwrotu przedsiębiorstwom ciepłowniczym. Z tego względu niezbędna jest </w:t>
      </w:r>
      <w:r w:rsidRPr="00333A5C">
        <w:rPr>
          <w:rFonts w:eastAsia="Arial Narrow"/>
          <w:b/>
        </w:rPr>
        <w:t>zmiana modelu rynku ciepła i polityki taryfowej</w:t>
      </w:r>
      <w:r w:rsidRPr="00333A5C">
        <w:rPr>
          <w:rFonts w:eastAsia="Arial Narrow"/>
        </w:rPr>
        <w:t xml:space="preserve"> oraz </w:t>
      </w:r>
      <w:r w:rsidRPr="00333A5C">
        <w:rPr>
          <w:rFonts w:eastAsia="Arial Narrow"/>
          <w:b/>
        </w:rPr>
        <w:t>poszukiwanie innych bodźców do optymalizacji kosztów zaopatrzenia w ciepło oraz zwiększenia liczby podejmowanych działań wpływających na poprawę efektywności</w:t>
      </w:r>
      <w:r w:rsidRPr="00333A5C">
        <w:rPr>
          <w:rFonts w:eastAsia="Arial Narrow"/>
        </w:rPr>
        <w:t>.</w:t>
      </w:r>
    </w:p>
    <w:tbl>
      <w:tblPr>
        <w:tblStyle w:val="Tabela-Siatka34"/>
        <w:tblpPr w:leftFromText="141" w:rightFromText="141" w:vertAnchor="text" w:horzAnchor="margin" w:tblpXSpec="right" w:tblpYSpec="inside"/>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62"/>
      </w:tblGrid>
      <w:tr w:rsidR="00333A5C" w:rsidRPr="00333A5C" w14:paraId="23F2D42F" w14:textId="77777777" w:rsidTr="00333A5C">
        <w:trPr>
          <w:trHeight w:val="567"/>
        </w:trPr>
        <w:tc>
          <w:tcPr>
            <w:tcW w:w="2262" w:type="dxa"/>
            <w:shd w:val="clear" w:color="auto" w:fill="0070C0"/>
            <w:vAlign w:val="center"/>
          </w:tcPr>
          <w:p w14:paraId="45B09FE4" w14:textId="77777777" w:rsidR="00333A5C" w:rsidRPr="00333A5C" w:rsidRDefault="00333A5C" w:rsidP="00333A5C">
            <w:pPr>
              <w:spacing w:after="0" w:line="228" w:lineRule="auto"/>
              <w:jc w:val="center"/>
              <w:rPr>
                <w:b/>
              </w:rPr>
            </w:pPr>
            <w:r w:rsidRPr="00333A5C">
              <w:rPr>
                <w:b/>
                <w:color w:val="FFFFFF" w:themeColor="background1"/>
              </w:rPr>
              <w:t>niskoemisyjne źródła indywidualne</w:t>
            </w:r>
          </w:p>
        </w:tc>
      </w:tr>
      <w:tr w:rsidR="003A1A28" w:rsidRPr="003A1A28" w14:paraId="0C60A4E1" w14:textId="77777777" w:rsidTr="003A1A28">
        <w:trPr>
          <w:trHeight w:val="227"/>
        </w:trPr>
        <w:tc>
          <w:tcPr>
            <w:tcW w:w="2262" w:type="dxa"/>
            <w:shd w:val="clear" w:color="auto" w:fill="C00000"/>
            <w:vAlign w:val="center"/>
          </w:tcPr>
          <w:p w14:paraId="35C2C732" w14:textId="7DC01BAC" w:rsidR="00333A5C" w:rsidRPr="00CB4C1B" w:rsidRDefault="00333A5C" w:rsidP="001317F9">
            <w:pPr>
              <w:spacing w:after="0" w:line="240" w:lineRule="auto"/>
              <w:jc w:val="center"/>
              <w:rPr>
                <w:b/>
                <w:i/>
                <w:color w:val="FFFFFF" w:themeColor="background1"/>
              </w:rPr>
            </w:pPr>
            <w:r w:rsidRPr="00CB4C1B">
              <w:rPr>
                <w:b/>
                <w:i/>
                <w:color w:val="FFFFFF" w:themeColor="background1"/>
                <w:sz w:val="16"/>
              </w:rPr>
              <w:t>I</w:t>
            </w:r>
            <w:r w:rsidR="00BF1148">
              <w:rPr>
                <w:b/>
                <w:i/>
                <w:color w:val="FFFFFF" w:themeColor="background1"/>
                <w:sz w:val="16"/>
              </w:rPr>
              <w:t>II filar. Dobra</w:t>
            </w:r>
            <w:r w:rsidR="003A1A28">
              <w:rPr>
                <w:b/>
                <w:i/>
                <w:color w:val="FFFFFF" w:themeColor="background1"/>
                <w:sz w:val="16"/>
              </w:rPr>
              <w:t xml:space="preserve"> jakość powietrza</w:t>
            </w:r>
          </w:p>
        </w:tc>
      </w:tr>
    </w:tbl>
    <w:p w14:paraId="7EBFF7BD" w14:textId="77777777" w:rsidR="00333A5C" w:rsidRPr="00333A5C" w:rsidRDefault="00333A5C" w:rsidP="00333A5C">
      <w:pPr>
        <w:spacing w:after="60"/>
      </w:pPr>
      <w:r w:rsidRPr="00333A5C">
        <w:rPr>
          <w:rFonts w:eastAsia="Arial Narrow"/>
        </w:rPr>
        <w:t xml:space="preserve">Jeśli na danym terenie nie ma możliwości podłączenia do sieci ciepłowniczej, potrzeby cieplne powinny być </w:t>
      </w:r>
      <w:r w:rsidRPr="00333A5C">
        <w:rPr>
          <w:rFonts w:eastAsia="Arial Narrow"/>
          <w:b/>
        </w:rPr>
        <w:t>pokrywane przez źródła indywidualne o możliwie najniższej emisyjności</w:t>
      </w:r>
      <w:r w:rsidRPr="00333A5C">
        <w:rPr>
          <w:rFonts w:eastAsia="Arial Narrow"/>
        </w:rPr>
        <w:t>, zwłaszcza</w:t>
      </w:r>
      <w:r w:rsidRPr="00333A5C">
        <w:t>:</w:t>
      </w:r>
    </w:p>
    <w:p w14:paraId="259006F9" w14:textId="77777777" w:rsidR="00333A5C" w:rsidRPr="00333A5C" w:rsidRDefault="00333A5C" w:rsidP="004A3239">
      <w:pPr>
        <w:numPr>
          <w:ilvl w:val="0"/>
          <w:numId w:val="55"/>
        </w:numPr>
        <w:ind w:left="426" w:hanging="294"/>
        <w:contextualSpacing/>
      </w:pPr>
      <w:r w:rsidRPr="00333A5C">
        <w:t>instalacje niepalnych OZE (w tym pompy ciepła),</w:t>
      </w:r>
    </w:p>
    <w:p w14:paraId="216834EF" w14:textId="77777777" w:rsidR="00333A5C" w:rsidRPr="00333A5C" w:rsidRDefault="00333A5C" w:rsidP="004A3239">
      <w:pPr>
        <w:numPr>
          <w:ilvl w:val="0"/>
          <w:numId w:val="55"/>
        </w:numPr>
        <w:ind w:left="426" w:hanging="294"/>
        <w:contextualSpacing/>
      </w:pPr>
      <w:r w:rsidRPr="00333A5C">
        <w:t>ogrzewanie elektryczne,</w:t>
      </w:r>
    </w:p>
    <w:p w14:paraId="7E90A3C1" w14:textId="77777777" w:rsidR="00C80C28" w:rsidRDefault="00333A5C" w:rsidP="004A3239">
      <w:pPr>
        <w:numPr>
          <w:ilvl w:val="0"/>
          <w:numId w:val="55"/>
        </w:numPr>
        <w:ind w:left="426" w:hanging="294"/>
        <w:contextualSpacing/>
      </w:pPr>
      <w:r w:rsidRPr="00333A5C">
        <w:t>instalacje gazowe</w:t>
      </w:r>
    </w:p>
    <w:p w14:paraId="35C36A53" w14:textId="2A07CC1F" w:rsidR="00333A5C" w:rsidRPr="00333A5C" w:rsidRDefault="00C80C28" w:rsidP="004A3239">
      <w:pPr>
        <w:numPr>
          <w:ilvl w:val="0"/>
          <w:numId w:val="55"/>
        </w:numPr>
        <w:ind w:left="426" w:hanging="294"/>
        <w:contextualSpacing/>
      </w:pPr>
      <w:r>
        <w:t>instalacje wykorzystujące p</w:t>
      </w:r>
      <w:r w:rsidR="00D7006D">
        <w:t>aliwa</w:t>
      </w:r>
      <w:r>
        <w:t xml:space="preserve"> bezdymne</w:t>
      </w:r>
      <w:r w:rsidR="00333A5C" w:rsidRPr="00333A5C">
        <w:t>.</w:t>
      </w:r>
    </w:p>
    <w:p w14:paraId="44227561" w14:textId="77777777" w:rsidR="00333A5C" w:rsidRPr="00333A5C" w:rsidRDefault="00333A5C" w:rsidP="00333A5C">
      <w:pPr>
        <w:spacing w:after="0" w:line="240" w:lineRule="auto"/>
        <w:jc w:val="left"/>
        <w:rPr>
          <w:rFonts w:eastAsia="Calibri"/>
          <w:sz w:val="8"/>
          <w:szCs w:val="8"/>
        </w:rPr>
      </w:pPr>
    </w:p>
    <w:p w14:paraId="78FDE293" w14:textId="77777777" w:rsidR="00333A5C" w:rsidRPr="00333A5C" w:rsidRDefault="00333A5C" w:rsidP="00333A5C">
      <w:pPr>
        <w:spacing w:after="720"/>
        <w:rPr>
          <w:rFonts w:eastAsia="Arial Narrow"/>
        </w:rPr>
      </w:pPr>
      <w:r w:rsidRPr="00333A5C">
        <w:rPr>
          <w:rFonts w:eastAsia="Arial Narrow"/>
        </w:rPr>
        <w:t xml:space="preserve">Zachętą do wykorzystania ekologicznych źródeł ciepła są różne formy wsparcia finansowego ze środków publicznych oraz preferencyjne instrumenty komercyjne. Ogromną rolę w budowaniu świadomości i potrzeby ekologicznej mają samorządy oraz oddolne inicjatywy lokalne. </w:t>
      </w:r>
    </w:p>
    <w:tbl>
      <w:tblPr>
        <w:tblStyle w:val="Tabela-Siatka34"/>
        <w:tblpPr w:leftFromText="141" w:rightFromText="141" w:vertAnchor="text" w:horzAnchor="margin" w:tblpXSpec="right" w:tblpY="32"/>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62"/>
      </w:tblGrid>
      <w:tr w:rsidR="00333A5C" w:rsidRPr="00333A5C" w14:paraId="37FB1EEA" w14:textId="77777777" w:rsidTr="007E562D">
        <w:trPr>
          <w:trHeight w:val="567"/>
        </w:trPr>
        <w:tc>
          <w:tcPr>
            <w:tcW w:w="2262" w:type="dxa"/>
            <w:shd w:val="clear" w:color="auto" w:fill="0070C0"/>
            <w:vAlign w:val="center"/>
          </w:tcPr>
          <w:p w14:paraId="3EEA2786" w14:textId="77777777" w:rsidR="00333A5C" w:rsidRPr="00333A5C" w:rsidRDefault="00333A5C" w:rsidP="00333A5C">
            <w:pPr>
              <w:spacing w:after="0" w:line="228" w:lineRule="auto"/>
              <w:jc w:val="center"/>
              <w:rPr>
                <w:b/>
              </w:rPr>
            </w:pPr>
            <w:r w:rsidRPr="00333A5C">
              <w:rPr>
                <w:b/>
                <w:color w:val="FFFFFF" w:themeColor="background1"/>
              </w:rPr>
              <w:t>monitorowanie emisji z indywidualnych instalacji</w:t>
            </w:r>
          </w:p>
        </w:tc>
      </w:tr>
      <w:tr w:rsidR="00333A5C" w:rsidRPr="00333A5C" w14:paraId="52DB8F6D" w14:textId="77777777" w:rsidTr="00CB4C1B">
        <w:trPr>
          <w:trHeight w:val="227"/>
        </w:trPr>
        <w:tc>
          <w:tcPr>
            <w:tcW w:w="2262" w:type="dxa"/>
            <w:shd w:val="clear" w:color="auto" w:fill="C00000"/>
            <w:vAlign w:val="center"/>
          </w:tcPr>
          <w:p w14:paraId="37DDCBAD" w14:textId="706D9B33" w:rsidR="00333A5C" w:rsidRPr="00333A5C" w:rsidRDefault="003A1A28" w:rsidP="00333A5C">
            <w:pPr>
              <w:spacing w:after="0" w:line="240" w:lineRule="auto"/>
              <w:jc w:val="center"/>
              <w:rPr>
                <w:b/>
                <w:i/>
              </w:rPr>
            </w:pPr>
            <w:r w:rsidRPr="00CB4C1B">
              <w:rPr>
                <w:b/>
                <w:i/>
                <w:color w:val="FFFFFF" w:themeColor="background1"/>
                <w:sz w:val="16"/>
                <w:shd w:val="clear" w:color="auto" w:fill="C00000"/>
              </w:rPr>
              <w:t>I</w:t>
            </w:r>
            <w:r w:rsidR="00BF1148">
              <w:rPr>
                <w:b/>
                <w:i/>
                <w:color w:val="FFFFFF" w:themeColor="background1"/>
                <w:sz w:val="16"/>
                <w:shd w:val="clear" w:color="auto" w:fill="C00000"/>
              </w:rPr>
              <w:t>II filar. Dobra</w:t>
            </w:r>
            <w:r w:rsidRPr="00CB4C1B">
              <w:rPr>
                <w:b/>
                <w:i/>
                <w:color w:val="FFFFFF" w:themeColor="background1"/>
                <w:sz w:val="16"/>
                <w:shd w:val="clear" w:color="auto" w:fill="C00000"/>
              </w:rPr>
              <w:t xml:space="preserve"> jakość powietrza</w:t>
            </w:r>
          </w:p>
        </w:tc>
      </w:tr>
    </w:tbl>
    <w:p w14:paraId="4C1A31CC" w14:textId="1ADD0509" w:rsidR="00333A5C" w:rsidRPr="00333A5C" w:rsidRDefault="00333A5C" w:rsidP="00333A5C">
      <w:pPr>
        <w:spacing w:after="720"/>
      </w:pPr>
      <w:r w:rsidRPr="00333A5C">
        <w:t xml:space="preserve">W wielu przypadkach, pomimo wiedzy o negatywnych skutkach spalania odpadów w przydomowych instalacjach, nadal są one używane jako paliwo. </w:t>
      </w:r>
      <w:r w:rsidR="0014711C">
        <w:t>Normy dotyczące jakości paliw węglowych zostały ustalone, ale problemem pozostaje</w:t>
      </w:r>
      <w:r w:rsidRPr="00333A5C">
        <w:t xml:space="preserve"> niewłaściwa obsługa instalacji węglowych, w tym sposób rozpalania i dokładania paliwa, a także nieprzestrzeganie obowiązku lub niewłaściwe czyszczenie kominów, mające wpływ na niepełne wypalanie paliwa i</w:t>
      </w:r>
      <w:r w:rsidR="007B2F12">
        <w:t xml:space="preserve"> </w:t>
      </w:r>
      <w:r w:rsidRPr="00333A5C">
        <w:t xml:space="preserve">emisję części lotnych. Dla poprawy stanu jakości powietrza </w:t>
      </w:r>
      <w:r w:rsidR="0014711C">
        <w:rPr>
          <w:b/>
        </w:rPr>
        <w:t>intensyfikowane będą działania związane z</w:t>
      </w:r>
      <w:r w:rsidR="00BF1148">
        <w:rPr>
          <w:b/>
        </w:rPr>
        <w:t> </w:t>
      </w:r>
      <w:r w:rsidRPr="00333A5C">
        <w:rPr>
          <w:b/>
        </w:rPr>
        <w:t>monitoring</w:t>
      </w:r>
      <w:r w:rsidR="0014711C">
        <w:rPr>
          <w:b/>
        </w:rPr>
        <w:t>iem</w:t>
      </w:r>
      <w:r w:rsidRPr="00333A5C">
        <w:rPr>
          <w:b/>
        </w:rPr>
        <w:t xml:space="preserve"> emisji w domach jednorodzinnych</w:t>
      </w:r>
      <w:r w:rsidRPr="00333A5C">
        <w:t xml:space="preserve">, aby właściwie zaadresować </w:t>
      </w:r>
      <w:r w:rsidR="007205AB">
        <w:t xml:space="preserve">najpilniejsze </w:t>
      </w:r>
      <w:r w:rsidRPr="00CB4C1B">
        <w:rPr>
          <w:b/>
        </w:rPr>
        <w:t xml:space="preserve">działania </w:t>
      </w:r>
      <w:r w:rsidR="007205AB" w:rsidRPr="00CB4C1B">
        <w:rPr>
          <w:b/>
        </w:rPr>
        <w:t>informacyjno-</w:t>
      </w:r>
      <w:r w:rsidRPr="00CB4C1B">
        <w:rPr>
          <w:b/>
        </w:rPr>
        <w:t>edukacyjne</w:t>
      </w:r>
      <w:r w:rsidRPr="00333A5C">
        <w:rPr>
          <w:b/>
          <w:vertAlign w:val="superscript"/>
        </w:rPr>
        <w:footnoteReference w:id="103"/>
      </w:r>
      <w:r w:rsidRPr="00333A5C">
        <w:t xml:space="preserve">. </w:t>
      </w:r>
      <w:r w:rsidR="0014711C">
        <w:t>Przydatn</w:t>
      </w:r>
      <w:r w:rsidR="00C91C12">
        <w:t>a</w:t>
      </w:r>
      <w:r w:rsidR="0014711C">
        <w:t xml:space="preserve"> w ograniczaniu tego problemu może okazać się również </w:t>
      </w:r>
      <w:r w:rsidR="0014711C" w:rsidRPr="0014711C">
        <w:t>Centraln</w:t>
      </w:r>
      <w:r w:rsidR="0014711C">
        <w:t>a</w:t>
      </w:r>
      <w:r w:rsidR="0014711C" w:rsidRPr="0014711C">
        <w:t xml:space="preserve"> Ewidencj</w:t>
      </w:r>
      <w:r w:rsidR="0014711C">
        <w:t>a</w:t>
      </w:r>
      <w:r w:rsidR="0014711C" w:rsidRPr="0014711C">
        <w:t xml:space="preserve"> Emisyjności Budynków (CEEB)</w:t>
      </w:r>
      <w:r w:rsidR="0014711C">
        <w:t>, nad którą rozpoczęto już prace</w:t>
      </w:r>
      <w:r w:rsidR="0014711C" w:rsidRPr="0014711C">
        <w:t xml:space="preserve">. Dzięki </w:t>
      </w:r>
      <w:r w:rsidR="0014711C">
        <w:t>niej</w:t>
      </w:r>
      <w:r w:rsidR="0014711C" w:rsidRPr="0014711C">
        <w:t xml:space="preserve"> możliwe będzie dokonanie inwentaryzacji źródeł ciepła, źródeł spalania paliw do 1</w:t>
      </w:r>
      <w:r w:rsidR="0014711C">
        <w:t xml:space="preserve"> </w:t>
      </w:r>
      <w:r w:rsidR="0014711C" w:rsidRPr="0014711C">
        <w:t>MW</w:t>
      </w:r>
      <w:r w:rsidR="0014711C">
        <w:t>, ale także</w:t>
      </w:r>
      <w:r w:rsidR="0014711C" w:rsidRPr="0014711C">
        <w:t xml:space="preserve"> źródeł energii elektrycznej w budynkach</w:t>
      </w:r>
      <w:r w:rsidR="0014711C">
        <w:t>.</w:t>
      </w:r>
    </w:p>
    <w:tbl>
      <w:tblPr>
        <w:tblStyle w:val="Tabela-Siatka34"/>
        <w:tblpPr w:leftFromText="141" w:rightFromText="141" w:vertAnchor="text" w:horzAnchor="margin" w:tblpXSpec="right" w:tblpY="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409"/>
      </w:tblGrid>
      <w:tr w:rsidR="00333A5C" w:rsidRPr="00333A5C" w14:paraId="11B91267" w14:textId="77777777" w:rsidTr="007E562D">
        <w:trPr>
          <w:trHeight w:val="567"/>
        </w:trPr>
        <w:tc>
          <w:tcPr>
            <w:tcW w:w="2409" w:type="dxa"/>
            <w:shd w:val="clear" w:color="auto" w:fill="0070C0"/>
            <w:vAlign w:val="center"/>
          </w:tcPr>
          <w:p w14:paraId="23F539D9" w14:textId="77777777" w:rsidR="00333A5C" w:rsidRPr="00333A5C" w:rsidRDefault="00333A5C" w:rsidP="00333A5C">
            <w:pPr>
              <w:spacing w:after="0" w:line="228" w:lineRule="auto"/>
              <w:jc w:val="center"/>
              <w:rPr>
                <w:b/>
              </w:rPr>
            </w:pPr>
            <w:r w:rsidRPr="00333A5C">
              <w:rPr>
                <w:b/>
                <w:color w:val="FFFFFF" w:themeColor="background1"/>
              </w:rPr>
              <w:t>ograniczenie wykorzystania paliw stałych w gospodarstwach domowych</w:t>
            </w:r>
          </w:p>
        </w:tc>
      </w:tr>
      <w:tr w:rsidR="003A1A28" w:rsidRPr="003A1A28" w14:paraId="1A51F2C8" w14:textId="77777777" w:rsidTr="003A1A28">
        <w:trPr>
          <w:trHeight w:val="227"/>
        </w:trPr>
        <w:tc>
          <w:tcPr>
            <w:tcW w:w="2409" w:type="dxa"/>
            <w:shd w:val="clear" w:color="auto" w:fill="C00000"/>
            <w:vAlign w:val="center"/>
          </w:tcPr>
          <w:p w14:paraId="0403A15C" w14:textId="55E05CE3" w:rsidR="00333A5C" w:rsidRPr="00CB4C1B" w:rsidRDefault="003A1A28" w:rsidP="00333A5C">
            <w:pPr>
              <w:spacing w:after="0" w:line="240" w:lineRule="auto"/>
              <w:jc w:val="center"/>
              <w:rPr>
                <w:b/>
                <w:i/>
                <w:color w:val="FFFFFF" w:themeColor="background1"/>
              </w:rPr>
            </w:pPr>
            <w:r w:rsidRPr="001317F9">
              <w:rPr>
                <w:b/>
                <w:i/>
                <w:color w:val="FFFFFF" w:themeColor="background1"/>
                <w:sz w:val="16"/>
                <w:shd w:val="clear" w:color="auto" w:fill="C00000"/>
              </w:rPr>
              <w:t>I</w:t>
            </w:r>
            <w:r w:rsidR="00BF1148">
              <w:rPr>
                <w:b/>
                <w:i/>
                <w:color w:val="FFFFFF" w:themeColor="background1"/>
                <w:sz w:val="16"/>
                <w:shd w:val="clear" w:color="auto" w:fill="C00000"/>
              </w:rPr>
              <w:t>II filar. Dobra</w:t>
            </w:r>
            <w:r w:rsidRPr="001317F9">
              <w:rPr>
                <w:b/>
                <w:i/>
                <w:color w:val="FFFFFF" w:themeColor="background1"/>
                <w:sz w:val="16"/>
                <w:shd w:val="clear" w:color="auto" w:fill="C00000"/>
              </w:rPr>
              <w:t xml:space="preserve"> jakość powietrza</w:t>
            </w:r>
          </w:p>
        </w:tc>
      </w:tr>
    </w:tbl>
    <w:p w14:paraId="54DBAA83" w14:textId="068FC5B8" w:rsidR="00333A5C" w:rsidRPr="00333A5C" w:rsidRDefault="00333A5C" w:rsidP="00333A5C">
      <w:pPr>
        <w:rPr>
          <w:rFonts w:eastAsia="Arial Narrow"/>
        </w:rPr>
      </w:pPr>
      <w:r w:rsidRPr="00333A5C">
        <w:rPr>
          <w:rFonts w:eastAsia="Arial Narrow"/>
        </w:rPr>
        <w:t>Dla redukcji jednego z głównych czynników niskiej emisji, ale także dla racjonalnego wykorzystania surowców (nisk</w:t>
      </w:r>
      <w:r w:rsidR="007B2F12">
        <w:rPr>
          <w:rFonts w:eastAsia="Arial Narrow"/>
        </w:rPr>
        <w:t xml:space="preserve">a efektywność spalania węgla w </w:t>
      </w:r>
      <w:r w:rsidRPr="00333A5C">
        <w:rPr>
          <w:rFonts w:eastAsia="Arial Narrow"/>
        </w:rPr>
        <w:t>przydomowych instalacjach) stopniowo następować będzie ograniczanie wykorzystywania</w:t>
      </w:r>
      <w:r w:rsidRPr="00333A5C">
        <w:rPr>
          <w:rFonts w:eastAsia="Arial Narrow"/>
          <w:b/>
        </w:rPr>
        <w:t xml:space="preserve"> paliw stałych w gospodarstwach indywidualnych</w:t>
      </w:r>
      <w:r w:rsidRPr="00333A5C">
        <w:rPr>
          <w:rFonts w:eastAsia="Arial Narrow"/>
        </w:rPr>
        <w:t xml:space="preserve">. Uruchomiony ogólnopolski programu wsparcia „Czyste powietrze” daje możliwości wymiany starych źródeł ciepła i docieplanie budynków </w:t>
      </w:r>
      <w:r w:rsidRPr="00333A5C">
        <w:rPr>
          <w:rFonts w:eastAsia="Arial Narrow"/>
        </w:rPr>
        <w:lastRenderedPageBreak/>
        <w:t>mieszkalnych. Wielkość dofinansowania jest uzależniona od dochodów, co preferuje wnioskodawców z mniej zamożnych gospodarstw domowych</w:t>
      </w:r>
      <w:r w:rsidRPr="00333A5C">
        <w:rPr>
          <w:rFonts w:eastAsia="Arial Narrow"/>
          <w:vertAlign w:val="superscript"/>
        </w:rPr>
        <w:footnoteReference w:id="104"/>
      </w:r>
      <w:r w:rsidRPr="00333A5C">
        <w:rPr>
          <w:rFonts w:eastAsia="Arial Narrow"/>
        </w:rPr>
        <w:t>. Pozwoli to na ograniczenie zjawiska ubóstwa energetycznego, a także umożliwi zapewnienie sprawiedliwego charakteru transformacji energetycznej.</w:t>
      </w:r>
      <w:r w:rsidR="007B2F12">
        <w:rPr>
          <w:rFonts w:eastAsia="Arial Narrow"/>
        </w:rPr>
        <w:t xml:space="preserve"> </w:t>
      </w:r>
    </w:p>
    <w:p w14:paraId="549AC8C3" w14:textId="3DE2D27F" w:rsidR="00F46711" w:rsidRDefault="007A74A0" w:rsidP="007A74A0">
      <w:pPr>
        <w:spacing w:after="720"/>
        <w:rPr>
          <w:rFonts w:eastAsia="Arial Narrow"/>
          <w:b/>
        </w:rPr>
      </w:pPr>
      <w:r w:rsidRPr="007A74A0">
        <w:rPr>
          <w:rFonts w:eastAsia="Arial Narrow"/>
          <w:bCs/>
        </w:rPr>
        <w:t>Mając na uwadze konieczność likwidacji tzw. niskiej emisji zanieczyszczeń, w trosce o zdrowie i jakość życia społeczeństwa stopniowo następować będzie ograniczanie wykorzystywania paliw stałych w ogrzewnictwie indywidualnym.</w:t>
      </w:r>
      <w:r>
        <w:rPr>
          <w:rFonts w:eastAsia="Arial Narrow"/>
          <w:bCs/>
        </w:rPr>
        <w:t xml:space="preserve"> </w:t>
      </w:r>
      <w:r w:rsidRPr="007A74A0">
        <w:rPr>
          <w:rFonts w:eastAsia="Arial Narrow"/>
          <w:bCs/>
        </w:rPr>
        <w:t xml:space="preserve">Powyższe wiązać się będzie z </w:t>
      </w:r>
      <w:r w:rsidRPr="007A74A0">
        <w:rPr>
          <w:rFonts w:eastAsia="Arial Narrow"/>
          <w:b/>
        </w:rPr>
        <w:t>odejściem od spalania węgla w gospodarstwach domowych w miastach do 2030 r., zaś na obszarach wiejskich do 2040 r.</w:t>
      </w:r>
      <w:r>
        <w:rPr>
          <w:rFonts w:eastAsia="Arial Narrow"/>
          <w:bCs/>
        </w:rPr>
        <w:t xml:space="preserve"> </w:t>
      </w:r>
      <w:r w:rsidRPr="007A74A0">
        <w:rPr>
          <w:rFonts w:eastAsia="Arial Narrow"/>
          <w:bCs/>
        </w:rPr>
        <w:t xml:space="preserve">Niemniej do 2040 r. </w:t>
      </w:r>
      <w:r>
        <w:rPr>
          <w:rFonts w:eastAsia="Arial Narrow"/>
          <w:bCs/>
        </w:rPr>
        <w:t>–</w:t>
      </w:r>
      <w:r w:rsidRPr="007A74A0">
        <w:rPr>
          <w:rFonts w:eastAsia="Arial Narrow"/>
          <w:bCs/>
        </w:rPr>
        <w:t xml:space="preserve"> również w miastach </w:t>
      </w:r>
      <w:r>
        <w:rPr>
          <w:rFonts w:eastAsia="Arial Narrow"/>
          <w:bCs/>
        </w:rPr>
        <w:t>–</w:t>
      </w:r>
      <w:r w:rsidRPr="007A74A0">
        <w:rPr>
          <w:rFonts w:eastAsia="Arial Narrow"/>
          <w:bCs/>
        </w:rPr>
        <w:t xml:space="preserve"> utrzymana zostanie możliwość wykorzystania paliwa bezdymnego, o</w:t>
      </w:r>
      <w:r>
        <w:rPr>
          <w:rFonts w:eastAsia="Arial Narrow"/>
          <w:bCs/>
        </w:rPr>
        <w:t> </w:t>
      </w:r>
      <w:r w:rsidRPr="007A74A0">
        <w:rPr>
          <w:rFonts w:eastAsia="Arial Narrow"/>
          <w:bCs/>
        </w:rPr>
        <w:t>ile nie jest to sprzeczne z tzw. uchwałami antysmogowymi.</w:t>
      </w:r>
    </w:p>
    <w:p w14:paraId="6C4309D4" w14:textId="77777777" w:rsidR="00333A5C" w:rsidRPr="00333A5C" w:rsidRDefault="00333A5C" w:rsidP="00BC3C62">
      <w:pPr>
        <w:spacing w:before="60" w:after="480"/>
        <w:rPr>
          <w:color w:val="767171" w:themeColor="background2" w:themeShade="80"/>
          <w:sz w:val="18"/>
        </w:rPr>
      </w:pPr>
      <w:r w:rsidRPr="00333A5C">
        <w:rPr>
          <w:noProof/>
          <w:color w:val="767171" w:themeColor="background2" w:themeShade="80"/>
          <w:sz w:val="18"/>
          <w:lang w:eastAsia="pl-PL"/>
        </w:rPr>
        <mc:AlternateContent>
          <mc:Choice Requires="wpg">
            <w:drawing>
              <wp:anchor distT="0" distB="0" distL="114300" distR="71755" simplePos="0" relativeHeight="251687424" behindDoc="0" locked="0" layoutInCell="1" allowOverlap="1" wp14:anchorId="2DF7AF70" wp14:editId="72055C86">
                <wp:simplePos x="0" y="0"/>
                <wp:positionH relativeFrom="column">
                  <wp:posOffset>957</wp:posOffset>
                </wp:positionH>
                <wp:positionV relativeFrom="paragraph">
                  <wp:posOffset>11155</wp:posOffset>
                </wp:positionV>
                <wp:extent cx="1137600" cy="360000"/>
                <wp:effectExtent l="0" t="0" r="24765" b="21590"/>
                <wp:wrapSquare wrapText="bothSides"/>
                <wp:docPr id="63" name="Grupa 63"/>
                <wp:cNvGraphicFramePr/>
                <a:graphic xmlns:a="http://schemas.openxmlformats.org/drawingml/2006/main">
                  <a:graphicData uri="http://schemas.microsoft.com/office/word/2010/wordprocessingGroup">
                    <wpg:wgp>
                      <wpg:cNvGrpSpPr/>
                      <wpg:grpSpPr>
                        <a:xfrm>
                          <a:off x="0" y="0"/>
                          <a:ext cx="1137600" cy="360000"/>
                          <a:chOff x="0" y="0"/>
                          <a:chExt cx="1139588" cy="360000"/>
                        </a:xfrm>
                      </wpg:grpSpPr>
                      <wps:wsp>
                        <wps:cNvPr id="160" name="Prostokąt zaokrąglony 160"/>
                        <wps:cNvSpPr/>
                        <wps:spPr>
                          <a:xfrm>
                            <a:off x="0" y="0"/>
                            <a:ext cx="1139588" cy="360000"/>
                          </a:xfrm>
                          <a:prstGeom prst="roundRect">
                            <a:avLst/>
                          </a:prstGeom>
                          <a:solidFill>
                            <a:sysClr val="window" lastClr="FFFFFF"/>
                          </a:solidFill>
                          <a:ln w="6350" cap="flat" cmpd="sng" algn="ctr">
                            <a:solidFill>
                              <a:sysClr val="window" lastClr="FFFFFF">
                                <a:lumMod val="75000"/>
                              </a:sysClr>
                            </a:solidFill>
                            <a:prstDash val="sysDot"/>
                            <a:miter lim="800000"/>
                          </a:ln>
                          <a:effectLst/>
                        </wps:spPr>
                        <wps:txbx>
                          <w:txbxContent>
                            <w:p w14:paraId="176D4FD6" w14:textId="77777777" w:rsidR="001A15E6" w:rsidRPr="00471C8D" w:rsidRDefault="001A15E6" w:rsidP="00333A5C">
                              <w:pPr>
                                <w:spacing w:before="20" w:line="192" w:lineRule="auto"/>
                                <w:ind w:left="539"/>
                                <w:jc w:val="left"/>
                                <w:rPr>
                                  <w:b/>
                                  <w:smallCaps/>
                                  <w:color w:val="3B3838" w:themeColor="background2" w:themeShade="40"/>
                                  <w:sz w:val="19"/>
                                  <w:szCs w:val="19"/>
                                </w:rPr>
                              </w:pPr>
                              <w:r w:rsidRPr="00471C8D">
                                <w:rPr>
                                  <w:b/>
                                  <w:smallCaps/>
                                  <w:color w:val="3B3838" w:themeColor="background2" w:themeShade="40"/>
                                  <w:sz w:val="19"/>
                                  <w:szCs w:val="19"/>
                                </w:rPr>
                                <w:t>wymiar terytorialny</w:t>
                              </w:r>
                            </w:p>
                          </w:txbxContent>
                        </wps:txbx>
                        <wps:bodyPr rot="0" spcFirstLastPara="0" vertOverflow="overflow" horzOverflow="overflow" vert="horz" wrap="square" lIns="91440" tIns="45720" rIns="46800" bIns="45720" numCol="1" spcCol="0" rtlCol="0" fromWordArt="0" anchor="ctr" anchorCtr="0" forceAA="0" compatLnSpc="1">
                          <a:prstTxWarp prst="textNoShape">
                            <a:avLst/>
                          </a:prstTxWarp>
                          <a:noAutofit/>
                        </wps:bodyPr>
                      </wps:wsp>
                      <pic:pic xmlns:pic="http://schemas.openxmlformats.org/drawingml/2006/picture">
                        <pic:nvPicPr>
                          <pic:cNvPr id="161" name="Obraz 161" descr="C:\Users\Kocon Marta\Downloads\kontur.jpg"/>
                          <pic:cNvPicPr>
                            <a:picLocks noChangeAspect="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95535" y="54591"/>
                            <a:ext cx="269875" cy="2698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2DF7AF70" id="Grupa 63" o:spid="_x0000_s1150" style="position:absolute;left:0;text-align:left;margin-left:.1pt;margin-top:.9pt;width:89.55pt;height:28.35pt;z-index:251687424;mso-wrap-distance-right:5.65pt;mso-width-relative:margin;mso-height-relative:margin" coordsize="11395,36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">
                <v:roundrect id="Prostokąt zaokrąglony 160" o:spid="_x0000_s1151" style="position:absolute;width:11395;height:3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" fillcolor="window" strokecolor="#bfbfbf" strokeweight=".5pt">
                  <v:stroke dashstyle="1 1" joinstyle="miter"/>
                  <v:textbox inset=",,1.3mm">
                    <w:txbxContent>
                      <w:p w14:paraId="176D4FD6" w14:textId="77777777" w:rsidR="001A15E6" w:rsidRPr="00471C8D" w:rsidRDefault="001A15E6" w:rsidP="00333A5C">
                        <w:pPr>
                          <w:spacing w:before="20" w:line="192" w:lineRule="auto"/>
                          <w:ind w:left="539"/>
                          <w:jc w:val="left"/>
                          <w:rPr>
                            <w:b/>
                            <w:smallCaps/>
                            <w:color w:val="3B3838" w:themeColor="background2" w:themeShade="40"/>
                            <w:sz w:val="19"/>
                            <w:szCs w:val="19"/>
                          </w:rPr>
                        </w:pPr>
                        <w:r w:rsidRPr="00471C8D">
                          <w:rPr>
                            <w:b/>
                            <w:smallCaps/>
                            <w:color w:val="3B3838" w:themeColor="background2" w:themeShade="40"/>
                            <w:sz w:val="19"/>
                            <w:szCs w:val="19"/>
                          </w:rPr>
                          <w:t>wymiar terytorialny</w:t>
                        </w:r>
                      </w:p>
                    </w:txbxContent>
                  </v:textbox>
                </v:roundrect>
                <v:shape id="Obraz 161" o:spid="_x0000_s1152" type="#_x0000_t75" style="position:absolute;left:955;top:545;width:2699;height:2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">
                  <v:imagedata r:id="rId62" o:title="kontur"/>
                </v:shape>
                <w10:wrap type="square"/>
              </v:group>
            </w:pict>
          </mc:Fallback>
        </mc:AlternateContent>
      </w:r>
      <w:r w:rsidRPr="00333A5C">
        <w:rPr>
          <w:color w:val="767171" w:themeColor="background2" w:themeShade="80"/>
          <w:sz w:val="18"/>
        </w:rPr>
        <w:t>Pokrywanie potrzeb cieplnych odbywa się na szczeblu lokalnym, dlatego tak ważne jest planowanie energetyczne na poziomie gminy oraz jego spójność z polityką energetyczną państwa. Należy dążyć do wykorzystania ciepła systemowego, a indywidualne, niskoemisyjne źródła ciepła wykorzystywać jedynie na obszarach o niskim stopniu zurbanizowania. Monitorowanie i wyciąganie konsekwencji z nadmiernej emisji zanieczyszczeń również powinno odbywać się na poziomie lokalnym.</w:t>
      </w:r>
    </w:p>
    <w:tbl>
      <w:tblPr>
        <w:tblStyle w:val="Tabela-Siatka8"/>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700"/>
        <w:gridCol w:w="393"/>
        <w:gridCol w:w="5055"/>
        <w:gridCol w:w="1396"/>
        <w:gridCol w:w="1640"/>
      </w:tblGrid>
      <w:tr w:rsidR="00333A5C" w:rsidRPr="00333A5C" w14:paraId="56EFB747" w14:textId="77777777" w:rsidTr="007E562D">
        <w:tc>
          <w:tcPr>
            <w:tcW w:w="381" w:type="pct"/>
            <w:tcBorders>
              <w:bottom w:val="single" w:sz="8" w:space="0" w:color="5B9BD5" w:themeColor="accent1"/>
            </w:tcBorders>
          </w:tcPr>
          <w:p w14:paraId="62DCF16A" w14:textId="77777777" w:rsidR="00333A5C" w:rsidRPr="00333A5C" w:rsidRDefault="00333A5C" w:rsidP="00333A5C">
            <w:pPr>
              <w:spacing w:after="20" w:line="252" w:lineRule="auto"/>
              <w:jc w:val="left"/>
            </w:pPr>
            <w:r w:rsidRPr="00333A5C">
              <w:rPr>
                <w:color w:val="FFC000"/>
              </w:rPr>
              <w:t>█</w:t>
            </w:r>
            <w:r w:rsidRPr="00333A5C">
              <w:rPr>
                <w:color w:val="00B0F0"/>
              </w:rPr>
              <w:t xml:space="preserve"> █</w:t>
            </w:r>
            <w:r w:rsidRPr="00333A5C">
              <w:rPr>
                <w:color w:val="92D050"/>
              </w:rPr>
              <w:t xml:space="preserve"> █</w:t>
            </w:r>
          </w:p>
        </w:tc>
        <w:tc>
          <w:tcPr>
            <w:tcW w:w="2966" w:type="pct"/>
            <w:gridSpan w:val="2"/>
            <w:tcBorders>
              <w:bottom w:val="single" w:sz="8" w:space="0" w:color="5B9BD5" w:themeColor="accent1"/>
            </w:tcBorders>
          </w:tcPr>
          <w:p w14:paraId="512662D2" w14:textId="77777777" w:rsidR="00333A5C" w:rsidRPr="00333A5C" w:rsidRDefault="00333A5C" w:rsidP="00333A5C">
            <w:pPr>
              <w:spacing w:after="20" w:line="252" w:lineRule="auto"/>
              <w:jc w:val="left"/>
              <w:rPr>
                <w:b/>
              </w:rPr>
            </w:pPr>
            <w:r w:rsidRPr="00333A5C">
              <w:rPr>
                <w:b/>
              </w:rPr>
              <w:t>Działania</w:t>
            </w:r>
          </w:p>
        </w:tc>
        <w:tc>
          <w:tcPr>
            <w:tcW w:w="760" w:type="pct"/>
            <w:tcBorders>
              <w:bottom w:val="single" w:sz="8" w:space="0" w:color="5B9BD5" w:themeColor="accent1"/>
            </w:tcBorders>
            <w:vAlign w:val="center"/>
          </w:tcPr>
          <w:p w14:paraId="48AA0108" w14:textId="77777777" w:rsidR="00333A5C" w:rsidRPr="00333A5C" w:rsidRDefault="00333A5C" w:rsidP="00333A5C">
            <w:pPr>
              <w:spacing w:after="20" w:line="252" w:lineRule="auto"/>
              <w:jc w:val="left"/>
              <w:rPr>
                <w:b/>
              </w:rPr>
            </w:pPr>
            <w:r w:rsidRPr="00333A5C">
              <w:rPr>
                <w:b/>
              </w:rPr>
              <w:t>Termin</w:t>
            </w:r>
          </w:p>
        </w:tc>
        <w:tc>
          <w:tcPr>
            <w:tcW w:w="893" w:type="pct"/>
            <w:tcBorders>
              <w:bottom w:val="single" w:sz="8" w:space="0" w:color="5B9BD5" w:themeColor="accent1"/>
            </w:tcBorders>
            <w:vAlign w:val="center"/>
          </w:tcPr>
          <w:p w14:paraId="3CF67B94" w14:textId="77777777" w:rsidR="00333A5C" w:rsidRPr="00333A5C" w:rsidRDefault="00333A5C" w:rsidP="00333A5C">
            <w:pPr>
              <w:spacing w:after="20" w:line="252" w:lineRule="auto"/>
              <w:jc w:val="left"/>
              <w:rPr>
                <w:b/>
              </w:rPr>
            </w:pPr>
            <w:r w:rsidRPr="00333A5C">
              <w:rPr>
                <w:b/>
              </w:rPr>
              <w:t>Odpowiedzialni</w:t>
            </w:r>
          </w:p>
        </w:tc>
      </w:tr>
      <w:tr w:rsidR="00333A5C" w:rsidRPr="00333A5C" w14:paraId="23DB8ED9" w14:textId="77777777" w:rsidTr="007E562D">
        <w:tc>
          <w:tcPr>
            <w:tcW w:w="381" w:type="pct"/>
            <w:tcBorders>
              <w:top w:val="single" w:sz="8" w:space="0" w:color="5B9BD5" w:themeColor="accent1"/>
              <w:bottom w:val="dotted" w:sz="4" w:space="0" w:color="0070C0"/>
            </w:tcBorders>
          </w:tcPr>
          <w:p w14:paraId="455708D1" w14:textId="77777777" w:rsidR="00333A5C" w:rsidRPr="00333A5C" w:rsidRDefault="00333A5C" w:rsidP="00333A5C">
            <w:pPr>
              <w:spacing w:after="20" w:line="252" w:lineRule="auto"/>
              <w:jc w:val="left"/>
            </w:pPr>
            <w:r w:rsidRPr="00333A5C">
              <w:rPr>
                <w:color w:val="FFC000"/>
              </w:rPr>
              <w:t>█</w:t>
            </w:r>
            <w:r w:rsidRPr="00333A5C">
              <w:rPr>
                <w:color w:val="00B0F0"/>
              </w:rPr>
              <w:t xml:space="preserve"> █</w:t>
            </w:r>
            <w:r w:rsidRPr="00333A5C">
              <w:rPr>
                <w:color w:val="92D050"/>
              </w:rPr>
              <w:t xml:space="preserve"> █</w:t>
            </w:r>
          </w:p>
        </w:tc>
        <w:tc>
          <w:tcPr>
            <w:tcW w:w="214" w:type="pct"/>
            <w:tcBorders>
              <w:top w:val="single" w:sz="8" w:space="0" w:color="5B9BD5" w:themeColor="accent1"/>
              <w:bottom w:val="dotted" w:sz="4" w:space="0" w:color="0070C0"/>
            </w:tcBorders>
          </w:tcPr>
          <w:p w14:paraId="36FA1497" w14:textId="77777777" w:rsidR="00333A5C" w:rsidRPr="00333A5C" w:rsidRDefault="00333A5C" w:rsidP="00333A5C">
            <w:pPr>
              <w:spacing w:after="20" w:line="252" w:lineRule="auto"/>
              <w:jc w:val="left"/>
            </w:pPr>
            <w:r w:rsidRPr="00333A5C">
              <w:t>7.1.</w:t>
            </w:r>
          </w:p>
        </w:tc>
        <w:tc>
          <w:tcPr>
            <w:tcW w:w="2752" w:type="pct"/>
            <w:tcBorders>
              <w:top w:val="single" w:sz="8" w:space="0" w:color="5B9BD5" w:themeColor="accent1"/>
              <w:bottom w:val="dotted" w:sz="4" w:space="0" w:color="0070C0"/>
            </w:tcBorders>
          </w:tcPr>
          <w:p w14:paraId="32F4B674" w14:textId="77777777" w:rsidR="00333A5C" w:rsidRPr="00333A5C" w:rsidRDefault="00333A5C" w:rsidP="00333A5C">
            <w:pPr>
              <w:spacing w:after="20" w:line="252" w:lineRule="auto"/>
              <w:jc w:val="left"/>
            </w:pPr>
            <w:r w:rsidRPr="00333A5C">
              <w:t>Aktywizacja regionów w zakresie planowania energetycznego poprzez zmianę obowiązku wykonania dokumentów planistycznych w zakresie zaopatrzenia w ciepło, energię elektryczną i paliwa gazowe</w:t>
            </w:r>
          </w:p>
        </w:tc>
        <w:tc>
          <w:tcPr>
            <w:tcW w:w="760" w:type="pct"/>
            <w:tcBorders>
              <w:top w:val="single" w:sz="8" w:space="0" w:color="5B9BD5" w:themeColor="accent1"/>
              <w:bottom w:val="dotted" w:sz="4" w:space="0" w:color="0070C0"/>
            </w:tcBorders>
          </w:tcPr>
          <w:p w14:paraId="7108528F" w14:textId="77777777" w:rsidR="00333A5C" w:rsidRPr="00333A5C" w:rsidRDefault="00333A5C" w:rsidP="00333A5C">
            <w:pPr>
              <w:spacing w:after="20" w:line="252" w:lineRule="auto"/>
              <w:jc w:val="left"/>
            </w:pPr>
            <w:r w:rsidRPr="00333A5C">
              <w:t>2022</w:t>
            </w:r>
          </w:p>
        </w:tc>
        <w:tc>
          <w:tcPr>
            <w:tcW w:w="893" w:type="pct"/>
            <w:tcBorders>
              <w:top w:val="single" w:sz="8" w:space="0" w:color="5B9BD5" w:themeColor="accent1"/>
              <w:bottom w:val="dotted" w:sz="4" w:space="0" w:color="0070C0"/>
            </w:tcBorders>
          </w:tcPr>
          <w:p w14:paraId="675430A8" w14:textId="55DF0375" w:rsidR="00333A5C" w:rsidRPr="00333A5C" w:rsidRDefault="009F7235" w:rsidP="00333A5C">
            <w:pPr>
              <w:spacing w:after="20" w:line="252" w:lineRule="auto"/>
              <w:jc w:val="left"/>
            </w:pPr>
            <w:r>
              <w:t>MKiŚ</w:t>
            </w:r>
            <w:r w:rsidR="00333A5C" w:rsidRPr="00333A5C">
              <w:t xml:space="preserve">, </w:t>
            </w:r>
            <w:proofErr w:type="spellStart"/>
            <w:r w:rsidR="00333A5C" w:rsidRPr="00333A5C">
              <w:t>MFiPR</w:t>
            </w:r>
            <w:proofErr w:type="spellEnd"/>
            <w:r w:rsidR="00333A5C" w:rsidRPr="00333A5C">
              <w:t>, MSWiA</w:t>
            </w:r>
          </w:p>
        </w:tc>
      </w:tr>
      <w:tr w:rsidR="00333A5C" w:rsidRPr="00333A5C" w14:paraId="4CA20573" w14:textId="77777777" w:rsidTr="007E562D">
        <w:tc>
          <w:tcPr>
            <w:tcW w:w="381" w:type="pct"/>
            <w:tcBorders>
              <w:top w:val="dotted" w:sz="4" w:space="0" w:color="0070C0"/>
              <w:bottom w:val="dotted" w:sz="4" w:space="0" w:color="5B9BD5" w:themeColor="accent1"/>
            </w:tcBorders>
          </w:tcPr>
          <w:p w14:paraId="3903F14D" w14:textId="77777777" w:rsidR="00333A5C" w:rsidRPr="00333A5C" w:rsidRDefault="00333A5C" w:rsidP="00333A5C">
            <w:pPr>
              <w:spacing w:after="20" w:line="252" w:lineRule="auto"/>
              <w:jc w:val="left"/>
            </w:pPr>
            <w:r w:rsidRPr="00333A5C">
              <w:rPr>
                <w:color w:val="FFC000"/>
              </w:rPr>
              <w:t>█</w:t>
            </w:r>
            <w:r w:rsidRPr="00333A5C">
              <w:rPr>
                <w:color w:val="00B0F0"/>
              </w:rPr>
              <w:t xml:space="preserve"> █</w:t>
            </w:r>
            <w:r w:rsidRPr="00333A5C">
              <w:rPr>
                <w:color w:val="92D050"/>
              </w:rPr>
              <w:t xml:space="preserve"> █</w:t>
            </w:r>
          </w:p>
        </w:tc>
        <w:tc>
          <w:tcPr>
            <w:tcW w:w="214" w:type="pct"/>
            <w:tcBorders>
              <w:top w:val="dotted" w:sz="4" w:space="0" w:color="0070C0"/>
              <w:bottom w:val="dotted" w:sz="4" w:space="0" w:color="5B9BD5" w:themeColor="accent1"/>
            </w:tcBorders>
          </w:tcPr>
          <w:p w14:paraId="674CE1F9" w14:textId="77777777" w:rsidR="00333A5C" w:rsidRPr="00333A5C" w:rsidRDefault="00333A5C" w:rsidP="00333A5C">
            <w:pPr>
              <w:spacing w:after="20" w:line="252" w:lineRule="auto"/>
              <w:jc w:val="left"/>
            </w:pPr>
            <w:r w:rsidRPr="00333A5C">
              <w:t>7.2.</w:t>
            </w:r>
          </w:p>
        </w:tc>
        <w:tc>
          <w:tcPr>
            <w:tcW w:w="2752" w:type="pct"/>
            <w:tcBorders>
              <w:top w:val="dotted" w:sz="4" w:space="0" w:color="0070C0"/>
              <w:bottom w:val="dotted" w:sz="4" w:space="0" w:color="5B9BD5" w:themeColor="accent1"/>
            </w:tcBorders>
          </w:tcPr>
          <w:p w14:paraId="0B8606D8" w14:textId="77777777" w:rsidR="00333A5C" w:rsidRPr="00333A5C" w:rsidRDefault="00333A5C" w:rsidP="00333A5C">
            <w:pPr>
              <w:spacing w:after="20" w:line="252" w:lineRule="auto"/>
              <w:jc w:val="left"/>
            </w:pPr>
            <w:r w:rsidRPr="00333A5C">
              <w:t>Budowa systemu zbierania danych do mapy ciepła</w:t>
            </w:r>
          </w:p>
        </w:tc>
        <w:tc>
          <w:tcPr>
            <w:tcW w:w="760" w:type="pct"/>
            <w:tcBorders>
              <w:top w:val="dotted" w:sz="4" w:space="0" w:color="0070C0"/>
              <w:bottom w:val="dotted" w:sz="4" w:space="0" w:color="5B9BD5" w:themeColor="accent1"/>
            </w:tcBorders>
          </w:tcPr>
          <w:p w14:paraId="2FC149D6" w14:textId="41B2338B" w:rsidR="00333A5C" w:rsidRPr="00333A5C" w:rsidRDefault="00333A5C" w:rsidP="00333A5C">
            <w:pPr>
              <w:spacing w:after="20" w:line="252" w:lineRule="auto"/>
              <w:jc w:val="left"/>
            </w:pPr>
            <w:r w:rsidRPr="00333A5C">
              <w:t>od 202</w:t>
            </w:r>
            <w:r w:rsidR="007A74A0">
              <w:t>1</w:t>
            </w:r>
          </w:p>
        </w:tc>
        <w:tc>
          <w:tcPr>
            <w:tcW w:w="893" w:type="pct"/>
            <w:tcBorders>
              <w:top w:val="dotted" w:sz="4" w:space="0" w:color="0070C0"/>
              <w:bottom w:val="dotted" w:sz="4" w:space="0" w:color="5B9BD5" w:themeColor="accent1"/>
            </w:tcBorders>
          </w:tcPr>
          <w:p w14:paraId="253A6784" w14:textId="77777777" w:rsidR="00333A5C" w:rsidRPr="00333A5C" w:rsidRDefault="00333A5C" w:rsidP="00333A5C">
            <w:pPr>
              <w:spacing w:after="20" w:line="252" w:lineRule="auto"/>
              <w:jc w:val="left"/>
            </w:pPr>
            <w:r w:rsidRPr="00333A5C">
              <w:t>GUS, KE, URE</w:t>
            </w:r>
          </w:p>
        </w:tc>
      </w:tr>
      <w:tr w:rsidR="00333A5C" w:rsidRPr="00333A5C" w14:paraId="6AC3F3D1" w14:textId="77777777" w:rsidTr="007E562D">
        <w:tc>
          <w:tcPr>
            <w:tcW w:w="381" w:type="pct"/>
            <w:tcBorders>
              <w:top w:val="dotted" w:sz="4" w:space="0" w:color="5B9BD5" w:themeColor="accent1"/>
              <w:bottom w:val="dotted" w:sz="4" w:space="0" w:color="5B9BD5" w:themeColor="accent1"/>
            </w:tcBorders>
          </w:tcPr>
          <w:p w14:paraId="7EB7E617" w14:textId="77777777" w:rsidR="00333A5C" w:rsidRPr="00333A5C" w:rsidRDefault="00333A5C" w:rsidP="00333A5C">
            <w:pPr>
              <w:spacing w:after="20" w:line="252" w:lineRule="auto"/>
              <w:jc w:val="left"/>
            </w:pPr>
            <w:r w:rsidRPr="00333A5C">
              <w:rPr>
                <w:color w:val="FFC000"/>
              </w:rPr>
              <w:t>█</w:t>
            </w:r>
            <w:r w:rsidRPr="00333A5C">
              <w:rPr>
                <w:color w:val="00B0F0"/>
              </w:rPr>
              <w:t xml:space="preserve"> █</w:t>
            </w:r>
            <w:r w:rsidRPr="00333A5C">
              <w:rPr>
                <w:color w:val="92D050"/>
              </w:rPr>
              <w:t xml:space="preserve"> █</w:t>
            </w:r>
          </w:p>
        </w:tc>
        <w:tc>
          <w:tcPr>
            <w:tcW w:w="214" w:type="pct"/>
            <w:tcBorders>
              <w:top w:val="dotted" w:sz="4" w:space="0" w:color="5B9BD5" w:themeColor="accent1"/>
              <w:bottom w:val="dotted" w:sz="4" w:space="0" w:color="5B9BD5" w:themeColor="accent1"/>
            </w:tcBorders>
          </w:tcPr>
          <w:p w14:paraId="7002EDF9" w14:textId="77777777" w:rsidR="00333A5C" w:rsidRPr="00333A5C" w:rsidRDefault="00333A5C" w:rsidP="00333A5C">
            <w:pPr>
              <w:spacing w:after="20" w:line="252" w:lineRule="auto"/>
              <w:jc w:val="left"/>
            </w:pPr>
            <w:r w:rsidRPr="00333A5C">
              <w:t>7.3.</w:t>
            </w:r>
          </w:p>
        </w:tc>
        <w:tc>
          <w:tcPr>
            <w:tcW w:w="2752" w:type="pct"/>
            <w:tcBorders>
              <w:top w:val="dotted" w:sz="4" w:space="0" w:color="5B9BD5" w:themeColor="accent1"/>
              <w:bottom w:val="dotted" w:sz="4" w:space="0" w:color="5B9BD5" w:themeColor="accent1"/>
            </w:tcBorders>
          </w:tcPr>
          <w:p w14:paraId="3B705FC5" w14:textId="77777777" w:rsidR="00333A5C" w:rsidRPr="00333A5C" w:rsidRDefault="00333A5C" w:rsidP="00333A5C">
            <w:pPr>
              <w:spacing w:after="20" w:line="252" w:lineRule="auto"/>
              <w:jc w:val="left"/>
            </w:pPr>
            <w:r w:rsidRPr="00333A5C">
              <w:t xml:space="preserve">Zapewnienie warunków rozwoju ekologicznych i efektywnych systemów ciepłowniczych przez wsparcie finansowe, organizacyjne i prawne: </w:t>
            </w:r>
          </w:p>
          <w:p w14:paraId="6116DB36" w14:textId="77777777" w:rsidR="00333A5C" w:rsidRPr="00333A5C" w:rsidRDefault="00333A5C" w:rsidP="004A3239">
            <w:pPr>
              <w:numPr>
                <w:ilvl w:val="0"/>
                <w:numId w:val="49"/>
              </w:numPr>
              <w:spacing w:after="20" w:line="252" w:lineRule="auto"/>
              <w:ind w:left="232" w:hanging="232"/>
              <w:jc w:val="left"/>
            </w:pPr>
            <w:r w:rsidRPr="00333A5C">
              <w:t>zwiększenia wykorzystania wysokosprawnej kogeneracji (system wsparcia)</w:t>
            </w:r>
          </w:p>
          <w:p w14:paraId="44E48DDE" w14:textId="77777777" w:rsidR="00333A5C" w:rsidRPr="00333A5C" w:rsidRDefault="00333A5C" w:rsidP="004A3239">
            <w:pPr>
              <w:numPr>
                <w:ilvl w:val="0"/>
                <w:numId w:val="49"/>
              </w:numPr>
              <w:spacing w:after="20" w:line="252" w:lineRule="auto"/>
              <w:ind w:left="232" w:hanging="232"/>
              <w:jc w:val="left"/>
            </w:pPr>
            <w:r w:rsidRPr="00333A5C">
              <w:t>zwiększenia wykorzystania OZE i odpadów w ciepłownictwie systemowym;</w:t>
            </w:r>
          </w:p>
          <w:p w14:paraId="0F236308" w14:textId="77777777" w:rsidR="00333A5C" w:rsidRPr="00333A5C" w:rsidRDefault="00333A5C" w:rsidP="004A3239">
            <w:pPr>
              <w:numPr>
                <w:ilvl w:val="0"/>
                <w:numId w:val="49"/>
              </w:numPr>
              <w:spacing w:after="20" w:line="252" w:lineRule="auto"/>
              <w:ind w:left="232" w:hanging="232"/>
              <w:jc w:val="left"/>
            </w:pPr>
            <w:proofErr w:type="spellStart"/>
            <w:r w:rsidRPr="00333A5C">
              <w:t>uciepłownianie</w:t>
            </w:r>
            <w:proofErr w:type="spellEnd"/>
            <w:r w:rsidRPr="00333A5C">
              <w:t xml:space="preserve"> elektrowni;</w:t>
            </w:r>
          </w:p>
          <w:p w14:paraId="5B9AD42A" w14:textId="77777777" w:rsidR="00333A5C" w:rsidRPr="00333A5C" w:rsidRDefault="00333A5C" w:rsidP="004A3239">
            <w:pPr>
              <w:numPr>
                <w:ilvl w:val="0"/>
                <w:numId w:val="49"/>
              </w:numPr>
              <w:spacing w:after="20" w:line="252" w:lineRule="auto"/>
              <w:ind w:left="232" w:hanging="232"/>
              <w:jc w:val="left"/>
              <w:rPr>
                <w:rFonts w:cs="Calibri"/>
                <w:szCs w:val="24"/>
              </w:rPr>
            </w:pPr>
            <w:r w:rsidRPr="00333A5C">
              <w:rPr>
                <w:rFonts w:cs="Calibri"/>
                <w:szCs w:val="24"/>
              </w:rPr>
              <w:t xml:space="preserve">modernizacji i rozbudowy </w:t>
            </w:r>
            <w:r w:rsidRPr="00333A5C">
              <w:rPr>
                <w:rFonts w:eastAsia="Arial Narrow" w:cs="Calibri"/>
                <w:szCs w:val="24"/>
              </w:rPr>
              <w:t>systemów ciepłowniczych i rozwoju technologii wytwarzania chłodu z ciepła sieciowego;</w:t>
            </w:r>
          </w:p>
          <w:p w14:paraId="5DCA3A2E" w14:textId="77777777" w:rsidR="00333A5C" w:rsidRPr="00333A5C" w:rsidRDefault="00333A5C" w:rsidP="004A3239">
            <w:pPr>
              <w:numPr>
                <w:ilvl w:val="0"/>
                <w:numId w:val="49"/>
              </w:numPr>
              <w:spacing w:after="20" w:line="252" w:lineRule="auto"/>
              <w:ind w:left="232" w:hanging="232"/>
              <w:jc w:val="left"/>
              <w:rPr>
                <w:rFonts w:cs="Calibri"/>
                <w:szCs w:val="24"/>
              </w:rPr>
            </w:pPr>
            <w:r w:rsidRPr="00333A5C">
              <w:t>popularyzacji magazynów ciepła i inteligentnych sieci</w:t>
            </w:r>
          </w:p>
          <w:p w14:paraId="3226D845" w14:textId="77777777" w:rsidR="00333A5C" w:rsidRPr="00333A5C" w:rsidRDefault="00333A5C" w:rsidP="00333A5C">
            <w:pPr>
              <w:spacing w:after="20" w:line="252" w:lineRule="auto"/>
              <w:jc w:val="left"/>
            </w:pPr>
            <w:r w:rsidRPr="00333A5C">
              <w:rPr>
                <w:noProof/>
                <w:lang w:eastAsia="pl-PL"/>
              </w:rPr>
              <mc:AlternateContent>
                <mc:Choice Requires="wpg">
                  <w:drawing>
                    <wp:anchor distT="0" distB="0" distL="114300" distR="114300" simplePos="0" relativeHeight="251689472" behindDoc="0" locked="0" layoutInCell="1" allowOverlap="1" wp14:anchorId="5D68E710" wp14:editId="52BB8321">
                      <wp:simplePos x="0" y="0"/>
                      <wp:positionH relativeFrom="column">
                        <wp:posOffset>26670</wp:posOffset>
                      </wp:positionH>
                      <wp:positionV relativeFrom="paragraph">
                        <wp:posOffset>15875</wp:posOffset>
                      </wp:positionV>
                      <wp:extent cx="1822450" cy="273050"/>
                      <wp:effectExtent l="0" t="0" r="25400" b="12700"/>
                      <wp:wrapNone/>
                      <wp:docPr id="162" name="Grupa 162"/>
                      <wp:cNvGraphicFramePr/>
                      <a:graphic xmlns:a="http://schemas.openxmlformats.org/drawingml/2006/main">
                        <a:graphicData uri="http://schemas.microsoft.com/office/word/2010/wordprocessingGroup">
                          <wpg:wgp>
                            <wpg:cNvGrpSpPr/>
                            <wpg:grpSpPr>
                              <a:xfrm>
                                <a:off x="0" y="0"/>
                                <a:ext cx="1822450" cy="273050"/>
                                <a:chOff x="28575" y="0"/>
                                <a:chExt cx="1822450" cy="273050"/>
                              </a:xfrm>
                            </wpg:grpSpPr>
                            <pic:pic xmlns:pic="http://schemas.openxmlformats.org/drawingml/2006/picture">
                              <pic:nvPicPr>
                                <pic:cNvPr id="166" name="Obraz 166" descr="S:\DE - Departament Elektroenergetyki i Ciepłownictwa\DE_V\PEP2040\12_materiały prasowo-propagandowe\logo\Polska z logo PEP2040.jpg"/>
                                <pic:cNvPicPr>
                                  <a:picLocks noChangeAspect="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1494845" y="23853"/>
                                  <a:ext cx="252095" cy="239395"/>
                                </a:xfrm>
                                <a:prstGeom prst="rect">
                                  <a:avLst/>
                                </a:prstGeom>
                                <a:noFill/>
                                <a:ln>
                                  <a:noFill/>
                                </a:ln>
                              </pic:spPr>
                            </pic:pic>
                            <wps:wsp>
                              <wps:cNvPr id="167" name="Prostokąt zaokrąglony 167"/>
                              <wps:cNvSpPr/>
                              <wps:spPr>
                                <a:xfrm>
                                  <a:off x="28575" y="0"/>
                                  <a:ext cx="1822450" cy="273050"/>
                                </a:xfrm>
                                <a:prstGeom prst="roundRect">
                                  <a:avLst/>
                                </a:prstGeom>
                                <a:noFill/>
                                <a:ln w="12700" cap="flat" cmpd="sng" algn="ctr">
                                  <a:solidFill>
                                    <a:srgbClr val="C00000"/>
                                  </a:solidFill>
                                  <a:prstDash val="solid"/>
                                  <a:miter lim="800000"/>
                                </a:ln>
                                <a:effectLst/>
                              </wps:spPr>
                              <wps:txbx>
                                <w:txbxContent>
                                  <w:p w14:paraId="579C91FE" w14:textId="77777777" w:rsidR="001A15E6" w:rsidRPr="00514063" w:rsidRDefault="001A15E6" w:rsidP="00333A5C">
                                    <w:pPr>
                                      <w:pStyle w:val="nawigator"/>
                                      <w:ind w:left="-57"/>
                                      <w:jc w:val="left"/>
                                      <w:rPr>
                                        <w:lang w:eastAsia="pl-PL"/>
                                      </w:rPr>
                                    </w:pPr>
                                    <w:r>
                                      <w:rPr>
                                        <w:noProof/>
                                        <w:color w:val="C00000"/>
                                        <w:sz w:val="16"/>
                                        <w:lang w:eastAsia="pl-PL"/>
                                      </w:rPr>
                                      <w:t xml:space="preserve">7. </w:t>
                                    </w:r>
                                    <w:r w:rsidRPr="00066C8D">
                                      <w:rPr>
                                        <w:noProof/>
                                        <w:color w:val="C00000"/>
                                        <w:sz w:val="16"/>
                                        <w:lang w:eastAsia="pl-PL"/>
                                      </w:rPr>
                                      <w:t>PROJEKT STRATEGICZNY</w:t>
                                    </w:r>
                                    <w:r>
                                      <w:rPr>
                                        <w:noProof/>
                                        <w:color w:val="C00000"/>
                                        <w:sz w:val="16"/>
                                        <w:lang w:eastAsia="pl-PL"/>
                                      </w:rPr>
                                      <w:t xml:space="preserve"> PEP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D68E710" id="Grupa 162" o:spid="_x0000_s1153" style="position:absolute;margin-left:2.1pt;margin-top:1.25pt;width:143.5pt;height:21.5pt;z-index:251689472" coordorigin="285" coordsize="18224,27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">
                      <v:shape id="Obraz 166" o:spid="_x0000_s1154" type="#_x0000_t75" style="position:absolute;left:14948;top:238;width:2521;height:2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">
                        <v:imagedata r:id="rId58" o:title="Polska z logo PEP2040"/>
                      </v:shape>
                      <v:roundrect id="Prostokąt zaokrąglony 167" o:spid="_x0000_s1155" style="position:absolute;left:285;width:18225;height:27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" filled="f" strokecolor="#c00000" strokeweight="1pt">
                        <v:stroke joinstyle="miter"/>
                        <v:textbox>
                          <w:txbxContent>
                            <w:p w14:paraId="579C91FE" w14:textId="77777777" w:rsidR="001A15E6" w:rsidRPr="00514063" w:rsidRDefault="001A15E6" w:rsidP="00333A5C">
                              <w:pPr>
                                <w:pStyle w:val="nawigator"/>
                                <w:ind w:left="-57"/>
                                <w:jc w:val="left"/>
                                <w:rPr>
                                  <w:lang w:eastAsia="pl-PL"/>
                                </w:rPr>
                              </w:pPr>
                              <w:r>
                                <w:rPr>
                                  <w:noProof/>
                                  <w:color w:val="C00000"/>
                                  <w:sz w:val="16"/>
                                  <w:lang w:eastAsia="pl-PL"/>
                                </w:rPr>
                                <w:t xml:space="preserve">7. </w:t>
                              </w:r>
                              <w:r w:rsidRPr="00066C8D">
                                <w:rPr>
                                  <w:noProof/>
                                  <w:color w:val="C00000"/>
                                  <w:sz w:val="16"/>
                                  <w:lang w:eastAsia="pl-PL"/>
                                </w:rPr>
                                <w:t>PROJEKT STRATEGICZNY</w:t>
                              </w:r>
                              <w:r>
                                <w:rPr>
                                  <w:noProof/>
                                  <w:color w:val="C00000"/>
                                  <w:sz w:val="16"/>
                                  <w:lang w:eastAsia="pl-PL"/>
                                </w:rPr>
                                <w:t xml:space="preserve"> PEP</w:t>
                              </w:r>
                            </w:p>
                          </w:txbxContent>
                        </v:textbox>
                      </v:roundrect>
                    </v:group>
                  </w:pict>
                </mc:Fallback>
              </mc:AlternateContent>
            </w:r>
          </w:p>
          <w:p w14:paraId="17439594" w14:textId="77777777" w:rsidR="00333A5C" w:rsidRPr="00333A5C" w:rsidRDefault="00333A5C" w:rsidP="00333A5C">
            <w:pPr>
              <w:spacing w:after="20" w:line="252" w:lineRule="auto"/>
              <w:jc w:val="left"/>
              <w:rPr>
                <w:rFonts w:cs="Calibri"/>
                <w:szCs w:val="24"/>
              </w:rPr>
            </w:pPr>
          </w:p>
        </w:tc>
        <w:tc>
          <w:tcPr>
            <w:tcW w:w="760" w:type="pct"/>
            <w:tcBorders>
              <w:top w:val="dotted" w:sz="4" w:space="0" w:color="5B9BD5" w:themeColor="accent1"/>
              <w:bottom w:val="dotted" w:sz="4" w:space="0" w:color="5B9BD5" w:themeColor="accent1"/>
            </w:tcBorders>
          </w:tcPr>
          <w:p w14:paraId="16CDFF52" w14:textId="77777777" w:rsidR="00333A5C" w:rsidRPr="00333A5C" w:rsidRDefault="00333A5C" w:rsidP="00333A5C">
            <w:pPr>
              <w:spacing w:after="20" w:line="252" w:lineRule="auto"/>
              <w:jc w:val="left"/>
            </w:pPr>
            <w:r w:rsidRPr="00333A5C">
              <w:t>cała perspektywa PEP2040</w:t>
            </w:r>
          </w:p>
        </w:tc>
        <w:tc>
          <w:tcPr>
            <w:tcW w:w="893" w:type="pct"/>
            <w:tcBorders>
              <w:top w:val="dotted" w:sz="4" w:space="0" w:color="5B9BD5" w:themeColor="accent1"/>
              <w:bottom w:val="dotted" w:sz="4" w:space="0" w:color="5B9BD5" w:themeColor="accent1"/>
            </w:tcBorders>
          </w:tcPr>
          <w:p w14:paraId="77C8BB3C" w14:textId="6C703A6E" w:rsidR="00333A5C" w:rsidRPr="00333A5C" w:rsidRDefault="009F7235" w:rsidP="00333A5C">
            <w:pPr>
              <w:spacing w:after="20" w:line="252" w:lineRule="auto"/>
              <w:jc w:val="left"/>
            </w:pPr>
            <w:r>
              <w:t>MKiŚ</w:t>
            </w:r>
            <w:r w:rsidR="00333A5C" w:rsidRPr="00333A5C">
              <w:t xml:space="preserve">, </w:t>
            </w:r>
            <w:proofErr w:type="spellStart"/>
            <w:r w:rsidR="00333A5C" w:rsidRPr="00333A5C">
              <w:t>MR</w:t>
            </w:r>
            <w:r w:rsidR="00467DF6">
              <w:t>PiT</w:t>
            </w:r>
            <w:proofErr w:type="spellEnd"/>
            <w:r w:rsidR="00333A5C" w:rsidRPr="00333A5C">
              <w:t xml:space="preserve">, PURE, samorządy, spółki, NFOŚiGW, </w:t>
            </w:r>
            <w:proofErr w:type="spellStart"/>
            <w:r w:rsidR="00333A5C" w:rsidRPr="00333A5C">
              <w:t>WFOŚiGW</w:t>
            </w:r>
            <w:proofErr w:type="spellEnd"/>
            <w:r w:rsidR="00333A5C" w:rsidRPr="00333A5C">
              <w:t xml:space="preserve"> i inne podmioty, zależnie od przyjętych rozwiązań</w:t>
            </w:r>
          </w:p>
        </w:tc>
      </w:tr>
      <w:tr w:rsidR="00333A5C" w:rsidRPr="00333A5C" w14:paraId="182C60B0" w14:textId="77777777" w:rsidTr="007E562D">
        <w:tc>
          <w:tcPr>
            <w:tcW w:w="381" w:type="pct"/>
            <w:tcBorders>
              <w:top w:val="dotted" w:sz="4" w:space="0" w:color="5B9BD5" w:themeColor="accent1"/>
              <w:bottom w:val="dotted" w:sz="4" w:space="0" w:color="5B9BD5" w:themeColor="accent1"/>
            </w:tcBorders>
          </w:tcPr>
          <w:p w14:paraId="7A6D7F0D" w14:textId="77777777" w:rsidR="00333A5C" w:rsidRPr="00333A5C" w:rsidRDefault="00333A5C" w:rsidP="00333A5C">
            <w:pPr>
              <w:spacing w:after="20" w:line="252" w:lineRule="auto"/>
              <w:jc w:val="left"/>
              <w:rPr>
                <w:color w:val="FFC000"/>
              </w:rPr>
            </w:pPr>
            <w:r w:rsidRPr="00333A5C">
              <w:rPr>
                <w:color w:val="FFC000"/>
              </w:rPr>
              <w:t>█</w:t>
            </w:r>
            <w:r w:rsidRPr="00333A5C">
              <w:rPr>
                <w:color w:val="00B0F0"/>
              </w:rPr>
              <w:t xml:space="preserve"> █</w:t>
            </w:r>
            <w:r w:rsidRPr="00333A5C">
              <w:rPr>
                <w:color w:val="92D050"/>
              </w:rPr>
              <w:t xml:space="preserve"> █</w:t>
            </w:r>
          </w:p>
        </w:tc>
        <w:tc>
          <w:tcPr>
            <w:tcW w:w="214" w:type="pct"/>
            <w:tcBorders>
              <w:top w:val="dotted" w:sz="4" w:space="0" w:color="5B9BD5" w:themeColor="accent1"/>
              <w:bottom w:val="dotted" w:sz="4" w:space="0" w:color="5B9BD5" w:themeColor="accent1"/>
            </w:tcBorders>
          </w:tcPr>
          <w:p w14:paraId="55B005AA" w14:textId="77777777" w:rsidR="00333A5C" w:rsidRPr="00333A5C" w:rsidRDefault="00333A5C" w:rsidP="00333A5C">
            <w:pPr>
              <w:spacing w:after="20" w:line="252" w:lineRule="auto"/>
              <w:jc w:val="left"/>
            </w:pPr>
            <w:r w:rsidRPr="00333A5C">
              <w:t>7.4.</w:t>
            </w:r>
          </w:p>
        </w:tc>
        <w:tc>
          <w:tcPr>
            <w:tcW w:w="2752" w:type="pct"/>
            <w:tcBorders>
              <w:top w:val="dotted" w:sz="4" w:space="0" w:color="5B9BD5" w:themeColor="accent1"/>
              <w:bottom w:val="dotted" w:sz="4" w:space="0" w:color="5B9BD5" w:themeColor="accent1"/>
            </w:tcBorders>
          </w:tcPr>
          <w:p w14:paraId="5CD632FB" w14:textId="77777777" w:rsidR="00333A5C" w:rsidRPr="00333A5C" w:rsidRDefault="00333A5C" w:rsidP="00333A5C">
            <w:pPr>
              <w:spacing w:after="20" w:line="252" w:lineRule="auto"/>
              <w:jc w:val="left"/>
            </w:pPr>
            <w:r w:rsidRPr="00333A5C">
              <w:t>Zapewnienie warunków zwiększenia wykorzystania ciepła systemowego zwłaszcza poprzez:</w:t>
            </w:r>
          </w:p>
          <w:p w14:paraId="206EBA6D" w14:textId="77777777" w:rsidR="00333A5C" w:rsidRPr="00333A5C" w:rsidRDefault="00333A5C" w:rsidP="004A3239">
            <w:pPr>
              <w:numPr>
                <w:ilvl w:val="0"/>
                <w:numId w:val="56"/>
              </w:numPr>
              <w:spacing w:after="20" w:line="252" w:lineRule="auto"/>
              <w:ind w:left="196" w:hanging="196"/>
              <w:jc w:val="left"/>
            </w:pPr>
            <w:r w:rsidRPr="00333A5C">
              <w:t>uproszczenie procedur w obszarze prowadzenia inwestycji w zakresie ciepłowniczej infrastruktury sieciowej;</w:t>
            </w:r>
          </w:p>
          <w:p w14:paraId="52F2A902" w14:textId="77777777" w:rsidR="00333A5C" w:rsidRPr="00333A5C" w:rsidRDefault="00333A5C" w:rsidP="004A3239">
            <w:pPr>
              <w:numPr>
                <w:ilvl w:val="0"/>
                <w:numId w:val="56"/>
              </w:numPr>
              <w:spacing w:after="20" w:line="252" w:lineRule="auto"/>
              <w:ind w:left="196" w:hanging="196"/>
              <w:jc w:val="left"/>
              <w:rPr>
                <w:rFonts w:eastAsia="Arial Narrow"/>
              </w:rPr>
            </w:pPr>
            <w:r w:rsidRPr="00333A5C">
              <w:t xml:space="preserve">zmianę modelu </w:t>
            </w:r>
            <w:r w:rsidRPr="00333A5C">
              <w:rPr>
                <w:rFonts w:eastAsia="Arial Narrow"/>
              </w:rPr>
              <w:t>rynku ciepła i polityki taryfowej</w:t>
            </w:r>
          </w:p>
        </w:tc>
        <w:tc>
          <w:tcPr>
            <w:tcW w:w="760" w:type="pct"/>
            <w:tcBorders>
              <w:top w:val="dotted" w:sz="4" w:space="0" w:color="5B9BD5" w:themeColor="accent1"/>
              <w:bottom w:val="dotted" w:sz="4" w:space="0" w:color="5B9BD5" w:themeColor="accent1"/>
            </w:tcBorders>
          </w:tcPr>
          <w:p w14:paraId="424AA185" w14:textId="77777777" w:rsidR="00333A5C" w:rsidRPr="00333A5C" w:rsidRDefault="00333A5C" w:rsidP="00333A5C">
            <w:pPr>
              <w:spacing w:after="20" w:line="252" w:lineRule="auto"/>
              <w:jc w:val="left"/>
            </w:pPr>
            <w:r w:rsidRPr="00333A5C">
              <w:t>2021</w:t>
            </w:r>
          </w:p>
        </w:tc>
        <w:tc>
          <w:tcPr>
            <w:tcW w:w="893" w:type="pct"/>
            <w:tcBorders>
              <w:top w:val="dotted" w:sz="4" w:space="0" w:color="5B9BD5" w:themeColor="accent1"/>
              <w:bottom w:val="dotted" w:sz="4" w:space="0" w:color="5B9BD5" w:themeColor="accent1"/>
            </w:tcBorders>
          </w:tcPr>
          <w:p w14:paraId="44234575" w14:textId="2C16DE45" w:rsidR="00333A5C" w:rsidRPr="00333A5C" w:rsidRDefault="009F7235" w:rsidP="00333A5C">
            <w:pPr>
              <w:spacing w:after="20" w:line="252" w:lineRule="auto"/>
              <w:jc w:val="left"/>
              <w:rPr>
                <w:lang w:val="en-GB"/>
              </w:rPr>
            </w:pPr>
            <w:r>
              <w:rPr>
                <w:lang w:val="en-GB"/>
              </w:rPr>
              <w:t>MKiŚ</w:t>
            </w:r>
            <w:r w:rsidR="00333A5C" w:rsidRPr="00333A5C">
              <w:rPr>
                <w:lang w:val="en-GB"/>
              </w:rPr>
              <w:t xml:space="preserve">, MR, </w:t>
            </w:r>
            <w:proofErr w:type="spellStart"/>
            <w:r w:rsidR="00333A5C" w:rsidRPr="00333A5C">
              <w:rPr>
                <w:lang w:val="en-GB"/>
              </w:rPr>
              <w:t>NFOŚiGW</w:t>
            </w:r>
            <w:proofErr w:type="spellEnd"/>
          </w:p>
        </w:tc>
      </w:tr>
      <w:tr w:rsidR="00333A5C" w:rsidRPr="00333A5C" w14:paraId="7B6AE560" w14:textId="77777777" w:rsidTr="007E562D">
        <w:tc>
          <w:tcPr>
            <w:tcW w:w="381" w:type="pct"/>
            <w:tcBorders>
              <w:top w:val="dotted" w:sz="4" w:space="0" w:color="5B9BD5" w:themeColor="accent1"/>
              <w:bottom w:val="dotted" w:sz="4" w:space="0" w:color="5B9BD5" w:themeColor="accent1"/>
            </w:tcBorders>
          </w:tcPr>
          <w:p w14:paraId="798608D7" w14:textId="77777777" w:rsidR="00333A5C" w:rsidRPr="00333A5C" w:rsidRDefault="00333A5C" w:rsidP="00333A5C">
            <w:pPr>
              <w:spacing w:after="20" w:line="252" w:lineRule="auto"/>
              <w:jc w:val="left"/>
            </w:pPr>
            <w:r w:rsidRPr="00333A5C">
              <w:rPr>
                <w:color w:val="FFC000"/>
              </w:rPr>
              <w:t>█</w:t>
            </w:r>
            <w:r w:rsidRPr="00333A5C">
              <w:rPr>
                <w:color w:val="00B0F0"/>
              </w:rPr>
              <w:t xml:space="preserve"> █</w:t>
            </w:r>
            <w:r w:rsidRPr="00333A5C">
              <w:rPr>
                <w:color w:val="92D050"/>
              </w:rPr>
              <w:t xml:space="preserve"> █</w:t>
            </w:r>
          </w:p>
        </w:tc>
        <w:tc>
          <w:tcPr>
            <w:tcW w:w="214" w:type="pct"/>
            <w:tcBorders>
              <w:top w:val="dotted" w:sz="4" w:space="0" w:color="5B9BD5" w:themeColor="accent1"/>
              <w:bottom w:val="dotted" w:sz="4" w:space="0" w:color="5B9BD5" w:themeColor="accent1"/>
            </w:tcBorders>
          </w:tcPr>
          <w:p w14:paraId="260E1632" w14:textId="77777777" w:rsidR="00333A5C" w:rsidRPr="00333A5C" w:rsidRDefault="00333A5C" w:rsidP="00333A5C">
            <w:pPr>
              <w:spacing w:after="20" w:line="252" w:lineRule="auto"/>
              <w:jc w:val="left"/>
            </w:pPr>
            <w:r w:rsidRPr="00333A5C">
              <w:t>7.5.</w:t>
            </w:r>
          </w:p>
        </w:tc>
        <w:tc>
          <w:tcPr>
            <w:tcW w:w="2752" w:type="pct"/>
            <w:tcBorders>
              <w:top w:val="dotted" w:sz="4" w:space="0" w:color="5B9BD5" w:themeColor="accent1"/>
              <w:bottom w:val="dotted" w:sz="4" w:space="0" w:color="5B9BD5" w:themeColor="accent1"/>
            </w:tcBorders>
          </w:tcPr>
          <w:p w14:paraId="057639D5" w14:textId="77777777" w:rsidR="00333A5C" w:rsidRPr="00333A5C" w:rsidRDefault="00333A5C" w:rsidP="00333A5C">
            <w:pPr>
              <w:spacing w:after="20" w:line="252" w:lineRule="auto"/>
              <w:jc w:val="left"/>
            </w:pPr>
            <w:r w:rsidRPr="00333A5C">
              <w:rPr>
                <w:rFonts w:cs="Calibri"/>
                <w:szCs w:val="24"/>
              </w:rPr>
              <w:t xml:space="preserve">Tworzenie zachęt do wykorzystywania w ciepłownictwie indywidualnym paliw innych niż stałe – </w:t>
            </w:r>
            <w:r w:rsidRPr="00333A5C">
              <w:rPr>
                <w:rFonts w:cs="Calibri"/>
                <w:i/>
                <w:szCs w:val="24"/>
              </w:rPr>
              <w:t>gazu ziemnego, niepalnych OZE, energii elektrycznej</w:t>
            </w:r>
          </w:p>
        </w:tc>
        <w:tc>
          <w:tcPr>
            <w:tcW w:w="760" w:type="pct"/>
            <w:tcBorders>
              <w:top w:val="dotted" w:sz="4" w:space="0" w:color="5B9BD5" w:themeColor="accent1"/>
              <w:bottom w:val="dotted" w:sz="4" w:space="0" w:color="5B9BD5" w:themeColor="accent1"/>
            </w:tcBorders>
          </w:tcPr>
          <w:p w14:paraId="239566AA" w14:textId="77777777" w:rsidR="00333A5C" w:rsidRPr="00333A5C" w:rsidRDefault="00333A5C" w:rsidP="00333A5C">
            <w:pPr>
              <w:spacing w:after="20" w:line="252" w:lineRule="auto"/>
              <w:jc w:val="left"/>
            </w:pPr>
            <w:r w:rsidRPr="00333A5C">
              <w:t>cała perspektywa PEP2040</w:t>
            </w:r>
          </w:p>
        </w:tc>
        <w:tc>
          <w:tcPr>
            <w:tcW w:w="893" w:type="pct"/>
            <w:tcBorders>
              <w:top w:val="dotted" w:sz="4" w:space="0" w:color="5B9BD5" w:themeColor="accent1"/>
              <w:bottom w:val="dotted" w:sz="4" w:space="0" w:color="5B9BD5" w:themeColor="accent1"/>
            </w:tcBorders>
          </w:tcPr>
          <w:p w14:paraId="359049C5" w14:textId="094E74D2" w:rsidR="00333A5C" w:rsidRPr="00333A5C" w:rsidRDefault="00333A5C" w:rsidP="00333A5C">
            <w:pPr>
              <w:spacing w:after="20" w:line="252" w:lineRule="auto"/>
              <w:jc w:val="left"/>
            </w:pPr>
            <w:r w:rsidRPr="00333A5C">
              <w:t xml:space="preserve">NFOŚiGW, samorządy, </w:t>
            </w:r>
            <w:r w:rsidR="009F7235">
              <w:t>MKiŚ</w:t>
            </w:r>
          </w:p>
        </w:tc>
      </w:tr>
      <w:tr w:rsidR="00333A5C" w:rsidRPr="00333A5C" w14:paraId="638E6FC7" w14:textId="77777777" w:rsidTr="007E562D">
        <w:tc>
          <w:tcPr>
            <w:tcW w:w="381" w:type="pct"/>
            <w:tcBorders>
              <w:top w:val="dotted" w:sz="4" w:space="0" w:color="5B9BD5" w:themeColor="accent1"/>
              <w:bottom w:val="dotted" w:sz="4" w:space="0" w:color="5B9BD5" w:themeColor="accent1"/>
            </w:tcBorders>
          </w:tcPr>
          <w:p w14:paraId="4EEE99C5" w14:textId="77777777" w:rsidR="00333A5C" w:rsidRPr="00333A5C" w:rsidRDefault="00333A5C" w:rsidP="00333A5C">
            <w:pPr>
              <w:spacing w:after="20" w:line="252" w:lineRule="auto"/>
              <w:jc w:val="left"/>
              <w:rPr>
                <w:color w:val="92D050"/>
              </w:rPr>
            </w:pPr>
            <w:r w:rsidRPr="00333A5C">
              <w:rPr>
                <w:color w:val="FFFFFF" w:themeColor="background1"/>
              </w:rPr>
              <w:t>█ █</w:t>
            </w:r>
            <w:r w:rsidRPr="00333A5C">
              <w:rPr>
                <w:color w:val="92D050"/>
              </w:rPr>
              <w:t xml:space="preserve"> █</w:t>
            </w:r>
          </w:p>
        </w:tc>
        <w:tc>
          <w:tcPr>
            <w:tcW w:w="214" w:type="pct"/>
            <w:tcBorders>
              <w:top w:val="dotted" w:sz="4" w:space="0" w:color="5B9BD5" w:themeColor="accent1"/>
              <w:bottom w:val="dotted" w:sz="4" w:space="0" w:color="5B9BD5" w:themeColor="accent1"/>
            </w:tcBorders>
          </w:tcPr>
          <w:p w14:paraId="328E0B2F" w14:textId="77777777" w:rsidR="00333A5C" w:rsidRPr="00333A5C" w:rsidRDefault="00333A5C" w:rsidP="00333A5C">
            <w:pPr>
              <w:spacing w:after="20" w:line="252" w:lineRule="auto"/>
              <w:jc w:val="left"/>
            </w:pPr>
            <w:r w:rsidRPr="00333A5C">
              <w:t>7.6.</w:t>
            </w:r>
          </w:p>
        </w:tc>
        <w:tc>
          <w:tcPr>
            <w:tcW w:w="2752" w:type="pct"/>
            <w:tcBorders>
              <w:top w:val="dotted" w:sz="4" w:space="0" w:color="5B9BD5" w:themeColor="accent1"/>
              <w:bottom w:val="dotted" w:sz="4" w:space="0" w:color="5B9BD5" w:themeColor="accent1"/>
            </w:tcBorders>
          </w:tcPr>
          <w:p w14:paraId="0E4FE424" w14:textId="77777777" w:rsidR="00333A5C" w:rsidRPr="00333A5C" w:rsidRDefault="00333A5C" w:rsidP="00333A5C">
            <w:pPr>
              <w:tabs>
                <w:tab w:val="left" w:pos="231"/>
              </w:tabs>
              <w:spacing w:after="20" w:line="252" w:lineRule="auto"/>
              <w:jc w:val="left"/>
            </w:pPr>
            <w:r w:rsidRPr="00333A5C">
              <w:t>Zwiększenie monitoringu emisji w domach jedno- i wielorodzinnych</w:t>
            </w:r>
          </w:p>
        </w:tc>
        <w:tc>
          <w:tcPr>
            <w:tcW w:w="760" w:type="pct"/>
            <w:tcBorders>
              <w:top w:val="dotted" w:sz="4" w:space="0" w:color="5B9BD5" w:themeColor="accent1"/>
              <w:bottom w:val="dotted" w:sz="4" w:space="0" w:color="5B9BD5" w:themeColor="accent1"/>
            </w:tcBorders>
          </w:tcPr>
          <w:p w14:paraId="29EFF94B" w14:textId="77777777" w:rsidR="00333A5C" w:rsidRPr="00333A5C" w:rsidRDefault="00333A5C" w:rsidP="00333A5C">
            <w:pPr>
              <w:spacing w:after="20" w:line="252" w:lineRule="auto"/>
              <w:jc w:val="left"/>
            </w:pPr>
            <w:r w:rsidRPr="00333A5C">
              <w:t>cała perspektywa PEP2040</w:t>
            </w:r>
          </w:p>
        </w:tc>
        <w:tc>
          <w:tcPr>
            <w:tcW w:w="893" w:type="pct"/>
            <w:tcBorders>
              <w:top w:val="dotted" w:sz="4" w:space="0" w:color="5B9BD5" w:themeColor="accent1"/>
              <w:bottom w:val="dotted" w:sz="4" w:space="0" w:color="5B9BD5" w:themeColor="accent1"/>
            </w:tcBorders>
          </w:tcPr>
          <w:p w14:paraId="763B7F45" w14:textId="7AF5A76F" w:rsidR="00333A5C" w:rsidRPr="00333A5C" w:rsidRDefault="009F7235" w:rsidP="00333A5C">
            <w:pPr>
              <w:spacing w:after="20" w:line="252" w:lineRule="auto"/>
              <w:jc w:val="left"/>
            </w:pPr>
            <w:r>
              <w:t>MKiŚ</w:t>
            </w:r>
            <w:r w:rsidR="00333A5C" w:rsidRPr="00333A5C">
              <w:t>, IOŚ</w:t>
            </w:r>
            <w:r w:rsidR="00DC0E9A">
              <w:t>–</w:t>
            </w:r>
            <w:r w:rsidR="00651CA0">
              <w:t>PIB</w:t>
            </w:r>
          </w:p>
        </w:tc>
      </w:tr>
      <w:tr w:rsidR="00333A5C" w:rsidRPr="00333A5C" w14:paraId="1141A029" w14:textId="77777777" w:rsidTr="007E562D">
        <w:tc>
          <w:tcPr>
            <w:tcW w:w="381" w:type="pct"/>
            <w:tcBorders>
              <w:top w:val="dotted" w:sz="4" w:space="0" w:color="5B9BD5" w:themeColor="accent1"/>
              <w:bottom w:val="dotted" w:sz="4" w:space="0" w:color="5B9BD5" w:themeColor="accent1"/>
            </w:tcBorders>
          </w:tcPr>
          <w:p w14:paraId="6A630CEB" w14:textId="77777777" w:rsidR="00333A5C" w:rsidRPr="00333A5C" w:rsidRDefault="00333A5C" w:rsidP="00333A5C">
            <w:pPr>
              <w:spacing w:after="20" w:line="252" w:lineRule="auto"/>
              <w:jc w:val="left"/>
            </w:pPr>
            <w:r w:rsidRPr="00333A5C">
              <w:rPr>
                <w:color w:val="FFC000" w:themeColor="accent4"/>
              </w:rPr>
              <w:t>█</w:t>
            </w:r>
            <w:r w:rsidRPr="00333A5C">
              <w:rPr>
                <w:color w:val="00B0F0"/>
              </w:rPr>
              <w:t xml:space="preserve"> █</w:t>
            </w:r>
            <w:r w:rsidRPr="00333A5C">
              <w:rPr>
                <w:color w:val="92D050"/>
              </w:rPr>
              <w:t xml:space="preserve"> █</w:t>
            </w:r>
          </w:p>
        </w:tc>
        <w:tc>
          <w:tcPr>
            <w:tcW w:w="214" w:type="pct"/>
            <w:tcBorders>
              <w:top w:val="dotted" w:sz="4" w:space="0" w:color="5B9BD5" w:themeColor="accent1"/>
              <w:bottom w:val="dotted" w:sz="4" w:space="0" w:color="5B9BD5" w:themeColor="accent1"/>
            </w:tcBorders>
          </w:tcPr>
          <w:p w14:paraId="74F37539" w14:textId="77777777" w:rsidR="00333A5C" w:rsidRPr="00333A5C" w:rsidRDefault="00333A5C" w:rsidP="00333A5C">
            <w:pPr>
              <w:spacing w:after="20" w:line="252" w:lineRule="auto"/>
              <w:jc w:val="left"/>
            </w:pPr>
            <w:r w:rsidRPr="00333A5C">
              <w:t>7.7.</w:t>
            </w:r>
          </w:p>
        </w:tc>
        <w:tc>
          <w:tcPr>
            <w:tcW w:w="2752" w:type="pct"/>
            <w:tcBorders>
              <w:top w:val="dotted" w:sz="4" w:space="0" w:color="5B9BD5" w:themeColor="accent1"/>
              <w:bottom w:val="dotted" w:sz="4" w:space="0" w:color="5B9BD5" w:themeColor="accent1"/>
            </w:tcBorders>
          </w:tcPr>
          <w:p w14:paraId="3AE51474" w14:textId="77777777" w:rsidR="00333A5C" w:rsidRPr="00333A5C" w:rsidRDefault="00333A5C" w:rsidP="00333A5C">
            <w:pPr>
              <w:tabs>
                <w:tab w:val="left" w:pos="231"/>
              </w:tabs>
              <w:spacing w:after="20" w:line="252" w:lineRule="auto"/>
              <w:jc w:val="left"/>
            </w:pPr>
            <w:r w:rsidRPr="00333A5C">
              <w:rPr>
                <w:rFonts w:cs="Calibri"/>
                <w:szCs w:val="24"/>
              </w:rPr>
              <w:t>Zapewnienie warunków odejścia od wykorzystania węgla w gospodarstwach domowych – do 2030 r. w miastach i do 2040 r. na obszarach wiejskich</w:t>
            </w:r>
          </w:p>
        </w:tc>
        <w:tc>
          <w:tcPr>
            <w:tcW w:w="760" w:type="pct"/>
            <w:tcBorders>
              <w:top w:val="dotted" w:sz="4" w:space="0" w:color="5B9BD5" w:themeColor="accent1"/>
              <w:bottom w:val="dotted" w:sz="4" w:space="0" w:color="5B9BD5" w:themeColor="accent1"/>
            </w:tcBorders>
          </w:tcPr>
          <w:p w14:paraId="014E6CA7" w14:textId="77777777" w:rsidR="00333A5C" w:rsidRPr="00333A5C" w:rsidRDefault="00333A5C" w:rsidP="00333A5C">
            <w:pPr>
              <w:spacing w:after="20" w:line="252" w:lineRule="auto"/>
              <w:jc w:val="left"/>
            </w:pPr>
            <w:r w:rsidRPr="00333A5C">
              <w:t>2030 / 2040</w:t>
            </w:r>
          </w:p>
        </w:tc>
        <w:tc>
          <w:tcPr>
            <w:tcW w:w="893" w:type="pct"/>
            <w:tcBorders>
              <w:top w:val="dotted" w:sz="4" w:space="0" w:color="5B9BD5" w:themeColor="accent1"/>
              <w:bottom w:val="dotted" w:sz="4" w:space="0" w:color="5B9BD5" w:themeColor="accent1"/>
            </w:tcBorders>
          </w:tcPr>
          <w:p w14:paraId="38AAF339" w14:textId="50A96ECB" w:rsidR="00333A5C" w:rsidRPr="00333A5C" w:rsidRDefault="009F7235" w:rsidP="00333A5C">
            <w:pPr>
              <w:spacing w:after="20" w:line="252" w:lineRule="auto"/>
              <w:jc w:val="left"/>
            </w:pPr>
            <w:r>
              <w:t>MKiŚ</w:t>
            </w:r>
            <w:r w:rsidR="00333A5C" w:rsidRPr="00333A5C">
              <w:t>, samorządy</w:t>
            </w:r>
          </w:p>
        </w:tc>
      </w:tr>
    </w:tbl>
    <w:p w14:paraId="6A520A5B" w14:textId="0F1475BE" w:rsidR="00412699" w:rsidRDefault="00333A5C" w:rsidP="00BC3C62">
      <w:pPr>
        <w:spacing w:before="120" w:after="0" w:line="259" w:lineRule="auto"/>
        <w:jc w:val="left"/>
      </w:pPr>
      <w:r w:rsidRPr="00333A5C">
        <w:rPr>
          <w:i/>
          <w:color w:val="FFC000"/>
          <w:sz w:val="18"/>
        </w:rPr>
        <w:t>█</w:t>
      </w:r>
      <w:r w:rsidRPr="00333A5C">
        <w:rPr>
          <w:i/>
          <w:color w:val="00B0F0"/>
          <w:sz w:val="18"/>
        </w:rPr>
        <w:t xml:space="preserve"> </w:t>
      </w:r>
      <w:r w:rsidRPr="00333A5C">
        <w:rPr>
          <w:i/>
          <w:color w:val="808080" w:themeColor="background1" w:themeShade="80"/>
          <w:sz w:val="18"/>
        </w:rPr>
        <w:t>– bezpieczeństwo energetyczne,</w:t>
      </w:r>
      <w:r w:rsidRPr="00333A5C">
        <w:rPr>
          <w:i/>
          <w:color w:val="808080" w:themeColor="background1" w:themeShade="80"/>
          <w:sz w:val="18"/>
        </w:rPr>
        <w:tab/>
      </w:r>
      <w:r w:rsidRPr="00333A5C">
        <w:rPr>
          <w:i/>
          <w:color w:val="00B0F0"/>
          <w:sz w:val="18"/>
        </w:rPr>
        <w:t xml:space="preserve"> █ </w:t>
      </w:r>
      <w:r w:rsidRPr="00333A5C">
        <w:rPr>
          <w:i/>
          <w:color w:val="808080" w:themeColor="background1" w:themeShade="80"/>
          <w:sz w:val="18"/>
        </w:rPr>
        <w:t xml:space="preserve">– konkurencyjność gospodarki, </w:t>
      </w:r>
      <w:r w:rsidRPr="00333A5C">
        <w:rPr>
          <w:i/>
          <w:color w:val="808080" w:themeColor="background1" w:themeShade="80"/>
          <w:sz w:val="18"/>
        </w:rPr>
        <w:tab/>
      </w:r>
      <w:r w:rsidRPr="00333A5C">
        <w:rPr>
          <w:i/>
          <w:color w:val="92D050"/>
          <w:sz w:val="18"/>
        </w:rPr>
        <w:t xml:space="preserve">█ </w:t>
      </w:r>
      <w:r w:rsidRPr="00333A5C">
        <w:rPr>
          <w:i/>
          <w:color w:val="808080" w:themeColor="background1" w:themeShade="80"/>
          <w:sz w:val="18"/>
        </w:rPr>
        <w:t>– ograniczenie wpływu sektora na środowisko</w:t>
      </w:r>
      <w:r w:rsidRPr="00333A5C">
        <w:rPr>
          <w:smallCaps/>
        </w:rPr>
        <w:t xml:space="preserve"> </w:t>
      </w:r>
      <w:r w:rsidR="00412699">
        <w:br w:type="page"/>
      </w:r>
    </w:p>
    <w:p w14:paraId="1EF81B57" w14:textId="57FB52F0" w:rsidR="00333A5C" w:rsidRPr="00333A5C" w:rsidRDefault="00333A5C" w:rsidP="00333A5C">
      <w:pPr>
        <w:keepNext/>
        <w:keepLines/>
        <w:spacing w:after="1680"/>
        <w:jc w:val="left"/>
        <w:outlineLvl w:val="1"/>
        <w:rPr>
          <w:rFonts w:ascii="Arial" w:eastAsiaTheme="majorEastAsia" w:hAnsi="Arial" w:cstheme="majorBidi"/>
          <w:b/>
          <w:color w:val="660033"/>
          <w:sz w:val="48"/>
          <w:szCs w:val="26"/>
        </w:rPr>
      </w:pPr>
      <w:bookmarkStart w:id="46" w:name="_Toc60126043"/>
      <w:r w:rsidRPr="00333A5C">
        <w:rPr>
          <w:rFonts w:ascii="Arial" w:eastAsiaTheme="majorEastAsia" w:hAnsi="Arial" w:cstheme="majorBidi"/>
          <w:b/>
          <w:smallCaps/>
          <w:color w:val="660033"/>
          <w:sz w:val="30"/>
          <w:szCs w:val="30"/>
        </w:rPr>
        <w:lastRenderedPageBreak/>
        <w:t>C</w:t>
      </w:r>
      <w:r w:rsidRPr="00333A5C">
        <w:rPr>
          <w:rFonts w:ascii="Arial" w:eastAsiaTheme="majorEastAsia" w:hAnsi="Arial" w:cstheme="majorBidi"/>
          <w:b/>
          <w:smallCaps/>
          <w:color w:val="660033"/>
          <w:sz w:val="36"/>
          <w:szCs w:val="26"/>
        </w:rPr>
        <w:t>el szczegółowy 8.</w:t>
      </w:r>
      <w:r w:rsidRPr="00333A5C">
        <w:rPr>
          <w:rFonts w:ascii="Arial" w:eastAsiaTheme="majorEastAsia" w:hAnsi="Arial" w:cstheme="majorBidi"/>
          <w:b/>
          <w:color w:val="660033"/>
          <w:sz w:val="36"/>
          <w:szCs w:val="26"/>
        </w:rPr>
        <w:t xml:space="preserve"> </w:t>
      </w:r>
      <w:r w:rsidRPr="00333A5C">
        <w:rPr>
          <w:rFonts w:ascii="Arial" w:eastAsiaTheme="majorEastAsia" w:hAnsi="Arial" w:cstheme="majorBidi"/>
          <w:b/>
          <w:color w:val="660033"/>
          <w:sz w:val="36"/>
          <w:szCs w:val="26"/>
        </w:rPr>
        <w:br/>
      </w:r>
      <w:r w:rsidRPr="00333A5C">
        <w:rPr>
          <w:rFonts w:ascii="Arial" w:eastAsiaTheme="majorEastAsia" w:hAnsi="Arial" w:cstheme="majorBidi"/>
          <w:b/>
          <w:color w:val="660033"/>
          <w:sz w:val="48"/>
          <w:szCs w:val="26"/>
        </w:rPr>
        <w:t>Poprawa efektywności energetycznej</w:t>
      </w:r>
      <w:bookmarkEnd w:id="46"/>
      <w:r w:rsidRPr="00333A5C">
        <w:rPr>
          <w:rFonts w:ascii="Arial" w:eastAsiaTheme="majorEastAsia" w:hAnsi="Arial" w:cstheme="majorBidi"/>
          <w:b/>
          <w:color w:val="660033"/>
          <w:sz w:val="48"/>
          <w:szCs w:val="26"/>
        </w:rPr>
        <w:t xml:space="preserve"> </w:t>
      </w:r>
    </w:p>
    <w:p w14:paraId="2F3DA45C" w14:textId="5D9B0EB8" w:rsidR="00333A5C" w:rsidRPr="00333A5C" w:rsidRDefault="00333A5C" w:rsidP="00333A5C">
      <w:pPr>
        <w:rPr>
          <w:szCs w:val="24"/>
        </w:rPr>
      </w:pPr>
      <w:r w:rsidRPr="0026635A">
        <w:rPr>
          <w:noProof/>
          <w:lang w:eastAsia="pl-PL"/>
        </w:rPr>
        <w:drawing>
          <wp:anchor distT="0" distB="0" distL="114300" distR="114300" simplePos="0" relativeHeight="251701760" behindDoc="1" locked="0" layoutInCell="1" allowOverlap="1" wp14:anchorId="3DAD12C2" wp14:editId="7EA26BF7">
            <wp:simplePos x="0" y="0"/>
            <wp:positionH relativeFrom="column">
              <wp:posOffset>5175849</wp:posOffset>
            </wp:positionH>
            <wp:positionV relativeFrom="paragraph">
              <wp:posOffset>42426</wp:posOffset>
            </wp:positionV>
            <wp:extent cx="581025" cy="590550"/>
            <wp:effectExtent l="0" t="0" r="9525" b="0"/>
            <wp:wrapTight wrapText="bothSides">
              <wp:wrapPolygon edited="0">
                <wp:start x="0" y="0"/>
                <wp:lineTo x="0" y="20903"/>
                <wp:lineTo x="21246" y="20903"/>
                <wp:lineTo x="21246" y="0"/>
                <wp:lineTo x="0" y="0"/>
              </wp:wrapPolygon>
            </wp:wrapTight>
            <wp:docPr id="184" name="Obraz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581025" cy="590550"/>
                    </a:xfrm>
                    <a:prstGeom prst="rect">
                      <a:avLst/>
                    </a:prstGeom>
                  </pic:spPr>
                </pic:pic>
              </a:graphicData>
            </a:graphic>
            <wp14:sizeRelH relativeFrom="page">
              <wp14:pctWidth>0</wp14:pctWidth>
            </wp14:sizeRelH>
            <wp14:sizeRelV relativeFrom="page">
              <wp14:pctHeight>0</wp14:pctHeight>
            </wp14:sizeRelV>
          </wp:anchor>
        </w:drawing>
      </w:r>
      <w:r w:rsidRPr="00333A5C">
        <w:t>Poprawa efektywności energetycznej jest działaniem wieloobszarowym, przynoszącym pozytywne efekty we wszystkich sektorach gospodarki</w:t>
      </w:r>
      <w:r w:rsidR="00986662">
        <w:t xml:space="preserve"> i społeczeństwu</w:t>
      </w:r>
      <w:r w:rsidRPr="00333A5C">
        <w:t xml:space="preserve">. Pośrednio wpływa na </w:t>
      </w:r>
      <w:r w:rsidRPr="00333A5C">
        <w:rPr>
          <w:b/>
        </w:rPr>
        <w:t>bezpieczeństwo energetyczne</w:t>
      </w:r>
      <w:r w:rsidRPr="00333A5C">
        <w:t xml:space="preserve">, ze względu na ograniczenie zapotrzebowania na paliwa i energię oraz import surowców. Działania proefektywnościowe pozwalają na oszczędność energii, jak również bardziej elastyczne jej wykorzystanie. Powyższe ma bezpośredni wpływ na </w:t>
      </w:r>
      <w:r w:rsidRPr="00333A5C">
        <w:rPr>
          <w:b/>
        </w:rPr>
        <w:t>minimalizację wpływu sektora energii na środowisko</w:t>
      </w:r>
      <w:r w:rsidRPr="00333A5C">
        <w:t xml:space="preserve">, poprzez ograniczenie emisji zanieczyszczeń oraz gazów cieplarnianych, zmniejszenie eksploatacji krajowych zasobów, redukcję odpadów oraz ich powtórne wykorzystanie w obiegu cyrkularnym. Wszystkie te efekty zostaną osiągnięte przy jednoczesnym niezakłóconym rozwoju gospodarczym. Działania w zakresie zwiększania efektywności energetycznej budynków, </w:t>
      </w:r>
      <w:r w:rsidR="00986662">
        <w:t>produktów, urządzeń,</w:t>
      </w:r>
      <w:r w:rsidR="00986662" w:rsidRPr="00333A5C">
        <w:t xml:space="preserve"> </w:t>
      </w:r>
      <w:r w:rsidRPr="00333A5C">
        <w:t>instalacji i procesów pozwalają na zmniejszenie kosztów zużycia energii. Wiążą się z wdrażaniem nowych technologii i</w:t>
      </w:r>
      <w:r w:rsidR="003C5CC4">
        <w:t> </w:t>
      </w:r>
      <w:r w:rsidRPr="00333A5C">
        <w:t xml:space="preserve">wzrostem innowacyjności gospodarki, wpływając na jej </w:t>
      </w:r>
      <w:r w:rsidRPr="00333A5C">
        <w:rPr>
          <w:b/>
        </w:rPr>
        <w:t>konkurencyjność</w:t>
      </w:r>
      <w:r w:rsidRPr="00333A5C">
        <w:t>, mierzoną m.in. wskaźnikiem energochłonności PKB – m</w:t>
      </w:r>
      <w:r w:rsidRPr="00333A5C">
        <w:rPr>
          <w:szCs w:val="24"/>
        </w:rPr>
        <w:t>alejąca energochłonność</w:t>
      </w:r>
      <w:r w:rsidRPr="00333A5C">
        <w:t xml:space="preserve"> wskazuje na </w:t>
      </w:r>
      <w:r w:rsidRPr="00333A5C">
        <w:rPr>
          <w:szCs w:val="24"/>
        </w:rPr>
        <w:t>szybszy wzrost PKB w porównaniu do tempa wzrostu zużycia energii.</w:t>
      </w:r>
    </w:p>
    <w:p w14:paraId="6AD72966" w14:textId="77777777" w:rsidR="00333A5C" w:rsidRPr="00333A5C" w:rsidRDefault="00333A5C" w:rsidP="00333A5C">
      <w:pPr>
        <w:spacing w:before="240" w:after="240"/>
      </w:pPr>
      <w:r w:rsidRPr="00333A5C">
        <w:rPr>
          <w:b/>
        </w:rPr>
        <w:t>Zwiększanie efektywności energetycznej powinno być uwzględniane w ramach realizacji wszystkich działań wskazanych w celach szczegółowych PEP2040</w:t>
      </w:r>
      <w:r w:rsidRPr="00333A5C">
        <w:t>. Poprawa efektywności energetycznej ma charakter horyzontalny i dotyczy szerokiego wachlarza inwestycji we wszystkich gałęziach gospodarki.</w:t>
      </w:r>
    </w:p>
    <w:tbl>
      <w:tblPr>
        <w:tblStyle w:val="Tabela-Siatka9"/>
        <w:tblpPr w:leftFromText="141" w:rightFromText="141" w:vertAnchor="text" w:horzAnchor="margin" w:tblpXSpec="right" w:tblpY="91"/>
        <w:tblOverlap w:val="nev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551"/>
      </w:tblGrid>
      <w:tr w:rsidR="00333A5C" w:rsidRPr="00333A5C" w14:paraId="75B5E1C7" w14:textId="77777777" w:rsidTr="00CB4C1B">
        <w:trPr>
          <w:trHeight w:val="15"/>
        </w:trPr>
        <w:tc>
          <w:tcPr>
            <w:tcW w:w="2551" w:type="dxa"/>
            <w:shd w:val="clear" w:color="auto" w:fill="1F3864" w:themeFill="accent5" w:themeFillShade="80"/>
            <w:vAlign w:val="center"/>
          </w:tcPr>
          <w:p w14:paraId="5B5C0EF0" w14:textId="7A157D5A" w:rsidR="00333A5C" w:rsidRPr="00333A5C" w:rsidRDefault="00BF1148" w:rsidP="001317F9">
            <w:pPr>
              <w:spacing w:before="120" w:line="240" w:lineRule="auto"/>
              <w:jc w:val="center"/>
              <w:rPr>
                <w:b/>
                <w:i/>
              </w:rPr>
            </w:pPr>
            <w:r>
              <w:rPr>
                <w:b/>
                <w:i/>
                <w:color w:val="FFFFFF" w:themeColor="background1"/>
                <w:sz w:val="16"/>
                <w:shd w:val="clear" w:color="auto" w:fill="1F3864" w:themeFill="accent5" w:themeFillShade="80"/>
              </w:rPr>
              <w:t>I filar. Spr</w:t>
            </w:r>
            <w:r w:rsidR="003A1A28" w:rsidRPr="00CB4C1B">
              <w:rPr>
                <w:b/>
                <w:i/>
                <w:color w:val="FFFFFF" w:themeColor="background1"/>
                <w:sz w:val="16"/>
                <w:shd w:val="clear" w:color="auto" w:fill="1F3864" w:themeFill="accent5" w:themeFillShade="80"/>
              </w:rPr>
              <w:t>awiedliwa transformacja</w:t>
            </w:r>
          </w:p>
        </w:tc>
      </w:tr>
      <w:tr w:rsidR="003A1A28" w:rsidRPr="00333A5C" w14:paraId="0771B00F" w14:textId="77777777" w:rsidTr="007E562D">
        <w:trPr>
          <w:trHeight w:val="15"/>
        </w:trPr>
        <w:tc>
          <w:tcPr>
            <w:tcW w:w="2551" w:type="dxa"/>
            <w:shd w:val="clear" w:color="auto" w:fill="C00000"/>
            <w:vAlign w:val="center"/>
          </w:tcPr>
          <w:p w14:paraId="42F68C50" w14:textId="2757EACB" w:rsidR="003A1A28" w:rsidRPr="00333A5C" w:rsidRDefault="003A1A28" w:rsidP="001317F9">
            <w:pPr>
              <w:spacing w:before="120" w:line="240" w:lineRule="auto"/>
              <w:jc w:val="center"/>
              <w:rPr>
                <w:b/>
                <w:i/>
                <w:color w:val="FFFFFF" w:themeColor="background1"/>
                <w:sz w:val="16"/>
              </w:rPr>
            </w:pPr>
            <w:r>
              <w:rPr>
                <w:b/>
                <w:i/>
                <w:color w:val="FFFFFF" w:themeColor="background1"/>
                <w:sz w:val="16"/>
              </w:rPr>
              <w:t>I</w:t>
            </w:r>
            <w:r w:rsidR="00BF1148">
              <w:rPr>
                <w:b/>
                <w:i/>
                <w:color w:val="FFFFFF" w:themeColor="background1"/>
                <w:sz w:val="16"/>
              </w:rPr>
              <w:t>II filar. Dobra</w:t>
            </w:r>
            <w:r>
              <w:rPr>
                <w:b/>
                <w:i/>
                <w:color w:val="FFFFFF" w:themeColor="background1"/>
                <w:sz w:val="16"/>
              </w:rPr>
              <w:t xml:space="preserve"> jakość powietrza</w:t>
            </w:r>
          </w:p>
        </w:tc>
      </w:tr>
    </w:tbl>
    <w:p w14:paraId="5DA39244" w14:textId="600EBB2E" w:rsidR="00333A5C" w:rsidRPr="00CB4C1B" w:rsidRDefault="00333A5C" w:rsidP="00333A5C">
      <w:pPr>
        <w:rPr>
          <w:b/>
        </w:rPr>
      </w:pPr>
      <w:r w:rsidRPr="00333A5C">
        <w:rPr>
          <w:i/>
        </w:rPr>
        <w:t>Cel szczegółowy 8. Poprawa efektywności energetycznej gospodarki</w:t>
      </w:r>
      <w:r w:rsidRPr="00333A5C">
        <w:t xml:space="preserve"> wpisuje się w </w:t>
      </w:r>
      <w:r w:rsidR="003A1A28">
        <w:t xml:space="preserve">dwa </w:t>
      </w:r>
      <w:r w:rsidRPr="00333A5C">
        <w:t>filar</w:t>
      </w:r>
      <w:r w:rsidR="003A1A28">
        <w:t xml:space="preserve">y. Pierwszy z nich to </w:t>
      </w:r>
      <w:r w:rsidR="003A1A28" w:rsidRPr="00CB4C1B">
        <w:rPr>
          <w:b/>
          <w:color w:val="1F3864" w:themeColor="accent5" w:themeShade="80"/>
        </w:rPr>
        <w:t>SPRAWIEDLIWA TRANSFORMACJA</w:t>
      </w:r>
      <w:r w:rsidR="003A1A28" w:rsidRPr="00CB4C1B">
        <w:t>,</w:t>
      </w:r>
      <w:r w:rsidR="003A1A28">
        <w:rPr>
          <w:b/>
        </w:rPr>
        <w:t xml:space="preserve"> </w:t>
      </w:r>
      <w:r w:rsidR="003A1A28">
        <w:t>gdyż w obszarze efektywności energetycznej</w:t>
      </w:r>
      <w:r w:rsidRPr="00333A5C">
        <w:rPr>
          <w:b/>
        </w:rPr>
        <w:t xml:space="preserve"> </w:t>
      </w:r>
      <w:r w:rsidRPr="00333A5C">
        <w:t>znaczenie indywidualnych działań prowadzonych oddolnie, które składają się na partycypacyjny charakter transformacji energetycznej jest najbardziej dostrzegalne. Każdy odbiorca energii elektrycznej, ciepła, surowców (zarówno w gospodarstwie domowym jak i w przedsiębiorstwie, jednostce samorządu ter</w:t>
      </w:r>
      <w:r w:rsidR="00A43185">
        <w:t>ytorialnego czy zbiorowo np. we </w:t>
      </w:r>
      <w:r w:rsidRPr="00333A5C">
        <w:t>wspólnocie) może podjąć działania proefektywnościowe. Co więcej, poprawa efektywności energetycznej przynosi korzyści w perspektywie szerszej niż energetycznej, m.in. wpływając na poprawę zdrowia i komfortu życia człowieka</w:t>
      </w:r>
      <w:r w:rsidR="003A1A28">
        <w:t xml:space="preserve"> poprzez m.in. walkę z niską emisją spowodowaną wykorzystywaniem słabej jakości paliw do ogrzania budynków mieszkalnych</w:t>
      </w:r>
      <w:r w:rsidRPr="00333A5C">
        <w:t>.</w:t>
      </w:r>
      <w:r w:rsidR="003A1A28">
        <w:t xml:space="preserve"> Jest to zatem również działań w zakresie zapewniania </w:t>
      </w:r>
      <w:r w:rsidR="003A1A28" w:rsidRPr="00CB4C1B">
        <w:rPr>
          <w:b/>
          <w:color w:val="C00000"/>
        </w:rPr>
        <w:t>DOBREJ JAKOŚCI POWIETRZA</w:t>
      </w:r>
      <w:r w:rsidR="003A1A28" w:rsidRPr="00CB4C1B">
        <w:t>.</w:t>
      </w:r>
    </w:p>
    <w:p w14:paraId="672F2805" w14:textId="6A9A8CA0" w:rsidR="00333A5C" w:rsidRPr="00333A5C" w:rsidRDefault="00333A5C" w:rsidP="00333A5C">
      <w:pPr>
        <w:spacing w:before="240"/>
        <w:rPr>
          <w:i/>
        </w:rPr>
      </w:pPr>
      <w:r w:rsidRPr="00333A5C">
        <w:rPr>
          <w:i/>
        </w:rPr>
        <w:t>Poniżej przedstawion</w:t>
      </w:r>
      <w:r w:rsidR="00040763">
        <w:rPr>
          <w:i/>
        </w:rPr>
        <w:t>e</w:t>
      </w:r>
      <w:r w:rsidRPr="00333A5C">
        <w:rPr>
          <w:i/>
        </w:rPr>
        <w:t xml:space="preserve"> został</w:t>
      </w:r>
      <w:r w:rsidR="00040763">
        <w:rPr>
          <w:i/>
        </w:rPr>
        <w:t>y</w:t>
      </w:r>
      <w:r w:rsidRPr="00333A5C">
        <w:rPr>
          <w:i/>
        </w:rPr>
        <w:t xml:space="preserve"> </w:t>
      </w:r>
      <w:r w:rsidR="00040763">
        <w:rPr>
          <w:i/>
        </w:rPr>
        <w:t>kierunki</w:t>
      </w:r>
      <w:r w:rsidRPr="00333A5C">
        <w:rPr>
          <w:i/>
        </w:rPr>
        <w:t xml:space="preserve"> wsparcia efektywności energetycznej gospodarki, a także odpowiedzi na powiązane problemy tj. ubóstwo energetyczne i niską emisję. Projektem strategicznym tego celu szczegółowego jest </w:t>
      </w:r>
      <w:r w:rsidRPr="00333A5C">
        <w:rPr>
          <w:b/>
          <w:i/>
        </w:rPr>
        <w:t>promowanie poprawy efektywności energetycznej</w:t>
      </w:r>
      <w:r w:rsidRPr="00333A5C">
        <w:rPr>
          <w:i/>
        </w:rPr>
        <w:t>.</w:t>
      </w:r>
    </w:p>
    <w:p w14:paraId="171F488C" w14:textId="77777777" w:rsidR="00333A5C" w:rsidRPr="00333A5C" w:rsidRDefault="00333A5C" w:rsidP="00333A5C">
      <w:pPr>
        <w:spacing w:before="200" w:after="200"/>
        <w:jc w:val="center"/>
        <w:rPr>
          <w:color w:val="BFBFBF" w:themeColor="background1" w:themeShade="BF"/>
        </w:rPr>
      </w:pPr>
      <w:r w:rsidRPr="00333A5C">
        <w:rPr>
          <w:color w:val="BFBFBF" w:themeColor="background1" w:themeShade="BF"/>
        </w:rPr>
        <w:t>* * *</w:t>
      </w:r>
    </w:p>
    <w:p w14:paraId="6E37AF08" w14:textId="57DA6B4B" w:rsidR="00333A5C" w:rsidRPr="00333A5C" w:rsidRDefault="00333A5C" w:rsidP="00333A5C">
      <w:pPr>
        <w:rPr>
          <w:lang w:eastAsia="en-GB"/>
        </w:rPr>
      </w:pPr>
      <w:r w:rsidRPr="00333A5C">
        <w:t>Efektywność energetyczna jest jednym z trzech priorytetowych obszarów polityki klimatyczno-energetycznej UE, która w perspektywie 2020 r. zobowiązała się do zwiększenia efektywności energetycznej poprzez zmniejszenie zużycia energii pierwotnej o 20% w porównaniu z prognozami z 2007 r.</w:t>
      </w:r>
      <w:r w:rsidRPr="00333A5C">
        <w:rPr>
          <w:vertAlign w:val="superscript"/>
        </w:rPr>
        <w:footnoteReference w:id="105"/>
      </w:r>
      <w:r w:rsidRPr="00333A5C">
        <w:t xml:space="preserve"> Polskim wkładem w realizację celu jest </w:t>
      </w:r>
      <w:r w:rsidRPr="00333A5C">
        <w:rPr>
          <w:lang w:eastAsia="en-GB"/>
        </w:rPr>
        <w:t>ograniczenia w latach 2010-2020 zużycia energii pierwotnej o 13,6 Mtoe</w:t>
      </w:r>
      <w:r w:rsidRPr="00333A5C">
        <w:rPr>
          <w:vertAlign w:val="superscript"/>
          <w:lang w:eastAsia="en-GB"/>
        </w:rPr>
        <w:footnoteReference w:id="106"/>
      </w:r>
      <w:r w:rsidRPr="00333A5C">
        <w:rPr>
          <w:lang w:eastAsia="en-GB"/>
        </w:rPr>
        <w:t xml:space="preserve">, co w odniesieniu do wartości prognozy na 2020 r. z 2007 r. </w:t>
      </w:r>
      <w:r w:rsidRPr="00333A5C">
        <w:rPr>
          <w:lang w:eastAsia="en-GB"/>
        </w:rPr>
        <w:lastRenderedPageBreak/>
        <w:t xml:space="preserve">oznacza zmniejszenie zużycia energii pierwotnej o 12,4%. </w:t>
      </w:r>
      <w:r w:rsidRPr="00333A5C">
        <w:t>W ostatnich latach Polska poczyniła ogromne postępy</w:t>
      </w:r>
      <w:r w:rsidR="007B2F12">
        <w:t xml:space="preserve"> </w:t>
      </w:r>
      <w:r w:rsidRPr="00333A5C">
        <w:t>zakresie oszczędności zużycia energii. P</w:t>
      </w:r>
      <w:r w:rsidRPr="00333A5C">
        <w:rPr>
          <w:lang w:eastAsia="en-GB"/>
        </w:rPr>
        <w:t xml:space="preserve">ośredni cel </w:t>
      </w:r>
      <w:r w:rsidRPr="00333A5C">
        <w:rPr>
          <w:szCs w:val="24"/>
        </w:rPr>
        <w:t>na </w:t>
      </w:r>
      <w:r w:rsidRPr="00333A5C">
        <w:rPr>
          <w:lang w:eastAsia="en-GB"/>
        </w:rPr>
        <w:t xml:space="preserve">2016 r. – </w:t>
      </w:r>
      <w:r w:rsidRPr="00333A5C">
        <w:rPr>
          <w:szCs w:val="24"/>
        </w:rPr>
        <w:t xml:space="preserve">rozumiany jako osiągnięcie oszczędności </w:t>
      </w:r>
      <w:r w:rsidR="0077538D">
        <w:rPr>
          <w:szCs w:val="24"/>
        </w:rPr>
        <w:t>finalnego zużycia energii</w:t>
      </w:r>
      <w:r w:rsidR="00A43185">
        <w:rPr>
          <w:szCs w:val="24"/>
        </w:rPr>
        <w:t xml:space="preserve"> w </w:t>
      </w:r>
      <w:r w:rsidRPr="00333A5C">
        <w:rPr>
          <w:szCs w:val="24"/>
        </w:rPr>
        <w:t>ilości nie mniejszej niż 9% średniego krajowego zużycia tej energii z lat 2001</w:t>
      </w:r>
      <w:r w:rsidR="00DC0E9A">
        <w:rPr>
          <w:szCs w:val="24"/>
        </w:rPr>
        <w:t>–</w:t>
      </w:r>
      <w:r w:rsidRPr="00333A5C">
        <w:rPr>
          <w:szCs w:val="24"/>
        </w:rPr>
        <w:t>2005 – zo</w:t>
      </w:r>
      <w:r w:rsidR="00A43185">
        <w:rPr>
          <w:szCs w:val="24"/>
        </w:rPr>
        <w:t>stał zrealizowany z nadwyżką, a </w:t>
      </w:r>
      <w:r w:rsidRPr="00333A5C">
        <w:rPr>
          <w:szCs w:val="24"/>
        </w:rPr>
        <w:t>w</w:t>
      </w:r>
      <w:r w:rsidR="00A43185">
        <w:rPr>
          <w:lang w:eastAsia="en-GB"/>
        </w:rPr>
        <w:t> </w:t>
      </w:r>
      <w:r w:rsidRPr="00333A5C">
        <w:rPr>
          <w:lang w:eastAsia="en-GB"/>
        </w:rPr>
        <w:t>ciągu ostatnich trzech dekad energochłonność krajowej gospodarki uległa redukcji o ok. 30%</w:t>
      </w:r>
      <w:r w:rsidR="00CF4FC7">
        <w:rPr>
          <w:rStyle w:val="Odwoanieprzypisudolnego"/>
          <w:lang w:eastAsia="en-GB"/>
        </w:rPr>
        <w:footnoteReference w:id="107"/>
      </w:r>
      <w:r w:rsidRPr="00333A5C">
        <w:rPr>
          <w:lang w:eastAsia="en-GB"/>
        </w:rPr>
        <w:t>.</w:t>
      </w:r>
    </w:p>
    <w:tbl>
      <w:tblPr>
        <w:tblStyle w:val="Tabela-Siatka9"/>
        <w:tblpPr w:leftFromText="141" w:rightFromText="141" w:vertAnchor="text" w:horzAnchor="margin" w:tblpXSpec="right" w:tblpY="812"/>
        <w:tblOverlap w:val="nev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830"/>
      </w:tblGrid>
      <w:tr w:rsidR="00333A5C" w:rsidRPr="00333A5C" w14:paraId="405E0170" w14:textId="77777777" w:rsidTr="007E562D">
        <w:trPr>
          <w:trHeight w:val="473"/>
        </w:trPr>
        <w:tc>
          <w:tcPr>
            <w:tcW w:w="2830" w:type="dxa"/>
            <w:shd w:val="clear" w:color="auto" w:fill="660033"/>
            <w:vAlign w:val="center"/>
          </w:tcPr>
          <w:p w14:paraId="6942BD1D" w14:textId="152D0C1D" w:rsidR="00333A5C" w:rsidRPr="00333A5C" w:rsidRDefault="00333A5C" w:rsidP="00333A5C">
            <w:pPr>
              <w:spacing w:after="0" w:line="228" w:lineRule="auto"/>
              <w:jc w:val="center"/>
              <w:rPr>
                <w:b/>
              </w:rPr>
            </w:pPr>
            <w:r w:rsidRPr="00333A5C">
              <w:rPr>
                <w:b/>
              </w:rPr>
              <w:t xml:space="preserve">23% </w:t>
            </w:r>
            <w:r w:rsidR="00115F03">
              <w:rPr>
                <w:b/>
              </w:rPr>
              <w:t xml:space="preserve">zmniejszenie zużycia </w:t>
            </w:r>
            <w:r w:rsidRPr="00333A5C">
              <w:rPr>
                <w:b/>
              </w:rPr>
              <w:t>energii pierwotnej vs. prognoz na 2030 r.</w:t>
            </w:r>
          </w:p>
        </w:tc>
      </w:tr>
      <w:tr w:rsidR="00CD49EA" w:rsidRPr="00CD49EA" w14:paraId="0AD5CBB6" w14:textId="77777777" w:rsidTr="00CD49EA">
        <w:trPr>
          <w:trHeight w:val="15"/>
        </w:trPr>
        <w:tc>
          <w:tcPr>
            <w:tcW w:w="2830" w:type="dxa"/>
            <w:shd w:val="clear" w:color="auto" w:fill="1F3864" w:themeFill="accent5" w:themeFillShade="80"/>
            <w:vAlign w:val="center"/>
          </w:tcPr>
          <w:p w14:paraId="716A01D9" w14:textId="2576D6D7" w:rsidR="00333A5C" w:rsidRPr="00CB4C1B" w:rsidRDefault="00BF1148" w:rsidP="001317F9">
            <w:pPr>
              <w:spacing w:after="0" w:line="240" w:lineRule="auto"/>
              <w:jc w:val="center"/>
              <w:rPr>
                <w:b/>
                <w:i/>
                <w:color w:val="FFFFFF" w:themeColor="background1"/>
              </w:rPr>
            </w:pPr>
            <w:r>
              <w:rPr>
                <w:b/>
                <w:i/>
                <w:color w:val="FFFFFF" w:themeColor="background1"/>
                <w:sz w:val="16"/>
              </w:rPr>
              <w:t>I filar. Spr</w:t>
            </w:r>
            <w:r w:rsidR="00CD49EA" w:rsidRPr="001317F9">
              <w:rPr>
                <w:b/>
                <w:i/>
                <w:color w:val="FFFFFF" w:themeColor="background1"/>
                <w:sz w:val="16"/>
              </w:rPr>
              <w:t>awiedliwa transformacja</w:t>
            </w:r>
          </w:p>
        </w:tc>
      </w:tr>
    </w:tbl>
    <w:p w14:paraId="46F4AB8E" w14:textId="77777777" w:rsidR="00333A5C" w:rsidRPr="00333A5C" w:rsidRDefault="00333A5C" w:rsidP="00333A5C">
      <w:r w:rsidRPr="00333A5C">
        <w:t>W odniesieniu do celów klimatyczno-energetycznych na 2030 r. Unia Europejska utrzymała priorytetowe znaczenie efektywności energetycznej, zobowiązując się do 32,5% oszczędności energii na poziomie całej UE (cel indykatywny) w stosunku do prognoz, przy zróżnicowanych wkładach państw członkowskich.</w:t>
      </w:r>
    </w:p>
    <w:p w14:paraId="33664765" w14:textId="1891C654" w:rsidR="00333A5C" w:rsidRPr="00333A5C" w:rsidRDefault="00333A5C" w:rsidP="00333A5C">
      <w:pPr>
        <w:rPr>
          <w:i/>
          <w:color w:val="006600"/>
        </w:rPr>
      </w:pPr>
      <w:r w:rsidRPr="00333A5C">
        <w:t xml:space="preserve">Na podstawie analizy efektów i wpływu na PKB oraz potencjału oszczędności, Polska deklaruje </w:t>
      </w:r>
      <w:r w:rsidRPr="00333A5C">
        <w:rPr>
          <w:b/>
        </w:rPr>
        <w:t>krajowy cel w zakresie poprawy efektywności energetycznej do 2030 r. na poziomie 23% w odniesieniu do prognoz zużycia energii pierwotnej opracowanych przez Komisję Europejską w 2007 r</w:t>
      </w:r>
      <w:r w:rsidRPr="00333A5C">
        <w:t>.</w:t>
      </w:r>
      <w:r w:rsidR="00C95A49">
        <w:t xml:space="preserve"> (118,6 Mtoe)</w:t>
      </w:r>
      <w:r w:rsidR="003A44A1">
        <w:t xml:space="preserve">, </w:t>
      </w:r>
      <w:r w:rsidR="003A44A1" w:rsidRPr="00F20B07">
        <w:t xml:space="preserve">co odpowiada </w:t>
      </w:r>
      <w:r w:rsidR="003A44A1">
        <w:t>zużyciu energii pierwotnej</w:t>
      </w:r>
      <w:r w:rsidR="003A44A1" w:rsidRPr="00F20B07">
        <w:t xml:space="preserve"> na po</w:t>
      </w:r>
      <w:r w:rsidR="003A44A1">
        <w:t>ziomie 91,3 Mtoe w 2030 r.</w:t>
      </w:r>
      <w:r w:rsidRPr="00333A5C">
        <w:t xml:space="preserve"> Równocześnie, zgodnie z dyrektywą</w:t>
      </w:r>
      <w:r w:rsidR="003A44A1">
        <w:t xml:space="preserve"> o efektywności energetycznej w </w:t>
      </w:r>
      <w:r w:rsidRPr="00333A5C">
        <w:t>każdym roku okresu 2021</w:t>
      </w:r>
      <w:r w:rsidR="00DC0E9A">
        <w:t>–</w:t>
      </w:r>
      <w:r w:rsidRPr="00333A5C">
        <w:t xml:space="preserve">2030 Polska uzyska nowe </w:t>
      </w:r>
      <w:r w:rsidRPr="00333A5C">
        <w:rPr>
          <w:b/>
        </w:rPr>
        <w:t>oszczędności na poziomie co najmniej 0,8% rocznego zużycia energii końcowej</w:t>
      </w:r>
      <w:r w:rsidRPr="00333A5C">
        <w:t xml:space="preserve">, uśrednionego dla ostatnich trzech lat przed dniem 1 stycznia 2019 r. (średnia 69 741 </w:t>
      </w:r>
      <w:proofErr w:type="spellStart"/>
      <w:r w:rsidRPr="00333A5C">
        <w:t>ktoe</w:t>
      </w:r>
      <w:proofErr w:type="spellEnd"/>
      <w:r w:rsidRPr="00333A5C">
        <w:t xml:space="preserve">). </w:t>
      </w:r>
      <w:r w:rsidRPr="00333A5C">
        <w:rPr>
          <w:i/>
        </w:rPr>
        <w:t>Szczegółowe kalkulacje znajdują się w załączniku 2 do PEP2040</w:t>
      </w:r>
      <w:r w:rsidRPr="00333A5C">
        <w:t>.</w:t>
      </w:r>
      <w:r w:rsidRPr="00333A5C">
        <w:rPr>
          <w:i/>
        </w:rPr>
        <w:t xml:space="preserve"> </w:t>
      </w:r>
    </w:p>
    <w:p w14:paraId="75CDBB3D" w14:textId="31EC0C45" w:rsidR="00333A5C" w:rsidRPr="00333A5C" w:rsidRDefault="00333A5C" w:rsidP="00333A5C">
      <w:r w:rsidRPr="00333A5C">
        <w:t>Poniższy wykres przedstawia prognozę zużycia energii pierwotnej i finalne</w:t>
      </w:r>
      <w:r w:rsidR="0077538D">
        <w:t>go zużycia energii</w:t>
      </w:r>
      <w:r w:rsidRPr="00333A5C">
        <w:t xml:space="preserve"> w wyniku wdrażania PEP2040, cele poprawy efektywności energetycznej na 2020 r. (liczbowy) oraz na 2030 r. (procent oszczędności w stosunku do prognoz</w:t>
      </w:r>
      <w:r w:rsidR="003A44A1">
        <w:t>, odpowiadający 91,3 Mtoe</w:t>
      </w:r>
      <w:r w:rsidRPr="00333A5C">
        <w:t xml:space="preserve">) na tle prognoz Komisji Europejskiej PRIMES z 2007 r. </w:t>
      </w:r>
      <w:r w:rsidRPr="00333A5C">
        <w:rPr>
          <w:i/>
        </w:rPr>
        <w:t>Szerszy zakres prognoz w tym obszarze znajduje się w załączniku 2 do PEP2040</w:t>
      </w:r>
      <w:r w:rsidRPr="00333A5C">
        <w:t>.</w:t>
      </w:r>
    </w:p>
    <w:p w14:paraId="70951349" w14:textId="77777777" w:rsidR="00333A5C" w:rsidRPr="00333A5C" w:rsidRDefault="00333A5C" w:rsidP="00333A5C">
      <w:pPr>
        <w:spacing w:after="0" w:line="240" w:lineRule="auto"/>
        <w:jc w:val="left"/>
        <w:rPr>
          <w:rFonts w:eastAsia="Calibri"/>
          <w:sz w:val="18"/>
        </w:rPr>
      </w:pPr>
    </w:p>
    <w:p w14:paraId="2211C8BD" w14:textId="5961CB5B" w:rsidR="00333A5C" w:rsidRPr="00333A5C" w:rsidRDefault="00333A5C" w:rsidP="00333A5C">
      <w:pPr>
        <w:jc w:val="center"/>
      </w:pPr>
      <w:r w:rsidRPr="00333A5C">
        <w:rPr>
          <w:b/>
        </w:rPr>
        <w:t>Progn</w:t>
      </w:r>
      <w:r w:rsidR="0077538D">
        <w:rPr>
          <w:b/>
        </w:rPr>
        <w:t>oza zużycia energii pierwotnej i</w:t>
      </w:r>
      <w:r w:rsidRPr="00333A5C">
        <w:rPr>
          <w:b/>
        </w:rPr>
        <w:t xml:space="preserve"> finalne</w:t>
      </w:r>
      <w:r w:rsidR="00C705B4">
        <w:rPr>
          <w:b/>
        </w:rPr>
        <w:t>go zużycia energii</w:t>
      </w:r>
      <w:r w:rsidRPr="00333A5C">
        <w:rPr>
          <w:b/>
        </w:rPr>
        <w:t xml:space="preserve"> w latach 2020</w:t>
      </w:r>
      <w:r w:rsidR="00DC0E9A">
        <w:rPr>
          <w:b/>
        </w:rPr>
        <w:t>–</w:t>
      </w:r>
      <w:r w:rsidRPr="00333A5C">
        <w:rPr>
          <w:b/>
        </w:rPr>
        <w:t>2040 [</w:t>
      </w:r>
      <w:proofErr w:type="spellStart"/>
      <w:r w:rsidRPr="00333A5C">
        <w:rPr>
          <w:b/>
        </w:rPr>
        <w:t>ktoe</w:t>
      </w:r>
      <w:proofErr w:type="spellEnd"/>
      <w:r w:rsidRPr="00333A5C">
        <w:rPr>
          <w:b/>
        </w:rPr>
        <w:t>]</w:t>
      </w:r>
    </w:p>
    <w:p w14:paraId="1F4EBFD2" w14:textId="77777777" w:rsidR="00333A5C" w:rsidRPr="00333A5C" w:rsidRDefault="00333A5C" w:rsidP="00333A5C">
      <w:r w:rsidRPr="00333A5C">
        <w:rPr>
          <w:noProof/>
          <w:lang w:eastAsia="pl-PL"/>
        </w:rPr>
        <w:drawing>
          <wp:inline distT="0" distB="0" distL="0" distR="0" wp14:anchorId="2C950AB5" wp14:editId="3814E0E9">
            <wp:extent cx="5760720" cy="2156346"/>
            <wp:effectExtent l="0" t="0" r="0" b="0"/>
            <wp:docPr id="85" name="Wykres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r w:rsidRPr="00333A5C">
        <w:t xml:space="preserve"> </w:t>
      </w:r>
    </w:p>
    <w:p w14:paraId="2B21A7DE" w14:textId="20318817" w:rsidR="00333A5C" w:rsidRPr="00333A5C" w:rsidRDefault="00333A5C" w:rsidP="00333A5C">
      <w:pPr>
        <w:spacing w:after="360"/>
        <w:jc w:val="center"/>
        <w:rPr>
          <w:sz w:val="16"/>
          <w:szCs w:val="16"/>
        </w:rPr>
      </w:pPr>
      <w:r w:rsidRPr="00333A5C">
        <w:rPr>
          <w:sz w:val="16"/>
          <w:szCs w:val="16"/>
        </w:rPr>
        <w:t>Źródło: opracowanie własne Ministerstwa Klimatu</w:t>
      </w:r>
      <w:r w:rsidR="003A44A1">
        <w:rPr>
          <w:sz w:val="16"/>
          <w:szCs w:val="16"/>
        </w:rPr>
        <w:t xml:space="preserve"> na podstawie </w:t>
      </w:r>
      <w:r w:rsidR="003A44A1">
        <w:rPr>
          <w:sz w:val="16"/>
          <w:szCs w:val="18"/>
        </w:rPr>
        <w:t>prognoz z zał. 2</w:t>
      </w:r>
    </w:p>
    <w:p w14:paraId="4531BB8D" w14:textId="77777777" w:rsidR="00333A5C" w:rsidRPr="00333A5C" w:rsidRDefault="00333A5C" w:rsidP="00333A5C">
      <w:pPr>
        <w:spacing w:after="60"/>
      </w:pPr>
      <w:r w:rsidRPr="00333A5C">
        <w:rPr>
          <w:b/>
        </w:rPr>
        <w:t>Potencjał poprawy efektywności energetycznej tkwi w całej gospodarce</w:t>
      </w:r>
      <w:r w:rsidRPr="00333A5C">
        <w:t xml:space="preserve">. Poniżej wyszczególniono sektory gospodarki ze wskazaniem obszarów, w których skoordynowane działania mogą przynieść istotne korzyści: </w:t>
      </w:r>
    </w:p>
    <w:p w14:paraId="1FF4EA24" w14:textId="77777777" w:rsidR="00333A5C" w:rsidRPr="00333A5C" w:rsidRDefault="00333A5C" w:rsidP="004A3239">
      <w:pPr>
        <w:numPr>
          <w:ilvl w:val="0"/>
          <w:numId w:val="47"/>
        </w:numPr>
        <w:ind w:left="284" w:hanging="284"/>
        <w:contextualSpacing/>
      </w:pPr>
      <w:r w:rsidRPr="00333A5C">
        <w:rPr>
          <w:b/>
        </w:rPr>
        <w:t xml:space="preserve">sektor energetyczny </w:t>
      </w:r>
      <w:r w:rsidRPr="00333A5C">
        <w:t>–</w:t>
      </w:r>
      <w:r w:rsidRPr="00333A5C">
        <w:rPr>
          <w:b/>
        </w:rPr>
        <w:t xml:space="preserve"> wytwarzanie, </w:t>
      </w:r>
      <w:proofErr w:type="spellStart"/>
      <w:r w:rsidRPr="00333A5C">
        <w:rPr>
          <w:b/>
        </w:rPr>
        <w:t>przesył</w:t>
      </w:r>
      <w:proofErr w:type="spellEnd"/>
      <w:r w:rsidRPr="00333A5C">
        <w:rPr>
          <w:b/>
        </w:rPr>
        <w:t xml:space="preserve"> i dystrybucja energii elektrycznej oraz ciepła, sektor gazowy oraz paliwowy </w:t>
      </w:r>
      <w:r w:rsidRPr="00333A5C">
        <w:t>– poprawa sprawności istniejących źródeł konwencjonalnych; poprawa sprawności przesyłu i dystrybucji; magazynowanie; wykorzystanie inteligentnych rozwiązań (w tym służących aktywizacji odpowiedzi odbioru ang. DSR); zwiększenie produkcji z rozproszonych źródeł energii; zwiększenie produkcji systemowej OZE;</w:t>
      </w:r>
    </w:p>
    <w:p w14:paraId="11C7195C" w14:textId="77777777" w:rsidR="00333A5C" w:rsidRPr="00333A5C" w:rsidRDefault="00333A5C" w:rsidP="004A3239">
      <w:pPr>
        <w:numPr>
          <w:ilvl w:val="0"/>
          <w:numId w:val="47"/>
        </w:numPr>
        <w:ind w:left="284" w:hanging="284"/>
        <w:contextualSpacing/>
      </w:pPr>
      <w:r w:rsidRPr="00333A5C">
        <w:rPr>
          <w:b/>
        </w:rPr>
        <w:t>gospodarstwa domowe</w:t>
      </w:r>
      <w:r w:rsidRPr="00333A5C">
        <w:t xml:space="preserve"> – termomodernizacja budynków (ocieplenie przegród budowlanych, wymiana, modernizacja systemów CO / CWU), odzysk ciepła z wentylacji (rekuperacja), inteligentne zarządzanie energią oraz zastosowanie energooszczędnego oświetlenia i sprzętu RTV / AGD;</w:t>
      </w:r>
    </w:p>
    <w:p w14:paraId="1E248D54" w14:textId="77777777" w:rsidR="00333A5C" w:rsidRPr="00333A5C" w:rsidRDefault="00333A5C" w:rsidP="004A3239">
      <w:pPr>
        <w:numPr>
          <w:ilvl w:val="0"/>
          <w:numId w:val="47"/>
        </w:numPr>
        <w:ind w:left="284" w:hanging="284"/>
        <w:contextualSpacing/>
      </w:pPr>
      <w:r w:rsidRPr="00333A5C">
        <w:rPr>
          <w:b/>
        </w:rPr>
        <w:t xml:space="preserve">usługi </w:t>
      </w:r>
      <w:r w:rsidRPr="00333A5C">
        <w:t>– termomodernizacja budynków (kompleksowa termomodernizacja oraz następnie wprowadzenie rekuperacji), modernizacja opraw oświetleniowych lub źródeł światła, inteligentne zarządzanie energią, wymiana sprzętu IT, oświetlenia placów i ulic;</w:t>
      </w:r>
    </w:p>
    <w:p w14:paraId="02C1969A" w14:textId="4B131DE7" w:rsidR="00333A5C" w:rsidRDefault="00333A5C" w:rsidP="004A3239">
      <w:pPr>
        <w:numPr>
          <w:ilvl w:val="0"/>
          <w:numId w:val="47"/>
        </w:numPr>
        <w:ind w:left="284" w:hanging="284"/>
        <w:contextualSpacing/>
      </w:pPr>
      <w:r w:rsidRPr="00333A5C">
        <w:rPr>
          <w:b/>
        </w:rPr>
        <w:lastRenderedPageBreak/>
        <w:t>przemysł</w:t>
      </w:r>
      <w:r w:rsidRPr="00333A5C">
        <w:t xml:space="preserve"> – udoskonalenie procesów energochłonnych przy produkcji (np. stali, papieru</w:t>
      </w:r>
      <w:r w:rsidRPr="00333A5C">
        <w:rPr>
          <w:b/>
        </w:rPr>
        <w:t> </w:t>
      </w:r>
      <w:r w:rsidRPr="00333A5C">
        <w:t>i cementu)</w:t>
      </w:r>
      <w:r w:rsidR="002B4C89">
        <w:t xml:space="preserve"> </w:t>
      </w:r>
      <w:r w:rsidR="002B4C89" w:rsidRPr="002B4C89">
        <w:t>m.in. poprzez wprowadzenie systemów inteligentnego wykorzystania energii w procesach produkcyjnych</w:t>
      </w:r>
      <w:r w:rsidRPr="00333A5C">
        <w:t>;</w:t>
      </w:r>
    </w:p>
    <w:p w14:paraId="1214AD22" w14:textId="19378A4E" w:rsidR="00333A5C" w:rsidRPr="00333A5C" w:rsidRDefault="00333A5C" w:rsidP="00B54ECF">
      <w:pPr>
        <w:numPr>
          <w:ilvl w:val="0"/>
          <w:numId w:val="47"/>
        </w:numPr>
        <w:spacing w:after="480"/>
        <w:ind w:left="284" w:hanging="284"/>
      </w:pPr>
      <w:r w:rsidRPr="00333A5C">
        <w:rPr>
          <w:b/>
        </w:rPr>
        <w:t>transport</w:t>
      </w:r>
      <w:r w:rsidRPr="00333A5C">
        <w:t xml:space="preserve"> – popularyzacja paliw alternatywnych i elektromobilności (elektryczne układy napędowe mają blisko trzykrotnie wyższą sprawność w porównaniu do silników konwencjonalnych)</w:t>
      </w:r>
      <w:r w:rsidRPr="00333A5C">
        <w:rPr>
          <w:vertAlign w:val="superscript"/>
        </w:rPr>
        <w:footnoteReference w:id="108"/>
      </w:r>
      <w:r w:rsidRPr="00333A5C">
        <w:t>, zwiększenie udziału transportu zbiorowego w transporcie pasażerów, rozwój transportu intermodalnego, zarządzanie popytem na ruch transportowy, w tym promowanie wzorców zrównoważonej mobilności).</w:t>
      </w:r>
    </w:p>
    <w:tbl>
      <w:tblPr>
        <w:tblStyle w:val="Tabela-Siatka9"/>
        <w:tblW w:w="9356" w:type="dxa"/>
        <w:tblInd w:w="-147" w:type="dxa"/>
        <w:tblBorders>
          <w:top w:val="dashed" w:sz="12" w:space="0" w:color="993366"/>
          <w:left w:val="dashed" w:sz="12" w:space="0" w:color="993366"/>
          <w:bottom w:val="dashed" w:sz="12" w:space="0" w:color="993366"/>
          <w:right w:val="dashed" w:sz="12" w:space="0" w:color="993366"/>
          <w:insideH w:val="none" w:sz="0" w:space="0" w:color="auto"/>
          <w:insideV w:val="none" w:sz="0" w:space="0" w:color="auto"/>
        </w:tblBorders>
        <w:tblCellMar>
          <w:top w:w="113" w:type="dxa"/>
          <w:bottom w:w="28" w:type="dxa"/>
        </w:tblCellMar>
        <w:tblLook w:val="04A0" w:firstRow="1" w:lastRow="0" w:firstColumn="1" w:lastColumn="0" w:noHBand="0" w:noVBand="1"/>
      </w:tblPr>
      <w:tblGrid>
        <w:gridCol w:w="9356"/>
      </w:tblGrid>
      <w:tr w:rsidR="00333A5C" w:rsidRPr="00333A5C" w14:paraId="02F7D469" w14:textId="77777777" w:rsidTr="007E562D">
        <w:trPr>
          <w:trHeight w:val="2060"/>
        </w:trPr>
        <w:tc>
          <w:tcPr>
            <w:tcW w:w="9356" w:type="dxa"/>
            <w:tcBorders>
              <w:top w:val="dashSmallGap" w:sz="12" w:space="0" w:color="993366"/>
              <w:left w:val="dashSmallGap" w:sz="12" w:space="0" w:color="993366"/>
              <w:bottom w:val="dashSmallGap" w:sz="12" w:space="0" w:color="993366"/>
              <w:right w:val="dashSmallGap" w:sz="12" w:space="0" w:color="993366"/>
            </w:tcBorders>
          </w:tcPr>
          <w:tbl>
            <w:tblPr>
              <w:tblStyle w:val="Tabela-Siatka9"/>
              <w:tblpPr w:leftFromText="141" w:rightFromText="141" w:vertAnchor="text" w:horzAnchor="margin" w:tblpXSpec="right" w:tblpY="-127"/>
              <w:tblOverlap w:val="nev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394"/>
            </w:tblGrid>
            <w:tr w:rsidR="00333A5C" w:rsidRPr="00333A5C" w14:paraId="1E4FA3F7" w14:textId="77777777" w:rsidTr="007E562D">
              <w:trPr>
                <w:trHeight w:val="473"/>
              </w:trPr>
              <w:tc>
                <w:tcPr>
                  <w:tcW w:w="2394" w:type="dxa"/>
                  <w:shd w:val="clear" w:color="auto" w:fill="660033"/>
                  <w:vAlign w:val="center"/>
                </w:tcPr>
                <w:p w14:paraId="3E42A8B9" w14:textId="77777777" w:rsidR="00333A5C" w:rsidRPr="00333A5C" w:rsidRDefault="00333A5C" w:rsidP="00333A5C">
                  <w:pPr>
                    <w:spacing w:after="0" w:line="228" w:lineRule="auto"/>
                    <w:jc w:val="center"/>
                    <w:rPr>
                      <w:b/>
                    </w:rPr>
                  </w:pPr>
                  <w:r w:rsidRPr="00333A5C">
                    <w:rPr>
                      <w:b/>
                      <w:color w:val="FFFFFF" w:themeColor="background1"/>
                    </w:rPr>
                    <w:t>promowanie poprawy efektywności energetycznej</w:t>
                  </w:r>
                </w:p>
              </w:tc>
            </w:tr>
            <w:tr w:rsidR="00CD49EA" w:rsidRPr="00CD49EA" w14:paraId="147C5E4A" w14:textId="77777777" w:rsidTr="00CD49EA">
              <w:trPr>
                <w:trHeight w:val="15"/>
              </w:trPr>
              <w:tc>
                <w:tcPr>
                  <w:tcW w:w="2394" w:type="dxa"/>
                  <w:shd w:val="clear" w:color="auto" w:fill="1F3864" w:themeFill="accent5" w:themeFillShade="80"/>
                  <w:vAlign w:val="center"/>
                </w:tcPr>
                <w:p w14:paraId="7051FDA4" w14:textId="5B1CB438" w:rsidR="00333A5C" w:rsidRPr="00CB4C1B" w:rsidRDefault="00BF1148" w:rsidP="001317F9">
                  <w:pPr>
                    <w:spacing w:after="0" w:line="240" w:lineRule="auto"/>
                    <w:jc w:val="center"/>
                    <w:rPr>
                      <w:b/>
                      <w:i/>
                      <w:color w:val="FFFFFF" w:themeColor="background1"/>
                    </w:rPr>
                  </w:pPr>
                  <w:r>
                    <w:rPr>
                      <w:b/>
                      <w:i/>
                      <w:color w:val="FFFFFF" w:themeColor="background1"/>
                      <w:sz w:val="16"/>
                    </w:rPr>
                    <w:t>I filar. Spr</w:t>
                  </w:r>
                  <w:r w:rsidR="00CD49EA" w:rsidRPr="001317F9">
                    <w:rPr>
                      <w:b/>
                      <w:i/>
                      <w:color w:val="FFFFFF" w:themeColor="background1"/>
                      <w:sz w:val="16"/>
                    </w:rPr>
                    <w:t>awiedliwa transformacja</w:t>
                  </w:r>
                </w:p>
              </w:tc>
            </w:tr>
          </w:tbl>
          <w:p w14:paraId="0239EAF8" w14:textId="77777777" w:rsidR="00333A5C" w:rsidRPr="00333A5C" w:rsidRDefault="00333A5C" w:rsidP="00333A5C">
            <w:pPr>
              <w:ind w:left="27" w:right="42"/>
            </w:pPr>
            <w:r w:rsidRPr="00333A5C">
              <w:rPr>
                <w:b/>
                <w:noProof/>
                <w:lang w:eastAsia="pl-PL"/>
              </w:rPr>
              <mc:AlternateContent>
                <mc:Choice Requires="wpg">
                  <w:drawing>
                    <wp:anchor distT="0" distB="0" distL="114300" distR="114300" simplePos="0" relativeHeight="251697664" behindDoc="1" locked="0" layoutInCell="1" allowOverlap="1" wp14:anchorId="62825BE1" wp14:editId="14051FFE">
                      <wp:simplePos x="0" y="0"/>
                      <wp:positionH relativeFrom="margin">
                        <wp:posOffset>4302125</wp:posOffset>
                      </wp:positionH>
                      <wp:positionV relativeFrom="paragraph">
                        <wp:posOffset>702945</wp:posOffset>
                      </wp:positionV>
                      <wp:extent cx="1447800" cy="445770"/>
                      <wp:effectExtent l="0" t="0" r="19050" b="11430"/>
                      <wp:wrapTight wrapText="bothSides">
                        <wp:wrapPolygon edited="0">
                          <wp:start x="0" y="0"/>
                          <wp:lineTo x="0" y="21231"/>
                          <wp:lineTo x="21600" y="21231"/>
                          <wp:lineTo x="21600" y="0"/>
                          <wp:lineTo x="0" y="0"/>
                        </wp:wrapPolygon>
                      </wp:wrapTight>
                      <wp:docPr id="176" name="Grupa 176"/>
                      <wp:cNvGraphicFramePr/>
                      <a:graphic xmlns:a="http://schemas.openxmlformats.org/drawingml/2006/main">
                        <a:graphicData uri="http://schemas.microsoft.com/office/word/2010/wordprocessingGroup">
                          <wpg:wgp>
                            <wpg:cNvGrpSpPr/>
                            <wpg:grpSpPr>
                              <a:xfrm>
                                <a:off x="0" y="0"/>
                                <a:ext cx="1447800" cy="445770"/>
                                <a:chOff x="0" y="38100"/>
                                <a:chExt cx="1447800" cy="446227"/>
                              </a:xfrm>
                            </wpg:grpSpPr>
                            <wps:wsp>
                              <wps:cNvPr id="177" name="Prostokąt zaokrąglony 177"/>
                              <wps:cNvSpPr/>
                              <wps:spPr>
                                <a:xfrm>
                                  <a:off x="0" y="38100"/>
                                  <a:ext cx="1447800" cy="446227"/>
                                </a:xfrm>
                                <a:prstGeom prst="roundRect">
                                  <a:avLst/>
                                </a:prstGeom>
                                <a:noFill/>
                                <a:ln w="12700" cap="flat" cmpd="sng" algn="ctr">
                                  <a:solidFill>
                                    <a:srgbClr val="C00000"/>
                                  </a:solidFill>
                                  <a:prstDash val="solid"/>
                                  <a:miter lim="800000"/>
                                </a:ln>
                                <a:effectLst/>
                              </wps:spPr>
                              <wps:txbx>
                                <w:txbxContent>
                                  <w:p w14:paraId="58BEDE58" w14:textId="77777777" w:rsidR="001A15E6" w:rsidRPr="00066C8D" w:rsidRDefault="001A15E6" w:rsidP="00333A5C">
                                    <w:pPr>
                                      <w:pStyle w:val="nawigator"/>
                                      <w:ind w:left="142" w:right="-29"/>
                                      <w:jc w:val="left"/>
                                      <w:rPr>
                                        <w:sz w:val="18"/>
                                        <w:lang w:eastAsia="pl-PL"/>
                                      </w:rPr>
                                    </w:pPr>
                                    <w:r>
                                      <w:rPr>
                                        <w:noProof/>
                                        <w:color w:val="C00000"/>
                                        <w:sz w:val="16"/>
                                        <w:lang w:eastAsia="pl-PL"/>
                                      </w:rPr>
                                      <w:t xml:space="preserve">8. </w:t>
                                    </w:r>
                                    <w:r w:rsidRPr="00066C8D">
                                      <w:rPr>
                                        <w:noProof/>
                                        <w:color w:val="C00000"/>
                                        <w:sz w:val="16"/>
                                        <w:lang w:eastAsia="pl-PL"/>
                                      </w:rPr>
                                      <w:t>PROJEKT STRATEGICZNY</w:t>
                                    </w:r>
                                    <w:r>
                                      <w:rPr>
                                        <w:noProof/>
                                        <w:color w:val="C00000"/>
                                        <w:sz w:val="16"/>
                                        <w:lang w:eastAsia="pl-PL"/>
                                      </w:rPr>
                                      <w:t xml:space="preserve"> PEP</w:t>
                                    </w:r>
                                  </w:p>
                                </w:txbxContent>
                              </wps:txbx>
                              <wps:bodyPr rot="0" spcFirstLastPara="0" vertOverflow="overflow" horzOverflow="overflow" vert="horz" wrap="square" lIns="396000" tIns="0" rIns="0" bIns="0" numCol="1" spcCol="0" rtlCol="0" fromWordArt="0" anchor="ctr" anchorCtr="0" forceAA="0" compatLnSpc="1">
                                <a:prstTxWarp prst="textNoShape">
                                  <a:avLst/>
                                </a:prstTxWarp>
                                <a:noAutofit/>
                              </wps:bodyPr>
                            </wps:wsp>
                            <pic:pic xmlns:pic="http://schemas.openxmlformats.org/drawingml/2006/picture">
                              <pic:nvPicPr>
                                <pic:cNvPr id="178" name="Obraz 178" descr="S:\DE - Departament Elektroenergetyki i Ciepłownictwa\DE_V\PEP2040\12_materiały prasowo-propagandowe\logo\Polska z logo PEP2040.jpg"/>
                                <pic:cNvPicPr>
                                  <a:picLocks noChangeAspect="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2825BE1" id="Grupa 176" o:spid="_x0000_s1156" style="position:absolute;left:0;text-align:left;margin-left:338.75pt;margin-top:55.35pt;width:114pt;height:35.1pt;z-index:-251618816;mso-position-horizontal-relative:margin;mso-width-relative:margin;mso-height-relative:margin" coordorigin=",381" coordsize="14478,44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">
                      <v:roundrect id="Prostokąt zaokrąglony 177" o:spid="_x0000_s1157" style="position:absolute;top:381;width:14478;height:44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" filled="f" strokecolor="#c00000" strokeweight="1pt">
                        <v:stroke joinstyle="miter"/>
                        <v:textbox inset="11mm,0,0,0">
                          <w:txbxContent>
                            <w:p w14:paraId="58BEDE58" w14:textId="77777777" w:rsidR="001A15E6" w:rsidRPr="00066C8D" w:rsidRDefault="001A15E6" w:rsidP="00333A5C">
                              <w:pPr>
                                <w:pStyle w:val="nawigator"/>
                                <w:ind w:left="142" w:right="-29"/>
                                <w:jc w:val="left"/>
                                <w:rPr>
                                  <w:sz w:val="18"/>
                                  <w:lang w:eastAsia="pl-PL"/>
                                </w:rPr>
                              </w:pPr>
                              <w:r>
                                <w:rPr>
                                  <w:noProof/>
                                  <w:color w:val="C00000"/>
                                  <w:sz w:val="16"/>
                                  <w:lang w:eastAsia="pl-PL"/>
                                </w:rPr>
                                <w:t xml:space="preserve">8. </w:t>
                              </w:r>
                              <w:r w:rsidRPr="00066C8D">
                                <w:rPr>
                                  <w:noProof/>
                                  <w:color w:val="C00000"/>
                                  <w:sz w:val="16"/>
                                  <w:lang w:eastAsia="pl-PL"/>
                                </w:rPr>
                                <w:t>PROJEKT STRATEGICZNY</w:t>
                              </w:r>
                              <w:r>
                                <w:rPr>
                                  <w:noProof/>
                                  <w:color w:val="C00000"/>
                                  <w:sz w:val="16"/>
                                  <w:lang w:eastAsia="pl-PL"/>
                                </w:rPr>
                                <w:t xml:space="preserve"> PEP</w:t>
                              </w:r>
                            </w:p>
                          </w:txbxContent>
                        </v:textbox>
                      </v:roundrect>
                      <v:shape id="Obraz 178" o:spid="_x0000_s1158"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">
                        <v:imagedata r:id="rId64" o:title="Polska z logo PEP2040"/>
                      </v:shape>
                      <w10:wrap type="tight" anchorx="margin"/>
                    </v:group>
                  </w:pict>
                </mc:Fallback>
              </mc:AlternateContent>
            </w:r>
            <w:r w:rsidRPr="00333A5C">
              <w:t>Wszystkim wskazanym powyżej działaniom musi towarzyszyć</w:t>
            </w:r>
            <w:r w:rsidRPr="00333A5C">
              <w:rPr>
                <w:b/>
              </w:rPr>
              <w:t xml:space="preserve"> poprawa wiedzy o racjonalnym zużyciu energii poprzez różnorodne działania edukacyjne </w:t>
            </w:r>
            <w:r w:rsidRPr="00333A5C">
              <w:t>–</w:t>
            </w:r>
            <w:r w:rsidRPr="00333A5C">
              <w:rPr>
                <w:b/>
              </w:rPr>
              <w:t xml:space="preserve"> </w:t>
            </w:r>
            <w:r w:rsidRPr="00333A5C">
              <w:t xml:space="preserve">konieczne jest pobudzenie świadomości społeczeństwa o potencjale oszczędności energii w domach i miejscach pracy – np. racjonalna gospodarka cieplna, efektywne spalanie paliw, wykorzystanie energooszczędnego oświetlenia oraz sprzętu RTV/AGD, sposoby i skutki termomodernizacji. Ważnym elementem będzie doradztwo energetyczne na poziomie lokalnym, a także </w:t>
            </w:r>
            <w:r w:rsidRPr="00333A5C">
              <w:rPr>
                <w:b/>
              </w:rPr>
              <w:t>działania</w:t>
            </w:r>
            <w:r w:rsidRPr="00333A5C">
              <w:t xml:space="preserve"> (np. kampanie) </w:t>
            </w:r>
            <w:r w:rsidRPr="00333A5C">
              <w:rPr>
                <w:b/>
              </w:rPr>
              <w:t>promujące oszczędzanie energii</w:t>
            </w:r>
            <w:r w:rsidRPr="00333A5C">
              <w:t>, w tym audyty energetyczne.</w:t>
            </w:r>
          </w:p>
        </w:tc>
      </w:tr>
    </w:tbl>
    <w:p w14:paraId="789C68FB" w14:textId="152BA471" w:rsidR="00333A5C" w:rsidRPr="00333A5C" w:rsidRDefault="00333A5C" w:rsidP="00333A5C">
      <w:pPr>
        <w:spacing w:before="120" w:after="720"/>
      </w:pPr>
      <w:r w:rsidRPr="00333A5C">
        <w:t xml:space="preserve">Korzyści płynące z działań składające się na poprawę efektywności energetycznej należy rozpatrywać w średnim i długim okresie, często w perspektywie przekraczającej okres zwrotu z samych inwestycji proefektywnościowych. Zwiększenie efektywności energetycznej </w:t>
      </w:r>
      <w:r w:rsidR="008A5915">
        <w:t xml:space="preserve">pobudza innowacyjność oraz </w:t>
      </w:r>
      <w:r w:rsidRPr="00333A5C">
        <w:t xml:space="preserve">wpisuje się również w koncepcję </w:t>
      </w:r>
      <w:r w:rsidRPr="00333A5C">
        <w:rPr>
          <w:i/>
        </w:rPr>
        <w:t>gospodarki o obiegu zamkniętym</w:t>
      </w:r>
      <w:r w:rsidRPr="00333A5C">
        <w:t>, co w energetyce oznacza większą aktywność w kierunku energetycznego wykorzystania odpadów oraz gospodarczego wykorzystania odpadów i ubocznych produktów spalania z sektora energetycznego (np. popioły, wapienie, siarka) oraz wykorzystanie energii odpadowej z procesów technologicznych.</w:t>
      </w:r>
    </w:p>
    <w:tbl>
      <w:tblPr>
        <w:tblStyle w:val="Tabela-Siatka9"/>
        <w:tblpPr w:leftFromText="141" w:rightFromText="141" w:vertAnchor="text" w:horzAnchor="margin" w:tblpXSpec="right" w:tblpY="81"/>
        <w:tblOverlap w:val="nev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394"/>
      </w:tblGrid>
      <w:tr w:rsidR="00333A5C" w:rsidRPr="00333A5C" w14:paraId="410C459B" w14:textId="77777777" w:rsidTr="007E562D">
        <w:trPr>
          <w:trHeight w:val="473"/>
        </w:trPr>
        <w:tc>
          <w:tcPr>
            <w:tcW w:w="2394" w:type="dxa"/>
            <w:shd w:val="clear" w:color="auto" w:fill="660033"/>
            <w:vAlign w:val="center"/>
          </w:tcPr>
          <w:p w14:paraId="237455CC" w14:textId="77777777" w:rsidR="00333A5C" w:rsidRPr="00333A5C" w:rsidRDefault="00333A5C" w:rsidP="00333A5C">
            <w:pPr>
              <w:spacing w:after="0" w:line="228" w:lineRule="auto"/>
              <w:jc w:val="center"/>
              <w:rPr>
                <w:b/>
              </w:rPr>
            </w:pPr>
            <w:r w:rsidRPr="00333A5C">
              <w:rPr>
                <w:b/>
                <w:color w:val="FFFFFF" w:themeColor="background1"/>
              </w:rPr>
              <w:t>wzorcowa rola sektora publicznego</w:t>
            </w:r>
          </w:p>
        </w:tc>
      </w:tr>
      <w:tr w:rsidR="00CD49EA" w:rsidRPr="00CD49EA" w14:paraId="6EA4D561" w14:textId="77777777" w:rsidTr="00CD49EA">
        <w:trPr>
          <w:trHeight w:val="15"/>
        </w:trPr>
        <w:tc>
          <w:tcPr>
            <w:tcW w:w="2394" w:type="dxa"/>
            <w:shd w:val="clear" w:color="auto" w:fill="1F3864" w:themeFill="accent5" w:themeFillShade="80"/>
            <w:vAlign w:val="center"/>
          </w:tcPr>
          <w:p w14:paraId="0ED724A0" w14:textId="773AB86F" w:rsidR="00333A5C" w:rsidRPr="00CB4C1B" w:rsidRDefault="00BF1148" w:rsidP="001317F9">
            <w:pPr>
              <w:spacing w:after="0" w:line="240" w:lineRule="auto"/>
              <w:jc w:val="center"/>
              <w:rPr>
                <w:b/>
                <w:i/>
                <w:color w:val="FFFFFF" w:themeColor="background1"/>
              </w:rPr>
            </w:pPr>
            <w:r>
              <w:rPr>
                <w:b/>
                <w:i/>
                <w:color w:val="FFFFFF" w:themeColor="background1"/>
                <w:sz w:val="16"/>
              </w:rPr>
              <w:t>I filar. Spr</w:t>
            </w:r>
            <w:r w:rsidR="00CD49EA" w:rsidRPr="001317F9">
              <w:rPr>
                <w:b/>
                <w:i/>
                <w:color w:val="FFFFFF" w:themeColor="background1"/>
                <w:sz w:val="16"/>
              </w:rPr>
              <w:t>awiedliwa transformacja</w:t>
            </w:r>
          </w:p>
        </w:tc>
      </w:tr>
    </w:tbl>
    <w:p w14:paraId="449AE07A" w14:textId="341FEE6D" w:rsidR="00333A5C" w:rsidRPr="00333A5C" w:rsidRDefault="00333A5C" w:rsidP="008A5915">
      <w:pPr>
        <w:spacing w:after="720"/>
      </w:pPr>
      <w:r w:rsidRPr="00333A5C">
        <w:t xml:space="preserve">W celu właściwego promowania działań w kierunku zwiększenia efektywności energetycznej kluczowe jest </w:t>
      </w:r>
      <w:r w:rsidRPr="00333A5C">
        <w:rPr>
          <w:b/>
        </w:rPr>
        <w:t>zapewnienie wzorcowej roli sektora publicznego</w:t>
      </w:r>
      <w:r w:rsidRPr="00333A5C">
        <w:t xml:space="preserve"> </w:t>
      </w:r>
      <w:r w:rsidR="00C95A49">
        <w:t xml:space="preserve">na każdym poziomie terytorialnym (krajowym, regionalnym, lokalnym) </w:t>
      </w:r>
      <w:r w:rsidRPr="00333A5C">
        <w:t xml:space="preserve">w całym okresie obowiązywania PEP2040. Działania proefektywnościowe mogą mieć szeroki zakres – od termomodernizacji, przez nabywanie </w:t>
      </w:r>
      <w:r w:rsidR="00C95A49">
        <w:t>produktów i</w:t>
      </w:r>
      <w:r w:rsidR="00C95A49" w:rsidRPr="00333A5C">
        <w:t xml:space="preserve"> </w:t>
      </w:r>
      <w:r w:rsidRPr="00333A5C">
        <w:t>urządzeń, pojazdów i</w:t>
      </w:r>
      <w:r w:rsidR="007B2F12">
        <w:t xml:space="preserve"> </w:t>
      </w:r>
      <w:r w:rsidRPr="00333A5C">
        <w:t>świadczenie usług o niskim zużyciu energii (tzw. zielone zamówienia publiczne</w:t>
      </w:r>
      <w:r w:rsidR="00C95A49">
        <w:t>,</w:t>
      </w:r>
      <w:r w:rsidR="00C95A49" w:rsidRPr="00C95A49">
        <w:t xml:space="preserve"> </w:t>
      </w:r>
      <w:r w:rsidR="00C95A49">
        <w:t>także uwzględniające rozwiązania innowacyjne i</w:t>
      </w:r>
      <w:r w:rsidR="007C1FBF">
        <w:t> </w:t>
      </w:r>
      <w:proofErr w:type="spellStart"/>
      <w:r w:rsidR="00C95A49">
        <w:t>przedkomercyjne</w:t>
      </w:r>
      <w:proofErr w:type="spellEnd"/>
      <w:r w:rsidRPr="00333A5C">
        <w:t>), po wdrażanie systemu zarządzania środowiskowego, czy systemu zarządzania energią. Rozwijane będą także przedsięwzięcia w formule partnerstwa publiczn</w:t>
      </w:r>
      <w:r w:rsidR="00C95A49">
        <w:t>o-prywatnego, w szczególności w </w:t>
      </w:r>
      <w:r w:rsidRPr="00333A5C">
        <w:t xml:space="preserve">zakresie oświetlenia ulicznego. Kluczowe zadania w tym obszarze określa ustawa o efektywności energetycznej, ale warto zauważyć, że dodatkowe oddolne działania będą wpływać na zwiększenie skuteczności w tym obszarze. </w:t>
      </w:r>
    </w:p>
    <w:p w14:paraId="04A27414" w14:textId="77777777" w:rsidR="00333A5C" w:rsidRPr="00333A5C" w:rsidRDefault="00333A5C" w:rsidP="00333A5C">
      <w:pPr>
        <w:spacing w:after="60"/>
      </w:pPr>
      <w:r w:rsidRPr="00333A5C">
        <w:rPr>
          <w:b/>
        </w:rPr>
        <w:t xml:space="preserve"> Aby skutecznie realizować priorytet „najpierw efektywność energetyczna” dla wszystkich państw członkowskich UE ustanowione zostały ramy prawne </w:t>
      </w:r>
      <w:r w:rsidRPr="00333A5C">
        <w:t xml:space="preserve">dotyczące tego zakresu. Dotyczą one w szczególności poniższych obszarów: </w:t>
      </w:r>
    </w:p>
    <w:tbl>
      <w:tblPr>
        <w:tblStyle w:val="Tabela-Siatka9"/>
        <w:tblpPr w:leftFromText="141" w:rightFromText="141" w:vertAnchor="text" w:horzAnchor="margin" w:tblpXSpec="right" w:tblpY="-9"/>
        <w:tblOverlap w:val="nev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394"/>
      </w:tblGrid>
      <w:tr w:rsidR="00333A5C" w:rsidRPr="00333A5C" w14:paraId="6166409E" w14:textId="77777777" w:rsidTr="007E562D">
        <w:trPr>
          <w:trHeight w:val="473"/>
        </w:trPr>
        <w:tc>
          <w:tcPr>
            <w:tcW w:w="2394" w:type="dxa"/>
            <w:shd w:val="clear" w:color="auto" w:fill="660033"/>
            <w:vAlign w:val="center"/>
          </w:tcPr>
          <w:p w14:paraId="674BC8E1" w14:textId="77777777" w:rsidR="00333A5C" w:rsidRPr="00333A5C" w:rsidRDefault="00333A5C" w:rsidP="00333A5C">
            <w:pPr>
              <w:spacing w:after="0" w:line="228" w:lineRule="auto"/>
              <w:jc w:val="center"/>
              <w:rPr>
                <w:b/>
              </w:rPr>
            </w:pPr>
            <w:r w:rsidRPr="00CB4C1B">
              <w:rPr>
                <w:b/>
                <w:color w:val="FFFFFF" w:themeColor="background1"/>
              </w:rPr>
              <w:t xml:space="preserve">ramy prawne efektywności energetycznej – </w:t>
            </w:r>
            <w:proofErr w:type="spellStart"/>
            <w:r w:rsidRPr="00CB4C1B">
              <w:rPr>
                <w:b/>
                <w:color w:val="FFFFFF" w:themeColor="background1"/>
              </w:rPr>
              <w:t>ekoprojekt</w:t>
            </w:r>
            <w:proofErr w:type="spellEnd"/>
            <w:r w:rsidRPr="00CB4C1B">
              <w:rPr>
                <w:b/>
                <w:color w:val="FFFFFF" w:themeColor="background1"/>
              </w:rPr>
              <w:t>, budownictwo, etykietowanie</w:t>
            </w:r>
          </w:p>
        </w:tc>
      </w:tr>
      <w:tr w:rsidR="00333A5C" w:rsidRPr="00333A5C" w14:paraId="1EE0E7CD" w14:textId="77777777" w:rsidTr="00CB4C1B">
        <w:trPr>
          <w:trHeight w:val="15"/>
        </w:trPr>
        <w:tc>
          <w:tcPr>
            <w:tcW w:w="2394" w:type="dxa"/>
            <w:shd w:val="clear" w:color="auto" w:fill="1F3864" w:themeFill="accent5" w:themeFillShade="80"/>
            <w:vAlign w:val="center"/>
          </w:tcPr>
          <w:p w14:paraId="2AC9E848" w14:textId="22C27057" w:rsidR="00333A5C" w:rsidRPr="00CB4C1B" w:rsidRDefault="00BF1148" w:rsidP="00333A5C">
            <w:pPr>
              <w:spacing w:after="0" w:line="240" w:lineRule="auto"/>
              <w:jc w:val="center"/>
              <w:rPr>
                <w:b/>
                <w:i/>
                <w:color w:val="FFFFFF" w:themeColor="background1"/>
              </w:rPr>
            </w:pPr>
            <w:r>
              <w:rPr>
                <w:b/>
                <w:i/>
                <w:color w:val="FFFFFF" w:themeColor="background1"/>
                <w:sz w:val="16"/>
              </w:rPr>
              <w:t>I filar. Spr</w:t>
            </w:r>
            <w:r w:rsidR="00CD49EA" w:rsidRPr="001317F9">
              <w:rPr>
                <w:b/>
                <w:i/>
                <w:color w:val="FFFFFF" w:themeColor="background1"/>
                <w:sz w:val="16"/>
              </w:rPr>
              <w:t>awiedliwa transformacja</w:t>
            </w:r>
          </w:p>
        </w:tc>
      </w:tr>
    </w:tbl>
    <w:p w14:paraId="35296E8D" w14:textId="77777777" w:rsidR="00333A5C" w:rsidRPr="00333A5C" w:rsidRDefault="00333A5C" w:rsidP="004A3239">
      <w:pPr>
        <w:numPr>
          <w:ilvl w:val="0"/>
          <w:numId w:val="59"/>
        </w:numPr>
        <w:spacing w:after="60"/>
        <w:ind w:left="284"/>
        <w:contextualSpacing/>
      </w:pPr>
      <w:r w:rsidRPr="00333A5C">
        <w:rPr>
          <w:b/>
        </w:rPr>
        <w:t>redukcja zużycia energii w budynkach</w:t>
      </w:r>
      <w:r w:rsidRPr="00333A5C">
        <w:t xml:space="preserve"> – już od stycznia 2019 r. budynki użyteczności publicznej muszą być projektowane i wykonywane jako budynki o niskim zużyciu energii</w:t>
      </w:r>
      <w:r w:rsidRPr="00333A5C">
        <w:rPr>
          <w:vertAlign w:val="superscript"/>
        </w:rPr>
        <w:footnoteReference w:id="109"/>
      </w:r>
      <w:r w:rsidRPr="00333A5C">
        <w:t xml:space="preserve">. Wszystkie zaś nowo wznoszone budynki podlegać będą podobnemu wymaganiu od stycznia 2021 r. Realizacja tych obowiązków wymaga poszukiwania i wdrażania szeregu innowacyjnych rozwiązań w zakresie zastosowania odpowiednich materiałów, dostosowania grubości przegród w budynkach, systemu wentylacji, ogrzewania i oświetlenia. Działania te mają duże znaczenie dla sektora ciepłownictwa, ze względu na spadek zapotrzebowania odbiorców na ciepło; </w:t>
      </w:r>
    </w:p>
    <w:p w14:paraId="1182F137" w14:textId="077484E3" w:rsidR="00333A5C" w:rsidRPr="00333A5C" w:rsidRDefault="00333A5C" w:rsidP="004A3239">
      <w:pPr>
        <w:numPr>
          <w:ilvl w:val="0"/>
          <w:numId w:val="59"/>
        </w:numPr>
        <w:spacing w:after="60"/>
        <w:ind w:left="284" w:hanging="284"/>
        <w:contextualSpacing/>
      </w:pPr>
      <w:proofErr w:type="spellStart"/>
      <w:r w:rsidRPr="00333A5C">
        <w:rPr>
          <w:b/>
        </w:rPr>
        <w:t>ekoprojekt</w:t>
      </w:r>
      <w:proofErr w:type="spellEnd"/>
      <w:r w:rsidRPr="00333A5C">
        <w:rPr>
          <w:b/>
        </w:rPr>
        <w:t xml:space="preserve"> </w:t>
      </w:r>
      <w:r w:rsidRPr="00333A5C">
        <w:t xml:space="preserve">– w celu zmniejszania oddziaływania na środowisko, w tym redukcji zużycia energii ustanawiane są wymagania dla projektowania produktów, w tym urządzeń do użytku domowego oraz stosowanych w sektorach usług </w:t>
      </w:r>
      <w:r w:rsidRPr="00333A5C">
        <w:lastRenderedPageBreak/>
        <w:t>i przemysłu, w taki sposób, aby w cyklu życia jak najmniej obciążały środowisko; obejmują one sukcesywnie coraz szerszy zakres urządzeń – od artykułów RTV / AGD, po kotły i systemy wentylacyjne</w:t>
      </w:r>
      <w:r w:rsidR="00C95A49">
        <w:t xml:space="preserve"> i oświetleniowe</w:t>
      </w:r>
      <w:r w:rsidRPr="00333A5C">
        <w:t>;</w:t>
      </w:r>
    </w:p>
    <w:p w14:paraId="676C8439" w14:textId="77777777" w:rsidR="00333A5C" w:rsidRPr="00333A5C" w:rsidRDefault="00333A5C" w:rsidP="004A3239">
      <w:pPr>
        <w:numPr>
          <w:ilvl w:val="0"/>
          <w:numId w:val="59"/>
        </w:numPr>
        <w:spacing w:after="60"/>
        <w:ind w:left="284" w:hanging="284"/>
        <w:contextualSpacing/>
        <w:rPr>
          <w:color w:val="000000"/>
        </w:rPr>
      </w:pPr>
      <w:r w:rsidRPr="00333A5C">
        <w:rPr>
          <w:b/>
        </w:rPr>
        <w:t>etykietowanie energetyczne</w:t>
      </w:r>
      <w:r w:rsidRPr="00333A5C">
        <w:t xml:space="preserve"> – regulacje wskazują zakres informacji na </w:t>
      </w:r>
      <w:r w:rsidRPr="00333A5C">
        <w:rPr>
          <w:color w:val="000000"/>
        </w:rPr>
        <w:t>etykietach energetycznych, co ma na celu oddziaływanie na świadomość konsumentów dotyczącą zużycia energii przez produkty oraz ma wpływać na podejmowane przez nich decyzje dotyczące energooszczędnych i przyjaznych środowisku zakupów;</w:t>
      </w:r>
    </w:p>
    <w:p w14:paraId="49197638" w14:textId="2A7C02CD" w:rsidR="00333A5C" w:rsidRPr="00333A5C" w:rsidRDefault="00333A5C" w:rsidP="004A3239">
      <w:pPr>
        <w:numPr>
          <w:ilvl w:val="0"/>
          <w:numId w:val="59"/>
        </w:numPr>
        <w:spacing w:after="600"/>
        <w:ind w:left="284" w:hanging="284"/>
        <w:rPr>
          <w:color w:val="000000"/>
        </w:rPr>
      </w:pPr>
      <w:r w:rsidRPr="00333A5C">
        <w:rPr>
          <w:b/>
          <w:color w:val="000000"/>
        </w:rPr>
        <w:t>audyty energetyczne</w:t>
      </w:r>
      <w:r w:rsidRPr="00333A5C">
        <w:rPr>
          <w:color w:val="000000"/>
        </w:rPr>
        <w:t xml:space="preserve"> – każdy „duży” przedsiębiorca jest z</w:t>
      </w:r>
      <w:r w:rsidRPr="00333A5C">
        <w:t>obowiązany do przeprowadzania co 4 lata audytu energetycznego przedsiębiorstwa, chyba że posiadają system zarządzania energią lub system zarządzania środowiskowego, w ramach którego przeprowadzono audyt energetyczny przedsiębiorstw</w:t>
      </w:r>
      <w:r w:rsidR="008A5915">
        <w:t>a</w:t>
      </w:r>
      <w:r w:rsidRPr="00333A5C">
        <w:t xml:space="preserve">. Przegląd obejmuje zużycie energii w budynkach, instalacjach, urządzeniach oraz w transporcie. Ten obowiązek ma uświadamiać przedsiębiorcom potencjał działań proefektywnościowych, które jednocześnie powinny przełożyć się na zmniejszenie przez nich ponoszonych kosztów energii. </w:t>
      </w:r>
      <w:r w:rsidR="009A459C">
        <w:t>Natomiast małe i średnie przedsiębiorstwa (MŚP) mogą skorzystać z pomocy doradców w</w:t>
      </w:r>
      <w:r w:rsidR="00B54ECF">
        <w:t> </w:t>
      </w:r>
      <w:r w:rsidR="005A4252">
        <w:t>przeanalizowaniu swojej działalności pod kątem poprawy efektywności energetycznej.</w:t>
      </w:r>
      <w:r w:rsidR="009A459C">
        <w:t xml:space="preserve">  </w:t>
      </w:r>
    </w:p>
    <w:p w14:paraId="0C81692B" w14:textId="77777777" w:rsidR="001317F9" w:rsidRDefault="001317F9" w:rsidP="00333A5C">
      <w:pPr>
        <w:spacing w:after="60"/>
      </w:pPr>
    </w:p>
    <w:tbl>
      <w:tblPr>
        <w:tblStyle w:val="Tabela-Siatka9"/>
        <w:tblpPr w:leftFromText="141" w:rightFromText="141" w:vertAnchor="text" w:horzAnchor="margin" w:tblpXSpec="right" w:tblpY="104"/>
        <w:tblOverlap w:val="nev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394"/>
      </w:tblGrid>
      <w:tr w:rsidR="001317F9" w:rsidRPr="00333A5C" w14:paraId="3BDE3D4F" w14:textId="77777777" w:rsidTr="001317F9">
        <w:trPr>
          <w:trHeight w:val="473"/>
        </w:trPr>
        <w:tc>
          <w:tcPr>
            <w:tcW w:w="2394" w:type="dxa"/>
            <w:shd w:val="clear" w:color="auto" w:fill="660033"/>
            <w:vAlign w:val="center"/>
          </w:tcPr>
          <w:p w14:paraId="17AF51B5" w14:textId="77777777" w:rsidR="001317F9" w:rsidRPr="00333A5C" w:rsidRDefault="001317F9" w:rsidP="001317F9">
            <w:pPr>
              <w:spacing w:after="0" w:line="228" w:lineRule="auto"/>
              <w:jc w:val="center"/>
              <w:rPr>
                <w:b/>
              </w:rPr>
            </w:pPr>
            <w:r w:rsidRPr="00333A5C">
              <w:rPr>
                <w:b/>
              </w:rPr>
              <w:t>wsparcie finansowe poprawy efektywności energetycznej</w:t>
            </w:r>
          </w:p>
        </w:tc>
      </w:tr>
      <w:tr w:rsidR="001317F9" w:rsidRPr="00DD697E" w14:paraId="330B6877" w14:textId="77777777" w:rsidTr="001317F9">
        <w:trPr>
          <w:trHeight w:val="15"/>
        </w:trPr>
        <w:tc>
          <w:tcPr>
            <w:tcW w:w="2394" w:type="dxa"/>
            <w:shd w:val="clear" w:color="auto" w:fill="1F3864" w:themeFill="accent5" w:themeFillShade="80"/>
            <w:vAlign w:val="center"/>
          </w:tcPr>
          <w:p w14:paraId="57E2CE26" w14:textId="185C7061" w:rsidR="001317F9" w:rsidRPr="00DD697E" w:rsidRDefault="00BF1148" w:rsidP="001317F9">
            <w:pPr>
              <w:spacing w:after="0" w:line="240" w:lineRule="auto"/>
              <w:jc w:val="center"/>
              <w:rPr>
                <w:b/>
                <w:i/>
                <w:color w:val="FFFFFF" w:themeColor="background1"/>
              </w:rPr>
            </w:pPr>
            <w:r>
              <w:rPr>
                <w:b/>
                <w:i/>
                <w:color w:val="FFFFFF" w:themeColor="background1"/>
                <w:sz w:val="16"/>
              </w:rPr>
              <w:t>I filar. Spr</w:t>
            </w:r>
            <w:r w:rsidR="001317F9">
              <w:rPr>
                <w:b/>
                <w:i/>
                <w:color w:val="FFFFFF" w:themeColor="background1"/>
                <w:sz w:val="16"/>
              </w:rPr>
              <w:t>awiedliwa transformacja</w:t>
            </w:r>
          </w:p>
        </w:tc>
      </w:tr>
    </w:tbl>
    <w:p w14:paraId="4E77A774" w14:textId="7C3683CE" w:rsidR="00333A5C" w:rsidRPr="00333A5C" w:rsidRDefault="00333A5C" w:rsidP="00333A5C">
      <w:pPr>
        <w:spacing w:after="60"/>
      </w:pPr>
      <w:r w:rsidRPr="00333A5C">
        <w:t xml:space="preserve">Działania proefektywnościowe wielokrotnie wymagają poczynienia istotnych nakładów finansowych. Realizacji tego wyzwania sprzyja szeroka oferta </w:t>
      </w:r>
      <w:r w:rsidRPr="00333A5C">
        <w:rPr>
          <w:b/>
        </w:rPr>
        <w:t>wsparcia finansowego przedsięwzięć sprzyjających poprawie efektywności energetycznej</w:t>
      </w:r>
      <w:r w:rsidRPr="00333A5C">
        <w:t xml:space="preserve"> we wszystkich wskazanych wcześniej obszarach – zarówno ze środków krajowych, jak i zewnętrznych (w tym w szczególności europejskich). Przykładami mechanizmów aktualnie stosowanych w Polsce są pożyczki, dotacje i inne instrumenty oferowane przez Narodowy Fundusz Ochrony Środowiska i Gospodarki Wodnej, Wojewódzkie Fundusze Ochrony Środowiska i Gospodarki Wodnej oraz programy operacyjne funduszy europejskich, czy środki z EU ETS. Zakłada się, że wsparcie finansowe tego obszaru będzie zapewnione w całej perspektywie PEP2040. Poprawie efektywności energetycznej sprzyjać będą także innowacyjne rozwiązania, dlatego bardzo ważne jest prowadzenie badań rozwojowych w zakresie rozwiązań sprzyjających redukcji zużycia energii zarówno pierwotnej</w:t>
      </w:r>
      <w:r w:rsidR="00115F03">
        <w:t>, jak</w:t>
      </w:r>
      <w:r w:rsidRPr="00333A5C">
        <w:t xml:space="preserve"> i </w:t>
      </w:r>
      <w:r w:rsidR="007B2F12">
        <w:t>finalne</w:t>
      </w:r>
      <w:r w:rsidR="00115F03">
        <w:t>j</w:t>
      </w:r>
      <w:r w:rsidRPr="00333A5C">
        <w:t>.</w:t>
      </w:r>
      <w:r w:rsidR="007B2F12">
        <w:t xml:space="preserve"> </w:t>
      </w:r>
    </w:p>
    <w:p w14:paraId="5F5FFB49" w14:textId="77777777" w:rsidR="00333A5C" w:rsidRPr="00333A5C" w:rsidRDefault="00333A5C" w:rsidP="008A5915">
      <w:pPr>
        <w:spacing w:after="600"/>
      </w:pPr>
      <w:r w:rsidRPr="00333A5C">
        <w:t>W finansowaniu przedsięwzięć proefektywnościowych ważną kwestią jest zapewnienie uzyskania najwyższego efektu energetycznego, co gwarantuje model finansowania w oparciu o tzw. </w:t>
      </w:r>
      <w:r w:rsidRPr="00333A5C">
        <w:rPr>
          <w:i/>
        </w:rPr>
        <w:t>umowę o poprawę efektywności energetycznej</w:t>
      </w:r>
      <w:r w:rsidRPr="00333A5C">
        <w:t>. Przedsiębiorstwo usług energetycznych dostarcza usługę poprawiającą efektywność energetyczną u beneficjenta, a wynagrodzenie (zwrot kosztów) za usługę otrzymuje z oszczędności uzyskanych ze zmniejszenia kosztów zużywanej energii wynikających z wdrożonych rozwiązań. Takie umowy mogą być stosowane zarówno w sektorze publicznym, jak i prywatnym, jednakże konieczne są zmiany regulacyjne w celu stworzenia korzystniejszych warunków do rozwoju tego modelu finansowania</w:t>
      </w:r>
      <w:r w:rsidRPr="00333A5C">
        <w:rPr>
          <w:vertAlign w:val="superscript"/>
        </w:rPr>
        <w:footnoteReference w:id="110"/>
      </w:r>
      <w:r w:rsidRPr="00333A5C">
        <w:t>.</w:t>
      </w:r>
    </w:p>
    <w:tbl>
      <w:tblPr>
        <w:tblStyle w:val="Tabela-Siatka9"/>
        <w:tblpPr w:leftFromText="141" w:rightFromText="141" w:vertAnchor="text" w:horzAnchor="margin" w:tblpXSpec="right" w:tblpY="1"/>
        <w:tblOverlap w:val="nev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394"/>
      </w:tblGrid>
      <w:tr w:rsidR="00333A5C" w:rsidRPr="00333A5C" w14:paraId="7E774F50" w14:textId="77777777" w:rsidTr="007E562D">
        <w:trPr>
          <w:trHeight w:val="473"/>
        </w:trPr>
        <w:tc>
          <w:tcPr>
            <w:tcW w:w="2394" w:type="dxa"/>
            <w:shd w:val="clear" w:color="auto" w:fill="660033"/>
            <w:vAlign w:val="center"/>
          </w:tcPr>
          <w:p w14:paraId="0037F9D0" w14:textId="77777777" w:rsidR="00333A5C" w:rsidRPr="00333A5C" w:rsidRDefault="00333A5C" w:rsidP="00333A5C">
            <w:pPr>
              <w:spacing w:after="0" w:line="228" w:lineRule="auto"/>
              <w:jc w:val="center"/>
              <w:rPr>
                <w:b/>
              </w:rPr>
            </w:pPr>
            <w:r w:rsidRPr="00333A5C">
              <w:rPr>
                <w:b/>
              </w:rPr>
              <w:t>„świadectwa efektywności energetycznej”</w:t>
            </w:r>
          </w:p>
        </w:tc>
      </w:tr>
      <w:tr w:rsidR="00CD49EA" w:rsidRPr="00CD49EA" w14:paraId="7CB2EA12" w14:textId="77777777" w:rsidTr="00CD49EA">
        <w:trPr>
          <w:trHeight w:val="15"/>
        </w:trPr>
        <w:tc>
          <w:tcPr>
            <w:tcW w:w="2394" w:type="dxa"/>
            <w:shd w:val="clear" w:color="auto" w:fill="1F3864" w:themeFill="accent5" w:themeFillShade="80"/>
            <w:vAlign w:val="center"/>
          </w:tcPr>
          <w:p w14:paraId="422ABD74" w14:textId="2D500A9D" w:rsidR="00333A5C" w:rsidRPr="00CB4C1B" w:rsidRDefault="00BF1148" w:rsidP="001317F9">
            <w:pPr>
              <w:spacing w:after="0" w:line="240" w:lineRule="auto"/>
              <w:jc w:val="center"/>
              <w:rPr>
                <w:b/>
                <w:i/>
                <w:color w:val="FFFFFF" w:themeColor="background1"/>
              </w:rPr>
            </w:pPr>
            <w:r>
              <w:rPr>
                <w:b/>
                <w:i/>
                <w:color w:val="FFFFFF" w:themeColor="background1"/>
                <w:sz w:val="16"/>
              </w:rPr>
              <w:t>I filar. Spr</w:t>
            </w:r>
            <w:r w:rsidR="00CD49EA" w:rsidRPr="001317F9">
              <w:rPr>
                <w:b/>
                <w:i/>
                <w:color w:val="FFFFFF" w:themeColor="background1"/>
                <w:sz w:val="16"/>
              </w:rPr>
              <w:t>awiedliwa transformacja</w:t>
            </w:r>
          </w:p>
        </w:tc>
      </w:tr>
    </w:tbl>
    <w:p w14:paraId="76CABA0F" w14:textId="280496A6" w:rsidR="00333A5C" w:rsidRPr="00333A5C" w:rsidRDefault="00333A5C" w:rsidP="00333A5C">
      <w:pPr>
        <w:spacing w:after="720"/>
      </w:pPr>
      <w:r w:rsidRPr="00333A5C">
        <w:t xml:space="preserve">Dodatkowym mechanizmem, który wprowadzono dla uzyskania oszczędności </w:t>
      </w:r>
      <w:r w:rsidR="00C705B4">
        <w:t xml:space="preserve">finalnego zużycia </w:t>
      </w:r>
      <w:r w:rsidRPr="00333A5C">
        <w:t>energii jest</w:t>
      </w:r>
      <w:r w:rsidRPr="00333A5C">
        <w:rPr>
          <w:b/>
        </w:rPr>
        <w:t xml:space="preserve"> system zobowiązujący określoną grupę podmiotów gospodarczych</w:t>
      </w:r>
      <w:r w:rsidRPr="00333A5C">
        <w:t xml:space="preserve"> (w tym przedsiębiorstw energetycznych) </w:t>
      </w:r>
      <w:r w:rsidRPr="00333A5C">
        <w:rPr>
          <w:b/>
        </w:rPr>
        <w:t>do realizacji przedsięwzięcia służącego poprawie efektywności energetycznej lub zakupu świadectw efektywności energetycznej</w:t>
      </w:r>
      <w:r w:rsidRPr="00333A5C">
        <w:t xml:space="preserve"> (tzw. </w:t>
      </w:r>
      <w:r w:rsidRPr="00333A5C">
        <w:rPr>
          <w:i/>
        </w:rPr>
        <w:t>białe certyfikaty</w:t>
      </w:r>
      <w:r w:rsidRPr="00333A5C">
        <w:t xml:space="preserve"> potwierdzają oszczędność energii wynikającą z przedsięwzięć poprawiających efektywność energetyczną, uzyskaną na deklarowanym poziomie). System będzie obowiązywał do 2030 r., a jeśli będzie to konieczne zostanie przedłużony lub określony zostanie inny system wsparcia.</w:t>
      </w:r>
    </w:p>
    <w:tbl>
      <w:tblPr>
        <w:tblStyle w:val="Tabela-Siatka9"/>
        <w:tblpPr w:leftFromText="141" w:rightFromText="141" w:vertAnchor="text" w:horzAnchor="margin" w:tblpXSpec="right" w:tblpY="22"/>
        <w:tblOverlap w:val="nev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404"/>
      </w:tblGrid>
      <w:tr w:rsidR="00CD49EA" w:rsidRPr="00333A5C" w14:paraId="11BB682F" w14:textId="77777777" w:rsidTr="00CD49EA">
        <w:trPr>
          <w:trHeight w:val="473"/>
        </w:trPr>
        <w:tc>
          <w:tcPr>
            <w:tcW w:w="2404" w:type="dxa"/>
            <w:shd w:val="clear" w:color="auto" w:fill="660033"/>
            <w:vAlign w:val="center"/>
          </w:tcPr>
          <w:p w14:paraId="13F3F99B" w14:textId="77777777" w:rsidR="00CD49EA" w:rsidRPr="00333A5C" w:rsidRDefault="00CD49EA" w:rsidP="00CD49EA">
            <w:pPr>
              <w:spacing w:after="0" w:line="228" w:lineRule="auto"/>
              <w:jc w:val="center"/>
              <w:rPr>
                <w:b/>
              </w:rPr>
            </w:pPr>
            <w:r w:rsidRPr="00333A5C">
              <w:rPr>
                <w:b/>
              </w:rPr>
              <w:lastRenderedPageBreak/>
              <w:t>ograniczenie niskiej emisji</w:t>
            </w:r>
          </w:p>
        </w:tc>
      </w:tr>
      <w:tr w:rsidR="00CD49EA" w:rsidRPr="0000729E" w14:paraId="3EA849D2" w14:textId="77777777" w:rsidTr="00CD49EA">
        <w:trPr>
          <w:trHeight w:val="15"/>
        </w:trPr>
        <w:tc>
          <w:tcPr>
            <w:tcW w:w="2404" w:type="dxa"/>
            <w:shd w:val="clear" w:color="auto" w:fill="C00000"/>
            <w:vAlign w:val="center"/>
          </w:tcPr>
          <w:p w14:paraId="5D988161" w14:textId="425EB6AA" w:rsidR="00CD49EA" w:rsidRPr="0000729E" w:rsidRDefault="00CD49EA" w:rsidP="00CD49EA">
            <w:pPr>
              <w:spacing w:after="0" w:line="240" w:lineRule="auto"/>
              <w:jc w:val="center"/>
              <w:rPr>
                <w:b/>
                <w:i/>
                <w:color w:val="FFFFFF" w:themeColor="background1"/>
              </w:rPr>
            </w:pPr>
            <w:r w:rsidRPr="0000729E">
              <w:rPr>
                <w:b/>
                <w:i/>
                <w:color w:val="FFFFFF" w:themeColor="background1"/>
                <w:sz w:val="16"/>
              </w:rPr>
              <w:t>I</w:t>
            </w:r>
            <w:r w:rsidR="00BF1148">
              <w:rPr>
                <w:b/>
                <w:i/>
                <w:color w:val="FFFFFF" w:themeColor="background1"/>
                <w:sz w:val="16"/>
              </w:rPr>
              <w:t>II filar. Dobra</w:t>
            </w:r>
            <w:r w:rsidRPr="0000729E">
              <w:rPr>
                <w:b/>
                <w:i/>
                <w:color w:val="FFFFFF" w:themeColor="background1"/>
                <w:sz w:val="16"/>
              </w:rPr>
              <w:t xml:space="preserve"> jakość powietrza</w:t>
            </w:r>
          </w:p>
        </w:tc>
      </w:tr>
    </w:tbl>
    <w:p w14:paraId="5A50C5A9" w14:textId="0B3145BE" w:rsidR="00333A5C" w:rsidRPr="00333A5C" w:rsidRDefault="00333A5C" w:rsidP="00333A5C">
      <w:pPr>
        <w:spacing w:after="240"/>
      </w:pPr>
      <w:r w:rsidRPr="00333A5C">
        <w:t>Polityka energetyczna państwa odpowiada na dwa horyzontalne problemy społeczno-go</w:t>
      </w:r>
      <w:r w:rsidR="007B2F12">
        <w:t>spodarcze – tzw. niską emisję i </w:t>
      </w:r>
      <w:r w:rsidRPr="00333A5C">
        <w:t xml:space="preserve">ubóstwo energetyczne, których skala może ulec redukcji dzięki poprawie efektywności energetycznej. </w:t>
      </w:r>
    </w:p>
    <w:p w14:paraId="015DB6F4" w14:textId="5F5FF9C0" w:rsidR="00333A5C" w:rsidRPr="00333A5C" w:rsidRDefault="00333A5C" w:rsidP="00333A5C">
      <w:r w:rsidRPr="00333A5C">
        <w:t xml:space="preserve">Nieefektywne wykorzystanie energii jest jedną z przyczyn </w:t>
      </w:r>
      <w:r w:rsidRPr="00333A5C">
        <w:rPr>
          <w:b/>
        </w:rPr>
        <w:t>niskiej jakości powietrza</w:t>
      </w:r>
      <w:r w:rsidRPr="00333A5C">
        <w:rPr>
          <w:b/>
          <w:vertAlign w:val="superscript"/>
        </w:rPr>
        <w:footnoteReference w:id="111"/>
      </w:r>
      <w:r w:rsidRPr="00333A5C">
        <w:t xml:space="preserve"> na skutek emisji zanieczyszczeń, szczególnie pochodzących z indywidualnych źródeł ciepła. Do jej powstania przyczynia się spalanie w gospodarstwach domowych niskiej jakości węgla </w:t>
      </w:r>
      <w:r w:rsidR="000D2535">
        <w:t>i</w:t>
      </w:r>
      <w:r w:rsidRPr="00333A5C">
        <w:t xml:space="preserve"> odpadów, często przy niewłaściwej obsłudze pieców i palenisk, a także spalanie węgla w</w:t>
      </w:r>
      <w:r w:rsidR="00BF1148">
        <w:t> </w:t>
      </w:r>
      <w:r w:rsidRPr="00333A5C">
        <w:t>małych lokalnych ciepłowniach o niskiej sprawności</w:t>
      </w:r>
      <w:r w:rsidR="000D2535">
        <w:t xml:space="preserve"> oraz </w:t>
      </w:r>
      <w:r w:rsidR="000D2535" w:rsidRPr="00333A5C">
        <w:t>emisja komunikacyjna</w:t>
      </w:r>
      <w:r w:rsidR="000D2535">
        <w:t xml:space="preserve"> </w:t>
      </w:r>
      <w:r w:rsidR="000D2535" w:rsidRPr="000D2535">
        <w:t>(w</w:t>
      </w:r>
      <w:r w:rsidR="000D2535">
        <w:t> </w:t>
      </w:r>
      <w:r w:rsidR="000D2535" w:rsidRPr="000D2535">
        <w:t>zakresie NO</w:t>
      </w:r>
      <w:r w:rsidR="000D2535" w:rsidRPr="000D2535">
        <w:rPr>
          <w:vertAlign w:val="subscript"/>
        </w:rPr>
        <w:t>2</w:t>
      </w:r>
      <w:r w:rsidR="000D2535" w:rsidRPr="000D2535">
        <w:t>)</w:t>
      </w:r>
      <w:r w:rsidR="000D2535" w:rsidRPr="00333A5C">
        <w:rPr>
          <w:vertAlign w:val="superscript"/>
        </w:rPr>
        <w:footnoteReference w:id="112"/>
      </w:r>
      <w:r w:rsidRPr="00333A5C">
        <w:t>.</w:t>
      </w:r>
    </w:p>
    <w:p w14:paraId="03405BD4" w14:textId="7804367D" w:rsidR="00333A5C" w:rsidRDefault="00333A5C" w:rsidP="00333A5C">
      <w:pPr>
        <w:rPr>
          <w:b/>
        </w:rPr>
      </w:pPr>
      <w:r w:rsidRPr="00333A5C">
        <w:t xml:space="preserve">Kluczowym elementem jest zwiększenie efektywności wytwarzania i zużywania ciepła w segmencie gospodarstw domowych. Uwzględniając fakt, że nowe budynki spełniać będą wymogi o niskim zużyciu energii, znacznie większym wyzwaniem jest ograniczenie potrzeb energetycznych w istniejących budynkach. W tym celu kontynuowana będzie powszechna </w:t>
      </w:r>
      <w:r w:rsidRPr="00333A5C">
        <w:rPr>
          <w:b/>
        </w:rPr>
        <w:t>termomodernizacja budynków</w:t>
      </w:r>
      <w:r w:rsidRPr="00333A5C">
        <w:rPr>
          <w:b/>
          <w:vertAlign w:val="superscript"/>
        </w:rPr>
        <w:footnoteReference w:id="113"/>
      </w:r>
      <w:r w:rsidRPr="00333A5C">
        <w:t xml:space="preserve"> (ocieplenie, wymiana stolarki drzwiowej i okiennej, </w:t>
      </w:r>
      <w:r w:rsidR="009D5C77">
        <w:t xml:space="preserve">zastosowanie inteligentnych systemów zarządzania energia, </w:t>
      </w:r>
      <w:r w:rsidRPr="00333A5C">
        <w:t xml:space="preserve">wzrost świadomości nt. efektów). Dalszym krokiem jest </w:t>
      </w:r>
      <w:r w:rsidRPr="00333A5C">
        <w:rPr>
          <w:b/>
        </w:rPr>
        <w:t xml:space="preserve">zapewnienie efektywnego i ekologicznego źródła ciepła </w:t>
      </w:r>
      <w:r w:rsidRPr="00333A5C">
        <w:t>(systemowego lub indywidulanego)</w:t>
      </w:r>
      <w:r w:rsidRPr="00333A5C">
        <w:rPr>
          <w:vertAlign w:val="superscript"/>
        </w:rPr>
        <w:footnoteReference w:id="114"/>
      </w:r>
      <w:r w:rsidRPr="00333A5C">
        <w:t>. Dla działań w tych obszarach istotną rolę odegrają środki programu „Czys</w:t>
      </w:r>
      <w:r w:rsidR="00F21917">
        <w:t>te P</w:t>
      </w:r>
      <w:r w:rsidRPr="00333A5C">
        <w:t>owietrze”</w:t>
      </w:r>
      <w:r w:rsidR="009D5C77">
        <w:t>,</w:t>
      </w:r>
      <w:r w:rsidRPr="00333A5C">
        <w:t xml:space="preserve"> </w:t>
      </w:r>
      <w:r w:rsidR="009D5C77">
        <w:t xml:space="preserve">„STOP SMOG” </w:t>
      </w:r>
      <w:r w:rsidRPr="00333A5C">
        <w:t>oraz Funduszu Termomodernizacji i Remontów, które skierowane są zarówno do budownictwa jednorodzinnego, jak i wielorodzinnego. Nie do przecenienia będzie aktywność samorządów, zarówno w zakresie promowania, jak i współfinansowania przedsięwzięć. Wszystkie opisywane narzędzia, szczególnie programy dofinansowania inwestycji proefektywnościo</w:t>
      </w:r>
      <w:r w:rsidR="00F21917">
        <w:t>wych w ramach programu „Czyste P</w:t>
      </w:r>
      <w:r w:rsidRPr="00333A5C">
        <w:t xml:space="preserve">owietrze” będą na bieżąco monitorowane i aktualizowane. Poza tym, poszukiwane będą również </w:t>
      </w:r>
      <w:r w:rsidRPr="00333A5C">
        <w:rPr>
          <w:b/>
        </w:rPr>
        <w:t>nowe</w:t>
      </w:r>
      <w:r w:rsidRPr="00333A5C">
        <w:t xml:space="preserve"> </w:t>
      </w:r>
      <w:r w:rsidRPr="00333A5C">
        <w:rPr>
          <w:b/>
        </w:rPr>
        <w:t>rozwiązania w zakresie ograniczania „niskiej emisji”.</w:t>
      </w:r>
    </w:p>
    <w:p w14:paraId="5B7A5CB8" w14:textId="7FFD1436" w:rsidR="00553F64" w:rsidRPr="0091320D" w:rsidRDefault="00553F64" w:rsidP="00CB4C1B">
      <w:pPr>
        <w:rPr>
          <w:rFonts w:eastAsia="Arial Narrow"/>
        </w:rPr>
      </w:pPr>
      <w:r w:rsidRPr="0091320D">
        <w:rPr>
          <w:rFonts w:eastAsia="Arial Narrow"/>
        </w:rPr>
        <w:t>Jedną z koncepcji efektywnego wykorzystania zasobó</w:t>
      </w:r>
      <w:r>
        <w:rPr>
          <w:rFonts w:eastAsia="Arial Narrow"/>
        </w:rPr>
        <w:t>w przez odbiorców (zarówno tych w gospodarstwach domowych i jak przedsiębiorstwa) związanym z sektorem budownictwa są inwestycje w tzw. „</w:t>
      </w:r>
      <w:r w:rsidRPr="002B568B">
        <w:rPr>
          <w:rFonts w:eastAsia="Arial Narrow"/>
          <w:b/>
        </w:rPr>
        <w:t>Domy/budynki z Klimatem</w:t>
      </w:r>
      <w:r>
        <w:rPr>
          <w:rFonts w:eastAsia="Arial Narrow"/>
        </w:rPr>
        <w:t>”. Właściciel takiego budynku wykorzystywałby hybrydowo wszystkie zasoby jakie ma w dyspozycji, w tym: a) ciepło z</w:t>
      </w:r>
      <w:r w:rsidRPr="001317F9">
        <w:rPr>
          <w:rFonts w:eastAsia="Arial Narrow"/>
        </w:rPr>
        <w:t xml:space="preserve"> ziemi </w:t>
      </w:r>
      <w:r>
        <w:rPr>
          <w:rFonts w:eastAsia="Arial Narrow"/>
        </w:rPr>
        <w:t xml:space="preserve">poprzez </w:t>
      </w:r>
      <w:r w:rsidRPr="001317F9">
        <w:rPr>
          <w:rFonts w:eastAsia="Arial Narrow"/>
        </w:rPr>
        <w:t>pompy ciepła</w:t>
      </w:r>
      <w:r>
        <w:rPr>
          <w:rFonts w:eastAsia="Arial Narrow"/>
        </w:rPr>
        <w:t>, do celów ogrzewania i chłodzenia, b) wo</w:t>
      </w:r>
      <w:r w:rsidRPr="001317F9">
        <w:rPr>
          <w:rFonts w:eastAsia="Arial Narrow"/>
        </w:rPr>
        <w:t>d</w:t>
      </w:r>
      <w:r>
        <w:rPr>
          <w:rFonts w:eastAsia="Arial Narrow"/>
        </w:rPr>
        <w:t>y nawiercone</w:t>
      </w:r>
      <w:r w:rsidRPr="001317F9">
        <w:rPr>
          <w:rFonts w:eastAsia="Arial Narrow"/>
        </w:rPr>
        <w:t xml:space="preserve"> w czasie </w:t>
      </w:r>
      <w:r>
        <w:rPr>
          <w:rFonts w:eastAsia="Arial Narrow"/>
        </w:rPr>
        <w:t xml:space="preserve">instalacji pomp ciepła (zarówno do </w:t>
      </w:r>
      <w:r w:rsidRPr="001317F9">
        <w:rPr>
          <w:rFonts w:eastAsia="Arial Narrow"/>
        </w:rPr>
        <w:t>odzysk</w:t>
      </w:r>
      <w:r>
        <w:rPr>
          <w:rFonts w:eastAsia="Arial Narrow"/>
        </w:rPr>
        <w:t>u</w:t>
      </w:r>
      <w:r w:rsidRPr="001317F9">
        <w:rPr>
          <w:rFonts w:eastAsia="Arial Narrow"/>
        </w:rPr>
        <w:t xml:space="preserve"> ciepła z takich wód, które również </w:t>
      </w:r>
      <w:r>
        <w:rPr>
          <w:rFonts w:eastAsia="Arial Narrow"/>
        </w:rPr>
        <w:t xml:space="preserve">potencjalnego </w:t>
      </w:r>
      <w:r w:rsidRPr="001317F9">
        <w:rPr>
          <w:rFonts w:eastAsia="Arial Narrow"/>
        </w:rPr>
        <w:t>źródło wody użytkowej</w:t>
      </w:r>
      <w:r>
        <w:rPr>
          <w:rFonts w:eastAsia="Arial Narrow"/>
        </w:rPr>
        <w:t>), c) wodę z opadów atmosferycznych (np. zbiorniki deszczówki)</w:t>
      </w:r>
      <w:r w:rsidRPr="001317F9">
        <w:rPr>
          <w:rFonts w:eastAsia="Arial Narrow"/>
        </w:rPr>
        <w:t>,</w:t>
      </w:r>
      <w:r>
        <w:rPr>
          <w:rFonts w:eastAsia="Arial Narrow"/>
        </w:rPr>
        <w:t xml:space="preserve"> d) energię słoneczną (np. poprzez instalację paneli fotowoltaicznych i kolektorów słonecznych), przy jednoczesnym wykorzystaniu magazynów energii i technologii termomodernizacji budynków. Taki budynek wykorzystujący wiele technologii i zasobów naraz mógłby być w znacznym stopniu niezależny od dostaw energii elektrycznej, ciepła i wody z zewnątrz.</w:t>
      </w:r>
    </w:p>
    <w:p w14:paraId="2F41952E" w14:textId="20095416" w:rsidR="00DC4171" w:rsidRPr="00CB4C1B" w:rsidRDefault="00F27B45" w:rsidP="00DC4171">
      <w:pPr>
        <w:spacing w:after="60"/>
        <w:rPr>
          <w:b/>
        </w:rPr>
      </w:pPr>
      <w:r>
        <w:t>N</w:t>
      </w:r>
      <w:r w:rsidR="00333A5C" w:rsidRPr="00333A5C">
        <w:t xml:space="preserve">a zmniejszenie emisji komunikacyjnej znaczący wpływ będzie mieć także </w:t>
      </w:r>
      <w:r w:rsidR="002B7FEE">
        <w:rPr>
          <w:b/>
        </w:rPr>
        <w:t>rozwój</w:t>
      </w:r>
      <w:r w:rsidR="002B7FEE" w:rsidRPr="00333A5C">
        <w:rPr>
          <w:b/>
        </w:rPr>
        <w:t xml:space="preserve"> </w:t>
      </w:r>
      <w:r w:rsidR="00333A5C" w:rsidRPr="00333A5C">
        <w:rPr>
          <w:b/>
        </w:rPr>
        <w:t>elektromobilności</w:t>
      </w:r>
      <w:r w:rsidR="002B7FEE">
        <w:rPr>
          <w:b/>
        </w:rPr>
        <w:t xml:space="preserve"> </w:t>
      </w:r>
      <w:r w:rsidR="002B7FEE">
        <w:t>i</w:t>
      </w:r>
      <w:r w:rsidR="00202BED">
        <w:t xml:space="preserve"> </w:t>
      </w:r>
      <w:proofErr w:type="spellStart"/>
      <w:r w:rsidR="002B7FEE" w:rsidRPr="00CB4C1B">
        <w:rPr>
          <w:b/>
        </w:rPr>
        <w:t>wodoromobilności</w:t>
      </w:r>
      <w:proofErr w:type="spellEnd"/>
      <w:r w:rsidR="00333A5C" w:rsidRPr="00333A5C">
        <w:rPr>
          <w:b/>
        </w:rPr>
        <w:t xml:space="preserve"> oraz szeregu działań zaplanowanych dla paliw alternatywnych</w:t>
      </w:r>
      <w:r w:rsidR="00333A5C" w:rsidRPr="00333A5C">
        <w:rPr>
          <w:vertAlign w:val="superscript"/>
        </w:rPr>
        <w:footnoteReference w:id="115"/>
      </w:r>
      <w:r w:rsidR="00333A5C" w:rsidRPr="00333A5C">
        <w:t>. Istotne znaczenie będ</w:t>
      </w:r>
      <w:r w:rsidR="009D5C77">
        <w:t>ą mieć także zmiany systemowe w </w:t>
      </w:r>
      <w:r w:rsidR="00333A5C" w:rsidRPr="00333A5C">
        <w:t xml:space="preserve">transporcie tj. popularyzacja niskoemisyjnego transportu zbiorowego, </w:t>
      </w:r>
      <w:r w:rsidR="00333A5C" w:rsidRPr="00333A5C">
        <w:rPr>
          <w:i/>
        </w:rPr>
        <w:t>car-</w:t>
      </w:r>
      <w:proofErr w:type="spellStart"/>
      <w:r w:rsidR="00333A5C" w:rsidRPr="00333A5C">
        <w:rPr>
          <w:i/>
        </w:rPr>
        <w:t>sharingu</w:t>
      </w:r>
      <w:proofErr w:type="spellEnd"/>
      <w:r w:rsidR="00333A5C" w:rsidRPr="00333A5C">
        <w:t>, rekuperacji energii z pojazdów elektrycznych zasilanych z sieci trakcyjnej (m.in. kolejowych, tramwajowych, metra)</w:t>
      </w:r>
      <w:r w:rsidR="009D5C77">
        <w:t xml:space="preserve"> czy propagowanie aktywnych form przemieszczania np. rowerem lub pieszo</w:t>
      </w:r>
      <w:r w:rsidR="00333A5C" w:rsidRPr="00333A5C">
        <w:t>.</w:t>
      </w:r>
      <w:r w:rsidR="00DC4171">
        <w:t xml:space="preserve"> </w:t>
      </w:r>
      <w:r w:rsidR="003B0E2E">
        <w:t xml:space="preserve">W celu zwiększenia roli </w:t>
      </w:r>
      <w:r w:rsidR="003B0E2E" w:rsidRPr="00CB4C1B">
        <w:rPr>
          <w:b/>
        </w:rPr>
        <w:t>transportu publicznego</w:t>
      </w:r>
      <w:r w:rsidR="003B0E2E">
        <w:t xml:space="preserve"> w redukcji zjawiska „niskiej emisji”</w:t>
      </w:r>
      <w:r w:rsidR="00DC4171">
        <w:t xml:space="preserve">, </w:t>
      </w:r>
      <w:r w:rsidR="00DC4171" w:rsidRPr="006F5F71">
        <w:t xml:space="preserve">określono </w:t>
      </w:r>
      <w:r w:rsidR="00DC4171">
        <w:t>poniższe</w:t>
      </w:r>
      <w:r w:rsidR="00E079A9">
        <w:t xml:space="preserve"> cele </w:t>
      </w:r>
      <w:r w:rsidR="00E079A9" w:rsidRPr="00CB4C1B">
        <w:rPr>
          <w:b/>
        </w:rPr>
        <w:t>dla miast o ludności powyżej 100 tys. mieszkańców:</w:t>
      </w:r>
    </w:p>
    <w:p w14:paraId="17F970DF" w14:textId="1898D2A4" w:rsidR="00E079A9" w:rsidRDefault="00440118" w:rsidP="004A3239">
      <w:pPr>
        <w:pStyle w:val="Akapitzlist"/>
        <w:numPr>
          <w:ilvl w:val="0"/>
          <w:numId w:val="72"/>
        </w:numPr>
        <w:spacing w:after="60"/>
      </w:pPr>
      <w:r>
        <w:t xml:space="preserve">od </w:t>
      </w:r>
      <w:r w:rsidR="00E079A9">
        <w:t>20</w:t>
      </w:r>
      <w:r w:rsidR="00566EFE">
        <w:t>25</w:t>
      </w:r>
      <w:r>
        <w:t xml:space="preserve"> r.</w:t>
      </w:r>
      <w:r w:rsidR="00E079A9">
        <w:t xml:space="preserve"> </w:t>
      </w:r>
      <w:r w:rsidR="00566EFE">
        <w:t>–</w:t>
      </w:r>
      <w:r w:rsidR="00E079A9">
        <w:t xml:space="preserve"> 100</w:t>
      </w:r>
      <w:r w:rsidR="00785280">
        <w:t>%</w:t>
      </w:r>
      <w:r w:rsidR="00E079A9">
        <w:t xml:space="preserve"> </w:t>
      </w:r>
      <w:r w:rsidR="00202BED">
        <w:t xml:space="preserve">nowej </w:t>
      </w:r>
      <w:r w:rsidR="00E079A9">
        <w:t>floty kupowanej na cele świadczenia usług komunikacji miejskiej będzie zeroemisyjna (autobusy elektryczne i na wodór)</w:t>
      </w:r>
      <w:r>
        <w:t>;</w:t>
      </w:r>
    </w:p>
    <w:p w14:paraId="570F756F" w14:textId="4F2804E6" w:rsidR="00333A5C" w:rsidRPr="00333A5C" w:rsidRDefault="00440118" w:rsidP="004A3239">
      <w:pPr>
        <w:pStyle w:val="Akapitzlist"/>
        <w:numPr>
          <w:ilvl w:val="0"/>
          <w:numId w:val="72"/>
        </w:numPr>
        <w:spacing w:after="720"/>
        <w:ind w:left="714" w:hanging="357"/>
      </w:pPr>
      <w:r>
        <w:t xml:space="preserve">od </w:t>
      </w:r>
      <w:r w:rsidR="00E234FC">
        <w:t>203</w:t>
      </w:r>
      <w:r w:rsidR="00E079A9">
        <w:t xml:space="preserve">0 </w:t>
      </w:r>
      <w:r>
        <w:t xml:space="preserve">r. </w:t>
      </w:r>
      <w:r w:rsidR="00566EFE">
        <w:t>–</w:t>
      </w:r>
      <w:r w:rsidR="00E079A9">
        <w:t xml:space="preserve"> pełna </w:t>
      </w:r>
      <w:proofErr w:type="spellStart"/>
      <w:r w:rsidR="00E079A9">
        <w:t>zeroemisyjność</w:t>
      </w:r>
      <w:proofErr w:type="spellEnd"/>
      <w:r w:rsidR="00E079A9">
        <w:t xml:space="preserve"> </w:t>
      </w:r>
      <w:r>
        <w:t xml:space="preserve">floty </w:t>
      </w:r>
      <w:r w:rsidR="00E079A9">
        <w:t>komunikacji miejskiej.</w:t>
      </w:r>
    </w:p>
    <w:tbl>
      <w:tblPr>
        <w:tblStyle w:val="Tabela-Siatka9"/>
        <w:tblpPr w:leftFromText="141" w:rightFromText="141" w:vertAnchor="text" w:horzAnchor="margin" w:tblpXSpec="right" w:tblpY="23"/>
        <w:tblOverlap w:val="nev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85" w:type="dxa"/>
          <w:bottom w:w="85" w:type="dxa"/>
          <w:right w:w="85" w:type="dxa"/>
        </w:tblCellMar>
        <w:tblLook w:val="04A0" w:firstRow="1" w:lastRow="0" w:firstColumn="1" w:lastColumn="0" w:noHBand="0" w:noVBand="1"/>
      </w:tblPr>
      <w:tblGrid>
        <w:gridCol w:w="2267"/>
      </w:tblGrid>
      <w:tr w:rsidR="00333A5C" w:rsidRPr="00333A5C" w14:paraId="667F6A56" w14:textId="77777777" w:rsidTr="007E562D">
        <w:trPr>
          <w:trHeight w:val="473"/>
        </w:trPr>
        <w:tc>
          <w:tcPr>
            <w:tcW w:w="2267" w:type="dxa"/>
            <w:shd w:val="clear" w:color="auto" w:fill="660033"/>
            <w:vAlign w:val="center"/>
          </w:tcPr>
          <w:p w14:paraId="0719091E" w14:textId="77777777" w:rsidR="00333A5C" w:rsidRPr="00333A5C" w:rsidRDefault="00333A5C" w:rsidP="00333A5C">
            <w:pPr>
              <w:spacing w:after="0" w:line="228" w:lineRule="auto"/>
              <w:jc w:val="center"/>
              <w:rPr>
                <w:b/>
              </w:rPr>
            </w:pPr>
            <w:r w:rsidRPr="00333A5C">
              <w:rPr>
                <w:b/>
              </w:rPr>
              <w:t>ograniczenie ubóstwa energetycznego</w:t>
            </w:r>
          </w:p>
        </w:tc>
      </w:tr>
      <w:tr w:rsidR="00CD49EA" w:rsidRPr="00333A5C" w14:paraId="67CF2E45" w14:textId="77777777" w:rsidTr="007E562D">
        <w:trPr>
          <w:trHeight w:val="15"/>
        </w:trPr>
        <w:tc>
          <w:tcPr>
            <w:tcW w:w="2267" w:type="dxa"/>
            <w:shd w:val="clear" w:color="auto" w:fill="C00000"/>
            <w:vAlign w:val="center"/>
          </w:tcPr>
          <w:p w14:paraId="411F460D" w14:textId="7995DDD7" w:rsidR="00CD49EA" w:rsidRPr="00333A5C" w:rsidRDefault="001B3368" w:rsidP="00CD49EA">
            <w:pPr>
              <w:spacing w:after="0" w:line="240" w:lineRule="auto"/>
              <w:jc w:val="center"/>
              <w:rPr>
                <w:b/>
                <w:i/>
              </w:rPr>
            </w:pPr>
            <w:r>
              <w:rPr>
                <w:b/>
                <w:i/>
                <w:color w:val="FFFFFF" w:themeColor="background1"/>
                <w:sz w:val="16"/>
              </w:rPr>
              <w:lastRenderedPageBreak/>
              <w:t>I</w:t>
            </w:r>
            <w:r w:rsidR="00BF1148">
              <w:rPr>
                <w:b/>
                <w:i/>
                <w:color w:val="FFFFFF" w:themeColor="background1"/>
                <w:sz w:val="16"/>
              </w:rPr>
              <w:t>II filar. Dobra</w:t>
            </w:r>
            <w:r w:rsidR="00CD49EA" w:rsidRPr="0000729E">
              <w:rPr>
                <w:b/>
                <w:i/>
                <w:color w:val="FFFFFF" w:themeColor="background1"/>
                <w:sz w:val="16"/>
              </w:rPr>
              <w:t xml:space="preserve"> jakość powietrza</w:t>
            </w:r>
          </w:p>
        </w:tc>
      </w:tr>
    </w:tbl>
    <w:p w14:paraId="122F0D32" w14:textId="567F211B" w:rsidR="00333A5C" w:rsidRPr="00333A5C" w:rsidRDefault="00333A5C" w:rsidP="00BC3C62">
      <w:pPr>
        <w:spacing w:after="600"/>
      </w:pPr>
      <w:r w:rsidRPr="00333A5C">
        <w:t xml:space="preserve">W dużym stopniu do powstawania zjawiska niskiej emisji przyczyniają się gospodarstwa objęte </w:t>
      </w:r>
      <w:r w:rsidRPr="00333A5C">
        <w:rPr>
          <w:b/>
        </w:rPr>
        <w:t>problemem ubóstwa energetycznego</w:t>
      </w:r>
      <w:r w:rsidRPr="00333A5C">
        <w:t xml:space="preserve"> ze względu na brak środków finansowych na przeprowadzenie inwestycji modernizacyjnych, spalanie odpadów, mułów i floto</w:t>
      </w:r>
      <w:r w:rsidR="00F21917">
        <w:t>-</w:t>
      </w:r>
      <w:r w:rsidRPr="00333A5C">
        <w:t>koncentratów, zazwyczaj w budynkach o niskiej charakterystyce energetycznej.</w:t>
      </w:r>
      <w:r w:rsidR="007B2F12">
        <w:t xml:space="preserve"> </w:t>
      </w:r>
      <w:r w:rsidRPr="00333A5C">
        <w:t>Szczególne warunki wsparcia w ramach opisanych wcześniej programów wspierających termomodernizację dla najuboższych są kluczowym środkiem walki z ubóstwem energetycznym, gdyż</w:t>
      </w:r>
      <w:r w:rsidRPr="00333A5C">
        <w:rPr>
          <w:b/>
        </w:rPr>
        <w:t xml:space="preserve"> </w:t>
      </w:r>
      <w:r w:rsidRPr="00333A5C">
        <w:t xml:space="preserve">ponad 80% energii pierwotnej w gospodarstwach domowych przeznaczana jest na ogrzanie pomieszczeń i wody. W dalszej kolejności pomoc powinna obejmować wymianę źródeł ciepła, które uniemożliwią spalanie odpadów i niskiej jakości paliw stałych. </w:t>
      </w:r>
      <w:bookmarkStart w:id="47" w:name="_Hlk55926476"/>
      <w:r w:rsidRPr="00333A5C">
        <w:t>Aktualnie</w:t>
      </w:r>
      <w:r w:rsidR="00173FA3" w:rsidRPr="00173FA3">
        <w:t xml:space="preserve"> problem ubóstwa energetycznego nie jest zdefiniowany ustawowo, co utrudnia określenie rozwiązań systemowych dla zaadresowania kompleksowego wsparcia odbiorców najbardziej potrzebujących. Dotychczas</w:t>
      </w:r>
      <w:r w:rsidRPr="00333A5C">
        <w:t xml:space="preserve"> stosowany dodatek energetyczny wspiera tzw. </w:t>
      </w:r>
      <w:r w:rsidRPr="00333A5C">
        <w:rPr>
          <w:i/>
        </w:rPr>
        <w:t>odbiorców wrażliwych</w:t>
      </w:r>
      <w:r w:rsidRPr="00333A5C">
        <w:t xml:space="preserve">, </w:t>
      </w:r>
      <w:r w:rsidR="00162581">
        <w:t>jednakże ani on</w:t>
      </w:r>
      <w:r w:rsidR="00173FA3">
        <w:t>,</w:t>
      </w:r>
      <w:r w:rsidR="00162581">
        <w:t xml:space="preserve"> ani funkcjonujące programy wsparcia</w:t>
      </w:r>
      <w:r w:rsidRPr="00333A5C">
        <w:t xml:space="preserve"> nie stanowi</w:t>
      </w:r>
      <w:r w:rsidR="00162581">
        <w:t>ą</w:t>
      </w:r>
      <w:r w:rsidRPr="00333A5C">
        <w:t xml:space="preserve"> </w:t>
      </w:r>
      <w:r w:rsidR="00173FA3">
        <w:t>wyczerpującej</w:t>
      </w:r>
      <w:r w:rsidR="00173FA3" w:rsidRPr="00333A5C">
        <w:t xml:space="preserve"> </w:t>
      </w:r>
      <w:r w:rsidRPr="00333A5C">
        <w:t>odpowiedzi na problem</w:t>
      </w:r>
      <w:bookmarkEnd w:id="47"/>
      <w:r w:rsidRPr="00333A5C">
        <w:t xml:space="preserve">. </w:t>
      </w:r>
      <w:r w:rsidR="002319E1" w:rsidRPr="002319E1">
        <w:t>Dlatego podjęte zostaną prace nad modyfikacją rozwiązań dedykowanych odbiorcom wrażliwym oraz nad zdefiniowaniem problemu ubóstwa energetycznego wraz z zaproponowaniem nowych, efektywnych i</w:t>
      </w:r>
      <w:r w:rsidR="00B54ECF">
        <w:t> </w:t>
      </w:r>
      <w:r w:rsidR="002319E1" w:rsidRPr="002319E1">
        <w:t>kompleksowych narzędzi do walki z problemem ubóstwa energetycznego</w:t>
      </w:r>
      <w:r w:rsidR="00BB7797">
        <w:t xml:space="preserve">, dążąc do obniżenia jego skali do </w:t>
      </w:r>
      <w:r w:rsidR="00BB7797" w:rsidRPr="00CB4C1B">
        <w:rPr>
          <w:b/>
        </w:rPr>
        <w:t>poziomu 6% gospodarstw domowych w 2030 r.</w:t>
      </w:r>
      <w:r w:rsidR="000705AF">
        <w:rPr>
          <w:rStyle w:val="Odwoanieprzypisudolnego"/>
          <w:b/>
        </w:rPr>
        <w:footnoteReference w:id="116"/>
      </w:r>
    </w:p>
    <w:p w14:paraId="321A01DE" w14:textId="2E70B292" w:rsidR="00333A5C" w:rsidRDefault="00333A5C" w:rsidP="00333A5C">
      <w:pPr>
        <w:spacing w:before="60" w:after="720"/>
        <w:rPr>
          <w:color w:val="767171" w:themeColor="background2" w:themeShade="80"/>
          <w:sz w:val="18"/>
        </w:rPr>
      </w:pPr>
      <w:r w:rsidRPr="00333A5C">
        <w:rPr>
          <w:noProof/>
          <w:color w:val="767171" w:themeColor="background2" w:themeShade="80"/>
          <w:sz w:val="18"/>
          <w:lang w:eastAsia="pl-PL"/>
        </w:rPr>
        <mc:AlternateContent>
          <mc:Choice Requires="wpg">
            <w:drawing>
              <wp:anchor distT="0" distB="0" distL="114300" distR="71755" simplePos="0" relativeHeight="251695616" behindDoc="0" locked="0" layoutInCell="1" allowOverlap="1" wp14:anchorId="6019140E" wp14:editId="23A9027B">
                <wp:simplePos x="0" y="0"/>
                <wp:positionH relativeFrom="column">
                  <wp:posOffset>957</wp:posOffset>
                </wp:positionH>
                <wp:positionV relativeFrom="paragraph">
                  <wp:posOffset>11155</wp:posOffset>
                </wp:positionV>
                <wp:extent cx="1137600" cy="360000"/>
                <wp:effectExtent l="0" t="0" r="24765" b="21590"/>
                <wp:wrapSquare wrapText="bothSides"/>
                <wp:docPr id="151" name="Grupa 151"/>
                <wp:cNvGraphicFramePr/>
                <a:graphic xmlns:a="http://schemas.openxmlformats.org/drawingml/2006/main">
                  <a:graphicData uri="http://schemas.microsoft.com/office/word/2010/wordprocessingGroup">
                    <wpg:wgp>
                      <wpg:cNvGrpSpPr/>
                      <wpg:grpSpPr>
                        <a:xfrm>
                          <a:off x="0" y="0"/>
                          <a:ext cx="1137600" cy="360000"/>
                          <a:chOff x="0" y="0"/>
                          <a:chExt cx="1139588" cy="360000"/>
                        </a:xfrm>
                      </wpg:grpSpPr>
                      <wps:wsp>
                        <wps:cNvPr id="152" name="Prostokąt zaokrąglony 152"/>
                        <wps:cNvSpPr/>
                        <wps:spPr>
                          <a:xfrm>
                            <a:off x="0" y="0"/>
                            <a:ext cx="1139588" cy="360000"/>
                          </a:xfrm>
                          <a:prstGeom prst="roundRect">
                            <a:avLst/>
                          </a:prstGeom>
                          <a:solidFill>
                            <a:sysClr val="window" lastClr="FFFFFF"/>
                          </a:solidFill>
                          <a:ln w="6350" cap="flat" cmpd="sng" algn="ctr">
                            <a:solidFill>
                              <a:sysClr val="window" lastClr="FFFFFF">
                                <a:lumMod val="75000"/>
                              </a:sysClr>
                            </a:solidFill>
                            <a:prstDash val="sysDot"/>
                            <a:miter lim="800000"/>
                          </a:ln>
                          <a:effectLst/>
                        </wps:spPr>
                        <wps:txbx>
                          <w:txbxContent>
                            <w:p w14:paraId="2D64CE01" w14:textId="77777777" w:rsidR="001A15E6" w:rsidRPr="00471C8D" w:rsidRDefault="001A15E6" w:rsidP="00333A5C">
                              <w:pPr>
                                <w:spacing w:before="20" w:line="192" w:lineRule="auto"/>
                                <w:ind w:left="539"/>
                                <w:jc w:val="left"/>
                                <w:rPr>
                                  <w:b/>
                                  <w:smallCaps/>
                                  <w:color w:val="3B3838" w:themeColor="background2" w:themeShade="40"/>
                                  <w:sz w:val="19"/>
                                  <w:szCs w:val="19"/>
                                </w:rPr>
                              </w:pPr>
                              <w:r w:rsidRPr="00471C8D">
                                <w:rPr>
                                  <w:b/>
                                  <w:smallCaps/>
                                  <w:color w:val="3B3838" w:themeColor="background2" w:themeShade="40"/>
                                  <w:sz w:val="19"/>
                                  <w:szCs w:val="19"/>
                                </w:rPr>
                                <w:t>wymiar terytorialny</w:t>
                              </w:r>
                            </w:p>
                          </w:txbxContent>
                        </wps:txbx>
                        <wps:bodyPr rot="0" spcFirstLastPara="0" vertOverflow="overflow" horzOverflow="overflow" vert="horz" wrap="square" lIns="91440" tIns="45720" rIns="46800" bIns="45720" numCol="1" spcCol="0" rtlCol="0" fromWordArt="0" anchor="ctr" anchorCtr="0" forceAA="0" compatLnSpc="1">
                          <a:prstTxWarp prst="textNoShape">
                            <a:avLst/>
                          </a:prstTxWarp>
                          <a:noAutofit/>
                        </wps:bodyPr>
                      </wps:wsp>
                      <pic:pic xmlns:pic="http://schemas.openxmlformats.org/drawingml/2006/picture">
                        <pic:nvPicPr>
                          <pic:cNvPr id="153" name="Obraz 153" descr="C:\Users\Kocon Marta\Downloads\kontur.jpg"/>
                          <pic:cNvPicPr>
                            <a:picLocks noChangeAspect="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95535" y="54591"/>
                            <a:ext cx="269875" cy="2698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019140E" id="Grupa 151" o:spid="_x0000_s1159" style="position:absolute;left:0;text-align:left;margin-left:.1pt;margin-top:.9pt;width:89.55pt;height:28.35pt;z-index:251695616;mso-wrap-distance-right:5.65pt;mso-width-relative:margin;mso-height-relative:margin" coordsize="11395,36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">
                <v:roundrect id="Prostokąt zaokrąglony 152" o:spid="_x0000_s1160" style="position:absolute;width:11395;height:3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" fillcolor="window" strokecolor="#bfbfbf" strokeweight=".5pt">
                  <v:stroke dashstyle="1 1" joinstyle="miter"/>
                  <v:textbox inset=",,1.3mm">
                    <w:txbxContent>
                      <w:p w14:paraId="2D64CE01" w14:textId="77777777" w:rsidR="001A15E6" w:rsidRPr="00471C8D" w:rsidRDefault="001A15E6" w:rsidP="00333A5C">
                        <w:pPr>
                          <w:spacing w:before="20" w:line="192" w:lineRule="auto"/>
                          <w:ind w:left="539"/>
                          <w:jc w:val="left"/>
                          <w:rPr>
                            <w:b/>
                            <w:smallCaps/>
                            <w:color w:val="3B3838" w:themeColor="background2" w:themeShade="40"/>
                            <w:sz w:val="19"/>
                            <w:szCs w:val="19"/>
                          </w:rPr>
                        </w:pPr>
                        <w:r w:rsidRPr="00471C8D">
                          <w:rPr>
                            <w:b/>
                            <w:smallCaps/>
                            <w:color w:val="3B3838" w:themeColor="background2" w:themeShade="40"/>
                            <w:sz w:val="19"/>
                            <w:szCs w:val="19"/>
                          </w:rPr>
                          <w:t>wymiar terytorialny</w:t>
                        </w:r>
                      </w:p>
                    </w:txbxContent>
                  </v:textbox>
                </v:roundrect>
                <v:shape id="Obraz 153" o:spid="_x0000_s1161" type="#_x0000_t75" style="position:absolute;left:955;top:545;width:2699;height:2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">
                  <v:imagedata r:id="rId62" o:title="kontur"/>
                </v:shape>
                <w10:wrap type="square"/>
              </v:group>
            </w:pict>
          </mc:Fallback>
        </mc:AlternateContent>
      </w:r>
      <w:r w:rsidRPr="00333A5C">
        <w:rPr>
          <w:color w:val="767171" w:themeColor="background2" w:themeShade="80"/>
          <w:sz w:val="18"/>
        </w:rPr>
        <w:t xml:space="preserve">Poziom efektywności energetycznej jest związany z rozwojem gospodarczym danego regionu, na co wpływa zarówno zamożność mieszkańców, jak i kondycja lokalnych przedsiębiorstw. Wdrażane mechanizmy oddziałują na cały kraj, a szeroki wachlarz instrumentów ma na celu zapewnienie uzyskania oszczędności tym podmiotom, które mają trudności w ich samodzielnej realizacji. W ujęciu regionalnym bardzo istotną rolę pełnią Wojewódzkie Fundusze Ochrony Środowiska i Gospodarki Wodnej ze względu na lokalny charakter dystrybucji środków. </w:t>
      </w:r>
    </w:p>
    <w:tbl>
      <w:tblPr>
        <w:tblStyle w:val="Tabela-Siatka9"/>
        <w:tblW w:w="495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680"/>
        <w:gridCol w:w="504"/>
        <w:gridCol w:w="4910"/>
        <w:gridCol w:w="1230"/>
        <w:gridCol w:w="1776"/>
      </w:tblGrid>
      <w:tr w:rsidR="00333A5C" w:rsidRPr="00333A5C" w14:paraId="12F7A3D5" w14:textId="77777777" w:rsidTr="007E562D">
        <w:tc>
          <w:tcPr>
            <w:tcW w:w="373" w:type="pct"/>
            <w:tcBorders>
              <w:bottom w:val="single" w:sz="8" w:space="0" w:color="CC3399"/>
            </w:tcBorders>
          </w:tcPr>
          <w:p w14:paraId="2AC67F29" w14:textId="77777777" w:rsidR="00333A5C" w:rsidRPr="00333A5C" w:rsidRDefault="00333A5C" w:rsidP="00333A5C">
            <w:pPr>
              <w:spacing w:after="20" w:line="252" w:lineRule="auto"/>
              <w:jc w:val="left"/>
            </w:pPr>
            <w:r w:rsidRPr="00333A5C">
              <w:rPr>
                <w:color w:val="FFC000"/>
              </w:rPr>
              <w:t>█</w:t>
            </w:r>
            <w:r w:rsidRPr="00333A5C">
              <w:rPr>
                <w:color w:val="00B0F0"/>
              </w:rPr>
              <w:t xml:space="preserve"> █</w:t>
            </w:r>
            <w:r w:rsidRPr="00333A5C">
              <w:rPr>
                <w:color w:val="92D050"/>
              </w:rPr>
              <w:t xml:space="preserve"> █</w:t>
            </w:r>
          </w:p>
        </w:tc>
        <w:tc>
          <w:tcPr>
            <w:tcW w:w="2975" w:type="pct"/>
            <w:gridSpan w:val="2"/>
            <w:tcBorders>
              <w:bottom w:val="single" w:sz="8" w:space="0" w:color="CC3399"/>
            </w:tcBorders>
          </w:tcPr>
          <w:p w14:paraId="1C0915BF" w14:textId="77777777" w:rsidR="00333A5C" w:rsidRPr="00333A5C" w:rsidRDefault="00333A5C" w:rsidP="00333A5C">
            <w:pPr>
              <w:spacing w:after="20" w:line="252" w:lineRule="auto"/>
              <w:jc w:val="left"/>
              <w:rPr>
                <w:b/>
              </w:rPr>
            </w:pPr>
            <w:r w:rsidRPr="00333A5C">
              <w:rPr>
                <w:b/>
              </w:rPr>
              <w:t>Działania</w:t>
            </w:r>
          </w:p>
        </w:tc>
        <w:tc>
          <w:tcPr>
            <w:tcW w:w="676" w:type="pct"/>
            <w:tcBorders>
              <w:bottom w:val="single" w:sz="8" w:space="0" w:color="CC3399"/>
            </w:tcBorders>
            <w:vAlign w:val="center"/>
          </w:tcPr>
          <w:p w14:paraId="23940FAA" w14:textId="77777777" w:rsidR="00333A5C" w:rsidRPr="00333A5C" w:rsidRDefault="00333A5C" w:rsidP="00333A5C">
            <w:pPr>
              <w:spacing w:after="20" w:line="252" w:lineRule="auto"/>
              <w:jc w:val="left"/>
              <w:rPr>
                <w:b/>
              </w:rPr>
            </w:pPr>
            <w:r w:rsidRPr="00333A5C">
              <w:rPr>
                <w:b/>
              </w:rPr>
              <w:t>Termin</w:t>
            </w:r>
          </w:p>
        </w:tc>
        <w:tc>
          <w:tcPr>
            <w:tcW w:w="976" w:type="pct"/>
            <w:tcBorders>
              <w:bottom w:val="single" w:sz="8" w:space="0" w:color="CC3399"/>
            </w:tcBorders>
            <w:vAlign w:val="center"/>
          </w:tcPr>
          <w:p w14:paraId="0229A6FB" w14:textId="77777777" w:rsidR="00333A5C" w:rsidRPr="00333A5C" w:rsidRDefault="00333A5C" w:rsidP="00333A5C">
            <w:pPr>
              <w:spacing w:after="20" w:line="252" w:lineRule="auto"/>
              <w:jc w:val="left"/>
              <w:rPr>
                <w:b/>
              </w:rPr>
            </w:pPr>
            <w:r w:rsidRPr="00333A5C">
              <w:rPr>
                <w:b/>
              </w:rPr>
              <w:t>Odpowiedzialni</w:t>
            </w:r>
          </w:p>
        </w:tc>
      </w:tr>
      <w:tr w:rsidR="00333A5C" w:rsidRPr="00333A5C" w14:paraId="7031E7B0" w14:textId="77777777" w:rsidTr="007E562D">
        <w:tc>
          <w:tcPr>
            <w:tcW w:w="373" w:type="pct"/>
            <w:tcBorders>
              <w:top w:val="single" w:sz="8" w:space="0" w:color="CC3399"/>
              <w:bottom w:val="dotted" w:sz="4" w:space="0" w:color="993366"/>
            </w:tcBorders>
          </w:tcPr>
          <w:p w14:paraId="4154E225" w14:textId="77777777" w:rsidR="00333A5C" w:rsidRPr="00333A5C" w:rsidRDefault="00333A5C" w:rsidP="00333A5C">
            <w:pPr>
              <w:spacing w:after="20" w:line="252" w:lineRule="auto"/>
              <w:jc w:val="left"/>
            </w:pPr>
            <w:r w:rsidRPr="00333A5C">
              <w:rPr>
                <w:color w:val="FFC000"/>
              </w:rPr>
              <w:t>█</w:t>
            </w:r>
            <w:r w:rsidRPr="00333A5C">
              <w:rPr>
                <w:color w:val="00B0F0"/>
              </w:rPr>
              <w:t xml:space="preserve"> █</w:t>
            </w:r>
            <w:r w:rsidRPr="00333A5C">
              <w:rPr>
                <w:color w:val="92D050"/>
              </w:rPr>
              <w:t xml:space="preserve"> █</w:t>
            </w:r>
          </w:p>
        </w:tc>
        <w:tc>
          <w:tcPr>
            <w:tcW w:w="277" w:type="pct"/>
            <w:tcBorders>
              <w:top w:val="single" w:sz="8" w:space="0" w:color="CC3399"/>
              <w:bottom w:val="dotted" w:sz="4" w:space="0" w:color="993366"/>
            </w:tcBorders>
          </w:tcPr>
          <w:p w14:paraId="70748605" w14:textId="77777777" w:rsidR="00333A5C" w:rsidRPr="00333A5C" w:rsidRDefault="00333A5C" w:rsidP="00333A5C">
            <w:pPr>
              <w:spacing w:after="20" w:line="252" w:lineRule="auto"/>
              <w:jc w:val="left"/>
            </w:pPr>
            <w:r w:rsidRPr="00333A5C">
              <w:t>8.1.</w:t>
            </w:r>
          </w:p>
        </w:tc>
        <w:tc>
          <w:tcPr>
            <w:tcW w:w="2698" w:type="pct"/>
            <w:tcBorders>
              <w:top w:val="single" w:sz="8" w:space="0" w:color="CC3399"/>
              <w:bottom w:val="dotted" w:sz="4" w:space="0" w:color="993366"/>
            </w:tcBorders>
          </w:tcPr>
          <w:p w14:paraId="41467330" w14:textId="254A1F56" w:rsidR="00333A5C" w:rsidRPr="00333A5C" w:rsidRDefault="00333A5C" w:rsidP="00F21917">
            <w:pPr>
              <w:spacing w:after="20" w:line="252" w:lineRule="auto"/>
              <w:jc w:val="left"/>
            </w:pPr>
            <w:r w:rsidRPr="00333A5C">
              <w:rPr>
                <w:rFonts w:cs="Calibri"/>
                <w:szCs w:val="24"/>
              </w:rPr>
              <w:t>Zapewnienie wsparcia i rozwój programów wsparcia finansowego</w:t>
            </w:r>
            <w:r w:rsidR="00F21917">
              <w:rPr>
                <w:rFonts w:cs="Calibri"/>
                <w:szCs w:val="24"/>
              </w:rPr>
              <w:t xml:space="preserve"> (zidentyfikowanie oraz zaprogramowanie</w:t>
            </w:r>
            <w:r w:rsidR="00F21917" w:rsidRPr="00333A5C">
              <w:rPr>
                <w:rFonts w:cs="Calibri"/>
                <w:szCs w:val="24"/>
              </w:rPr>
              <w:t xml:space="preserve"> </w:t>
            </w:r>
            <w:r w:rsidR="00F21917">
              <w:rPr>
                <w:rFonts w:cs="Calibri"/>
                <w:szCs w:val="24"/>
              </w:rPr>
              <w:t xml:space="preserve">środków na wdrożenie </w:t>
            </w:r>
            <w:r w:rsidR="00F21917" w:rsidRPr="00333A5C">
              <w:rPr>
                <w:rFonts w:cs="Calibri"/>
                <w:szCs w:val="24"/>
              </w:rPr>
              <w:t>programów wsparcia</w:t>
            </w:r>
            <w:r w:rsidR="00F21917">
              <w:rPr>
                <w:rFonts w:cs="Calibri"/>
                <w:szCs w:val="24"/>
              </w:rPr>
              <w:t>)</w:t>
            </w:r>
            <w:r w:rsidRPr="00333A5C">
              <w:rPr>
                <w:rFonts w:cs="Calibri"/>
                <w:szCs w:val="24"/>
              </w:rPr>
              <w:t xml:space="preserve"> przedsięwzięciom zwiększającym efektywność energetyczną gospodarki</w:t>
            </w:r>
          </w:p>
        </w:tc>
        <w:tc>
          <w:tcPr>
            <w:tcW w:w="676" w:type="pct"/>
            <w:tcBorders>
              <w:top w:val="single" w:sz="8" w:space="0" w:color="CC3399"/>
              <w:bottom w:val="dotted" w:sz="4" w:space="0" w:color="993366"/>
            </w:tcBorders>
          </w:tcPr>
          <w:p w14:paraId="46BDDE91" w14:textId="77777777" w:rsidR="00333A5C" w:rsidRPr="00333A5C" w:rsidRDefault="00333A5C" w:rsidP="00333A5C">
            <w:pPr>
              <w:spacing w:after="20" w:line="252" w:lineRule="auto"/>
              <w:jc w:val="left"/>
            </w:pPr>
            <w:r w:rsidRPr="00333A5C">
              <w:t>2030</w:t>
            </w:r>
          </w:p>
        </w:tc>
        <w:tc>
          <w:tcPr>
            <w:tcW w:w="976" w:type="pct"/>
            <w:tcBorders>
              <w:top w:val="single" w:sz="8" w:space="0" w:color="CC3399"/>
              <w:bottom w:val="dotted" w:sz="4" w:space="0" w:color="993366"/>
            </w:tcBorders>
          </w:tcPr>
          <w:p w14:paraId="7D102A41" w14:textId="5406210E" w:rsidR="00333A5C" w:rsidRPr="00333A5C" w:rsidRDefault="00333A5C" w:rsidP="00333A5C">
            <w:pPr>
              <w:spacing w:after="20" w:line="252" w:lineRule="auto"/>
              <w:jc w:val="left"/>
            </w:pPr>
            <w:r w:rsidRPr="00333A5C">
              <w:t>NFOŚiGW,</w:t>
            </w:r>
            <w:r w:rsidR="002F4ABA">
              <w:t xml:space="preserve"> </w:t>
            </w:r>
            <w:r w:rsidR="009F7235">
              <w:t>MKiŚ</w:t>
            </w:r>
            <w:r w:rsidR="002F4ABA">
              <w:t xml:space="preserve">, </w:t>
            </w:r>
            <w:proofErr w:type="spellStart"/>
            <w:r w:rsidR="002F4ABA">
              <w:t>MFiPR</w:t>
            </w:r>
            <w:proofErr w:type="spellEnd"/>
            <w:r w:rsidR="002F4ABA">
              <w:t>,</w:t>
            </w:r>
            <w:r w:rsidRPr="00333A5C">
              <w:t xml:space="preserve"> </w:t>
            </w:r>
            <w:proofErr w:type="spellStart"/>
            <w:r w:rsidRPr="00333A5C">
              <w:t>WFOŚiGW</w:t>
            </w:r>
            <w:proofErr w:type="spellEnd"/>
            <w:r w:rsidRPr="00333A5C">
              <w:t xml:space="preserve">, </w:t>
            </w:r>
            <w:proofErr w:type="spellStart"/>
            <w:r w:rsidRPr="00333A5C">
              <w:t>MR</w:t>
            </w:r>
            <w:r w:rsidR="00467DF6">
              <w:t>PiT</w:t>
            </w:r>
            <w:proofErr w:type="spellEnd"/>
            <w:r w:rsidRPr="00333A5C">
              <w:t>,</w:t>
            </w:r>
            <w:r w:rsidR="002F4ABA">
              <w:t xml:space="preserve"> </w:t>
            </w:r>
            <w:proofErr w:type="spellStart"/>
            <w:r w:rsidR="002F4ABA">
              <w:t>MRiRW</w:t>
            </w:r>
            <w:proofErr w:type="spellEnd"/>
            <w:r w:rsidR="002F4ABA">
              <w:t>,</w:t>
            </w:r>
            <w:r w:rsidRPr="00333A5C">
              <w:t xml:space="preserve"> inne</w:t>
            </w:r>
          </w:p>
        </w:tc>
      </w:tr>
      <w:tr w:rsidR="00333A5C" w:rsidRPr="00333A5C" w14:paraId="33113C59" w14:textId="77777777" w:rsidTr="007E562D">
        <w:tc>
          <w:tcPr>
            <w:tcW w:w="373" w:type="pct"/>
            <w:tcBorders>
              <w:top w:val="dotted" w:sz="4" w:space="0" w:color="993366"/>
              <w:bottom w:val="dotted" w:sz="4" w:space="0" w:color="993366"/>
            </w:tcBorders>
          </w:tcPr>
          <w:p w14:paraId="45923051" w14:textId="77777777" w:rsidR="00333A5C" w:rsidRPr="00333A5C" w:rsidRDefault="00333A5C" w:rsidP="00333A5C">
            <w:pPr>
              <w:spacing w:after="20" w:line="252" w:lineRule="auto"/>
              <w:jc w:val="left"/>
            </w:pPr>
            <w:r w:rsidRPr="00333A5C">
              <w:rPr>
                <w:color w:val="FFC000"/>
              </w:rPr>
              <w:t>█</w:t>
            </w:r>
            <w:r w:rsidRPr="00333A5C">
              <w:rPr>
                <w:color w:val="00B0F0"/>
              </w:rPr>
              <w:t xml:space="preserve"> █</w:t>
            </w:r>
            <w:r w:rsidRPr="00333A5C">
              <w:rPr>
                <w:color w:val="92D050"/>
              </w:rPr>
              <w:t xml:space="preserve"> █</w:t>
            </w:r>
          </w:p>
        </w:tc>
        <w:tc>
          <w:tcPr>
            <w:tcW w:w="277" w:type="pct"/>
            <w:tcBorders>
              <w:top w:val="dotted" w:sz="4" w:space="0" w:color="993366"/>
              <w:bottom w:val="dotted" w:sz="4" w:space="0" w:color="993366"/>
            </w:tcBorders>
          </w:tcPr>
          <w:p w14:paraId="14546420" w14:textId="77777777" w:rsidR="00333A5C" w:rsidRPr="00333A5C" w:rsidRDefault="00333A5C" w:rsidP="00333A5C">
            <w:pPr>
              <w:spacing w:after="20" w:line="252" w:lineRule="auto"/>
              <w:jc w:val="left"/>
            </w:pPr>
            <w:r w:rsidRPr="00333A5C">
              <w:t>8.2.</w:t>
            </w:r>
          </w:p>
        </w:tc>
        <w:tc>
          <w:tcPr>
            <w:tcW w:w="2698" w:type="pct"/>
            <w:tcBorders>
              <w:top w:val="dotted" w:sz="4" w:space="0" w:color="993366"/>
              <w:bottom w:val="dotted" w:sz="4" w:space="0" w:color="993366"/>
            </w:tcBorders>
          </w:tcPr>
          <w:p w14:paraId="0491EB28" w14:textId="77777777" w:rsidR="00333A5C" w:rsidRPr="00333A5C" w:rsidRDefault="00333A5C" w:rsidP="00333A5C">
            <w:pPr>
              <w:spacing w:after="20" w:line="252" w:lineRule="auto"/>
              <w:jc w:val="left"/>
            </w:pPr>
            <w:r w:rsidRPr="00333A5C">
              <w:rPr>
                <w:rFonts w:cs="Calibri"/>
                <w:szCs w:val="24"/>
              </w:rPr>
              <w:t>Zapewnienie ram prawnych rozwoju efektywności energetycznej w zakresie m.in. produktów i charakterystyki energetycznej budynków</w:t>
            </w:r>
          </w:p>
        </w:tc>
        <w:tc>
          <w:tcPr>
            <w:tcW w:w="676" w:type="pct"/>
            <w:tcBorders>
              <w:top w:val="dotted" w:sz="4" w:space="0" w:color="993366"/>
              <w:bottom w:val="dotted" w:sz="4" w:space="0" w:color="993366"/>
            </w:tcBorders>
          </w:tcPr>
          <w:p w14:paraId="6CF7149A" w14:textId="3D33F14A" w:rsidR="00333A5C" w:rsidRPr="00333A5C" w:rsidRDefault="0063057E" w:rsidP="00E00D32">
            <w:pPr>
              <w:spacing w:after="20" w:line="252" w:lineRule="auto"/>
              <w:jc w:val="left"/>
            </w:pPr>
            <w:r>
              <w:t xml:space="preserve">od </w:t>
            </w:r>
            <w:r w:rsidR="00333A5C" w:rsidRPr="00333A5C">
              <w:t>2020</w:t>
            </w:r>
          </w:p>
        </w:tc>
        <w:tc>
          <w:tcPr>
            <w:tcW w:w="976" w:type="pct"/>
            <w:tcBorders>
              <w:top w:val="dotted" w:sz="4" w:space="0" w:color="993366"/>
              <w:bottom w:val="dotted" w:sz="4" w:space="0" w:color="993366"/>
            </w:tcBorders>
          </w:tcPr>
          <w:p w14:paraId="5DDE4530" w14:textId="0619FFA2" w:rsidR="00333A5C" w:rsidRPr="00333A5C" w:rsidRDefault="009F7235" w:rsidP="00333A5C">
            <w:pPr>
              <w:spacing w:after="20" w:line="252" w:lineRule="auto"/>
              <w:jc w:val="left"/>
            </w:pPr>
            <w:r>
              <w:t>MKiŚ</w:t>
            </w:r>
            <w:r w:rsidR="00333A5C" w:rsidRPr="00333A5C">
              <w:t xml:space="preserve">, </w:t>
            </w:r>
            <w:proofErr w:type="spellStart"/>
            <w:r w:rsidR="00333A5C" w:rsidRPr="00333A5C">
              <w:t>MR</w:t>
            </w:r>
            <w:r w:rsidR="00467DF6">
              <w:t>PiT</w:t>
            </w:r>
            <w:proofErr w:type="spellEnd"/>
          </w:p>
        </w:tc>
      </w:tr>
      <w:tr w:rsidR="00333A5C" w:rsidRPr="00333A5C" w14:paraId="1B0CBD4A" w14:textId="77777777" w:rsidTr="007E562D">
        <w:tc>
          <w:tcPr>
            <w:tcW w:w="373" w:type="pct"/>
            <w:tcBorders>
              <w:top w:val="dotted" w:sz="4" w:space="0" w:color="993366"/>
              <w:bottom w:val="dotted" w:sz="4" w:space="0" w:color="993366"/>
            </w:tcBorders>
          </w:tcPr>
          <w:p w14:paraId="3744EA1D" w14:textId="77777777" w:rsidR="00333A5C" w:rsidRPr="00333A5C" w:rsidRDefault="00333A5C" w:rsidP="00333A5C">
            <w:pPr>
              <w:spacing w:after="20" w:line="252" w:lineRule="auto"/>
              <w:jc w:val="left"/>
              <w:rPr>
                <w:color w:val="FFC000"/>
              </w:rPr>
            </w:pPr>
            <w:r w:rsidRPr="00333A5C">
              <w:rPr>
                <w:color w:val="FFC000"/>
              </w:rPr>
              <w:t>█</w:t>
            </w:r>
            <w:r w:rsidRPr="00333A5C">
              <w:rPr>
                <w:color w:val="00B0F0"/>
              </w:rPr>
              <w:t xml:space="preserve"> █</w:t>
            </w:r>
            <w:r w:rsidRPr="00333A5C">
              <w:rPr>
                <w:color w:val="92D050"/>
              </w:rPr>
              <w:t xml:space="preserve"> █</w:t>
            </w:r>
          </w:p>
        </w:tc>
        <w:tc>
          <w:tcPr>
            <w:tcW w:w="277" w:type="pct"/>
            <w:tcBorders>
              <w:top w:val="dotted" w:sz="4" w:space="0" w:color="993366"/>
              <w:bottom w:val="dotted" w:sz="4" w:space="0" w:color="993366"/>
            </w:tcBorders>
          </w:tcPr>
          <w:p w14:paraId="69D634D2" w14:textId="77777777" w:rsidR="00333A5C" w:rsidRPr="00333A5C" w:rsidRDefault="00333A5C" w:rsidP="00333A5C">
            <w:pPr>
              <w:spacing w:after="20" w:line="252" w:lineRule="auto"/>
              <w:jc w:val="left"/>
            </w:pPr>
            <w:r w:rsidRPr="00333A5C">
              <w:t>8.3.</w:t>
            </w:r>
          </w:p>
        </w:tc>
        <w:tc>
          <w:tcPr>
            <w:tcW w:w="2698" w:type="pct"/>
            <w:tcBorders>
              <w:top w:val="dotted" w:sz="4" w:space="0" w:color="993366"/>
              <w:bottom w:val="dotted" w:sz="4" w:space="0" w:color="993366"/>
            </w:tcBorders>
          </w:tcPr>
          <w:p w14:paraId="59B557C5" w14:textId="4D3D47B4" w:rsidR="00333A5C" w:rsidRPr="00333A5C" w:rsidRDefault="00333A5C" w:rsidP="00333A5C">
            <w:pPr>
              <w:spacing w:after="20" w:line="252" w:lineRule="auto"/>
              <w:jc w:val="left"/>
            </w:pPr>
            <w:r w:rsidRPr="00333A5C">
              <w:t xml:space="preserve">Zapewnienie wzorcowej roli sektora publicznego </w:t>
            </w:r>
            <w:r w:rsidR="009D5C77">
              <w:t>na każdym poziomie terytorialnym (krajowym, regionalnym i lokalnym) w </w:t>
            </w:r>
            <w:r w:rsidRPr="00333A5C">
              <w:t>poprawie efektywności energetycznej</w:t>
            </w:r>
          </w:p>
        </w:tc>
        <w:tc>
          <w:tcPr>
            <w:tcW w:w="676" w:type="pct"/>
            <w:tcBorders>
              <w:top w:val="dotted" w:sz="4" w:space="0" w:color="993366"/>
              <w:bottom w:val="dotted" w:sz="4" w:space="0" w:color="993366"/>
            </w:tcBorders>
          </w:tcPr>
          <w:p w14:paraId="1CF50798" w14:textId="77777777" w:rsidR="00333A5C" w:rsidRPr="00333A5C" w:rsidRDefault="00333A5C" w:rsidP="00333A5C">
            <w:pPr>
              <w:spacing w:after="20" w:line="252" w:lineRule="auto"/>
              <w:jc w:val="left"/>
            </w:pPr>
            <w:r w:rsidRPr="00333A5C">
              <w:t>cała perspektywa PEP2040</w:t>
            </w:r>
          </w:p>
        </w:tc>
        <w:tc>
          <w:tcPr>
            <w:tcW w:w="976" w:type="pct"/>
            <w:tcBorders>
              <w:top w:val="dotted" w:sz="4" w:space="0" w:color="993366"/>
              <w:bottom w:val="dotted" w:sz="4" w:space="0" w:color="993366"/>
            </w:tcBorders>
          </w:tcPr>
          <w:p w14:paraId="7F3122B0" w14:textId="77777777" w:rsidR="00333A5C" w:rsidRPr="00333A5C" w:rsidRDefault="00333A5C" w:rsidP="00333A5C">
            <w:pPr>
              <w:spacing w:after="20" w:line="252" w:lineRule="auto"/>
              <w:jc w:val="left"/>
            </w:pPr>
            <w:r w:rsidRPr="00333A5C">
              <w:t>sektor publiczny</w:t>
            </w:r>
          </w:p>
        </w:tc>
      </w:tr>
      <w:tr w:rsidR="00333A5C" w:rsidRPr="00333A5C" w14:paraId="05D03F29" w14:textId="77777777" w:rsidTr="007E562D">
        <w:tc>
          <w:tcPr>
            <w:tcW w:w="373" w:type="pct"/>
            <w:tcBorders>
              <w:top w:val="dotted" w:sz="4" w:space="0" w:color="993366"/>
              <w:bottom w:val="dotted" w:sz="4" w:space="0" w:color="993366"/>
            </w:tcBorders>
          </w:tcPr>
          <w:p w14:paraId="52C68364" w14:textId="77777777" w:rsidR="00333A5C" w:rsidRPr="00333A5C" w:rsidRDefault="00333A5C" w:rsidP="00333A5C">
            <w:pPr>
              <w:spacing w:after="20" w:line="252" w:lineRule="auto"/>
              <w:jc w:val="left"/>
            </w:pPr>
            <w:r w:rsidRPr="00333A5C">
              <w:rPr>
                <w:color w:val="FFC000"/>
              </w:rPr>
              <w:t>█</w:t>
            </w:r>
            <w:r w:rsidRPr="00333A5C">
              <w:rPr>
                <w:color w:val="00B0F0"/>
              </w:rPr>
              <w:t xml:space="preserve"> █</w:t>
            </w:r>
            <w:r w:rsidRPr="00333A5C">
              <w:rPr>
                <w:color w:val="92D050"/>
              </w:rPr>
              <w:t xml:space="preserve"> █</w:t>
            </w:r>
          </w:p>
        </w:tc>
        <w:tc>
          <w:tcPr>
            <w:tcW w:w="277" w:type="pct"/>
            <w:tcBorders>
              <w:top w:val="dotted" w:sz="4" w:space="0" w:color="993366"/>
              <w:bottom w:val="dotted" w:sz="4" w:space="0" w:color="993366"/>
            </w:tcBorders>
          </w:tcPr>
          <w:p w14:paraId="24AB866C" w14:textId="77777777" w:rsidR="00333A5C" w:rsidRPr="00333A5C" w:rsidRDefault="00333A5C" w:rsidP="00333A5C">
            <w:pPr>
              <w:spacing w:after="20" w:line="252" w:lineRule="auto"/>
              <w:jc w:val="left"/>
            </w:pPr>
            <w:r w:rsidRPr="00333A5C">
              <w:t>8.4.</w:t>
            </w:r>
          </w:p>
        </w:tc>
        <w:tc>
          <w:tcPr>
            <w:tcW w:w="2698" w:type="pct"/>
            <w:tcBorders>
              <w:top w:val="dotted" w:sz="4" w:space="0" w:color="993366"/>
              <w:bottom w:val="dotted" w:sz="4" w:space="0" w:color="993366"/>
            </w:tcBorders>
          </w:tcPr>
          <w:p w14:paraId="635090B5" w14:textId="77777777" w:rsidR="00333A5C" w:rsidRPr="00333A5C" w:rsidRDefault="00333A5C" w:rsidP="00333A5C">
            <w:pPr>
              <w:spacing w:after="20" w:line="252" w:lineRule="auto"/>
              <w:jc w:val="left"/>
            </w:pPr>
            <w:r w:rsidRPr="00333A5C">
              <w:t>Zapewnienie sprawnego funkcjonowania systemu białych certyfikatów oraz ewentualnej kontynuacji po 2030 r.</w:t>
            </w:r>
          </w:p>
        </w:tc>
        <w:tc>
          <w:tcPr>
            <w:tcW w:w="676" w:type="pct"/>
            <w:tcBorders>
              <w:top w:val="dotted" w:sz="4" w:space="0" w:color="993366"/>
              <w:bottom w:val="dotted" w:sz="4" w:space="0" w:color="993366"/>
            </w:tcBorders>
          </w:tcPr>
          <w:p w14:paraId="26261275" w14:textId="77777777" w:rsidR="007B2F12" w:rsidRDefault="00333A5C" w:rsidP="00333A5C">
            <w:pPr>
              <w:spacing w:after="20" w:line="252" w:lineRule="auto"/>
              <w:jc w:val="left"/>
            </w:pPr>
            <w:r w:rsidRPr="00333A5C">
              <w:t>2030</w:t>
            </w:r>
            <w:r w:rsidR="007B2F12">
              <w:t xml:space="preserve"> </w:t>
            </w:r>
          </w:p>
          <w:p w14:paraId="24CC67CA" w14:textId="51117799" w:rsidR="00333A5C" w:rsidRPr="00333A5C" w:rsidRDefault="00333A5C" w:rsidP="00333A5C">
            <w:pPr>
              <w:spacing w:after="20" w:line="252" w:lineRule="auto"/>
              <w:jc w:val="left"/>
            </w:pPr>
            <w:r w:rsidRPr="00333A5C">
              <w:t>(możliwa kontynuacja)</w:t>
            </w:r>
          </w:p>
        </w:tc>
        <w:tc>
          <w:tcPr>
            <w:tcW w:w="976" w:type="pct"/>
            <w:tcBorders>
              <w:top w:val="dotted" w:sz="4" w:space="0" w:color="993366"/>
              <w:bottom w:val="dotted" w:sz="4" w:space="0" w:color="993366"/>
            </w:tcBorders>
          </w:tcPr>
          <w:p w14:paraId="50B689C6" w14:textId="5C389FCF" w:rsidR="00333A5C" w:rsidRPr="00333A5C" w:rsidRDefault="009F7235" w:rsidP="00333A5C">
            <w:pPr>
              <w:spacing w:after="20" w:line="252" w:lineRule="auto"/>
              <w:jc w:val="left"/>
            </w:pPr>
            <w:r>
              <w:t>MKiŚ</w:t>
            </w:r>
            <w:r w:rsidR="00333A5C" w:rsidRPr="00333A5C">
              <w:t>, URE</w:t>
            </w:r>
          </w:p>
        </w:tc>
      </w:tr>
      <w:tr w:rsidR="00333A5C" w:rsidRPr="00333A5C" w14:paraId="6E5DDFA7" w14:textId="77777777" w:rsidTr="007E562D">
        <w:tc>
          <w:tcPr>
            <w:tcW w:w="373" w:type="pct"/>
            <w:tcBorders>
              <w:top w:val="dotted" w:sz="4" w:space="0" w:color="993366"/>
              <w:bottom w:val="dotted" w:sz="4" w:space="0" w:color="993366"/>
            </w:tcBorders>
          </w:tcPr>
          <w:p w14:paraId="2113AD49" w14:textId="77777777" w:rsidR="00333A5C" w:rsidRPr="00333A5C" w:rsidRDefault="00333A5C" w:rsidP="00333A5C">
            <w:pPr>
              <w:spacing w:after="20" w:line="252" w:lineRule="auto"/>
              <w:jc w:val="left"/>
              <w:rPr>
                <w:color w:val="FFC000"/>
              </w:rPr>
            </w:pPr>
            <w:r w:rsidRPr="00333A5C">
              <w:rPr>
                <w:color w:val="FFC000"/>
              </w:rPr>
              <w:t>█</w:t>
            </w:r>
            <w:r w:rsidRPr="00333A5C">
              <w:rPr>
                <w:color w:val="00B0F0"/>
              </w:rPr>
              <w:t xml:space="preserve"> █</w:t>
            </w:r>
            <w:r w:rsidRPr="00333A5C">
              <w:rPr>
                <w:color w:val="92D050"/>
              </w:rPr>
              <w:t xml:space="preserve"> █</w:t>
            </w:r>
          </w:p>
        </w:tc>
        <w:tc>
          <w:tcPr>
            <w:tcW w:w="277" w:type="pct"/>
            <w:tcBorders>
              <w:top w:val="dotted" w:sz="4" w:space="0" w:color="993366"/>
              <w:bottom w:val="dotted" w:sz="4" w:space="0" w:color="993366"/>
            </w:tcBorders>
          </w:tcPr>
          <w:p w14:paraId="0AEB9580" w14:textId="77777777" w:rsidR="00333A5C" w:rsidRPr="00333A5C" w:rsidRDefault="00333A5C" w:rsidP="00333A5C">
            <w:pPr>
              <w:spacing w:after="20" w:line="252" w:lineRule="auto"/>
              <w:jc w:val="left"/>
            </w:pPr>
            <w:r w:rsidRPr="00333A5C">
              <w:t>8.5.</w:t>
            </w:r>
          </w:p>
        </w:tc>
        <w:tc>
          <w:tcPr>
            <w:tcW w:w="2698" w:type="pct"/>
            <w:tcBorders>
              <w:top w:val="dotted" w:sz="4" w:space="0" w:color="993366"/>
              <w:bottom w:val="dotted" w:sz="4" w:space="0" w:color="993366"/>
            </w:tcBorders>
          </w:tcPr>
          <w:p w14:paraId="0AD30A06" w14:textId="77777777" w:rsidR="00333A5C" w:rsidRPr="00333A5C" w:rsidRDefault="00333A5C" w:rsidP="00333A5C">
            <w:pPr>
              <w:spacing w:after="20" w:line="252" w:lineRule="auto"/>
              <w:jc w:val="left"/>
            </w:pPr>
            <w:r w:rsidRPr="00333A5C">
              <w:t>Promowanie poprawy efektywności energetycznej</w:t>
            </w:r>
          </w:p>
          <w:p w14:paraId="5D343656" w14:textId="77777777" w:rsidR="00333A5C" w:rsidRPr="00333A5C" w:rsidRDefault="00333A5C" w:rsidP="00333A5C">
            <w:pPr>
              <w:spacing w:after="20" w:line="252" w:lineRule="auto"/>
              <w:jc w:val="left"/>
            </w:pPr>
            <w:r w:rsidRPr="00333A5C">
              <w:rPr>
                <w:noProof/>
                <w:lang w:eastAsia="pl-PL"/>
              </w:rPr>
              <mc:AlternateContent>
                <mc:Choice Requires="wpg">
                  <w:drawing>
                    <wp:anchor distT="0" distB="0" distL="114300" distR="114300" simplePos="0" relativeHeight="251699712" behindDoc="0" locked="0" layoutInCell="1" allowOverlap="1" wp14:anchorId="0E129056" wp14:editId="25D0ECCC">
                      <wp:simplePos x="0" y="0"/>
                      <wp:positionH relativeFrom="column">
                        <wp:posOffset>635</wp:posOffset>
                      </wp:positionH>
                      <wp:positionV relativeFrom="paragraph">
                        <wp:posOffset>4445</wp:posOffset>
                      </wp:positionV>
                      <wp:extent cx="1822450" cy="273050"/>
                      <wp:effectExtent l="0" t="0" r="25400" b="12700"/>
                      <wp:wrapNone/>
                      <wp:docPr id="179" name="Grupa 179"/>
                      <wp:cNvGraphicFramePr/>
                      <a:graphic xmlns:a="http://schemas.openxmlformats.org/drawingml/2006/main">
                        <a:graphicData uri="http://schemas.microsoft.com/office/word/2010/wordprocessingGroup">
                          <wpg:wgp>
                            <wpg:cNvGrpSpPr/>
                            <wpg:grpSpPr>
                              <a:xfrm>
                                <a:off x="0" y="0"/>
                                <a:ext cx="1822450" cy="273050"/>
                                <a:chOff x="0" y="0"/>
                                <a:chExt cx="1822450" cy="273050"/>
                              </a:xfrm>
                            </wpg:grpSpPr>
                            <pic:pic xmlns:pic="http://schemas.openxmlformats.org/drawingml/2006/picture">
                              <pic:nvPicPr>
                                <pic:cNvPr id="180" name="Obraz 180" descr="S:\DE - Departament Elektroenergetyki i Ciepłownictwa\DE_V\PEP2040\12_materiały prasowo-propagandowe\logo\Polska z logo PEP2040.jpg"/>
                                <pic:cNvPicPr>
                                  <a:picLocks noChangeAspect="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1494845" y="23853"/>
                                  <a:ext cx="252095" cy="239395"/>
                                </a:xfrm>
                                <a:prstGeom prst="rect">
                                  <a:avLst/>
                                </a:prstGeom>
                                <a:noFill/>
                                <a:ln>
                                  <a:noFill/>
                                </a:ln>
                              </pic:spPr>
                            </pic:pic>
                            <wps:wsp>
                              <wps:cNvPr id="181" name="Prostokąt zaokrąglony 181"/>
                              <wps:cNvSpPr/>
                              <wps:spPr>
                                <a:xfrm>
                                  <a:off x="0" y="0"/>
                                  <a:ext cx="1822450" cy="273050"/>
                                </a:xfrm>
                                <a:prstGeom prst="roundRect">
                                  <a:avLst/>
                                </a:prstGeom>
                                <a:noFill/>
                                <a:ln w="12700" cap="flat" cmpd="sng" algn="ctr">
                                  <a:solidFill>
                                    <a:srgbClr val="C00000"/>
                                  </a:solidFill>
                                  <a:prstDash val="solid"/>
                                  <a:miter lim="800000"/>
                                </a:ln>
                                <a:effectLst/>
                              </wps:spPr>
                              <wps:txbx>
                                <w:txbxContent>
                                  <w:p w14:paraId="0F3FD5C2" w14:textId="77777777" w:rsidR="001A15E6" w:rsidRPr="00514063" w:rsidRDefault="001A15E6" w:rsidP="00333A5C">
                                    <w:pPr>
                                      <w:pStyle w:val="nawigator"/>
                                      <w:ind w:left="-57"/>
                                      <w:jc w:val="left"/>
                                      <w:rPr>
                                        <w:lang w:eastAsia="pl-PL"/>
                                      </w:rPr>
                                    </w:pPr>
                                    <w:r>
                                      <w:rPr>
                                        <w:noProof/>
                                        <w:color w:val="C00000"/>
                                        <w:sz w:val="16"/>
                                        <w:lang w:eastAsia="pl-PL"/>
                                      </w:rPr>
                                      <w:t xml:space="preserve">8. </w:t>
                                    </w:r>
                                    <w:r w:rsidRPr="00066C8D">
                                      <w:rPr>
                                        <w:noProof/>
                                        <w:color w:val="C00000"/>
                                        <w:sz w:val="16"/>
                                        <w:lang w:eastAsia="pl-PL"/>
                                      </w:rPr>
                                      <w:t>PROJEKT STRATEGICZNY</w:t>
                                    </w:r>
                                    <w:r>
                                      <w:rPr>
                                        <w:noProof/>
                                        <w:color w:val="C00000"/>
                                        <w:sz w:val="16"/>
                                        <w:lang w:eastAsia="pl-PL"/>
                                      </w:rPr>
                                      <w:t xml:space="preserve"> PEP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E129056" id="Grupa 179" o:spid="_x0000_s1162" style="position:absolute;margin-left:.05pt;margin-top:.35pt;width:143.5pt;height:21.5pt;z-index:251699712" coordsize="18224,27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">
                      <v:shape id="Obraz 180" o:spid="_x0000_s1163" type="#_x0000_t75" style="position:absolute;left:14948;top:238;width:2521;height:2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">
                        <v:imagedata r:id="rId58" o:title="Polska z logo PEP2040"/>
                      </v:shape>
                      <v:roundrect id="Prostokąt zaokrąglony 181" o:spid="_x0000_s1164" style="position:absolute;width:18224;height:27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" filled="f" strokecolor="#c00000" strokeweight="1pt">
                        <v:stroke joinstyle="miter"/>
                        <v:textbox>
                          <w:txbxContent>
                            <w:p w14:paraId="0F3FD5C2" w14:textId="77777777" w:rsidR="001A15E6" w:rsidRPr="00514063" w:rsidRDefault="001A15E6" w:rsidP="00333A5C">
                              <w:pPr>
                                <w:pStyle w:val="nawigator"/>
                                <w:ind w:left="-57"/>
                                <w:jc w:val="left"/>
                                <w:rPr>
                                  <w:lang w:eastAsia="pl-PL"/>
                                </w:rPr>
                              </w:pPr>
                              <w:r>
                                <w:rPr>
                                  <w:noProof/>
                                  <w:color w:val="C00000"/>
                                  <w:sz w:val="16"/>
                                  <w:lang w:eastAsia="pl-PL"/>
                                </w:rPr>
                                <w:t xml:space="preserve">8. </w:t>
                              </w:r>
                              <w:r w:rsidRPr="00066C8D">
                                <w:rPr>
                                  <w:noProof/>
                                  <w:color w:val="C00000"/>
                                  <w:sz w:val="16"/>
                                  <w:lang w:eastAsia="pl-PL"/>
                                </w:rPr>
                                <w:t>PROJEKT STRATEGICZNY</w:t>
                              </w:r>
                              <w:r>
                                <w:rPr>
                                  <w:noProof/>
                                  <w:color w:val="C00000"/>
                                  <w:sz w:val="16"/>
                                  <w:lang w:eastAsia="pl-PL"/>
                                </w:rPr>
                                <w:t xml:space="preserve"> PEP</w:t>
                              </w:r>
                            </w:p>
                          </w:txbxContent>
                        </v:textbox>
                      </v:roundrect>
                    </v:group>
                  </w:pict>
                </mc:Fallback>
              </mc:AlternateContent>
            </w:r>
          </w:p>
          <w:p w14:paraId="371556E3" w14:textId="77777777" w:rsidR="00333A5C" w:rsidRPr="00333A5C" w:rsidRDefault="00333A5C" w:rsidP="00333A5C">
            <w:pPr>
              <w:spacing w:after="20" w:line="252" w:lineRule="auto"/>
              <w:jc w:val="left"/>
              <w:rPr>
                <w:rFonts w:cs="Calibri"/>
                <w:szCs w:val="24"/>
              </w:rPr>
            </w:pPr>
          </w:p>
        </w:tc>
        <w:tc>
          <w:tcPr>
            <w:tcW w:w="676" w:type="pct"/>
            <w:tcBorders>
              <w:top w:val="dotted" w:sz="4" w:space="0" w:color="993366"/>
              <w:bottom w:val="dotted" w:sz="4" w:space="0" w:color="993366"/>
            </w:tcBorders>
          </w:tcPr>
          <w:p w14:paraId="48B30D8B" w14:textId="77777777" w:rsidR="00333A5C" w:rsidRPr="00333A5C" w:rsidRDefault="00333A5C" w:rsidP="00333A5C">
            <w:pPr>
              <w:spacing w:after="20" w:line="252" w:lineRule="auto"/>
              <w:jc w:val="left"/>
            </w:pPr>
            <w:r w:rsidRPr="00333A5C">
              <w:t>cała perspektywa PEP2040</w:t>
            </w:r>
          </w:p>
        </w:tc>
        <w:tc>
          <w:tcPr>
            <w:tcW w:w="976" w:type="pct"/>
            <w:tcBorders>
              <w:top w:val="dotted" w:sz="4" w:space="0" w:color="993366"/>
              <w:bottom w:val="dotted" w:sz="4" w:space="0" w:color="993366"/>
            </w:tcBorders>
          </w:tcPr>
          <w:p w14:paraId="181B677D" w14:textId="0357B8BF" w:rsidR="00333A5C" w:rsidRPr="00333A5C" w:rsidRDefault="009F7235" w:rsidP="00333A5C">
            <w:pPr>
              <w:spacing w:after="20" w:line="252" w:lineRule="auto"/>
              <w:jc w:val="left"/>
            </w:pPr>
            <w:r>
              <w:t>MKiŚ</w:t>
            </w:r>
            <w:r w:rsidR="00333A5C" w:rsidRPr="00333A5C">
              <w:t xml:space="preserve">, NFOŚiGW, </w:t>
            </w:r>
            <w:proofErr w:type="spellStart"/>
            <w:r w:rsidR="00333A5C" w:rsidRPr="00333A5C">
              <w:t>WFOŚiGW</w:t>
            </w:r>
            <w:proofErr w:type="spellEnd"/>
          </w:p>
        </w:tc>
      </w:tr>
      <w:tr w:rsidR="00333A5C" w:rsidRPr="00333A5C" w14:paraId="33603675" w14:textId="77777777" w:rsidTr="007E562D">
        <w:tc>
          <w:tcPr>
            <w:tcW w:w="373" w:type="pct"/>
            <w:tcBorders>
              <w:top w:val="dotted" w:sz="4" w:space="0" w:color="993366"/>
              <w:bottom w:val="dotted" w:sz="4" w:space="0" w:color="993366"/>
            </w:tcBorders>
          </w:tcPr>
          <w:p w14:paraId="225A012E" w14:textId="77777777" w:rsidR="00333A5C" w:rsidRPr="00333A5C" w:rsidRDefault="00333A5C" w:rsidP="00333A5C">
            <w:pPr>
              <w:spacing w:after="20" w:line="252" w:lineRule="auto"/>
              <w:jc w:val="left"/>
            </w:pPr>
            <w:r w:rsidRPr="00333A5C">
              <w:rPr>
                <w:color w:val="FFC000"/>
              </w:rPr>
              <w:t>█</w:t>
            </w:r>
            <w:r w:rsidRPr="00333A5C">
              <w:rPr>
                <w:color w:val="00B0F0"/>
              </w:rPr>
              <w:t xml:space="preserve"> █</w:t>
            </w:r>
            <w:r w:rsidRPr="00333A5C">
              <w:rPr>
                <w:color w:val="92D050"/>
              </w:rPr>
              <w:t xml:space="preserve"> █</w:t>
            </w:r>
          </w:p>
        </w:tc>
        <w:tc>
          <w:tcPr>
            <w:tcW w:w="277" w:type="pct"/>
            <w:tcBorders>
              <w:top w:val="dotted" w:sz="4" w:space="0" w:color="993366"/>
              <w:bottom w:val="dotted" w:sz="4" w:space="0" w:color="993366"/>
            </w:tcBorders>
          </w:tcPr>
          <w:p w14:paraId="71EC10C2" w14:textId="77777777" w:rsidR="00333A5C" w:rsidRPr="00333A5C" w:rsidRDefault="00333A5C" w:rsidP="00333A5C">
            <w:pPr>
              <w:spacing w:after="20" w:line="252" w:lineRule="auto"/>
              <w:jc w:val="left"/>
            </w:pPr>
            <w:r w:rsidRPr="00333A5C">
              <w:t>8.6.</w:t>
            </w:r>
          </w:p>
        </w:tc>
        <w:tc>
          <w:tcPr>
            <w:tcW w:w="2698" w:type="pct"/>
            <w:tcBorders>
              <w:top w:val="dotted" w:sz="4" w:space="0" w:color="993366"/>
              <w:bottom w:val="dotted" w:sz="4" w:space="0" w:color="993366"/>
            </w:tcBorders>
          </w:tcPr>
          <w:p w14:paraId="084BD485" w14:textId="77777777" w:rsidR="00333A5C" w:rsidRPr="00333A5C" w:rsidRDefault="00333A5C" w:rsidP="00333A5C">
            <w:pPr>
              <w:spacing w:after="20" w:line="252" w:lineRule="auto"/>
              <w:jc w:val="left"/>
            </w:pPr>
            <w:r w:rsidRPr="00333A5C">
              <w:t>Wsparcie powszechnej termomodernizacji budynków mieszkalnych oraz poszukiwanie nowych rozwiązań ograniczenia zjawiska niskiej emisji</w:t>
            </w:r>
          </w:p>
        </w:tc>
        <w:tc>
          <w:tcPr>
            <w:tcW w:w="676" w:type="pct"/>
            <w:tcBorders>
              <w:top w:val="dotted" w:sz="4" w:space="0" w:color="993366"/>
              <w:bottom w:val="dotted" w:sz="4" w:space="0" w:color="993366"/>
            </w:tcBorders>
          </w:tcPr>
          <w:p w14:paraId="6024B779" w14:textId="77777777" w:rsidR="00333A5C" w:rsidRPr="00333A5C" w:rsidRDefault="00333A5C" w:rsidP="00333A5C">
            <w:pPr>
              <w:spacing w:after="20" w:line="252" w:lineRule="auto"/>
              <w:jc w:val="left"/>
            </w:pPr>
            <w:r w:rsidRPr="00333A5C">
              <w:t>cała perspektywa PEP2040</w:t>
            </w:r>
          </w:p>
        </w:tc>
        <w:tc>
          <w:tcPr>
            <w:tcW w:w="976" w:type="pct"/>
            <w:tcBorders>
              <w:top w:val="dotted" w:sz="4" w:space="0" w:color="993366"/>
              <w:bottom w:val="dotted" w:sz="4" w:space="0" w:color="993366"/>
            </w:tcBorders>
          </w:tcPr>
          <w:p w14:paraId="7B9F8FE5" w14:textId="5757241E" w:rsidR="00333A5C" w:rsidRPr="00333A5C" w:rsidRDefault="00333A5C" w:rsidP="00333A5C">
            <w:pPr>
              <w:spacing w:after="20" w:line="252" w:lineRule="auto"/>
              <w:jc w:val="left"/>
            </w:pPr>
            <w:r w:rsidRPr="00333A5C">
              <w:t xml:space="preserve">NFOŚiGW, </w:t>
            </w:r>
            <w:r w:rsidR="009F7235">
              <w:t>MKiŚ</w:t>
            </w:r>
            <w:r w:rsidRPr="00333A5C">
              <w:t>, MR</w:t>
            </w:r>
            <w:r w:rsidR="00F21917">
              <w:t xml:space="preserve">, </w:t>
            </w:r>
            <w:proofErr w:type="spellStart"/>
            <w:r w:rsidR="00F21917">
              <w:t>MFiPR</w:t>
            </w:r>
            <w:proofErr w:type="spellEnd"/>
            <w:r w:rsidR="00F21917">
              <w:t xml:space="preserve">, </w:t>
            </w:r>
            <w:proofErr w:type="spellStart"/>
            <w:r w:rsidR="00F21917">
              <w:t>MRiRW</w:t>
            </w:r>
            <w:proofErr w:type="spellEnd"/>
            <w:r w:rsidR="00F21917">
              <w:t xml:space="preserve">, </w:t>
            </w:r>
            <w:proofErr w:type="spellStart"/>
            <w:r w:rsidR="00F21917">
              <w:t>WFOŚiGW</w:t>
            </w:r>
            <w:proofErr w:type="spellEnd"/>
          </w:p>
        </w:tc>
      </w:tr>
      <w:tr w:rsidR="00333A5C" w:rsidRPr="00333A5C" w14:paraId="10F8B679" w14:textId="77777777" w:rsidTr="007E562D">
        <w:tc>
          <w:tcPr>
            <w:tcW w:w="373" w:type="pct"/>
            <w:tcBorders>
              <w:top w:val="dotted" w:sz="4" w:space="0" w:color="993366"/>
              <w:bottom w:val="dotted" w:sz="4" w:space="0" w:color="993366"/>
            </w:tcBorders>
          </w:tcPr>
          <w:p w14:paraId="0D16007F" w14:textId="77777777" w:rsidR="00333A5C" w:rsidRPr="00333A5C" w:rsidRDefault="00333A5C" w:rsidP="00333A5C">
            <w:pPr>
              <w:spacing w:after="20" w:line="252" w:lineRule="auto"/>
              <w:jc w:val="left"/>
              <w:rPr>
                <w:color w:val="92D050"/>
              </w:rPr>
            </w:pPr>
            <w:r w:rsidRPr="00333A5C">
              <w:rPr>
                <w:color w:val="FFC000"/>
              </w:rPr>
              <w:t>█</w:t>
            </w:r>
            <w:r w:rsidRPr="00333A5C">
              <w:rPr>
                <w:color w:val="00B0F0"/>
              </w:rPr>
              <w:t xml:space="preserve"> █</w:t>
            </w:r>
            <w:r w:rsidRPr="00333A5C">
              <w:rPr>
                <w:color w:val="92D050"/>
              </w:rPr>
              <w:t xml:space="preserve"> █</w:t>
            </w:r>
          </w:p>
          <w:p w14:paraId="201DC162" w14:textId="77777777" w:rsidR="00333A5C" w:rsidRPr="00333A5C" w:rsidRDefault="00333A5C" w:rsidP="00333A5C">
            <w:pPr>
              <w:spacing w:after="20" w:line="252" w:lineRule="auto"/>
              <w:jc w:val="left"/>
              <w:rPr>
                <w:color w:val="92D050"/>
                <w:sz w:val="2"/>
                <w:szCs w:val="2"/>
              </w:rPr>
            </w:pPr>
          </w:p>
          <w:p w14:paraId="30909DC0" w14:textId="77777777" w:rsidR="00333A5C" w:rsidRPr="00333A5C" w:rsidRDefault="00333A5C" w:rsidP="00333A5C">
            <w:pPr>
              <w:spacing w:after="20" w:line="252" w:lineRule="auto"/>
              <w:jc w:val="left"/>
            </w:pPr>
          </w:p>
        </w:tc>
        <w:tc>
          <w:tcPr>
            <w:tcW w:w="277" w:type="pct"/>
            <w:tcBorders>
              <w:top w:val="dotted" w:sz="4" w:space="0" w:color="993366"/>
              <w:bottom w:val="dotted" w:sz="4" w:space="0" w:color="993366"/>
            </w:tcBorders>
          </w:tcPr>
          <w:p w14:paraId="37009DBA" w14:textId="77777777" w:rsidR="00333A5C" w:rsidRPr="00333A5C" w:rsidRDefault="00333A5C" w:rsidP="00333A5C">
            <w:pPr>
              <w:spacing w:after="20" w:line="252" w:lineRule="auto"/>
              <w:jc w:val="left"/>
            </w:pPr>
            <w:r w:rsidRPr="00333A5C">
              <w:t>8.7.</w:t>
            </w:r>
          </w:p>
        </w:tc>
        <w:tc>
          <w:tcPr>
            <w:tcW w:w="2698" w:type="pct"/>
            <w:tcBorders>
              <w:top w:val="dotted" w:sz="4" w:space="0" w:color="993366"/>
              <w:bottom w:val="dotted" w:sz="4" w:space="0" w:color="993366"/>
            </w:tcBorders>
          </w:tcPr>
          <w:p w14:paraId="2DAFAD48" w14:textId="77777777" w:rsidR="00333A5C" w:rsidRPr="00333A5C" w:rsidRDefault="00333A5C" w:rsidP="00333A5C">
            <w:pPr>
              <w:tabs>
                <w:tab w:val="left" w:pos="231"/>
              </w:tabs>
              <w:spacing w:after="20" w:line="252" w:lineRule="auto"/>
              <w:jc w:val="left"/>
            </w:pPr>
            <w:r w:rsidRPr="00333A5C">
              <w:t>Poszukiwanie nowych, efektywnych sposobów walki z ubóstwem energetycznym</w:t>
            </w:r>
          </w:p>
        </w:tc>
        <w:tc>
          <w:tcPr>
            <w:tcW w:w="676" w:type="pct"/>
            <w:tcBorders>
              <w:top w:val="dotted" w:sz="4" w:space="0" w:color="993366"/>
              <w:bottom w:val="dotted" w:sz="4" w:space="0" w:color="993366"/>
            </w:tcBorders>
          </w:tcPr>
          <w:p w14:paraId="47976C49" w14:textId="77777777" w:rsidR="00333A5C" w:rsidRPr="00333A5C" w:rsidRDefault="00333A5C" w:rsidP="00333A5C">
            <w:pPr>
              <w:spacing w:after="20" w:line="252" w:lineRule="auto"/>
              <w:jc w:val="left"/>
            </w:pPr>
            <w:r w:rsidRPr="00333A5C">
              <w:t>cała perspektywa PEP2040</w:t>
            </w:r>
          </w:p>
        </w:tc>
        <w:tc>
          <w:tcPr>
            <w:tcW w:w="976" w:type="pct"/>
            <w:tcBorders>
              <w:top w:val="dotted" w:sz="4" w:space="0" w:color="993366"/>
              <w:bottom w:val="dotted" w:sz="4" w:space="0" w:color="993366"/>
            </w:tcBorders>
          </w:tcPr>
          <w:p w14:paraId="17221127" w14:textId="45117D99" w:rsidR="00333A5C" w:rsidRPr="00333A5C" w:rsidRDefault="009F7235" w:rsidP="00333A5C">
            <w:pPr>
              <w:spacing w:after="20" w:line="252" w:lineRule="auto"/>
              <w:jc w:val="left"/>
            </w:pPr>
            <w:r>
              <w:t>MKiŚ</w:t>
            </w:r>
          </w:p>
        </w:tc>
      </w:tr>
    </w:tbl>
    <w:p w14:paraId="307D075D" w14:textId="77777777" w:rsidR="00333A5C" w:rsidRPr="00333A5C" w:rsidRDefault="00333A5C" w:rsidP="00333A5C">
      <w:pPr>
        <w:spacing w:before="120" w:after="0"/>
      </w:pPr>
      <w:r w:rsidRPr="00333A5C">
        <w:rPr>
          <w:i/>
          <w:color w:val="FFC000"/>
          <w:sz w:val="18"/>
        </w:rPr>
        <w:t>█</w:t>
      </w:r>
      <w:r w:rsidRPr="00333A5C">
        <w:rPr>
          <w:i/>
          <w:color w:val="00B0F0"/>
          <w:sz w:val="18"/>
        </w:rPr>
        <w:t xml:space="preserve"> </w:t>
      </w:r>
      <w:r w:rsidRPr="00333A5C">
        <w:rPr>
          <w:i/>
          <w:color w:val="808080" w:themeColor="background1" w:themeShade="80"/>
          <w:sz w:val="18"/>
        </w:rPr>
        <w:t>– bezpieczeństwo energetyczne,</w:t>
      </w:r>
      <w:r w:rsidRPr="00333A5C">
        <w:rPr>
          <w:i/>
          <w:color w:val="808080" w:themeColor="background1" w:themeShade="80"/>
          <w:sz w:val="18"/>
        </w:rPr>
        <w:tab/>
      </w:r>
      <w:r w:rsidRPr="00333A5C">
        <w:rPr>
          <w:i/>
          <w:color w:val="00B0F0"/>
          <w:sz w:val="18"/>
        </w:rPr>
        <w:t xml:space="preserve"> █ </w:t>
      </w:r>
      <w:r w:rsidRPr="00333A5C">
        <w:rPr>
          <w:i/>
          <w:color w:val="808080" w:themeColor="background1" w:themeShade="80"/>
          <w:sz w:val="18"/>
        </w:rPr>
        <w:t xml:space="preserve">– konkurencyjność gospodarki, </w:t>
      </w:r>
      <w:r w:rsidRPr="00333A5C">
        <w:rPr>
          <w:i/>
          <w:color w:val="808080" w:themeColor="background1" w:themeShade="80"/>
          <w:sz w:val="18"/>
        </w:rPr>
        <w:tab/>
      </w:r>
      <w:r w:rsidRPr="00333A5C">
        <w:rPr>
          <w:i/>
          <w:color w:val="92D050"/>
          <w:sz w:val="18"/>
        </w:rPr>
        <w:t xml:space="preserve">█ </w:t>
      </w:r>
      <w:r w:rsidRPr="00333A5C">
        <w:rPr>
          <w:i/>
          <w:color w:val="808080" w:themeColor="background1" w:themeShade="80"/>
          <w:sz w:val="18"/>
        </w:rPr>
        <w:t>– ograniczenie wpływu sektora na środowisko</w:t>
      </w:r>
    </w:p>
    <w:p w14:paraId="1ACB4698" w14:textId="5EA1E130" w:rsidR="00A56495" w:rsidRDefault="00A56495">
      <w:pPr>
        <w:spacing w:after="160" w:line="259" w:lineRule="auto"/>
        <w:jc w:val="left"/>
        <w:rPr>
          <w:u w:val="single"/>
        </w:rPr>
      </w:pPr>
      <w:r>
        <w:rPr>
          <w:u w:val="single"/>
        </w:rPr>
        <w:br w:type="page"/>
      </w:r>
    </w:p>
    <w:p w14:paraId="6F5FDD94" w14:textId="77777777" w:rsidR="00C704CA" w:rsidRPr="003A3066" w:rsidRDefault="00C704CA" w:rsidP="004E2580">
      <w:pPr>
        <w:pStyle w:val="Nagwek1"/>
        <w:numPr>
          <w:ilvl w:val="0"/>
          <w:numId w:val="16"/>
        </w:numPr>
      </w:pPr>
      <w:bookmarkStart w:id="48" w:name="_Toc60126044"/>
      <w:r w:rsidRPr="003A3066">
        <w:lastRenderedPageBreak/>
        <w:t>Wdrażanie i monitorowanie PEP2040</w:t>
      </w:r>
      <w:bookmarkEnd w:id="48"/>
    </w:p>
    <w:p w14:paraId="4BC4759E" w14:textId="248572B8" w:rsidR="00C704CA" w:rsidRPr="003A3066" w:rsidRDefault="00C704CA" w:rsidP="00C704CA">
      <w:pPr>
        <w:pStyle w:val="Nagwek3"/>
        <w:spacing w:after="120"/>
      </w:pPr>
      <w:bookmarkStart w:id="49" w:name="_Toc60126045"/>
      <w:r w:rsidRPr="003A3066">
        <w:t>Po</w:t>
      </w:r>
      <w:r w:rsidR="0087560A">
        <w:t>d</w:t>
      </w:r>
      <w:r w:rsidRPr="003A3066">
        <w:t>mioty wdrażające</w:t>
      </w:r>
      <w:bookmarkEnd w:id="49"/>
      <w:r w:rsidRPr="003A3066">
        <w:t xml:space="preserve"> </w:t>
      </w:r>
    </w:p>
    <w:p w14:paraId="0E8D0CCF" w14:textId="77777777" w:rsidR="00031E2E" w:rsidRPr="00031E2E" w:rsidRDefault="00031E2E" w:rsidP="00327349">
      <w:r w:rsidRPr="00031E2E">
        <w:t xml:space="preserve">Za wdrażanie </w:t>
      </w:r>
      <w:r w:rsidRPr="00031E2E">
        <w:rPr>
          <w:i/>
        </w:rPr>
        <w:t>Polityki energetycznej Polski do 2040 r.</w:t>
      </w:r>
      <w:r w:rsidRPr="00031E2E">
        <w:t xml:space="preserve"> odpowiedzialnych jest szereg podmiotów – organy administracji rządowej i samorządowej, instytucje rządowe, podmioty sektora paliwowo-energetycznego, jak również podmioty gospodarcze, realizujące ustawowe obowiązki oraz realizujące dobre praktyki w zakresie wykorzystania energii. Na liście tej znajdują się także gospodarstwa domowe, które aktywizują się na rynku energii, ale także powinny dbać o racjonalne wykorzystanie energii. Poniżej przedstawiono podmioty szczególnie zaangażowane w realizację polityki energetycznej państwa wraz z krótkim opisem ich ról.</w:t>
      </w:r>
    </w:p>
    <w:p w14:paraId="7CE9E060" w14:textId="075BACD5" w:rsidR="00031E2E" w:rsidRDefault="00031E2E" w:rsidP="00327349">
      <w:pPr>
        <w:spacing w:after="60"/>
        <w:rPr>
          <w:szCs w:val="22"/>
        </w:rPr>
      </w:pPr>
      <w:r w:rsidRPr="00031E2E">
        <w:rPr>
          <w:b/>
          <w:bCs/>
          <w:szCs w:val="22"/>
        </w:rPr>
        <w:t>Minister właściwy ds. energii</w:t>
      </w:r>
      <w:r w:rsidR="00651CA0">
        <w:rPr>
          <w:b/>
          <w:bCs/>
          <w:szCs w:val="22"/>
        </w:rPr>
        <w:t>,</w:t>
      </w:r>
      <w:r w:rsidR="00492250" w:rsidRPr="00492250">
        <w:rPr>
          <w:b/>
          <w:bCs/>
          <w:szCs w:val="22"/>
        </w:rPr>
        <w:t xml:space="preserve"> ds. klimatu</w:t>
      </w:r>
      <w:r w:rsidR="00651CA0">
        <w:rPr>
          <w:b/>
          <w:bCs/>
          <w:szCs w:val="22"/>
        </w:rPr>
        <w:t xml:space="preserve"> i ds. środowiska</w:t>
      </w:r>
      <w:r w:rsidR="00492250" w:rsidRPr="00492250">
        <w:rPr>
          <w:b/>
          <w:bCs/>
          <w:szCs w:val="22"/>
        </w:rPr>
        <w:t xml:space="preserve"> </w:t>
      </w:r>
      <w:r w:rsidRPr="00031E2E">
        <w:rPr>
          <w:bCs/>
          <w:szCs w:val="22"/>
        </w:rPr>
        <w:t xml:space="preserve">pełni wiodącą i koordynującą rolę w tworzeniu i realizacji polityki energetycznej państwa, zgodnie z przepisami </w:t>
      </w:r>
      <w:r w:rsidRPr="00031E2E">
        <w:rPr>
          <w:szCs w:val="22"/>
        </w:rPr>
        <w:t>ustawy z dnia 10 kwietnia 1997 r. – Prawo energetyczne.</w:t>
      </w:r>
      <w:r w:rsidR="008C39DB">
        <w:rPr>
          <w:szCs w:val="22"/>
        </w:rPr>
        <w:t xml:space="preserve"> Ponadto </w:t>
      </w:r>
      <w:r w:rsidR="008C39DB" w:rsidRPr="00031E2E">
        <w:t>odpowiada za polityk</w:t>
      </w:r>
      <w:r w:rsidR="008C39DB">
        <w:t>ę</w:t>
      </w:r>
      <w:r w:rsidR="008C39DB" w:rsidRPr="00031E2E">
        <w:t xml:space="preserve"> surowcową, a w tym zakresie za koordynację rozpoznania, dokumentowania i zagospodarowan</w:t>
      </w:r>
      <w:r w:rsidR="008C39DB">
        <w:t>ia złóż surowców energetycznych.</w:t>
      </w:r>
      <w:r w:rsidRPr="00031E2E">
        <w:rPr>
          <w:bCs/>
          <w:szCs w:val="22"/>
        </w:rPr>
        <w:t xml:space="preserve"> </w:t>
      </w:r>
      <w:r w:rsidR="00EA0203">
        <w:rPr>
          <w:szCs w:val="22"/>
        </w:rPr>
        <w:t>M</w:t>
      </w:r>
      <w:r w:rsidRPr="00031E2E">
        <w:rPr>
          <w:szCs w:val="22"/>
        </w:rPr>
        <w:t xml:space="preserve">inistrowi </w:t>
      </w:r>
      <w:r w:rsidR="00EA0203">
        <w:rPr>
          <w:szCs w:val="22"/>
        </w:rPr>
        <w:t>podlega</w:t>
      </w:r>
      <w:r w:rsidR="00071F35">
        <w:rPr>
          <w:szCs w:val="22"/>
        </w:rPr>
        <w:t xml:space="preserve"> </w:t>
      </w:r>
      <w:r w:rsidR="00EA0203">
        <w:rPr>
          <w:szCs w:val="22"/>
        </w:rPr>
        <w:t xml:space="preserve">Agencja Rezerw Materiałowych oraz sprawuje nadzór nad </w:t>
      </w:r>
      <w:r w:rsidR="00071F35">
        <w:rPr>
          <w:szCs w:val="22"/>
        </w:rPr>
        <w:t>Prezes</w:t>
      </w:r>
      <w:r w:rsidR="00EA0203">
        <w:rPr>
          <w:szCs w:val="22"/>
        </w:rPr>
        <w:t>em</w:t>
      </w:r>
      <w:r w:rsidR="00071F35" w:rsidRPr="00071F35">
        <w:rPr>
          <w:szCs w:val="22"/>
        </w:rPr>
        <w:t xml:space="preserve"> Państwowej Agencji Atomistyki, Głównym Inspektorem Ochrony Środowiska, Instytutem Ochrony Środowiska – Państwowym Instytutem Badawczym,</w:t>
      </w:r>
      <w:r w:rsidR="00542FBA">
        <w:rPr>
          <w:szCs w:val="22"/>
        </w:rPr>
        <w:t xml:space="preserve"> </w:t>
      </w:r>
      <w:r w:rsidR="00542FBA" w:rsidRPr="00542FBA">
        <w:rPr>
          <w:szCs w:val="22"/>
        </w:rPr>
        <w:t>Państwowym Instytutem Geologicznym – Państwowym Instytutem Badawczym</w:t>
      </w:r>
      <w:r w:rsidR="00542FBA">
        <w:rPr>
          <w:szCs w:val="22"/>
        </w:rPr>
        <w:t>,</w:t>
      </w:r>
      <w:r w:rsidR="00071F35" w:rsidRPr="00071F35">
        <w:rPr>
          <w:szCs w:val="22"/>
        </w:rPr>
        <w:t xml:space="preserve"> Instytutem Ekologii Terenów Uprzemysłowionych, a także nad działalnością Narodowego Funduszu Ochrony Środowiska i Gospodarki Wodnej oraz wojewódzkich funduszy ochrony</w:t>
      </w:r>
      <w:r w:rsidR="00071F35">
        <w:rPr>
          <w:szCs w:val="22"/>
        </w:rPr>
        <w:t xml:space="preserve"> środowiska i gospodarki wodnej</w:t>
      </w:r>
      <w:r w:rsidRPr="00031E2E">
        <w:rPr>
          <w:szCs w:val="22"/>
        </w:rPr>
        <w:t xml:space="preserve">. </w:t>
      </w:r>
    </w:p>
    <w:p w14:paraId="6ECE1578" w14:textId="5E86A64E" w:rsidR="00492250" w:rsidRDefault="00492250" w:rsidP="00327349">
      <w:pPr>
        <w:spacing w:after="60"/>
        <w:rPr>
          <w:b/>
        </w:rPr>
      </w:pPr>
      <w:r>
        <w:rPr>
          <w:b/>
        </w:rPr>
        <w:t xml:space="preserve">Minister właściwy ds. aktywów państwowych </w:t>
      </w:r>
      <w:r w:rsidRPr="00492250">
        <w:t>s</w:t>
      </w:r>
      <w:r w:rsidRPr="00031E2E">
        <w:rPr>
          <w:bCs/>
          <w:szCs w:val="22"/>
        </w:rPr>
        <w:t>prawuje nadzór nad spółkami sektora energetycznego</w:t>
      </w:r>
      <w:r w:rsidR="00EA0203">
        <w:rPr>
          <w:bCs/>
          <w:szCs w:val="22"/>
        </w:rPr>
        <w:t xml:space="preserve"> i </w:t>
      </w:r>
      <w:r w:rsidR="00EA0203">
        <w:rPr>
          <w:szCs w:val="22"/>
        </w:rPr>
        <w:t>w</w:t>
      </w:r>
      <w:r w:rsidR="00EA0203" w:rsidRPr="00031E2E">
        <w:rPr>
          <w:szCs w:val="22"/>
        </w:rPr>
        <w:t>ykonuje prawa majątkowe przysługujące Skarbowi Państwa w odniesieniu do</w:t>
      </w:r>
      <w:r w:rsidR="00EA0203">
        <w:rPr>
          <w:szCs w:val="22"/>
        </w:rPr>
        <w:t xml:space="preserve"> tych</w:t>
      </w:r>
      <w:r w:rsidR="00EA0203" w:rsidRPr="00031E2E">
        <w:rPr>
          <w:szCs w:val="22"/>
        </w:rPr>
        <w:t xml:space="preserve"> spółek</w:t>
      </w:r>
      <w:r w:rsidR="00071F35">
        <w:rPr>
          <w:bCs/>
          <w:szCs w:val="22"/>
        </w:rPr>
        <w:t xml:space="preserve">, podlega mu także </w:t>
      </w:r>
      <w:r w:rsidR="00071F35" w:rsidRPr="00031E2E">
        <w:t>Prezes Wyższego Urzędu Górniczego</w:t>
      </w:r>
      <w:r w:rsidR="00071F35">
        <w:t>.</w:t>
      </w:r>
    </w:p>
    <w:p w14:paraId="13C13EB1" w14:textId="691143F4" w:rsidR="00327349" w:rsidRPr="00031E2E" w:rsidRDefault="00327349" w:rsidP="00327349">
      <w:pPr>
        <w:spacing w:after="60"/>
      </w:pPr>
      <w:r w:rsidRPr="00031E2E">
        <w:rPr>
          <w:b/>
        </w:rPr>
        <w:t>Minister właściwy ds. środowiska</w:t>
      </w:r>
      <w:r w:rsidRPr="00031E2E">
        <w:t xml:space="preserve"> w ramach polityki energetycznej państwa prowadzi i odpowiada za polityka surowcową, a w tym zakresie za koordynację rozpoznania, dokumentowania i zagospodarowan</w:t>
      </w:r>
      <w:r>
        <w:t>ia złóż surowców energetycznych.</w:t>
      </w:r>
    </w:p>
    <w:p w14:paraId="3351B4D8" w14:textId="469EF061" w:rsidR="00031E2E" w:rsidRPr="00031E2E" w:rsidRDefault="00031E2E" w:rsidP="00327349">
      <w:pPr>
        <w:spacing w:after="60"/>
      </w:pPr>
      <w:r w:rsidRPr="00031E2E">
        <w:rPr>
          <w:b/>
        </w:rPr>
        <w:t>Prezes Urzędu Regulacji Energetyki</w:t>
      </w:r>
      <w:r w:rsidRPr="00031E2E">
        <w:t xml:space="preserve"> jest centralnym, niezależnym organem administracji rządowej wykonującym zadania z zakresu spraw regulacji gospodarki paliwami i energią (w szczególności taryfowanie i koncesjonowanie) oraz promowania konkurencji. Prezes URE reguluje działalność przedsiębiorstw energetycznych zmierzając do równoważenia interesów przedsiębiorstw energetycznych i odbiorców. Do niego należy także prowadzenie szerokiego wachlarza rejestrów i wykazów, jak również przeprowadzanie aukcji na sprzedaż energii elektrycznej z OZE.</w:t>
      </w:r>
    </w:p>
    <w:p w14:paraId="3A6B81C3" w14:textId="77777777" w:rsidR="008C39DB" w:rsidRPr="00CB4C1B" w:rsidRDefault="008C39DB" w:rsidP="008C39DB">
      <w:pPr>
        <w:spacing w:after="60"/>
        <w:rPr>
          <w:szCs w:val="22"/>
        </w:rPr>
      </w:pPr>
      <w:r w:rsidRPr="00CB4C1B">
        <w:rPr>
          <w:b/>
          <w:szCs w:val="22"/>
        </w:rPr>
        <w:t>Pełnomocnik Rządu do spraw Odnawialnych Źródeł Energii</w:t>
      </w:r>
      <w:r>
        <w:rPr>
          <w:b/>
          <w:szCs w:val="22"/>
        </w:rPr>
        <w:t xml:space="preserve"> </w:t>
      </w:r>
      <w:r w:rsidRPr="00CB4C1B">
        <w:rPr>
          <w:szCs w:val="22"/>
        </w:rPr>
        <w:t>koordynuje działania mające na celu</w:t>
      </w:r>
      <w:r>
        <w:rPr>
          <w:b/>
          <w:szCs w:val="22"/>
        </w:rPr>
        <w:t xml:space="preserve"> </w:t>
      </w:r>
      <w:r w:rsidRPr="00CB4C1B">
        <w:rPr>
          <w:szCs w:val="22"/>
        </w:rPr>
        <w:t xml:space="preserve">rozwój wykorzystania </w:t>
      </w:r>
      <w:r>
        <w:rPr>
          <w:szCs w:val="22"/>
        </w:rPr>
        <w:t>OZE</w:t>
      </w:r>
      <w:r w:rsidRPr="00CB4C1B">
        <w:rPr>
          <w:szCs w:val="22"/>
        </w:rPr>
        <w:t>, rozwój elektromobilności i magazynowania energii,</w:t>
      </w:r>
      <w:r>
        <w:rPr>
          <w:szCs w:val="22"/>
        </w:rPr>
        <w:t xml:space="preserve"> </w:t>
      </w:r>
      <w:r w:rsidRPr="00CB4C1B">
        <w:rPr>
          <w:szCs w:val="22"/>
        </w:rPr>
        <w:t>poprawę efektywności energetycznej</w:t>
      </w:r>
      <w:r>
        <w:rPr>
          <w:szCs w:val="22"/>
        </w:rPr>
        <w:t>.</w:t>
      </w:r>
    </w:p>
    <w:p w14:paraId="60938095" w14:textId="3E2B4F87" w:rsidR="00031E2E" w:rsidRPr="00031E2E" w:rsidRDefault="00031E2E" w:rsidP="00327349">
      <w:pPr>
        <w:spacing w:after="60"/>
      </w:pPr>
      <w:r w:rsidRPr="00031E2E">
        <w:rPr>
          <w:b/>
        </w:rPr>
        <w:t xml:space="preserve">Pełnomocnik Rządu do spraw Strategicznej Infrastruktury Energetycznej </w:t>
      </w:r>
      <w:r w:rsidRPr="00031E2E">
        <w:t xml:space="preserve">sprawuje nadzór właścicielski Skarbu Państwa nad operatorem systemu przesyłowego elektroenergetycznego, operatorem systemu przesyłowego gazowego </w:t>
      </w:r>
      <w:r w:rsidR="00492250">
        <w:t>i</w:t>
      </w:r>
      <w:r w:rsidRPr="00031E2E">
        <w:t xml:space="preserve"> </w:t>
      </w:r>
      <w:r w:rsidRPr="00031E2E">
        <w:rPr>
          <w:rFonts w:eastAsia="Arial Narrow"/>
          <w:szCs w:val="24"/>
        </w:rPr>
        <w:t>PERN S.A.</w:t>
      </w:r>
    </w:p>
    <w:p w14:paraId="1D0A4C98" w14:textId="201A867F" w:rsidR="00F72877" w:rsidRPr="009F604B" w:rsidRDefault="00F72877" w:rsidP="00327349">
      <w:pPr>
        <w:spacing w:after="60"/>
        <w:rPr>
          <w:bCs/>
        </w:rPr>
      </w:pPr>
      <w:r w:rsidRPr="00F72877">
        <w:rPr>
          <w:b/>
        </w:rPr>
        <w:t>Pełnomocnik Rządu ds. Polityki Surowcowej Państwa</w:t>
      </w:r>
      <w:r w:rsidR="009F604B">
        <w:rPr>
          <w:b/>
        </w:rPr>
        <w:t xml:space="preserve"> </w:t>
      </w:r>
      <w:r w:rsidR="009F604B">
        <w:rPr>
          <w:bCs/>
        </w:rPr>
        <w:t xml:space="preserve">przygotowuje koncepcję kształtującą politykę surowcowa państwa, a także </w:t>
      </w:r>
      <w:r w:rsidR="009F604B" w:rsidRPr="009F604B">
        <w:rPr>
          <w:bCs/>
        </w:rPr>
        <w:t>koordyn</w:t>
      </w:r>
      <w:r w:rsidR="009F604B">
        <w:rPr>
          <w:bCs/>
        </w:rPr>
        <w:t>uje</w:t>
      </w:r>
      <w:r w:rsidR="009F604B" w:rsidRPr="009F604B">
        <w:rPr>
          <w:bCs/>
        </w:rPr>
        <w:t xml:space="preserve"> i inicj</w:t>
      </w:r>
      <w:r w:rsidR="009F604B">
        <w:rPr>
          <w:bCs/>
        </w:rPr>
        <w:t>uje</w:t>
      </w:r>
      <w:r w:rsidR="009F604B" w:rsidRPr="009F604B">
        <w:rPr>
          <w:bCs/>
        </w:rPr>
        <w:t xml:space="preserve"> działa</w:t>
      </w:r>
      <w:r w:rsidR="009F604B">
        <w:rPr>
          <w:bCs/>
        </w:rPr>
        <w:t>nia</w:t>
      </w:r>
      <w:r w:rsidR="009F604B" w:rsidRPr="009F604B">
        <w:rPr>
          <w:bCs/>
        </w:rPr>
        <w:t xml:space="preserve"> w </w:t>
      </w:r>
      <w:r w:rsidR="009F604B">
        <w:rPr>
          <w:bCs/>
        </w:rPr>
        <w:t xml:space="preserve">jej </w:t>
      </w:r>
      <w:r w:rsidR="009F604B" w:rsidRPr="009F604B">
        <w:rPr>
          <w:bCs/>
        </w:rPr>
        <w:t>zakresie</w:t>
      </w:r>
      <w:r w:rsidR="009F604B">
        <w:rPr>
          <w:bCs/>
        </w:rPr>
        <w:t xml:space="preserve">, w tym </w:t>
      </w:r>
      <w:r w:rsidR="009F604B" w:rsidRPr="009F604B">
        <w:rPr>
          <w:bCs/>
        </w:rPr>
        <w:t>opracow</w:t>
      </w:r>
      <w:r w:rsidR="009F604B">
        <w:rPr>
          <w:bCs/>
        </w:rPr>
        <w:t>uje</w:t>
      </w:r>
      <w:r w:rsidR="009F604B" w:rsidRPr="009F604B">
        <w:rPr>
          <w:bCs/>
        </w:rPr>
        <w:t xml:space="preserve"> now</w:t>
      </w:r>
      <w:r w:rsidR="009F604B">
        <w:rPr>
          <w:bCs/>
        </w:rPr>
        <w:t>e</w:t>
      </w:r>
      <w:r w:rsidR="009F604B" w:rsidRPr="009F604B">
        <w:rPr>
          <w:bCs/>
        </w:rPr>
        <w:t xml:space="preserve"> rozwiąza</w:t>
      </w:r>
      <w:r w:rsidR="009F604B">
        <w:rPr>
          <w:bCs/>
        </w:rPr>
        <w:t>nia</w:t>
      </w:r>
      <w:r w:rsidR="009F604B" w:rsidRPr="009F604B">
        <w:rPr>
          <w:bCs/>
        </w:rPr>
        <w:t xml:space="preserve"> prawn</w:t>
      </w:r>
      <w:r w:rsidR="009F604B">
        <w:rPr>
          <w:bCs/>
        </w:rPr>
        <w:t>e</w:t>
      </w:r>
      <w:r w:rsidR="009F604B" w:rsidRPr="009F604B">
        <w:rPr>
          <w:bCs/>
        </w:rPr>
        <w:t xml:space="preserve"> i ekonomiczn</w:t>
      </w:r>
      <w:r w:rsidR="009F604B">
        <w:rPr>
          <w:bCs/>
        </w:rPr>
        <w:t xml:space="preserve">e. </w:t>
      </w:r>
    </w:p>
    <w:p w14:paraId="4FFE161E" w14:textId="06699F20" w:rsidR="00031E2E" w:rsidRPr="00031E2E" w:rsidRDefault="00031E2E" w:rsidP="00327349">
      <w:pPr>
        <w:spacing w:after="60"/>
      </w:pPr>
      <w:r w:rsidRPr="00031E2E">
        <w:rPr>
          <w:b/>
        </w:rPr>
        <w:t>Prezes Państwowej Agencji Atomistyki</w:t>
      </w:r>
      <w:r w:rsidRPr="00031E2E">
        <w:t xml:space="preserve"> jest centralnym organem administracji rządowej właściwym w sprawach bezpieczeństwa jądrowego i ochrony radiologicznej, a kluczowe znaczenie dla realizacji PEP2040 mają zadania PAA ma przygotowywanie projektów dokumentów dotyczących polityki państwa w zakresie zapewnienia bezpieczeństwa jądrowego i ochrony radiologicznej, uwzględniających PPEJ i zagrożenia wewnętrzne i zewnętrzne.</w:t>
      </w:r>
    </w:p>
    <w:p w14:paraId="61A36DD0" w14:textId="40D30CAE" w:rsidR="00031E2E" w:rsidRPr="00031E2E" w:rsidRDefault="00031E2E" w:rsidP="00327349">
      <w:pPr>
        <w:spacing w:after="60"/>
      </w:pPr>
      <w:r w:rsidRPr="00031E2E">
        <w:rPr>
          <w:b/>
        </w:rPr>
        <w:t>Narodowy Fundusz Ochrony Środowiska i Gospodarki Wodnej</w:t>
      </w:r>
      <w:r w:rsidRPr="00031E2E">
        <w:t xml:space="preserve"> </w:t>
      </w:r>
      <w:r w:rsidR="00EA0203">
        <w:t xml:space="preserve">i </w:t>
      </w:r>
      <w:r w:rsidR="00EA0203" w:rsidRPr="00EA0203">
        <w:rPr>
          <w:b/>
        </w:rPr>
        <w:t>16 Wojewódzkich Funduszy Ochrony Środowiska i Gospodarki Wodnej</w:t>
      </w:r>
      <w:r w:rsidR="00EA0203">
        <w:t xml:space="preserve"> to państwowe osoby prawne, których</w:t>
      </w:r>
      <w:r w:rsidRPr="00031E2E">
        <w:t xml:space="preserve"> celem działania jest fi</w:t>
      </w:r>
      <w:r w:rsidR="00EA0203">
        <w:t>nansowanie ochrony środowiska i </w:t>
      </w:r>
      <w:r w:rsidRPr="00031E2E">
        <w:t>gospodarki wodnej. W zakresie realizacji polityki energetycznej państwa do NFOŚiGW</w:t>
      </w:r>
      <w:r w:rsidR="00EA0203">
        <w:t>/</w:t>
      </w:r>
      <w:proofErr w:type="spellStart"/>
      <w:r w:rsidR="00EA0203">
        <w:t>WFOŚiGW</w:t>
      </w:r>
      <w:proofErr w:type="spellEnd"/>
      <w:r w:rsidRPr="00031E2E">
        <w:t xml:space="preserve"> należy w szczególności finansowanie szeroko pojętych zielonych inwestycji. </w:t>
      </w:r>
    </w:p>
    <w:p w14:paraId="280FB83E" w14:textId="758EE669" w:rsidR="00327349" w:rsidRPr="00031E2E" w:rsidRDefault="00327349" w:rsidP="00327349">
      <w:pPr>
        <w:spacing w:after="60"/>
      </w:pPr>
      <w:r w:rsidRPr="00031E2E">
        <w:rPr>
          <w:b/>
        </w:rPr>
        <w:t>Minister właściwy ds. gospodarki</w:t>
      </w:r>
      <w:r w:rsidRPr="00031E2E">
        <w:t xml:space="preserve"> </w:t>
      </w:r>
      <w:r w:rsidRPr="00327349">
        <w:rPr>
          <w:b/>
        </w:rPr>
        <w:t xml:space="preserve">oraz </w:t>
      </w:r>
      <w:r w:rsidRPr="00031E2E">
        <w:rPr>
          <w:b/>
        </w:rPr>
        <w:t xml:space="preserve">właściwy ds. budownictwa, planowania i zagospodarowania przestrzennego oraz mieszkalnictwa </w:t>
      </w:r>
      <w:r w:rsidRPr="00031E2E">
        <w:t>podejmuje działania związane z aspektami energetycznymi budownictwa, w tym poprawą efektywności energetycznej budynków, a także współdziała w realizacji polityki energetycznej w zakresie problematyki planowania i</w:t>
      </w:r>
      <w:r w:rsidR="008C39DB">
        <w:t> </w:t>
      </w:r>
      <w:r>
        <w:t xml:space="preserve">zagospodarowania przestrzennego. Ponadto </w:t>
      </w:r>
      <w:r w:rsidRPr="00031E2E">
        <w:t>współdziała w szczególności w zakresie konkurencyjności podmiotów gospodarczych (w tym przedsiębiorstw energochłonnych) w kontekście wpływu obciążeń wynikających z zakupu energii, ponadto wspiera działania z zakresu wytwarzania energii na cele własne przez przedsiębiorstwa przemysłowe.</w:t>
      </w:r>
      <w:r w:rsidRPr="00327349">
        <w:t xml:space="preserve"> </w:t>
      </w:r>
    </w:p>
    <w:p w14:paraId="55B8BA80" w14:textId="53A35718" w:rsidR="00031E2E" w:rsidRPr="00031E2E" w:rsidRDefault="00031E2E" w:rsidP="00327349">
      <w:pPr>
        <w:spacing w:after="60"/>
      </w:pPr>
      <w:r w:rsidRPr="00031E2E">
        <w:rPr>
          <w:b/>
        </w:rPr>
        <w:t xml:space="preserve">Minister właściwy ds. rozwoju regionalnego </w:t>
      </w:r>
      <w:r w:rsidRPr="00031E2E">
        <w:t>koordynuje opracowanie i realizacje strategii rozwoju oraz współdziała w zakresie pozyskiwania środków rozwojowych z Unii Europejskiej na potrzeby sektora energetycznego.</w:t>
      </w:r>
    </w:p>
    <w:p w14:paraId="2AD79698" w14:textId="77777777" w:rsidR="00031E2E" w:rsidRPr="00031E2E" w:rsidRDefault="00031E2E" w:rsidP="00327349">
      <w:pPr>
        <w:spacing w:after="60"/>
      </w:pPr>
      <w:r w:rsidRPr="00031E2E">
        <w:rPr>
          <w:b/>
        </w:rPr>
        <w:lastRenderedPageBreak/>
        <w:t>Minister właściwy ds. rolnictwa i rozwoju wsi</w:t>
      </w:r>
      <w:r w:rsidRPr="00031E2E">
        <w:t xml:space="preserve"> podejmuje w ramach polityki energetycznej państwa działania dotyczące elektryfikacji i gazyfikacji obszarów wiejskich, a także niektóre działania dotyczące energetycznego potencjału obszarów wiejskich, jak również szeroko pojętej problematyki biomasy, biogazu oraz biokomponentów i biopaliw. </w:t>
      </w:r>
    </w:p>
    <w:p w14:paraId="77E95AEF" w14:textId="71F0F069" w:rsidR="00542FBA" w:rsidRPr="00542FBA" w:rsidRDefault="00542FBA" w:rsidP="00327349">
      <w:pPr>
        <w:spacing w:after="60"/>
        <w:rPr>
          <w:bCs/>
        </w:rPr>
      </w:pPr>
      <w:r>
        <w:rPr>
          <w:b/>
        </w:rPr>
        <w:t>M</w:t>
      </w:r>
      <w:r w:rsidRPr="00542FBA">
        <w:rPr>
          <w:b/>
        </w:rPr>
        <w:t>inister właściwy do spraw transportu</w:t>
      </w:r>
      <w:r>
        <w:rPr>
          <w:b/>
        </w:rPr>
        <w:t xml:space="preserve"> </w:t>
      </w:r>
      <w:r>
        <w:rPr>
          <w:bCs/>
        </w:rPr>
        <w:t>odpowiada za realizację działań związanych z ruchem transportowym, z </w:t>
      </w:r>
      <w:r w:rsidRPr="00542FBA">
        <w:rPr>
          <w:bCs/>
        </w:rPr>
        <w:t>funkcjonowani</w:t>
      </w:r>
      <w:r>
        <w:rPr>
          <w:bCs/>
        </w:rPr>
        <w:t>em</w:t>
      </w:r>
      <w:r w:rsidRPr="00542FBA">
        <w:rPr>
          <w:bCs/>
        </w:rPr>
        <w:t xml:space="preserve"> oraz rozwoj</w:t>
      </w:r>
      <w:r>
        <w:rPr>
          <w:bCs/>
        </w:rPr>
        <w:t>em</w:t>
      </w:r>
      <w:r w:rsidRPr="00542FBA">
        <w:rPr>
          <w:bCs/>
        </w:rPr>
        <w:t xml:space="preserve"> infrastruktury transportu, w szczególności budowy, modernizacji, utrzymania i ochrony dróg publicznych, w tym autostrad, oraz kolei, lotnisk i portów lotniczych</w:t>
      </w:r>
      <w:r>
        <w:rPr>
          <w:bCs/>
        </w:rPr>
        <w:t>, a także komunikacji publicznej, co ma istotne znaczenie dla zużycia energii przez tak istotny sektor, a także ze względu na oddziaływanie transportu na jakość powietrza.</w:t>
      </w:r>
    </w:p>
    <w:p w14:paraId="763747A5" w14:textId="04958A5A" w:rsidR="00031E2E" w:rsidRPr="00031E2E" w:rsidRDefault="00031E2E" w:rsidP="00327349">
      <w:pPr>
        <w:spacing w:after="60"/>
      </w:pPr>
      <w:r w:rsidRPr="00031E2E">
        <w:rPr>
          <w:b/>
        </w:rPr>
        <w:t xml:space="preserve">Minister właściwy ds. gospodarki morskiej i żeglugi śródlądowej </w:t>
      </w:r>
      <w:r w:rsidRPr="00031E2E">
        <w:t>odpowiada w szczególności za realizację działań związanych z rozwojem infrastruktury portowej i zagospodarowania obszarów morskich RP na cele energetyczne, a także współdziała w zakresie wykorzystania potencjału hydroenergetycznego; ponadto prowadzi działania dotyczące środowiskowych aspektów wykorzystania wód (wpływ na wykorzystanie wody przez energetykę).</w:t>
      </w:r>
    </w:p>
    <w:p w14:paraId="2C68406D" w14:textId="77777777" w:rsidR="00031E2E" w:rsidRPr="00031E2E" w:rsidRDefault="00031E2E" w:rsidP="00327349">
      <w:pPr>
        <w:spacing w:after="60"/>
      </w:pPr>
      <w:r w:rsidRPr="00031E2E">
        <w:rPr>
          <w:b/>
        </w:rPr>
        <w:t>Minister właściwy ds. zagranicznych</w:t>
      </w:r>
      <w:r w:rsidRPr="00031E2E">
        <w:t xml:space="preserve"> zapewnia wsparcie dla realizacji działań ujętych w polityce energetycznej państwa w zakresie, w jakim dotyczą one stosunków Polski z innymi państwami i organizacjami międzynarodowymi oraz wiążą się reprezentowaniem i ochroną interesów Polski za granicą.</w:t>
      </w:r>
    </w:p>
    <w:p w14:paraId="367C69F8" w14:textId="7401D7BE" w:rsidR="00031E2E" w:rsidRPr="00031E2E" w:rsidRDefault="00031E2E" w:rsidP="00327349">
      <w:pPr>
        <w:spacing w:after="60"/>
      </w:pPr>
      <w:r w:rsidRPr="00031E2E">
        <w:rPr>
          <w:b/>
        </w:rPr>
        <w:t>Minister właściwy ds. finansów publicznych</w:t>
      </w:r>
      <w:r w:rsidRPr="00031E2E">
        <w:t xml:space="preserve"> współdziała w realizacji polityki energetycznej w szczególności w zakresie działań związanych z określaniem zasad realizacji dochodów z</w:t>
      </w:r>
      <w:r w:rsidR="007B2F12">
        <w:t xml:space="preserve"> </w:t>
      </w:r>
      <w:r w:rsidRPr="00031E2E">
        <w:t>podatków bezpośrednich, pośrednich oraz opłat od podmiotów działających w branży energetycznej. Współpracuje w zakresie pozyskiwania kredytów z międzynarodowych instytucji finansowych na realizację inwestycji publicznych i prywatnych w obszarze energii, w tym w zakresie efektywności energetycznej.</w:t>
      </w:r>
    </w:p>
    <w:p w14:paraId="7F068F00" w14:textId="27F0C5C5" w:rsidR="00B73979" w:rsidRPr="00B73979" w:rsidRDefault="00B73979" w:rsidP="00B73979">
      <w:pPr>
        <w:spacing w:after="60"/>
        <w:rPr>
          <w:bCs/>
        </w:rPr>
      </w:pPr>
      <w:r>
        <w:rPr>
          <w:b/>
        </w:rPr>
        <w:t>M</w:t>
      </w:r>
      <w:r w:rsidRPr="00B73979">
        <w:rPr>
          <w:b/>
        </w:rPr>
        <w:t xml:space="preserve">inister właściwy ds. informatyzacji </w:t>
      </w:r>
      <w:r w:rsidRPr="00B73979">
        <w:rPr>
          <w:bCs/>
        </w:rPr>
        <w:t xml:space="preserve">odpowiada za jak najlepsze wykorzystanie i wzmocnienie kluczowych zdolności cyfrowych niezbędnych z punktu widzenia </w:t>
      </w:r>
      <w:proofErr w:type="spellStart"/>
      <w:r w:rsidRPr="00B73979">
        <w:rPr>
          <w:bCs/>
        </w:rPr>
        <w:t>cyberbezpieczeństwa</w:t>
      </w:r>
      <w:proofErr w:type="spellEnd"/>
      <w:r w:rsidRPr="00B73979">
        <w:rPr>
          <w:bCs/>
        </w:rPr>
        <w:t xml:space="preserve"> w sektorze paliwowo-energetycznym oraz</w:t>
      </w:r>
      <w:r>
        <w:rPr>
          <w:bCs/>
        </w:rPr>
        <w:t xml:space="preserve"> </w:t>
      </w:r>
      <w:r w:rsidRPr="00B73979">
        <w:rPr>
          <w:bCs/>
        </w:rPr>
        <w:t>ukierunkowanych na wdrażanie i rozwijanie innowacyjnych technologii cyfrowych w sektorze</w:t>
      </w:r>
      <w:r>
        <w:rPr>
          <w:bCs/>
        </w:rPr>
        <w:t>, zwłaszcza w inteligentnych sieciach.</w:t>
      </w:r>
    </w:p>
    <w:p w14:paraId="5DFA16CC" w14:textId="42C447E2" w:rsidR="00031E2E" w:rsidRPr="00031E2E" w:rsidRDefault="00031E2E" w:rsidP="00327349">
      <w:pPr>
        <w:spacing w:after="60"/>
      </w:pPr>
      <w:r w:rsidRPr="00031E2E">
        <w:rPr>
          <w:b/>
        </w:rPr>
        <w:t>Minister właściwy ds. nauki i szkolnictwa wyższego</w:t>
      </w:r>
      <w:r w:rsidRPr="00031E2E">
        <w:t xml:space="preserve"> podejmuje działania mające na celu rozwój do potrzeb rynku system nauki i szkolnictwa wyższego</w:t>
      </w:r>
    </w:p>
    <w:p w14:paraId="5E4989CB" w14:textId="5864E200" w:rsidR="00031E2E" w:rsidRPr="00031E2E" w:rsidRDefault="00031E2E" w:rsidP="00327349">
      <w:pPr>
        <w:spacing w:after="60"/>
      </w:pPr>
      <w:r w:rsidRPr="00031E2E">
        <w:rPr>
          <w:b/>
        </w:rPr>
        <w:t xml:space="preserve">Minister właściwy ds. </w:t>
      </w:r>
      <w:r w:rsidR="00991ED3" w:rsidRPr="00991ED3">
        <w:rPr>
          <w:b/>
        </w:rPr>
        <w:t>oświaty i wychowania</w:t>
      </w:r>
      <w:r w:rsidR="00991ED3" w:rsidRPr="00991ED3" w:rsidDel="00991ED3">
        <w:rPr>
          <w:b/>
        </w:rPr>
        <w:t xml:space="preserve"> </w:t>
      </w:r>
      <w:r w:rsidRPr="00031E2E">
        <w:t>podejmuje działania mające na celu zapewnienie koordynacji Zintegrowanego Rejestru Kwalifikacji, co służy jednolitości kwalifikacji dla zawodów sektora energetycznego, które znajdują się w</w:t>
      </w:r>
      <w:r w:rsidR="00B73979">
        <w:t> </w:t>
      </w:r>
      <w:r w:rsidRPr="00031E2E">
        <w:t>Zintegrowanym Systemie Kwalifikacji.</w:t>
      </w:r>
    </w:p>
    <w:p w14:paraId="463809FC" w14:textId="77777777" w:rsidR="00031E2E" w:rsidRPr="00031E2E" w:rsidRDefault="00031E2E" w:rsidP="00327349">
      <w:pPr>
        <w:spacing w:after="60"/>
      </w:pPr>
      <w:r w:rsidRPr="00031E2E">
        <w:rPr>
          <w:b/>
        </w:rPr>
        <w:t>Rządowe Centrum Bezpieczeństwa</w:t>
      </w:r>
      <w:r w:rsidRPr="00031E2E">
        <w:t xml:space="preserve"> w szczególności zapewnia obieg informacji między krajowymi i zagranicznymi organami i strukturami zarządzania kryzysowego oraz monitoruje realizację działań wykonawczych sektora energetycznego wynikających z ustawy o zarządzaniu kryzysowym i z Narodowego Programu Ochrony Infrastruktury Krytycznej.</w:t>
      </w:r>
    </w:p>
    <w:p w14:paraId="6EE3EF32" w14:textId="555FF266" w:rsidR="00031E2E" w:rsidRPr="00031E2E" w:rsidRDefault="00031E2E" w:rsidP="00327349">
      <w:pPr>
        <w:spacing w:after="60"/>
      </w:pPr>
      <w:r w:rsidRPr="00031E2E">
        <w:rPr>
          <w:b/>
        </w:rPr>
        <w:t>Operatorzy systemów przesyłowych</w:t>
      </w:r>
      <w:r w:rsidRPr="00031E2E">
        <w:t xml:space="preserve"> oraz </w:t>
      </w:r>
      <w:r w:rsidRPr="00031E2E">
        <w:rPr>
          <w:b/>
        </w:rPr>
        <w:t>operatorzy systemów dystrybucyjnych</w:t>
      </w:r>
      <w:r w:rsidRPr="00031E2E">
        <w:t xml:space="preserve"> elektroenergetycznych, gazowych</w:t>
      </w:r>
      <w:r w:rsidR="007B2F12">
        <w:t xml:space="preserve"> </w:t>
      </w:r>
      <w:r w:rsidRPr="00031E2E">
        <w:t>i ropy naftowej w ramach realizacji polityki energetycznej państwa prowadzą w szczególności takie działania jak opracowywanie planów rozwoju sieci, a także odtworzenie i wzmocnienie istniejących oraz budowa nowych połączeń międzysystemowych, w szczególności umożliwiających wymianę transgraniczną z krajami sąsiednimi.</w:t>
      </w:r>
    </w:p>
    <w:p w14:paraId="395C4B86" w14:textId="77777777" w:rsidR="00031E2E" w:rsidRPr="00031E2E" w:rsidRDefault="00031E2E" w:rsidP="00327349">
      <w:pPr>
        <w:spacing w:after="60"/>
      </w:pPr>
      <w:r w:rsidRPr="00031E2E">
        <w:rPr>
          <w:b/>
        </w:rPr>
        <w:t>Operator systemu magazynowania</w:t>
      </w:r>
      <w:r w:rsidRPr="00031E2E">
        <w:t xml:space="preserve"> w ramach realizacji polityki energetycznej państwa prowadzi w szczególności takie działania jak zapewnienie eksploatacji, konserwacji, remontów i rozbudowy instalacji magazynowych i urządzeń, w sposób gwarantujący bezpieczeństwo i niezawodność ich funkcjonowania, a także dysponowanie mocą instalacji magazynowych.</w:t>
      </w:r>
    </w:p>
    <w:p w14:paraId="24CA1EFC" w14:textId="54D69DA0" w:rsidR="00031E2E" w:rsidRPr="00031E2E" w:rsidRDefault="00031E2E" w:rsidP="00327349">
      <w:pPr>
        <w:spacing w:after="60"/>
      </w:pPr>
      <w:r w:rsidRPr="00031E2E">
        <w:rPr>
          <w:b/>
        </w:rPr>
        <w:t xml:space="preserve">Jednostki samorządu terytorialnego </w:t>
      </w:r>
      <w:r w:rsidRPr="00031E2E">
        <w:t>(gminy, powiaty, województwa) odpowiadają za realizację polityki energetycznej państwa w ujęciu lokalnym, w tym prowadzą działania związane z planowaniem energetycznym na poziomie lokalnym, angażują się w lokalną gospodarkę niskoemisyjną oraz wsparcie podmiotów w zakresie doradztwa energetycznego.</w:t>
      </w:r>
      <w:r w:rsidR="007B2F12">
        <w:t xml:space="preserve"> </w:t>
      </w:r>
    </w:p>
    <w:p w14:paraId="79137213" w14:textId="7A5461D8" w:rsidR="00031E2E" w:rsidRPr="00031E2E" w:rsidRDefault="00031E2E" w:rsidP="00327349">
      <w:pPr>
        <w:spacing w:after="60"/>
        <w:rPr>
          <w:b/>
        </w:rPr>
      </w:pPr>
      <w:r w:rsidRPr="00031E2E">
        <w:rPr>
          <w:b/>
        </w:rPr>
        <w:t xml:space="preserve">Instytuty naukowo-badawcze i uczelnie wyższe </w:t>
      </w:r>
      <w:r w:rsidRPr="00031E2E">
        <w:t>prowadzą prace badawczo-rozwojowe w zakresie innowacyjnych rozwiązań oraz prowadzą działania mające na celu ich wdrożenie rynkowe, uwzględniając dostosowanie prac naukowych do potrzeb rynku.</w:t>
      </w:r>
      <w:r w:rsidR="000B403A">
        <w:t xml:space="preserve"> </w:t>
      </w:r>
      <w:r w:rsidR="000B403A" w:rsidRPr="000B403A">
        <w:t>Ponadto prowadzą prace polegające na inicjowaniu, koordynowaniu i wykonywaniu zadań zmierzających do rozpoznania budowy geologicznej kraju.</w:t>
      </w:r>
    </w:p>
    <w:p w14:paraId="7A0C3C82" w14:textId="77777777" w:rsidR="00031E2E" w:rsidRPr="00031E2E" w:rsidRDefault="00031E2E" w:rsidP="00327349">
      <w:pPr>
        <w:spacing w:after="60"/>
      </w:pPr>
      <w:r w:rsidRPr="00031E2E">
        <w:rPr>
          <w:b/>
        </w:rPr>
        <w:t xml:space="preserve">Podmioty sektora </w:t>
      </w:r>
      <w:r w:rsidRPr="00031E2E">
        <w:t>– spółki energetyczne, spółki węglowe, spółki naftowe, spółki gazowe, spółki rafineryjne, spółki obrotu energią, spółki realizujące Narodowy Cel Wskaźnikowy – wykonują określone działania z zakresu polityki energetycznej państwa, w szczególności w obszarze prowadzenia inwestycji początkowych.</w:t>
      </w:r>
    </w:p>
    <w:p w14:paraId="097C34C6" w14:textId="04EFF390" w:rsidR="00C704CA" w:rsidRPr="003A3066" w:rsidRDefault="00031E2E" w:rsidP="00327349">
      <w:pPr>
        <w:spacing w:after="60"/>
      </w:pPr>
      <w:r w:rsidRPr="00031E2E">
        <w:rPr>
          <w:b/>
        </w:rPr>
        <w:t>Przedsiębiorstwa i gospodarstwa domowe</w:t>
      </w:r>
      <w:r w:rsidRPr="00031E2E">
        <w:t xml:space="preserve"> są głównymi interesariuszami polityki energetycznej państwa, której realizacja ma im zapewnić stabilny dostęp do energii po akceptowalnych cenach. W ostatnich latach stają się także coraz aktywniejsi w roli dotychczas niedostępnej – tj. wytwórca energii, czy świadczący usługi zarządzania popytem.</w:t>
      </w:r>
    </w:p>
    <w:p w14:paraId="62C68C2D" w14:textId="347F6448" w:rsidR="00C704CA" w:rsidRPr="003A3066" w:rsidRDefault="00006F9A" w:rsidP="00327349">
      <w:pPr>
        <w:pStyle w:val="Nagwek3"/>
        <w:spacing w:before="240" w:after="120"/>
      </w:pPr>
      <w:bookmarkStart w:id="50" w:name="_Toc60126046"/>
      <w:r>
        <w:lastRenderedPageBreak/>
        <w:t>Aktualizacja</w:t>
      </w:r>
      <w:r w:rsidR="00D60301">
        <w:t xml:space="preserve"> polityki</w:t>
      </w:r>
      <w:r>
        <w:t xml:space="preserve"> i s</w:t>
      </w:r>
      <w:r w:rsidR="00C704CA" w:rsidRPr="003A3066">
        <w:t>ystem monitorowania</w:t>
      </w:r>
      <w:bookmarkEnd w:id="50"/>
      <w:r w:rsidR="00C704CA" w:rsidRPr="003A3066">
        <w:t xml:space="preserve"> </w:t>
      </w:r>
    </w:p>
    <w:p w14:paraId="793A7E39" w14:textId="3A0B5F23" w:rsidR="00006F9A" w:rsidRPr="00CB4C1B" w:rsidRDefault="00006F9A" w:rsidP="00031E2E">
      <w:pPr>
        <w:rPr>
          <w:i/>
        </w:rPr>
      </w:pPr>
      <w:r>
        <w:rPr>
          <w:lang w:eastAsia="pl-PL"/>
        </w:rPr>
        <w:t xml:space="preserve">Zgodnie z przepisami prawnymi ujętymi w ustawie – Prawo energetyczne </w:t>
      </w:r>
      <w:r>
        <w:rPr>
          <w:i/>
          <w:lang w:eastAsia="pl-PL"/>
        </w:rPr>
        <w:t>Polityka</w:t>
      </w:r>
      <w:r w:rsidRPr="00031E2E">
        <w:rPr>
          <w:lang w:eastAsia="pl-PL"/>
        </w:rPr>
        <w:t xml:space="preserve"> </w:t>
      </w:r>
      <w:r>
        <w:rPr>
          <w:i/>
          <w:lang w:eastAsia="pl-PL"/>
        </w:rPr>
        <w:t>energetyczna</w:t>
      </w:r>
      <w:r w:rsidRPr="00031E2E">
        <w:rPr>
          <w:i/>
          <w:lang w:eastAsia="pl-PL"/>
        </w:rPr>
        <w:t xml:space="preserve"> Polski do 2040 roku</w:t>
      </w:r>
      <w:r>
        <w:t xml:space="preserve"> będzie cyklicznie aktualizowana. Z uwagi na ścisłe powiązanie z </w:t>
      </w:r>
      <w:r w:rsidRPr="00CB4C1B">
        <w:rPr>
          <w:i/>
        </w:rPr>
        <w:t>Krajowym planem na rzecz energii i klimatu na lata 2021</w:t>
      </w:r>
      <w:r w:rsidR="00DC0E9A">
        <w:rPr>
          <w:i/>
        </w:rPr>
        <w:t>–</w:t>
      </w:r>
      <w:r w:rsidRPr="00CB4C1B">
        <w:rPr>
          <w:i/>
        </w:rPr>
        <w:t>2030</w:t>
      </w:r>
      <w:r>
        <w:t xml:space="preserve">, najbliższa aktualizacja PEP zostanie przeprowadzona w synergii z pracami nad aktualizacją </w:t>
      </w:r>
      <w:r>
        <w:rPr>
          <w:i/>
        </w:rPr>
        <w:t xml:space="preserve">Krajowego planu </w:t>
      </w:r>
      <w:r>
        <w:t>w 2023 r</w:t>
      </w:r>
      <w:r>
        <w:rPr>
          <w:i/>
        </w:rPr>
        <w:t>.</w:t>
      </w:r>
    </w:p>
    <w:p w14:paraId="0B0DA113" w14:textId="19A0265F" w:rsidR="00031E2E" w:rsidRPr="00031E2E" w:rsidRDefault="00031E2E" w:rsidP="00031E2E">
      <w:pPr>
        <w:rPr>
          <w:lang w:eastAsia="pl-PL"/>
        </w:rPr>
      </w:pPr>
      <w:r w:rsidRPr="00031E2E">
        <w:rPr>
          <w:lang w:eastAsia="pl-PL"/>
        </w:rPr>
        <w:t xml:space="preserve">Realizacja </w:t>
      </w:r>
      <w:r w:rsidRPr="00031E2E">
        <w:rPr>
          <w:i/>
          <w:lang w:eastAsia="pl-PL"/>
        </w:rPr>
        <w:t>Polityki</w:t>
      </w:r>
      <w:r w:rsidRPr="00031E2E">
        <w:rPr>
          <w:lang w:eastAsia="pl-PL"/>
        </w:rPr>
        <w:t xml:space="preserve"> </w:t>
      </w:r>
      <w:r w:rsidRPr="00031E2E">
        <w:rPr>
          <w:i/>
          <w:lang w:eastAsia="pl-PL"/>
        </w:rPr>
        <w:t>energetycznej Polski do 2040 roku</w:t>
      </w:r>
      <w:r w:rsidRPr="00031E2E">
        <w:rPr>
          <w:lang w:eastAsia="pl-PL"/>
        </w:rPr>
        <w:t xml:space="preserve"> będzie monitorowana na poziomie celu głównego oraz wskaźników opisanyc</w:t>
      </w:r>
      <w:r w:rsidR="00327349">
        <w:rPr>
          <w:lang w:eastAsia="pl-PL"/>
        </w:rPr>
        <w:t>h w rozdziale 7 i 8</w:t>
      </w:r>
      <w:r w:rsidRPr="00031E2E">
        <w:rPr>
          <w:lang w:eastAsia="pl-PL"/>
        </w:rPr>
        <w:t>, jak również na poziomie celów szczegółowych i projektów</w:t>
      </w:r>
      <w:r w:rsidR="00327349">
        <w:rPr>
          <w:lang w:eastAsia="pl-PL"/>
        </w:rPr>
        <w:t xml:space="preserve"> strategicznych. Sprawozdanie z </w:t>
      </w:r>
      <w:r w:rsidRPr="00031E2E">
        <w:rPr>
          <w:lang w:eastAsia="pl-PL"/>
        </w:rPr>
        <w:t xml:space="preserve">realizacji </w:t>
      </w:r>
      <w:r w:rsidR="009F7235">
        <w:rPr>
          <w:lang w:eastAsia="pl-PL"/>
        </w:rPr>
        <w:t xml:space="preserve">projektów strategicznych PEP2040 </w:t>
      </w:r>
      <w:r w:rsidRPr="00031E2E">
        <w:rPr>
          <w:lang w:eastAsia="pl-PL"/>
        </w:rPr>
        <w:t>będzie elementem corocznego</w:t>
      </w:r>
      <w:r w:rsidR="009F7235">
        <w:rPr>
          <w:lang w:eastAsia="pl-PL"/>
        </w:rPr>
        <w:t xml:space="preserve"> </w:t>
      </w:r>
      <w:r w:rsidR="009F7235" w:rsidRPr="009F7235">
        <w:rPr>
          <w:lang w:eastAsia="pl-PL"/>
        </w:rPr>
        <w:t>Sprawozdania z</w:t>
      </w:r>
      <w:r w:rsidR="009F7235">
        <w:rPr>
          <w:lang w:eastAsia="pl-PL"/>
        </w:rPr>
        <w:t> </w:t>
      </w:r>
      <w:r w:rsidR="009F7235" w:rsidRPr="009F7235">
        <w:rPr>
          <w:lang w:eastAsia="pl-PL"/>
        </w:rPr>
        <w:t xml:space="preserve">realizacji </w:t>
      </w:r>
      <w:r w:rsidR="009F7235" w:rsidRPr="009F7235">
        <w:rPr>
          <w:i/>
          <w:iCs/>
          <w:lang w:eastAsia="pl-PL"/>
        </w:rPr>
        <w:t>Strategii na rzecz Odpowiedzialnego Rozwoju</w:t>
      </w:r>
      <w:r w:rsidR="009F7235" w:rsidRPr="009F7235">
        <w:rPr>
          <w:lang w:eastAsia="pl-PL"/>
        </w:rPr>
        <w:t xml:space="preserve"> (Załącznik 2.: Stan realizacji nowych projektów strategicznych zawartych w poszczególnych strategiach rozwoju)</w:t>
      </w:r>
      <w:r w:rsidR="009F7235">
        <w:rPr>
          <w:lang w:eastAsia="pl-PL"/>
        </w:rPr>
        <w:t>.</w:t>
      </w:r>
      <w:r w:rsidR="009F7235">
        <w:rPr>
          <w:i/>
        </w:rPr>
        <w:t xml:space="preserve"> </w:t>
      </w:r>
    </w:p>
    <w:p w14:paraId="24E8FA2B" w14:textId="297EA01B" w:rsidR="00031E2E" w:rsidRDefault="00031E2E" w:rsidP="00031E2E">
      <w:pPr>
        <w:rPr>
          <w:sz w:val="24"/>
          <w:szCs w:val="24"/>
          <w:lang w:eastAsia="pl-PL"/>
        </w:rPr>
      </w:pPr>
      <w:r w:rsidRPr="00031E2E">
        <w:rPr>
          <w:lang w:eastAsia="pl-PL"/>
        </w:rPr>
        <w:t xml:space="preserve">Zawarte w PEP2040 projekty strategiczne podlegać będą </w:t>
      </w:r>
      <w:r w:rsidR="001F14F6">
        <w:rPr>
          <w:lang w:eastAsia="pl-PL"/>
        </w:rPr>
        <w:t>bieżącemu</w:t>
      </w:r>
      <w:r w:rsidR="001F14F6" w:rsidRPr="00031E2E">
        <w:rPr>
          <w:lang w:eastAsia="pl-PL"/>
        </w:rPr>
        <w:t xml:space="preserve"> </w:t>
      </w:r>
      <w:r w:rsidRPr="00031E2E">
        <w:rPr>
          <w:lang w:eastAsia="pl-PL"/>
        </w:rPr>
        <w:t xml:space="preserve">monitoringowi </w:t>
      </w:r>
      <w:r w:rsidR="001F14F6">
        <w:rPr>
          <w:lang w:eastAsia="pl-PL"/>
        </w:rPr>
        <w:t xml:space="preserve">operacyjnemu </w:t>
      </w:r>
      <w:r w:rsidRPr="00031E2E">
        <w:rPr>
          <w:lang w:eastAsia="pl-PL"/>
        </w:rPr>
        <w:t xml:space="preserve">prowadzonemu przez Rządowe Biuro Monitorowania Projektów w Kancelarii Prezesa Rady Ministrów oraz </w:t>
      </w:r>
      <w:r w:rsidR="001F14F6">
        <w:rPr>
          <w:lang w:eastAsia="pl-PL"/>
        </w:rPr>
        <w:t>cyklicznemu</w:t>
      </w:r>
      <w:r w:rsidR="001F14F6" w:rsidRPr="00031E2E">
        <w:rPr>
          <w:lang w:eastAsia="pl-PL"/>
        </w:rPr>
        <w:t xml:space="preserve"> </w:t>
      </w:r>
      <w:r w:rsidRPr="00031E2E">
        <w:rPr>
          <w:lang w:eastAsia="pl-PL"/>
        </w:rPr>
        <w:t>monitoringowi operacyjnemu prowadzonemu przez Ministerstwo Funduszy i Polityki Regionalnej</w:t>
      </w:r>
      <w:r w:rsidRPr="00031E2E">
        <w:rPr>
          <w:vertAlign w:val="superscript"/>
          <w:lang w:eastAsia="pl-PL"/>
        </w:rPr>
        <w:footnoteReference w:id="117"/>
      </w:r>
      <w:r w:rsidRPr="00031E2E">
        <w:rPr>
          <w:lang w:eastAsia="pl-PL"/>
        </w:rPr>
        <w:t>.</w:t>
      </w:r>
      <w:r w:rsidRPr="00031E2E">
        <w:rPr>
          <w:sz w:val="24"/>
          <w:szCs w:val="24"/>
          <w:lang w:eastAsia="pl-PL"/>
        </w:rPr>
        <w:t xml:space="preserve"> </w:t>
      </w:r>
    </w:p>
    <w:p w14:paraId="533E7B6A" w14:textId="77777777" w:rsidR="00EE04DA" w:rsidRPr="00031E2E" w:rsidRDefault="00EE04DA" w:rsidP="00031E2E">
      <w:pPr>
        <w:rPr>
          <w:sz w:val="24"/>
          <w:szCs w:val="24"/>
          <w:lang w:eastAsia="pl-PL"/>
        </w:rPr>
      </w:pPr>
    </w:p>
    <w:p w14:paraId="5E465684" w14:textId="77777777" w:rsidR="00C704CA" w:rsidRDefault="00C704CA" w:rsidP="00C704CA">
      <w:pPr>
        <w:pStyle w:val="Nagwek1"/>
      </w:pPr>
      <w:bookmarkStart w:id="51" w:name="_Toc60126047"/>
      <w:r>
        <w:t>Wymiar terytorialny</w:t>
      </w:r>
      <w:bookmarkEnd w:id="51"/>
    </w:p>
    <w:p w14:paraId="380B7425" w14:textId="575C5D1C" w:rsidR="00957032" w:rsidRPr="00957032" w:rsidRDefault="00957032" w:rsidP="00C704CA">
      <w:r>
        <w:rPr>
          <w:i/>
          <w:iCs/>
        </w:rPr>
        <w:t>Polityka energetyczna</w:t>
      </w:r>
      <w:r w:rsidRPr="00694E77">
        <w:rPr>
          <w:i/>
          <w:iCs/>
        </w:rPr>
        <w:t xml:space="preserve"> Polski do 2040 r.</w:t>
      </w:r>
      <w:r>
        <w:rPr>
          <w:iCs/>
        </w:rPr>
        <w:t xml:space="preserve"> poprzez wyznaczenie długoterminowych kierunków krajowej transformacji</w:t>
      </w:r>
      <w:r w:rsidR="00BA0A71">
        <w:rPr>
          <w:iCs/>
        </w:rPr>
        <w:t xml:space="preserve"> oraz </w:t>
      </w:r>
      <w:r>
        <w:rPr>
          <w:iCs/>
        </w:rPr>
        <w:t>rozwoju sektora paliwowo-energetycznego będzie oddziaływać na decyzje podejmowane na szczeblu regionalnym, w</w:t>
      </w:r>
      <w:r w:rsidR="00BA0A71">
        <w:rPr>
          <w:iCs/>
        </w:rPr>
        <w:t> </w:t>
      </w:r>
      <w:r>
        <w:rPr>
          <w:iCs/>
        </w:rPr>
        <w:t xml:space="preserve">tym na procesy inwestycyjne, </w:t>
      </w:r>
      <w:r w:rsidR="00BA0A71">
        <w:rPr>
          <w:iCs/>
        </w:rPr>
        <w:t xml:space="preserve">funkcjonowanie i </w:t>
      </w:r>
      <w:r>
        <w:rPr>
          <w:iCs/>
        </w:rPr>
        <w:t>rozwój przemysłu, rynek pracy</w:t>
      </w:r>
      <w:r w:rsidR="00EB5247">
        <w:rPr>
          <w:iCs/>
        </w:rPr>
        <w:t xml:space="preserve">, kondycję </w:t>
      </w:r>
      <w:r w:rsidR="00B61724">
        <w:rPr>
          <w:iCs/>
        </w:rPr>
        <w:t xml:space="preserve">ekonomiczno-społeczną </w:t>
      </w:r>
      <w:r w:rsidR="00EB5247">
        <w:rPr>
          <w:iCs/>
        </w:rPr>
        <w:t>regionów</w:t>
      </w:r>
      <w:r>
        <w:rPr>
          <w:iCs/>
        </w:rPr>
        <w:t xml:space="preserve">. Decyzje te będą miały również implikacje w kontekście planowania i programowania </w:t>
      </w:r>
      <w:r w:rsidR="00BA0A71">
        <w:rPr>
          <w:iCs/>
        </w:rPr>
        <w:t>na poziomie lokalnym</w:t>
      </w:r>
      <w:r>
        <w:rPr>
          <w:iCs/>
        </w:rPr>
        <w:t>,</w:t>
      </w:r>
      <w:r w:rsidR="00EB5247">
        <w:rPr>
          <w:iCs/>
        </w:rPr>
        <w:t xml:space="preserve"> </w:t>
      </w:r>
      <w:r w:rsidR="00E463EF">
        <w:rPr>
          <w:iCs/>
        </w:rPr>
        <w:t>ze względu</w:t>
      </w:r>
      <w:r w:rsidR="00EB5247">
        <w:rPr>
          <w:iCs/>
        </w:rPr>
        <w:t xml:space="preserve"> konieczność zachowania synergii pomiędzy strategiami krajowymi i terytorialnymi, </w:t>
      </w:r>
      <w:r w:rsidR="00BA0A71">
        <w:rPr>
          <w:iCs/>
        </w:rPr>
        <w:t>stymulując</w:t>
      </w:r>
      <w:r>
        <w:rPr>
          <w:iCs/>
        </w:rPr>
        <w:t xml:space="preserve"> </w:t>
      </w:r>
      <w:r w:rsidR="00EB5247">
        <w:rPr>
          <w:iCs/>
        </w:rPr>
        <w:t xml:space="preserve">ukierunkowany </w:t>
      </w:r>
      <w:r>
        <w:rPr>
          <w:iCs/>
        </w:rPr>
        <w:t>rozwój gosp</w:t>
      </w:r>
      <w:r w:rsidR="00EB5247">
        <w:rPr>
          <w:iCs/>
        </w:rPr>
        <w:t>odarczy.</w:t>
      </w:r>
    </w:p>
    <w:p w14:paraId="4B71FEF6" w14:textId="610697AB" w:rsidR="00C704CA" w:rsidRDefault="00031E2E" w:rsidP="00C704CA">
      <w:r w:rsidRPr="00031E2E">
        <w:t>Kluczową</w:t>
      </w:r>
      <w:r>
        <w:t xml:space="preserve"> </w:t>
      </w:r>
      <w:r w:rsidR="00C704CA">
        <w:t xml:space="preserve">kwestią, która pozwoli na </w:t>
      </w:r>
      <w:r w:rsidR="00694E77">
        <w:t xml:space="preserve">efektywne wdrażanie </w:t>
      </w:r>
      <w:r w:rsidR="00694E77" w:rsidRPr="00694E77">
        <w:rPr>
          <w:i/>
          <w:iCs/>
        </w:rPr>
        <w:t>Polityki energetycznej Polski do 2040 r.</w:t>
      </w:r>
      <w:r w:rsidR="00694E77">
        <w:t xml:space="preserve"> na poziomie regionalnym</w:t>
      </w:r>
      <w:r w:rsidR="00C704CA">
        <w:t xml:space="preserve"> będzie zmiana obowiązującego systemu planowania pokrycia zapotrzebowania na paliwa i energię w gminach. Aktualnie zaangażowanie jednostek samorządu terytorialnego w wykonanie takich planów w skali kraju jest niskie, co może ograniczać rozwój gospodarczy i społeczny danego regionu. Takie plany pozwalają na zidentyfikowanie potrzeb i potencjałów, a następnie stanowią podstawę podejmowania inicjatyw budowy lub rozbudowy sieci ciepłowniczej, dystrybucji energii elektrycznej, czy dostępu do gazu ziemnego. Rozwój sieci ciepłowniczej ma szczególne znaczenie dla ograniczania niskiej emisji oraz zapobiega powstawani</w:t>
      </w:r>
      <w:r w:rsidR="00694E77">
        <w:t>u</w:t>
      </w:r>
      <w:r w:rsidR="00C704CA">
        <w:t xml:space="preserve"> nowych źródeł emisji w wyniku rozbudowy infrastruktury mieszkaniowej. Rozwój sieci dystrybucyjnej energii elektrycznej i gazowej także ma znaczenie dla ograniczenia emisji z sektora bytowo-komunalnego, jak również stanowi bodziec do rozwoju działalności gospodarczej. Obszary, które posiadają takie uzbrojenie są znacznie atrakcyjniejsze dla inwestorów niż te, do których konieczne jest doprowadzenie sieci. </w:t>
      </w:r>
    </w:p>
    <w:p w14:paraId="46A95F48" w14:textId="7B50E17B" w:rsidR="00031E2E" w:rsidRPr="00031E2E" w:rsidRDefault="00031E2E" w:rsidP="00031E2E">
      <w:r w:rsidRPr="00031E2E">
        <w:t>Ogromne znaczenie będzie mieć także aktywność jednostek samorządu terytorialnego na każdym poziomie w kreowaniu działań ukierunkowanych na gospodarkę niskoemisyjną oraz aktywizację mieszkańców. W zależności od opracowanych programów wsparcia</w:t>
      </w:r>
      <w:r w:rsidR="00694E77">
        <w:t>,</w:t>
      </w:r>
      <w:r w:rsidRPr="00031E2E">
        <w:t xml:space="preserve"> JST mogą być zaangażowane w wydatkowanie środków na te cele.</w:t>
      </w:r>
    </w:p>
    <w:p w14:paraId="6F4F0A9E" w14:textId="03CB6069" w:rsidR="00C704CA" w:rsidRDefault="00C704CA" w:rsidP="00C704CA">
      <w:r>
        <w:t xml:space="preserve">Przedsiębiorstwa </w:t>
      </w:r>
      <w:r w:rsidRPr="00B048FD">
        <w:t>energetyczne zajmujące się przesyłaniem lub dystrybucją</w:t>
      </w:r>
      <w:r>
        <w:t xml:space="preserve"> paliw gazowych lub energii są</w:t>
      </w:r>
      <w:r w:rsidRPr="00B048FD">
        <w:t xml:space="preserve"> obowiązane zapewnić realizację i finansowanie budowy i rozbudowy sieci, w tym na potrzeby przyłączania podmiotów ubiegających się o</w:t>
      </w:r>
      <w:r w:rsidR="00694E77">
        <w:t> </w:t>
      </w:r>
      <w:r w:rsidRPr="00B048FD">
        <w:t>przyłączenie, na warunkach określonych w</w:t>
      </w:r>
      <w:r>
        <w:t xml:space="preserve"> ustawie – </w:t>
      </w:r>
      <w:r w:rsidRPr="007A6633">
        <w:rPr>
          <w:i/>
        </w:rPr>
        <w:t>Prawo energetyczne</w:t>
      </w:r>
      <w:r>
        <w:t xml:space="preserve"> oraz w dokumentach planowania energetycznego, o których mowa powyżej. Inwestycje określane w planach rozwoju sieci elektroenergetycznych i gazowych mają na celu modernizację tych linii, których stan techniczny ma największy wpływ na zakłócenia pracy sieci, ale także dla odpowiadania na potrzeby rozwoju gospodarczego. Należy jednak podkreślić, że rozwój sieci dystrybucyjnych gazowych jest zależny od odległości od infrastruktury przesyłowej, jak również od skali zidentyfikowanego zapotrzebowania. Rozwój sieci elektroenergetycznej, podobnie jak gazowej musi mieć uzasadnienie ekonomiczne oraz być skorelowanym z planami rozwoju gospodarczego danych regionów, a także rozwojem infrastruktury dla pojazdów elektrycznych. </w:t>
      </w:r>
    </w:p>
    <w:p w14:paraId="465734C7" w14:textId="77777777" w:rsidR="00C704CA" w:rsidRDefault="00C704CA" w:rsidP="00C704CA">
      <w:r>
        <w:t xml:space="preserve">Wskazane wyżej działania będą miały pozytywny wpływ na aktywizację </w:t>
      </w:r>
      <w:r w:rsidRPr="00AF53B6">
        <w:rPr>
          <w:b/>
        </w:rPr>
        <w:t>obszarów zagrożonych trwałą marginalizacją</w:t>
      </w:r>
      <w:r>
        <w:rPr>
          <w:rStyle w:val="Odwoanieprzypisudolnego"/>
          <w:b/>
        </w:rPr>
        <w:footnoteReference w:id="118"/>
      </w:r>
      <w:r>
        <w:rPr>
          <w:b/>
        </w:rPr>
        <w:t xml:space="preserve"> wskazanych w SOR</w:t>
      </w:r>
      <w:r>
        <w:t xml:space="preserve">. Biorąc pod uwagę rozkład tych obszarów, aktualny stan sieci oraz plany działań inwestycyjnych, </w:t>
      </w:r>
      <w:r>
        <w:lastRenderedPageBreak/>
        <w:t>rozwój sieci gazowej wpłynie szczególnie na takie obszary zlokalizowane w Polsce północno-wschodniej, zaś rozwój sieci elektroenergetycznej na takie obszary w Polsce północno-zachodniej. Sieć elektroenergetyczna rozwija się równomiernie w kraju, choć Polska Wschodnia ze względu na rozwój gospodarczy i rozwój fotowoltaiki będzie szczególnie istotnie odczuwać te inwestycje, podobnie jak północna część Polski, gdzie rozwijać się będą intensywniej elektrownie wiatrowe.</w:t>
      </w:r>
    </w:p>
    <w:p w14:paraId="11D06C63" w14:textId="44BD1405" w:rsidR="00360773" w:rsidRDefault="00C704CA" w:rsidP="00C704CA">
      <w:r>
        <w:t>W ujęciu terytorialnym na szczególną uwagę zasługują regiony, gdzie zakończenie eksploatacji jednostki wytwórczej energii lub zakończenie pracy kopalni wiąże się z koniecznością przeformułowania rynku pracy lub znaczenia gospodarczego</w:t>
      </w:r>
      <w:r w:rsidR="00694E77">
        <w:t xml:space="preserve"> </w:t>
      </w:r>
      <w:r w:rsidR="00670300">
        <w:t>– Śląsk, Dolny Śląsk, Wielkopolska, Małopolska, województwo łódzkie i lubelskie. Część rynku pracy ulegnie przekształceniu w sposób naturalny, ale niezbędne będzie wsparcie w przekwalifikowaniu pracowników, stymulacji inwestycji i generowaniu nowych miejsc pracy. W silnym stopniu wesprą to dedykowane środki unijne i krajowe</w:t>
      </w:r>
      <w:r w:rsidR="00670300">
        <w:rPr>
          <w:rStyle w:val="Odwoanieprzypisudolnego"/>
        </w:rPr>
        <w:footnoteReference w:id="119"/>
      </w:r>
      <w:r w:rsidR="00670300">
        <w:t>. Z różnych form wsparcia będą mogły skorzystać także inne regiony Polski, gdyż transformacja wymaga zaangażowania całego kraju – od samorządów, przez przedsiębiorców, po odbiorców indywidualnych. W</w:t>
      </w:r>
      <w:r w:rsidR="00670300" w:rsidRPr="00360773">
        <w:t>dr</w:t>
      </w:r>
      <w:r w:rsidR="00670300">
        <w:t>a</w:t>
      </w:r>
      <w:r w:rsidR="00670300" w:rsidRPr="00360773">
        <w:t xml:space="preserve">żanie transformacji </w:t>
      </w:r>
      <w:r w:rsidR="00670300">
        <w:t xml:space="preserve">to obok wyzwania, także szansa na </w:t>
      </w:r>
      <w:r w:rsidR="00670300" w:rsidRPr="00360773">
        <w:t>wykorzystywa</w:t>
      </w:r>
      <w:r w:rsidR="00670300">
        <w:t xml:space="preserve">nie </w:t>
      </w:r>
      <w:r w:rsidR="00670300" w:rsidRPr="00360773">
        <w:t>krajowe</w:t>
      </w:r>
      <w:r w:rsidR="00670300">
        <w:t>go i regionalnych</w:t>
      </w:r>
      <w:r w:rsidR="00670300" w:rsidRPr="00360773">
        <w:t xml:space="preserve"> potencjał</w:t>
      </w:r>
      <w:r w:rsidR="00670300">
        <w:t>ów. S</w:t>
      </w:r>
      <w:r w:rsidR="00670300" w:rsidRPr="00360773">
        <w:t>tymulowa</w:t>
      </w:r>
      <w:r w:rsidR="00670300">
        <w:t xml:space="preserve">ne będzie </w:t>
      </w:r>
      <w:r w:rsidR="00670300" w:rsidRPr="00360773">
        <w:t xml:space="preserve">powstawanie nowych gałęzi przemysłu i miejsc pracy </w:t>
      </w:r>
      <w:r w:rsidR="00670300">
        <w:t>związanych z rozwojem energetyki obywatelskiej, opartej na odnawialnych źródłach energii</w:t>
      </w:r>
      <w:r w:rsidR="00670300" w:rsidRPr="00360773">
        <w:t>,</w:t>
      </w:r>
      <w:r w:rsidR="00670300">
        <w:t xml:space="preserve"> a także perspektywicznych sektorach, takich jak </w:t>
      </w:r>
      <w:r w:rsidR="00670300" w:rsidRPr="00360773">
        <w:t>energetyka jądrowa</w:t>
      </w:r>
      <w:r w:rsidR="001B15BA">
        <w:t xml:space="preserve">, </w:t>
      </w:r>
      <w:r w:rsidR="00670300" w:rsidRPr="00360773">
        <w:t>elektromobilność</w:t>
      </w:r>
      <w:r w:rsidR="001B15BA">
        <w:t>, budownictwo, termomodernizacja, technologie gazów zdekarbonizowanych (w tym wodorowe), magazynowanie energii, automatyzacja i cyfryzacja</w:t>
      </w:r>
      <w:r w:rsidR="00670300" w:rsidRPr="00360773">
        <w:t>.</w:t>
      </w:r>
      <w:r w:rsidR="00670300">
        <w:t xml:space="preserve"> Szacuje się, że w ten sposób wygenerowanych zostanie ok. 300 tys. nowych miejsc pracy – to ponad trzykrotnie więcej niż aktualne zatrudnienie w górnictwie węgla kamiennego i</w:t>
      </w:r>
      <w:r w:rsidR="001B3368">
        <w:t> </w:t>
      </w:r>
      <w:r w:rsidR="00670300">
        <w:t xml:space="preserve">brunatnego, które w 2018 r. wyniosło blisko 82 tys. </w:t>
      </w:r>
      <w:r w:rsidR="00670300" w:rsidRPr="00360773">
        <w:t xml:space="preserve">Tylko rozwój morskiej energetyki wiatrowej </w:t>
      </w:r>
      <w:r w:rsidR="00670300">
        <w:t xml:space="preserve">może </w:t>
      </w:r>
      <w:r w:rsidR="00670300" w:rsidRPr="00360773">
        <w:t>wygener</w:t>
      </w:r>
      <w:r w:rsidR="00670300">
        <w:t>ować</w:t>
      </w:r>
      <w:r w:rsidR="00670300" w:rsidRPr="00360773">
        <w:t xml:space="preserve"> </w:t>
      </w:r>
      <w:r w:rsidR="00175FB0">
        <w:t xml:space="preserve">ponad </w:t>
      </w:r>
      <w:r w:rsidR="00670300" w:rsidRPr="00360773">
        <w:t>60</w:t>
      </w:r>
      <w:r w:rsidR="001B3368">
        <w:t> </w:t>
      </w:r>
      <w:r w:rsidR="00670300" w:rsidRPr="00360773">
        <w:t>tys. miejsc pracy, w uruchomienie których zaangażowane będą m.in. cementownie, huty i stocznie. To szansa dla setek polskich przedsiębiorców</w:t>
      </w:r>
      <w:r w:rsidR="00670300">
        <w:t xml:space="preserve"> i dla zwiększania wartości dodanej w krajowej gospodarce.</w:t>
      </w:r>
    </w:p>
    <w:p w14:paraId="359789CD" w14:textId="7A2FDE6D" w:rsidR="00C704CA" w:rsidRDefault="00C704CA" w:rsidP="00C704CA">
      <w:r>
        <w:t xml:space="preserve">Poniżej zamieszczono cztery mapy, które przedstawiają (1) stan i rozwój systemu elektroenergetycznego, (2) stan i rozwój systemu gazowego, (3) stan i rozwój infrastruktury ropy naftowej, paliw ciekłych i baz tankowania CNG/LNG, oraz (4) moce zainstalowane i produkcję energii elektrycznej z OZE w podziale wg województw. </w:t>
      </w:r>
      <w:r w:rsidRPr="007B633B">
        <w:t>Mapy zostały opracowane wg stanu na</w:t>
      </w:r>
      <w:r w:rsidR="007B2F12">
        <w:t xml:space="preserve"> </w:t>
      </w:r>
      <w:r w:rsidRPr="007B633B">
        <w:t>koniec 2019 r.</w:t>
      </w:r>
      <w:r w:rsidR="00327349" w:rsidRPr="007B633B">
        <w:t>, zaś w przypadku mapy (4) dane dotyczą 2018 r.</w:t>
      </w:r>
      <w:r w:rsidRPr="007B633B">
        <w:t xml:space="preserve"> Szczególną dynamiką cechuje się przede wszystkim baza tankowania CNG/LNG, którą na bieżąco można monitor</w:t>
      </w:r>
      <w:r>
        <w:t xml:space="preserve">ować na stronie: </w:t>
      </w:r>
      <w:hyperlink r:id="rId67" w:history="1">
        <w:r w:rsidRPr="00A6636B">
          <w:rPr>
            <w:rStyle w:val="Hipercze"/>
          </w:rPr>
          <w:t>https://eipa.udt.gov.pl/</w:t>
        </w:r>
      </w:hyperlink>
      <w:r w:rsidR="00327349">
        <w:rPr>
          <w:rStyle w:val="Hipercze"/>
        </w:rPr>
        <w:t>.</w:t>
      </w:r>
      <w:r>
        <w:t xml:space="preserve"> Na tej stronie możliwe jest także dokładne zlokalizowanie baz ładowania pojazdów elektrycznych, których ze względu na dużą liczbę oraz dynamiczne przyrosty nie przedstawiono na mapie w tym dokumencie.</w:t>
      </w:r>
      <w:r w:rsidR="00670300">
        <w:t xml:space="preserve"> Mapy (1)</w:t>
      </w:r>
      <w:r w:rsidR="00DC0E9A">
        <w:t>–</w:t>
      </w:r>
      <w:r w:rsidR="00670300">
        <w:t xml:space="preserve">(3) przedstawiają kluczowe, flagowe inwestycje, możliwe do zlokalizowania. W przypadku OZE </w:t>
      </w:r>
      <w:r w:rsidR="00442674" w:rsidRPr="00442674">
        <w:t xml:space="preserve">jego rozwój nie jest odgórnie ukierunkowany na poszczególne typy w poszczególnych lokalizacjach/województwach. To inwestor podejmuje decyzje w ramach obowiązującego prawa jaki typ inwestycji w jego ocenie jest </w:t>
      </w:r>
      <w:r w:rsidR="00B50BBA">
        <w:t>ekonomicznie uzasadniony</w:t>
      </w:r>
      <w:r w:rsidR="00442674">
        <w:t>, biorąc pod uwagę np. lokalne warunki wietrzności, nasłonecznienia, ciepła ziemi, czy zasob</w:t>
      </w:r>
      <w:r w:rsidR="00C52E16">
        <w:t>ów biomasy</w:t>
      </w:r>
      <w:r w:rsidR="00442674" w:rsidRPr="00442674">
        <w:t>. PEP</w:t>
      </w:r>
      <w:r w:rsidR="00442674">
        <w:t>2040</w:t>
      </w:r>
      <w:r w:rsidR="00442674" w:rsidRPr="00442674">
        <w:t xml:space="preserve"> nie wska</w:t>
      </w:r>
      <w:r w:rsidR="00442674">
        <w:t>zuje</w:t>
      </w:r>
      <w:r w:rsidR="00442674" w:rsidRPr="00442674">
        <w:t xml:space="preserve"> </w:t>
      </w:r>
      <w:r w:rsidR="00C52E16">
        <w:t>w jakich obszarach silniej powinien</w:t>
      </w:r>
      <w:r w:rsidR="00442674" w:rsidRPr="00442674">
        <w:t xml:space="preserve"> rozwinąć </w:t>
      </w:r>
      <w:r w:rsidR="00C52E16">
        <w:t xml:space="preserve">się </w:t>
      </w:r>
      <w:r w:rsidR="00442674" w:rsidRPr="00442674">
        <w:t xml:space="preserve">dany typ energetyki odnawialnej (poza </w:t>
      </w:r>
      <w:r w:rsidR="00B50BBA">
        <w:t>energetyką</w:t>
      </w:r>
      <w:r w:rsidR="00442674" w:rsidRPr="00442674">
        <w:t xml:space="preserve"> wiatrową morską), gdyż </w:t>
      </w:r>
      <w:r w:rsidR="00B50BBA">
        <w:t>nie jest to uzasadnione z punktu widzenia rozwoju</w:t>
      </w:r>
      <w:r w:rsidR="00442674" w:rsidRPr="00442674">
        <w:t xml:space="preserve"> energetyki rozproszonej</w:t>
      </w:r>
      <w:r w:rsidR="003B0D64">
        <w:t xml:space="preserve"> na terenie całego</w:t>
      </w:r>
      <w:r w:rsidR="00B50BBA">
        <w:t xml:space="preserve"> kraju</w:t>
      </w:r>
      <w:r w:rsidR="00442674" w:rsidRPr="00442674">
        <w:t>.</w:t>
      </w:r>
      <w:r>
        <w:br w:type="page"/>
      </w:r>
    </w:p>
    <w:p w14:paraId="118E5AE9" w14:textId="35B30B1A" w:rsidR="00C704CA" w:rsidRDefault="00E11982" w:rsidP="00C704CA">
      <w:r w:rsidRPr="00E11982">
        <w:rPr>
          <w:noProof/>
          <w:lang w:eastAsia="pl-PL"/>
        </w:rPr>
        <w:lastRenderedPageBreak/>
        <w:drawing>
          <wp:inline distT="0" distB="0" distL="0" distR="0" wp14:anchorId="33022521" wp14:editId="47A0C3F3">
            <wp:extent cx="5760085" cy="8528458"/>
            <wp:effectExtent l="0" t="0" r="0" b="6350"/>
            <wp:docPr id="13" name="Obraz 13" descr="C:\Users\Kocon Marta\Desktop\mapa_stanu_i_rozwoju_energetycznego_polski_g2_w budowie_bez nazw_OK_200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ocon Marta\Desktop\mapa_stanu_i_rozwoju_energetycznego_polski_g2_w budowie_bez nazw_OK_200724.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760085" cy="8528458"/>
                    </a:xfrm>
                    <a:prstGeom prst="rect">
                      <a:avLst/>
                    </a:prstGeom>
                    <a:noFill/>
                    <a:ln>
                      <a:noFill/>
                    </a:ln>
                  </pic:spPr>
                </pic:pic>
              </a:graphicData>
            </a:graphic>
          </wp:inline>
        </w:drawing>
      </w:r>
    </w:p>
    <w:p w14:paraId="1498401D" w14:textId="3D5B0B7B" w:rsidR="007B633B" w:rsidRDefault="007B633B" w:rsidP="007B633B">
      <w:pPr>
        <w:spacing w:after="160" w:line="259" w:lineRule="auto"/>
        <w:jc w:val="center"/>
      </w:pPr>
      <w:r>
        <w:t xml:space="preserve">Źródło: </w:t>
      </w:r>
      <w:r w:rsidR="00B033DE">
        <w:t>opracowanie własne Ministerstwa Klimatu</w:t>
      </w:r>
      <w:r>
        <w:t xml:space="preserve"> na podstawie danych </w:t>
      </w:r>
      <w:r w:rsidR="00467DF6">
        <w:t>Ministerstwa Klimatu i Środowiska oraz</w:t>
      </w:r>
      <w:r>
        <w:t xml:space="preserve"> PSE S.A. </w:t>
      </w:r>
      <w:r w:rsidR="00C704CA">
        <w:br w:type="page"/>
      </w:r>
      <w:r w:rsidR="003609A2" w:rsidRPr="003609A2">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lastRenderedPageBreak/>
        <w:t xml:space="preserve"> </w:t>
      </w:r>
      <w:r w:rsidR="003609A2" w:rsidRPr="003609A2">
        <w:rPr>
          <w:noProof/>
          <w:lang w:eastAsia="pl-PL"/>
        </w:rPr>
        <w:drawing>
          <wp:inline distT="0" distB="0" distL="0" distR="0" wp14:anchorId="04309B6C" wp14:editId="045C7235">
            <wp:extent cx="5760085" cy="7581517"/>
            <wp:effectExtent l="0" t="0" r="0" b="635"/>
            <wp:docPr id="10" name="Obraz 10" descr="C:\Users\Madyniak Anna\Desktop\Mapa systemu gazowego + PMG Damasławek 08-2020\mapa_stanu_i_rozwoju_systemu_gazowego_polski_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dyniak Anna\Desktop\Mapa systemu gazowego + PMG Damasławek 08-2020\mapa_stanu_i_rozwoju_systemu_gazowego_polski_g1.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760085" cy="7581517"/>
                    </a:xfrm>
                    <a:prstGeom prst="rect">
                      <a:avLst/>
                    </a:prstGeom>
                    <a:noFill/>
                    <a:ln>
                      <a:noFill/>
                    </a:ln>
                  </pic:spPr>
                </pic:pic>
              </a:graphicData>
            </a:graphic>
          </wp:inline>
        </w:drawing>
      </w:r>
    </w:p>
    <w:p w14:paraId="1D426387" w14:textId="626FFF81" w:rsidR="00C704CA" w:rsidRDefault="007B633B" w:rsidP="007B633B">
      <w:pPr>
        <w:spacing w:after="160" w:line="259" w:lineRule="auto"/>
        <w:jc w:val="center"/>
      </w:pPr>
      <w:r>
        <w:t xml:space="preserve">Źródło: </w:t>
      </w:r>
      <w:r w:rsidR="00B033DE">
        <w:t>opracowanie własne Ministerstwa Klimatu</w:t>
      </w:r>
      <w:r>
        <w:t xml:space="preserve"> </w:t>
      </w:r>
      <w:r w:rsidR="00467DF6">
        <w:t xml:space="preserve">i Środowiska </w:t>
      </w:r>
      <w:r>
        <w:t xml:space="preserve">na podstawie danych </w:t>
      </w:r>
      <w:r w:rsidR="009D5C77">
        <w:t>własnych</w:t>
      </w:r>
      <w:r>
        <w:t xml:space="preserve"> i Gaz-System S.A. </w:t>
      </w:r>
      <w:r w:rsidR="00C704CA">
        <w:br w:type="page"/>
      </w:r>
    </w:p>
    <w:p w14:paraId="16F10571" w14:textId="77777777" w:rsidR="00C704CA" w:rsidRDefault="00C704CA" w:rsidP="00C704CA">
      <w:pPr>
        <w:spacing w:after="160" w:line="259" w:lineRule="auto"/>
        <w:jc w:val="left"/>
      </w:pPr>
    </w:p>
    <w:p w14:paraId="7F385773" w14:textId="77777777" w:rsidR="007B633B" w:rsidRDefault="00C704CA" w:rsidP="00C704CA">
      <w:pPr>
        <w:spacing w:after="160" w:line="259" w:lineRule="auto"/>
        <w:jc w:val="left"/>
      </w:pPr>
      <w:r w:rsidRPr="00B3216E">
        <w:rPr>
          <w:noProof/>
          <w:lang w:eastAsia="pl-PL"/>
        </w:rPr>
        <w:drawing>
          <wp:inline distT="0" distB="0" distL="0" distR="0" wp14:anchorId="0E06BAF2" wp14:editId="333EA125">
            <wp:extent cx="5663565" cy="8025130"/>
            <wp:effectExtent l="0" t="0" r="0" b="0"/>
            <wp:docPr id="300" name="Obraz 300" descr="C:\Users\KOCONM~1\AppData\Local\Temp\notes0E3559\~70974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KOCONM~1\AppData\Local\Temp\notes0E3559\~7097499.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663565" cy="8025130"/>
                    </a:xfrm>
                    <a:prstGeom prst="rect">
                      <a:avLst/>
                    </a:prstGeom>
                    <a:noFill/>
                    <a:ln>
                      <a:noFill/>
                    </a:ln>
                  </pic:spPr>
                </pic:pic>
              </a:graphicData>
            </a:graphic>
          </wp:inline>
        </w:drawing>
      </w:r>
    </w:p>
    <w:p w14:paraId="376A79E5" w14:textId="11012556" w:rsidR="00C704CA" w:rsidRDefault="007B633B" w:rsidP="007B633B">
      <w:pPr>
        <w:spacing w:after="160" w:line="259" w:lineRule="auto"/>
        <w:jc w:val="center"/>
      </w:pPr>
      <w:r>
        <w:t xml:space="preserve">Źródło: </w:t>
      </w:r>
      <w:r w:rsidR="00B033DE">
        <w:t>opracowanie własne Ministerstwa Klimatu</w:t>
      </w:r>
      <w:r w:rsidR="00467DF6">
        <w:t xml:space="preserve"> i Środowiska</w:t>
      </w:r>
      <w:r>
        <w:t xml:space="preserve"> na postawie </w:t>
      </w:r>
      <w:r w:rsidR="009D5C77">
        <w:t xml:space="preserve">danych własnych </w:t>
      </w:r>
      <w:r w:rsidR="00C704CA">
        <w:br w:type="page"/>
      </w:r>
    </w:p>
    <w:p w14:paraId="0AD328BA" w14:textId="77777777" w:rsidR="00C704CA" w:rsidRDefault="00C704CA" w:rsidP="00C704CA"/>
    <w:p w14:paraId="61CE1593" w14:textId="2A428915" w:rsidR="00C704CA" w:rsidRDefault="00C704CA" w:rsidP="00C704CA">
      <w:r w:rsidRPr="00B3216E">
        <w:rPr>
          <w:noProof/>
          <w:lang w:eastAsia="pl-PL"/>
        </w:rPr>
        <w:drawing>
          <wp:inline distT="0" distB="0" distL="0" distR="0" wp14:anchorId="04B8CA02" wp14:editId="402A5FBB">
            <wp:extent cx="5667375" cy="8020050"/>
            <wp:effectExtent l="0" t="0" r="9525" b="0"/>
            <wp:docPr id="299" name="Obraz 299" descr="C:\Users\KOCONM~1\AppData\Local\Temp\notes0E3559\~17457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KOCONM~1\AppData\Local\Temp\notes0E3559\~1745798.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667375" cy="8020050"/>
                    </a:xfrm>
                    <a:prstGeom prst="rect">
                      <a:avLst/>
                    </a:prstGeom>
                    <a:noFill/>
                    <a:ln>
                      <a:noFill/>
                    </a:ln>
                  </pic:spPr>
                </pic:pic>
              </a:graphicData>
            </a:graphic>
          </wp:inline>
        </w:drawing>
      </w:r>
    </w:p>
    <w:p w14:paraId="5591BD33" w14:textId="2203443A" w:rsidR="007B633B" w:rsidRPr="000A2AF1" w:rsidRDefault="007B633B" w:rsidP="007B633B">
      <w:pPr>
        <w:jc w:val="center"/>
      </w:pPr>
      <w:r>
        <w:t xml:space="preserve">Źródło: </w:t>
      </w:r>
      <w:r w:rsidR="00B033DE">
        <w:t>opracowanie własne Ministerstwa Klimatu</w:t>
      </w:r>
      <w:r w:rsidR="009D5C77">
        <w:t xml:space="preserve"> </w:t>
      </w:r>
      <w:r w:rsidR="00467DF6">
        <w:t xml:space="preserve">i Środowiska </w:t>
      </w:r>
      <w:r w:rsidR="009D5C77">
        <w:t>na postawie danych własnych</w:t>
      </w:r>
    </w:p>
    <w:p w14:paraId="1139D5CC" w14:textId="0E8EA2F5" w:rsidR="00C704CA" w:rsidRPr="003A3066" w:rsidRDefault="00C704CA" w:rsidP="00C704CA">
      <w:pPr>
        <w:pStyle w:val="Nagwek1"/>
      </w:pPr>
      <w:bookmarkStart w:id="52" w:name="_Toc60126048"/>
      <w:bookmarkStart w:id="53" w:name="_Hlk55907902"/>
      <w:r>
        <w:lastRenderedPageBreak/>
        <w:t>Ramy finansowe i ź</w:t>
      </w:r>
      <w:r w:rsidRPr="003A3066">
        <w:t>ródła finansowania PEP2040</w:t>
      </w:r>
      <w:bookmarkEnd w:id="52"/>
    </w:p>
    <w:p w14:paraId="67A86A83" w14:textId="77777777" w:rsidR="00776627" w:rsidRPr="00484CAF" w:rsidRDefault="00776627" w:rsidP="00776627">
      <w:pPr>
        <w:autoSpaceDE w:val="0"/>
        <w:autoSpaceDN w:val="0"/>
        <w:adjustRightInd w:val="0"/>
        <w:spacing w:line="240" w:lineRule="auto"/>
        <w:rPr>
          <w:rFonts w:cs="Calibri"/>
        </w:rPr>
      </w:pPr>
      <w:bookmarkStart w:id="54" w:name="_Hlk55907871"/>
      <w:bookmarkEnd w:id="53"/>
      <w:r>
        <w:rPr>
          <w:rFonts w:cs="Calibri"/>
        </w:rPr>
        <w:t>Z</w:t>
      </w:r>
      <w:r w:rsidRPr="00484CAF">
        <w:rPr>
          <w:rFonts w:cs="Calibri"/>
        </w:rPr>
        <w:t xml:space="preserve">apisy </w:t>
      </w:r>
      <w:r w:rsidRPr="00C27E9D">
        <w:rPr>
          <w:rFonts w:cs="Calibri"/>
          <w:i/>
          <w:iCs/>
        </w:rPr>
        <w:t>Strategii na rzecz Odpowiedzialnego Rozwoju</w:t>
      </w:r>
      <w:r>
        <w:rPr>
          <w:rFonts w:cs="Calibri"/>
        </w:rPr>
        <w:t xml:space="preserve"> oraz</w:t>
      </w:r>
      <w:r w:rsidRPr="00484CAF">
        <w:rPr>
          <w:rFonts w:cs="Calibri"/>
        </w:rPr>
        <w:t xml:space="preserve"> obecne projekcje dotyczące struktury potencjalnych źródeł finansowania działań rozwojowych przewidzianych w SOR wskazują, że </w:t>
      </w:r>
      <w:r w:rsidRPr="00484CAF">
        <w:rPr>
          <w:rFonts w:cs="Calibri"/>
          <w:b/>
        </w:rPr>
        <w:t>po 2020</w:t>
      </w:r>
      <w:r>
        <w:rPr>
          <w:rFonts w:cs="Calibri"/>
          <w:b/>
        </w:rPr>
        <w:t> </w:t>
      </w:r>
      <w:r w:rsidRPr="00484CAF">
        <w:rPr>
          <w:rFonts w:cs="Calibri"/>
          <w:b/>
        </w:rPr>
        <w:t>r. ciężar finansowania inwestycji rozwojowych będzie przenoszony w większym stopniu na środki krajowe (zarówno publiczne, jak i prywatne)</w:t>
      </w:r>
      <w:r>
        <w:rPr>
          <w:rFonts w:cs="Calibri"/>
        </w:rPr>
        <w:t>. Znaczenie środków UE będzie relatywnie mniejsze, choć nadal istotne.</w:t>
      </w:r>
      <w:r w:rsidRPr="00484CAF">
        <w:rPr>
          <w:rFonts w:cs="Calibri"/>
        </w:rPr>
        <w:t xml:space="preserve"> </w:t>
      </w:r>
    </w:p>
    <w:p w14:paraId="6C3FEE03" w14:textId="36EA04DC" w:rsidR="00C704CA" w:rsidRPr="003A3066" w:rsidRDefault="00776627" w:rsidP="003D6B88">
      <w:pPr>
        <w:spacing w:after="60"/>
      </w:pPr>
      <w:r>
        <w:rPr>
          <w:rFonts w:cs="Calibri"/>
          <w:b/>
        </w:rPr>
        <w:t xml:space="preserve">Zadania </w:t>
      </w:r>
      <w:r w:rsidRPr="00484CAF">
        <w:rPr>
          <w:rFonts w:cs="Calibri"/>
          <w:b/>
        </w:rPr>
        <w:t>sektor</w:t>
      </w:r>
      <w:r>
        <w:rPr>
          <w:rFonts w:cs="Calibri"/>
          <w:b/>
        </w:rPr>
        <w:t>a</w:t>
      </w:r>
      <w:r w:rsidRPr="00484CAF">
        <w:rPr>
          <w:rFonts w:cs="Calibri"/>
          <w:b/>
        </w:rPr>
        <w:t xml:space="preserve"> publiczn</w:t>
      </w:r>
      <w:r>
        <w:rPr>
          <w:rFonts w:cs="Calibri"/>
          <w:b/>
        </w:rPr>
        <w:t>ego</w:t>
      </w:r>
      <w:r w:rsidRPr="00484CAF">
        <w:rPr>
          <w:rFonts w:cs="Calibri"/>
        </w:rPr>
        <w:t xml:space="preserve">, </w:t>
      </w:r>
      <w:r>
        <w:rPr>
          <w:rFonts w:cs="Calibri"/>
        </w:rPr>
        <w:t xml:space="preserve">które </w:t>
      </w:r>
      <w:r w:rsidRPr="00484CAF">
        <w:rPr>
          <w:rFonts w:cs="Calibri"/>
        </w:rPr>
        <w:t>dotychczas realizowane</w:t>
      </w:r>
      <w:r>
        <w:rPr>
          <w:rFonts w:cs="Calibri"/>
        </w:rPr>
        <w:t xml:space="preserve"> były</w:t>
      </w:r>
      <w:r w:rsidRPr="00484CAF">
        <w:rPr>
          <w:rFonts w:cs="Calibri"/>
        </w:rPr>
        <w:t xml:space="preserve"> w znacznym stopniu </w:t>
      </w:r>
      <w:r>
        <w:rPr>
          <w:rFonts w:cs="Calibri"/>
        </w:rPr>
        <w:t>przy współfinansowaniu</w:t>
      </w:r>
      <w:r w:rsidRPr="00484CAF">
        <w:rPr>
          <w:rFonts w:cs="Calibri"/>
        </w:rPr>
        <w:t xml:space="preserve"> </w:t>
      </w:r>
      <w:r>
        <w:rPr>
          <w:rFonts w:cs="Calibri"/>
        </w:rPr>
        <w:t>z UE,</w:t>
      </w:r>
      <w:r w:rsidRPr="00484CAF">
        <w:rPr>
          <w:rFonts w:cs="Calibri"/>
        </w:rPr>
        <w:t xml:space="preserve"> </w:t>
      </w:r>
      <w:r w:rsidRPr="00484CAF">
        <w:rPr>
          <w:rFonts w:cs="Calibri"/>
          <w:b/>
        </w:rPr>
        <w:t xml:space="preserve">będą </w:t>
      </w:r>
      <w:r>
        <w:rPr>
          <w:rFonts w:cs="Calibri"/>
          <w:b/>
        </w:rPr>
        <w:t>w większym stopniu</w:t>
      </w:r>
      <w:r w:rsidRPr="00484CAF">
        <w:rPr>
          <w:rFonts w:cs="Calibri"/>
          <w:b/>
        </w:rPr>
        <w:t xml:space="preserve"> finansowane w oparciu o krajowe środki publiczne</w:t>
      </w:r>
      <w:r>
        <w:rPr>
          <w:rFonts w:cs="Calibri"/>
          <w:b/>
        </w:rPr>
        <w:t xml:space="preserve">. </w:t>
      </w:r>
      <w:r>
        <w:rPr>
          <w:rFonts w:cs="Calibri"/>
        </w:rPr>
        <w:t>Środki te p</w:t>
      </w:r>
      <w:r w:rsidRPr="00062BA0">
        <w:rPr>
          <w:rFonts w:cs="Calibri"/>
        </w:rPr>
        <w:t>ochodzić będą</w:t>
      </w:r>
      <w:r>
        <w:rPr>
          <w:rFonts w:cs="Calibri"/>
          <w:b/>
        </w:rPr>
        <w:t xml:space="preserve"> </w:t>
      </w:r>
      <w:r w:rsidRPr="00484CAF">
        <w:rPr>
          <w:rFonts w:cs="Calibri"/>
        </w:rPr>
        <w:t>z budżetu centralnego</w:t>
      </w:r>
      <w:r>
        <w:rPr>
          <w:rFonts w:cs="Calibri"/>
        </w:rPr>
        <w:t xml:space="preserve"> oraz</w:t>
      </w:r>
      <w:r w:rsidRPr="00484CAF">
        <w:rPr>
          <w:rFonts w:cs="Calibri"/>
        </w:rPr>
        <w:t xml:space="preserve"> z budżetów samorządowych</w:t>
      </w:r>
      <w:r>
        <w:rPr>
          <w:rFonts w:cs="Calibri"/>
        </w:rPr>
        <w:t>, które nabiorą większego znaczenia w finansowaniu wysiłku rozwojowego.</w:t>
      </w:r>
      <w:r w:rsidRPr="00484CAF">
        <w:rPr>
          <w:rFonts w:cs="Calibri"/>
        </w:rPr>
        <w:t xml:space="preserve"> </w:t>
      </w:r>
      <w:r>
        <w:rPr>
          <w:rFonts w:cs="Calibri"/>
        </w:rPr>
        <w:t>Powodem tego jest spodziewane zmniejszenie puli środków dla Polski w ramach polityki spójności i Wspólnej Polityki Rolnej w perspektywie finansowej 2021</w:t>
      </w:r>
      <w:r w:rsidR="00DC0E9A">
        <w:rPr>
          <w:rFonts w:cs="Calibri"/>
        </w:rPr>
        <w:t>–</w:t>
      </w:r>
      <w:r>
        <w:rPr>
          <w:rFonts w:cs="Calibri"/>
        </w:rPr>
        <w:t>2027.</w:t>
      </w:r>
    </w:p>
    <w:p w14:paraId="6B9AEB2A" w14:textId="68D45023" w:rsidR="00C704CA" w:rsidRPr="003A3066" w:rsidRDefault="00C704CA" w:rsidP="003D6B88">
      <w:pPr>
        <w:spacing w:after="60"/>
      </w:pPr>
      <w:r w:rsidRPr="003A3066">
        <w:t xml:space="preserve">Należy mieć na uwadze, że realizacja przedsięwzięć rozwojowych musi odbywać się </w:t>
      </w:r>
      <w:r w:rsidRPr="003A3066">
        <w:rPr>
          <w:b/>
        </w:rPr>
        <w:t>przy zachowaniu stabilności makroekonomicznej</w:t>
      </w:r>
      <w:r w:rsidRPr="003A3066">
        <w:t>,</w:t>
      </w:r>
      <w:r w:rsidRPr="003A3066">
        <w:rPr>
          <w:b/>
        </w:rPr>
        <w:t xml:space="preserve"> </w:t>
      </w:r>
      <w:r w:rsidRPr="003A3066">
        <w:t>w tym w szczególności sektora finansów publicznych.</w:t>
      </w:r>
      <w:r w:rsidRPr="003A3066">
        <w:rPr>
          <w:b/>
        </w:rPr>
        <w:t xml:space="preserve"> </w:t>
      </w:r>
      <w:r w:rsidRPr="003A3066">
        <w:t>Prowadzona polityka budżetowa musi uwzględniać ograniczenia związane z obowiązującymi regułami finansowymi oraz dążenie do stopniowego dochodzenia do średniookresowego celu budżetowego, którego realizacja umożliwi wejście na ścieżkę stabilnej równowagi długu publicznego. Wskazuje to na konieczność efektywnego stymulowania</w:t>
      </w:r>
      <w:r w:rsidRPr="003A3066">
        <w:rPr>
          <w:b/>
        </w:rPr>
        <w:t xml:space="preserve"> inwestycji sektora prywatnego </w:t>
      </w:r>
      <w:r w:rsidRPr="003A3066">
        <w:t xml:space="preserve">(ze środków krajowych i zagranicznych) oraz dalszego </w:t>
      </w:r>
      <w:r w:rsidRPr="00131D57">
        <w:rPr>
          <w:b/>
          <w:bCs/>
        </w:rPr>
        <w:t>podnoszenia efektywności wydatków rozwojowych sektora publicznego</w:t>
      </w:r>
      <w:r w:rsidRPr="003A3066">
        <w:t xml:space="preserve">. Wykorzystanie środków UE należy skoncentrować na projektach o najwyższej wartości dodanej i pozytywnych efektach zewnętrznych. </w:t>
      </w:r>
      <w:r w:rsidR="00131D57" w:rsidRPr="00484CAF">
        <w:rPr>
          <w:rFonts w:cs="Calibri"/>
        </w:rPr>
        <w:t>Oceniając warunki prowadzenia polityki gospodarczej (w tym przede wszystkim polityki inwestycyjnej)</w:t>
      </w:r>
      <w:r w:rsidRPr="003A3066">
        <w:t xml:space="preserve"> w nadchodzących latach działania związane z wdrażaniem SOR będą prowadzić do </w:t>
      </w:r>
      <w:r w:rsidRPr="003A3066">
        <w:rPr>
          <w:b/>
        </w:rPr>
        <w:t>mobilizowania kapitału prywatnego</w:t>
      </w:r>
      <w:r w:rsidRPr="003A3066">
        <w:t xml:space="preserve"> (krajowego i zagranicznego), co wpłynie na zwiększenie jego aktywności inwestycyjnej. Ze względu na potrzebę zapewnienia stabilności finansów publicznych to właśnie </w:t>
      </w:r>
      <w:r w:rsidRPr="003A3066">
        <w:rPr>
          <w:b/>
        </w:rPr>
        <w:t>kapitał prywatny będzie odgrywał kluczową rolę w osiągnięciu planowanej stopy inwestycji w gospodarce</w:t>
      </w:r>
      <w:r w:rsidRPr="003A3066">
        <w:t>.</w:t>
      </w:r>
      <w:r w:rsidR="002C52DF">
        <w:t xml:space="preserve"> Jest to szczególnie istotne w kontekście odbudowy i wzmacniania odporności gospodarki po pandemii COVID. </w:t>
      </w:r>
      <w:r w:rsidR="002C52DF" w:rsidRPr="003A3066">
        <w:rPr>
          <w:b/>
        </w:rPr>
        <w:t xml:space="preserve"> </w:t>
      </w:r>
    </w:p>
    <w:p w14:paraId="4620AF2E" w14:textId="3413427B" w:rsidR="00131D57" w:rsidRPr="00484CAF" w:rsidRDefault="00131D57" w:rsidP="003D6B88">
      <w:pPr>
        <w:spacing w:after="60" w:line="240" w:lineRule="auto"/>
        <w:rPr>
          <w:rFonts w:cs="Calibri"/>
        </w:rPr>
      </w:pPr>
      <w:r w:rsidRPr="00484CAF">
        <w:rPr>
          <w:rFonts w:cs="Calibri"/>
        </w:rPr>
        <w:t>Z drugiej strony należy również pamiętać, że to właśnie</w:t>
      </w:r>
      <w:r w:rsidRPr="003A3066">
        <w:t xml:space="preserve"> </w:t>
      </w:r>
      <w:r>
        <w:t>d</w:t>
      </w:r>
      <w:r w:rsidR="00C704CA" w:rsidRPr="003A3066">
        <w:t xml:space="preserve">ziałania realizowane przez </w:t>
      </w:r>
      <w:r w:rsidR="00C704CA" w:rsidRPr="003A3066">
        <w:rPr>
          <w:b/>
        </w:rPr>
        <w:t>sektor publiczny</w:t>
      </w:r>
      <w:r w:rsidR="00C704CA" w:rsidRPr="003A3066">
        <w:t xml:space="preserve"> (zarówno </w:t>
      </w:r>
      <w:r w:rsidR="00C704CA" w:rsidRPr="003A3066">
        <w:rPr>
          <w:b/>
        </w:rPr>
        <w:t>inwestycyjne, jak i regulacyjne</w:t>
      </w:r>
      <w:r w:rsidR="00C704CA" w:rsidRPr="003A3066">
        <w:t>)</w:t>
      </w:r>
      <w:r w:rsidR="00C704CA" w:rsidRPr="003A3066">
        <w:rPr>
          <w:b/>
        </w:rPr>
        <w:t xml:space="preserve"> </w:t>
      </w:r>
      <w:r w:rsidR="00C704CA" w:rsidRPr="003A3066">
        <w:t>sprzyjają poprawie „warunków brzegowych” determinujących ekonomiczną racjonalność i rentowność działalności podmiotów sektora prywatnego.</w:t>
      </w:r>
      <w:r w:rsidR="007B2F12">
        <w:t xml:space="preserve"> </w:t>
      </w:r>
      <w:r w:rsidRPr="00484CAF">
        <w:rPr>
          <w:rFonts w:cs="Calibri"/>
        </w:rPr>
        <w:t>Przyczyniają się one bowiem do kreowania atrakcyjnych warunków sprzyjających prowadzeniu działalności gospodarczej oraz podnoszeniu jej wydajności</w:t>
      </w:r>
      <w:r>
        <w:rPr>
          <w:rFonts w:cs="Calibri"/>
        </w:rPr>
        <w:t xml:space="preserve"> (</w:t>
      </w:r>
      <w:r w:rsidRPr="00484CAF">
        <w:rPr>
          <w:rFonts w:cs="Calibri"/>
        </w:rPr>
        <w:t xml:space="preserve">m.in. </w:t>
      </w:r>
      <w:r>
        <w:rPr>
          <w:rFonts w:cs="Calibri"/>
        </w:rPr>
        <w:t xml:space="preserve">poprzez </w:t>
      </w:r>
      <w:r w:rsidRPr="00484CAF">
        <w:rPr>
          <w:rFonts w:cs="Calibri"/>
          <w:b/>
        </w:rPr>
        <w:t xml:space="preserve">rozbudowę niezbędnej dla działalności podmiotów gospodarczych infrastruktury oraz tworzenie efektywnie wspierających wzrost gospodarczy </w:t>
      </w:r>
      <w:r>
        <w:rPr>
          <w:rFonts w:cs="Calibri"/>
          <w:b/>
        </w:rPr>
        <w:t>ram instytucjonalnych)</w:t>
      </w:r>
      <w:r w:rsidRPr="00484CAF">
        <w:rPr>
          <w:rFonts w:cs="Calibri"/>
        </w:rPr>
        <w:t xml:space="preserve">. </w:t>
      </w:r>
    </w:p>
    <w:p w14:paraId="313C90B0" w14:textId="70ED5888" w:rsidR="00C704CA" w:rsidRDefault="00C704CA" w:rsidP="003D6B88">
      <w:pPr>
        <w:spacing w:after="60"/>
      </w:pPr>
      <w:r w:rsidRPr="003A3066">
        <w:t>Dynamiczny rozwój sektora prywatnego przekłada się na wzrost jego przychodów i zysków przy równoczesnym wzroście wynagrodzeń czynnika pracy</w:t>
      </w:r>
      <w:r w:rsidR="00952D3A" w:rsidRPr="00952D3A">
        <w:rPr>
          <w:rFonts w:cs="Calibri"/>
        </w:rPr>
        <w:t xml:space="preserve"> </w:t>
      </w:r>
      <w:r w:rsidR="00952D3A" w:rsidRPr="000E7A2E">
        <w:rPr>
          <w:rFonts w:cs="Calibri"/>
        </w:rPr>
        <w:t>możliwym dzięki rosnącej wydajności) będzie z kolei</w:t>
      </w:r>
      <w:r w:rsidRPr="003A3066">
        <w:t xml:space="preserve"> prowadzić do </w:t>
      </w:r>
      <w:r w:rsidRPr="003A3066">
        <w:rPr>
          <w:b/>
        </w:rPr>
        <w:t>poszerzenia wpływów do budżetu</w:t>
      </w:r>
      <w:r w:rsidRPr="003A3066">
        <w:t xml:space="preserve">. Przyczyni się to tym samym do </w:t>
      </w:r>
      <w:r w:rsidRPr="003A3066">
        <w:rPr>
          <w:b/>
        </w:rPr>
        <w:t>wzrostu</w:t>
      </w:r>
      <w:r w:rsidRPr="003A3066">
        <w:t xml:space="preserve"> </w:t>
      </w:r>
      <w:r w:rsidRPr="003A3066">
        <w:rPr>
          <w:b/>
        </w:rPr>
        <w:t>dochodów sektora instytucji rządowych i samorządowych</w:t>
      </w:r>
      <w:r w:rsidRPr="003A3066">
        <w:t xml:space="preserve">, </w:t>
      </w:r>
      <w:r w:rsidRPr="003A3066">
        <w:rPr>
          <w:b/>
        </w:rPr>
        <w:t>zapewniając możliwość finansowania zadań wynikających z funkcji państwa</w:t>
      </w:r>
      <w:r w:rsidRPr="003A3066">
        <w:t xml:space="preserve">. </w:t>
      </w:r>
    </w:p>
    <w:p w14:paraId="7B876F19" w14:textId="489B365A" w:rsidR="00C704CA" w:rsidRPr="003A3066" w:rsidRDefault="00952D3A" w:rsidP="003D6B88">
      <w:pPr>
        <w:autoSpaceDE w:val="0"/>
        <w:autoSpaceDN w:val="0"/>
        <w:adjustRightInd w:val="0"/>
        <w:spacing w:after="60" w:line="276" w:lineRule="auto"/>
        <w:rPr>
          <w:rFonts w:cs="Calibri"/>
        </w:rPr>
      </w:pPr>
      <w:r w:rsidRPr="000E7A2E">
        <w:rPr>
          <w:rFonts w:eastAsia="Times New Roman" w:cs="Calibri"/>
          <w:lang w:eastAsia="pl-PL"/>
        </w:rPr>
        <w:t xml:space="preserve">Zakłada się, że dzięki przedstawionym powyżej kierunkom zmian struktury środków rozwojowych wydatkowanych na realizację celów strategii, udział tych środków w PKB będzie odpowiednio wysoki dla zapewnienia efektywnej realizacji strategicznych zadań. </w:t>
      </w:r>
      <w:r w:rsidR="00C704CA" w:rsidRPr="003A3066">
        <w:rPr>
          <w:rFonts w:eastAsia="Times New Roman" w:cs="Calibri"/>
          <w:lang w:eastAsia="pl-PL"/>
        </w:rPr>
        <w:t xml:space="preserve">Sprzyjać temu powinna </w:t>
      </w:r>
      <w:r w:rsidR="00C704CA" w:rsidRPr="003A3066">
        <w:rPr>
          <w:rFonts w:cs="Calibri"/>
        </w:rPr>
        <w:t xml:space="preserve">kondycja makroekonomiczna gospodarki polskiej w najbliższych kilkunastu latach. Prognozy zarówno instytucji krajowych, jak i renomowanych ośrodków międzynarodowych, wskazują na możliwość </w:t>
      </w:r>
      <w:r w:rsidR="00C704CA" w:rsidRPr="003A3066">
        <w:rPr>
          <w:rFonts w:cs="Calibri"/>
          <w:b/>
        </w:rPr>
        <w:t>utrzymania się stosunkowo wysokiego</w:t>
      </w:r>
      <w:r w:rsidR="00C704CA" w:rsidRPr="003A3066">
        <w:rPr>
          <w:rFonts w:cs="Calibri"/>
        </w:rPr>
        <w:t xml:space="preserve"> tempa wzrostu gospodarczego (choć niższego zarówno od odnotowanego w latach 2017–2018, jak i prognozowanego na lata 2019–2024). Zgodnie z długookresowymi prognozami Ministerstwa Finansów</w:t>
      </w:r>
      <w:r w:rsidR="00C704CA" w:rsidRPr="003A3066">
        <w:rPr>
          <w:rStyle w:val="Odwoanieprzypisudolnego"/>
          <w:rFonts w:cs="Calibri"/>
        </w:rPr>
        <w:footnoteReference w:id="120"/>
      </w:r>
      <w:r w:rsidR="00C704CA" w:rsidRPr="003A3066">
        <w:rPr>
          <w:rFonts w:cs="Calibri"/>
        </w:rPr>
        <w:t xml:space="preserve"> w latach 2025–2030 tempo wzrostu gospodarczego w ujęciu realnym będzie wahać się od 3% w 2025 r. do 2,7% w 2030 r., co przełoży się na średnie roczne tempo wzrostu w tym okresie rzędu 2,8%. </w:t>
      </w:r>
      <w:r w:rsidR="00C704CA" w:rsidRPr="003A3066">
        <w:rPr>
          <w:rFonts w:cs="Calibri"/>
          <w:b/>
        </w:rPr>
        <w:t>Wraz ze wzrostem gospodarczym wzrastać będą dochody sektora finansów publicznych, co powinno umożliwić finansowanie działań rozwojowych w zakresie ich planowanej realizacji ze środków publicznych</w:t>
      </w:r>
      <w:r w:rsidR="00C704CA" w:rsidRPr="003A3066">
        <w:rPr>
          <w:rFonts w:cs="Calibri"/>
        </w:rPr>
        <w:t xml:space="preserve">. </w:t>
      </w:r>
    </w:p>
    <w:p w14:paraId="15BE1702" w14:textId="198E7005" w:rsidR="00C704CA" w:rsidRPr="003D6B88" w:rsidRDefault="00C704CA" w:rsidP="003D6B88">
      <w:pPr>
        <w:pStyle w:val="Bezodstpw"/>
        <w:spacing w:after="60"/>
        <w:rPr>
          <w:sz w:val="10"/>
          <w:szCs w:val="10"/>
        </w:rPr>
      </w:pPr>
    </w:p>
    <w:p w14:paraId="70619C0A" w14:textId="641D8E0B" w:rsidR="00C704CA" w:rsidRDefault="00C704CA" w:rsidP="003D6B88">
      <w:pPr>
        <w:spacing w:after="60"/>
        <w:rPr>
          <w:rFonts w:cs="Arial Narrow"/>
          <w:color w:val="000000"/>
        </w:rPr>
      </w:pPr>
      <w:r w:rsidRPr="003A3066">
        <w:rPr>
          <w:rFonts w:cs="Arial Narrow"/>
          <w:color w:val="000000"/>
        </w:rPr>
        <w:t xml:space="preserve">Na uwagę zasługują także prowadzone na forum UE prace nad </w:t>
      </w:r>
      <w:r w:rsidRPr="003A3066">
        <w:rPr>
          <w:rFonts w:cs="Arial Narrow"/>
          <w:b/>
          <w:bCs/>
          <w:color w:val="000000"/>
        </w:rPr>
        <w:t xml:space="preserve">taksonomią, </w:t>
      </w:r>
      <w:r w:rsidRPr="003A3066">
        <w:rPr>
          <w:rFonts w:cstheme="minorHAnsi"/>
          <w:b/>
          <w:bCs/>
        </w:rPr>
        <w:t xml:space="preserve">czyli jednolitym unijnym system klasyfikacji, który ma za zadanie zaangażować kapitał prywatny w finansowanie niskoemisyjnej transformacji. </w:t>
      </w:r>
      <w:r w:rsidRPr="003A3066">
        <w:rPr>
          <w:rFonts w:cstheme="minorHAnsi"/>
          <w:bCs/>
        </w:rPr>
        <w:t xml:space="preserve">Wprowadzone zostaną zharmonizowane kryteria pozwalające ustalić, czy dana </w:t>
      </w:r>
      <w:r w:rsidRPr="003A3066">
        <w:rPr>
          <w:rFonts w:cs="Arial Narrow"/>
          <w:bCs/>
          <w:color w:val="000000"/>
        </w:rPr>
        <w:t>działalność gospodarcza jest zrównoważona pod względem środowiskowym</w:t>
      </w:r>
      <w:r w:rsidRPr="003A3066">
        <w:rPr>
          <w:rFonts w:cs="Arial Narrow"/>
          <w:color w:val="000000"/>
        </w:rPr>
        <w:t>.</w:t>
      </w:r>
      <w:r w:rsidRPr="003A3066">
        <w:t xml:space="preserve"> </w:t>
      </w:r>
      <w:r w:rsidRPr="003A3066">
        <w:rPr>
          <w:rFonts w:cs="Arial Narrow"/>
          <w:color w:val="000000"/>
        </w:rPr>
        <w:t xml:space="preserve">Taksonomia będzie miała zastosowanie do produktów finansowych uwzględniających w swojej strategii inwestycyjnej kryteria </w:t>
      </w:r>
      <w:proofErr w:type="spellStart"/>
      <w:r w:rsidRPr="003A3066">
        <w:rPr>
          <w:rFonts w:cs="Arial Narrow"/>
          <w:color w:val="000000"/>
        </w:rPr>
        <w:t>zrównoważoności</w:t>
      </w:r>
      <w:proofErr w:type="spellEnd"/>
      <w:r w:rsidRPr="003A3066">
        <w:rPr>
          <w:rFonts w:cs="Arial Narrow"/>
          <w:color w:val="000000"/>
        </w:rPr>
        <w:t>.</w:t>
      </w:r>
      <w:r w:rsidR="00002665">
        <w:rPr>
          <w:rFonts w:cs="Arial Narrow"/>
          <w:color w:val="000000"/>
        </w:rPr>
        <w:t xml:space="preserve"> </w:t>
      </w:r>
      <w:r w:rsidRPr="003A3066">
        <w:rPr>
          <w:rFonts w:cs="Arial Narrow"/>
          <w:color w:val="000000"/>
        </w:rPr>
        <w:t xml:space="preserve">Prawdopodobnie koszt finansowania kapitałem prywatnym działalności, która nie będzie postrzegana jako zrównoważona będzie wyższy niż w przypadku działalności ekonomicznej </w:t>
      </w:r>
      <w:r w:rsidRPr="003A3066">
        <w:rPr>
          <w:rFonts w:cs="Arial Narrow"/>
          <w:color w:val="000000"/>
        </w:rPr>
        <w:lastRenderedPageBreak/>
        <w:t xml:space="preserve">postrzeganej jako zrównoważona – co oznacza, że będzie ona trudniejsza do sfinansowania za pomocą komercyjnych środków dłużnych. </w:t>
      </w:r>
    </w:p>
    <w:p w14:paraId="1C2BEEB0" w14:textId="5C6A5C88" w:rsidR="00131D57" w:rsidRPr="003A3066" w:rsidRDefault="00131D57" w:rsidP="00131D57">
      <w:pPr>
        <w:rPr>
          <w:rFonts w:cs="Calibri"/>
        </w:rPr>
      </w:pPr>
      <w:r w:rsidRPr="003D6B88">
        <w:rPr>
          <w:b/>
          <w:bCs/>
        </w:rPr>
        <w:t>Ramy finansowe PEP2040</w:t>
      </w:r>
      <w:r w:rsidRPr="003A3066">
        <w:t xml:space="preserve"> bazują</w:t>
      </w:r>
      <w:r w:rsidR="00002665">
        <w:t xml:space="preserve"> na</w:t>
      </w:r>
      <w:r w:rsidRPr="003A3066">
        <w:t xml:space="preserve"> częściach i działach budżetu państwa, wydatkach jednostek sektora instytucji rządowych i samorządowych, budżecie środków europejskich</w:t>
      </w:r>
      <w:r w:rsidRPr="003A3066">
        <w:rPr>
          <w:rFonts w:cs="Calibri"/>
        </w:rPr>
        <w:t xml:space="preserve"> i innych zagranicznych. Istotna część wydatków będzie pokryta przez środki spółek sektora paliwowo-energetycznego, </w:t>
      </w:r>
      <w:r w:rsidR="003D6B88">
        <w:rPr>
          <w:rFonts w:cs="Calibri"/>
        </w:rPr>
        <w:t xml:space="preserve">inne </w:t>
      </w:r>
      <w:r w:rsidRPr="003A3066">
        <w:rPr>
          <w:rFonts w:cs="Calibri"/>
        </w:rPr>
        <w:t xml:space="preserve">środki prywatne, czy finansowanie dłużne. Do puli źródeł należy zaliczyć także systemy wsparcia, które </w:t>
      </w:r>
      <w:r w:rsidR="00AB203F">
        <w:rPr>
          <w:rFonts w:cs="Calibri"/>
        </w:rPr>
        <w:t xml:space="preserve">w sposób </w:t>
      </w:r>
      <w:r w:rsidRPr="00B56366">
        <w:rPr>
          <w:rFonts w:cs="Calibri"/>
        </w:rPr>
        <w:t>pośredni</w:t>
      </w:r>
      <w:r w:rsidRPr="003A3066">
        <w:rPr>
          <w:rFonts w:cs="Calibri"/>
        </w:rPr>
        <w:t xml:space="preserve"> pokrywają odbiorcy energii.</w:t>
      </w:r>
    </w:p>
    <w:p w14:paraId="3D4788E7" w14:textId="1C96EF95" w:rsidR="003D6B88" w:rsidRPr="00BD71DD" w:rsidRDefault="00BD71DD" w:rsidP="00C704CA">
      <w:r w:rsidRPr="00BD71DD">
        <w:t xml:space="preserve">W kolejnej tabeli zestawiono źródła finansowania, które będą przyczyniać się do realizacji PEP, jednakże nie </w:t>
      </w:r>
      <w:r w:rsidRPr="00BD71DD">
        <w:rPr>
          <w:b/>
          <w:bCs/>
        </w:rPr>
        <w:t>wyczerpują one katalogu źródeł finansowania</w:t>
      </w:r>
      <w:r w:rsidRPr="00BD71DD">
        <w:t xml:space="preserve">. Horyzont wydatkowania tych środków jest krótszy niż perspektywa PEP2040, ale jednocześnie powstają nowe instrumenty, które będzie można wykorzystać w celu wdrażania polityki. Kierunki i zadania PEP2040 stanowić powinny także jeden z wyznaczników montażu finansowego nowych programów, funduszy oraz rezerwowania środków na realizację. Należy także zauważyć, że w wielu przypadkach PEP2040 wskazuje problemy, dla których rozwiązania nie są znane lub ich szczegóły nie są skonkretyzowane, a źródła finansowania będą elementem tych </w:t>
      </w:r>
      <w:r w:rsidRPr="00BD71DD">
        <w:rPr>
          <w:rFonts w:cs="Calibri"/>
        </w:rPr>
        <w:t>rozwiązań.</w:t>
      </w:r>
      <w:r>
        <w:rPr>
          <w:rFonts w:cs="Calibri"/>
        </w:rPr>
        <w:t xml:space="preserve"> </w:t>
      </w:r>
      <w:r>
        <w:t xml:space="preserve">Oszacowano, że zaprojektowana w PEP2040 </w:t>
      </w:r>
      <w:r w:rsidRPr="00BD71DD">
        <w:rPr>
          <w:b/>
          <w:bCs/>
        </w:rPr>
        <w:t>transformacja energetyczna Polski</w:t>
      </w:r>
      <w:r w:rsidRPr="00BD71DD">
        <w:t>, prowadz</w:t>
      </w:r>
      <w:r>
        <w:t>ona</w:t>
      </w:r>
      <w:r w:rsidR="00D759E6">
        <w:t xml:space="preserve"> </w:t>
      </w:r>
      <w:r w:rsidRPr="00BD71DD">
        <w:t>w sposób akceptowalny społecznie, przy jednoczesnym zagwarantowaniu bezpieczeństwa energetycznego, utrzymaniu konkurencyjności gospodarki oraz ograniczeniu oddziaływania na środowisko wymagać będzie ogromnych nakładów inwestycyjnych</w:t>
      </w:r>
      <w:r>
        <w:t>,</w:t>
      </w:r>
      <w:r w:rsidRPr="00BD71DD">
        <w:t xml:space="preserve"> których skala może osiągnąć w latach 2021</w:t>
      </w:r>
      <w:r w:rsidR="00DC0E9A">
        <w:t>–</w:t>
      </w:r>
      <w:r w:rsidRPr="00BD71DD">
        <w:t xml:space="preserve">2040 ok. </w:t>
      </w:r>
      <w:r w:rsidRPr="00BD71DD">
        <w:rPr>
          <w:b/>
          <w:bCs/>
        </w:rPr>
        <w:t>1</w:t>
      </w:r>
      <w:r>
        <w:rPr>
          <w:b/>
          <w:bCs/>
        </w:rPr>
        <w:t> </w:t>
      </w:r>
      <w:r w:rsidRPr="00BD71DD">
        <w:rPr>
          <w:b/>
          <w:bCs/>
        </w:rPr>
        <w:t>6</w:t>
      </w:r>
      <w:r w:rsidR="00F80FCD">
        <w:rPr>
          <w:b/>
          <w:bCs/>
        </w:rPr>
        <w:t>00</w:t>
      </w:r>
      <w:r w:rsidRPr="00BD71DD">
        <w:rPr>
          <w:b/>
          <w:bCs/>
        </w:rPr>
        <w:t xml:space="preserve"> mld PLN.</w:t>
      </w:r>
      <w:r>
        <w:rPr>
          <w:b/>
          <w:bCs/>
        </w:rPr>
        <w:t xml:space="preserve"> </w:t>
      </w:r>
      <w:r>
        <w:t xml:space="preserve">W całym sektorze paliwowo-energetycznym mogą wynieść one ok. </w:t>
      </w:r>
      <w:r w:rsidRPr="00BD71DD">
        <w:rPr>
          <w:b/>
          <w:bCs/>
        </w:rPr>
        <w:t>867</w:t>
      </w:r>
      <w:r w:rsidR="00DC0E9A">
        <w:rPr>
          <w:b/>
          <w:bCs/>
        </w:rPr>
        <w:t>–</w:t>
      </w:r>
      <w:r w:rsidR="00477ED1" w:rsidRPr="00477ED1">
        <w:rPr>
          <w:b/>
          <w:bCs/>
        </w:rPr>
        <w:t xml:space="preserve">890 </w:t>
      </w:r>
      <w:r w:rsidRPr="00BD71DD">
        <w:rPr>
          <w:b/>
          <w:bCs/>
        </w:rPr>
        <w:t>mld zł</w:t>
      </w:r>
      <w:r>
        <w:t xml:space="preserve">, zaś w sektorach </w:t>
      </w:r>
      <w:proofErr w:type="spellStart"/>
      <w:r>
        <w:t>pozaenergetycznych</w:t>
      </w:r>
      <w:proofErr w:type="spellEnd"/>
      <w:r>
        <w:t xml:space="preserve"> (przemysł, gospodarstwa domowe, usługi, transport i rolnictwo) kwota może sięgnąć ok. </w:t>
      </w:r>
      <w:r w:rsidRPr="00BD71DD">
        <w:rPr>
          <w:b/>
          <w:bCs/>
        </w:rPr>
        <w:t xml:space="preserve">745 mld </w:t>
      </w:r>
      <w:r>
        <w:rPr>
          <w:b/>
          <w:bCs/>
        </w:rPr>
        <w:t>PLN</w:t>
      </w:r>
      <w:r w:rsidRPr="00BD71DD">
        <w:t>.</w:t>
      </w:r>
    </w:p>
    <w:p w14:paraId="2B0A280E" w14:textId="77777777" w:rsidR="001B3368" w:rsidRDefault="001B3368" w:rsidP="00BD71DD">
      <w:pPr>
        <w:pStyle w:val="Nagwek3"/>
        <w:spacing w:before="360" w:after="120"/>
      </w:pPr>
      <w:bookmarkStart w:id="55" w:name="_Toc60126049"/>
      <w:r>
        <w:br w:type="page"/>
      </w:r>
    </w:p>
    <w:p w14:paraId="47AA3C06" w14:textId="2B064823" w:rsidR="00C704CA" w:rsidRDefault="00C704CA" w:rsidP="00BD71DD">
      <w:pPr>
        <w:pStyle w:val="Nagwek3"/>
        <w:spacing w:before="360" w:after="120"/>
      </w:pPr>
      <w:r w:rsidRPr="0068783D">
        <w:lastRenderedPageBreak/>
        <w:t>Ramy finansowe PEP2040 określone w budżecie państwa w planowaniu wieloletnim</w:t>
      </w:r>
      <w:bookmarkEnd w:id="55"/>
      <w:r w:rsidRPr="0068783D">
        <w:t xml:space="preserve"> </w:t>
      </w:r>
    </w:p>
    <w:p w14:paraId="2B344A4E" w14:textId="4BAAEAEB" w:rsidR="003D6B88" w:rsidRDefault="003D6B88" w:rsidP="003D6B88">
      <w:r w:rsidRPr="003D6B88">
        <w:t>W zakresie prognoz ramy finansowe Strategii stanowią jedynie szacunki przedstawiające możliwy rząd wielkości wydatków, jednak realizacja zadań Strategii w ramach krajowych środków budżetowych odbywać się będzie w ramach limitów środków dla poszczególnych dysponentów, ustalanych w trakcie prac nad projektem ustawy budżetowej</w:t>
      </w:r>
      <w:r w:rsidR="009F037B">
        <w:t xml:space="preserve"> </w:t>
      </w:r>
      <w:r w:rsidR="00FD5BEA">
        <w:t>na dany rok</w:t>
      </w:r>
      <w:r w:rsidRPr="003D6B88">
        <w:t xml:space="preserve"> bez konieczności ich zwiększania z budżetu państwa”.</w:t>
      </w:r>
    </w:p>
    <w:p w14:paraId="7C157F86" w14:textId="5F6502C8" w:rsidR="009D3E17" w:rsidRDefault="009D3E17" w:rsidP="002C52DF">
      <w:pPr>
        <w:spacing w:after="60"/>
      </w:pPr>
      <w:r w:rsidRPr="009D3E17">
        <w:t xml:space="preserve">W związku z wystąpieniem w 2020 r. pandemii </w:t>
      </w:r>
      <w:r>
        <w:t>COVID-19</w:t>
      </w:r>
      <w:r w:rsidRPr="009D3E17">
        <w:t xml:space="preserve"> </w:t>
      </w:r>
      <w:r>
        <w:t>wprowadzono szczególne i nadzwyczajne rozwiązania</w:t>
      </w:r>
      <w:r w:rsidRPr="009D3E17">
        <w:t xml:space="preserve"> </w:t>
      </w:r>
      <w:r>
        <w:t>niwelujące</w:t>
      </w:r>
      <w:r w:rsidRPr="009D3E17">
        <w:t xml:space="preserve"> negatywny wpływ pandemii </w:t>
      </w:r>
      <w:r>
        <w:t>na gospodarkę</w:t>
      </w:r>
      <w:r>
        <w:rPr>
          <w:b/>
        </w:rPr>
        <w:t xml:space="preserve">. </w:t>
      </w:r>
      <w:r w:rsidRPr="009D3E17">
        <w:t>Ww. działania</w:t>
      </w:r>
      <w:r w:rsidR="003E4D58">
        <w:t xml:space="preserve"> mają</w:t>
      </w:r>
      <w:r>
        <w:t xml:space="preserve"> istotny wpływ na</w:t>
      </w:r>
      <w:r w:rsidR="002C52DF">
        <w:t xml:space="preserve"> kształt i</w:t>
      </w:r>
      <w:r w:rsidR="00AC4348">
        <w:t xml:space="preserve"> stan budżetu państwa w 2020 r., przy czym</w:t>
      </w:r>
      <w:r w:rsidR="003E4D58">
        <w:t> </w:t>
      </w:r>
      <w:r w:rsidR="00AC4348">
        <w:t>prawdopodobn</w:t>
      </w:r>
      <w:r w:rsidR="009F037B">
        <w:t>e</w:t>
      </w:r>
      <w:r w:rsidR="00AC4348">
        <w:t xml:space="preserve"> są implikacje</w:t>
      </w:r>
      <w:r w:rsidR="009F037B">
        <w:t xml:space="preserve"> w </w:t>
      </w:r>
      <w:r w:rsidR="001E19E1">
        <w:t>latach kolejnych</w:t>
      </w:r>
      <w:r w:rsidRPr="009D3E17">
        <w:t>.</w:t>
      </w:r>
      <w:r w:rsidR="002C52DF">
        <w:t xml:space="preserve"> </w:t>
      </w:r>
      <w:r w:rsidR="002C52DF" w:rsidRPr="002C52DF">
        <w:t xml:space="preserve">Ze względu na trwającą pandemię nie jest możliwe pełne oszacowanie jej skutków. </w:t>
      </w:r>
      <w:r w:rsidR="002C52DF">
        <w:t>Wobec powyższego, dane zawarte w tabeli poniżej, w szczególności na lata 2021</w:t>
      </w:r>
      <w:r w:rsidR="00DC0E9A">
        <w:t>–20</w:t>
      </w:r>
      <w:r w:rsidR="002C52DF">
        <w:t>25, należy uznać jako szacunkową, niewiążącą prognozę.</w:t>
      </w:r>
      <w:r w:rsidR="00771FDE">
        <w:t xml:space="preserve"> </w:t>
      </w:r>
    </w:p>
    <w:p w14:paraId="05FDCC10" w14:textId="77777777" w:rsidR="001B3368" w:rsidRPr="003D6B88" w:rsidRDefault="001B3368" w:rsidP="002C52DF">
      <w:pPr>
        <w:spacing w:after="60"/>
      </w:pPr>
    </w:p>
    <w:tbl>
      <w:tblPr>
        <w:tblW w:w="9103" w:type="dxa"/>
        <w:tblCellMar>
          <w:left w:w="70" w:type="dxa"/>
          <w:right w:w="70" w:type="dxa"/>
        </w:tblCellMar>
        <w:tblLook w:val="04A0" w:firstRow="1" w:lastRow="0" w:firstColumn="1" w:lastColumn="0" w:noHBand="0" w:noVBand="1"/>
      </w:tblPr>
      <w:tblGrid>
        <w:gridCol w:w="5280"/>
        <w:gridCol w:w="853"/>
        <w:gridCol w:w="853"/>
        <w:gridCol w:w="947"/>
        <w:gridCol w:w="1170"/>
      </w:tblGrid>
      <w:tr w:rsidR="00C704CA" w:rsidRPr="0068783D" w14:paraId="6E21A78F" w14:textId="77777777" w:rsidTr="00AF59F9">
        <w:trPr>
          <w:trHeight w:val="322"/>
        </w:trPr>
        <w:tc>
          <w:tcPr>
            <w:tcW w:w="5280" w:type="dxa"/>
            <w:tcBorders>
              <w:top w:val="single" w:sz="4" w:space="0" w:color="auto"/>
              <w:left w:val="single" w:sz="4" w:space="0" w:color="auto"/>
              <w:bottom w:val="single" w:sz="4" w:space="0" w:color="auto"/>
              <w:right w:val="single" w:sz="4" w:space="0" w:color="auto"/>
            </w:tcBorders>
            <w:shd w:val="clear" w:color="000000" w:fill="969696"/>
            <w:noWrap/>
            <w:vAlign w:val="center"/>
            <w:hideMark/>
          </w:tcPr>
          <w:p w14:paraId="68CD8460" w14:textId="793F186F" w:rsidR="00C704CA" w:rsidRPr="009B6F18" w:rsidRDefault="00C704CA" w:rsidP="009735FF">
            <w:pPr>
              <w:spacing w:after="0" w:line="240" w:lineRule="auto"/>
              <w:jc w:val="center"/>
              <w:rPr>
                <w:rFonts w:eastAsia="Times New Roman" w:cs="Calibri"/>
                <w:b/>
                <w:bCs/>
                <w:color w:val="000000"/>
                <w:lang w:eastAsia="pl-PL"/>
              </w:rPr>
            </w:pPr>
            <w:r w:rsidRPr="009B6F18">
              <w:rPr>
                <w:rFonts w:eastAsia="Times New Roman" w:cs="Calibri"/>
                <w:b/>
                <w:bCs/>
                <w:color w:val="000000"/>
                <w:lang w:eastAsia="pl-PL"/>
              </w:rPr>
              <w:t xml:space="preserve"> (mln </w:t>
            </w:r>
            <w:r w:rsidR="00BD71DD">
              <w:rPr>
                <w:rFonts w:eastAsia="Times New Roman" w:cs="Calibri"/>
                <w:b/>
                <w:bCs/>
                <w:color w:val="000000"/>
                <w:lang w:eastAsia="pl-PL"/>
              </w:rPr>
              <w:t>PLN</w:t>
            </w:r>
            <w:r w:rsidRPr="009B6F18">
              <w:rPr>
                <w:rFonts w:eastAsia="Times New Roman" w:cs="Calibri"/>
                <w:b/>
                <w:bCs/>
                <w:color w:val="000000"/>
                <w:lang w:eastAsia="pl-PL"/>
              </w:rPr>
              <w:t>)</w:t>
            </w:r>
          </w:p>
        </w:tc>
        <w:tc>
          <w:tcPr>
            <w:tcW w:w="853" w:type="dxa"/>
            <w:tcBorders>
              <w:top w:val="single" w:sz="4" w:space="0" w:color="auto"/>
              <w:left w:val="nil"/>
              <w:bottom w:val="single" w:sz="4" w:space="0" w:color="auto"/>
              <w:right w:val="single" w:sz="4" w:space="0" w:color="auto"/>
            </w:tcBorders>
            <w:shd w:val="clear" w:color="000000" w:fill="969696"/>
            <w:noWrap/>
            <w:vAlign w:val="center"/>
            <w:hideMark/>
          </w:tcPr>
          <w:p w14:paraId="2F5C3AAE" w14:textId="77777777" w:rsidR="00C704CA" w:rsidRPr="009B6F18" w:rsidRDefault="00C704CA" w:rsidP="009735FF">
            <w:pPr>
              <w:spacing w:after="0" w:line="240" w:lineRule="auto"/>
              <w:jc w:val="center"/>
              <w:rPr>
                <w:rFonts w:eastAsia="Times New Roman" w:cs="Calibri"/>
                <w:b/>
                <w:bCs/>
                <w:color w:val="000000"/>
                <w:lang w:eastAsia="pl-PL"/>
              </w:rPr>
            </w:pPr>
            <w:r w:rsidRPr="009B6F18">
              <w:rPr>
                <w:rFonts w:eastAsia="Times New Roman" w:cs="Calibri"/>
                <w:b/>
                <w:bCs/>
                <w:color w:val="000000"/>
                <w:lang w:eastAsia="pl-PL"/>
              </w:rPr>
              <w:t>2016</w:t>
            </w:r>
          </w:p>
        </w:tc>
        <w:tc>
          <w:tcPr>
            <w:tcW w:w="853" w:type="dxa"/>
            <w:tcBorders>
              <w:top w:val="single" w:sz="4" w:space="0" w:color="auto"/>
              <w:left w:val="nil"/>
              <w:bottom w:val="single" w:sz="4" w:space="0" w:color="auto"/>
              <w:right w:val="single" w:sz="4" w:space="0" w:color="auto"/>
            </w:tcBorders>
            <w:shd w:val="clear" w:color="000000" w:fill="969696"/>
            <w:noWrap/>
            <w:vAlign w:val="center"/>
            <w:hideMark/>
          </w:tcPr>
          <w:p w14:paraId="0043FCF5" w14:textId="77777777" w:rsidR="00C704CA" w:rsidRPr="009B6F18" w:rsidRDefault="00C704CA" w:rsidP="009735FF">
            <w:pPr>
              <w:spacing w:after="0" w:line="240" w:lineRule="auto"/>
              <w:jc w:val="center"/>
              <w:rPr>
                <w:rFonts w:eastAsia="Times New Roman" w:cs="Calibri"/>
                <w:b/>
                <w:bCs/>
                <w:color w:val="000000"/>
                <w:lang w:eastAsia="pl-PL"/>
              </w:rPr>
            </w:pPr>
            <w:r>
              <w:rPr>
                <w:rFonts w:eastAsia="Times New Roman" w:cs="Calibri"/>
                <w:b/>
                <w:bCs/>
                <w:color w:val="000000"/>
                <w:lang w:eastAsia="pl-PL"/>
              </w:rPr>
              <w:t>2</w:t>
            </w:r>
            <w:r w:rsidRPr="009B6F18">
              <w:rPr>
                <w:rFonts w:eastAsia="Times New Roman" w:cs="Calibri"/>
                <w:b/>
                <w:bCs/>
                <w:color w:val="000000"/>
                <w:lang w:eastAsia="pl-PL"/>
              </w:rPr>
              <w:t>017</w:t>
            </w:r>
          </w:p>
        </w:tc>
        <w:tc>
          <w:tcPr>
            <w:tcW w:w="947" w:type="dxa"/>
            <w:tcBorders>
              <w:top w:val="single" w:sz="4" w:space="0" w:color="auto"/>
              <w:left w:val="nil"/>
              <w:bottom w:val="single" w:sz="4" w:space="0" w:color="auto"/>
              <w:right w:val="single" w:sz="4" w:space="0" w:color="auto"/>
            </w:tcBorders>
            <w:shd w:val="clear" w:color="000000" w:fill="969696"/>
            <w:noWrap/>
            <w:vAlign w:val="center"/>
            <w:hideMark/>
          </w:tcPr>
          <w:p w14:paraId="4B4BEB04" w14:textId="77777777" w:rsidR="00C704CA" w:rsidRPr="009B6F18" w:rsidRDefault="00C704CA" w:rsidP="009735FF">
            <w:pPr>
              <w:spacing w:after="0" w:line="240" w:lineRule="auto"/>
              <w:jc w:val="center"/>
              <w:rPr>
                <w:rFonts w:eastAsia="Times New Roman" w:cs="Calibri"/>
                <w:b/>
                <w:bCs/>
                <w:color w:val="000000"/>
                <w:lang w:eastAsia="pl-PL"/>
              </w:rPr>
            </w:pPr>
            <w:r w:rsidRPr="009B6F18">
              <w:rPr>
                <w:rFonts w:eastAsia="Times New Roman" w:cs="Calibri"/>
                <w:b/>
                <w:bCs/>
                <w:color w:val="000000"/>
                <w:lang w:eastAsia="pl-PL"/>
              </w:rPr>
              <w:t>2018-2020</w:t>
            </w:r>
          </w:p>
        </w:tc>
        <w:tc>
          <w:tcPr>
            <w:tcW w:w="1170" w:type="dxa"/>
            <w:tcBorders>
              <w:top w:val="single" w:sz="4" w:space="0" w:color="auto"/>
              <w:left w:val="nil"/>
              <w:bottom w:val="single" w:sz="4" w:space="0" w:color="auto"/>
              <w:right w:val="single" w:sz="4" w:space="0" w:color="auto"/>
            </w:tcBorders>
            <w:shd w:val="clear" w:color="000000" w:fill="969696"/>
            <w:noWrap/>
            <w:vAlign w:val="center"/>
            <w:hideMark/>
          </w:tcPr>
          <w:p w14:paraId="3A83D225" w14:textId="77777777" w:rsidR="00C704CA" w:rsidRPr="009B6F18" w:rsidRDefault="00C704CA" w:rsidP="009735FF">
            <w:pPr>
              <w:spacing w:after="0" w:line="240" w:lineRule="auto"/>
              <w:jc w:val="center"/>
              <w:rPr>
                <w:rFonts w:eastAsia="Times New Roman" w:cs="Calibri"/>
                <w:b/>
                <w:bCs/>
                <w:color w:val="000000"/>
                <w:lang w:eastAsia="pl-PL"/>
              </w:rPr>
            </w:pPr>
            <w:r w:rsidRPr="009B6F18">
              <w:rPr>
                <w:rFonts w:eastAsia="Times New Roman" w:cs="Calibri"/>
                <w:b/>
                <w:bCs/>
                <w:color w:val="000000"/>
                <w:lang w:eastAsia="pl-PL"/>
              </w:rPr>
              <w:t>2021-2025</w:t>
            </w:r>
          </w:p>
        </w:tc>
      </w:tr>
      <w:tr w:rsidR="00C704CA" w:rsidRPr="009B6F18" w14:paraId="7D12B9BD" w14:textId="77777777" w:rsidTr="00907980">
        <w:trPr>
          <w:trHeight w:val="510"/>
        </w:trPr>
        <w:tc>
          <w:tcPr>
            <w:tcW w:w="9103" w:type="dxa"/>
            <w:gridSpan w:val="5"/>
            <w:tcBorders>
              <w:top w:val="single" w:sz="4" w:space="0" w:color="auto"/>
              <w:left w:val="single" w:sz="4" w:space="0" w:color="auto"/>
              <w:bottom w:val="single" w:sz="4" w:space="0" w:color="auto"/>
              <w:right w:val="nil"/>
            </w:tcBorders>
            <w:shd w:val="clear" w:color="000000" w:fill="C0C0C0"/>
            <w:noWrap/>
            <w:vAlign w:val="center"/>
            <w:hideMark/>
          </w:tcPr>
          <w:p w14:paraId="1C261C27" w14:textId="72B3E68C" w:rsidR="00C704CA" w:rsidRPr="009B6F18" w:rsidRDefault="00C704CA" w:rsidP="003B226F">
            <w:pPr>
              <w:spacing w:after="0" w:line="240" w:lineRule="auto"/>
              <w:jc w:val="center"/>
              <w:rPr>
                <w:rFonts w:eastAsia="Times New Roman" w:cs="Calibri"/>
                <w:b/>
                <w:bCs/>
                <w:color w:val="000000"/>
                <w:lang w:eastAsia="pl-PL"/>
              </w:rPr>
            </w:pPr>
            <w:r w:rsidRPr="009B6F18">
              <w:rPr>
                <w:rFonts w:eastAsia="Times New Roman" w:cs="Calibri"/>
                <w:b/>
                <w:bCs/>
                <w:color w:val="000000"/>
                <w:lang w:eastAsia="pl-PL"/>
              </w:rPr>
              <w:t>WYDATKI ROZWOJOWE BUDŻETU PAŃSTWA ZGODNIE Z DEFINICJĄ K</w:t>
            </w:r>
            <w:r>
              <w:rPr>
                <w:rFonts w:eastAsia="Times New Roman" w:cs="Calibri"/>
                <w:b/>
                <w:bCs/>
                <w:color w:val="000000"/>
                <w:lang w:eastAsia="pl-PL"/>
              </w:rPr>
              <w:t xml:space="preserve">LASYFIKACJI </w:t>
            </w:r>
            <w:r w:rsidRPr="009B6F18">
              <w:rPr>
                <w:rFonts w:eastAsia="Times New Roman" w:cs="Calibri"/>
                <w:b/>
                <w:bCs/>
                <w:color w:val="000000"/>
                <w:lang w:eastAsia="pl-PL"/>
              </w:rPr>
              <w:t>W</w:t>
            </w:r>
            <w:r>
              <w:rPr>
                <w:rFonts w:eastAsia="Times New Roman" w:cs="Calibri"/>
                <w:b/>
                <w:bCs/>
                <w:color w:val="000000"/>
                <w:lang w:eastAsia="pl-PL"/>
              </w:rPr>
              <w:t xml:space="preserve">YDATKÓW </w:t>
            </w:r>
            <w:r w:rsidRPr="009B6F18">
              <w:rPr>
                <w:rFonts w:eastAsia="Times New Roman" w:cs="Calibri"/>
                <w:b/>
                <w:bCs/>
                <w:color w:val="000000"/>
                <w:lang w:eastAsia="pl-PL"/>
              </w:rPr>
              <w:t>R</w:t>
            </w:r>
            <w:r>
              <w:rPr>
                <w:rFonts w:eastAsia="Times New Roman" w:cs="Calibri"/>
                <w:b/>
                <w:bCs/>
                <w:color w:val="000000"/>
                <w:lang w:eastAsia="pl-PL"/>
              </w:rPr>
              <w:t>OZWOJOWYCH – KWR</w:t>
            </w:r>
            <w:r w:rsidRPr="009B6F18">
              <w:rPr>
                <w:rFonts w:eastAsia="Times New Roman" w:cs="Calibri"/>
                <w:b/>
                <w:bCs/>
                <w:color w:val="000000"/>
                <w:lang w:eastAsia="pl-PL"/>
              </w:rPr>
              <w:t xml:space="preserve"> (skonsolidowane, z wyjątkiem dotacji dla </w:t>
            </w:r>
            <w:proofErr w:type="spellStart"/>
            <w:r w:rsidRPr="009B6F18">
              <w:rPr>
                <w:rFonts w:eastAsia="Times New Roman" w:cs="Calibri"/>
                <w:b/>
                <w:bCs/>
                <w:color w:val="000000"/>
                <w:lang w:eastAsia="pl-PL"/>
              </w:rPr>
              <w:t>jst</w:t>
            </w:r>
            <w:proofErr w:type="spellEnd"/>
            <w:r w:rsidRPr="009B6F18">
              <w:rPr>
                <w:rFonts w:eastAsia="Times New Roman" w:cs="Calibri"/>
                <w:b/>
                <w:bCs/>
                <w:color w:val="000000"/>
                <w:lang w:eastAsia="pl-PL"/>
              </w:rPr>
              <w:t>)</w:t>
            </w:r>
          </w:p>
        </w:tc>
      </w:tr>
      <w:tr w:rsidR="00C704CA" w:rsidRPr="009B6F18" w14:paraId="001CBA6D" w14:textId="77777777" w:rsidTr="00AF59F9">
        <w:trPr>
          <w:trHeight w:val="262"/>
        </w:trPr>
        <w:tc>
          <w:tcPr>
            <w:tcW w:w="5280" w:type="dxa"/>
            <w:tcBorders>
              <w:top w:val="nil"/>
              <w:left w:val="single" w:sz="4" w:space="0" w:color="auto"/>
              <w:bottom w:val="single" w:sz="4" w:space="0" w:color="auto"/>
              <w:right w:val="single" w:sz="4" w:space="0" w:color="auto"/>
            </w:tcBorders>
            <w:shd w:val="clear" w:color="auto" w:fill="auto"/>
            <w:noWrap/>
            <w:vAlign w:val="center"/>
            <w:hideMark/>
          </w:tcPr>
          <w:p w14:paraId="526C82FE" w14:textId="77777777" w:rsidR="00C704CA" w:rsidRPr="00AF59F9" w:rsidRDefault="00C704CA" w:rsidP="009735FF">
            <w:pPr>
              <w:spacing w:after="0" w:line="240" w:lineRule="auto"/>
              <w:jc w:val="left"/>
              <w:rPr>
                <w:rFonts w:eastAsia="Times New Roman" w:cs="Calibri"/>
                <w:b/>
                <w:bCs/>
                <w:color w:val="000000"/>
                <w:sz w:val="18"/>
                <w:szCs w:val="18"/>
                <w:lang w:eastAsia="pl-PL"/>
              </w:rPr>
            </w:pPr>
            <w:r w:rsidRPr="00AF59F9">
              <w:rPr>
                <w:rFonts w:eastAsia="Times New Roman" w:cs="Calibri"/>
                <w:b/>
                <w:bCs/>
                <w:color w:val="000000"/>
                <w:sz w:val="18"/>
                <w:szCs w:val="18"/>
                <w:lang w:eastAsia="pl-PL"/>
              </w:rPr>
              <w:t>47. Energia</w:t>
            </w:r>
          </w:p>
        </w:tc>
        <w:tc>
          <w:tcPr>
            <w:tcW w:w="853" w:type="dxa"/>
            <w:tcBorders>
              <w:top w:val="nil"/>
              <w:left w:val="nil"/>
              <w:bottom w:val="single" w:sz="4" w:space="0" w:color="auto"/>
              <w:right w:val="single" w:sz="4" w:space="0" w:color="auto"/>
            </w:tcBorders>
            <w:shd w:val="clear" w:color="auto" w:fill="auto"/>
            <w:noWrap/>
            <w:vAlign w:val="center"/>
            <w:hideMark/>
          </w:tcPr>
          <w:p w14:paraId="27EA2384" w14:textId="77777777" w:rsidR="00C704CA" w:rsidRPr="00AF59F9" w:rsidRDefault="00C704CA" w:rsidP="009735FF">
            <w:pPr>
              <w:spacing w:after="0" w:line="240" w:lineRule="auto"/>
              <w:jc w:val="right"/>
              <w:rPr>
                <w:rFonts w:eastAsia="Times New Roman" w:cs="Calibri"/>
                <w:b/>
                <w:bCs/>
                <w:color w:val="000000"/>
                <w:sz w:val="18"/>
                <w:szCs w:val="18"/>
                <w:lang w:eastAsia="pl-PL"/>
              </w:rPr>
            </w:pPr>
            <w:r w:rsidRPr="00AF59F9">
              <w:rPr>
                <w:rFonts w:eastAsia="Times New Roman" w:cs="Calibri"/>
                <w:b/>
                <w:bCs/>
                <w:color w:val="000000"/>
                <w:sz w:val="18"/>
                <w:szCs w:val="18"/>
                <w:lang w:eastAsia="pl-PL"/>
              </w:rPr>
              <w:t>17,96</w:t>
            </w:r>
          </w:p>
        </w:tc>
        <w:tc>
          <w:tcPr>
            <w:tcW w:w="853" w:type="dxa"/>
            <w:tcBorders>
              <w:top w:val="nil"/>
              <w:left w:val="nil"/>
              <w:bottom w:val="single" w:sz="4" w:space="0" w:color="auto"/>
              <w:right w:val="single" w:sz="4" w:space="0" w:color="auto"/>
            </w:tcBorders>
            <w:shd w:val="clear" w:color="auto" w:fill="auto"/>
            <w:noWrap/>
            <w:vAlign w:val="center"/>
            <w:hideMark/>
          </w:tcPr>
          <w:p w14:paraId="5C613F3D" w14:textId="77777777" w:rsidR="00C704CA" w:rsidRPr="00AF59F9" w:rsidRDefault="00C704CA" w:rsidP="009735FF">
            <w:pPr>
              <w:spacing w:after="0" w:line="240" w:lineRule="auto"/>
              <w:jc w:val="right"/>
              <w:rPr>
                <w:rFonts w:eastAsia="Times New Roman" w:cs="Calibri"/>
                <w:b/>
                <w:bCs/>
                <w:color w:val="000000"/>
                <w:sz w:val="18"/>
                <w:szCs w:val="18"/>
                <w:lang w:eastAsia="pl-PL"/>
              </w:rPr>
            </w:pPr>
            <w:r w:rsidRPr="00AF59F9">
              <w:rPr>
                <w:rFonts w:eastAsia="Times New Roman" w:cs="Calibri"/>
                <w:b/>
                <w:bCs/>
                <w:color w:val="000000"/>
                <w:sz w:val="18"/>
                <w:szCs w:val="18"/>
                <w:lang w:eastAsia="pl-PL"/>
              </w:rPr>
              <w:t>16,86</w:t>
            </w:r>
          </w:p>
        </w:tc>
        <w:tc>
          <w:tcPr>
            <w:tcW w:w="947" w:type="dxa"/>
            <w:tcBorders>
              <w:top w:val="nil"/>
              <w:left w:val="nil"/>
              <w:bottom w:val="single" w:sz="4" w:space="0" w:color="auto"/>
              <w:right w:val="single" w:sz="4" w:space="0" w:color="auto"/>
            </w:tcBorders>
            <w:shd w:val="clear" w:color="auto" w:fill="auto"/>
            <w:noWrap/>
            <w:vAlign w:val="center"/>
            <w:hideMark/>
          </w:tcPr>
          <w:p w14:paraId="19C40185" w14:textId="77777777" w:rsidR="00C704CA" w:rsidRPr="00AF59F9" w:rsidRDefault="00C704CA" w:rsidP="009735FF">
            <w:pPr>
              <w:spacing w:after="0" w:line="240" w:lineRule="auto"/>
              <w:jc w:val="right"/>
              <w:rPr>
                <w:rFonts w:eastAsia="Times New Roman" w:cs="Calibri"/>
                <w:b/>
                <w:bCs/>
                <w:color w:val="000000"/>
                <w:sz w:val="18"/>
                <w:szCs w:val="18"/>
                <w:lang w:eastAsia="pl-PL"/>
              </w:rPr>
            </w:pPr>
            <w:r w:rsidRPr="00AF59F9">
              <w:rPr>
                <w:rFonts w:eastAsia="Times New Roman" w:cs="Calibri"/>
                <w:b/>
                <w:bCs/>
                <w:color w:val="000000"/>
                <w:sz w:val="18"/>
                <w:szCs w:val="18"/>
                <w:lang w:eastAsia="pl-PL"/>
              </w:rPr>
              <w:t>52,24</w:t>
            </w:r>
          </w:p>
        </w:tc>
        <w:tc>
          <w:tcPr>
            <w:tcW w:w="1170" w:type="dxa"/>
            <w:tcBorders>
              <w:top w:val="nil"/>
              <w:left w:val="nil"/>
              <w:bottom w:val="single" w:sz="4" w:space="0" w:color="auto"/>
              <w:right w:val="single" w:sz="4" w:space="0" w:color="auto"/>
            </w:tcBorders>
            <w:shd w:val="clear" w:color="auto" w:fill="auto"/>
            <w:noWrap/>
            <w:vAlign w:val="center"/>
            <w:hideMark/>
          </w:tcPr>
          <w:p w14:paraId="0F7B168C" w14:textId="77777777" w:rsidR="00C704CA" w:rsidRPr="00AF59F9" w:rsidRDefault="00C704CA" w:rsidP="009735FF">
            <w:pPr>
              <w:spacing w:after="0" w:line="240" w:lineRule="auto"/>
              <w:jc w:val="right"/>
              <w:rPr>
                <w:rFonts w:eastAsia="Times New Roman" w:cs="Calibri"/>
                <w:b/>
                <w:bCs/>
                <w:color w:val="000000"/>
                <w:sz w:val="18"/>
                <w:szCs w:val="18"/>
                <w:lang w:eastAsia="pl-PL"/>
              </w:rPr>
            </w:pPr>
            <w:r w:rsidRPr="00AF59F9">
              <w:rPr>
                <w:rFonts w:eastAsia="Times New Roman" w:cs="Calibri"/>
                <w:b/>
                <w:bCs/>
                <w:color w:val="000000"/>
                <w:sz w:val="18"/>
                <w:szCs w:val="18"/>
                <w:lang w:eastAsia="pl-PL"/>
              </w:rPr>
              <w:t>87,06</w:t>
            </w:r>
          </w:p>
        </w:tc>
      </w:tr>
      <w:tr w:rsidR="00C704CA" w:rsidRPr="009B6F18" w14:paraId="7DAA15E8" w14:textId="77777777" w:rsidTr="00AF59F9">
        <w:trPr>
          <w:trHeight w:val="262"/>
        </w:trPr>
        <w:tc>
          <w:tcPr>
            <w:tcW w:w="5280" w:type="dxa"/>
            <w:tcBorders>
              <w:top w:val="nil"/>
              <w:left w:val="single" w:sz="4" w:space="0" w:color="auto"/>
              <w:bottom w:val="single" w:sz="4" w:space="0" w:color="auto"/>
              <w:right w:val="single" w:sz="4" w:space="0" w:color="auto"/>
            </w:tcBorders>
            <w:shd w:val="clear" w:color="auto" w:fill="auto"/>
            <w:noWrap/>
            <w:vAlign w:val="center"/>
            <w:hideMark/>
          </w:tcPr>
          <w:p w14:paraId="3E9D5EDA" w14:textId="77777777" w:rsidR="00C704CA" w:rsidRPr="00AF59F9" w:rsidRDefault="00C704CA" w:rsidP="009735FF">
            <w:pPr>
              <w:spacing w:after="0" w:line="240" w:lineRule="auto"/>
              <w:jc w:val="left"/>
              <w:rPr>
                <w:rFonts w:eastAsia="Times New Roman" w:cs="Calibri"/>
                <w:b/>
                <w:bCs/>
                <w:color w:val="000000"/>
                <w:sz w:val="18"/>
                <w:szCs w:val="18"/>
                <w:lang w:eastAsia="pl-PL"/>
              </w:rPr>
            </w:pPr>
            <w:r w:rsidRPr="00AF59F9">
              <w:rPr>
                <w:rFonts w:eastAsia="Times New Roman" w:cs="Calibri"/>
                <w:b/>
                <w:bCs/>
                <w:color w:val="000000"/>
                <w:sz w:val="18"/>
                <w:szCs w:val="18"/>
                <w:lang w:eastAsia="pl-PL"/>
              </w:rPr>
              <w:t>48. Gospodarka złożami kopalin</w:t>
            </w:r>
          </w:p>
        </w:tc>
        <w:tc>
          <w:tcPr>
            <w:tcW w:w="853" w:type="dxa"/>
            <w:tcBorders>
              <w:top w:val="nil"/>
              <w:left w:val="nil"/>
              <w:bottom w:val="single" w:sz="4" w:space="0" w:color="auto"/>
              <w:right w:val="single" w:sz="4" w:space="0" w:color="auto"/>
            </w:tcBorders>
            <w:shd w:val="clear" w:color="auto" w:fill="auto"/>
            <w:noWrap/>
            <w:vAlign w:val="center"/>
            <w:hideMark/>
          </w:tcPr>
          <w:p w14:paraId="364CA68A" w14:textId="77777777" w:rsidR="00C704CA" w:rsidRPr="00AF59F9" w:rsidRDefault="00C704CA" w:rsidP="009735FF">
            <w:pPr>
              <w:spacing w:after="0" w:line="240" w:lineRule="auto"/>
              <w:jc w:val="right"/>
              <w:rPr>
                <w:b/>
                <w:bCs/>
                <w:sz w:val="18"/>
                <w:szCs w:val="18"/>
                <w:lang w:eastAsia="pl-PL"/>
              </w:rPr>
            </w:pPr>
            <w:r w:rsidRPr="00AF59F9">
              <w:rPr>
                <w:rFonts w:eastAsia="Times New Roman" w:cs="Calibri"/>
                <w:b/>
                <w:bCs/>
                <w:color w:val="000000"/>
                <w:sz w:val="18"/>
                <w:szCs w:val="18"/>
                <w:lang w:eastAsia="pl-PL"/>
              </w:rPr>
              <w:t>1 068,91</w:t>
            </w:r>
          </w:p>
        </w:tc>
        <w:tc>
          <w:tcPr>
            <w:tcW w:w="853" w:type="dxa"/>
            <w:tcBorders>
              <w:top w:val="nil"/>
              <w:left w:val="nil"/>
              <w:bottom w:val="single" w:sz="4" w:space="0" w:color="auto"/>
              <w:right w:val="single" w:sz="4" w:space="0" w:color="auto"/>
            </w:tcBorders>
            <w:shd w:val="clear" w:color="auto" w:fill="auto"/>
            <w:noWrap/>
            <w:vAlign w:val="center"/>
            <w:hideMark/>
          </w:tcPr>
          <w:p w14:paraId="359DD1B4" w14:textId="77777777" w:rsidR="00C704CA" w:rsidRPr="00AF59F9" w:rsidRDefault="00C704CA" w:rsidP="009735FF">
            <w:pPr>
              <w:spacing w:after="0" w:line="240" w:lineRule="auto"/>
              <w:jc w:val="right"/>
              <w:rPr>
                <w:rFonts w:eastAsia="Times New Roman" w:cs="Calibri"/>
                <w:b/>
                <w:bCs/>
                <w:color w:val="000000"/>
                <w:sz w:val="18"/>
                <w:szCs w:val="18"/>
                <w:lang w:eastAsia="pl-PL"/>
              </w:rPr>
            </w:pPr>
            <w:r w:rsidRPr="00AF59F9">
              <w:rPr>
                <w:rFonts w:eastAsia="Times New Roman" w:cs="Calibri"/>
                <w:b/>
                <w:bCs/>
                <w:color w:val="000000"/>
                <w:sz w:val="18"/>
                <w:szCs w:val="18"/>
                <w:lang w:eastAsia="pl-PL"/>
              </w:rPr>
              <w:t>3 013,47</w:t>
            </w:r>
          </w:p>
        </w:tc>
        <w:tc>
          <w:tcPr>
            <w:tcW w:w="947" w:type="dxa"/>
            <w:tcBorders>
              <w:top w:val="nil"/>
              <w:left w:val="nil"/>
              <w:bottom w:val="single" w:sz="4" w:space="0" w:color="auto"/>
              <w:right w:val="single" w:sz="4" w:space="0" w:color="auto"/>
            </w:tcBorders>
            <w:shd w:val="clear" w:color="auto" w:fill="auto"/>
            <w:noWrap/>
            <w:vAlign w:val="center"/>
            <w:hideMark/>
          </w:tcPr>
          <w:p w14:paraId="0282AA81" w14:textId="77777777" w:rsidR="00C704CA" w:rsidRPr="00AF59F9" w:rsidRDefault="00C704CA" w:rsidP="009735FF">
            <w:pPr>
              <w:spacing w:after="0" w:line="240" w:lineRule="auto"/>
              <w:jc w:val="right"/>
              <w:rPr>
                <w:rFonts w:eastAsia="Times New Roman" w:cs="Calibri"/>
                <w:b/>
                <w:bCs/>
                <w:color w:val="000000"/>
                <w:sz w:val="18"/>
                <w:szCs w:val="18"/>
                <w:lang w:eastAsia="pl-PL"/>
              </w:rPr>
            </w:pPr>
            <w:r w:rsidRPr="00AF59F9">
              <w:rPr>
                <w:rFonts w:eastAsia="Times New Roman" w:cs="Calibri"/>
                <w:b/>
                <w:bCs/>
                <w:color w:val="000000"/>
                <w:sz w:val="18"/>
                <w:szCs w:val="18"/>
                <w:lang w:eastAsia="pl-PL"/>
              </w:rPr>
              <w:t>6 123,57</w:t>
            </w:r>
          </w:p>
        </w:tc>
        <w:tc>
          <w:tcPr>
            <w:tcW w:w="1170" w:type="dxa"/>
            <w:tcBorders>
              <w:top w:val="nil"/>
              <w:left w:val="nil"/>
              <w:bottom w:val="single" w:sz="4" w:space="0" w:color="auto"/>
              <w:right w:val="single" w:sz="4" w:space="0" w:color="auto"/>
            </w:tcBorders>
            <w:shd w:val="clear" w:color="auto" w:fill="auto"/>
            <w:noWrap/>
            <w:vAlign w:val="center"/>
            <w:hideMark/>
          </w:tcPr>
          <w:p w14:paraId="69D3CE9C" w14:textId="77777777" w:rsidR="00C704CA" w:rsidRPr="00AF59F9" w:rsidRDefault="00C704CA" w:rsidP="009735FF">
            <w:pPr>
              <w:spacing w:after="0" w:line="240" w:lineRule="auto"/>
              <w:jc w:val="right"/>
              <w:rPr>
                <w:rFonts w:eastAsia="Times New Roman" w:cs="Calibri"/>
                <w:b/>
                <w:bCs/>
                <w:color w:val="000000"/>
                <w:sz w:val="18"/>
                <w:szCs w:val="18"/>
                <w:lang w:eastAsia="pl-PL"/>
              </w:rPr>
            </w:pPr>
            <w:r w:rsidRPr="00AF59F9">
              <w:rPr>
                <w:rFonts w:eastAsia="Times New Roman" w:cs="Calibri"/>
                <w:b/>
                <w:bCs/>
                <w:color w:val="000000"/>
                <w:sz w:val="18"/>
                <w:szCs w:val="18"/>
                <w:lang w:eastAsia="pl-PL"/>
              </w:rPr>
              <w:t>10 205,95</w:t>
            </w:r>
          </w:p>
        </w:tc>
      </w:tr>
      <w:tr w:rsidR="00C704CA" w:rsidRPr="0068783D" w14:paraId="5037DF28" w14:textId="77777777" w:rsidTr="00AF59F9">
        <w:trPr>
          <w:trHeight w:val="273"/>
        </w:trPr>
        <w:tc>
          <w:tcPr>
            <w:tcW w:w="5280" w:type="dxa"/>
            <w:tcBorders>
              <w:top w:val="nil"/>
              <w:left w:val="single" w:sz="4" w:space="0" w:color="auto"/>
              <w:bottom w:val="single" w:sz="4" w:space="0" w:color="auto"/>
              <w:right w:val="single" w:sz="4" w:space="0" w:color="auto"/>
            </w:tcBorders>
            <w:shd w:val="clear" w:color="000000" w:fill="C0C0C0"/>
            <w:noWrap/>
            <w:vAlign w:val="center"/>
            <w:hideMark/>
          </w:tcPr>
          <w:p w14:paraId="5B15892A" w14:textId="77777777" w:rsidR="00C704CA" w:rsidRPr="009B6F18" w:rsidRDefault="00C704CA" w:rsidP="009735FF">
            <w:pPr>
              <w:spacing w:after="0" w:line="240" w:lineRule="auto"/>
              <w:jc w:val="left"/>
              <w:rPr>
                <w:rFonts w:eastAsia="Times New Roman" w:cs="Calibri"/>
                <w:b/>
                <w:bCs/>
                <w:color w:val="000000"/>
                <w:lang w:eastAsia="pl-PL"/>
              </w:rPr>
            </w:pPr>
            <w:r w:rsidRPr="009B6F18">
              <w:rPr>
                <w:rFonts w:eastAsia="Times New Roman" w:cs="Calibri"/>
                <w:b/>
                <w:bCs/>
                <w:color w:val="000000"/>
                <w:lang w:eastAsia="pl-PL"/>
              </w:rPr>
              <w:t>Razem</w:t>
            </w:r>
          </w:p>
        </w:tc>
        <w:tc>
          <w:tcPr>
            <w:tcW w:w="853" w:type="dxa"/>
            <w:tcBorders>
              <w:top w:val="nil"/>
              <w:left w:val="nil"/>
              <w:bottom w:val="single" w:sz="4" w:space="0" w:color="auto"/>
              <w:right w:val="single" w:sz="4" w:space="0" w:color="auto"/>
            </w:tcBorders>
            <w:shd w:val="clear" w:color="000000" w:fill="C0C0C0"/>
            <w:noWrap/>
            <w:vAlign w:val="center"/>
            <w:hideMark/>
          </w:tcPr>
          <w:p w14:paraId="643BFEA0" w14:textId="77777777" w:rsidR="00C704CA" w:rsidRPr="009B6F18" w:rsidRDefault="00C704CA" w:rsidP="009735FF">
            <w:pPr>
              <w:spacing w:after="0" w:line="240" w:lineRule="auto"/>
              <w:jc w:val="right"/>
              <w:rPr>
                <w:rFonts w:eastAsia="Times New Roman" w:cs="Calibri"/>
                <w:b/>
                <w:bCs/>
                <w:color w:val="000000"/>
                <w:lang w:eastAsia="pl-PL"/>
              </w:rPr>
            </w:pPr>
            <w:r w:rsidRPr="009B6F18">
              <w:rPr>
                <w:rFonts w:eastAsia="Times New Roman" w:cs="Calibri"/>
                <w:b/>
                <w:bCs/>
                <w:color w:val="000000"/>
                <w:lang w:eastAsia="pl-PL"/>
              </w:rPr>
              <w:t>1 086,87</w:t>
            </w:r>
          </w:p>
        </w:tc>
        <w:tc>
          <w:tcPr>
            <w:tcW w:w="853" w:type="dxa"/>
            <w:tcBorders>
              <w:top w:val="nil"/>
              <w:left w:val="nil"/>
              <w:bottom w:val="single" w:sz="4" w:space="0" w:color="auto"/>
              <w:right w:val="single" w:sz="4" w:space="0" w:color="auto"/>
            </w:tcBorders>
            <w:shd w:val="clear" w:color="000000" w:fill="C0C0C0"/>
            <w:noWrap/>
            <w:vAlign w:val="center"/>
            <w:hideMark/>
          </w:tcPr>
          <w:p w14:paraId="6CA42F51" w14:textId="77777777" w:rsidR="00C704CA" w:rsidRPr="009B6F18" w:rsidRDefault="00C704CA" w:rsidP="009735FF">
            <w:pPr>
              <w:spacing w:after="0" w:line="240" w:lineRule="auto"/>
              <w:jc w:val="right"/>
              <w:rPr>
                <w:rFonts w:eastAsia="Times New Roman" w:cs="Calibri"/>
                <w:b/>
                <w:bCs/>
                <w:color w:val="000000"/>
                <w:lang w:eastAsia="pl-PL"/>
              </w:rPr>
            </w:pPr>
            <w:r w:rsidRPr="009B6F18">
              <w:rPr>
                <w:rFonts w:eastAsia="Times New Roman" w:cs="Calibri"/>
                <w:b/>
                <w:bCs/>
                <w:color w:val="000000"/>
                <w:lang w:eastAsia="pl-PL"/>
              </w:rPr>
              <w:t>3 030,34</w:t>
            </w:r>
          </w:p>
        </w:tc>
        <w:tc>
          <w:tcPr>
            <w:tcW w:w="947" w:type="dxa"/>
            <w:tcBorders>
              <w:top w:val="nil"/>
              <w:left w:val="nil"/>
              <w:bottom w:val="single" w:sz="4" w:space="0" w:color="auto"/>
              <w:right w:val="single" w:sz="4" w:space="0" w:color="auto"/>
            </w:tcBorders>
            <w:shd w:val="clear" w:color="000000" w:fill="C0C0C0"/>
            <w:noWrap/>
            <w:vAlign w:val="center"/>
            <w:hideMark/>
          </w:tcPr>
          <w:p w14:paraId="71B8258B" w14:textId="77777777" w:rsidR="00C704CA" w:rsidRPr="009B6F18" w:rsidRDefault="00C704CA" w:rsidP="009735FF">
            <w:pPr>
              <w:spacing w:after="0" w:line="240" w:lineRule="auto"/>
              <w:jc w:val="right"/>
              <w:rPr>
                <w:rFonts w:eastAsia="Times New Roman" w:cs="Calibri"/>
                <w:b/>
                <w:bCs/>
                <w:color w:val="000000"/>
                <w:lang w:eastAsia="pl-PL"/>
              </w:rPr>
            </w:pPr>
            <w:r w:rsidRPr="009B6F18">
              <w:rPr>
                <w:rFonts w:eastAsia="Times New Roman" w:cs="Calibri"/>
                <w:b/>
                <w:bCs/>
                <w:color w:val="000000"/>
                <w:lang w:eastAsia="pl-PL"/>
              </w:rPr>
              <w:t>6 175,81</w:t>
            </w:r>
          </w:p>
        </w:tc>
        <w:tc>
          <w:tcPr>
            <w:tcW w:w="1170" w:type="dxa"/>
            <w:tcBorders>
              <w:top w:val="nil"/>
              <w:left w:val="nil"/>
              <w:bottom w:val="single" w:sz="4" w:space="0" w:color="auto"/>
              <w:right w:val="single" w:sz="4" w:space="0" w:color="auto"/>
            </w:tcBorders>
            <w:shd w:val="clear" w:color="000000" w:fill="C0C0C0"/>
            <w:noWrap/>
            <w:vAlign w:val="center"/>
            <w:hideMark/>
          </w:tcPr>
          <w:p w14:paraId="40852DB9" w14:textId="77777777" w:rsidR="00C704CA" w:rsidRPr="009B6F18" w:rsidRDefault="00C704CA" w:rsidP="009735FF">
            <w:pPr>
              <w:spacing w:after="0" w:line="240" w:lineRule="auto"/>
              <w:jc w:val="right"/>
              <w:rPr>
                <w:rFonts w:eastAsia="Times New Roman" w:cs="Calibri"/>
                <w:b/>
                <w:bCs/>
                <w:color w:val="000000"/>
                <w:lang w:eastAsia="pl-PL"/>
              </w:rPr>
            </w:pPr>
            <w:r w:rsidRPr="009B6F18">
              <w:rPr>
                <w:rFonts w:eastAsia="Times New Roman" w:cs="Calibri"/>
                <w:b/>
                <w:bCs/>
                <w:color w:val="000000"/>
                <w:lang w:eastAsia="pl-PL"/>
              </w:rPr>
              <w:t>10 293,02</w:t>
            </w:r>
          </w:p>
        </w:tc>
      </w:tr>
      <w:tr w:rsidR="00C704CA" w:rsidRPr="009B6F18" w14:paraId="5CA6991A" w14:textId="77777777" w:rsidTr="00907980">
        <w:trPr>
          <w:trHeight w:val="397"/>
        </w:trPr>
        <w:tc>
          <w:tcPr>
            <w:tcW w:w="9103" w:type="dxa"/>
            <w:gridSpan w:val="5"/>
            <w:tcBorders>
              <w:top w:val="single" w:sz="4" w:space="0" w:color="auto"/>
              <w:left w:val="single" w:sz="4" w:space="0" w:color="auto"/>
              <w:bottom w:val="single" w:sz="4" w:space="0" w:color="auto"/>
              <w:right w:val="nil"/>
            </w:tcBorders>
            <w:shd w:val="clear" w:color="000000" w:fill="C0C0C0"/>
            <w:noWrap/>
            <w:vAlign w:val="center"/>
            <w:hideMark/>
          </w:tcPr>
          <w:p w14:paraId="0A78F047" w14:textId="77777777" w:rsidR="00C704CA" w:rsidRPr="009B6F18" w:rsidRDefault="00C704CA" w:rsidP="009735FF">
            <w:pPr>
              <w:spacing w:after="0" w:line="240" w:lineRule="auto"/>
              <w:jc w:val="center"/>
              <w:rPr>
                <w:rFonts w:eastAsia="Times New Roman" w:cs="Calibri"/>
                <w:b/>
                <w:bCs/>
                <w:color w:val="000000"/>
                <w:lang w:eastAsia="pl-PL"/>
              </w:rPr>
            </w:pPr>
            <w:r w:rsidRPr="009B6F18">
              <w:rPr>
                <w:rFonts w:eastAsia="Times New Roman" w:cs="Calibri"/>
                <w:b/>
                <w:bCs/>
                <w:color w:val="000000"/>
                <w:lang w:eastAsia="pl-PL"/>
              </w:rPr>
              <w:t>WYDATKI WSPIERAJĄCE ROZWÓJ, NIEOBJĘTE KWR</w:t>
            </w:r>
          </w:p>
        </w:tc>
      </w:tr>
      <w:tr w:rsidR="00C704CA" w:rsidRPr="009B6F18" w14:paraId="396E4306" w14:textId="77777777" w:rsidTr="00AF59F9">
        <w:trPr>
          <w:trHeight w:val="264"/>
        </w:trPr>
        <w:tc>
          <w:tcPr>
            <w:tcW w:w="5280" w:type="dxa"/>
            <w:tcBorders>
              <w:top w:val="nil"/>
              <w:left w:val="single" w:sz="4" w:space="0" w:color="auto"/>
              <w:bottom w:val="single" w:sz="4" w:space="0" w:color="auto"/>
              <w:right w:val="single" w:sz="4" w:space="0" w:color="auto"/>
            </w:tcBorders>
            <w:shd w:val="clear" w:color="auto" w:fill="auto"/>
            <w:noWrap/>
            <w:vAlign w:val="center"/>
            <w:hideMark/>
          </w:tcPr>
          <w:p w14:paraId="7E4C54F5" w14:textId="77777777" w:rsidR="00C704CA" w:rsidRPr="00AF59F9" w:rsidRDefault="00C704CA" w:rsidP="009735FF">
            <w:pPr>
              <w:spacing w:after="0" w:line="240" w:lineRule="auto"/>
              <w:jc w:val="left"/>
              <w:rPr>
                <w:rFonts w:eastAsia="Times New Roman" w:cs="Calibri"/>
                <w:b/>
                <w:bCs/>
                <w:color w:val="000000"/>
                <w:sz w:val="18"/>
                <w:szCs w:val="18"/>
                <w:lang w:eastAsia="pl-PL"/>
              </w:rPr>
            </w:pPr>
            <w:r w:rsidRPr="00AF59F9">
              <w:rPr>
                <w:rFonts w:eastAsia="Times New Roman" w:cs="Calibri"/>
                <w:b/>
                <w:bCs/>
                <w:color w:val="000000"/>
                <w:sz w:val="18"/>
                <w:szCs w:val="18"/>
                <w:lang w:eastAsia="pl-PL"/>
              </w:rPr>
              <w:t>47. Energia</w:t>
            </w:r>
          </w:p>
        </w:tc>
        <w:tc>
          <w:tcPr>
            <w:tcW w:w="853" w:type="dxa"/>
            <w:tcBorders>
              <w:top w:val="nil"/>
              <w:left w:val="nil"/>
              <w:bottom w:val="single" w:sz="4" w:space="0" w:color="auto"/>
              <w:right w:val="single" w:sz="4" w:space="0" w:color="auto"/>
            </w:tcBorders>
            <w:shd w:val="clear" w:color="auto" w:fill="auto"/>
            <w:noWrap/>
            <w:vAlign w:val="center"/>
            <w:hideMark/>
          </w:tcPr>
          <w:p w14:paraId="51642507" w14:textId="77777777" w:rsidR="00C704CA" w:rsidRPr="00AF59F9" w:rsidRDefault="00C704CA" w:rsidP="009735FF">
            <w:pPr>
              <w:spacing w:after="0" w:line="240" w:lineRule="auto"/>
              <w:jc w:val="right"/>
              <w:rPr>
                <w:rFonts w:eastAsia="Times New Roman" w:cs="Calibri"/>
                <w:b/>
                <w:bCs/>
                <w:color w:val="000000"/>
                <w:sz w:val="18"/>
                <w:szCs w:val="18"/>
                <w:lang w:eastAsia="pl-PL"/>
              </w:rPr>
            </w:pPr>
            <w:r w:rsidRPr="00AF59F9">
              <w:rPr>
                <w:rFonts w:eastAsia="Times New Roman" w:cs="Calibri"/>
                <w:b/>
                <w:bCs/>
                <w:color w:val="000000"/>
                <w:sz w:val="18"/>
                <w:szCs w:val="18"/>
                <w:lang w:eastAsia="pl-PL"/>
              </w:rPr>
              <w:t>51,45</w:t>
            </w:r>
          </w:p>
        </w:tc>
        <w:tc>
          <w:tcPr>
            <w:tcW w:w="853" w:type="dxa"/>
            <w:tcBorders>
              <w:top w:val="nil"/>
              <w:left w:val="nil"/>
              <w:bottom w:val="single" w:sz="4" w:space="0" w:color="auto"/>
              <w:right w:val="single" w:sz="4" w:space="0" w:color="auto"/>
            </w:tcBorders>
            <w:shd w:val="clear" w:color="auto" w:fill="auto"/>
            <w:noWrap/>
            <w:vAlign w:val="center"/>
            <w:hideMark/>
          </w:tcPr>
          <w:p w14:paraId="09ED5849" w14:textId="77777777" w:rsidR="00C704CA" w:rsidRPr="00AF59F9" w:rsidRDefault="00C704CA" w:rsidP="009735FF">
            <w:pPr>
              <w:spacing w:after="0" w:line="240" w:lineRule="auto"/>
              <w:jc w:val="right"/>
              <w:rPr>
                <w:rFonts w:eastAsia="Times New Roman" w:cs="Calibri"/>
                <w:b/>
                <w:bCs/>
                <w:color w:val="000000"/>
                <w:sz w:val="18"/>
                <w:szCs w:val="18"/>
                <w:lang w:eastAsia="pl-PL"/>
              </w:rPr>
            </w:pPr>
            <w:r w:rsidRPr="00AF59F9">
              <w:rPr>
                <w:rFonts w:eastAsia="Times New Roman" w:cs="Calibri"/>
                <w:b/>
                <w:bCs/>
                <w:color w:val="000000"/>
                <w:sz w:val="18"/>
                <w:szCs w:val="18"/>
                <w:lang w:eastAsia="pl-PL"/>
              </w:rPr>
              <w:t>56,91</w:t>
            </w:r>
          </w:p>
        </w:tc>
        <w:tc>
          <w:tcPr>
            <w:tcW w:w="947" w:type="dxa"/>
            <w:tcBorders>
              <w:top w:val="nil"/>
              <w:left w:val="nil"/>
              <w:bottom w:val="single" w:sz="4" w:space="0" w:color="auto"/>
              <w:right w:val="single" w:sz="4" w:space="0" w:color="auto"/>
            </w:tcBorders>
            <w:shd w:val="clear" w:color="auto" w:fill="auto"/>
            <w:noWrap/>
            <w:vAlign w:val="center"/>
            <w:hideMark/>
          </w:tcPr>
          <w:p w14:paraId="71609AB8" w14:textId="77777777" w:rsidR="00C704CA" w:rsidRPr="00AF59F9" w:rsidRDefault="00C704CA" w:rsidP="009735FF">
            <w:pPr>
              <w:spacing w:after="0" w:line="240" w:lineRule="auto"/>
              <w:jc w:val="right"/>
              <w:rPr>
                <w:rFonts w:eastAsia="Times New Roman" w:cs="Calibri"/>
                <w:b/>
                <w:bCs/>
                <w:color w:val="000000"/>
                <w:sz w:val="18"/>
                <w:szCs w:val="18"/>
                <w:lang w:eastAsia="pl-PL"/>
              </w:rPr>
            </w:pPr>
            <w:r w:rsidRPr="00AF59F9">
              <w:rPr>
                <w:rFonts w:eastAsia="Times New Roman" w:cs="Calibri"/>
                <w:b/>
                <w:bCs/>
                <w:color w:val="000000"/>
                <w:sz w:val="18"/>
                <w:szCs w:val="18"/>
                <w:lang w:eastAsia="pl-PL"/>
              </w:rPr>
              <w:t>162,55</w:t>
            </w:r>
          </w:p>
        </w:tc>
        <w:tc>
          <w:tcPr>
            <w:tcW w:w="1170" w:type="dxa"/>
            <w:tcBorders>
              <w:top w:val="nil"/>
              <w:left w:val="nil"/>
              <w:bottom w:val="single" w:sz="4" w:space="0" w:color="auto"/>
              <w:right w:val="single" w:sz="4" w:space="0" w:color="auto"/>
            </w:tcBorders>
            <w:shd w:val="clear" w:color="auto" w:fill="auto"/>
            <w:noWrap/>
            <w:vAlign w:val="center"/>
            <w:hideMark/>
          </w:tcPr>
          <w:p w14:paraId="221C7982" w14:textId="77777777" w:rsidR="00C704CA" w:rsidRPr="00AF59F9" w:rsidRDefault="00C704CA" w:rsidP="009735FF">
            <w:pPr>
              <w:spacing w:after="0" w:line="240" w:lineRule="auto"/>
              <w:jc w:val="right"/>
              <w:rPr>
                <w:rFonts w:eastAsia="Times New Roman" w:cs="Calibri"/>
                <w:b/>
                <w:bCs/>
                <w:color w:val="000000"/>
                <w:sz w:val="18"/>
                <w:szCs w:val="18"/>
                <w:lang w:eastAsia="pl-PL"/>
              </w:rPr>
            </w:pPr>
            <w:r w:rsidRPr="00AF59F9">
              <w:rPr>
                <w:rFonts w:eastAsia="Times New Roman" w:cs="Calibri"/>
                <w:b/>
                <w:bCs/>
                <w:color w:val="000000"/>
                <w:sz w:val="18"/>
                <w:szCs w:val="18"/>
                <w:lang w:eastAsia="pl-PL"/>
              </w:rPr>
              <w:t>270,91</w:t>
            </w:r>
          </w:p>
        </w:tc>
      </w:tr>
      <w:tr w:rsidR="00C704CA" w:rsidRPr="009B6F18" w14:paraId="21A77645" w14:textId="77777777" w:rsidTr="00AF59F9">
        <w:trPr>
          <w:trHeight w:val="264"/>
        </w:trPr>
        <w:tc>
          <w:tcPr>
            <w:tcW w:w="5280" w:type="dxa"/>
            <w:tcBorders>
              <w:top w:val="nil"/>
              <w:left w:val="single" w:sz="4" w:space="0" w:color="auto"/>
              <w:bottom w:val="single" w:sz="4" w:space="0" w:color="auto"/>
              <w:right w:val="single" w:sz="4" w:space="0" w:color="auto"/>
            </w:tcBorders>
            <w:shd w:val="clear" w:color="auto" w:fill="auto"/>
            <w:noWrap/>
            <w:vAlign w:val="center"/>
            <w:hideMark/>
          </w:tcPr>
          <w:p w14:paraId="211C55C7" w14:textId="77777777" w:rsidR="00C704CA" w:rsidRPr="00AF59F9" w:rsidRDefault="00C704CA" w:rsidP="009735FF">
            <w:pPr>
              <w:spacing w:after="0" w:line="240" w:lineRule="auto"/>
              <w:jc w:val="left"/>
              <w:rPr>
                <w:rFonts w:eastAsia="Times New Roman" w:cs="Calibri"/>
                <w:b/>
                <w:bCs/>
                <w:color w:val="000000"/>
                <w:sz w:val="18"/>
                <w:szCs w:val="18"/>
                <w:lang w:eastAsia="pl-PL"/>
              </w:rPr>
            </w:pPr>
            <w:r w:rsidRPr="00AF59F9">
              <w:rPr>
                <w:rFonts w:eastAsia="Times New Roman" w:cs="Calibri"/>
                <w:b/>
                <w:bCs/>
                <w:color w:val="000000"/>
                <w:sz w:val="18"/>
                <w:szCs w:val="18"/>
                <w:lang w:eastAsia="pl-PL"/>
              </w:rPr>
              <w:t>48. Gospodarka złożami kopalin</w:t>
            </w:r>
          </w:p>
        </w:tc>
        <w:tc>
          <w:tcPr>
            <w:tcW w:w="853" w:type="dxa"/>
            <w:tcBorders>
              <w:top w:val="nil"/>
              <w:left w:val="nil"/>
              <w:bottom w:val="single" w:sz="4" w:space="0" w:color="auto"/>
              <w:right w:val="single" w:sz="4" w:space="0" w:color="auto"/>
            </w:tcBorders>
            <w:shd w:val="clear" w:color="auto" w:fill="auto"/>
            <w:noWrap/>
            <w:vAlign w:val="center"/>
            <w:hideMark/>
          </w:tcPr>
          <w:p w14:paraId="5713893C" w14:textId="77777777" w:rsidR="00C704CA" w:rsidRPr="00AF59F9" w:rsidRDefault="00C704CA" w:rsidP="009735FF">
            <w:pPr>
              <w:spacing w:after="0" w:line="240" w:lineRule="auto"/>
              <w:jc w:val="right"/>
              <w:rPr>
                <w:rFonts w:eastAsia="Times New Roman" w:cs="Calibri"/>
                <w:b/>
                <w:bCs/>
                <w:color w:val="000000"/>
                <w:sz w:val="18"/>
                <w:szCs w:val="18"/>
                <w:lang w:eastAsia="pl-PL"/>
              </w:rPr>
            </w:pPr>
            <w:r w:rsidRPr="00AF59F9">
              <w:rPr>
                <w:rFonts w:eastAsia="Times New Roman" w:cs="Calibri"/>
                <w:b/>
                <w:bCs/>
                <w:color w:val="000000"/>
                <w:sz w:val="18"/>
                <w:szCs w:val="18"/>
                <w:lang w:eastAsia="pl-PL"/>
              </w:rPr>
              <w:t>20,95</w:t>
            </w:r>
          </w:p>
        </w:tc>
        <w:tc>
          <w:tcPr>
            <w:tcW w:w="853" w:type="dxa"/>
            <w:tcBorders>
              <w:top w:val="nil"/>
              <w:left w:val="nil"/>
              <w:bottom w:val="single" w:sz="4" w:space="0" w:color="auto"/>
              <w:right w:val="single" w:sz="4" w:space="0" w:color="auto"/>
            </w:tcBorders>
            <w:shd w:val="clear" w:color="auto" w:fill="auto"/>
            <w:noWrap/>
            <w:vAlign w:val="center"/>
            <w:hideMark/>
          </w:tcPr>
          <w:p w14:paraId="2384A9C0" w14:textId="77777777" w:rsidR="00C704CA" w:rsidRPr="00AF59F9" w:rsidRDefault="00C704CA" w:rsidP="009735FF">
            <w:pPr>
              <w:spacing w:after="0" w:line="240" w:lineRule="auto"/>
              <w:jc w:val="right"/>
              <w:rPr>
                <w:rFonts w:eastAsia="Times New Roman" w:cs="Calibri"/>
                <w:b/>
                <w:bCs/>
                <w:color w:val="000000"/>
                <w:sz w:val="18"/>
                <w:szCs w:val="18"/>
                <w:lang w:eastAsia="pl-PL"/>
              </w:rPr>
            </w:pPr>
            <w:r w:rsidRPr="00AF59F9">
              <w:rPr>
                <w:rFonts w:eastAsia="Times New Roman" w:cs="Calibri"/>
                <w:b/>
                <w:bCs/>
                <w:color w:val="000000"/>
                <w:sz w:val="18"/>
                <w:szCs w:val="18"/>
                <w:lang w:eastAsia="pl-PL"/>
              </w:rPr>
              <w:t>27,19</w:t>
            </w:r>
          </w:p>
        </w:tc>
        <w:tc>
          <w:tcPr>
            <w:tcW w:w="947" w:type="dxa"/>
            <w:tcBorders>
              <w:top w:val="nil"/>
              <w:left w:val="nil"/>
              <w:bottom w:val="single" w:sz="4" w:space="0" w:color="auto"/>
              <w:right w:val="single" w:sz="4" w:space="0" w:color="auto"/>
            </w:tcBorders>
            <w:shd w:val="clear" w:color="auto" w:fill="auto"/>
            <w:noWrap/>
            <w:vAlign w:val="center"/>
            <w:hideMark/>
          </w:tcPr>
          <w:p w14:paraId="3370F441" w14:textId="77777777" w:rsidR="00C704CA" w:rsidRPr="00AF59F9" w:rsidRDefault="00C704CA" w:rsidP="009735FF">
            <w:pPr>
              <w:spacing w:after="0" w:line="240" w:lineRule="auto"/>
              <w:jc w:val="right"/>
              <w:rPr>
                <w:rFonts w:eastAsia="Times New Roman" w:cs="Calibri"/>
                <w:b/>
                <w:bCs/>
                <w:color w:val="000000"/>
                <w:sz w:val="18"/>
                <w:szCs w:val="18"/>
                <w:lang w:eastAsia="pl-PL"/>
              </w:rPr>
            </w:pPr>
            <w:r w:rsidRPr="00AF59F9">
              <w:rPr>
                <w:rFonts w:eastAsia="Times New Roman" w:cs="Calibri"/>
                <w:b/>
                <w:bCs/>
                <w:color w:val="000000"/>
                <w:sz w:val="18"/>
                <w:szCs w:val="18"/>
                <w:lang w:eastAsia="pl-PL"/>
              </w:rPr>
              <w:t>72,21</w:t>
            </w:r>
          </w:p>
        </w:tc>
        <w:tc>
          <w:tcPr>
            <w:tcW w:w="1170" w:type="dxa"/>
            <w:tcBorders>
              <w:top w:val="nil"/>
              <w:left w:val="nil"/>
              <w:bottom w:val="single" w:sz="4" w:space="0" w:color="auto"/>
              <w:right w:val="single" w:sz="4" w:space="0" w:color="auto"/>
            </w:tcBorders>
            <w:shd w:val="clear" w:color="auto" w:fill="auto"/>
            <w:noWrap/>
            <w:vAlign w:val="center"/>
            <w:hideMark/>
          </w:tcPr>
          <w:p w14:paraId="0F5742B9" w14:textId="77777777" w:rsidR="00C704CA" w:rsidRPr="00AF59F9" w:rsidRDefault="00C704CA" w:rsidP="009735FF">
            <w:pPr>
              <w:spacing w:after="0" w:line="240" w:lineRule="auto"/>
              <w:jc w:val="right"/>
              <w:rPr>
                <w:rFonts w:eastAsia="Times New Roman" w:cs="Calibri"/>
                <w:b/>
                <w:bCs/>
                <w:color w:val="000000"/>
                <w:sz w:val="18"/>
                <w:szCs w:val="18"/>
                <w:lang w:eastAsia="pl-PL"/>
              </w:rPr>
            </w:pPr>
            <w:r w:rsidRPr="00AF59F9">
              <w:rPr>
                <w:rFonts w:eastAsia="Times New Roman" w:cs="Calibri"/>
                <w:b/>
                <w:bCs/>
                <w:color w:val="000000"/>
                <w:sz w:val="18"/>
                <w:szCs w:val="18"/>
                <w:lang w:eastAsia="pl-PL"/>
              </w:rPr>
              <w:t>120,35</w:t>
            </w:r>
          </w:p>
        </w:tc>
      </w:tr>
      <w:tr w:rsidR="00C704CA" w:rsidRPr="0068783D" w14:paraId="0E0B8E93" w14:textId="77777777" w:rsidTr="00907980">
        <w:trPr>
          <w:trHeight w:val="312"/>
        </w:trPr>
        <w:tc>
          <w:tcPr>
            <w:tcW w:w="5280" w:type="dxa"/>
            <w:tcBorders>
              <w:top w:val="nil"/>
              <w:left w:val="single" w:sz="4" w:space="0" w:color="auto"/>
              <w:bottom w:val="single" w:sz="4" w:space="0" w:color="auto"/>
              <w:right w:val="single" w:sz="4" w:space="0" w:color="auto"/>
            </w:tcBorders>
            <w:shd w:val="clear" w:color="000000" w:fill="C0C0C0"/>
            <w:noWrap/>
            <w:vAlign w:val="center"/>
            <w:hideMark/>
          </w:tcPr>
          <w:p w14:paraId="0FA8A78A" w14:textId="77777777" w:rsidR="00C704CA" w:rsidRPr="009B6F18" w:rsidRDefault="00C704CA" w:rsidP="009735FF">
            <w:pPr>
              <w:spacing w:after="0" w:line="240" w:lineRule="auto"/>
              <w:jc w:val="left"/>
              <w:rPr>
                <w:rFonts w:eastAsia="Times New Roman" w:cs="Calibri"/>
                <w:b/>
                <w:bCs/>
                <w:color w:val="000000"/>
                <w:lang w:eastAsia="pl-PL"/>
              </w:rPr>
            </w:pPr>
            <w:r w:rsidRPr="009B6F18">
              <w:rPr>
                <w:rFonts w:eastAsia="Times New Roman" w:cs="Calibri"/>
                <w:b/>
                <w:bCs/>
                <w:color w:val="000000"/>
                <w:lang w:eastAsia="pl-PL"/>
              </w:rPr>
              <w:t>Razem</w:t>
            </w:r>
          </w:p>
        </w:tc>
        <w:tc>
          <w:tcPr>
            <w:tcW w:w="853" w:type="dxa"/>
            <w:tcBorders>
              <w:top w:val="nil"/>
              <w:left w:val="nil"/>
              <w:bottom w:val="single" w:sz="4" w:space="0" w:color="auto"/>
              <w:right w:val="single" w:sz="4" w:space="0" w:color="auto"/>
            </w:tcBorders>
            <w:shd w:val="clear" w:color="000000" w:fill="C0C0C0"/>
            <w:noWrap/>
            <w:vAlign w:val="center"/>
            <w:hideMark/>
          </w:tcPr>
          <w:p w14:paraId="543004F7" w14:textId="77777777" w:rsidR="00C704CA" w:rsidRPr="009B6F18" w:rsidRDefault="00C704CA" w:rsidP="009735FF">
            <w:pPr>
              <w:spacing w:after="0" w:line="240" w:lineRule="auto"/>
              <w:jc w:val="right"/>
              <w:rPr>
                <w:rFonts w:eastAsia="Times New Roman" w:cs="Calibri"/>
                <w:b/>
                <w:bCs/>
                <w:color w:val="000000"/>
                <w:lang w:eastAsia="pl-PL"/>
              </w:rPr>
            </w:pPr>
            <w:r w:rsidRPr="009B6F18">
              <w:rPr>
                <w:rFonts w:eastAsia="Times New Roman" w:cs="Calibri"/>
                <w:b/>
                <w:bCs/>
                <w:color w:val="000000"/>
                <w:lang w:eastAsia="pl-PL"/>
              </w:rPr>
              <w:t>72,40</w:t>
            </w:r>
          </w:p>
        </w:tc>
        <w:tc>
          <w:tcPr>
            <w:tcW w:w="853" w:type="dxa"/>
            <w:tcBorders>
              <w:top w:val="nil"/>
              <w:left w:val="nil"/>
              <w:bottom w:val="single" w:sz="4" w:space="0" w:color="auto"/>
              <w:right w:val="single" w:sz="4" w:space="0" w:color="auto"/>
            </w:tcBorders>
            <w:shd w:val="clear" w:color="000000" w:fill="C0C0C0"/>
            <w:noWrap/>
            <w:vAlign w:val="center"/>
            <w:hideMark/>
          </w:tcPr>
          <w:p w14:paraId="513B5B89" w14:textId="77777777" w:rsidR="00C704CA" w:rsidRPr="009B6F18" w:rsidRDefault="00C704CA" w:rsidP="009735FF">
            <w:pPr>
              <w:spacing w:after="0" w:line="240" w:lineRule="auto"/>
              <w:jc w:val="right"/>
              <w:rPr>
                <w:rFonts w:eastAsia="Times New Roman" w:cs="Calibri"/>
                <w:b/>
                <w:bCs/>
                <w:color w:val="000000"/>
                <w:lang w:eastAsia="pl-PL"/>
              </w:rPr>
            </w:pPr>
            <w:r w:rsidRPr="009B6F18">
              <w:rPr>
                <w:rFonts w:eastAsia="Times New Roman" w:cs="Calibri"/>
                <w:b/>
                <w:bCs/>
                <w:color w:val="000000"/>
                <w:lang w:eastAsia="pl-PL"/>
              </w:rPr>
              <w:t>84,11</w:t>
            </w:r>
          </w:p>
        </w:tc>
        <w:tc>
          <w:tcPr>
            <w:tcW w:w="947" w:type="dxa"/>
            <w:tcBorders>
              <w:top w:val="nil"/>
              <w:left w:val="nil"/>
              <w:bottom w:val="single" w:sz="4" w:space="0" w:color="auto"/>
              <w:right w:val="single" w:sz="4" w:space="0" w:color="auto"/>
            </w:tcBorders>
            <w:shd w:val="clear" w:color="000000" w:fill="C0C0C0"/>
            <w:noWrap/>
            <w:vAlign w:val="center"/>
            <w:hideMark/>
          </w:tcPr>
          <w:p w14:paraId="6D336E82" w14:textId="77777777" w:rsidR="00C704CA" w:rsidRPr="009B6F18" w:rsidRDefault="00C704CA" w:rsidP="009735FF">
            <w:pPr>
              <w:spacing w:after="0" w:line="240" w:lineRule="auto"/>
              <w:jc w:val="right"/>
              <w:rPr>
                <w:rFonts w:eastAsia="Times New Roman" w:cs="Calibri"/>
                <w:b/>
                <w:bCs/>
                <w:color w:val="000000"/>
                <w:lang w:eastAsia="pl-PL"/>
              </w:rPr>
            </w:pPr>
            <w:r w:rsidRPr="009B6F18">
              <w:rPr>
                <w:rFonts w:eastAsia="Times New Roman" w:cs="Calibri"/>
                <w:b/>
                <w:bCs/>
                <w:color w:val="000000"/>
                <w:lang w:eastAsia="pl-PL"/>
              </w:rPr>
              <w:t>234,76</w:t>
            </w:r>
          </w:p>
        </w:tc>
        <w:tc>
          <w:tcPr>
            <w:tcW w:w="1170" w:type="dxa"/>
            <w:tcBorders>
              <w:top w:val="nil"/>
              <w:left w:val="nil"/>
              <w:bottom w:val="single" w:sz="4" w:space="0" w:color="auto"/>
              <w:right w:val="single" w:sz="4" w:space="0" w:color="auto"/>
            </w:tcBorders>
            <w:shd w:val="clear" w:color="000000" w:fill="C0C0C0"/>
            <w:noWrap/>
            <w:vAlign w:val="center"/>
            <w:hideMark/>
          </w:tcPr>
          <w:p w14:paraId="692365F6" w14:textId="77777777" w:rsidR="00C704CA" w:rsidRPr="009B6F18" w:rsidRDefault="00C704CA" w:rsidP="009735FF">
            <w:pPr>
              <w:spacing w:after="0" w:line="240" w:lineRule="auto"/>
              <w:jc w:val="right"/>
              <w:rPr>
                <w:rFonts w:eastAsia="Times New Roman" w:cs="Calibri"/>
                <w:b/>
                <w:bCs/>
                <w:color w:val="000000"/>
                <w:lang w:eastAsia="pl-PL"/>
              </w:rPr>
            </w:pPr>
            <w:r w:rsidRPr="009B6F18">
              <w:rPr>
                <w:rFonts w:eastAsia="Times New Roman" w:cs="Calibri"/>
                <w:b/>
                <w:bCs/>
                <w:color w:val="000000"/>
                <w:lang w:eastAsia="pl-PL"/>
              </w:rPr>
              <w:t>391,26</w:t>
            </w:r>
          </w:p>
        </w:tc>
      </w:tr>
      <w:tr w:rsidR="00C704CA" w:rsidRPr="009B6F18" w14:paraId="1E174782" w14:textId="77777777" w:rsidTr="00907980">
        <w:trPr>
          <w:trHeight w:val="510"/>
        </w:trPr>
        <w:tc>
          <w:tcPr>
            <w:tcW w:w="9103" w:type="dxa"/>
            <w:gridSpan w:val="5"/>
            <w:tcBorders>
              <w:top w:val="single" w:sz="4" w:space="0" w:color="auto"/>
              <w:left w:val="single" w:sz="4" w:space="0" w:color="auto"/>
              <w:bottom w:val="single" w:sz="4" w:space="0" w:color="auto"/>
              <w:right w:val="single" w:sz="4" w:space="0" w:color="auto"/>
            </w:tcBorders>
            <w:shd w:val="clear" w:color="000000" w:fill="C0C0C0"/>
            <w:vAlign w:val="center"/>
            <w:hideMark/>
          </w:tcPr>
          <w:p w14:paraId="6C6948B5" w14:textId="77777777" w:rsidR="00C704CA" w:rsidRPr="009B6F18" w:rsidRDefault="00C704CA" w:rsidP="009735FF">
            <w:pPr>
              <w:spacing w:after="0" w:line="240" w:lineRule="auto"/>
              <w:jc w:val="center"/>
              <w:rPr>
                <w:rFonts w:eastAsia="Times New Roman" w:cs="Calibri"/>
                <w:b/>
                <w:bCs/>
                <w:color w:val="000000"/>
                <w:lang w:eastAsia="pl-PL"/>
              </w:rPr>
            </w:pPr>
            <w:r w:rsidRPr="009B6F18">
              <w:rPr>
                <w:rFonts w:eastAsia="Times New Roman" w:cs="Calibri"/>
                <w:b/>
                <w:bCs/>
                <w:color w:val="000000"/>
                <w:lang w:eastAsia="pl-PL"/>
              </w:rPr>
              <w:t xml:space="preserve">WYDATKI POZOSTAŁYCH JEDNOSTEK SEKTORA INSTYTUCJI RZĄDOWYCH I SAMORZĄDOWYCH </w:t>
            </w:r>
            <w:r>
              <w:rPr>
                <w:rFonts w:eastAsia="Times New Roman" w:cs="Calibri"/>
                <w:b/>
                <w:bCs/>
                <w:color w:val="000000"/>
                <w:lang w:eastAsia="pl-PL"/>
              </w:rPr>
              <w:br/>
            </w:r>
            <w:r w:rsidRPr="009B6F18">
              <w:rPr>
                <w:rFonts w:eastAsia="Times New Roman" w:cs="Calibri"/>
                <w:b/>
                <w:bCs/>
                <w:color w:val="000000"/>
                <w:lang w:eastAsia="pl-PL"/>
              </w:rPr>
              <w:t>(w przypadku braku danych o ostatecznych wydatkach</w:t>
            </w:r>
            <w:r>
              <w:rPr>
                <w:rFonts w:eastAsia="Times New Roman" w:cs="Calibri"/>
                <w:b/>
                <w:bCs/>
                <w:color w:val="000000"/>
                <w:lang w:eastAsia="pl-PL"/>
              </w:rPr>
              <w:t xml:space="preserve"> jest to kwota dotacji z BP</w:t>
            </w:r>
            <w:r w:rsidRPr="009B6F18">
              <w:rPr>
                <w:rFonts w:eastAsia="Times New Roman" w:cs="Calibri"/>
                <w:b/>
                <w:bCs/>
                <w:color w:val="000000"/>
                <w:lang w:eastAsia="pl-PL"/>
              </w:rPr>
              <w:t xml:space="preserve"> dla jednostki)</w:t>
            </w:r>
          </w:p>
        </w:tc>
      </w:tr>
      <w:tr w:rsidR="00C704CA" w:rsidRPr="0068783D" w14:paraId="0AC2E128" w14:textId="77777777" w:rsidTr="00AF59F9">
        <w:trPr>
          <w:trHeight w:val="259"/>
        </w:trPr>
        <w:tc>
          <w:tcPr>
            <w:tcW w:w="5280" w:type="dxa"/>
            <w:tcBorders>
              <w:top w:val="nil"/>
              <w:left w:val="single" w:sz="4" w:space="0" w:color="auto"/>
              <w:bottom w:val="single" w:sz="4" w:space="0" w:color="auto"/>
              <w:right w:val="single" w:sz="4" w:space="0" w:color="auto"/>
            </w:tcBorders>
            <w:shd w:val="clear" w:color="000000" w:fill="FFFFFF"/>
            <w:noWrap/>
            <w:vAlign w:val="center"/>
            <w:hideMark/>
          </w:tcPr>
          <w:p w14:paraId="7E1F1486" w14:textId="4DC6A5D3" w:rsidR="00C704CA" w:rsidRPr="00AF59F9" w:rsidRDefault="00C704CA" w:rsidP="009735FF">
            <w:pPr>
              <w:spacing w:after="0" w:line="240" w:lineRule="auto"/>
              <w:jc w:val="left"/>
              <w:rPr>
                <w:rFonts w:eastAsia="Times New Roman" w:cs="Calibri"/>
                <w:color w:val="000000"/>
                <w:sz w:val="18"/>
                <w:szCs w:val="18"/>
                <w:lang w:eastAsia="pl-PL"/>
              </w:rPr>
            </w:pPr>
            <w:r w:rsidRPr="00AF59F9">
              <w:rPr>
                <w:rFonts w:eastAsia="Times New Roman" w:cs="Calibri"/>
                <w:color w:val="000000"/>
                <w:sz w:val="18"/>
                <w:szCs w:val="18"/>
                <w:lang w:eastAsia="pl-PL"/>
              </w:rPr>
              <w:t>Fundusz Transportu Niskoemisyjnego</w:t>
            </w:r>
            <w:r w:rsidR="003D6B88" w:rsidRPr="00AF59F9">
              <w:rPr>
                <w:rFonts w:eastAsia="Times New Roman" w:cs="Calibri"/>
                <w:color w:val="000000"/>
                <w:sz w:val="18"/>
                <w:szCs w:val="18"/>
                <w:lang w:eastAsia="pl-PL"/>
              </w:rPr>
              <w:t xml:space="preserve"> </w:t>
            </w:r>
            <w:r w:rsidR="003D6B88" w:rsidRPr="00AF59F9">
              <w:rPr>
                <w:rFonts w:eastAsia="Times New Roman" w:cs="Calibri"/>
                <w:color w:val="000000"/>
                <w:sz w:val="17"/>
                <w:szCs w:val="17"/>
                <w:lang w:eastAsia="pl-PL"/>
              </w:rPr>
              <w:t>(</w:t>
            </w:r>
            <w:r w:rsidR="003D6B88" w:rsidRPr="00AF59F9">
              <w:rPr>
                <w:rFonts w:cstheme="minorHAnsi"/>
                <w:color w:val="000000"/>
                <w:sz w:val="17"/>
                <w:szCs w:val="17"/>
              </w:rPr>
              <w:t>od 10.2020 środki w ramach NFOŚiGW)</w:t>
            </w:r>
          </w:p>
        </w:tc>
        <w:tc>
          <w:tcPr>
            <w:tcW w:w="853" w:type="dxa"/>
            <w:tcBorders>
              <w:top w:val="nil"/>
              <w:left w:val="nil"/>
              <w:bottom w:val="single" w:sz="4" w:space="0" w:color="auto"/>
              <w:right w:val="single" w:sz="4" w:space="0" w:color="auto"/>
            </w:tcBorders>
            <w:shd w:val="clear" w:color="000000" w:fill="FFFFFF"/>
            <w:noWrap/>
            <w:vAlign w:val="center"/>
            <w:hideMark/>
          </w:tcPr>
          <w:p w14:paraId="096351C4" w14:textId="77777777" w:rsidR="00C704CA" w:rsidRPr="00AF59F9" w:rsidRDefault="00C704CA" w:rsidP="009735FF">
            <w:pPr>
              <w:spacing w:after="0" w:line="240" w:lineRule="auto"/>
              <w:jc w:val="right"/>
              <w:rPr>
                <w:rFonts w:eastAsia="Times New Roman" w:cs="Calibri"/>
                <w:color w:val="000000"/>
                <w:sz w:val="18"/>
                <w:szCs w:val="18"/>
                <w:lang w:eastAsia="pl-PL"/>
              </w:rPr>
            </w:pPr>
            <w:r w:rsidRPr="00AF59F9">
              <w:rPr>
                <w:rFonts w:eastAsia="Times New Roman" w:cs="Calibri"/>
                <w:color w:val="000000"/>
                <w:sz w:val="18"/>
                <w:szCs w:val="18"/>
                <w:lang w:eastAsia="pl-PL"/>
              </w:rPr>
              <w:t>0,00</w:t>
            </w:r>
          </w:p>
        </w:tc>
        <w:tc>
          <w:tcPr>
            <w:tcW w:w="853" w:type="dxa"/>
            <w:tcBorders>
              <w:top w:val="nil"/>
              <w:left w:val="nil"/>
              <w:bottom w:val="single" w:sz="4" w:space="0" w:color="auto"/>
              <w:right w:val="single" w:sz="4" w:space="0" w:color="auto"/>
            </w:tcBorders>
            <w:shd w:val="clear" w:color="000000" w:fill="FFFFFF"/>
            <w:noWrap/>
            <w:vAlign w:val="center"/>
            <w:hideMark/>
          </w:tcPr>
          <w:p w14:paraId="4244940F" w14:textId="77777777" w:rsidR="00C704CA" w:rsidRPr="00AF59F9" w:rsidRDefault="00C704CA" w:rsidP="009735FF">
            <w:pPr>
              <w:spacing w:after="0" w:line="240" w:lineRule="auto"/>
              <w:jc w:val="right"/>
              <w:rPr>
                <w:rFonts w:eastAsia="Times New Roman" w:cs="Calibri"/>
                <w:color w:val="000000"/>
                <w:sz w:val="18"/>
                <w:szCs w:val="18"/>
                <w:lang w:eastAsia="pl-PL"/>
              </w:rPr>
            </w:pPr>
            <w:r w:rsidRPr="00AF59F9">
              <w:rPr>
                <w:rFonts w:eastAsia="Times New Roman" w:cs="Calibri"/>
                <w:color w:val="000000"/>
                <w:sz w:val="18"/>
                <w:szCs w:val="18"/>
                <w:lang w:eastAsia="pl-PL"/>
              </w:rPr>
              <w:t>0,00</w:t>
            </w:r>
          </w:p>
        </w:tc>
        <w:tc>
          <w:tcPr>
            <w:tcW w:w="947" w:type="dxa"/>
            <w:tcBorders>
              <w:top w:val="nil"/>
              <w:left w:val="nil"/>
              <w:bottom w:val="single" w:sz="4" w:space="0" w:color="auto"/>
              <w:right w:val="single" w:sz="4" w:space="0" w:color="auto"/>
            </w:tcBorders>
            <w:shd w:val="clear" w:color="000000" w:fill="FFFFFF"/>
            <w:noWrap/>
            <w:vAlign w:val="center"/>
            <w:hideMark/>
          </w:tcPr>
          <w:p w14:paraId="5BF0E4B4" w14:textId="77777777" w:rsidR="00C704CA" w:rsidRPr="00AF59F9" w:rsidRDefault="00C704CA" w:rsidP="009735FF">
            <w:pPr>
              <w:spacing w:after="0" w:line="240" w:lineRule="auto"/>
              <w:jc w:val="right"/>
              <w:rPr>
                <w:rFonts w:eastAsia="Times New Roman" w:cs="Calibri"/>
                <w:color w:val="000000"/>
                <w:sz w:val="18"/>
                <w:szCs w:val="18"/>
                <w:lang w:eastAsia="pl-PL"/>
              </w:rPr>
            </w:pPr>
            <w:r w:rsidRPr="00AF59F9">
              <w:rPr>
                <w:rFonts w:eastAsia="Times New Roman" w:cs="Calibri"/>
                <w:color w:val="000000"/>
                <w:sz w:val="18"/>
                <w:szCs w:val="18"/>
                <w:lang w:eastAsia="pl-PL"/>
              </w:rPr>
              <w:t>857,30</w:t>
            </w:r>
          </w:p>
        </w:tc>
        <w:tc>
          <w:tcPr>
            <w:tcW w:w="1170" w:type="dxa"/>
            <w:tcBorders>
              <w:top w:val="nil"/>
              <w:left w:val="nil"/>
              <w:bottom w:val="single" w:sz="4" w:space="0" w:color="auto"/>
              <w:right w:val="single" w:sz="4" w:space="0" w:color="auto"/>
            </w:tcBorders>
            <w:shd w:val="clear" w:color="000000" w:fill="FFFFFF"/>
            <w:noWrap/>
            <w:vAlign w:val="center"/>
            <w:hideMark/>
          </w:tcPr>
          <w:p w14:paraId="4382C4C0" w14:textId="77777777" w:rsidR="00C704CA" w:rsidRPr="00AF59F9" w:rsidRDefault="00C704CA" w:rsidP="009735FF">
            <w:pPr>
              <w:spacing w:after="0" w:line="240" w:lineRule="auto"/>
              <w:jc w:val="right"/>
              <w:rPr>
                <w:rFonts w:eastAsia="Times New Roman" w:cs="Calibri"/>
                <w:color w:val="000000"/>
                <w:sz w:val="18"/>
                <w:szCs w:val="18"/>
                <w:lang w:eastAsia="pl-PL"/>
              </w:rPr>
            </w:pPr>
            <w:r w:rsidRPr="00AF59F9">
              <w:rPr>
                <w:rFonts w:eastAsia="Times New Roman" w:cs="Calibri"/>
                <w:color w:val="000000"/>
                <w:sz w:val="18"/>
                <w:szCs w:val="18"/>
                <w:lang w:eastAsia="pl-PL"/>
              </w:rPr>
              <w:t>4 029,20</w:t>
            </w:r>
          </w:p>
        </w:tc>
      </w:tr>
      <w:tr w:rsidR="00C704CA" w:rsidRPr="009B6F18" w14:paraId="527BDE5A" w14:textId="77777777" w:rsidTr="00AF59F9">
        <w:trPr>
          <w:trHeight w:val="259"/>
        </w:trPr>
        <w:tc>
          <w:tcPr>
            <w:tcW w:w="5280" w:type="dxa"/>
            <w:tcBorders>
              <w:top w:val="nil"/>
              <w:left w:val="single" w:sz="4" w:space="0" w:color="auto"/>
              <w:bottom w:val="single" w:sz="4" w:space="0" w:color="auto"/>
              <w:right w:val="single" w:sz="4" w:space="0" w:color="auto"/>
            </w:tcBorders>
            <w:shd w:val="clear" w:color="auto" w:fill="auto"/>
            <w:noWrap/>
            <w:vAlign w:val="center"/>
            <w:hideMark/>
          </w:tcPr>
          <w:p w14:paraId="7144621E" w14:textId="77777777" w:rsidR="00C704CA" w:rsidRPr="00AF59F9" w:rsidRDefault="00C704CA" w:rsidP="009735FF">
            <w:pPr>
              <w:spacing w:after="0" w:line="240" w:lineRule="auto"/>
              <w:jc w:val="left"/>
              <w:rPr>
                <w:rFonts w:eastAsia="Times New Roman" w:cs="Calibri"/>
                <w:color w:val="000000"/>
                <w:sz w:val="18"/>
                <w:szCs w:val="18"/>
                <w:lang w:eastAsia="pl-PL"/>
              </w:rPr>
            </w:pPr>
            <w:r w:rsidRPr="00AF59F9">
              <w:rPr>
                <w:rFonts w:eastAsia="Times New Roman" w:cs="Calibri"/>
                <w:color w:val="000000"/>
                <w:sz w:val="18"/>
                <w:szCs w:val="18"/>
                <w:lang w:eastAsia="pl-PL"/>
              </w:rPr>
              <w:t>Inne jednostki sektora instytucji rządowych i samorządowych</w:t>
            </w:r>
          </w:p>
        </w:tc>
        <w:tc>
          <w:tcPr>
            <w:tcW w:w="853" w:type="dxa"/>
            <w:tcBorders>
              <w:top w:val="nil"/>
              <w:left w:val="nil"/>
              <w:bottom w:val="single" w:sz="4" w:space="0" w:color="auto"/>
              <w:right w:val="single" w:sz="4" w:space="0" w:color="auto"/>
            </w:tcBorders>
            <w:shd w:val="clear" w:color="auto" w:fill="auto"/>
            <w:noWrap/>
            <w:vAlign w:val="center"/>
            <w:hideMark/>
          </w:tcPr>
          <w:p w14:paraId="677507A4" w14:textId="77777777" w:rsidR="00C704CA" w:rsidRPr="00AF59F9" w:rsidRDefault="00C704CA" w:rsidP="009735FF">
            <w:pPr>
              <w:spacing w:after="0" w:line="240" w:lineRule="auto"/>
              <w:jc w:val="right"/>
              <w:rPr>
                <w:rFonts w:eastAsia="Times New Roman" w:cs="Calibri"/>
                <w:color w:val="000000"/>
                <w:sz w:val="18"/>
                <w:szCs w:val="18"/>
                <w:lang w:eastAsia="pl-PL"/>
              </w:rPr>
            </w:pPr>
            <w:r w:rsidRPr="00AF59F9">
              <w:rPr>
                <w:rFonts w:eastAsia="Times New Roman" w:cs="Calibri"/>
                <w:color w:val="000000"/>
                <w:sz w:val="18"/>
                <w:szCs w:val="18"/>
                <w:lang w:eastAsia="pl-PL"/>
              </w:rPr>
              <w:t>13,59</w:t>
            </w:r>
          </w:p>
        </w:tc>
        <w:tc>
          <w:tcPr>
            <w:tcW w:w="853" w:type="dxa"/>
            <w:tcBorders>
              <w:top w:val="nil"/>
              <w:left w:val="nil"/>
              <w:bottom w:val="single" w:sz="4" w:space="0" w:color="auto"/>
              <w:right w:val="single" w:sz="4" w:space="0" w:color="auto"/>
            </w:tcBorders>
            <w:shd w:val="clear" w:color="auto" w:fill="auto"/>
            <w:noWrap/>
            <w:vAlign w:val="center"/>
            <w:hideMark/>
          </w:tcPr>
          <w:p w14:paraId="0FB30A67" w14:textId="77777777" w:rsidR="00C704CA" w:rsidRPr="00AF59F9" w:rsidRDefault="00C704CA" w:rsidP="009735FF">
            <w:pPr>
              <w:spacing w:after="0" w:line="240" w:lineRule="auto"/>
              <w:jc w:val="right"/>
              <w:rPr>
                <w:rFonts w:eastAsia="Times New Roman" w:cs="Calibri"/>
                <w:color w:val="000000"/>
                <w:sz w:val="18"/>
                <w:szCs w:val="18"/>
                <w:lang w:eastAsia="pl-PL"/>
              </w:rPr>
            </w:pPr>
            <w:r w:rsidRPr="00AF59F9">
              <w:rPr>
                <w:rFonts w:eastAsia="Times New Roman" w:cs="Calibri"/>
                <w:color w:val="000000"/>
                <w:sz w:val="18"/>
                <w:szCs w:val="18"/>
                <w:lang w:eastAsia="pl-PL"/>
              </w:rPr>
              <w:t>152,92</w:t>
            </w:r>
          </w:p>
        </w:tc>
        <w:tc>
          <w:tcPr>
            <w:tcW w:w="947" w:type="dxa"/>
            <w:tcBorders>
              <w:top w:val="nil"/>
              <w:left w:val="nil"/>
              <w:bottom w:val="single" w:sz="4" w:space="0" w:color="auto"/>
              <w:right w:val="single" w:sz="4" w:space="0" w:color="auto"/>
            </w:tcBorders>
            <w:shd w:val="clear" w:color="auto" w:fill="auto"/>
            <w:noWrap/>
            <w:vAlign w:val="center"/>
            <w:hideMark/>
          </w:tcPr>
          <w:p w14:paraId="62A2D381" w14:textId="77777777" w:rsidR="00C704CA" w:rsidRPr="00AF59F9" w:rsidRDefault="00C704CA" w:rsidP="009735FF">
            <w:pPr>
              <w:spacing w:after="0" w:line="240" w:lineRule="auto"/>
              <w:jc w:val="right"/>
              <w:rPr>
                <w:rFonts w:eastAsia="Times New Roman" w:cs="Calibri"/>
                <w:color w:val="000000"/>
                <w:sz w:val="18"/>
                <w:szCs w:val="18"/>
                <w:lang w:eastAsia="pl-PL"/>
              </w:rPr>
            </w:pPr>
            <w:r w:rsidRPr="00AF59F9">
              <w:rPr>
                <w:rFonts w:eastAsia="Times New Roman" w:cs="Calibri"/>
                <w:color w:val="000000"/>
                <w:sz w:val="18"/>
                <w:szCs w:val="18"/>
                <w:lang w:eastAsia="pl-PL"/>
              </w:rPr>
              <w:t>249,77</w:t>
            </w:r>
          </w:p>
        </w:tc>
        <w:tc>
          <w:tcPr>
            <w:tcW w:w="1170" w:type="dxa"/>
            <w:tcBorders>
              <w:top w:val="nil"/>
              <w:left w:val="nil"/>
              <w:bottom w:val="single" w:sz="4" w:space="0" w:color="auto"/>
              <w:right w:val="single" w:sz="4" w:space="0" w:color="auto"/>
            </w:tcBorders>
            <w:shd w:val="clear" w:color="auto" w:fill="auto"/>
            <w:noWrap/>
            <w:vAlign w:val="center"/>
            <w:hideMark/>
          </w:tcPr>
          <w:p w14:paraId="1B98DDA6" w14:textId="77777777" w:rsidR="00C704CA" w:rsidRPr="00AF59F9" w:rsidRDefault="00C704CA" w:rsidP="009735FF">
            <w:pPr>
              <w:spacing w:after="0" w:line="240" w:lineRule="auto"/>
              <w:jc w:val="right"/>
              <w:rPr>
                <w:rFonts w:eastAsia="Times New Roman" w:cs="Calibri"/>
                <w:color w:val="000000"/>
                <w:sz w:val="18"/>
                <w:szCs w:val="18"/>
                <w:lang w:eastAsia="pl-PL"/>
              </w:rPr>
            </w:pPr>
            <w:r w:rsidRPr="00AF59F9">
              <w:rPr>
                <w:rFonts w:eastAsia="Times New Roman" w:cs="Calibri"/>
                <w:color w:val="000000"/>
                <w:sz w:val="18"/>
                <w:szCs w:val="18"/>
                <w:lang w:eastAsia="pl-PL"/>
              </w:rPr>
              <w:t>416,28</w:t>
            </w:r>
          </w:p>
        </w:tc>
      </w:tr>
      <w:tr w:rsidR="00C704CA" w:rsidRPr="0068783D" w14:paraId="10827B6E" w14:textId="77777777" w:rsidTr="00AF59F9">
        <w:trPr>
          <w:trHeight w:val="280"/>
        </w:trPr>
        <w:tc>
          <w:tcPr>
            <w:tcW w:w="5280" w:type="dxa"/>
            <w:tcBorders>
              <w:top w:val="nil"/>
              <w:left w:val="single" w:sz="4" w:space="0" w:color="auto"/>
              <w:bottom w:val="single" w:sz="4" w:space="0" w:color="auto"/>
              <w:right w:val="single" w:sz="4" w:space="0" w:color="auto"/>
            </w:tcBorders>
            <w:shd w:val="clear" w:color="000000" w:fill="C0C0C0"/>
            <w:noWrap/>
            <w:vAlign w:val="center"/>
            <w:hideMark/>
          </w:tcPr>
          <w:p w14:paraId="750E139C" w14:textId="77777777" w:rsidR="00C704CA" w:rsidRPr="009B6F18" w:rsidRDefault="00C704CA" w:rsidP="009735FF">
            <w:pPr>
              <w:spacing w:after="0" w:line="240" w:lineRule="auto"/>
              <w:jc w:val="left"/>
              <w:rPr>
                <w:rFonts w:eastAsia="Times New Roman" w:cs="Calibri"/>
                <w:b/>
                <w:bCs/>
                <w:color w:val="000000"/>
                <w:lang w:eastAsia="pl-PL"/>
              </w:rPr>
            </w:pPr>
            <w:r w:rsidRPr="009B6F18">
              <w:rPr>
                <w:rFonts w:eastAsia="Times New Roman" w:cs="Calibri"/>
                <w:b/>
                <w:bCs/>
                <w:color w:val="000000"/>
                <w:lang w:eastAsia="pl-PL"/>
              </w:rPr>
              <w:t>Razem</w:t>
            </w:r>
          </w:p>
        </w:tc>
        <w:tc>
          <w:tcPr>
            <w:tcW w:w="853" w:type="dxa"/>
            <w:tcBorders>
              <w:top w:val="nil"/>
              <w:left w:val="nil"/>
              <w:bottom w:val="single" w:sz="4" w:space="0" w:color="auto"/>
              <w:right w:val="single" w:sz="4" w:space="0" w:color="auto"/>
            </w:tcBorders>
            <w:shd w:val="clear" w:color="000000" w:fill="C0C0C0"/>
            <w:noWrap/>
            <w:vAlign w:val="center"/>
            <w:hideMark/>
          </w:tcPr>
          <w:p w14:paraId="38133D9C" w14:textId="77777777" w:rsidR="00C704CA" w:rsidRPr="009B6F18" w:rsidRDefault="00C704CA" w:rsidP="009735FF">
            <w:pPr>
              <w:spacing w:after="0" w:line="240" w:lineRule="auto"/>
              <w:jc w:val="right"/>
              <w:rPr>
                <w:rFonts w:eastAsia="Times New Roman" w:cs="Calibri"/>
                <w:b/>
                <w:bCs/>
                <w:color w:val="000000"/>
                <w:lang w:eastAsia="pl-PL"/>
              </w:rPr>
            </w:pPr>
            <w:r w:rsidRPr="009B6F18">
              <w:rPr>
                <w:rFonts w:eastAsia="Times New Roman" w:cs="Calibri"/>
                <w:b/>
                <w:bCs/>
                <w:color w:val="000000"/>
                <w:lang w:eastAsia="pl-PL"/>
              </w:rPr>
              <w:t>13,59</w:t>
            </w:r>
          </w:p>
        </w:tc>
        <w:tc>
          <w:tcPr>
            <w:tcW w:w="853" w:type="dxa"/>
            <w:tcBorders>
              <w:top w:val="nil"/>
              <w:left w:val="nil"/>
              <w:bottom w:val="single" w:sz="4" w:space="0" w:color="auto"/>
              <w:right w:val="single" w:sz="4" w:space="0" w:color="auto"/>
            </w:tcBorders>
            <w:shd w:val="clear" w:color="000000" w:fill="C0C0C0"/>
            <w:noWrap/>
            <w:vAlign w:val="center"/>
            <w:hideMark/>
          </w:tcPr>
          <w:p w14:paraId="552F5FEA" w14:textId="77777777" w:rsidR="00C704CA" w:rsidRPr="009B6F18" w:rsidRDefault="00C704CA" w:rsidP="009735FF">
            <w:pPr>
              <w:spacing w:after="0" w:line="240" w:lineRule="auto"/>
              <w:jc w:val="right"/>
              <w:rPr>
                <w:rFonts w:eastAsia="Times New Roman" w:cs="Calibri"/>
                <w:b/>
                <w:bCs/>
                <w:color w:val="000000"/>
                <w:lang w:eastAsia="pl-PL"/>
              </w:rPr>
            </w:pPr>
            <w:r w:rsidRPr="009B6F18">
              <w:rPr>
                <w:rFonts w:eastAsia="Times New Roman" w:cs="Calibri"/>
                <w:b/>
                <w:bCs/>
                <w:color w:val="000000"/>
                <w:lang w:eastAsia="pl-PL"/>
              </w:rPr>
              <w:t>152,92</w:t>
            </w:r>
          </w:p>
        </w:tc>
        <w:tc>
          <w:tcPr>
            <w:tcW w:w="947" w:type="dxa"/>
            <w:tcBorders>
              <w:top w:val="nil"/>
              <w:left w:val="nil"/>
              <w:bottom w:val="single" w:sz="4" w:space="0" w:color="auto"/>
              <w:right w:val="single" w:sz="4" w:space="0" w:color="auto"/>
            </w:tcBorders>
            <w:shd w:val="clear" w:color="000000" w:fill="C0C0C0"/>
            <w:noWrap/>
            <w:vAlign w:val="center"/>
            <w:hideMark/>
          </w:tcPr>
          <w:p w14:paraId="157F7079" w14:textId="77777777" w:rsidR="00C704CA" w:rsidRPr="009B6F18" w:rsidRDefault="00C704CA" w:rsidP="009735FF">
            <w:pPr>
              <w:spacing w:after="0" w:line="240" w:lineRule="auto"/>
              <w:jc w:val="right"/>
              <w:rPr>
                <w:rFonts w:eastAsia="Times New Roman" w:cs="Calibri"/>
                <w:b/>
                <w:bCs/>
                <w:color w:val="000000"/>
                <w:lang w:eastAsia="pl-PL"/>
              </w:rPr>
            </w:pPr>
            <w:r w:rsidRPr="009B6F18">
              <w:rPr>
                <w:rFonts w:eastAsia="Times New Roman" w:cs="Calibri"/>
                <w:b/>
                <w:bCs/>
                <w:color w:val="000000"/>
                <w:lang w:eastAsia="pl-PL"/>
              </w:rPr>
              <w:t>1 107,07</w:t>
            </w:r>
          </w:p>
        </w:tc>
        <w:tc>
          <w:tcPr>
            <w:tcW w:w="1170" w:type="dxa"/>
            <w:tcBorders>
              <w:top w:val="nil"/>
              <w:left w:val="nil"/>
              <w:bottom w:val="single" w:sz="4" w:space="0" w:color="auto"/>
              <w:right w:val="single" w:sz="4" w:space="0" w:color="auto"/>
            </w:tcBorders>
            <w:shd w:val="clear" w:color="000000" w:fill="C0C0C0"/>
            <w:noWrap/>
            <w:vAlign w:val="center"/>
            <w:hideMark/>
          </w:tcPr>
          <w:p w14:paraId="550A8AFA" w14:textId="77777777" w:rsidR="00C704CA" w:rsidRPr="009B6F18" w:rsidRDefault="00C704CA" w:rsidP="009735FF">
            <w:pPr>
              <w:spacing w:after="0" w:line="240" w:lineRule="auto"/>
              <w:jc w:val="right"/>
              <w:rPr>
                <w:rFonts w:eastAsia="Times New Roman" w:cs="Calibri"/>
                <w:b/>
                <w:bCs/>
                <w:color w:val="000000"/>
                <w:lang w:eastAsia="pl-PL"/>
              </w:rPr>
            </w:pPr>
            <w:r w:rsidRPr="009B6F18">
              <w:rPr>
                <w:rFonts w:eastAsia="Times New Roman" w:cs="Calibri"/>
                <w:b/>
                <w:bCs/>
                <w:color w:val="000000"/>
                <w:lang w:eastAsia="pl-PL"/>
              </w:rPr>
              <w:t>4 445,48</w:t>
            </w:r>
          </w:p>
        </w:tc>
      </w:tr>
      <w:tr w:rsidR="00C704CA" w:rsidRPr="009B6F18" w14:paraId="5A2CBDC6" w14:textId="77777777" w:rsidTr="00907980">
        <w:trPr>
          <w:trHeight w:val="397"/>
        </w:trPr>
        <w:tc>
          <w:tcPr>
            <w:tcW w:w="9103" w:type="dxa"/>
            <w:gridSpan w:val="5"/>
            <w:tcBorders>
              <w:top w:val="single" w:sz="4" w:space="0" w:color="auto"/>
              <w:left w:val="single" w:sz="4" w:space="0" w:color="auto"/>
              <w:bottom w:val="single" w:sz="4" w:space="0" w:color="auto"/>
              <w:right w:val="single" w:sz="4" w:space="0" w:color="000000"/>
            </w:tcBorders>
            <w:shd w:val="clear" w:color="000000" w:fill="C0C0C0"/>
            <w:vAlign w:val="center"/>
            <w:hideMark/>
          </w:tcPr>
          <w:p w14:paraId="78C5DFEF" w14:textId="77777777" w:rsidR="00C704CA" w:rsidRPr="009B6F18" w:rsidRDefault="00C704CA" w:rsidP="009735FF">
            <w:pPr>
              <w:spacing w:after="0" w:line="240" w:lineRule="auto"/>
              <w:jc w:val="center"/>
              <w:rPr>
                <w:rFonts w:eastAsia="Times New Roman" w:cs="Calibri"/>
                <w:b/>
                <w:bCs/>
                <w:color w:val="000000"/>
                <w:lang w:eastAsia="pl-PL"/>
              </w:rPr>
            </w:pPr>
            <w:r w:rsidRPr="009B6F18">
              <w:rPr>
                <w:rFonts w:eastAsia="Times New Roman" w:cs="Calibri"/>
                <w:b/>
                <w:bCs/>
                <w:color w:val="000000"/>
                <w:lang w:eastAsia="pl-PL"/>
              </w:rPr>
              <w:t>WYDATKI W RAMACH POLITYKI SPÓJNOŚCI i WSPÓŁFINANSOWANIE</w:t>
            </w:r>
          </w:p>
        </w:tc>
      </w:tr>
      <w:tr w:rsidR="00C704CA" w:rsidRPr="009B6F18" w14:paraId="070D1327" w14:textId="77777777" w:rsidTr="00AF59F9">
        <w:trPr>
          <w:trHeight w:val="259"/>
        </w:trPr>
        <w:tc>
          <w:tcPr>
            <w:tcW w:w="5280" w:type="dxa"/>
            <w:tcBorders>
              <w:top w:val="nil"/>
              <w:left w:val="single" w:sz="4" w:space="0" w:color="auto"/>
              <w:bottom w:val="single" w:sz="4" w:space="0" w:color="auto"/>
              <w:right w:val="single" w:sz="4" w:space="0" w:color="auto"/>
            </w:tcBorders>
            <w:shd w:val="clear" w:color="auto" w:fill="auto"/>
            <w:noWrap/>
            <w:vAlign w:val="center"/>
            <w:hideMark/>
          </w:tcPr>
          <w:p w14:paraId="017928C7" w14:textId="77777777" w:rsidR="00C704CA" w:rsidRPr="00AF59F9" w:rsidRDefault="00C704CA" w:rsidP="009735FF">
            <w:pPr>
              <w:spacing w:after="0" w:line="240" w:lineRule="auto"/>
              <w:jc w:val="left"/>
              <w:rPr>
                <w:rFonts w:eastAsia="Times New Roman" w:cs="Calibri"/>
                <w:color w:val="000000"/>
                <w:sz w:val="18"/>
                <w:szCs w:val="18"/>
                <w:lang w:eastAsia="pl-PL"/>
              </w:rPr>
            </w:pPr>
            <w:r w:rsidRPr="00AF59F9">
              <w:rPr>
                <w:rFonts w:eastAsia="Times New Roman" w:cs="Calibri"/>
                <w:color w:val="000000"/>
                <w:sz w:val="18"/>
                <w:szCs w:val="18"/>
                <w:lang w:eastAsia="pl-PL"/>
              </w:rPr>
              <w:t>Energia</w:t>
            </w:r>
          </w:p>
        </w:tc>
        <w:tc>
          <w:tcPr>
            <w:tcW w:w="853" w:type="dxa"/>
            <w:tcBorders>
              <w:top w:val="nil"/>
              <w:left w:val="nil"/>
              <w:bottom w:val="single" w:sz="4" w:space="0" w:color="auto"/>
              <w:right w:val="single" w:sz="4" w:space="0" w:color="auto"/>
            </w:tcBorders>
            <w:shd w:val="clear" w:color="auto" w:fill="auto"/>
            <w:noWrap/>
            <w:vAlign w:val="center"/>
            <w:hideMark/>
          </w:tcPr>
          <w:p w14:paraId="201E1796" w14:textId="77777777" w:rsidR="00C704CA" w:rsidRPr="00AF59F9" w:rsidRDefault="00C704CA" w:rsidP="009735FF">
            <w:pPr>
              <w:spacing w:after="0" w:line="240" w:lineRule="auto"/>
              <w:jc w:val="right"/>
              <w:rPr>
                <w:rFonts w:eastAsia="Times New Roman" w:cs="Calibri"/>
                <w:color w:val="000000"/>
                <w:sz w:val="18"/>
                <w:szCs w:val="18"/>
                <w:lang w:eastAsia="pl-PL"/>
              </w:rPr>
            </w:pPr>
            <w:r w:rsidRPr="00AF59F9">
              <w:rPr>
                <w:rFonts w:eastAsia="Times New Roman" w:cs="Calibri"/>
                <w:color w:val="000000"/>
                <w:sz w:val="18"/>
                <w:szCs w:val="18"/>
                <w:lang w:eastAsia="pl-PL"/>
              </w:rPr>
              <w:t>799,40</w:t>
            </w:r>
          </w:p>
        </w:tc>
        <w:tc>
          <w:tcPr>
            <w:tcW w:w="853" w:type="dxa"/>
            <w:tcBorders>
              <w:top w:val="nil"/>
              <w:left w:val="nil"/>
              <w:bottom w:val="single" w:sz="4" w:space="0" w:color="auto"/>
              <w:right w:val="single" w:sz="4" w:space="0" w:color="auto"/>
            </w:tcBorders>
            <w:shd w:val="clear" w:color="auto" w:fill="auto"/>
            <w:noWrap/>
            <w:vAlign w:val="center"/>
            <w:hideMark/>
          </w:tcPr>
          <w:p w14:paraId="3D7B9F4C" w14:textId="77777777" w:rsidR="00C704CA" w:rsidRPr="00AF59F9" w:rsidRDefault="00C704CA" w:rsidP="009735FF">
            <w:pPr>
              <w:spacing w:after="0" w:line="240" w:lineRule="auto"/>
              <w:jc w:val="right"/>
              <w:rPr>
                <w:rFonts w:eastAsia="Times New Roman" w:cs="Calibri"/>
                <w:color w:val="000000"/>
                <w:sz w:val="18"/>
                <w:szCs w:val="18"/>
                <w:lang w:eastAsia="pl-PL"/>
              </w:rPr>
            </w:pPr>
            <w:r w:rsidRPr="00AF59F9">
              <w:rPr>
                <w:rFonts w:eastAsia="Times New Roman" w:cs="Calibri"/>
                <w:color w:val="000000"/>
                <w:sz w:val="18"/>
                <w:szCs w:val="18"/>
                <w:lang w:eastAsia="pl-PL"/>
              </w:rPr>
              <w:t>2 474,56</w:t>
            </w:r>
          </w:p>
        </w:tc>
        <w:tc>
          <w:tcPr>
            <w:tcW w:w="947" w:type="dxa"/>
            <w:tcBorders>
              <w:top w:val="nil"/>
              <w:left w:val="nil"/>
              <w:bottom w:val="single" w:sz="4" w:space="0" w:color="auto"/>
              <w:right w:val="single" w:sz="4" w:space="0" w:color="auto"/>
            </w:tcBorders>
            <w:shd w:val="clear" w:color="auto" w:fill="auto"/>
            <w:noWrap/>
            <w:vAlign w:val="center"/>
            <w:hideMark/>
          </w:tcPr>
          <w:p w14:paraId="4A9B08BA" w14:textId="77777777" w:rsidR="00C704CA" w:rsidRPr="00AF59F9" w:rsidRDefault="00C704CA" w:rsidP="009735FF">
            <w:pPr>
              <w:spacing w:after="0" w:line="240" w:lineRule="auto"/>
              <w:jc w:val="right"/>
              <w:rPr>
                <w:rFonts w:eastAsia="Times New Roman" w:cs="Calibri"/>
                <w:color w:val="000000"/>
                <w:sz w:val="18"/>
                <w:szCs w:val="18"/>
                <w:lang w:eastAsia="pl-PL"/>
              </w:rPr>
            </w:pPr>
            <w:r w:rsidRPr="00AF59F9">
              <w:rPr>
                <w:rFonts w:eastAsia="Times New Roman" w:cs="Calibri"/>
                <w:color w:val="000000"/>
                <w:sz w:val="18"/>
                <w:szCs w:val="18"/>
                <w:lang w:eastAsia="pl-PL"/>
              </w:rPr>
              <w:t>12 702,99</w:t>
            </w:r>
          </w:p>
        </w:tc>
        <w:tc>
          <w:tcPr>
            <w:tcW w:w="1170" w:type="dxa"/>
            <w:tcBorders>
              <w:top w:val="nil"/>
              <w:left w:val="nil"/>
              <w:bottom w:val="single" w:sz="4" w:space="0" w:color="auto"/>
              <w:right w:val="single" w:sz="4" w:space="0" w:color="auto"/>
            </w:tcBorders>
            <w:shd w:val="clear" w:color="auto" w:fill="auto"/>
            <w:noWrap/>
            <w:vAlign w:val="center"/>
            <w:hideMark/>
          </w:tcPr>
          <w:p w14:paraId="38AAAF1F" w14:textId="77777777" w:rsidR="00C704CA" w:rsidRPr="00AF59F9" w:rsidRDefault="00C704CA" w:rsidP="009735FF">
            <w:pPr>
              <w:spacing w:after="0" w:line="240" w:lineRule="auto"/>
              <w:jc w:val="right"/>
              <w:rPr>
                <w:rFonts w:eastAsia="Times New Roman" w:cs="Calibri"/>
                <w:color w:val="000000"/>
                <w:sz w:val="18"/>
                <w:szCs w:val="18"/>
                <w:lang w:eastAsia="pl-PL"/>
              </w:rPr>
            </w:pPr>
            <w:r w:rsidRPr="00AF59F9">
              <w:rPr>
                <w:rFonts w:eastAsia="Times New Roman" w:cs="Calibri"/>
                <w:color w:val="000000"/>
                <w:sz w:val="18"/>
                <w:szCs w:val="18"/>
                <w:lang w:eastAsia="pl-PL"/>
              </w:rPr>
              <w:t>11 262,44</w:t>
            </w:r>
          </w:p>
        </w:tc>
      </w:tr>
      <w:tr w:rsidR="00C704CA" w:rsidRPr="009B6F18" w14:paraId="55737A69" w14:textId="77777777" w:rsidTr="00AF59F9">
        <w:trPr>
          <w:trHeight w:val="259"/>
        </w:trPr>
        <w:tc>
          <w:tcPr>
            <w:tcW w:w="5280" w:type="dxa"/>
            <w:tcBorders>
              <w:top w:val="nil"/>
              <w:left w:val="single" w:sz="4" w:space="0" w:color="auto"/>
              <w:bottom w:val="single" w:sz="4" w:space="0" w:color="auto"/>
              <w:right w:val="single" w:sz="4" w:space="0" w:color="auto"/>
            </w:tcBorders>
            <w:shd w:val="clear" w:color="auto" w:fill="auto"/>
            <w:vAlign w:val="center"/>
            <w:hideMark/>
          </w:tcPr>
          <w:p w14:paraId="1BA47F4F" w14:textId="77777777" w:rsidR="00C704CA" w:rsidRPr="00AF59F9" w:rsidRDefault="00C704CA" w:rsidP="009735FF">
            <w:pPr>
              <w:spacing w:after="0" w:line="240" w:lineRule="auto"/>
              <w:jc w:val="left"/>
              <w:rPr>
                <w:rFonts w:eastAsia="Times New Roman" w:cs="Calibri"/>
                <w:color w:val="000000"/>
                <w:sz w:val="18"/>
                <w:szCs w:val="18"/>
                <w:lang w:eastAsia="pl-PL"/>
              </w:rPr>
            </w:pPr>
            <w:r w:rsidRPr="00AF59F9">
              <w:rPr>
                <w:rFonts w:eastAsia="Times New Roman" w:cs="Calibri"/>
                <w:color w:val="000000"/>
                <w:sz w:val="18"/>
                <w:szCs w:val="18"/>
                <w:lang w:eastAsia="pl-PL"/>
              </w:rPr>
              <w:t>B+R i przedsiębiorczość</w:t>
            </w:r>
          </w:p>
        </w:tc>
        <w:tc>
          <w:tcPr>
            <w:tcW w:w="853" w:type="dxa"/>
            <w:tcBorders>
              <w:top w:val="nil"/>
              <w:left w:val="nil"/>
              <w:bottom w:val="single" w:sz="4" w:space="0" w:color="auto"/>
              <w:right w:val="single" w:sz="4" w:space="0" w:color="auto"/>
            </w:tcBorders>
            <w:shd w:val="clear" w:color="auto" w:fill="auto"/>
            <w:noWrap/>
            <w:vAlign w:val="center"/>
            <w:hideMark/>
          </w:tcPr>
          <w:p w14:paraId="10B4BFC3" w14:textId="77777777" w:rsidR="00C704CA" w:rsidRPr="00AF59F9" w:rsidRDefault="00C704CA" w:rsidP="009735FF">
            <w:pPr>
              <w:spacing w:after="0" w:line="240" w:lineRule="auto"/>
              <w:jc w:val="right"/>
              <w:rPr>
                <w:rFonts w:eastAsia="Times New Roman" w:cs="Calibri"/>
                <w:color w:val="000000"/>
                <w:sz w:val="18"/>
                <w:szCs w:val="18"/>
                <w:lang w:eastAsia="pl-PL"/>
              </w:rPr>
            </w:pPr>
            <w:r w:rsidRPr="00AF59F9">
              <w:rPr>
                <w:rFonts w:eastAsia="Times New Roman" w:cs="Calibri"/>
                <w:color w:val="000000"/>
                <w:sz w:val="18"/>
                <w:szCs w:val="18"/>
                <w:lang w:eastAsia="pl-PL"/>
              </w:rPr>
              <w:t>217,66</w:t>
            </w:r>
          </w:p>
        </w:tc>
        <w:tc>
          <w:tcPr>
            <w:tcW w:w="853" w:type="dxa"/>
            <w:tcBorders>
              <w:top w:val="nil"/>
              <w:left w:val="nil"/>
              <w:bottom w:val="single" w:sz="4" w:space="0" w:color="auto"/>
              <w:right w:val="single" w:sz="4" w:space="0" w:color="auto"/>
            </w:tcBorders>
            <w:shd w:val="clear" w:color="auto" w:fill="auto"/>
            <w:noWrap/>
            <w:vAlign w:val="center"/>
            <w:hideMark/>
          </w:tcPr>
          <w:p w14:paraId="012D48F3" w14:textId="77777777" w:rsidR="00C704CA" w:rsidRPr="00AF59F9" w:rsidRDefault="00C704CA" w:rsidP="009735FF">
            <w:pPr>
              <w:spacing w:after="0" w:line="240" w:lineRule="auto"/>
              <w:jc w:val="right"/>
              <w:rPr>
                <w:rFonts w:eastAsia="Times New Roman" w:cs="Calibri"/>
                <w:color w:val="000000"/>
                <w:sz w:val="18"/>
                <w:szCs w:val="18"/>
                <w:lang w:eastAsia="pl-PL"/>
              </w:rPr>
            </w:pPr>
            <w:r w:rsidRPr="00AF59F9">
              <w:rPr>
                <w:rFonts w:eastAsia="Times New Roman" w:cs="Calibri"/>
                <w:color w:val="000000"/>
                <w:sz w:val="18"/>
                <w:szCs w:val="18"/>
                <w:lang w:eastAsia="pl-PL"/>
              </w:rPr>
              <w:t>145,56</w:t>
            </w:r>
          </w:p>
        </w:tc>
        <w:tc>
          <w:tcPr>
            <w:tcW w:w="947" w:type="dxa"/>
            <w:tcBorders>
              <w:top w:val="nil"/>
              <w:left w:val="nil"/>
              <w:bottom w:val="single" w:sz="4" w:space="0" w:color="auto"/>
              <w:right w:val="single" w:sz="4" w:space="0" w:color="auto"/>
            </w:tcBorders>
            <w:shd w:val="clear" w:color="auto" w:fill="auto"/>
            <w:noWrap/>
            <w:vAlign w:val="center"/>
            <w:hideMark/>
          </w:tcPr>
          <w:p w14:paraId="41545317" w14:textId="77777777" w:rsidR="00C704CA" w:rsidRPr="00AF59F9" w:rsidRDefault="00C704CA" w:rsidP="009735FF">
            <w:pPr>
              <w:spacing w:after="0" w:line="240" w:lineRule="auto"/>
              <w:jc w:val="right"/>
              <w:rPr>
                <w:rFonts w:eastAsia="Times New Roman" w:cs="Calibri"/>
                <w:color w:val="000000"/>
                <w:sz w:val="18"/>
                <w:szCs w:val="18"/>
                <w:lang w:eastAsia="pl-PL"/>
              </w:rPr>
            </w:pPr>
            <w:r w:rsidRPr="00AF59F9">
              <w:rPr>
                <w:rFonts w:eastAsia="Times New Roman" w:cs="Calibri"/>
                <w:color w:val="000000"/>
                <w:sz w:val="18"/>
                <w:szCs w:val="18"/>
                <w:lang w:eastAsia="pl-PL"/>
              </w:rPr>
              <w:t>1 409,28</w:t>
            </w:r>
          </w:p>
        </w:tc>
        <w:tc>
          <w:tcPr>
            <w:tcW w:w="1170" w:type="dxa"/>
            <w:tcBorders>
              <w:top w:val="nil"/>
              <w:left w:val="nil"/>
              <w:bottom w:val="single" w:sz="4" w:space="0" w:color="auto"/>
              <w:right w:val="single" w:sz="4" w:space="0" w:color="auto"/>
            </w:tcBorders>
            <w:shd w:val="clear" w:color="auto" w:fill="auto"/>
            <w:noWrap/>
            <w:vAlign w:val="center"/>
            <w:hideMark/>
          </w:tcPr>
          <w:p w14:paraId="5B0477C4" w14:textId="77777777" w:rsidR="00C704CA" w:rsidRPr="00AF59F9" w:rsidRDefault="00C704CA" w:rsidP="009735FF">
            <w:pPr>
              <w:spacing w:after="0" w:line="240" w:lineRule="auto"/>
              <w:jc w:val="right"/>
              <w:rPr>
                <w:rFonts w:eastAsia="Times New Roman" w:cs="Calibri"/>
                <w:color w:val="000000"/>
                <w:sz w:val="18"/>
                <w:szCs w:val="18"/>
                <w:lang w:eastAsia="pl-PL"/>
              </w:rPr>
            </w:pPr>
            <w:r w:rsidRPr="00AF59F9">
              <w:rPr>
                <w:rFonts w:eastAsia="Times New Roman" w:cs="Calibri"/>
                <w:color w:val="000000"/>
                <w:sz w:val="18"/>
                <w:szCs w:val="18"/>
                <w:lang w:eastAsia="pl-PL"/>
              </w:rPr>
              <w:t>1 249,47</w:t>
            </w:r>
          </w:p>
        </w:tc>
      </w:tr>
      <w:tr w:rsidR="00C704CA" w:rsidRPr="0068783D" w14:paraId="3DFD1A73" w14:textId="77777777" w:rsidTr="00907980">
        <w:trPr>
          <w:trHeight w:val="312"/>
        </w:trPr>
        <w:tc>
          <w:tcPr>
            <w:tcW w:w="5280" w:type="dxa"/>
            <w:tcBorders>
              <w:top w:val="nil"/>
              <w:left w:val="single" w:sz="4" w:space="0" w:color="auto"/>
              <w:bottom w:val="single" w:sz="4" w:space="0" w:color="auto"/>
              <w:right w:val="single" w:sz="4" w:space="0" w:color="auto"/>
            </w:tcBorders>
            <w:shd w:val="clear" w:color="000000" w:fill="C0C0C0"/>
            <w:noWrap/>
            <w:vAlign w:val="center"/>
            <w:hideMark/>
          </w:tcPr>
          <w:p w14:paraId="4A2BF0AD" w14:textId="77777777" w:rsidR="00C704CA" w:rsidRPr="009B6F18" w:rsidRDefault="00C704CA" w:rsidP="009735FF">
            <w:pPr>
              <w:spacing w:after="0" w:line="240" w:lineRule="auto"/>
              <w:jc w:val="left"/>
              <w:rPr>
                <w:rFonts w:eastAsia="Times New Roman" w:cs="Calibri"/>
                <w:b/>
                <w:bCs/>
                <w:color w:val="000000"/>
                <w:lang w:eastAsia="pl-PL"/>
              </w:rPr>
            </w:pPr>
            <w:r w:rsidRPr="009B6F18">
              <w:rPr>
                <w:rFonts w:eastAsia="Times New Roman" w:cs="Calibri"/>
                <w:b/>
                <w:bCs/>
                <w:color w:val="000000"/>
                <w:lang w:eastAsia="pl-PL"/>
              </w:rPr>
              <w:t>Razem</w:t>
            </w:r>
          </w:p>
        </w:tc>
        <w:tc>
          <w:tcPr>
            <w:tcW w:w="853" w:type="dxa"/>
            <w:tcBorders>
              <w:top w:val="nil"/>
              <w:left w:val="nil"/>
              <w:bottom w:val="single" w:sz="4" w:space="0" w:color="auto"/>
              <w:right w:val="single" w:sz="4" w:space="0" w:color="auto"/>
            </w:tcBorders>
            <w:shd w:val="clear" w:color="000000" w:fill="C0C0C0"/>
            <w:noWrap/>
            <w:vAlign w:val="center"/>
            <w:hideMark/>
          </w:tcPr>
          <w:p w14:paraId="12BCF138" w14:textId="77777777" w:rsidR="00C704CA" w:rsidRPr="009B6F18" w:rsidRDefault="00C704CA" w:rsidP="009735FF">
            <w:pPr>
              <w:spacing w:after="0" w:line="240" w:lineRule="auto"/>
              <w:jc w:val="right"/>
              <w:rPr>
                <w:rFonts w:eastAsia="Times New Roman" w:cs="Calibri"/>
                <w:b/>
                <w:bCs/>
                <w:color w:val="000000"/>
                <w:lang w:eastAsia="pl-PL"/>
              </w:rPr>
            </w:pPr>
            <w:r w:rsidRPr="009B6F18">
              <w:rPr>
                <w:rFonts w:eastAsia="Times New Roman" w:cs="Calibri"/>
                <w:b/>
                <w:bCs/>
                <w:color w:val="000000"/>
                <w:lang w:eastAsia="pl-PL"/>
              </w:rPr>
              <w:t>1 017,06</w:t>
            </w:r>
          </w:p>
        </w:tc>
        <w:tc>
          <w:tcPr>
            <w:tcW w:w="853" w:type="dxa"/>
            <w:tcBorders>
              <w:top w:val="nil"/>
              <w:left w:val="nil"/>
              <w:bottom w:val="single" w:sz="4" w:space="0" w:color="auto"/>
              <w:right w:val="single" w:sz="4" w:space="0" w:color="auto"/>
            </w:tcBorders>
            <w:shd w:val="clear" w:color="000000" w:fill="C0C0C0"/>
            <w:noWrap/>
            <w:vAlign w:val="center"/>
            <w:hideMark/>
          </w:tcPr>
          <w:p w14:paraId="757EB90C" w14:textId="77777777" w:rsidR="00C704CA" w:rsidRPr="009B6F18" w:rsidRDefault="00C704CA" w:rsidP="009735FF">
            <w:pPr>
              <w:spacing w:after="0" w:line="240" w:lineRule="auto"/>
              <w:jc w:val="right"/>
              <w:rPr>
                <w:rFonts w:eastAsia="Times New Roman" w:cs="Calibri"/>
                <w:b/>
                <w:bCs/>
                <w:color w:val="000000"/>
                <w:lang w:eastAsia="pl-PL"/>
              </w:rPr>
            </w:pPr>
            <w:r w:rsidRPr="009B6F18">
              <w:rPr>
                <w:rFonts w:eastAsia="Times New Roman" w:cs="Calibri"/>
                <w:b/>
                <w:bCs/>
                <w:color w:val="000000"/>
                <w:lang w:eastAsia="pl-PL"/>
              </w:rPr>
              <w:t>2 620,12</w:t>
            </w:r>
          </w:p>
        </w:tc>
        <w:tc>
          <w:tcPr>
            <w:tcW w:w="947" w:type="dxa"/>
            <w:tcBorders>
              <w:top w:val="nil"/>
              <w:left w:val="nil"/>
              <w:bottom w:val="single" w:sz="4" w:space="0" w:color="auto"/>
              <w:right w:val="single" w:sz="4" w:space="0" w:color="auto"/>
            </w:tcBorders>
            <w:shd w:val="clear" w:color="000000" w:fill="C0C0C0"/>
            <w:noWrap/>
            <w:vAlign w:val="center"/>
            <w:hideMark/>
          </w:tcPr>
          <w:p w14:paraId="198DFB0C" w14:textId="77777777" w:rsidR="00C704CA" w:rsidRPr="009B6F18" w:rsidRDefault="00C704CA" w:rsidP="009735FF">
            <w:pPr>
              <w:spacing w:after="0" w:line="240" w:lineRule="auto"/>
              <w:jc w:val="right"/>
              <w:rPr>
                <w:rFonts w:eastAsia="Times New Roman" w:cs="Calibri"/>
                <w:b/>
                <w:bCs/>
                <w:color w:val="000000"/>
                <w:lang w:eastAsia="pl-PL"/>
              </w:rPr>
            </w:pPr>
            <w:r w:rsidRPr="009B6F18">
              <w:rPr>
                <w:rFonts w:eastAsia="Times New Roman" w:cs="Calibri"/>
                <w:b/>
                <w:bCs/>
                <w:color w:val="000000"/>
                <w:lang w:eastAsia="pl-PL"/>
              </w:rPr>
              <w:t>14 112,27</w:t>
            </w:r>
          </w:p>
        </w:tc>
        <w:tc>
          <w:tcPr>
            <w:tcW w:w="1170" w:type="dxa"/>
            <w:tcBorders>
              <w:top w:val="nil"/>
              <w:left w:val="nil"/>
              <w:bottom w:val="single" w:sz="4" w:space="0" w:color="auto"/>
              <w:right w:val="single" w:sz="4" w:space="0" w:color="auto"/>
            </w:tcBorders>
            <w:shd w:val="clear" w:color="000000" w:fill="C0C0C0"/>
            <w:noWrap/>
            <w:vAlign w:val="center"/>
            <w:hideMark/>
          </w:tcPr>
          <w:p w14:paraId="76E4AE3C" w14:textId="77777777" w:rsidR="00C704CA" w:rsidRPr="009B6F18" w:rsidRDefault="00C704CA" w:rsidP="009735FF">
            <w:pPr>
              <w:spacing w:after="0" w:line="240" w:lineRule="auto"/>
              <w:jc w:val="right"/>
              <w:rPr>
                <w:rFonts w:eastAsia="Times New Roman" w:cs="Calibri"/>
                <w:b/>
                <w:bCs/>
                <w:color w:val="000000"/>
                <w:lang w:eastAsia="pl-PL"/>
              </w:rPr>
            </w:pPr>
            <w:r w:rsidRPr="009B6F18">
              <w:rPr>
                <w:rFonts w:eastAsia="Times New Roman" w:cs="Calibri"/>
                <w:b/>
                <w:bCs/>
                <w:color w:val="000000"/>
                <w:lang w:eastAsia="pl-PL"/>
              </w:rPr>
              <w:t>12 511,91</w:t>
            </w:r>
          </w:p>
        </w:tc>
      </w:tr>
      <w:tr w:rsidR="00C704CA" w:rsidRPr="009B6F18" w14:paraId="594113E6" w14:textId="77777777" w:rsidTr="00907980">
        <w:trPr>
          <w:trHeight w:val="397"/>
        </w:trPr>
        <w:tc>
          <w:tcPr>
            <w:tcW w:w="9103" w:type="dxa"/>
            <w:gridSpan w:val="5"/>
            <w:tcBorders>
              <w:top w:val="single" w:sz="4" w:space="0" w:color="auto"/>
              <w:left w:val="single" w:sz="4" w:space="0" w:color="auto"/>
              <w:bottom w:val="single" w:sz="4" w:space="0" w:color="auto"/>
              <w:right w:val="single" w:sz="4" w:space="0" w:color="000000"/>
            </w:tcBorders>
            <w:shd w:val="clear" w:color="000000" w:fill="C0C0C0"/>
            <w:vAlign w:val="center"/>
            <w:hideMark/>
          </w:tcPr>
          <w:p w14:paraId="31EC81EC" w14:textId="77777777" w:rsidR="00C704CA" w:rsidRPr="009B6F18" w:rsidRDefault="00C704CA" w:rsidP="009735FF">
            <w:pPr>
              <w:spacing w:after="0" w:line="240" w:lineRule="auto"/>
              <w:jc w:val="center"/>
              <w:rPr>
                <w:rFonts w:eastAsia="Times New Roman" w:cs="Calibri"/>
                <w:b/>
                <w:bCs/>
                <w:color w:val="000000"/>
                <w:lang w:eastAsia="pl-PL"/>
              </w:rPr>
            </w:pPr>
            <w:r w:rsidRPr="009B6F18">
              <w:rPr>
                <w:rFonts w:eastAsia="Times New Roman" w:cs="Calibri"/>
                <w:b/>
                <w:bCs/>
                <w:color w:val="000000"/>
                <w:lang w:eastAsia="pl-PL"/>
              </w:rPr>
              <w:t>WYDATKI W RAMACH INNYCH INSTRUMENTÓW I FUNDUSZY ZAGRANICZNYCH</w:t>
            </w:r>
          </w:p>
        </w:tc>
      </w:tr>
      <w:tr w:rsidR="00C704CA" w:rsidRPr="009B6F18" w14:paraId="4489B936" w14:textId="77777777" w:rsidTr="00AF59F9">
        <w:trPr>
          <w:trHeight w:val="259"/>
        </w:trPr>
        <w:tc>
          <w:tcPr>
            <w:tcW w:w="5280" w:type="dxa"/>
            <w:tcBorders>
              <w:top w:val="nil"/>
              <w:left w:val="single" w:sz="4" w:space="0" w:color="auto"/>
              <w:bottom w:val="single" w:sz="4" w:space="0" w:color="auto"/>
              <w:right w:val="single" w:sz="4" w:space="0" w:color="auto"/>
            </w:tcBorders>
            <w:shd w:val="clear" w:color="auto" w:fill="auto"/>
            <w:noWrap/>
            <w:vAlign w:val="center"/>
            <w:hideMark/>
          </w:tcPr>
          <w:p w14:paraId="30A53E3D" w14:textId="77777777" w:rsidR="00C704CA" w:rsidRPr="00AF59F9" w:rsidRDefault="00C704CA" w:rsidP="009735FF">
            <w:pPr>
              <w:spacing w:after="0" w:line="240" w:lineRule="auto"/>
              <w:jc w:val="left"/>
              <w:rPr>
                <w:rFonts w:eastAsia="Times New Roman" w:cs="Calibri"/>
                <w:color w:val="000000"/>
                <w:sz w:val="18"/>
                <w:szCs w:val="18"/>
                <w:lang w:eastAsia="pl-PL"/>
              </w:rPr>
            </w:pPr>
            <w:r w:rsidRPr="00AF59F9">
              <w:rPr>
                <w:rFonts w:eastAsia="Times New Roman" w:cs="Calibri"/>
                <w:color w:val="000000"/>
                <w:sz w:val="18"/>
                <w:szCs w:val="18"/>
                <w:lang w:eastAsia="pl-PL"/>
              </w:rPr>
              <w:t>CEF</w:t>
            </w:r>
          </w:p>
        </w:tc>
        <w:tc>
          <w:tcPr>
            <w:tcW w:w="853" w:type="dxa"/>
            <w:tcBorders>
              <w:top w:val="nil"/>
              <w:left w:val="nil"/>
              <w:bottom w:val="single" w:sz="4" w:space="0" w:color="auto"/>
              <w:right w:val="single" w:sz="4" w:space="0" w:color="auto"/>
            </w:tcBorders>
            <w:shd w:val="clear" w:color="auto" w:fill="auto"/>
            <w:noWrap/>
            <w:vAlign w:val="center"/>
            <w:hideMark/>
          </w:tcPr>
          <w:p w14:paraId="4E518246" w14:textId="77777777" w:rsidR="00C704CA" w:rsidRPr="00AF59F9" w:rsidRDefault="00C704CA" w:rsidP="009735FF">
            <w:pPr>
              <w:spacing w:after="0" w:line="240" w:lineRule="auto"/>
              <w:jc w:val="right"/>
              <w:rPr>
                <w:rFonts w:eastAsia="Times New Roman" w:cs="Calibri"/>
                <w:color w:val="000000"/>
                <w:sz w:val="18"/>
                <w:szCs w:val="18"/>
                <w:lang w:eastAsia="pl-PL"/>
              </w:rPr>
            </w:pPr>
            <w:r w:rsidRPr="00AF59F9">
              <w:rPr>
                <w:rFonts w:eastAsia="Times New Roman" w:cs="Calibri"/>
                <w:color w:val="000000"/>
                <w:sz w:val="18"/>
                <w:szCs w:val="18"/>
                <w:lang w:eastAsia="pl-PL"/>
              </w:rPr>
              <w:t>10,80</w:t>
            </w:r>
          </w:p>
        </w:tc>
        <w:tc>
          <w:tcPr>
            <w:tcW w:w="853" w:type="dxa"/>
            <w:tcBorders>
              <w:top w:val="nil"/>
              <w:left w:val="nil"/>
              <w:bottom w:val="single" w:sz="4" w:space="0" w:color="auto"/>
              <w:right w:val="single" w:sz="4" w:space="0" w:color="auto"/>
            </w:tcBorders>
            <w:shd w:val="clear" w:color="auto" w:fill="auto"/>
            <w:noWrap/>
            <w:vAlign w:val="center"/>
            <w:hideMark/>
          </w:tcPr>
          <w:p w14:paraId="27FFA8A6" w14:textId="77777777" w:rsidR="00C704CA" w:rsidRPr="00AF59F9" w:rsidRDefault="00C704CA" w:rsidP="009735FF">
            <w:pPr>
              <w:spacing w:after="0" w:line="240" w:lineRule="auto"/>
              <w:jc w:val="right"/>
              <w:rPr>
                <w:rFonts w:eastAsia="Times New Roman" w:cs="Calibri"/>
                <w:color w:val="000000"/>
                <w:sz w:val="18"/>
                <w:szCs w:val="18"/>
                <w:lang w:eastAsia="pl-PL"/>
              </w:rPr>
            </w:pPr>
            <w:r w:rsidRPr="00AF59F9">
              <w:rPr>
                <w:rFonts w:eastAsia="Times New Roman" w:cs="Calibri"/>
                <w:color w:val="000000"/>
                <w:sz w:val="18"/>
                <w:szCs w:val="18"/>
                <w:lang w:eastAsia="pl-PL"/>
              </w:rPr>
              <w:t>5,20</w:t>
            </w:r>
          </w:p>
        </w:tc>
        <w:tc>
          <w:tcPr>
            <w:tcW w:w="947" w:type="dxa"/>
            <w:tcBorders>
              <w:top w:val="nil"/>
              <w:left w:val="nil"/>
              <w:bottom w:val="single" w:sz="4" w:space="0" w:color="auto"/>
              <w:right w:val="single" w:sz="4" w:space="0" w:color="auto"/>
            </w:tcBorders>
            <w:shd w:val="clear" w:color="auto" w:fill="auto"/>
            <w:noWrap/>
            <w:vAlign w:val="center"/>
            <w:hideMark/>
          </w:tcPr>
          <w:p w14:paraId="15F5AD64" w14:textId="77777777" w:rsidR="00C704CA" w:rsidRPr="00AF59F9" w:rsidRDefault="00C704CA" w:rsidP="009735FF">
            <w:pPr>
              <w:spacing w:after="0" w:line="240" w:lineRule="auto"/>
              <w:jc w:val="right"/>
              <w:rPr>
                <w:rFonts w:eastAsia="Times New Roman" w:cs="Calibri"/>
                <w:color w:val="000000"/>
                <w:sz w:val="18"/>
                <w:szCs w:val="18"/>
                <w:lang w:eastAsia="pl-PL"/>
              </w:rPr>
            </w:pPr>
            <w:r w:rsidRPr="00AF59F9">
              <w:rPr>
                <w:rFonts w:eastAsia="Times New Roman" w:cs="Calibri"/>
                <w:color w:val="000000"/>
                <w:sz w:val="18"/>
                <w:szCs w:val="18"/>
                <w:lang w:eastAsia="pl-PL"/>
              </w:rPr>
              <w:t>24,00</w:t>
            </w:r>
          </w:p>
        </w:tc>
        <w:tc>
          <w:tcPr>
            <w:tcW w:w="1170" w:type="dxa"/>
            <w:tcBorders>
              <w:top w:val="nil"/>
              <w:left w:val="nil"/>
              <w:bottom w:val="single" w:sz="4" w:space="0" w:color="auto"/>
              <w:right w:val="single" w:sz="4" w:space="0" w:color="auto"/>
            </w:tcBorders>
            <w:shd w:val="clear" w:color="auto" w:fill="auto"/>
            <w:noWrap/>
            <w:vAlign w:val="center"/>
            <w:hideMark/>
          </w:tcPr>
          <w:p w14:paraId="0D099AF1" w14:textId="77777777" w:rsidR="00C704CA" w:rsidRPr="00AF59F9" w:rsidRDefault="00C704CA" w:rsidP="009735FF">
            <w:pPr>
              <w:spacing w:after="0" w:line="240" w:lineRule="auto"/>
              <w:jc w:val="right"/>
              <w:rPr>
                <w:rFonts w:eastAsia="Times New Roman" w:cs="Calibri"/>
                <w:color w:val="000000"/>
                <w:sz w:val="18"/>
                <w:szCs w:val="18"/>
                <w:lang w:eastAsia="pl-PL"/>
              </w:rPr>
            </w:pPr>
            <w:r w:rsidRPr="00AF59F9">
              <w:rPr>
                <w:rFonts w:eastAsia="Times New Roman" w:cs="Calibri"/>
                <w:color w:val="000000"/>
                <w:sz w:val="18"/>
                <w:szCs w:val="18"/>
                <w:lang w:eastAsia="pl-PL"/>
              </w:rPr>
              <w:t>40,00</w:t>
            </w:r>
          </w:p>
        </w:tc>
      </w:tr>
      <w:tr w:rsidR="00C704CA" w:rsidRPr="009B6F18" w14:paraId="3D5A101A" w14:textId="77777777" w:rsidTr="00AF59F9">
        <w:trPr>
          <w:trHeight w:val="259"/>
        </w:trPr>
        <w:tc>
          <w:tcPr>
            <w:tcW w:w="5280" w:type="dxa"/>
            <w:tcBorders>
              <w:top w:val="nil"/>
              <w:left w:val="single" w:sz="4" w:space="0" w:color="auto"/>
              <w:bottom w:val="single" w:sz="4" w:space="0" w:color="auto"/>
              <w:right w:val="single" w:sz="4" w:space="0" w:color="auto"/>
            </w:tcBorders>
            <w:shd w:val="clear" w:color="auto" w:fill="auto"/>
            <w:noWrap/>
            <w:vAlign w:val="center"/>
            <w:hideMark/>
          </w:tcPr>
          <w:p w14:paraId="72932627" w14:textId="77777777" w:rsidR="00C704CA" w:rsidRPr="00AF59F9" w:rsidRDefault="00C704CA" w:rsidP="009735FF">
            <w:pPr>
              <w:spacing w:after="0" w:line="240" w:lineRule="auto"/>
              <w:jc w:val="left"/>
              <w:rPr>
                <w:rFonts w:eastAsia="Times New Roman" w:cs="Calibri"/>
                <w:color w:val="000000"/>
                <w:sz w:val="18"/>
                <w:szCs w:val="18"/>
                <w:lang w:eastAsia="pl-PL"/>
              </w:rPr>
            </w:pPr>
            <w:r w:rsidRPr="00AF59F9">
              <w:rPr>
                <w:rFonts w:eastAsia="Times New Roman" w:cs="Calibri"/>
                <w:color w:val="000000"/>
                <w:sz w:val="18"/>
                <w:szCs w:val="18"/>
                <w:lang w:eastAsia="pl-PL"/>
              </w:rPr>
              <w:t>Norweski Mechanizm Finansowy, Mechanizm Finansowy EOG</w:t>
            </w:r>
          </w:p>
        </w:tc>
        <w:tc>
          <w:tcPr>
            <w:tcW w:w="853" w:type="dxa"/>
            <w:tcBorders>
              <w:top w:val="nil"/>
              <w:left w:val="nil"/>
              <w:bottom w:val="single" w:sz="4" w:space="0" w:color="auto"/>
              <w:right w:val="single" w:sz="4" w:space="0" w:color="auto"/>
            </w:tcBorders>
            <w:shd w:val="clear" w:color="auto" w:fill="auto"/>
            <w:noWrap/>
            <w:vAlign w:val="center"/>
            <w:hideMark/>
          </w:tcPr>
          <w:p w14:paraId="122BA8B2" w14:textId="77777777" w:rsidR="00C704CA" w:rsidRPr="00AF59F9" w:rsidRDefault="00C704CA" w:rsidP="009735FF">
            <w:pPr>
              <w:spacing w:after="0" w:line="240" w:lineRule="auto"/>
              <w:jc w:val="right"/>
              <w:rPr>
                <w:rFonts w:eastAsia="Times New Roman" w:cs="Calibri"/>
                <w:color w:val="000000"/>
                <w:sz w:val="18"/>
                <w:szCs w:val="18"/>
                <w:lang w:eastAsia="pl-PL"/>
              </w:rPr>
            </w:pPr>
            <w:r w:rsidRPr="00AF59F9">
              <w:rPr>
                <w:rFonts w:eastAsia="Times New Roman" w:cs="Calibri"/>
                <w:color w:val="000000"/>
                <w:sz w:val="18"/>
                <w:szCs w:val="18"/>
                <w:lang w:eastAsia="pl-PL"/>
              </w:rPr>
              <w:t>137,48</w:t>
            </w:r>
          </w:p>
        </w:tc>
        <w:tc>
          <w:tcPr>
            <w:tcW w:w="853" w:type="dxa"/>
            <w:tcBorders>
              <w:top w:val="nil"/>
              <w:left w:val="nil"/>
              <w:bottom w:val="single" w:sz="4" w:space="0" w:color="auto"/>
              <w:right w:val="single" w:sz="4" w:space="0" w:color="auto"/>
            </w:tcBorders>
            <w:shd w:val="clear" w:color="auto" w:fill="auto"/>
            <w:noWrap/>
            <w:vAlign w:val="center"/>
            <w:hideMark/>
          </w:tcPr>
          <w:p w14:paraId="2FF37853" w14:textId="77777777" w:rsidR="00C704CA" w:rsidRPr="00AF59F9" w:rsidRDefault="00C704CA" w:rsidP="009735FF">
            <w:pPr>
              <w:spacing w:after="0" w:line="240" w:lineRule="auto"/>
              <w:jc w:val="right"/>
              <w:rPr>
                <w:rFonts w:eastAsia="Times New Roman" w:cs="Calibri"/>
                <w:color w:val="000000"/>
                <w:sz w:val="18"/>
                <w:szCs w:val="18"/>
                <w:lang w:eastAsia="pl-PL"/>
              </w:rPr>
            </w:pPr>
            <w:r w:rsidRPr="00AF59F9">
              <w:rPr>
                <w:rFonts w:eastAsia="Times New Roman" w:cs="Calibri"/>
                <w:color w:val="000000"/>
                <w:sz w:val="18"/>
                <w:szCs w:val="18"/>
                <w:lang w:eastAsia="pl-PL"/>
              </w:rPr>
              <w:t>207,46</w:t>
            </w:r>
          </w:p>
        </w:tc>
        <w:tc>
          <w:tcPr>
            <w:tcW w:w="947" w:type="dxa"/>
            <w:tcBorders>
              <w:top w:val="nil"/>
              <w:left w:val="nil"/>
              <w:bottom w:val="single" w:sz="4" w:space="0" w:color="auto"/>
              <w:right w:val="single" w:sz="4" w:space="0" w:color="auto"/>
            </w:tcBorders>
            <w:shd w:val="clear" w:color="auto" w:fill="auto"/>
            <w:noWrap/>
            <w:vAlign w:val="center"/>
            <w:hideMark/>
          </w:tcPr>
          <w:p w14:paraId="2A5BE2D1" w14:textId="77777777" w:rsidR="00C704CA" w:rsidRPr="00AF59F9" w:rsidRDefault="00C704CA" w:rsidP="009735FF">
            <w:pPr>
              <w:spacing w:after="0" w:line="240" w:lineRule="auto"/>
              <w:jc w:val="right"/>
              <w:rPr>
                <w:rFonts w:eastAsia="Times New Roman" w:cs="Calibri"/>
                <w:color w:val="000000"/>
                <w:sz w:val="18"/>
                <w:szCs w:val="18"/>
                <w:lang w:eastAsia="pl-PL"/>
              </w:rPr>
            </w:pPr>
            <w:r w:rsidRPr="00AF59F9">
              <w:rPr>
                <w:rFonts w:eastAsia="Times New Roman" w:cs="Calibri"/>
                <w:color w:val="000000"/>
                <w:sz w:val="18"/>
                <w:szCs w:val="18"/>
                <w:lang w:eastAsia="pl-PL"/>
              </w:rPr>
              <w:t>517,41</w:t>
            </w:r>
          </w:p>
        </w:tc>
        <w:tc>
          <w:tcPr>
            <w:tcW w:w="1170" w:type="dxa"/>
            <w:tcBorders>
              <w:top w:val="nil"/>
              <w:left w:val="nil"/>
              <w:bottom w:val="single" w:sz="4" w:space="0" w:color="auto"/>
              <w:right w:val="single" w:sz="4" w:space="0" w:color="auto"/>
            </w:tcBorders>
            <w:shd w:val="clear" w:color="auto" w:fill="auto"/>
            <w:noWrap/>
            <w:vAlign w:val="center"/>
            <w:hideMark/>
          </w:tcPr>
          <w:p w14:paraId="22193D86" w14:textId="77777777" w:rsidR="00C704CA" w:rsidRPr="00AF59F9" w:rsidRDefault="00C704CA" w:rsidP="009735FF">
            <w:pPr>
              <w:spacing w:after="0" w:line="240" w:lineRule="auto"/>
              <w:jc w:val="right"/>
              <w:rPr>
                <w:rFonts w:eastAsia="Times New Roman" w:cs="Calibri"/>
                <w:color w:val="000000"/>
                <w:sz w:val="18"/>
                <w:szCs w:val="18"/>
                <w:lang w:eastAsia="pl-PL"/>
              </w:rPr>
            </w:pPr>
            <w:r w:rsidRPr="00AF59F9">
              <w:rPr>
                <w:rFonts w:eastAsia="Times New Roman" w:cs="Calibri"/>
                <w:color w:val="000000"/>
                <w:sz w:val="18"/>
                <w:szCs w:val="18"/>
                <w:lang w:eastAsia="pl-PL"/>
              </w:rPr>
              <w:t>862,35</w:t>
            </w:r>
          </w:p>
        </w:tc>
      </w:tr>
      <w:tr w:rsidR="00C704CA" w:rsidRPr="0068783D" w14:paraId="77CE14F1" w14:textId="77777777" w:rsidTr="00907980">
        <w:trPr>
          <w:trHeight w:val="312"/>
        </w:trPr>
        <w:tc>
          <w:tcPr>
            <w:tcW w:w="5280" w:type="dxa"/>
            <w:tcBorders>
              <w:top w:val="nil"/>
              <w:left w:val="single" w:sz="4" w:space="0" w:color="auto"/>
              <w:bottom w:val="single" w:sz="4" w:space="0" w:color="auto"/>
              <w:right w:val="single" w:sz="4" w:space="0" w:color="auto"/>
            </w:tcBorders>
            <w:shd w:val="clear" w:color="000000" w:fill="C0C0C0"/>
            <w:noWrap/>
            <w:vAlign w:val="center"/>
            <w:hideMark/>
          </w:tcPr>
          <w:p w14:paraId="432887CB" w14:textId="77777777" w:rsidR="00C704CA" w:rsidRPr="009B6F18" w:rsidRDefault="00C704CA" w:rsidP="009735FF">
            <w:pPr>
              <w:spacing w:after="0" w:line="240" w:lineRule="auto"/>
              <w:jc w:val="left"/>
              <w:rPr>
                <w:rFonts w:eastAsia="Times New Roman" w:cs="Calibri"/>
                <w:b/>
                <w:bCs/>
                <w:color w:val="000000"/>
                <w:lang w:eastAsia="pl-PL"/>
              </w:rPr>
            </w:pPr>
            <w:r w:rsidRPr="009B6F18">
              <w:rPr>
                <w:rFonts w:eastAsia="Times New Roman" w:cs="Calibri"/>
                <w:b/>
                <w:bCs/>
                <w:color w:val="000000"/>
                <w:lang w:eastAsia="pl-PL"/>
              </w:rPr>
              <w:t>Razem</w:t>
            </w:r>
          </w:p>
        </w:tc>
        <w:tc>
          <w:tcPr>
            <w:tcW w:w="853" w:type="dxa"/>
            <w:tcBorders>
              <w:top w:val="nil"/>
              <w:left w:val="nil"/>
              <w:bottom w:val="single" w:sz="4" w:space="0" w:color="auto"/>
              <w:right w:val="single" w:sz="4" w:space="0" w:color="auto"/>
            </w:tcBorders>
            <w:shd w:val="clear" w:color="000000" w:fill="C0C0C0"/>
            <w:noWrap/>
            <w:vAlign w:val="center"/>
            <w:hideMark/>
          </w:tcPr>
          <w:p w14:paraId="04EE4221" w14:textId="77777777" w:rsidR="00C704CA" w:rsidRPr="009B6F18" w:rsidRDefault="00C704CA" w:rsidP="009735FF">
            <w:pPr>
              <w:spacing w:after="0" w:line="240" w:lineRule="auto"/>
              <w:jc w:val="right"/>
              <w:rPr>
                <w:rFonts w:eastAsia="Times New Roman" w:cs="Calibri"/>
                <w:b/>
                <w:bCs/>
                <w:color w:val="000000"/>
                <w:lang w:eastAsia="pl-PL"/>
              </w:rPr>
            </w:pPr>
            <w:r w:rsidRPr="009B6F18">
              <w:rPr>
                <w:rFonts w:eastAsia="Times New Roman" w:cs="Calibri"/>
                <w:b/>
                <w:bCs/>
                <w:color w:val="000000"/>
                <w:lang w:eastAsia="pl-PL"/>
              </w:rPr>
              <w:t>148,28</w:t>
            </w:r>
          </w:p>
        </w:tc>
        <w:tc>
          <w:tcPr>
            <w:tcW w:w="853" w:type="dxa"/>
            <w:tcBorders>
              <w:top w:val="nil"/>
              <w:left w:val="nil"/>
              <w:bottom w:val="single" w:sz="4" w:space="0" w:color="auto"/>
              <w:right w:val="single" w:sz="4" w:space="0" w:color="auto"/>
            </w:tcBorders>
            <w:shd w:val="clear" w:color="000000" w:fill="C0C0C0"/>
            <w:noWrap/>
            <w:vAlign w:val="center"/>
            <w:hideMark/>
          </w:tcPr>
          <w:p w14:paraId="436B9520" w14:textId="77777777" w:rsidR="00C704CA" w:rsidRPr="009B6F18" w:rsidRDefault="00C704CA" w:rsidP="009735FF">
            <w:pPr>
              <w:spacing w:after="0" w:line="240" w:lineRule="auto"/>
              <w:jc w:val="right"/>
              <w:rPr>
                <w:rFonts w:eastAsia="Times New Roman" w:cs="Calibri"/>
                <w:b/>
                <w:bCs/>
                <w:color w:val="000000"/>
                <w:lang w:eastAsia="pl-PL"/>
              </w:rPr>
            </w:pPr>
            <w:r w:rsidRPr="009B6F18">
              <w:rPr>
                <w:rFonts w:eastAsia="Times New Roman" w:cs="Calibri"/>
                <w:b/>
                <w:bCs/>
                <w:color w:val="000000"/>
                <w:lang w:eastAsia="pl-PL"/>
              </w:rPr>
              <w:t>212,66</w:t>
            </w:r>
          </w:p>
        </w:tc>
        <w:tc>
          <w:tcPr>
            <w:tcW w:w="947" w:type="dxa"/>
            <w:tcBorders>
              <w:top w:val="nil"/>
              <w:left w:val="nil"/>
              <w:bottom w:val="single" w:sz="4" w:space="0" w:color="auto"/>
              <w:right w:val="single" w:sz="4" w:space="0" w:color="auto"/>
            </w:tcBorders>
            <w:shd w:val="clear" w:color="000000" w:fill="C0C0C0"/>
            <w:noWrap/>
            <w:vAlign w:val="center"/>
            <w:hideMark/>
          </w:tcPr>
          <w:p w14:paraId="1144BBC1" w14:textId="77777777" w:rsidR="00C704CA" w:rsidRPr="009B6F18" w:rsidRDefault="00C704CA" w:rsidP="009735FF">
            <w:pPr>
              <w:spacing w:after="0" w:line="240" w:lineRule="auto"/>
              <w:jc w:val="right"/>
              <w:rPr>
                <w:rFonts w:eastAsia="Times New Roman" w:cs="Calibri"/>
                <w:b/>
                <w:bCs/>
                <w:color w:val="000000"/>
                <w:lang w:eastAsia="pl-PL"/>
              </w:rPr>
            </w:pPr>
            <w:r w:rsidRPr="009B6F18">
              <w:rPr>
                <w:rFonts w:eastAsia="Times New Roman" w:cs="Calibri"/>
                <w:b/>
                <w:bCs/>
                <w:color w:val="000000"/>
                <w:lang w:eastAsia="pl-PL"/>
              </w:rPr>
              <w:t>541,41</w:t>
            </w:r>
          </w:p>
        </w:tc>
        <w:tc>
          <w:tcPr>
            <w:tcW w:w="1170" w:type="dxa"/>
            <w:tcBorders>
              <w:top w:val="nil"/>
              <w:left w:val="nil"/>
              <w:bottom w:val="single" w:sz="4" w:space="0" w:color="auto"/>
              <w:right w:val="single" w:sz="4" w:space="0" w:color="auto"/>
            </w:tcBorders>
            <w:shd w:val="clear" w:color="000000" w:fill="C0C0C0"/>
            <w:noWrap/>
            <w:vAlign w:val="center"/>
            <w:hideMark/>
          </w:tcPr>
          <w:p w14:paraId="14E38766" w14:textId="77777777" w:rsidR="00C704CA" w:rsidRPr="009B6F18" w:rsidRDefault="00C704CA" w:rsidP="009735FF">
            <w:pPr>
              <w:spacing w:after="0" w:line="240" w:lineRule="auto"/>
              <w:jc w:val="right"/>
              <w:rPr>
                <w:rFonts w:eastAsia="Times New Roman" w:cs="Calibri"/>
                <w:b/>
                <w:bCs/>
                <w:color w:val="000000"/>
                <w:lang w:eastAsia="pl-PL"/>
              </w:rPr>
            </w:pPr>
            <w:r w:rsidRPr="009B6F18">
              <w:rPr>
                <w:rFonts w:eastAsia="Times New Roman" w:cs="Calibri"/>
                <w:b/>
                <w:bCs/>
                <w:color w:val="000000"/>
                <w:lang w:eastAsia="pl-PL"/>
              </w:rPr>
              <w:t>902,35</w:t>
            </w:r>
          </w:p>
        </w:tc>
      </w:tr>
      <w:tr w:rsidR="00C704CA" w:rsidRPr="0068783D" w14:paraId="24DB778C" w14:textId="77777777" w:rsidTr="00907980">
        <w:trPr>
          <w:trHeight w:val="312"/>
        </w:trPr>
        <w:tc>
          <w:tcPr>
            <w:tcW w:w="5280" w:type="dxa"/>
            <w:tcBorders>
              <w:top w:val="nil"/>
              <w:left w:val="single" w:sz="4" w:space="0" w:color="auto"/>
              <w:bottom w:val="single" w:sz="4" w:space="0" w:color="auto"/>
              <w:right w:val="single" w:sz="4" w:space="0" w:color="auto"/>
            </w:tcBorders>
            <w:shd w:val="clear" w:color="000000" w:fill="808080"/>
            <w:noWrap/>
            <w:vAlign w:val="center"/>
            <w:hideMark/>
          </w:tcPr>
          <w:p w14:paraId="380646EE" w14:textId="77777777" w:rsidR="00C704CA" w:rsidRPr="009B6F18" w:rsidRDefault="00C704CA" w:rsidP="009735FF">
            <w:pPr>
              <w:spacing w:after="0" w:line="240" w:lineRule="auto"/>
              <w:jc w:val="left"/>
              <w:rPr>
                <w:rFonts w:eastAsia="Times New Roman" w:cs="Calibri"/>
                <w:b/>
                <w:bCs/>
                <w:color w:val="000000"/>
                <w:lang w:eastAsia="pl-PL"/>
              </w:rPr>
            </w:pPr>
            <w:r w:rsidRPr="009B6F18">
              <w:rPr>
                <w:rFonts w:eastAsia="Times New Roman" w:cs="Calibri"/>
                <w:b/>
                <w:bCs/>
                <w:color w:val="000000"/>
                <w:lang w:eastAsia="pl-PL"/>
              </w:rPr>
              <w:t>SUMA KOŃCOWA</w:t>
            </w:r>
          </w:p>
        </w:tc>
        <w:tc>
          <w:tcPr>
            <w:tcW w:w="853" w:type="dxa"/>
            <w:tcBorders>
              <w:top w:val="nil"/>
              <w:left w:val="nil"/>
              <w:bottom w:val="single" w:sz="4" w:space="0" w:color="auto"/>
              <w:right w:val="single" w:sz="4" w:space="0" w:color="auto"/>
            </w:tcBorders>
            <w:shd w:val="clear" w:color="000000" w:fill="808080"/>
            <w:noWrap/>
            <w:vAlign w:val="center"/>
            <w:hideMark/>
          </w:tcPr>
          <w:p w14:paraId="63DBE928" w14:textId="77777777" w:rsidR="00C704CA" w:rsidRPr="009B6F18" w:rsidRDefault="00C704CA" w:rsidP="009735FF">
            <w:pPr>
              <w:spacing w:after="0" w:line="240" w:lineRule="auto"/>
              <w:jc w:val="right"/>
              <w:rPr>
                <w:rFonts w:eastAsia="Times New Roman" w:cs="Calibri"/>
                <w:b/>
                <w:bCs/>
                <w:color w:val="000000"/>
                <w:lang w:eastAsia="pl-PL"/>
              </w:rPr>
            </w:pPr>
            <w:r w:rsidRPr="009B6F18">
              <w:rPr>
                <w:rFonts w:eastAsia="Times New Roman" w:cs="Calibri"/>
                <w:b/>
                <w:bCs/>
                <w:color w:val="000000"/>
                <w:lang w:eastAsia="pl-PL"/>
              </w:rPr>
              <w:t>2 338,20</w:t>
            </w:r>
          </w:p>
        </w:tc>
        <w:tc>
          <w:tcPr>
            <w:tcW w:w="853" w:type="dxa"/>
            <w:tcBorders>
              <w:top w:val="nil"/>
              <w:left w:val="nil"/>
              <w:bottom w:val="single" w:sz="4" w:space="0" w:color="auto"/>
              <w:right w:val="single" w:sz="4" w:space="0" w:color="auto"/>
            </w:tcBorders>
            <w:shd w:val="clear" w:color="000000" w:fill="808080"/>
            <w:noWrap/>
            <w:vAlign w:val="center"/>
            <w:hideMark/>
          </w:tcPr>
          <w:p w14:paraId="068C956D" w14:textId="77777777" w:rsidR="00C704CA" w:rsidRPr="009B6F18" w:rsidRDefault="00C704CA" w:rsidP="009735FF">
            <w:pPr>
              <w:spacing w:after="0" w:line="240" w:lineRule="auto"/>
              <w:jc w:val="right"/>
              <w:rPr>
                <w:rFonts w:eastAsia="Times New Roman" w:cs="Calibri"/>
                <w:b/>
                <w:bCs/>
                <w:color w:val="000000"/>
                <w:lang w:eastAsia="pl-PL"/>
              </w:rPr>
            </w:pPr>
            <w:r w:rsidRPr="009B6F18">
              <w:rPr>
                <w:rFonts w:eastAsia="Times New Roman" w:cs="Calibri"/>
                <w:b/>
                <w:bCs/>
                <w:color w:val="000000"/>
                <w:lang w:eastAsia="pl-PL"/>
              </w:rPr>
              <w:t>6 100,15</w:t>
            </w:r>
          </w:p>
        </w:tc>
        <w:tc>
          <w:tcPr>
            <w:tcW w:w="947" w:type="dxa"/>
            <w:tcBorders>
              <w:top w:val="nil"/>
              <w:left w:val="nil"/>
              <w:bottom w:val="single" w:sz="4" w:space="0" w:color="auto"/>
              <w:right w:val="single" w:sz="4" w:space="0" w:color="auto"/>
            </w:tcBorders>
            <w:shd w:val="clear" w:color="000000" w:fill="808080"/>
            <w:noWrap/>
            <w:vAlign w:val="center"/>
            <w:hideMark/>
          </w:tcPr>
          <w:p w14:paraId="5A4D2DAB" w14:textId="77777777" w:rsidR="00C704CA" w:rsidRPr="009B6F18" w:rsidRDefault="00C704CA" w:rsidP="009735FF">
            <w:pPr>
              <w:spacing w:after="0" w:line="240" w:lineRule="auto"/>
              <w:jc w:val="right"/>
              <w:rPr>
                <w:rFonts w:eastAsia="Times New Roman" w:cs="Calibri"/>
                <w:b/>
                <w:bCs/>
                <w:color w:val="000000"/>
                <w:lang w:eastAsia="pl-PL"/>
              </w:rPr>
            </w:pPr>
            <w:r w:rsidRPr="009B6F18">
              <w:rPr>
                <w:rFonts w:eastAsia="Times New Roman" w:cs="Calibri"/>
                <w:b/>
                <w:bCs/>
                <w:color w:val="000000"/>
                <w:lang w:eastAsia="pl-PL"/>
              </w:rPr>
              <w:t>22 171,32</w:t>
            </w:r>
          </w:p>
        </w:tc>
        <w:tc>
          <w:tcPr>
            <w:tcW w:w="1170" w:type="dxa"/>
            <w:tcBorders>
              <w:top w:val="nil"/>
              <w:left w:val="nil"/>
              <w:bottom w:val="single" w:sz="4" w:space="0" w:color="auto"/>
              <w:right w:val="single" w:sz="4" w:space="0" w:color="auto"/>
            </w:tcBorders>
            <w:shd w:val="clear" w:color="000000" w:fill="808080"/>
            <w:noWrap/>
            <w:vAlign w:val="center"/>
            <w:hideMark/>
          </w:tcPr>
          <w:p w14:paraId="5DDDE65D" w14:textId="77777777" w:rsidR="00C704CA" w:rsidRPr="009B6F18" w:rsidRDefault="00C704CA" w:rsidP="009735FF">
            <w:pPr>
              <w:spacing w:after="0" w:line="240" w:lineRule="auto"/>
              <w:jc w:val="right"/>
              <w:rPr>
                <w:rFonts w:eastAsia="Times New Roman" w:cs="Calibri"/>
                <w:b/>
                <w:bCs/>
                <w:color w:val="000000"/>
                <w:lang w:eastAsia="pl-PL"/>
              </w:rPr>
            </w:pPr>
            <w:r w:rsidRPr="009B6F18">
              <w:rPr>
                <w:rFonts w:eastAsia="Times New Roman" w:cs="Calibri"/>
                <w:b/>
                <w:bCs/>
                <w:color w:val="000000"/>
                <w:lang w:eastAsia="pl-PL"/>
              </w:rPr>
              <w:t>28 544,02</w:t>
            </w:r>
          </w:p>
        </w:tc>
      </w:tr>
      <w:bookmarkEnd w:id="54"/>
    </w:tbl>
    <w:p w14:paraId="1285EFB5" w14:textId="77777777" w:rsidR="00C704CA" w:rsidRPr="003A3066" w:rsidRDefault="00C704CA" w:rsidP="00C704CA">
      <w:pPr>
        <w:sectPr w:rsidR="00C704CA" w:rsidRPr="003A3066" w:rsidSect="0055249C">
          <w:pgSz w:w="11906" w:h="16838"/>
          <w:pgMar w:top="1418" w:right="1418" w:bottom="1418" w:left="1418" w:header="709" w:footer="709" w:gutter="0"/>
          <w:cols w:space="708"/>
          <w:docGrid w:linePitch="360"/>
        </w:sectPr>
      </w:pPr>
    </w:p>
    <w:p w14:paraId="3749AEEC" w14:textId="257A0D32" w:rsidR="00C704CA" w:rsidRDefault="00C704CA" w:rsidP="00C704CA">
      <w:pPr>
        <w:pStyle w:val="Nagwek3"/>
        <w:jc w:val="center"/>
        <w:rPr>
          <w:rStyle w:val="Nagwek3Znak"/>
          <w:b/>
        </w:rPr>
      </w:pPr>
      <w:bookmarkStart w:id="56" w:name="_Toc60126050"/>
      <w:r w:rsidRPr="00904A33">
        <w:rPr>
          <w:rStyle w:val="Nagwek3Znak"/>
          <w:b/>
        </w:rPr>
        <w:lastRenderedPageBreak/>
        <w:t>Zestawienie możliwych źródeł finansowania PEP2040 – środki krajowe i pozakrajowe</w:t>
      </w:r>
      <w:r w:rsidRPr="003A3066">
        <w:rPr>
          <w:rStyle w:val="Odwoanieprzypisudolnego"/>
          <w:b w:val="0"/>
        </w:rPr>
        <w:footnoteReference w:id="121"/>
      </w:r>
      <w:bookmarkEnd w:id="56"/>
    </w:p>
    <w:tbl>
      <w:tblPr>
        <w:tblStyle w:val="Tabela-Siatka"/>
        <w:tblW w:w="495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3002"/>
        <w:gridCol w:w="3002"/>
        <w:gridCol w:w="2389"/>
        <w:gridCol w:w="1469"/>
        <w:gridCol w:w="4126"/>
      </w:tblGrid>
      <w:tr w:rsidR="002858ED" w:rsidRPr="003A3066" w14:paraId="7E396092" w14:textId="77777777" w:rsidTr="00FB5EDA">
        <w:trPr>
          <w:tblHeader/>
        </w:trPr>
        <w:tc>
          <w:tcPr>
            <w:tcW w:w="1073" w:type="pct"/>
            <w:tcBorders>
              <w:top w:val="single" w:sz="12" w:space="0" w:color="7F7F7F" w:themeColor="text1" w:themeTint="80"/>
              <w:bottom w:val="single" w:sz="12" w:space="0" w:color="7F7F7F" w:themeColor="text1" w:themeTint="80"/>
              <w:right w:val="dotted" w:sz="4" w:space="0" w:color="7F7F7F" w:themeColor="text1" w:themeTint="80"/>
            </w:tcBorders>
          </w:tcPr>
          <w:p w14:paraId="34C05425" w14:textId="77777777" w:rsidR="002858ED" w:rsidRPr="003A3066" w:rsidRDefault="002858ED" w:rsidP="00FB5EDA">
            <w:pPr>
              <w:pStyle w:val="Zadania"/>
              <w:rPr>
                <w:b/>
              </w:rPr>
            </w:pPr>
            <w:r w:rsidRPr="003A3066">
              <w:rPr>
                <w:b/>
              </w:rPr>
              <w:t xml:space="preserve">nazwa / rodzaj </w:t>
            </w:r>
          </w:p>
        </w:tc>
        <w:tc>
          <w:tcPr>
            <w:tcW w:w="1073" w:type="pct"/>
            <w:tcBorders>
              <w:top w:val="single" w:sz="12" w:space="0" w:color="7F7F7F" w:themeColor="text1" w:themeTint="80"/>
              <w:left w:val="dotted" w:sz="4" w:space="0" w:color="7F7F7F" w:themeColor="text1" w:themeTint="80"/>
              <w:bottom w:val="single" w:sz="12" w:space="0" w:color="7F7F7F" w:themeColor="text1" w:themeTint="80"/>
              <w:right w:val="dotted" w:sz="4" w:space="0" w:color="7F7F7F" w:themeColor="text1" w:themeTint="80"/>
            </w:tcBorders>
          </w:tcPr>
          <w:p w14:paraId="5168DE1E" w14:textId="77777777" w:rsidR="002858ED" w:rsidRPr="003A3066" w:rsidRDefault="002858ED" w:rsidP="00FB5EDA">
            <w:pPr>
              <w:pStyle w:val="Zadania"/>
              <w:rPr>
                <w:b/>
              </w:rPr>
            </w:pPr>
            <w:r w:rsidRPr="003A3066">
              <w:rPr>
                <w:b/>
              </w:rPr>
              <w:t>obszar finansowania</w:t>
            </w:r>
          </w:p>
        </w:tc>
        <w:tc>
          <w:tcPr>
            <w:tcW w:w="854" w:type="pct"/>
            <w:tcBorders>
              <w:top w:val="single" w:sz="12" w:space="0" w:color="7F7F7F" w:themeColor="text1" w:themeTint="80"/>
              <w:left w:val="dotted" w:sz="4" w:space="0" w:color="7F7F7F" w:themeColor="text1" w:themeTint="80"/>
              <w:bottom w:val="single" w:sz="12" w:space="0" w:color="7F7F7F" w:themeColor="text1" w:themeTint="80"/>
              <w:right w:val="dotted" w:sz="4" w:space="0" w:color="7F7F7F" w:themeColor="text1" w:themeTint="80"/>
            </w:tcBorders>
          </w:tcPr>
          <w:p w14:paraId="3F1DF419" w14:textId="77777777" w:rsidR="002858ED" w:rsidRPr="003A3066" w:rsidRDefault="002858ED" w:rsidP="00FB5EDA">
            <w:pPr>
              <w:pStyle w:val="Zadania"/>
              <w:ind w:right="42"/>
              <w:jc w:val="center"/>
              <w:rPr>
                <w:b/>
              </w:rPr>
            </w:pPr>
            <w:r w:rsidRPr="003A3066">
              <w:rPr>
                <w:b/>
              </w:rPr>
              <w:t>wielkość środków</w:t>
            </w:r>
          </w:p>
        </w:tc>
        <w:tc>
          <w:tcPr>
            <w:tcW w:w="525" w:type="pct"/>
            <w:tcBorders>
              <w:top w:val="single" w:sz="12" w:space="0" w:color="7F7F7F" w:themeColor="text1" w:themeTint="80"/>
              <w:left w:val="dotted" w:sz="4" w:space="0" w:color="7F7F7F" w:themeColor="text1" w:themeTint="80"/>
              <w:bottom w:val="single" w:sz="12" w:space="0" w:color="7F7F7F" w:themeColor="text1" w:themeTint="80"/>
              <w:right w:val="dotted" w:sz="4" w:space="0" w:color="7F7F7F" w:themeColor="text1" w:themeTint="80"/>
            </w:tcBorders>
            <w:vAlign w:val="center"/>
          </w:tcPr>
          <w:p w14:paraId="7B2A3CB1" w14:textId="77777777" w:rsidR="002858ED" w:rsidRPr="003A3066" w:rsidRDefault="002858ED" w:rsidP="00FB5EDA">
            <w:pPr>
              <w:pStyle w:val="Zadania"/>
              <w:jc w:val="center"/>
              <w:rPr>
                <w:b/>
              </w:rPr>
            </w:pPr>
            <w:r w:rsidRPr="003A3066">
              <w:rPr>
                <w:b/>
              </w:rPr>
              <w:t>horyzont</w:t>
            </w:r>
          </w:p>
        </w:tc>
        <w:tc>
          <w:tcPr>
            <w:tcW w:w="1475" w:type="pct"/>
            <w:tcBorders>
              <w:top w:val="single" w:sz="12" w:space="0" w:color="7F7F7F" w:themeColor="text1" w:themeTint="80"/>
              <w:left w:val="dotted" w:sz="4" w:space="0" w:color="7F7F7F" w:themeColor="text1" w:themeTint="80"/>
              <w:bottom w:val="single" w:sz="12" w:space="0" w:color="7F7F7F" w:themeColor="text1" w:themeTint="80"/>
            </w:tcBorders>
            <w:vAlign w:val="center"/>
          </w:tcPr>
          <w:p w14:paraId="1E675BCC" w14:textId="77777777" w:rsidR="002858ED" w:rsidRPr="003A3066" w:rsidRDefault="002858ED" w:rsidP="00FB5EDA">
            <w:pPr>
              <w:pStyle w:val="Zadania"/>
              <w:rPr>
                <w:b/>
              </w:rPr>
            </w:pPr>
            <w:r w:rsidRPr="003A3066">
              <w:rPr>
                <w:b/>
              </w:rPr>
              <w:t>dodatkowe informacje</w:t>
            </w:r>
          </w:p>
        </w:tc>
      </w:tr>
      <w:tr w:rsidR="002858ED" w:rsidRPr="003A3066" w14:paraId="4AA957CB" w14:textId="77777777" w:rsidTr="00FB5EDA">
        <w:tc>
          <w:tcPr>
            <w:tcW w:w="1073" w:type="pct"/>
            <w:tcBorders>
              <w:top w:val="single" w:sz="12" w:space="0" w:color="7F7F7F" w:themeColor="text1" w:themeTint="80"/>
              <w:bottom w:val="single" w:sz="4" w:space="0" w:color="7F7F7F" w:themeColor="text1" w:themeTint="80"/>
              <w:right w:val="dotted" w:sz="4" w:space="0" w:color="7F7F7F" w:themeColor="text1" w:themeTint="80"/>
            </w:tcBorders>
          </w:tcPr>
          <w:p w14:paraId="7A3ABB78" w14:textId="77777777" w:rsidR="002858ED" w:rsidRDefault="002858ED" w:rsidP="00FB5EDA">
            <w:pPr>
              <w:pStyle w:val="Zadania"/>
            </w:pPr>
            <w:r w:rsidRPr="003A3066">
              <w:t xml:space="preserve">Systemy wsparcia OZE: </w:t>
            </w:r>
          </w:p>
          <w:p w14:paraId="3A36E34E" w14:textId="24B5EA78" w:rsidR="002858ED" w:rsidRDefault="002858ED" w:rsidP="004A3239">
            <w:pPr>
              <w:pStyle w:val="Zadania"/>
              <w:numPr>
                <w:ilvl w:val="0"/>
                <w:numId w:val="27"/>
              </w:numPr>
              <w:ind w:left="224" w:hanging="213"/>
            </w:pPr>
            <w:r w:rsidRPr="003A3066">
              <w:t>„zielone certyfikaty</w:t>
            </w:r>
            <w:r>
              <w:t xml:space="preserve"> oraz „błękitne certyfikaty”</w:t>
            </w:r>
            <w:r w:rsidR="00BF1148">
              <w:t xml:space="preserve"> </w:t>
            </w:r>
            <w:r>
              <w:t xml:space="preserve">– </w:t>
            </w:r>
            <w:r w:rsidRPr="009D3DFA">
              <w:t xml:space="preserve">numer środka pomocowego: </w:t>
            </w:r>
            <w:r w:rsidRPr="00113517">
              <w:t>SA.37345</w:t>
            </w:r>
            <w:r>
              <w:t xml:space="preserve"> </w:t>
            </w:r>
            <w:r w:rsidRPr="00113517">
              <w:t>(2015/NN)</w:t>
            </w:r>
            <w:r w:rsidRPr="003A3066">
              <w:t xml:space="preserve">, </w:t>
            </w:r>
          </w:p>
          <w:p w14:paraId="66BAF2C9" w14:textId="77777777" w:rsidR="002858ED" w:rsidRDefault="002858ED" w:rsidP="004A3239">
            <w:pPr>
              <w:pStyle w:val="Zadania"/>
              <w:numPr>
                <w:ilvl w:val="0"/>
                <w:numId w:val="27"/>
              </w:numPr>
              <w:ind w:left="224" w:hanging="213"/>
            </w:pPr>
            <w:r w:rsidRPr="003A3066">
              <w:t xml:space="preserve">aukcje na zakup energii dla energii </w:t>
            </w:r>
            <w:r>
              <w:t xml:space="preserve">elektrycznej wytworzonej z OZE – </w:t>
            </w:r>
            <w:r w:rsidRPr="009D3DFA">
              <w:t xml:space="preserve">numer środka pomocowego: </w:t>
            </w:r>
            <w:r w:rsidRPr="00113517">
              <w:t>SA.43697</w:t>
            </w:r>
            <w:r>
              <w:t xml:space="preserve"> </w:t>
            </w:r>
            <w:r w:rsidRPr="00113517">
              <w:t>(2015/N)</w:t>
            </w:r>
            <w:r>
              <w:t>,</w:t>
            </w:r>
          </w:p>
          <w:p w14:paraId="2D0105DA" w14:textId="77777777" w:rsidR="002858ED" w:rsidRPr="003A3066" w:rsidRDefault="002858ED" w:rsidP="004A3239">
            <w:pPr>
              <w:pStyle w:val="Zadania"/>
              <w:numPr>
                <w:ilvl w:val="0"/>
                <w:numId w:val="27"/>
              </w:numPr>
              <w:ind w:left="224" w:hanging="213"/>
            </w:pPr>
            <w:r w:rsidRPr="003A3066">
              <w:t xml:space="preserve">taryfy </w:t>
            </w:r>
            <w:proofErr w:type="spellStart"/>
            <w:r w:rsidRPr="003A3066">
              <w:t>FiT</w:t>
            </w:r>
            <w:proofErr w:type="spellEnd"/>
            <w:r w:rsidRPr="003A3066">
              <w:t xml:space="preserve"> i </w:t>
            </w:r>
            <w:proofErr w:type="spellStart"/>
            <w:r w:rsidRPr="003A3066">
              <w:t>FiP</w:t>
            </w:r>
            <w:proofErr w:type="spellEnd"/>
            <w:r>
              <w:t xml:space="preserve"> – </w:t>
            </w:r>
            <w:r w:rsidRPr="009D3DFA">
              <w:t>numer środka pomocowego: SA.51852</w:t>
            </w:r>
            <w:r>
              <w:t xml:space="preserve"> </w:t>
            </w:r>
            <w:r w:rsidRPr="009D3DFA">
              <w:t>(2018/X)</w:t>
            </w:r>
          </w:p>
        </w:tc>
        <w:tc>
          <w:tcPr>
            <w:tcW w:w="1073" w:type="pct"/>
            <w:tcBorders>
              <w:top w:val="single" w:sz="12"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1B4A4733" w14:textId="77777777" w:rsidR="002858ED" w:rsidRPr="003A3066" w:rsidRDefault="002858ED" w:rsidP="00FB5EDA">
            <w:pPr>
              <w:pStyle w:val="Zadania"/>
            </w:pPr>
            <w:r w:rsidRPr="003A3066">
              <w:t>rozwój odnawialnych źródeł energii</w:t>
            </w:r>
          </w:p>
        </w:tc>
        <w:tc>
          <w:tcPr>
            <w:tcW w:w="854" w:type="pct"/>
            <w:tcBorders>
              <w:top w:val="single" w:sz="12"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0B9A428D" w14:textId="77777777" w:rsidR="002858ED" w:rsidRDefault="002858ED" w:rsidP="004A3239">
            <w:pPr>
              <w:pStyle w:val="Akapitzlist"/>
              <w:numPr>
                <w:ilvl w:val="0"/>
                <w:numId w:val="26"/>
              </w:numPr>
              <w:spacing w:after="0" w:line="240" w:lineRule="auto"/>
              <w:ind w:left="507"/>
              <w:jc w:val="left"/>
            </w:pPr>
            <w:r>
              <w:t>450 mln PLN (rocznie)</w:t>
            </w:r>
          </w:p>
          <w:p w14:paraId="37F7D897" w14:textId="77777777" w:rsidR="002858ED" w:rsidRDefault="002858ED" w:rsidP="00FB5EDA">
            <w:pPr>
              <w:pStyle w:val="Akapitzlist"/>
              <w:spacing w:after="0" w:line="240" w:lineRule="auto"/>
              <w:ind w:left="507"/>
              <w:jc w:val="left"/>
            </w:pPr>
          </w:p>
          <w:p w14:paraId="3A3CE9A1" w14:textId="77777777" w:rsidR="002858ED" w:rsidRDefault="002858ED" w:rsidP="004A3239">
            <w:pPr>
              <w:pStyle w:val="Akapitzlist"/>
              <w:numPr>
                <w:ilvl w:val="0"/>
                <w:numId w:val="26"/>
              </w:numPr>
              <w:spacing w:after="0" w:line="240" w:lineRule="auto"/>
              <w:ind w:left="507"/>
              <w:jc w:val="left"/>
            </w:pPr>
            <w:r>
              <w:t>40 000 mln PLN</w:t>
            </w:r>
          </w:p>
          <w:p w14:paraId="4DDB97FC" w14:textId="77777777" w:rsidR="002858ED" w:rsidRDefault="002858ED" w:rsidP="00FB5EDA">
            <w:pPr>
              <w:pStyle w:val="Akapitzlist"/>
              <w:spacing w:after="0" w:line="240" w:lineRule="auto"/>
              <w:ind w:left="507"/>
              <w:jc w:val="left"/>
              <w:rPr>
                <w:rFonts w:cs="DejaVuSans"/>
              </w:rPr>
            </w:pPr>
          </w:p>
          <w:p w14:paraId="7C6277DC" w14:textId="77777777" w:rsidR="002858ED" w:rsidRDefault="002858ED" w:rsidP="004A3239">
            <w:pPr>
              <w:pStyle w:val="Akapitzlist"/>
              <w:numPr>
                <w:ilvl w:val="0"/>
                <w:numId w:val="26"/>
              </w:numPr>
              <w:spacing w:after="0" w:line="240" w:lineRule="auto"/>
              <w:ind w:left="507"/>
              <w:jc w:val="left"/>
              <w:rPr>
                <w:rFonts w:cs="DejaVuSans"/>
              </w:rPr>
            </w:pPr>
            <w:r w:rsidRPr="00D414F8">
              <w:rPr>
                <w:rFonts w:cs="DejaVuSans"/>
              </w:rPr>
              <w:t>622,2 mln PLN</w:t>
            </w:r>
          </w:p>
          <w:p w14:paraId="689D208A" w14:textId="77777777" w:rsidR="002858ED" w:rsidRPr="003A3066" w:rsidRDefault="002858ED" w:rsidP="00FB5EDA">
            <w:pPr>
              <w:pStyle w:val="Zadania"/>
              <w:ind w:left="360" w:right="188"/>
              <w:jc w:val="right"/>
            </w:pPr>
          </w:p>
        </w:tc>
        <w:tc>
          <w:tcPr>
            <w:tcW w:w="525" w:type="pct"/>
            <w:tcBorders>
              <w:top w:val="single" w:sz="12"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6EF64471" w14:textId="77777777" w:rsidR="002858ED" w:rsidRPr="003A3066" w:rsidRDefault="002858ED" w:rsidP="00FB5EDA">
            <w:pPr>
              <w:pStyle w:val="Zadania"/>
              <w:jc w:val="center"/>
            </w:pPr>
            <w:r w:rsidRPr="003A3066">
              <w:t>2040</w:t>
            </w:r>
            <w:r>
              <w:t>*</w:t>
            </w:r>
          </w:p>
        </w:tc>
        <w:tc>
          <w:tcPr>
            <w:tcW w:w="1475" w:type="pct"/>
            <w:tcBorders>
              <w:top w:val="single" w:sz="12" w:space="0" w:color="7F7F7F" w:themeColor="text1" w:themeTint="80"/>
              <w:left w:val="dotted" w:sz="4" w:space="0" w:color="7F7F7F" w:themeColor="text1" w:themeTint="80"/>
              <w:bottom w:val="single" w:sz="4" w:space="0" w:color="7F7F7F" w:themeColor="text1" w:themeTint="80"/>
            </w:tcBorders>
          </w:tcPr>
          <w:p w14:paraId="78AC9BFB" w14:textId="77777777" w:rsidR="002858ED" w:rsidRDefault="002858ED" w:rsidP="00FB5EDA">
            <w:pPr>
              <w:pStyle w:val="Zadania"/>
            </w:pPr>
            <w:r>
              <w:t xml:space="preserve">Wielkość środków na „zielone certyfikaty” </w:t>
            </w:r>
            <w:r w:rsidRPr="00D414F8">
              <w:t>ma charakter szacunkowy</w:t>
            </w:r>
            <w:r>
              <w:t xml:space="preserve"> (nie jest również kwotą maksymalną)</w:t>
            </w:r>
            <w:r w:rsidRPr="00D414F8">
              <w:t>, biorąc pod uwagę okoliczność, że cena świadectw pochodzenia jest ustalana na rynk</w:t>
            </w:r>
            <w:r>
              <w:t>u.</w:t>
            </w:r>
          </w:p>
          <w:p w14:paraId="10E8F2FC" w14:textId="77777777" w:rsidR="002858ED" w:rsidRDefault="002858ED" w:rsidP="00FB5EDA">
            <w:pPr>
              <w:spacing w:after="0"/>
              <w:jc w:val="left"/>
            </w:pPr>
            <w:r>
              <w:t>*Systemy wsparcia zostały przyjęte na okres, odpowiednio:</w:t>
            </w:r>
          </w:p>
          <w:p w14:paraId="53BE5854" w14:textId="77777777" w:rsidR="002858ED" w:rsidRPr="00D414F8" w:rsidRDefault="002858ED" w:rsidP="004A3239">
            <w:pPr>
              <w:pStyle w:val="Akapitzlist"/>
              <w:numPr>
                <w:ilvl w:val="0"/>
                <w:numId w:val="28"/>
              </w:numPr>
              <w:spacing w:after="0" w:line="240" w:lineRule="auto"/>
              <w:ind w:left="284" w:hanging="284"/>
              <w:jc w:val="left"/>
            </w:pPr>
            <w:r>
              <w:rPr>
                <w:rFonts w:cs="DejaVuSans"/>
              </w:rPr>
              <w:t xml:space="preserve">do </w:t>
            </w:r>
            <w:r w:rsidRPr="009D3DFA">
              <w:rPr>
                <w:rFonts w:cs="DejaVuSans"/>
              </w:rPr>
              <w:t>30.06.2016</w:t>
            </w:r>
            <w:r>
              <w:rPr>
                <w:rFonts w:cs="DejaVuSans"/>
              </w:rPr>
              <w:t xml:space="preserve"> r.,</w:t>
            </w:r>
          </w:p>
          <w:p w14:paraId="484F83DA" w14:textId="77777777" w:rsidR="002858ED" w:rsidRPr="00D414F8" w:rsidRDefault="002858ED" w:rsidP="004A3239">
            <w:pPr>
              <w:pStyle w:val="Akapitzlist"/>
              <w:numPr>
                <w:ilvl w:val="0"/>
                <w:numId w:val="28"/>
              </w:numPr>
              <w:spacing w:after="0" w:line="240" w:lineRule="auto"/>
              <w:ind w:left="284" w:hanging="284"/>
              <w:jc w:val="left"/>
            </w:pPr>
            <w:r>
              <w:t xml:space="preserve">do </w:t>
            </w:r>
            <w:r w:rsidRPr="009D3DFA">
              <w:rPr>
                <w:rFonts w:cs="DejaVuSans"/>
              </w:rPr>
              <w:t>30.06.2021</w:t>
            </w:r>
            <w:r>
              <w:rPr>
                <w:rFonts w:cs="DejaVuSans"/>
              </w:rPr>
              <w:t xml:space="preserve"> r. (możliwość organizowania aukcji),</w:t>
            </w:r>
          </w:p>
          <w:p w14:paraId="2D822D45" w14:textId="77777777" w:rsidR="002858ED" w:rsidRPr="00D414F8" w:rsidRDefault="002858ED" w:rsidP="004A3239">
            <w:pPr>
              <w:pStyle w:val="Akapitzlist"/>
              <w:numPr>
                <w:ilvl w:val="0"/>
                <w:numId w:val="28"/>
              </w:numPr>
              <w:spacing w:after="0" w:line="240" w:lineRule="auto"/>
              <w:ind w:left="284" w:hanging="284"/>
              <w:jc w:val="left"/>
            </w:pPr>
            <w:r>
              <w:rPr>
                <w:rFonts w:cs="DejaVuSans"/>
              </w:rPr>
              <w:t xml:space="preserve">do </w:t>
            </w:r>
            <w:r w:rsidRPr="009D3DFA">
              <w:rPr>
                <w:rFonts w:cs="DejaVuSans"/>
              </w:rPr>
              <w:t>30.06.2021</w:t>
            </w:r>
            <w:r>
              <w:rPr>
                <w:rFonts w:cs="DejaVuSans"/>
              </w:rPr>
              <w:t xml:space="preserve"> r.,</w:t>
            </w:r>
          </w:p>
          <w:p w14:paraId="760F7932" w14:textId="77777777" w:rsidR="002858ED" w:rsidRPr="003A3066" w:rsidRDefault="002858ED" w:rsidP="00FB5EDA">
            <w:pPr>
              <w:pStyle w:val="Zadania"/>
              <w:spacing w:before="40"/>
            </w:pPr>
            <w:r w:rsidRPr="003A3066">
              <w:t>Zgodnie z decyzją KE dot. notyfikacji systemu wsparcia dla OZE</w:t>
            </w:r>
            <w:r>
              <w:t>,</w:t>
            </w:r>
            <w:r w:rsidRPr="003A3066">
              <w:t xml:space="preserve"> mechanizm aukcyjny nie powinien przekroczyć wskazanej kwoty w perspektywie 2040 r. </w:t>
            </w:r>
          </w:p>
        </w:tc>
      </w:tr>
      <w:tr w:rsidR="002858ED" w:rsidRPr="003A3066" w14:paraId="194922C6" w14:textId="77777777" w:rsidTr="00FB5EDA">
        <w:tc>
          <w:tcPr>
            <w:tcW w:w="1073" w:type="pct"/>
            <w:tcBorders>
              <w:top w:val="single" w:sz="4" w:space="0" w:color="7F7F7F" w:themeColor="text1" w:themeTint="80"/>
              <w:bottom w:val="single" w:sz="4" w:space="0" w:color="7F7F7F" w:themeColor="text1" w:themeTint="80"/>
              <w:right w:val="dotted" w:sz="4" w:space="0" w:color="7F7F7F" w:themeColor="text1" w:themeTint="80"/>
            </w:tcBorders>
          </w:tcPr>
          <w:p w14:paraId="5D99DE7C" w14:textId="77777777" w:rsidR="002858ED" w:rsidRPr="003A3066" w:rsidRDefault="002858ED" w:rsidP="00FB5EDA">
            <w:pPr>
              <w:pStyle w:val="Zadania"/>
              <w:rPr>
                <w:bCs/>
              </w:rPr>
            </w:pPr>
            <w:r w:rsidRPr="003A3066">
              <w:t>System wsparcia – rynek mocy</w:t>
            </w:r>
            <w:r>
              <w:t xml:space="preserve"> – </w:t>
            </w:r>
            <w:r w:rsidRPr="009D3DFA">
              <w:t xml:space="preserve">numer środka pomocowego: </w:t>
            </w:r>
            <w:r w:rsidRPr="00D971BD">
              <w:t>SA.46100</w:t>
            </w:r>
            <w:r>
              <w:t xml:space="preserve"> </w:t>
            </w:r>
            <w:r w:rsidRPr="00D971BD">
              <w:t>(2017/N)</w:t>
            </w:r>
          </w:p>
        </w:tc>
        <w:tc>
          <w:tcPr>
            <w:tcW w:w="1073"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72F92FC8" w14:textId="77777777" w:rsidR="002858ED" w:rsidRPr="003A3066" w:rsidRDefault="002858ED" w:rsidP="00FB5EDA">
            <w:pPr>
              <w:autoSpaceDE w:val="0"/>
              <w:autoSpaceDN w:val="0"/>
              <w:adjustRightInd w:val="0"/>
              <w:spacing w:after="0" w:line="240" w:lineRule="auto"/>
              <w:jc w:val="left"/>
              <w:rPr>
                <w:rFonts w:cs="TimesNewRomanPSMT"/>
              </w:rPr>
            </w:pPr>
            <w:r w:rsidRPr="003A3066">
              <w:t>zapewnienie impulsu inwestycyjnego dla stabilnych i pewnych dostaw energii</w:t>
            </w:r>
          </w:p>
        </w:tc>
        <w:tc>
          <w:tcPr>
            <w:tcW w:w="854"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5CAB0BB5" w14:textId="77777777" w:rsidR="002858ED" w:rsidRPr="003A3066" w:rsidDel="00A07E5D" w:rsidRDefault="002858ED" w:rsidP="00FB5EDA">
            <w:pPr>
              <w:pStyle w:val="Zadania"/>
              <w:ind w:left="360" w:right="188"/>
              <w:jc w:val="right"/>
            </w:pPr>
            <w:r w:rsidRPr="003A3066">
              <w:t>ok. 4 000 mln PLN (rocznie)</w:t>
            </w:r>
          </w:p>
        </w:tc>
        <w:tc>
          <w:tcPr>
            <w:tcW w:w="525"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28ED08EE" w14:textId="502EE16E" w:rsidR="002858ED" w:rsidRPr="003A3066" w:rsidRDefault="002858ED" w:rsidP="00FB5EDA">
            <w:pPr>
              <w:pStyle w:val="Zadania"/>
              <w:jc w:val="center"/>
              <w:rPr>
                <w:bCs/>
              </w:rPr>
            </w:pPr>
            <w:r w:rsidRPr="003A3066">
              <w:t>2020</w:t>
            </w:r>
            <w:r w:rsidR="00DC0E9A">
              <w:t>–</w:t>
            </w:r>
            <w:r w:rsidRPr="003A3066">
              <w:t>2042</w:t>
            </w:r>
          </w:p>
        </w:tc>
        <w:tc>
          <w:tcPr>
            <w:tcW w:w="1475" w:type="pct"/>
            <w:tcBorders>
              <w:top w:val="single" w:sz="4" w:space="0" w:color="7F7F7F" w:themeColor="text1" w:themeTint="80"/>
              <w:left w:val="dotted" w:sz="4" w:space="0" w:color="7F7F7F" w:themeColor="text1" w:themeTint="80"/>
              <w:bottom w:val="single" w:sz="4" w:space="0" w:color="7F7F7F" w:themeColor="text1" w:themeTint="80"/>
            </w:tcBorders>
          </w:tcPr>
          <w:p w14:paraId="287C54B3" w14:textId="77777777" w:rsidR="002858ED" w:rsidRPr="003A3066" w:rsidRDefault="002858ED" w:rsidP="00FB5EDA">
            <w:pPr>
              <w:pStyle w:val="Zadania"/>
            </w:pPr>
            <w:r w:rsidRPr="003A3066">
              <w:t xml:space="preserve">Koszty mechanizmu będą zawarte w rachunkach za energię elektryczną. </w:t>
            </w:r>
          </w:p>
          <w:p w14:paraId="44CA2062" w14:textId="77777777" w:rsidR="002858ED" w:rsidRPr="003A3066" w:rsidRDefault="002858ED" w:rsidP="00FB5EDA">
            <w:pPr>
              <w:tabs>
                <w:tab w:val="num" w:pos="226"/>
              </w:tabs>
              <w:spacing w:after="0" w:line="240" w:lineRule="auto"/>
              <w:rPr>
                <w:spacing w:val="-4"/>
              </w:rPr>
            </w:pPr>
            <w:r w:rsidRPr="003A3066">
              <w:t>Obowiązuje od III kw.2020 r</w:t>
            </w:r>
            <w:r>
              <w:t xml:space="preserve">. System został zatwierdzony przez KE na okres 10 lat licząc od daty pierwszej </w:t>
            </w:r>
            <w:r w:rsidRPr="00B836A1">
              <w:t>aukcji, jednakże</w:t>
            </w:r>
            <w:r>
              <w:t xml:space="preserve"> same wypłaty</w:t>
            </w:r>
            <w:r w:rsidRPr="00B836A1">
              <w:t xml:space="preserve"> </w:t>
            </w:r>
            <w:r w:rsidRPr="00B836A1">
              <w:rPr>
                <w:rFonts w:cs="DejaVuSans"/>
              </w:rPr>
              <w:t>pomoc</w:t>
            </w:r>
            <w:r>
              <w:rPr>
                <w:rFonts w:cs="DejaVuSans"/>
              </w:rPr>
              <w:t>y</w:t>
            </w:r>
            <w:r w:rsidRPr="00B836A1">
              <w:rPr>
                <w:rFonts w:cs="DejaVuSans"/>
              </w:rPr>
              <w:t xml:space="preserve"> przyznan</w:t>
            </w:r>
            <w:r>
              <w:rPr>
                <w:rFonts w:cs="DejaVuSans"/>
              </w:rPr>
              <w:t>ej</w:t>
            </w:r>
            <w:r w:rsidRPr="00B836A1">
              <w:rPr>
                <w:rFonts w:cs="DejaVuSans"/>
              </w:rPr>
              <w:t xml:space="preserve"> w ramach tego systemu </w:t>
            </w:r>
            <w:r>
              <w:rPr>
                <w:rFonts w:cs="DejaVuSans"/>
              </w:rPr>
              <w:t>będą</w:t>
            </w:r>
            <w:r w:rsidRPr="00B836A1">
              <w:rPr>
                <w:rFonts w:cs="DejaVuSans"/>
              </w:rPr>
              <w:t xml:space="preserve"> </w:t>
            </w:r>
            <w:r>
              <w:rPr>
                <w:rFonts w:cs="DejaVuSans"/>
              </w:rPr>
              <w:t>dokonywane</w:t>
            </w:r>
            <w:r w:rsidRPr="00B836A1">
              <w:rPr>
                <w:rFonts w:cs="DejaVuSans"/>
              </w:rPr>
              <w:t xml:space="preserve"> również po tym okresie.</w:t>
            </w:r>
          </w:p>
        </w:tc>
      </w:tr>
      <w:tr w:rsidR="002858ED" w:rsidRPr="003A3066" w14:paraId="3D13A4B9" w14:textId="77777777" w:rsidTr="00FB5EDA">
        <w:tc>
          <w:tcPr>
            <w:tcW w:w="1073" w:type="pct"/>
            <w:tcBorders>
              <w:top w:val="single" w:sz="4" w:space="0" w:color="7F7F7F" w:themeColor="text1" w:themeTint="80"/>
              <w:bottom w:val="single" w:sz="4" w:space="0" w:color="7F7F7F" w:themeColor="text1" w:themeTint="80"/>
              <w:right w:val="dotted" w:sz="4" w:space="0" w:color="7F7F7F" w:themeColor="text1" w:themeTint="80"/>
            </w:tcBorders>
          </w:tcPr>
          <w:p w14:paraId="25C7D13C" w14:textId="77777777" w:rsidR="002858ED" w:rsidRPr="003A3066" w:rsidRDefault="002858ED" w:rsidP="00FB5EDA">
            <w:pPr>
              <w:pStyle w:val="Zadania"/>
              <w:rPr>
                <w:bCs/>
              </w:rPr>
            </w:pPr>
            <w:r w:rsidRPr="003A3066">
              <w:t>System wsparcia wysokosprawnej kogeneracji</w:t>
            </w:r>
            <w:r>
              <w:t xml:space="preserve"> – </w:t>
            </w:r>
            <w:r w:rsidRPr="005760CE">
              <w:t xml:space="preserve">numer </w:t>
            </w:r>
            <w:r w:rsidRPr="00D62CF1">
              <w:t xml:space="preserve">środka pomocowego </w:t>
            </w:r>
            <w:r w:rsidRPr="009D3DFA">
              <w:t>SA.51192 (2019/N)</w:t>
            </w:r>
          </w:p>
        </w:tc>
        <w:tc>
          <w:tcPr>
            <w:tcW w:w="1073"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7DB2B353" w14:textId="77777777" w:rsidR="002858ED" w:rsidRPr="003A3066" w:rsidRDefault="002858ED" w:rsidP="00FB5EDA">
            <w:pPr>
              <w:autoSpaceDE w:val="0"/>
              <w:autoSpaceDN w:val="0"/>
              <w:adjustRightInd w:val="0"/>
              <w:spacing w:after="0" w:line="240" w:lineRule="auto"/>
              <w:jc w:val="left"/>
              <w:rPr>
                <w:rFonts w:cs="TimesNewRomanPSMT"/>
              </w:rPr>
            </w:pPr>
            <w:r w:rsidRPr="003A3066">
              <w:t>rozwój wysokosprawnej kogeneracji</w:t>
            </w:r>
          </w:p>
        </w:tc>
        <w:tc>
          <w:tcPr>
            <w:tcW w:w="854"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4B9670C3" w14:textId="77777777" w:rsidR="002858ED" w:rsidRPr="003A3066" w:rsidDel="00A07E5D" w:rsidRDefault="002858ED" w:rsidP="00FB5EDA">
            <w:pPr>
              <w:pStyle w:val="Zadania"/>
              <w:ind w:left="360" w:right="188"/>
              <w:jc w:val="right"/>
            </w:pPr>
            <w:r w:rsidRPr="003A3066">
              <w:t>36 300 mln PLN</w:t>
            </w:r>
          </w:p>
        </w:tc>
        <w:tc>
          <w:tcPr>
            <w:tcW w:w="525"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6570BB2F" w14:textId="42231434" w:rsidR="002858ED" w:rsidRPr="003A3066" w:rsidRDefault="002858ED" w:rsidP="00FB5EDA">
            <w:pPr>
              <w:pStyle w:val="Zadania"/>
              <w:jc w:val="center"/>
              <w:rPr>
                <w:bCs/>
              </w:rPr>
            </w:pPr>
            <w:r w:rsidRPr="003A3066">
              <w:t>2019</w:t>
            </w:r>
            <w:r w:rsidR="00DC0E9A">
              <w:t>–</w:t>
            </w:r>
            <w:r w:rsidRPr="003A3066">
              <w:t>204</w:t>
            </w:r>
            <w:r>
              <w:t>8</w:t>
            </w:r>
          </w:p>
        </w:tc>
        <w:tc>
          <w:tcPr>
            <w:tcW w:w="1475" w:type="pct"/>
            <w:tcBorders>
              <w:top w:val="single" w:sz="4" w:space="0" w:color="7F7F7F" w:themeColor="text1" w:themeTint="80"/>
              <w:left w:val="dotted" w:sz="4" w:space="0" w:color="7F7F7F" w:themeColor="text1" w:themeTint="80"/>
              <w:bottom w:val="single" w:sz="4" w:space="0" w:color="7F7F7F" w:themeColor="text1" w:themeTint="80"/>
            </w:tcBorders>
          </w:tcPr>
          <w:p w14:paraId="30C9EBD1" w14:textId="77777777" w:rsidR="002858ED" w:rsidRDefault="002858ED" w:rsidP="00FB5EDA">
            <w:pPr>
              <w:tabs>
                <w:tab w:val="num" w:pos="226"/>
              </w:tabs>
              <w:spacing w:after="0" w:line="240" w:lineRule="auto"/>
              <w:rPr>
                <w:rFonts w:cs="DejaVuSans"/>
              </w:rPr>
            </w:pPr>
            <w:r w:rsidRPr="003A3066">
              <w:t xml:space="preserve">Koszty mechanizmu będą zawarte w rachunkach za energię elektryczną. </w:t>
            </w:r>
            <w:r>
              <w:t xml:space="preserve">System wsparcia został zatwierdzony przez KE na okres 10 lat, </w:t>
            </w:r>
            <w:r w:rsidRPr="00B836A1">
              <w:t>jednakże</w:t>
            </w:r>
            <w:r>
              <w:t xml:space="preserve"> same wypłaty</w:t>
            </w:r>
            <w:r w:rsidRPr="00B836A1">
              <w:t xml:space="preserve"> </w:t>
            </w:r>
            <w:r w:rsidRPr="00B836A1">
              <w:rPr>
                <w:rFonts w:cs="DejaVuSans"/>
              </w:rPr>
              <w:t>pomoc</w:t>
            </w:r>
            <w:r>
              <w:rPr>
                <w:rFonts w:cs="DejaVuSans"/>
              </w:rPr>
              <w:t>y</w:t>
            </w:r>
            <w:r w:rsidRPr="00B836A1">
              <w:rPr>
                <w:rFonts w:cs="DejaVuSans"/>
              </w:rPr>
              <w:t xml:space="preserve"> przyznan</w:t>
            </w:r>
            <w:r>
              <w:rPr>
                <w:rFonts w:cs="DejaVuSans"/>
              </w:rPr>
              <w:t>ej</w:t>
            </w:r>
            <w:r w:rsidRPr="00B836A1">
              <w:rPr>
                <w:rFonts w:cs="DejaVuSans"/>
              </w:rPr>
              <w:t xml:space="preserve"> w ramach tego systemu </w:t>
            </w:r>
            <w:r>
              <w:rPr>
                <w:rFonts w:cs="DejaVuSans"/>
              </w:rPr>
              <w:t>będą</w:t>
            </w:r>
            <w:r w:rsidRPr="00B836A1">
              <w:rPr>
                <w:rFonts w:cs="DejaVuSans"/>
              </w:rPr>
              <w:t xml:space="preserve"> </w:t>
            </w:r>
            <w:r>
              <w:rPr>
                <w:rFonts w:cs="DejaVuSans"/>
              </w:rPr>
              <w:t>dokonywane</w:t>
            </w:r>
            <w:r w:rsidRPr="00B836A1">
              <w:rPr>
                <w:rFonts w:cs="DejaVuSans"/>
              </w:rPr>
              <w:t xml:space="preserve"> również po tym okresie</w:t>
            </w:r>
            <w:r>
              <w:rPr>
                <w:rFonts w:cs="DejaVuSans"/>
              </w:rPr>
              <w:t xml:space="preserve">. </w:t>
            </w:r>
          </w:p>
          <w:p w14:paraId="4D68806D" w14:textId="77777777" w:rsidR="002858ED" w:rsidRPr="003A3066" w:rsidRDefault="002858ED" w:rsidP="00FB5EDA">
            <w:pPr>
              <w:tabs>
                <w:tab w:val="num" w:pos="226"/>
              </w:tabs>
              <w:spacing w:after="0" w:line="240" w:lineRule="auto"/>
              <w:rPr>
                <w:spacing w:val="-4"/>
              </w:rPr>
            </w:pPr>
            <w:r>
              <w:rPr>
                <w:rFonts w:cs="DejaVuSans"/>
              </w:rPr>
              <w:t xml:space="preserve">Wsparcie będzie przysługiwało tylko jednostkom, dla których emisja/emisyjność dwutlenku węgla będzie spełniała określone w ustawie poziomy. </w:t>
            </w:r>
          </w:p>
        </w:tc>
      </w:tr>
      <w:tr w:rsidR="002858ED" w:rsidRPr="003A3066" w14:paraId="29EF8997" w14:textId="77777777" w:rsidTr="00FB5EDA">
        <w:tc>
          <w:tcPr>
            <w:tcW w:w="1073" w:type="pct"/>
            <w:tcBorders>
              <w:top w:val="single" w:sz="4" w:space="0" w:color="7F7F7F" w:themeColor="text1" w:themeTint="80"/>
              <w:bottom w:val="single" w:sz="4" w:space="0" w:color="7F7F7F" w:themeColor="text1" w:themeTint="80"/>
              <w:right w:val="dotted" w:sz="4" w:space="0" w:color="7F7F7F" w:themeColor="text1" w:themeTint="80"/>
            </w:tcBorders>
          </w:tcPr>
          <w:p w14:paraId="35A31FDB" w14:textId="3E2D23B0" w:rsidR="002858ED" w:rsidRPr="003A3066" w:rsidRDefault="002858ED" w:rsidP="00FB5EDA">
            <w:pPr>
              <w:pStyle w:val="Zadania"/>
            </w:pPr>
            <w:r w:rsidRPr="003A3066">
              <w:rPr>
                <w:bCs/>
              </w:rPr>
              <w:t>Program pomocowy SA.</w:t>
            </w:r>
            <w:r>
              <w:rPr>
                <w:bCs/>
              </w:rPr>
              <w:t>52832</w:t>
            </w:r>
            <w:r w:rsidRPr="003A3066">
              <w:rPr>
                <w:bCs/>
              </w:rPr>
              <w:t xml:space="preserve"> (201</w:t>
            </w:r>
            <w:r>
              <w:rPr>
                <w:bCs/>
              </w:rPr>
              <w:t>9</w:t>
            </w:r>
            <w:r w:rsidRPr="003A3066">
              <w:rPr>
                <w:bCs/>
              </w:rPr>
              <w:t xml:space="preserve">/N) – Polska </w:t>
            </w:r>
            <w:r w:rsidRPr="001C5942">
              <w:rPr>
                <w:bCs/>
              </w:rPr>
              <w:t xml:space="preserve">– </w:t>
            </w:r>
            <w:r w:rsidRPr="008B2DC7">
              <w:rPr>
                <w:bCs/>
              </w:rPr>
              <w:t xml:space="preserve">Zmiana pomocy </w:t>
            </w:r>
            <w:r w:rsidRPr="008B2DC7">
              <w:rPr>
                <w:bCs/>
              </w:rPr>
              <w:lastRenderedPageBreak/>
              <w:t>państwa dla polskiego sektora</w:t>
            </w:r>
            <w:r w:rsidRPr="003A3066">
              <w:rPr>
                <w:bCs/>
              </w:rPr>
              <w:t xml:space="preserve"> </w:t>
            </w:r>
            <w:r>
              <w:rPr>
                <w:bCs/>
              </w:rPr>
              <w:t xml:space="preserve">węglowego </w:t>
            </w:r>
            <w:r w:rsidRPr="003A3066">
              <w:rPr>
                <w:bCs/>
              </w:rPr>
              <w:t>w latach 2015</w:t>
            </w:r>
            <w:r w:rsidR="00DC0E9A">
              <w:rPr>
                <w:bCs/>
              </w:rPr>
              <w:t>–</w:t>
            </w:r>
            <w:r w:rsidRPr="003A3066">
              <w:rPr>
                <w:bCs/>
              </w:rPr>
              <w:t xml:space="preserve">2023 </w:t>
            </w:r>
          </w:p>
        </w:tc>
        <w:tc>
          <w:tcPr>
            <w:tcW w:w="1073"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4E09D572" w14:textId="3BB52701" w:rsidR="002858ED" w:rsidRPr="003A3066" w:rsidRDefault="002858ED" w:rsidP="00FB5EDA">
            <w:pPr>
              <w:autoSpaceDE w:val="0"/>
              <w:autoSpaceDN w:val="0"/>
              <w:adjustRightInd w:val="0"/>
              <w:spacing w:after="0" w:line="240" w:lineRule="auto"/>
              <w:jc w:val="left"/>
            </w:pPr>
            <w:r w:rsidRPr="003A3066">
              <w:rPr>
                <w:rFonts w:cs="TimesNewRomanPSMT"/>
              </w:rPr>
              <w:lastRenderedPageBreak/>
              <w:t xml:space="preserve">pomoc na pokrycie kosztów nadzwyczajnych </w:t>
            </w:r>
            <w:r>
              <w:rPr>
                <w:rFonts w:cs="TimesNewRomanPSMT"/>
              </w:rPr>
              <w:t xml:space="preserve">oraz do 2016 r. na </w:t>
            </w:r>
            <w:r>
              <w:rPr>
                <w:rFonts w:cs="TimesNewRomanPSMT"/>
              </w:rPr>
              <w:lastRenderedPageBreak/>
              <w:t>zamykanie jednostek produkcyjnych węgla</w:t>
            </w:r>
            <w:r w:rsidR="007B2F12">
              <w:rPr>
                <w:rFonts w:cs="TimesNewRomanPSMT"/>
              </w:rPr>
              <w:t xml:space="preserve"> </w:t>
            </w:r>
          </w:p>
        </w:tc>
        <w:tc>
          <w:tcPr>
            <w:tcW w:w="854"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6A4E5BCA" w14:textId="77777777" w:rsidR="002858ED" w:rsidRPr="003A3066" w:rsidRDefault="002858ED" w:rsidP="00FB5EDA">
            <w:pPr>
              <w:pStyle w:val="Zadania"/>
              <w:ind w:left="360" w:right="188"/>
              <w:jc w:val="right"/>
            </w:pPr>
            <w:r>
              <w:lastRenderedPageBreak/>
              <w:t>12 991,97</w:t>
            </w:r>
            <w:r w:rsidRPr="003A3066">
              <w:t xml:space="preserve"> mln PLN</w:t>
            </w:r>
            <w:r>
              <w:t xml:space="preserve">, w tym 320,33 mln na </w:t>
            </w:r>
            <w:r>
              <w:lastRenderedPageBreak/>
              <w:t>zamknięcie jednostek produkcyjnych</w:t>
            </w:r>
          </w:p>
        </w:tc>
        <w:tc>
          <w:tcPr>
            <w:tcW w:w="525"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5B244B5E" w14:textId="0BEB76AF" w:rsidR="002858ED" w:rsidRPr="003A3066" w:rsidRDefault="002858ED" w:rsidP="00FB5EDA">
            <w:pPr>
              <w:pStyle w:val="Zadania"/>
              <w:jc w:val="center"/>
            </w:pPr>
            <w:r w:rsidRPr="003A3066">
              <w:rPr>
                <w:bCs/>
              </w:rPr>
              <w:lastRenderedPageBreak/>
              <w:t>2015</w:t>
            </w:r>
            <w:r w:rsidR="00DC0E9A">
              <w:rPr>
                <w:bCs/>
              </w:rPr>
              <w:t>–</w:t>
            </w:r>
            <w:r w:rsidRPr="003A3066">
              <w:rPr>
                <w:bCs/>
              </w:rPr>
              <w:t>2023</w:t>
            </w:r>
          </w:p>
        </w:tc>
        <w:tc>
          <w:tcPr>
            <w:tcW w:w="1475" w:type="pct"/>
            <w:tcBorders>
              <w:top w:val="single" w:sz="4" w:space="0" w:color="7F7F7F" w:themeColor="text1" w:themeTint="80"/>
              <w:left w:val="dotted" w:sz="4" w:space="0" w:color="7F7F7F" w:themeColor="text1" w:themeTint="80"/>
              <w:bottom w:val="single" w:sz="4" w:space="0" w:color="7F7F7F" w:themeColor="text1" w:themeTint="80"/>
            </w:tcBorders>
          </w:tcPr>
          <w:p w14:paraId="1A6C4013" w14:textId="77777777" w:rsidR="002858ED" w:rsidRPr="003A3066" w:rsidRDefault="002858ED" w:rsidP="00FB5EDA">
            <w:pPr>
              <w:tabs>
                <w:tab w:val="num" w:pos="226"/>
              </w:tabs>
              <w:spacing w:after="0" w:line="240" w:lineRule="auto"/>
              <w:rPr>
                <w:spacing w:val="-4"/>
              </w:rPr>
            </w:pPr>
            <w:r w:rsidRPr="003A3066">
              <w:rPr>
                <w:spacing w:val="-4"/>
              </w:rPr>
              <w:t xml:space="preserve">Pomoc udzielana jest w formie: dotacji; zwolnień z obowiązkowych opłat i kar, zwolnień z wpłat wobec </w:t>
            </w:r>
            <w:r w:rsidRPr="003A3066">
              <w:rPr>
                <w:spacing w:val="-4"/>
              </w:rPr>
              <w:lastRenderedPageBreak/>
              <w:t>PFRON oraz opłat i kar wobec NFOŚiGW i PGWWP; zwolnień z podatku od czynności cywilnoprawnej (PCC); zwolnień z podatku dochodowego od osób prawnych (CIT); zwolnień z wpłat z zysku; zwolnień z obowiązku uzyskiwania koncesji na wydobywanie metanu</w:t>
            </w:r>
            <w:r>
              <w:rPr>
                <w:spacing w:val="-4"/>
              </w:rPr>
              <w:t>.</w:t>
            </w:r>
          </w:p>
          <w:p w14:paraId="45E2D418" w14:textId="77777777" w:rsidR="002858ED" w:rsidRPr="003A3066" w:rsidRDefault="002858ED" w:rsidP="004E2580">
            <w:pPr>
              <w:numPr>
                <w:ilvl w:val="0"/>
                <w:numId w:val="23"/>
              </w:numPr>
              <w:tabs>
                <w:tab w:val="clear" w:pos="900"/>
                <w:tab w:val="num" w:pos="226"/>
              </w:tabs>
              <w:spacing w:after="0" w:line="240" w:lineRule="auto"/>
              <w:ind w:left="226" w:hanging="142"/>
            </w:pPr>
          </w:p>
        </w:tc>
      </w:tr>
      <w:tr w:rsidR="002858ED" w:rsidRPr="003A3066" w14:paraId="380D2C8E" w14:textId="77777777" w:rsidTr="00FB5EDA">
        <w:tc>
          <w:tcPr>
            <w:tcW w:w="1073" w:type="pct"/>
            <w:tcBorders>
              <w:top w:val="single" w:sz="4" w:space="0" w:color="7F7F7F" w:themeColor="text1" w:themeTint="80"/>
              <w:bottom w:val="single" w:sz="4" w:space="0" w:color="7F7F7F" w:themeColor="text1" w:themeTint="80"/>
              <w:right w:val="dotted" w:sz="4" w:space="0" w:color="7F7F7F" w:themeColor="text1" w:themeTint="80"/>
            </w:tcBorders>
          </w:tcPr>
          <w:p w14:paraId="467F047F" w14:textId="77777777" w:rsidR="002858ED" w:rsidRPr="003A3066" w:rsidRDefault="002858ED" w:rsidP="00FB5EDA">
            <w:pPr>
              <w:pStyle w:val="Zadania"/>
            </w:pPr>
            <w:r w:rsidRPr="003A3066">
              <w:lastRenderedPageBreak/>
              <w:t>Środki NFOŚiGW, m.in.:</w:t>
            </w:r>
          </w:p>
          <w:p w14:paraId="11DC4D4A" w14:textId="77777777" w:rsidR="002858ED" w:rsidRPr="003A3066" w:rsidRDefault="002858ED" w:rsidP="004E2580">
            <w:pPr>
              <w:pStyle w:val="Zadania"/>
              <w:numPr>
                <w:ilvl w:val="0"/>
                <w:numId w:val="18"/>
              </w:numPr>
              <w:ind w:left="221" w:hanging="221"/>
              <w:rPr>
                <w:i/>
              </w:rPr>
            </w:pPr>
            <w:r w:rsidRPr="003A3066">
              <w:rPr>
                <w:i/>
              </w:rPr>
              <w:t>Energia Plus</w:t>
            </w:r>
          </w:p>
          <w:p w14:paraId="4B8DB87E" w14:textId="77777777" w:rsidR="002858ED" w:rsidRPr="003A3066" w:rsidRDefault="002858ED" w:rsidP="004E2580">
            <w:pPr>
              <w:pStyle w:val="Zadania"/>
              <w:numPr>
                <w:ilvl w:val="0"/>
                <w:numId w:val="18"/>
              </w:numPr>
              <w:ind w:left="221" w:hanging="221"/>
              <w:rPr>
                <w:i/>
              </w:rPr>
            </w:pPr>
            <w:r w:rsidRPr="003A3066">
              <w:rPr>
                <w:i/>
              </w:rPr>
              <w:t>Ciepłownictwo Powiatowe – pilotaż</w:t>
            </w:r>
          </w:p>
          <w:p w14:paraId="16EBA4D9" w14:textId="77777777" w:rsidR="002858ED" w:rsidRPr="003A3066" w:rsidRDefault="002858ED" w:rsidP="004E2580">
            <w:pPr>
              <w:pStyle w:val="Zadania"/>
              <w:numPr>
                <w:ilvl w:val="0"/>
                <w:numId w:val="18"/>
              </w:numPr>
              <w:ind w:left="221" w:hanging="221"/>
              <w:rPr>
                <w:i/>
              </w:rPr>
            </w:pPr>
            <w:proofErr w:type="spellStart"/>
            <w:r w:rsidRPr="003A3066">
              <w:rPr>
                <w:i/>
              </w:rPr>
              <w:t>Agroenergia</w:t>
            </w:r>
            <w:proofErr w:type="spellEnd"/>
          </w:p>
          <w:p w14:paraId="691FE1F6" w14:textId="77777777" w:rsidR="002858ED" w:rsidRPr="003A3066" w:rsidRDefault="002858ED" w:rsidP="004E2580">
            <w:pPr>
              <w:pStyle w:val="Zadania"/>
              <w:numPr>
                <w:ilvl w:val="0"/>
                <w:numId w:val="18"/>
              </w:numPr>
              <w:ind w:left="221" w:hanging="221"/>
              <w:rPr>
                <w:i/>
              </w:rPr>
            </w:pPr>
            <w:r w:rsidRPr="003A3066">
              <w:rPr>
                <w:i/>
              </w:rPr>
              <w:t>Polska Geotermia Plus</w:t>
            </w:r>
          </w:p>
          <w:p w14:paraId="072C7F00" w14:textId="77777777" w:rsidR="002858ED" w:rsidRPr="003A3066" w:rsidRDefault="002858ED" w:rsidP="004E2580">
            <w:pPr>
              <w:pStyle w:val="Zadania"/>
              <w:numPr>
                <w:ilvl w:val="0"/>
                <w:numId w:val="18"/>
              </w:numPr>
              <w:ind w:left="221" w:hanging="221"/>
              <w:rPr>
                <w:i/>
              </w:rPr>
            </w:pPr>
            <w:r w:rsidRPr="003A3066">
              <w:rPr>
                <w:i/>
              </w:rPr>
              <w:t>Mój Prąd</w:t>
            </w:r>
          </w:p>
          <w:p w14:paraId="5110D44D" w14:textId="7CC5D33A" w:rsidR="002858ED" w:rsidRPr="003A3066" w:rsidRDefault="002858ED" w:rsidP="004E2580">
            <w:pPr>
              <w:pStyle w:val="Zadania"/>
              <w:numPr>
                <w:ilvl w:val="0"/>
                <w:numId w:val="18"/>
              </w:numPr>
              <w:ind w:left="221" w:hanging="221"/>
              <w:rPr>
                <w:i/>
              </w:rPr>
            </w:pPr>
            <w:r w:rsidRPr="003A3066">
              <w:rPr>
                <w:i/>
              </w:rPr>
              <w:t xml:space="preserve">Współfinansowanie projektów finansowanych w I osi </w:t>
            </w:r>
            <w:proofErr w:type="spellStart"/>
            <w:r w:rsidRPr="003A3066">
              <w:rPr>
                <w:i/>
              </w:rPr>
              <w:t>POIiŚ</w:t>
            </w:r>
            <w:proofErr w:type="spellEnd"/>
            <w:r w:rsidRPr="003A3066">
              <w:rPr>
                <w:i/>
              </w:rPr>
              <w:t xml:space="preserve"> 2014</w:t>
            </w:r>
            <w:r w:rsidR="00DC0E9A">
              <w:rPr>
                <w:i/>
              </w:rPr>
              <w:t>–</w:t>
            </w:r>
            <w:r w:rsidRPr="003A3066">
              <w:rPr>
                <w:i/>
              </w:rPr>
              <w:t>2020</w:t>
            </w:r>
          </w:p>
          <w:p w14:paraId="22986DA5" w14:textId="77777777" w:rsidR="002858ED" w:rsidRDefault="002858ED" w:rsidP="00EE5E3F">
            <w:pPr>
              <w:pStyle w:val="Zadania"/>
              <w:numPr>
                <w:ilvl w:val="0"/>
                <w:numId w:val="18"/>
              </w:numPr>
              <w:ind w:left="221" w:hanging="221"/>
              <w:rPr>
                <w:i/>
              </w:rPr>
            </w:pPr>
            <w:r w:rsidRPr="003A3066">
              <w:rPr>
                <w:i/>
              </w:rPr>
              <w:t xml:space="preserve">Program „Czyste </w:t>
            </w:r>
            <w:r w:rsidR="00EE5E3F">
              <w:rPr>
                <w:i/>
              </w:rPr>
              <w:t>P</w:t>
            </w:r>
            <w:r w:rsidRPr="003A3066">
              <w:rPr>
                <w:i/>
              </w:rPr>
              <w:t>owietrze”)</w:t>
            </w:r>
          </w:p>
          <w:p w14:paraId="0DAD7BBF" w14:textId="7EF87398" w:rsidR="00EE5E3F" w:rsidRPr="003A3066" w:rsidRDefault="00EE5E3F" w:rsidP="00EE5E3F">
            <w:pPr>
              <w:pStyle w:val="Zadania"/>
              <w:numPr>
                <w:ilvl w:val="0"/>
                <w:numId w:val="18"/>
              </w:numPr>
              <w:ind w:left="221" w:hanging="221"/>
              <w:rPr>
                <w:i/>
              </w:rPr>
            </w:pPr>
            <w:r>
              <w:rPr>
                <w:i/>
              </w:rPr>
              <w:t>Środki z zobowiązania wieloletniego NFOŚiGW na rozwój transportu niskoemisyjnego</w:t>
            </w:r>
            <w:r w:rsidR="00F640EA">
              <w:rPr>
                <w:i/>
              </w:rPr>
              <w:t>*</w:t>
            </w:r>
            <w:r>
              <w:rPr>
                <w:i/>
              </w:rPr>
              <w:t xml:space="preserve"> </w:t>
            </w:r>
          </w:p>
        </w:tc>
        <w:tc>
          <w:tcPr>
            <w:tcW w:w="1073"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537105D5" w14:textId="77777777" w:rsidR="002858ED" w:rsidRPr="003A3066" w:rsidRDefault="002858ED" w:rsidP="00FB5EDA">
            <w:pPr>
              <w:pStyle w:val="Zadania"/>
            </w:pPr>
            <w:r w:rsidRPr="003A3066">
              <w:t>działania poprawiające efektywność energetyczną,</w:t>
            </w:r>
          </w:p>
          <w:p w14:paraId="31F9A61B" w14:textId="77777777" w:rsidR="002858ED" w:rsidRPr="003A3066" w:rsidRDefault="002858ED" w:rsidP="00FB5EDA">
            <w:pPr>
              <w:pStyle w:val="Zadania"/>
            </w:pPr>
            <w:r w:rsidRPr="003A3066">
              <w:t>niskoemisyjne źródła energii, w tym odnawialne źródła energii oraz wysokosprawna kogeneracja</w:t>
            </w:r>
          </w:p>
          <w:p w14:paraId="51661899" w14:textId="77777777" w:rsidR="002858ED" w:rsidRPr="003A3066" w:rsidRDefault="002858ED" w:rsidP="00FB5EDA">
            <w:pPr>
              <w:pStyle w:val="Zadania"/>
            </w:pPr>
            <w:r w:rsidRPr="003A3066">
              <w:t>ciepłownictwo systemowe</w:t>
            </w:r>
          </w:p>
          <w:p w14:paraId="54CA87AA" w14:textId="77777777" w:rsidR="002858ED" w:rsidRPr="003A3066" w:rsidRDefault="002858ED" w:rsidP="00FB5EDA">
            <w:pPr>
              <w:pStyle w:val="Zadania"/>
            </w:pPr>
            <w:r w:rsidRPr="003A3066">
              <w:t>edukacja ekologiczna</w:t>
            </w:r>
          </w:p>
          <w:p w14:paraId="78C355AD" w14:textId="77777777" w:rsidR="002858ED" w:rsidRPr="003A3066" w:rsidRDefault="002858ED" w:rsidP="00FB5EDA">
            <w:pPr>
              <w:pStyle w:val="Zadania"/>
            </w:pPr>
            <w:r w:rsidRPr="003A3066">
              <w:t>inne zielone inwestycje</w:t>
            </w:r>
          </w:p>
          <w:p w14:paraId="78BAD4A4" w14:textId="77777777" w:rsidR="002858ED" w:rsidRPr="003A3066" w:rsidRDefault="002858ED" w:rsidP="00FB5EDA">
            <w:pPr>
              <w:pStyle w:val="Zadania"/>
            </w:pPr>
            <w:r w:rsidRPr="003A3066">
              <w:t>poprawa jakości powietrza</w:t>
            </w:r>
          </w:p>
          <w:p w14:paraId="327C8F17" w14:textId="28BD8CC4" w:rsidR="002858ED" w:rsidRPr="003A3066" w:rsidRDefault="002858ED" w:rsidP="00F640EA">
            <w:pPr>
              <w:pStyle w:val="Zadania"/>
            </w:pPr>
            <w:r w:rsidRPr="003A3066">
              <w:t>transport niskoemisyjny</w:t>
            </w:r>
            <w:r w:rsidR="00EE5E3F">
              <w:t>, w tym</w:t>
            </w:r>
            <w:r w:rsidR="00F640EA">
              <w:t xml:space="preserve"> </w:t>
            </w:r>
            <w:r w:rsidR="00F640EA" w:rsidRPr="003A3066">
              <w:t>rozwój elektromobilności oraz transportu opartego na paliwach alt</w:t>
            </w:r>
            <w:r w:rsidR="00F640EA">
              <w:t>ernatywnych</w:t>
            </w:r>
          </w:p>
        </w:tc>
        <w:tc>
          <w:tcPr>
            <w:tcW w:w="854"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6F8A3467" w14:textId="77777777" w:rsidR="002858ED" w:rsidRPr="003A3066" w:rsidRDefault="002858ED" w:rsidP="00FB5EDA">
            <w:pPr>
              <w:pStyle w:val="Zadania"/>
              <w:ind w:left="360" w:right="188"/>
              <w:jc w:val="right"/>
            </w:pPr>
          </w:p>
          <w:p w14:paraId="24094576" w14:textId="77777777" w:rsidR="002858ED" w:rsidRPr="003A3066" w:rsidRDefault="002858ED" w:rsidP="004E2580">
            <w:pPr>
              <w:pStyle w:val="Zadania"/>
              <w:numPr>
                <w:ilvl w:val="0"/>
                <w:numId w:val="19"/>
              </w:numPr>
              <w:ind w:left="486" w:right="188"/>
              <w:jc w:val="right"/>
              <w:rPr>
                <w:i/>
              </w:rPr>
            </w:pPr>
            <w:r w:rsidRPr="003A3066">
              <w:rPr>
                <w:i/>
              </w:rPr>
              <w:t xml:space="preserve"> 4 000 mln PLN</w:t>
            </w:r>
          </w:p>
          <w:p w14:paraId="12BA8507" w14:textId="77777777" w:rsidR="002858ED" w:rsidRPr="003A3066" w:rsidRDefault="002858ED" w:rsidP="004E2580">
            <w:pPr>
              <w:pStyle w:val="Zadania"/>
              <w:numPr>
                <w:ilvl w:val="0"/>
                <w:numId w:val="19"/>
              </w:numPr>
              <w:ind w:left="486" w:right="188"/>
              <w:jc w:val="right"/>
              <w:rPr>
                <w:i/>
              </w:rPr>
            </w:pPr>
            <w:r w:rsidRPr="003A3066">
              <w:rPr>
                <w:i/>
              </w:rPr>
              <w:t xml:space="preserve">    500 mln PLN</w:t>
            </w:r>
          </w:p>
          <w:p w14:paraId="188E2A1F" w14:textId="77777777" w:rsidR="002858ED" w:rsidRPr="003A3066" w:rsidRDefault="002858ED" w:rsidP="004E2580">
            <w:pPr>
              <w:pStyle w:val="Zadania"/>
              <w:numPr>
                <w:ilvl w:val="0"/>
                <w:numId w:val="19"/>
              </w:numPr>
              <w:ind w:left="486" w:right="188"/>
              <w:jc w:val="right"/>
              <w:rPr>
                <w:i/>
              </w:rPr>
            </w:pPr>
            <w:r w:rsidRPr="003A3066">
              <w:rPr>
                <w:i/>
              </w:rPr>
              <w:t xml:space="preserve">    200 mln PLN</w:t>
            </w:r>
          </w:p>
          <w:p w14:paraId="20F2B32B" w14:textId="77777777" w:rsidR="002858ED" w:rsidRPr="003A3066" w:rsidRDefault="002858ED" w:rsidP="004E2580">
            <w:pPr>
              <w:pStyle w:val="Zadania"/>
              <w:numPr>
                <w:ilvl w:val="0"/>
                <w:numId w:val="19"/>
              </w:numPr>
              <w:ind w:left="486" w:right="188"/>
              <w:jc w:val="right"/>
              <w:rPr>
                <w:i/>
              </w:rPr>
            </w:pPr>
            <w:r w:rsidRPr="003A3066">
              <w:rPr>
                <w:i/>
              </w:rPr>
              <w:t xml:space="preserve">    600 mln PLN</w:t>
            </w:r>
          </w:p>
          <w:p w14:paraId="19D02C2D" w14:textId="77777777" w:rsidR="002858ED" w:rsidRPr="003A3066" w:rsidRDefault="002858ED" w:rsidP="004E2580">
            <w:pPr>
              <w:pStyle w:val="Zadania"/>
              <w:numPr>
                <w:ilvl w:val="0"/>
                <w:numId w:val="19"/>
              </w:numPr>
              <w:ind w:left="486" w:right="188"/>
              <w:jc w:val="right"/>
              <w:rPr>
                <w:i/>
              </w:rPr>
            </w:pPr>
            <w:r w:rsidRPr="003A3066">
              <w:rPr>
                <w:i/>
              </w:rPr>
              <w:t xml:space="preserve"> 1 000 mln PLN</w:t>
            </w:r>
          </w:p>
          <w:p w14:paraId="623B6C9F" w14:textId="77777777" w:rsidR="002858ED" w:rsidRPr="003A3066" w:rsidRDefault="002858ED" w:rsidP="004E2580">
            <w:pPr>
              <w:pStyle w:val="Zadania"/>
              <w:numPr>
                <w:ilvl w:val="0"/>
                <w:numId w:val="19"/>
              </w:numPr>
              <w:ind w:left="486" w:right="188"/>
              <w:jc w:val="right"/>
              <w:rPr>
                <w:i/>
              </w:rPr>
            </w:pPr>
            <w:r w:rsidRPr="003A3066">
              <w:rPr>
                <w:i/>
              </w:rPr>
              <w:t xml:space="preserve"> 2 000 mln PLN</w:t>
            </w:r>
          </w:p>
          <w:p w14:paraId="1CC30B65" w14:textId="77777777" w:rsidR="002858ED" w:rsidRPr="003A3066" w:rsidRDefault="002858ED" w:rsidP="00FB5EDA">
            <w:pPr>
              <w:pStyle w:val="Zadania"/>
              <w:ind w:left="486" w:right="188"/>
              <w:jc w:val="right"/>
              <w:rPr>
                <w:i/>
              </w:rPr>
            </w:pPr>
          </w:p>
          <w:p w14:paraId="0198F04C" w14:textId="77777777" w:rsidR="002858ED" w:rsidRPr="003A3066" w:rsidRDefault="002858ED" w:rsidP="00FB5EDA">
            <w:pPr>
              <w:pStyle w:val="Zadania"/>
              <w:ind w:left="486" w:right="188"/>
              <w:jc w:val="right"/>
              <w:rPr>
                <w:i/>
              </w:rPr>
            </w:pPr>
          </w:p>
          <w:p w14:paraId="36FED749" w14:textId="7B0A2E4B" w:rsidR="002858ED" w:rsidRDefault="002858ED" w:rsidP="002F4ABA">
            <w:pPr>
              <w:pStyle w:val="Zadania"/>
              <w:numPr>
                <w:ilvl w:val="0"/>
                <w:numId w:val="19"/>
              </w:numPr>
              <w:ind w:left="486" w:right="188"/>
              <w:jc w:val="right"/>
              <w:rPr>
                <w:i/>
              </w:rPr>
            </w:pPr>
            <w:r w:rsidRPr="003A3066">
              <w:rPr>
                <w:i/>
              </w:rPr>
              <w:t xml:space="preserve"> </w:t>
            </w:r>
            <w:r w:rsidR="004E410E">
              <w:rPr>
                <w:i/>
              </w:rPr>
              <w:t>1</w:t>
            </w:r>
            <w:r>
              <w:rPr>
                <w:i/>
              </w:rPr>
              <w:t>0</w:t>
            </w:r>
            <w:r w:rsidR="002F4ABA">
              <w:rPr>
                <w:i/>
              </w:rPr>
              <w:t>3</w:t>
            </w:r>
            <w:r w:rsidRPr="003A3066">
              <w:rPr>
                <w:i/>
              </w:rPr>
              <w:t> 00</w:t>
            </w:r>
            <w:r w:rsidR="004E410E">
              <w:rPr>
                <w:i/>
              </w:rPr>
              <w:t>0</w:t>
            </w:r>
            <w:r w:rsidRPr="003A3066">
              <w:rPr>
                <w:i/>
              </w:rPr>
              <w:t xml:space="preserve"> mln PLN</w:t>
            </w:r>
          </w:p>
          <w:p w14:paraId="6347357A" w14:textId="28765F53" w:rsidR="00F640EA" w:rsidRPr="003A3066" w:rsidRDefault="00F640EA" w:rsidP="002F4ABA">
            <w:pPr>
              <w:pStyle w:val="Zadania"/>
              <w:numPr>
                <w:ilvl w:val="0"/>
                <w:numId w:val="19"/>
              </w:numPr>
              <w:ind w:left="486" w:right="188"/>
              <w:jc w:val="right"/>
              <w:rPr>
                <w:i/>
              </w:rPr>
            </w:pPr>
            <w:r>
              <w:t xml:space="preserve">   </w:t>
            </w:r>
            <w:r w:rsidRPr="003A3066">
              <w:t>6 700 mln PLN</w:t>
            </w:r>
          </w:p>
        </w:tc>
        <w:tc>
          <w:tcPr>
            <w:tcW w:w="525"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3DDB670F" w14:textId="18D1845A" w:rsidR="002858ED" w:rsidRPr="003A3066" w:rsidRDefault="002858ED" w:rsidP="00FB5EDA">
            <w:pPr>
              <w:pStyle w:val="Zadania"/>
              <w:jc w:val="center"/>
            </w:pPr>
            <w:r w:rsidRPr="003A3066">
              <w:t>2019</w:t>
            </w:r>
            <w:r w:rsidR="00DC0E9A">
              <w:t>–</w:t>
            </w:r>
            <w:r w:rsidRPr="003A3066">
              <w:t>2025</w:t>
            </w:r>
            <w:r w:rsidR="00F640EA">
              <w:t>/2027*</w:t>
            </w:r>
          </w:p>
        </w:tc>
        <w:tc>
          <w:tcPr>
            <w:tcW w:w="1475" w:type="pct"/>
            <w:tcBorders>
              <w:top w:val="single" w:sz="4" w:space="0" w:color="7F7F7F" w:themeColor="text1" w:themeTint="80"/>
              <w:left w:val="dotted" w:sz="4" w:space="0" w:color="7F7F7F" w:themeColor="text1" w:themeTint="80"/>
              <w:bottom w:val="single" w:sz="4" w:space="0" w:color="7F7F7F" w:themeColor="text1" w:themeTint="80"/>
            </w:tcBorders>
          </w:tcPr>
          <w:p w14:paraId="250D724F" w14:textId="77777777" w:rsidR="002858ED" w:rsidRPr="003A3066" w:rsidRDefault="002858ED" w:rsidP="00FB5EDA">
            <w:pPr>
              <w:pStyle w:val="Zadania"/>
            </w:pPr>
            <w:r w:rsidRPr="003A3066">
              <w:t>Szczegóły dotyczące źródeł zasilania NFOŚiGW oraz oferty dostępne na:</w:t>
            </w:r>
          </w:p>
          <w:p w14:paraId="0FE6FB99" w14:textId="77777777" w:rsidR="002858ED" w:rsidRDefault="000E3772" w:rsidP="00FB5EDA">
            <w:pPr>
              <w:pStyle w:val="Zadania"/>
            </w:pPr>
            <w:hyperlink r:id="rId72" w:history="1">
              <w:r w:rsidR="002858ED" w:rsidRPr="002F4993">
                <w:rPr>
                  <w:rStyle w:val="Hipercze"/>
                </w:rPr>
                <w:t>http://www.nfosigw.gov.pl/o-nfosigw/</w:t>
              </w:r>
            </w:hyperlink>
            <w:r w:rsidR="002858ED" w:rsidRPr="00786CF0">
              <w:t xml:space="preserve"> oraz</w:t>
            </w:r>
          </w:p>
          <w:p w14:paraId="2B4EC738" w14:textId="77777777" w:rsidR="002858ED" w:rsidRPr="003A3066" w:rsidRDefault="000E3772" w:rsidP="00FB5EDA">
            <w:pPr>
              <w:pStyle w:val="Zadania"/>
            </w:pPr>
            <w:hyperlink r:id="rId73" w:history="1">
              <w:r w:rsidR="002858ED" w:rsidRPr="003A3066">
                <w:rPr>
                  <w:rStyle w:val="Hipercze"/>
                </w:rPr>
                <w:t>http://nfosigw.gov.pl/oferta-finansowania/</w:t>
              </w:r>
            </w:hyperlink>
            <w:r w:rsidR="002858ED" w:rsidRPr="003A3066">
              <w:t xml:space="preserve"> </w:t>
            </w:r>
          </w:p>
          <w:p w14:paraId="4708C19F" w14:textId="1225EEC0" w:rsidR="002858ED" w:rsidRDefault="00F640EA" w:rsidP="00FB5EDA">
            <w:pPr>
              <w:pStyle w:val="Zadania"/>
            </w:pPr>
            <w:r>
              <w:t xml:space="preserve">e) </w:t>
            </w:r>
            <w:r w:rsidR="002858ED" w:rsidRPr="003A3066">
              <w:t xml:space="preserve">Program Mój Prąd zasilany </w:t>
            </w:r>
            <w:r w:rsidR="002858ED">
              <w:t xml:space="preserve">jest </w:t>
            </w:r>
            <w:r w:rsidR="002858ED" w:rsidRPr="003A3066">
              <w:t>z rachunku klimatycznego</w:t>
            </w:r>
            <w:r w:rsidR="002858ED">
              <w:t>,</w:t>
            </w:r>
            <w:r w:rsidR="002858ED" w:rsidRPr="003A3066">
              <w:t xml:space="preserve"> środki pochodzą z ETS a NFOŚiGW działa jako Krajowy operat</w:t>
            </w:r>
            <w:r w:rsidR="002858ED">
              <w:t>or systemu zielonych inwestycji</w:t>
            </w:r>
            <w:r w:rsidR="002F4ABA">
              <w:t>.</w:t>
            </w:r>
          </w:p>
          <w:p w14:paraId="14A51120" w14:textId="0A6BF7AE" w:rsidR="002F4ABA" w:rsidRDefault="00F640EA" w:rsidP="002F4ABA">
            <w:pPr>
              <w:pStyle w:val="Zadania"/>
            </w:pPr>
            <w:r>
              <w:t xml:space="preserve">h) </w:t>
            </w:r>
            <w:r w:rsidR="002F4ABA">
              <w:t>Program „Czyste Powietrze” obejmuje dotacje (w tym udzielane w ramach programu Stop Smog), pożyczki dla gmin oraz termomodernizacyjną ulgę podatkową – 63,3 mld PLN. Kredyty udzielane przez banki: 40 mld PLN.</w:t>
            </w:r>
          </w:p>
          <w:p w14:paraId="083D7063" w14:textId="68403DCE" w:rsidR="00EE5E3F" w:rsidRPr="003A3066" w:rsidRDefault="00F640EA" w:rsidP="002F4ABA">
            <w:pPr>
              <w:pStyle w:val="Zadania"/>
            </w:pPr>
            <w:r>
              <w:t xml:space="preserve">h) Środki na ten cel mogą być przeznaczone m.in. </w:t>
            </w:r>
            <w:r w:rsidRPr="003A3066">
              <w:t>zakup floty, infrastrukturę ładowania, transport publiczny, działania promocyjne i edukacyjne</w:t>
            </w:r>
            <w:r>
              <w:t>. Środki  pochodzą z dotacji celowych</w:t>
            </w:r>
            <w:r w:rsidRPr="003A3066">
              <w:t xml:space="preserve"> z budżetu państwa,</w:t>
            </w:r>
            <w:r>
              <w:t xml:space="preserve"> </w:t>
            </w:r>
            <w:r w:rsidRPr="003A3066">
              <w:t>środki przekazywane przez OSP,</w:t>
            </w:r>
            <w:r>
              <w:t xml:space="preserve"> </w:t>
            </w:r>
            <w:r w:rsidRPr="003A3066">
              <w:t>wpł</w:t>
            </w:r>
            <w:r>
              <w:t xml:space="preserve">ywy z tytułu opłaty zastępczej i </w:t>
            </w:r>
            <w:r w:rsidRPr="003A3066">
              <w:t>opłaty emisyjnej.</w:t>
            </w:r>
          </w:p>
        </w:tc>
      </w:tr>
      <w:tr w:rsidR="002858ED" w:rsidRPr="003A3066" w14:paraId="18D9A9EB" w14:textId="77777777" w:rsidTr="00FB5EDA">
        <w:tc>
          <w:tcPr>
            <w:tcW w:w="1073" w:type="pct"/>
            <w:tcBorders>
              <w:top w:val="single" w:sz="4" w:space="0" w:color="7F7F7F" w:themeColor="text1" w:themeTint="80"/>
              <w:bottom w:val="single" w:sz="4" w:space="0" w:color="7F7F7F" w:themeColor="text1" w:themeTint="80"/>
              <w:right w:val="dotted" w:sz="4" w:space="0" w:color="7F7F7F" w:themeColor="text1" w:themeTint="80"/>
            </w:tcBorders>
          </w:tcPr>
          <w:p w14:paraId="6C730BF7" w14:textId="77777777" w:rsidR="002858ED" w:rsidRPr="003A3066" w:rsidRDefault="002858ED" w:rsidP="00FB5EDA">
            <w:pPr>
              <w:pStyle w:val="Zadania"/>
            </w:pPr>
            <w:r w:rsidRPr="003A3066">
              <w:t xml:space="preserve">Fundusz Termomodernizacji i Remontów </w:t>
            </w:r>
          </w:p>
        </w:tc>
        <w:tc>
          <w:tcPr>
            <w:tcW w:w="1073"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149EEE68" w14:textId="77777777" w:rsidR="002858ED" w:rsidRPr="003A3066" w:rsidRDefault="002858ED" w:rsidP="00FB5EDA">
            <w:pPr>
              <w:pStyle w:val="Zadania"/>
            </w:pPr>
            <w:r w:rsidRPr="003A3066">
              <w:t>przedsięwzięcia termomodernizacyjne</w:t>
            </w:r>
          </w:p>
        </w:tc>
        <w:tc>
          <w:tcPr>
            <w:tcW w:w="854"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302CC002" w14:textId="77777777" w:rsidR="002858ED" w:rsidRPr="003A3066" w:rsidRDefault="002858ED" w:rsidP="00FB5EDA">
            <w:pPr>
              <w:pStyle w:val="Zadania"/>
              <w:ind w:right="188"/>
              <w:jc w:val="right"/>
            </w:pPr>
            <w:r w:rsidRPr="003A3066">
              <w:t>–</w:t>
            </w:r>
          </w:p>
        </w:tc>
        <w:tc>
          <w:tcPr>
            <w:tcW w:w="525"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3FCED75B" w14:textId="77777777" w:rsidR="002858ED" w:rsidRPr="003A3066" w:rsidRDefault="002858ED" w:rsidP="00FB5EDA">
            <w:pPr>
              <w:pStyle w:val="Zadania"/>
              <w:jc w:val="center"/>
            </w:pPr>
            <w:r w:rsidRPr="003A3066">
              <w:t>od 1999</w:t>
            </w:r>
          </w:p>
        </w:tc>
        <w:tc>
          <w:tcPr>
            <w:tcW w:w="1475" w:type="pct"/>
            <w:tcBorders>
              <w:top w:val="single" w:sz="4" w:space="0" w:color="7F7F7F" w:themeColor="text1" w:themeTint="80"/>
              <w:left w:val="dotted" w:sz="4" w:space="0" w:color="7F7F7F" w:themeColor="text1" w:themeTint="80"/>
              <w:bottom w:val="single" w:sz="4" w:space="0" w:color="7F7F7F" w:themeColor="text1" w:themeTint="80"/>
            </w:tcBorders>
          </w:tcPr>
          <w:p w14:paraId="7D289499" w14:textId="77777777" w:rsidR="002858ED" w:rsidRPr="003A3066" w:rsidRDefault="002858ED" w:rsidP="00FB5EDA">
            <w:pPr>
              <w:pStyle w:val="Zadania"/>
            </w:pPr>
            <w:r w:rsidRPr="003A3066">
              <w:t xml:space="preserve">Fundusz zasilany z budżetu państwa. W latach 1999-2018 przekazano na Fundusz 2 575 mln PLN, dalsze kwoty trudne do określenia. </w:t>
            </w:r>
            <w:hyperlink r:id="rId74" w:history="1">
              <w:r w:rsidRPr="003A3066">
                <w:rPr>
                  <w:rStyle w:val="Hipercze"/>
                </w:rPr>
                <w:t>https://www.bgk.pl/samorzady/fundusze-i-programy/fundusz-termomodernizacji-i-remontow/</w:t>
              </w:r>
            </w:hyperlink>
            <w:r w:rsidRPr="003A3066">
              <w:t xml:space="preserve"> </w:t>
            </w:r>
          </w:p>
        </w:tc>
      </w:tr>
      <w:tr w:rsidR="002858ED" w:rsidRPr="003A3066" w14:paraId="098409D7" w14:textId="77777777" w:rsidTr="00FB5EDA">
        <w:tc>
          <w:tcPr>
            <w:tcW w:w="1073" w:type="pct"/>
            <w:tcBorders>
              <w:top w:val="single" w:sz="4" w:space="0" w:color="7F7F7F" w:themeColor="text1" w:themeTint="80"/>
              <w:bottom w:val="single" w:sz="4" w:space="0" w:color="7F7F7F" w:themeColor="text1" w:themeTint="80"/>
              <w:right w:val="dotted" w:sz="4" w:space="0" w:color="7F7F7F" w:themeColor="text1" w:themeTint="80"/>
            </w:tcBorders>
          </w:tcPr>
          <w:p w14:paraId="49A86D26" w14:textId="77777777" w:rsidR="002858ED" w:rsidRPr="003A3066" w:rsidRDefault="002858ED" w:rsidP="00FB5EDA">
            <w:pPr>
              <w:pStyle w:val="Zadania"/>
            </w:pPr>
            <w:r w:rsidRPr="003A3066">
              <w:t>System wsparcia „białe certyfikaty”</w:t>
            </w:r>
          </w:p>
        </w:tc>
        <w:tc>
          <w:tcPr>
            <w:tcW w:w="1073"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5D701F3F" w14:textId="77777777" w:rsidR="002858ED" w:rsidRPr="003A3066" w:rsidRDefault="002858ED" w:rsidP="00FB5EDA">
            <w:pPr>
              <w:pStyle w:val="Zadania"/>
            </w:pPr>
            <w:r w:rsidRPr="003A3066">
              <w:t>poprawa efektywności energetycznej przedsiębiorstw</w:t>
            </w:r>
          </w:p>
        </w:tc>
        <w:tc>
          <w:tcPr>
            <w:tcW w:w="854"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316BA8ED" w14:textId="77777777" w:rsidR="002858ED" w:rsidRPr="003A3066" w:rsidRDefault="002858ED" w:rsidP="00FB5EDA">
            <w:pPr>
              <w:pStyle w:val="Zadania"/>
              <w:ind w:left="360" w:right="188"/>
              <w:jc w:val="right"/>
            </w:pPr>
            <w:r w:rsidRPr="003A3066">
              <w:t>–</w:t>
            </w:r>
          </w:p>
        </w:tc>
        <w:tc>
          <w:tcPr>
            <w:tcW w:w="525"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0A3C5B4D" w14:textId="77777777" w:rsidR="002858ED" w:rsidRPr="003A3066" w:rsidRDefault="002858ED" w:rsidP="00FB5EDA">
            <w:pPr>
              <w:pStyle w:val="Zadania"/>
              <w:jc w:val="center"/>
            </w:pPr>
            <w:r w:rsidRPr="003A3066">
              <w:t>2030</w:t>
            </w:r>
          </w:p>
        </w:tc>
        <w:tc>
          <w:tcPr>
            <w:tcW w:w="1475" w:type="pct"/>
            <w:tcBorders>
              <w:top w:val="single" w:sz="4" w:space="0" w:color="7F7F7F" w:themeColor="text1" w:themeTint="80"/>
              <w:left w:val="dotted" w:sz="4" w:space="0" w:color="7F7F7F" w:themeColor="text1" w:themeTint="80"/>
              <w:bottom w:val="single" w:sz="4" w:space="0" w:color="7F7F7F" w:themeColor="text1" w:themeTint="80"/>
            </w:tcBorders>
          </w:tcPr>
          <w:p w14:paraId="48874C39" w14:textId="77777777" w:rsidR="002858ED" w:rsidRPr="003A3066" w:rsidRDefault="002858ED" w:rsidP="00FB5EDA">
            <w:pPr>
              <w:pStyle w:val="Zadania"/>
            </w:pPr>
            <w:r w:rsidRPr="003A3066">
              <w:t xml:space="preserve">Możliwe przedłużenie horyzontu </w:t>
            </w:r>
          </w:p>
        </w:tc>
      </w:tr>
      <w:tr w:rsidR="002858ED" w:rsidRPr="003A3066" w14:paraId="6B872F5A" w14:textId="77777777" w:rsidTr="00FB5EDA">
        <w:tc>
          <w:tcPr>
            <w:tcW w:w="1073" w:type="pct"/>
            <w:tcBorders>
              <w:top w:val="single" w:sz="4" w:space="0" w:color="7F7F7F" w:themeColor="text1" w:themeTint="80"/>
              <w:bottom w:val="single" w:sz="4" w:space="0" w:color="7F7F7F" w:themeColor="text1" w:themeTint="80"/>
              <w:right w:val="dotted" w:sz="4" w:space="0" w:color="7F7F7F" w:themeColor="text1" w:themeTint="80"/>
            </w:tcBorders>
          </w:tcPr>
          <w:p w14:paraId="297A3C7F" w14:textId="77777777" w:rsidR="002858ED" w:rsidRPr="003A3066" w:rsidRDefault="002858ED" w:rsidP="00FB5EDA">
            <w:pPr>
              <w:pStyle w:val="Zadania"/>
            </w:pPr>
            <w:r w:rsidRPr="003A3066">
              <w:t xml:space="preserve">Środki </w:t>
            </w:r>
            <w:proofErr w:type="spellStart"/>
            <w:r w:rsidRPr="003A3066">
              <w:t>NCBiR</w:t>
            </w:r>
            <w:proofErr w:type="spellEnd"/>
            <w:r w:rsidRPr="003A3066">
              <w:t>,</w:t>
            </w:r>
          </w:p>
          <w:p w14:paraId="516FA13D" w14:textId="77777777" w:rsidR="002858ED" w:rsidRPr="003A3066" w:rsidRDefault="002858ED" w:rsidP="00FB5EDA">
            <w:pPr>
              <w:pStyle w:val="Zadania"/>
            </w:pPr>
            <w:r w:rsidRPr="003A3066">
              <w:t>projekty badawcze</w:t>
            </w:r>
          </w:p>
        </w:tc>
        <w:tc>
          <w:tcPr>
            <w:tcW w:w="1073"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4289777A" w14:textId="77777777" w:rsidR="002858ED" w:rsidRPr="003A3066" w:rsidRDefault="002858ED" w:rsidP="00FB5EDA">
            <w:pPr>
              <w:pStyle w:val="Zadania"/>
            </w:pPr>
            <w:r w:rsidRPr="003A3066">
              <w:t>badania i rozwój, wczesne wdrożenia innowacyjnych rozwiązań</w:t>
            </w:r>
          </w:p>
        </w:tc>
        <w:tc>
          <w:tcPr>
            <w:tcW w:w="854"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2EB966C0" w14:textId="77777777" w:rsidR="002858ED" w:rsidRPr="003A3066" w:rsidRDefault="002858ED" w:rsidP="00FB5EDA">
            <w:pPr>
              <w:pStyle w:val="Zadania"/>
              <w:ind w:left="360" w:right="188"/>
              <w:jc w:val="right"/>
            </w:pPr>
            <w:r w:rsidRPr="003A3066">
              <w:t>–</w:t>
            </w:r>
          </w:p>
        </w:tc>
        <w:tc>
          <w:tcPr>
            <w:tcW w:w="525"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19A7AF04" w14:textId="77777777" w:rsidR="002858ED" w:rsidRPr="003A3066" w:rsidRDefault="002858ED" w:rsidP="00FB5EDA">
            <w:pPr>
              <w:pStyle w:val="Zadania"/>
              <w:jc w:val="center"/>
            </w:pPr>
            <w:r w:rsidRPr="003A3066">
              <w:t>–</w:t>
            </w:r>
          </w:p>
        </w:tc>
        <w:tc>
          <w:tcPr>
            <w:tcW w:w="1475" w:type="pct"/>
            <w:tcBorders>
              <w:top w:val="single" w:sz="4" w:space="0" w:color="7F7F7F" w:themeColor="text1" w:themeTint="80"/>
              <w:left w:val="dotted" w:sz="4" w:space="0" w:color="7F7F7F" w:themeColor="text1" w:themeTint="80"/>
              <w:bottom w:val="single" w:sz="4" w:space="0" w:color="7F7F7F" w:themeColor="text1" w:themeTint="80"/>
            </w:tcBorders>
          </w:tcPr>
          <w:p w14:paraId="50F1E912" w14:textId="77777777" w:rsidR="002858ED" w:rsidRPr="003A3066" w:rsidRDefault="002858ED" w:rsidP="00FB5EDA">
            <w:pPr>
              <w:pStyle w:val="Zadania"/>
            </w:pPr>
            <w:r w:rsidRPr="003A3066">
              <w:t>Środki krajowe, środki UE i inne środki dostępne w ramach programów międzynarodowych</w:t>
            </w:r>
          </w:p>
        </w:tc>
      </w:tr>
      <w:tr w:rsidR="002858ED" w:rsidRPr="003A3066" w14:paraId="69983ED0" w14:textId="77777777" w:rsidTr="00FB5EDA">
        <w:tc>
          <w:tcPr>
            <w:tcW w:w="1073" w:type="pct"/>
            <w:tcBorders>
              <w:top w:val="single" w:sz="4" w:space="0" w:color="7F7F7F" w:themeColor="text1" w:themeTint="80"/>
              <w:bottom w:val="single" w:sz="4" w:space="0" w:color="7F7F7F" w:themeColor="text1" w:themeTint="80"/>
              <w:right w:val="dotted" w:sz="4" w:space="0" w:color="7F7F7F" w:themeColor="text1" w:themeTint="80"/>
            </w:tcBorders>
          </w:tcPr>
          <w:p w14:paraId="3C308B67" w14:textId="00AAFB21" w:rsidR="002858ED" w:rsidRPr="003A3066" w:rsidRDefault="002858ED" w:rsidP="00FB5EDA">
            <w:pPr>
              <w:pStyle w:val="Zadania"/>
            </w:pPr>
            <w:r w:rsidRPr="003A3066">
              <w:lastRenderedPageBreak/>
              <w:t xml:space="preserve">Fundusze europejskie </w:t>
            </w:r>
            <w:r w:rsidRPr="003A3066">
              <w:br/>
              <w:t>– programy operacyjne w perspektywie finansowej 2014</w:t>
            </w:r>
            <w:r w:rsidR="00DC0E9A">
              <w:t>–</w:t>
            </w:r>
            <w:r w:rsidRPr="003A3066">
              <w:t>2020</w:t>
            </w:r>
          </w:p>
        </w:tc>
        <w:tc>
          <w:tcPr>
            <w:tcW w:w="1073"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2D60C410" w14:textId="77777777" w:rsidR="002858ED" w:rsidRPr="003A3066" w:rsidRDefault="002858ED" w:rsidP="004E2580">
            <w:pPr>
              <w:pStyle w:val="Zadania"/>
              <w:numPr>
                <w:ilvl w:val="0"/>
                <w:numId w:val="20"/>
              </w:numPr>
              <w:ind w:left="231" w:hanging="206"/>
            </w:pPr>
            <w:r w:rsidRPr="003A3066">
              <w:t>OZE</w:t>
            </w:r>
          </w:p>
          <w:p w14:paraId="744E64E3" w14:textId="77777777" w:rsidR="002858ED" w:rsidRPr="003A3066" w:rsidRDefault="002858ED" w:rsidP="004E2580">
            <w:pPr>
              <w:pStyle w:val="Zadania"/>
              <w:numPr>
                <w:ilvl w:val="0"/>
                <w:numId w:val="20"/>
              </w:numPr>
              <w:ind w:left="231" w:hanging="206"/>
            </w:pPr>
            <w:r w:rsidRPr="003A3066">
              <w:t xml:space="preserve">efektywność energetyczna w budynkach </w:t>
            </w:r>
          </w:p>
          <w:p w14:paraId="7E8158D0" w14:textId="77777777" w:rsidR="002858ED" w:rsidRPr="003A3066" w:rsidRDefault="002858ED" w:rsidP="004E2580">
            <w:pPr>
              <w:pStyle w:val="Zadania"/>
              <w:numPr>
                <w:ilvl w:val="0"/>
                <w:numId w:val="20"/>
              </w:numPr>
              <w:ind w:left="231" w:hanging="206"/>
            </w:pPr>
            <w:r w:rsidRPr="003A3066">
              <w:t>efektywność energetyczna w przedsiębiorstwach</w:t>
            </w:r>
          </w:p>
          <w:p w14:paraId="4339299C" w14:textId="77777777" w:rsidR="002858ED" w:rsidRPr="003A3066" w:rsidRDefault="002858ED" w:rsidP="004E2580">
            <w:pPr>
              <w:pStyle w:val="Zadania"/>
              <w:numPr>
                <w:ilvl w:val="0"/>
                <w:numId w:val="20"/>
              </w:numPr>
              <w:ind w:left="231" w:hanging="206"/>
            </w:pPr>
            <w:r w:rsidRPr="003A3066">
              <w:t>sieci ciepłownicze</w:t>
            </w:r>
          </w:p>
          <w:p w14:paraId="02FE1DDE" w14:textId="77777777" w:rsidR="002858ED" w:rsidRPr="003A3066" w:rsidRDefault="002858ED" w:rsidP="004E2580">
            <w:pPr>
              <w:pStyle w:val="Zadania"/>
              <w:numPr>
                <w:ilvl w:val="0"/>
                <w:numId w:val="20"/>
              </w:numPr>
              <w:ind w:left="231" w:hanging="206"/>
            </w:pPr>
            <w:r w:rsidRPr="003A3066">
              <w:t>wysokosprawna kogeneracja</w:t>
            </w:r>
          </w:p>
          <w:p w14:paraId="69CC791B" w14:textId="77777777" w:rsidR="002858ED" w:rsidRPr="003A3066" w:rsidRDefault="002858ED" w:rsidP="004E2580">
            <w:pPr>
              <w:pStyle w:val="Zadania"/>
              <w:numPr>
                <w:ilvl w:val="0"/>
                <w:numId w:val="20"/>
              </w:numPr>
              <w:ind w:left="231" w:hanging="206"/>
            </w:pPr>
            <w:r w:rsidRPr="003A3066">
              <w:t>infrastruktura elektroenergetyczna</w:t>
            </w:r>
          </w:p>
          <w:p w14:paraId="644EE823" w14:textId="77777777" w:rsidR="002858ED" w:rsidRPr="003A3066" w:rsidRDefault="002858ED" w:rsidP="004E2580">
            <w:pPr>
              <w:pStyle w:val="Zadania"/>
              <w:numPr>
                <w:ilvl w:val="0"/>
                <w:numId w:val="20"/>
              </w:numPr>
              <w:ind w:left="231" w:hanging="206"/>
            </w:pPr>
            <w:r w:rsidRPr="003A3066">
              <w:t>infrastruktura gazowa</w:t>
            </w:r>
          </w:p>
        </w:tc>
        <w:tc>
          <w:tcPr>
            <w:tcW w:w="854"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422C63B3" w14:textId="7D1F323F" w:rsidR="002858ED" w:rsidRPr="003A3066" w:rsidRDefault="002858ED" w:rsidP="004E2580">
            <w:pPr>
              <w:pStyle w:val="Zadania"/>
              <w:numPr>
                <w:ilvl w:val="0"/>
                <w:numId w:val="21"/>
              </w:numPr>
              <w:ind w:left="507" w:right="188"/>
              <w:jc w:val="right"/>
            </w:pPr>
            <w:r w:rsidRPr="003A3066">
              <w:t>1</w:t>
            </w:r>
            <w:r w:rsidR="00D23E42">
              <w:t> </w:t>
            </w:r>
            <w:r w:rsidR="00821DDD">
              <w:t>217</w:t>
            </w:r>
            <w:r w:rsidRPr="003A3066">
              <w:t xml:space="preserve"> mln EUR</w:t>
            </w:r>
          </w:p>
          <w:p w14:paraId="3BF9B3D4" w14:textId="5B542871" w:rsidR="002858ED" w:rsidRPr="003A3066" w:rsidRDefault="00D23E42" w:rsidP="004E2580">
            <w:pPr>
              <w:pStyle w:val="Zadania"/>
              <w:numPr>
                <w:ilvl w:val="0"/>
                <w:numId w:val="21"/>
              </w:numPr>
              <w:ind w:left="507" w:right="188"/>
              <w:jc w:val="right"/>
            </w:pPr>
            <w:r>
              <w:t>2 240</w:t>
            </w:r>
            <w:r w:rsidR="002858ED" w:rsidRPr="003A3066">
              <w:t xml:space="preserve"> mln EUR</w:t>
            </w:r>
          </w:p>
          <w:p w14:paraId="757491C5" w14:textId="77777777" w:rsidR="002858ED" w:rsidRPr="003A3066" w:rsidRDefault="002858ED" w:rsidP="00D23E42">
            <w:pPr>
              <w:pStyle w:val="Zadania"/>
              <w:ind w:left="507" w:right="188"/>
              <w:jc w:val="right"/>
            </w:pPr>
          </w:p>
          <w:p w14:paraId="140936E5" w14:textId="702253B9" w:rsidR="002858ED" w:rsidRPr="003A3066" w:rsidRDefault="00D23E42" w:rsidP="004E2580">
            <w:pPr>
              <w:pStyle w:val="Zadania"/>
              <w:numPr>
                <w:ilvl w:val="0"/>
                <w:numId w:val="21"/>
              </w:numPr>
              <w:ind w:left="507" w:right="188" w:hanging="567"/>
              <w:jc w:val="right"/>
            </w:pPr>
            <w:r>
              <w:t xml:space="preserve">     227</w:t>
            </w:r>
            <w:r w:rsidR="002858ED" w:rsidRPr="003A3066">
              <w:t xml:space="preserve"> mln EUR</w:t>
            </w:r>
          </w:p>
          <w:p w14:paraId="408B9A47" w14:textId="77777777" w:rsidR="002858ED" w:rsidRPr="003A3066" w:rsidRDefault="002858ED" w:rsidP="00D23E42">
            <w:pPr>
              <w:pStyle w:val="Zadania"/>
              <w:ind w:left="507" w:right="188" w:hanging="567"/>
              <w:jc w:val="right"/>
            </w:pPr>
          </w:p>
          <w:p w14:paraId="46AA5A47" w14:textId="1DD9C41B" w:rsidR="002858ED" w:rsidRPr="003A3066" w:rsidRDefault="00D23E42" w:rsidP="004E2580">
            <w:pPr>
              <w:pStyle w:val="Zadania"/>
              <w:numPr>
                <w:ilvl w:val="0"/>
                <w:numId w:val="21"/>
              </w:numPr>
              <w:ind w:left="507" w:right="188" w:hanging="567"/>
              <w:jc w:val="right"/>
            </w:pPr>
            <w:r>
              <w:t xml:space="preserve">     408</w:t>
            </w:r>
            <w:r w:rsidR="002858ED" w:rsidRPr="003A3066">
              <w:t xml:space="preserve"> mln EUR</w:t>
            </w:r>
          </w:p>
          <w:p w14:paraId="10563062" w14:textId="7AAC09F9" w:rsidR="002858ED" w:rsidRPr="003A3066" w:rsidRDefault="00D23E42" w:rsidP="004E2580">
            <w:pPr>
              <w:pStyle w:val="Zadania"/>
              <w:numPr>
                <w:ilvl w:val="0"/>
                <w:numId w:val="21"/>
              </w:numPr>
              <w:ind w:left="507" w:right="188" w:hanging="567"/>
              <w:jc w:val="right"/>
            </w:pPr>
            <w:r>
              <w:t xml:space="preserve">     367</w:t>
            </w:r>
            <w:r w:rsidR="002858ED" w:rsidRPr="003A3066">
              <w:t xml:space="preserve"> mln EUR</w:t>
            </w:r>
          </w:p>
          <w:p w14:paraId="558AEA3B" w14:textId="5F53516A" w:rsidR="002858ED" w:rsidRPr="003A3066" w:rsidRDefault="00D23E42" w:rsidP="004E2580">
            <w:pPr>
              <w:pStyle w:val="Zadania"/>
              <w:numPr>
                <w:ilvl w:val="0"/>
                <w:numId w:val="21"/>
              </w:numPr>
              <w:ind w:left="507" w:right="188" w:hanging="567"/>
              <w:jc w:val="right"/>
            </w:pPr>
            <w:r>
              <w:t xml:space="preserve">     700</w:t>
            </w:r>
            <w:r w:rsidR="002858ED" w:rsidRPr="003A3066">
              <w:t xml:space="preserve"> mln EUR</w:t>
            </w:r>
          </w:p>
          <w:p w14:paraId="4D48AFFA" w14:textId="5C5CE919" w:rsidR="002858ED" w:rsidRPr="003A3066" w:rsidRDefault="00D23E42" w:rsidP="004E2580">
            <w:pPr>
              <w:pStyle w:val="Zadania"/>
              <w:numPr>
                <w:ilvl w:val="0"/>
                <w:numId w:val="21"/>
              </w:numPr>
              <w:ind w:left="507" w:right="188" w:hanging="567"/>
              <w:jc w:val="right"/>
            </w:pPr>
            <w:r>
              <w:t xml:space="preserve">     620</w:t>
            </w:r>
            <w:r w:rsidR="002858ED" w:rsidRPr="003A3066">
              <w:t xml:space="preserve"> mln EUR</w:t>
            </w:r>
          </w:p>
        </w:tc>
        <w:tc>
          <w:tcPr>
            <w:tcW w:w="525"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7893DBCA" w14:textId="1756F69A" w:rsidR="002858ED" w:rsidRPr="003A3066" w:rsidRDefault="002858ED" w:rsidP="00FB5EDA">
            <w:pPr>
              <w:pStyle w:val="Zadania"/>
              <w:jc w:val="center"/>
            </w:pPr>
            <w:r w:rsidRPr="003A3066">
              <w:t>2014</w:t>
            </w:r>
            <w:r w:rsidR="00DC0E9A">
              <w:t>–</w:t>
            </w:r>
            <w:r w:rsidRPr="003A3066">
              <w:t>2020</w:t>
            </w:r>
          </w:p>
        </w:tc>
        <w:tc>
          <w:tcPr>
            <w:tcW w:w="1475" w:type="pct"/>
            <w:tcBorders>
              <w:top w:val="single" w:sz="4" w:space="0" w:color="7F7F7F" w:themeColor="text1" w:themeTint="80"/>
              <w:left w:val="dotted" w:sz="4" w:space="0" w:color="7F7F7F" w:themeColor="text1" w:themeTint="80"/>
              <w:bottom w:val="single" w:sz="4" w:space="0" w:color="7F7F7F" w:themeColor="text1" w:themeTint="80"/>
            </w:tcBorders>
          </w:tcPr>
          <w:p w14:paraId="5B63C9A5" w14:textId="77777777" w:rsidR="002858ED" w:rsidRPr="003A3066" w:rsidRDefault="002858ED" w:rsidP="00FB5EDA">
            <w:pPr>
              <w:pStyle w:val="Zadania"/>
            </w:pPr>
            <w:r w:rsidRPr="003A3066">
              <w:t>Środki w trakcie wydatkowania, realizacja projektów służących realizacji PEP2040 nawet do 2023 r.</w:t>
            </w:r>
          </w:p>
          <w:p w14:paraId="70EDB07A" w14:textId="7B8099F8" w:rsidR="002858ED" w:rsidRPr="00D23E42" w:rsidRDefault="000E3772" w:rsidP="00FB5EDA">
            <w:pPr>
              <w:pStyle w:val="Zadania"/>
              <w:rPr>
                <w:color w:val="0563C1" w:themeColor="hyperlink"/>
                <w:u w:val="single"/>
              </w:rPr>
            </w:pPr>
            <w:hyperlink r:id="rId75" w:history="1">
              <w:r w:rsidR="002858ED" w:rsidRPr="003A3066">
                <w:rPr>
                  <w:rStyle w:val="Hipercze"/>
                </w:rPr>
                <w:t>http://www.funduszeeuropejskie.gov.pl/</w:t>
              </w:r>
            </w:hyperlink>
          </w:p>
        </w:tc>
      </w:tr>
      <w:tr w:rsidR="002858ED" w:rsidRPr="003A3066" w14:paraId="627E47CF" w14:textId="77777777" w:rsidTr="00FB5EDA">
        <w:tc>
          <w:tcPr>
            <w:tcW w:w="1073" w:type="pct"/>
            <w:tcBorders>
              <w:top w:val="single" w:sz="4" w:space="0" w:color="7F7F7F" w:themeColor="text1" w:themeTint="80"/>
              <w:bottom w:val="single" w:sz="4" w:space="0" w:color="7F7F7F" w:themeColor="text1" w:themeTint="80"/>
              <w:right w:val="dotted" w:sz="4" w:space="0" w:color="7F7F7F" w:themeColor="text1" w:themeTint="80"/>
            </w:tcBorders>
          </w:tcPr>
          <w:p w14:paraId="10AEB391" w14:textId="59F855F8" w:rsidR="002858ED" w:rsidRPr="003A3066" w:rsidRDefault="002858ED" w:rsidP="00FB5EDA">
            <w:pPr>
              <w:pStyle w:val="Zadania"/>
            </w:pPr>
            <w:r w:rsidRPr="003A3066">
              <w:t xml:space="preserve">Fundusze europejskie </w:t>
            </w:r>
            <w:r w:rsidRPr="003A3066">
              <w:br/>
              <w:t>– programy operacyjne w perspektywie finansowej 2021</w:t>
            </w:r>
            <w:r w:rsidR="00DC0E9A">
              <w:t>–</w:t>
            </w:r>
            <w:r w:rsidRPr="003A3066">
              <w:t xml:space="preserve">2027 </w:t>
            </w:r>
          </w:p>
        </w:tc>
        <w:tc>
          <w:tcPr>
            <w:tcW w:w="1073"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192B7AC6" w14:textId="77777777" w:rsidR="002858ED" w:rsidRPr="003A3066" w:rsidRDefault="002858ED" w:rsidP="004E2580">
            <w:pPr>
              <w:pStyle w:val="Zadania"/>
              <w:numPr>
                <w:ilvl w:val="0"/>
                <w:numId w:val="22"/>
              </w:numPr>
              <w:ind w:left="231" w:hanging="206"/>
            </w:pPr>
            <w:r w:rsidRPr="003A3066">
              <w:t>OZE</w:t>
            </w:r>
          </w:p>
          <w:p w14:paraId="3411C124" w14:textId="77777777" w:rsidR="002858ED" w:rsidRPr="003A3066" w:rsidRDefault="002858ED" w:rsidP="004E2580">
            <w:pPr>
              <w:pStyle w:val="Zadania"/>
              <w:numPr>
                <w:ilvl w:val="0"/>
                <w:numId w:val="22"/>
              </w:numPr>
              <w:ind w:left="231" w:hanging="206"/>
            </w:pPr>
            <w:r w:rsidRPr="003A3066">
              <w:t xml:space="preserve">efektywność energetyczna w budynkach </w:t>
            </w:r>
          </w:p>
          <w:p w14:paraId="282B594C" w14:textId="77777777" w:rsidR="002858ED" w:rsidRPr="003A3066" w:rsidRDefault="002858ED" w:rsidP="004E2580">
            <w:pPr>
              <w:pStyle w:val="Zadania"/>
              <w:numPr>
                <w:ilvl w:val="0"/>
                <w:numId w:val="22"/>
              </w:numPr>
              <w:ind w:left="231" w:hanging="206"/>
            </w:pPr>
            <w:r w:rsidRPr="003A3066">
              <w:t>efektywność energetyczna w przedsiębiorstwach</w:t>
            </w:r>
          </w:p>
          <w:p w14:paraId="220D7C92" w14:textId="77777777" w:rsidR="002858ED" w:rsidRPr="003A3066" w:rsidRDefault="002858ED" w:rsidP="004E2580">
            <w:pPr>
              <w:pStyle w:val="Zadania"/>
              <w:numPr>
                <w:ilvl w:val="0"/>
                <w:numId w:val="22"/>
              </w:numPr>
              <w:ind w:left="231" w:hanging="206"/>
            </w:pPr>
            <w:r w:rsidRPr="003A3066">
              <w:t>sieci ciepłownicze</w:t>
            </w:r>
          </w:p>
          <w:p w14:paraId="7A70BD36" w14:textId="77777777" w:rsidR="002858ED" w:rsidRPr="003A3066" w:rsidRDefault="002858ED" w:rsidP="004E2580">
            <w:pPr>
              <w:pStyle w:val="Zadania"/>
              <w:numPr>
                <w:ilvl w:val="0"/>
                <w:numId w:val="22"/>
              </w:numPr>
              <w:ind w:left="231" w:hanging="206"/>
            </w:pPr>
            <w:r w:rsidRPr="003A3066">
              <w:t>wysokosprawna kogeneracja</w:t>
            </w:r>
          </w:p>
          <w:p w14:paraId="5217A818" w14:textId="77777777" w:rsidR="002858ED" w:rsidRPr="003A3066" w:rsidRDefault="002858ED" w:rsidP="004E2580">
            <w:pPr>
              <w:pStyle w:val="Zadania"/>
              <w:numPr>
                <w:ilvl w:val="0"/>
                <w:numId w:val="22"/>
              </w:numPr>
              <w:ind w:left="231" w:hanging="206"/>
            </w:pPr>
            <w:r w:rsidRPr="003A3066">
              <w:t>infrastruktura elektroenergetyczna</w:t>
            </w:r>
          </w:p>
          <w:p w14:paraId="709874B6" w14:textId="77777777" w:rsidR="002858ED" w:rsidRPr="003A3066" w:rsidRDefault="002858ED" w:rsidP="004E2580">
            <w:pPr>
              <w:pStyle w:val="Zadania"/>
              <w:numPr>
                <w:ilvl w:val="0"/>
                <w:numId w:val="22"/>
              </w:numPr>
              <w:ind w:left="231" w:hanging="206"/>
            </w:pPr>
            <w:r w:rsidRPr="003A3066">
              <w:t>infrastruktura gazowa</w:t>
            </w:r>
          </w:p>
        </w:tc>
        <w:tc>
          <w:tcPr>
            <w:tcW w:w="854"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23C25BB6" w14:textId="77777777" w:rsidR="002858ED" w:rsidRPr="002858ED" w:rsidRDefault="002858ED" w:rsidP="00FB5EDA">
            <w:pPr>
              <w:pStyle w:val="Zadania"/>
              <w:ind w:right="188"/>
              <w:jc w:val="right"/>
            </w:pPr>
            <w:r w:rsidRPr="002858ED">
              <w:t xml:space="preserve">Szacunkowo powyżej 6 000 mln EUR (przypuszczalnie ok. </w:t>
            </w:r>
            <w:r w:rsidRPr="002858ED">
              <w:br/>
              <w:t>3 000–4 000 mln EUR w programach krajowych i podobna alokacja w Regionalnych Programach Operacyjnych)</w:t>
            </w:r>
          </w:p>
        </w:tc>
        <w:tc>
          <w:tcPr>
            <w:tcW w:w="525"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724516AD" w14:textId="5312C23F" w:rsidR="002858ED" w:rsidRPr="002858ED" w:rsidRDefault="002858ED" w:rsidP="00FB5EDA">
            <w:pPr>
              <w:pStyle w:val="Zadania"/>
              <w:jc w:val="center"/>
            </w:pPr>
            <w:r w:rsidRPr="002858ED">
              <w:t>2021</w:t>
            </w:r>
            <w:r w:rsidR="00DC0E9A">
              <w:t>–</w:t>
            </w:r>
            <w:r w:rsidRPr="002858ED">
              <w:t>2027</w:t>
            </w:r>
          </w:p>
        </w:tc>
        <w:tc>
          <w:tcPr>
            <w:tcW w:w="1475" w:type="pct"/>
            <w:tcBorders>
              <w:top w:val="single" w:sz="4" w:space="0" w:color="7F7F7F" w:themeColor="text1" w:themeTint="80"/>
              <w:left w:val="dotted" w:sz="4" w:space="0" w:color="7F7F7F" w:themeColor="text1" w:themeTint="80"/>
              <w:bottom w:val="single" w:sz="4" w:space="0" w:color="7F7F7F" w:themeColor="text1" w:themeTint="80"/>
            </w:tcBorders>
          </w:tcPr>
          <w:p w14:paraId="5F83E893" w14:textId="77777777" w:rsidR="002858ED" w:rsidRPr="003A3066" w:rsidRDefault="002858ED" w:rsidP="00FB5EDA">
            <w:pPr>
              <w:pStyle w:val="Zadania"/>
            </w:pPr>
            <w:r w:rsidRPr="003A3066">
              <w:t>Środki na etapie montażu finansowego – nie są znane ani całkowite ramy funduszy, ani podział na poszczególne programy</w:t>
            </w:r>
          </w:p>
        </w:tc>
      </w:tr>
      <w:tr w:rsidR="002858ED" w:rsidRPr="003A3066" w14:paraId="4A326994" w14:textId="77777777" w:rsidTr="00FB5EDA">
        <w:tc>
          <w:tcPr>
            <w:tcW w:w="1073" w:type="pct"/>
            <w:tcBorders>
              <w:top w:val="single" w:sz="4" w:space="0" w:color="7F7F7F" w:themeColor="text1" w:themeTint="80"/>
              <w:bottom w:val="single" w:sz="4" w:space="0" w:color="7F7F7F" w:themeColor="text1" w:themeTint="80"/>
              <w:right w:val="dotted" w:sz="4" w:space="0" w:color="7F7F7F" w:themeColor="text1" w:themeTint="80"/>
            </w:tcBorders>
          </w:tcPr>
          <w:p w14:paraId="2195CC6F" w14:textId="1595FE30" w:rsidR="002858ED" w:rsidRPr="003A3066" w:rsidRDefault="002858ED" w:rsidP="00FB5EDA">
            <w:pPr>
              <w:pStyle w:val="Zadania"/>
            </w:pPr>
            <w:r w:rsidRPr="003A3066">
              <w:t xml:space="preserve">Fundusze europejskie </w:t>
            </w:r>
            <w:r w:rsidRPr="003A3066">
              <w:br/>
              <w:t xml:space="preserve">– Instrument “Łącząc Europę” (CEF </w:t>
            </w:r>
            <w:r w:rsidR="00DC0E9A">
              <w:t>–</w:t>
            </w:r>
            <w:r w:rsidRPr="003A3066">
              <w:t xml:space="preserve"> ang. </w:t>
            </w:r>
            <w:proofErr w:type="spellStart"/>
            <w:r w:rsidRPr="003A3066">
              <w:rPr>
                <w:i/>
              </w:rPr>
              <w:t>Connecting</w:t>
            </w:r>
            <w:proofErr w:type="spellEnd"/>
            <w:r w:rsidRPr="003A3066">
              <w:rPr>
                <w:i/>
              </w:rPr>
              <w:t xml:space="preserve"> Europe </w:t>
            </w:r>
            <w:proofErr w:type="spellStart"/>
            <w:r w:rsidRPr="003A3066">
              <w:rPr>
                <w:i/>
              </w:rPr>
              <w:t>Facility</w:t>
            </w:r>
            <w:proofErr w:type="spellEnd"/>
            <w:r w:rsidRPr="003A3066">
              <w:t>)</w:t>
            </w:r>
          </w:p>
        </w:tc>
        <w:tc>
          <w:tcPr>
            <w:tcW w:w="1073"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0AD077F3" w14:textId="77777777" w:rsidR="002858ED" w:rsidRPr="003A3066" w:rsidRDefault="002858ED" w:rsidP="00FB5EDA">
            <w:pPr>
              <w:pStyle w:val="Zadania"/>
            </w:pPr>
            <w:r w:rsidRPr="003A3066">
              <w:t>budowa i modernizacja infrastruktury energetycznej, inteligentne sieci elektroenergetyczne, CCS</w:t>
            </w:r>
          </w:p>
          <w:p w14:paraId="7A964C89" w14:textId="77777777" w:rsidR="002858ED" w:rsidRPr="003A3066" w:rsidRDefault="002858ED" w:rsidP="00FB5EDA">
            <w:pPr>
              <w:pStyle w:val="Zadania"/>
            </w:pPr>
            <w:r w:rsidRPr="003A3066">
              <w:t xml:space="preserve">(w tym projekty wspólnego zainteresowania – PCI, ang. </w:t>
            </w:r>
            <w:r w:rsidRPr="003A3066">
              <w:rPr>
                <w:i/>
              </w:rPr>
              <w:t xml:space="preserve">Project of </w:t>
            </w:r>
            <w:proofErr w:type="spellStart"/>
            <w:r w:rsidRPr="003A3066">
              <w:rPr>
                <w:i/>
              </w:rPr>
              <w:t>Common</w:t>
            </w:r>
            <w:proofErr w:type="spellEnd"/>
            <w:r w:rsidRPr="003A3066">
              <w:rPr>
                <w:i/>
              </w:rPr>
              <w:t xml:space="preserve"> </w:t>
            </w:r>
            <w:proofErr w:type="spellStart"/>
            <w:r w:rsidRPr="003A3066">
              <w:rPr>
                <w:i/>
              </w:rPr>
              <w:t>Interest</w:t>
            </w:r>
            <w:proofErr w:type="spellEnd"/>
            <w:r w:rsidRPr="003A3066">
              <w:t>)</w:t>
            </w:r>
          </w:p>
        </w:tc>
        <w:tc>
          <w:tcPr>
            <w:tcW w:w="854"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5B904D4E" w14:textId="77777777" w:rsidR="002858ED" w:rsidRPr="003A3066" w:rsidRDefault="002858ED" w:rsidP="00FB5EDA">
            <w:pPr>
              <w:pStyle w:val="Zadania"/>
              <w:ind w:right="188"/>
              <w:jc w:val="right"/>
            </w:pPr>
            <w:r w:rsidRPr="003A3066">
              <w:t>40,00 mln PLN</w:t>
            </w:r>
          </w:p>
        </w:tc>
        <w:tc>
          <w:tcPr>
            <w:tcW w:w="525"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794893E0" w14:textId="19B10079" w:rsidR="002858ED" w:rsidRPr="003A3066" w:rsidRDefault="002858ED" w:rsidP="00FB5EDA">
            <w:pPr>
              <w:pStyle w:val="Zadania"/>
              <w:jc w:val="center"/>
            </w:pPr>
            <w:r w:rsidRPr="003A3066">
              <w:t>2021</w:t>
            </w:r>
            <w:r w:rsidR="00DC0E9A">
              <w:t>–</w:t>
            </w:r>
            <w:r w:rsidRPr="003A3066">
              <w:t>2025</w:t>
            </w:r>
          </w:p>
        </w:tc>
        <w:tc>
          <w:tcPr>
            <w:tcW w:w="1475" w:type="pct"/>
            <w:tcBorders>
              <w:top w:val="single" w:sz="4" w:space="0" w:color="7F7F7F" w:themeColor="text1" w:themeTint="80"/>
              <w:left w:val="dotted" w:sz="4" w:space="0" w:color="7F7F7F" w:themeColor="text1" w:themeTint="80"/>
              <w:bottom w:val="single" w:sz="4" w:space="0" w:color="7F7F7F" w:themeColor="text1" w:themeTint="80"/>
            </w:tcBorders>
          </w:tcPr>
          <w:p w14:paraId="1B37E3FF" w14:textId="6B3AA738" w:rsidR="002858ED" w:rsidRPr="003A3066" w:rsidRDefault="002858ED" w:rsidP="00FB5EDA">
            <w:pPr>
              <w:pStyle w:val="Zadania"/>
            </w:pPr>
            <w:r w:rsidRPr="003A3066">
              <w:t xml:space="preserve"> </w:t>
            </w:r>
          </w:p>
        </w:tc>
      </w:tr>
      <w:tr w:rsidR="002858ED" w:rsidRPr="003A3066" w14:paraId="2C265AE3" w14:textId="77777777" w:rsidTr="00FB5EDA">
        <w:tc>
          <w:tcPr>
            <w:tcW w:w="1073" w:type="pct"/>
            <w:tcBorders>
              <w:top w:val="single" w:sz="4" w:space="0" w:color="7F7F7F" w:themeColor="text1" w:themeTint="80"/>
              <w:bottom w:val="single" w:sz="4" w:space="0" w:color="7F7F7F" w:themeColor="text1" w:themeTint="80"/>
              <w:right w:val="dotted" w:sz="4" w:space="0" w:color="7F7F7F" w:themeColor="text1" w:themeTint="80"/>
            </w:tcBorders>
          </w:tcPr>
          <w:p w14:paraId="0B093899" w14:textId="77777777" w:rsidR="002858ED" w:rsidRPr="003A3066" w:rsidRDefault="002858ED" w:rsidP="00FB5EDA">
            <w:pPr>
              <w:pStyle w:val="Zadania"/>
            </w:pPr>
            <w:r w:rsidRPr="003A3066">
              <w:t xml:space="preserve">Fundusze europejskie </w:t>
            </w:r>
            <w:r w:rsidRPr="003A3066">
              <w:br/>
              <w:t>– Fundusz Sprawiedliwej Transformacji w ramach „Zielonego Ładu dla Europy”</w:t>
            </w:r>
          </w:p>
        </w:tc>
        <w:tc>
          <w:tcPr>
            <w:tcW w:w="1073"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7BCCF349" w14:textId="77777777" w:rsidR="002858ED" w:rsidRPr="003A3066" w:rsidRDefault="002858ED" w:rsidP="00FB5EDA">
            <w:pPr>
              <w:pStyle w:val="Zadania"/>
            </w:pPr>
            <w:r w:rsidRPr="003A3066">
              <w:t>transformacja regionów górniczych</w:t>
            </w:r>
          </w:p>
        </w:tc>
        <w:tc>
          <w:tcPr>
            <w:tcW w:w="854"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009E3015" w14:textId="4F4C643A" w:rsidR="002858ED" w:rsidRPr="003A3066" w:rsidRDefault="00FD1581" w:rsidP="002F4ABA">
            <w:pPr>
              <w:pStyle w:val="Zadania"/>
              <w:ind w:right="188"/>
              <w:jc w:val="right"/>
            </w:pPr>
            <w:r>
              <w:t>3 500 mln</w:t>
            </w:r>
            <w:r w:rsidR="002858ED" w:rsidRPr="003A3066">
              <w:t xml:space="preserve"> EUR</w:t>
            </w:r>
          </w:p>
        </w:tc>
        <w:tc>
          <w:tcPr>
            <w:tcW w:w="525"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4FA75325" w14:textId="61639AF1" w:rsidR="002858ED" w:rsidRPr="003A3066" w:rsidRDefault="002858ED" w:rsidP="00FB5EDA">
            <w:pPr>
              <w:pStyle w:val="Zadania"/>
              <w:jc w:val="center"/>
            </w:pPr>
            <w:r w:rsidRPr="003A3066">
              <w:t>2021</w:t>
            </w:r>
            <w:r w:rsidR="00DC0E9A">
              <w:t>–</w:t>
            </w:r>
            <w:r w:rsidRPr="003A3066">
              <w:t>2027</w:t>
            </w:r>
          </w:p>
        </w:tc>
        <w:tc>
          <w:tcPr>
            <w:tcW w:w="1475" w:type="pct"/>
            <w:tcBorders>
              <w:top w:val="single" w:sz="4" w:space="0" w:color="7F7F7F" w:themeColor="text1" w:themeTint="80"/>
              <w:left w:val="dotted" w:sz="4" w:space="0" w:color="7F7F7F" w:themeColor="text1" w:themeTint="80"/>
              <w:bottom w:val="single" w:sz="4" w:space="0" w:color="7F7F7F" w:themeColor="text1" w:themeTint="80"/>
            </w:tcBorders>
          </w:tcPr>
          <w:p w14:paraId="612D9126" w14:textId="2652BD39" w:rsidR="002858ED" w:rsidRPr="003A3066" w:rsidRDefault="002858ED" w:rsidP="00FB5EDA">
            <w:pPr>
              <w:pStyle w:val="Zadania"/>
            </w:pPr>
          </w:p>
        </w:tc>
      </w:tr>
      <w:tr w:rsidR="002858ED" w:rsidRPr="003A3066" w14:paraId="2B58A6F3" w14:textId="77777777" w:rsidTr="00FB5EDA">
        <w:tc>
          <w:tcPr>
            <w:tcW w:w="1073" w:type="pct"/>
            <w:tcBorders>
              <w:top w:val="single" w:sz="4" w:space="0" w:color="7F7F7F" w:themeColor="text1" w:themeTint="80"/>
              <w:bottom w:val="single" w:sz="4" w:space="0" w:color="7F7F7F" w:themeColor="text1" w:themeTint="80"/>
              <w:right w:val="dotted" w:sz="4" w:space="0" w:color="7F7F7F" w:themeColor="text1" w:themeTint="80"/>
            </w:tcBorders>
          </w:tcPr>
          <w:p w14:paraId="56798883" w14:textId="77777777" w:rsidR="002858ED" w:rsidRPr="003A3066" w:rsidRDefault="002858ED" w:rsidP="00FB5EDA">
            <w:pPr>
              <w:pStyle w:val="Zadania"/>
            </w:pPr>
            <w:r w:rsidRPr="003A3066">
              <w:t>Fundusz Modernizacyjny</w:t>
            </w:r>
          </w:p>
        </w:tc>
        <w:tc>
          <w:tcPr>
            <w:tcW w:w="1073"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0F76DF76" w14:textId="77777777" w:rsidR="002858ED" w:rsidRPr="003A3066" w:rsidRDefault="002858ED" w:rsidP="00FB5EDA">
            <w:pPr>
              <w:pStyle w:val="Zadania"/>
            </w:pPr>
            <w:r w:rsidRPr="003A3066">
              <w:t>modernizacja sektora energetycznego</w:t>
            </w:r>
          </w:p>
        </w:tc>
        <w:tc>
          <w:tcPr>
            <w:tcW w:w="854"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5E676B7C" w14:textId="77777777" w:rsidR="002858ED" w:rsidRPr="003A3066" w:rsidRDefault="002858ED" w:rsidP="00FB5EDA">
            <w:pPr>
              <w:pStyle w:val="Zadania"/>
              <w:ind w:right="188"/>
              <w:jc w:val="right"/>
            </w:pPr>
            <w:r w:rsidRPr="003A3066">
              <w:t>ok. 2 000 – 4 800 mln EUR</w:t>
            </w:r>
          </w:p>
        </w:tc>
        <w:tc>
          <w:tcPr>
            <w:tcW w:w="525"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40936809" w14:textId="2BCDB571" w:rsidR="002858ED" w:rsidRPr="003A3066" w:rsidRDefault="002858ED" w:rsidP="00FB5EDA">
            <w:pPr>
              <w:pStyle w:val="Zadania"/>
              <w:jc w:val="center"/>
            </w:pPr>
            <w:r w:rsidRPr="003A3066">
              <w:t>2021</w:t>
            </w:r>
            <w:r w:rsidR="00DC0E9A">
              <w:t>–</w:t>
            </w:r>
            <w:r w:rsidRPr="003A3066">
              <w:t>2030</w:t>
            </w:r>
          </w:p>
        </w:tc>
        <w:tc>
          <w:tcPr>
            <w:tcW w:w="1475" w:type="pct"/>
            <w:tcBorders>
              <w:top w:val="single" w:sz="4" w:space="0" w:color="7F7F7F" w:themeColor="text1" w:themeTint="80"/>
              <w:left w:val="dotted" w:sz="4" w:space="0" w:color="7F7F7F" w:themeColor="text1" w:themeTint="80"/>
              <w:bottom w:val="single" w:sz="4" w:space="0" w:color="7F7F7F" w:themeColor="text1" w:themeTint="80"/>
            </w:tcBorders>
          </w:tcPr>
          <w:p w14:paraId="720B0200" w14:textId="0C14E425" w:rsidR="002858ED" w:rsidRPr="003A3066" w:rsidRDefault="002858ED" w:rsidP="00FB5EDA">
            <w:pPr>
              <w:pStyle w:val="Zadania"/>
            </w:pPr>
            <w:r w:rsidRPr="003A3066">
              <w:t xml:space="preserve">Fundusz będzie finansowany z aukcji 2% wszystkich uprawnień do emisji w ramach systemu EU ETS. Wielkość środków zależna od cen uprawnień. Z Funduszu będą mogły skorzystać państwa UE, w których PKB </w:t>
            </w:r>
            <w:r w:rsidRPr="007B633B">
              <w:rPr>
                <w:i/>
              </w:rPr>
              <w:t>per capita</w:t>
            </w:r>
            <w:r w:rsidRPr="003A3066">
              <w:t xml:space="preserve"> jest niższy od 60% średniej UE, w tym Polska. Projekty dotyczące wytwarzania </w:t>
            </w:r>
            <w:r w:rsidRPr="003A3066">
              <w:lastRenderedPageBreak/>
              <w:t>energii z wykorzystaniem paliw stałych będą wyłączone, z wy</w:t>
            </w:r>
            <w:r w:rsidR="007B633B">
              <w:t>jątkiem ogrzewania sieciowego w </w:t>
            </w:r>
            <w:r w:rsidRPr="003A3066">
              <w:t>Bułgarii i Rumunii.</w:t>
            </w:r>
          </w:p>
        </w:tc>
      </w:tr>
      <w:tr w:rsidR="002858ED" w:rsidRPr="003A3066" w14:paraId="6B36F1BE" w14:textId="77777777" w:rsidTr="00FB5EDA">
        <w:tc>
          <w:tcPr>
            <w:tcW w:w="1073" w:type="pct"/>
            <w:tcBorders>
              <w:top w:val="single" w:sz="4" w:space="0" w:color="7F7F7F" w:themeColor="text1" w:themeTint="80"/>
              <w:bottom w:val="single" w:sz="4" w:space="0" w:color="7F7F7F" w:themeColor="text1" w:themeTint="80"/>
              <w:right w:val="dotted" w:sz="4" w:space="0" w:color="7F7F7F" w:themeColor="text1" w:themeTint="80"/>
            </w:tcBorders>
          </w:tcPr>
          <w:p w14:paraId="03096FF4" w14:textId="77777777" w:rsidR="002858ED" w:rsidRPr="003A3066" w:rsidRDefault="002858ED" w:rsidP="00FB5EDA">
            <w:pPr>
              <w:pStyle w:val="Zadania"/>
            </w:pPr>
            <w:proofErr w:type="spellStart"/>
            <w:r w:rsidRPr="003A3066">
              <w:lastRenderedPageBreak/>
              <w:t>InvestEU</w:t>
            </w:r>
            <w:proofErr w:type="spellEnd"/>
          </w:p>
        </w:tc>
        <w:tc>
          <w:tcPr>
            <w:tcW w:w="1073"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1C18958C" w14:textId="77777777" w:rsidR="002858ED" w:rsidRPr="003A3066" w:rsidRDefault="002858ED" w:rsidP="00FB5EDA">
            <w:pPr>
              <w:pStyle w:val="Zadania"/>
            </w:pPr>
            <w:r w:rsidRPr="003A3066">
              <w:t>niskoemisyjna  infrastruktura, B+R, MŚP, budowanie kompetencji</w:t>
            </w:r>
          </w:p>
        </w:tc>
        <w:tc>
          <w:tcPr>
            <w:tcW w:w="854"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762DCE49" w14:textId="77777777" w:rsidR="002858ED" w:rsidRPr="003A3066" w:rsidRDefault="002858ED" w:rsidP="00FB5EDA">
            <w:pPr>
              <w:pStyle w:val="Zadania"/>
              <w:ind w:right="188"/>
              <w:jc w:val="right"/>
            </w:pPr>
            <w:r w:rsidRPr="003A3066">
              <w:t>Szacunkowo powyżej 6 000 – 7 000 mln EUR (trudna do oszacowania alokacja dla sektora energii)</w:t>
            </w:r>
          </w:p>
        </w:tc>
        <w:tc>
          <w:tcPr>
            <w:tcW w:w="525"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564FC0BA" w14:textId="2E000B12" w:rsidR="002858ED" w:rsidRPr="003A3066" w:rsidRDefault="002858ED" w:rsidP="00FB5EDA">
            <w:pPr>
              <w:pStyle w:val="Zadania"/>
              <w:jc w:val="center"/>
            </w:pPr>
            <w:r w:rsidRPr="003A3066">
              <w:t>2021</w:t>
            </w:r>
            <w:r w:rsidR="00DC0E9A">
              <w:t>–</w:t>
            </w:r>
            <w:r w:rsidRPr="003A3066">
              <w:t>2027</w:t>
            </w:r>
          </w:p>
        </w:tc>
        <w:tc>
          <w:tcPr>
            <w:tcW w:w="1475" w:type="pct"/>
            <w:tcBorders>
              <w:top w:val="single" w:sz="4" w:space="0" w:color="7F7F7F" w:themeColor="text1" w:themeTint="80"/>
              <w:left w:val="dotted" w:sz="4" w:space="0" w:color="7F7F7F" w:themeColor="text1" w:themeTint="80"/>
              <w:bottom w:val="single" w:sz="4" w:space="0" w:color="7F7F7F" w:themeColor="text1" w:themeTint="80"/>
            </w:tcBorders>
          </w:tcPr>
          <w:p w14:paraId="4CA1834D" w14:textId="77777777" w:rsidR="002858ED" w:rsidRPr="003A3066" w:rsidRDefault="002858ED" w:rsidP="00FB5EDA">
            <w:pPr>
              <w:pStyle w:val="Zadania"/>
            </w:pPr>
            <w:r w:rsidRPr="003A3066">
              <w:t xml:space="preserve">W ramach dotychczas obowiązującego programu </w:t>
            </w:r>
            <w:r w:rsidRPr="003A3066">
              <w:rPr>
                <w:i/>
              </w:rPr>
              <w:t>Investment Plan for Europe</w:t>
            </w:r>
            <w:r w:rsidRPr="003A3066">
              <w:t xml:space="preserve"> (</w:t>
            </w:r>
            <w:proofErr w:type="spellStart"/>
            <w:r w:rsidRPr="003A3066">
              <w:t>Juncker</w:t>
            </w:r>
            <w:proofErr w:type="spellEnd"/>
            <w:r w:rsidRPr="003A3066">
              <w:t xml:space="preserve"> Plan) dla inwestycji na terenie Polski przyznano ponad 3,7 mld EUR na realizację inwestycji o wartości prawie 18,6 mld EUR.</w:t>
            </w:r>
          </w:p>
        </w:tc>
      </w:tr>
      <w:tr w:rsidR="00821DDD" w:rsidRPr="003A3066" w14:paraId="2AA5D51A" w14:textId="77777777" w:rsidTr="00FB5EDA">
        <w:tc>
          <w:tcPr>
            <w:tcW w:w="1073" w:type="pct"/>
            <w:tcBorders>
              <w:top w:val="single" w:sz="4" w:space="0" w:color="7F7F7F" w:themeColor="text1" w:themeTint="80"/>
              <w:bottom w:val="single" w:sz="4" w:space="0" w:color="7F7F7F" w:themeColor="text1" w:themeTint="80"/>
              <w:right w:val="dotted" w:sz="4" w:space="0" w:color="7F7F7F" w:themeColor="text1" w:themeTint="80"/>
            </w:tcBorders>
          </w:tcPr>
          <w:p w14:paraId="7E85D23A" w14:textId="273350B9" w:rsidR="00821DDD" w:rsidRPr="003A3066" w:rsidRDefault="00821DDD" w:rsidP="00821DDD">
            <w:pPr>
              <w:pStyle w:val="Zadania"/>
            </w:pPr>
            <w:r>
              <w:t>Europejski Instrument na Rzecz Odbudowy i Zwiększania Odporności</w:t>
            </w:r>
          </w:p>
        </w:tc>
        <w:tc>
          <w:tcPr>
            <w:tcW w:w="1073"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6EDEF7AC" w14:textId="43A17F59" w:rsidR="00821DDD" w:rsidRPr="003A3066" w:rsidRDefault="00821DDD" w:rsidP="00821DDD">
            <w:pPr>
              <w:pStyle w:val="Zadania"/>
            </w:pPr>
            <w:r>
              <w:t>„zielona” transformacja gospodarki (w tym obszaru energii), transformacja cyfrowa</w:t>
            </w:r>
          </w:p>
        </w:tc>
        <w:tc>
          <w:tcPr>
            <w:tcW w:w="854"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57C9D719" w14:textId="77777777" w:rsidR="00821DDD" w:rsidRDefault="00821DDD" w:rsidP="00821DDD">
            <w:pPr>
              <w:spacing w:after="20" w:line="252" w:lineRule="auto"/>
              <w:ind w:right="188"/>
              <w:jc w:val="right"/>
            </w:pPr>
            <w:r>
              <w:t xml:space="preserve">Szacunkowo </w:t>
            </w:r>
          </w:p>
          <w:p w14:paraId="7AD08461" w14:textId="3525CA78" w:rsidR="00821DDD" w:rsidRPr="003A3066" w:rsidRDefault="00821DDD" w:rsidP="00FD1581">
            <w:pPr>
              <w:pStyle w:val="Zadania"/>
              <w:ind w:right="188"/>
              <w:jc w:val="right"/>
            </w:pPr>
            <w:r>
              <w:t xml:space="preserve">ok. </w:t>
            </w:r>
            <w:r w:rsidR="003A4CFC">
              <w:t>21 900</w:t>
            </w:r>
            <w:r>
              <w:t xml:space="preserve"> mln EUR</w:t>
            </w:r>
          </w:p>
        </w:tc>
        <w:tc>
          <w:tcPr>
            <w:tcW w:w="525"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2C738A08" w14:textId="1954DE0D" w:rsidR="00821DDD" w:rsidRPr="003A3066" w:rsidRDefault="00821DDD" w:rsidP="00821DDD">
            <w:pPr>
              <w:pStyle w:val="Zadania"/>
              <w:jc w:val="center"/>
            </w:pPr>
            <w:r>
              <w:t>2021</w:t>
            </w:r>
            <w:r w:rsidR="00DC0E9A">
              <w:t>–</w:t>
            </w:r>
            <w:r>
              <w:t>2031</w:t>
            </w:r>
          </w:p>
        </w:tc>
        <w:tc>
          <w:tcPr>
            <w:tcW w:w="1475" w:type="pct"/>
            <w:tcBorders>
              <w:top w:val="single" w:sz="4" w:space="0" w:color="7F7F7F" w:themeColor="text1" w:themeTint="80"/>
              <w:left w:val="dotted" w:sz="4" w:space="0" w:color="7F7F7F" w:themeColor="text1" w:themeTint="80"/>
              <w:bottom w:val="single" w:sz="4" w:space="0" w:color="7F7F7F" w:themeColor="text1" w:themeTint="80"/>
            </w:tcBorders>
          </w:tcPr>
          <w:p w14:paraId="67831412" w14:textId="72DE9D85" w:rsidR="00821DDD" w:rsidRPr="003A3066" w:rsidRDefault="00821DDD" w:rsidP="00821DDD">
            <w:pPr>
              <w:pStyle w:val="Zadania"/>
            </w:pPr>
            <w:r>
              <w:t>Nowy program mający dać impuls inwestycyjny wz. zielonej transformacji gospodarczej i transformacji cyfrowej w okresie spowolnienia gospodarczego spowodowanego COVID-19.</w:t>
            </w:r>
          </w:p>
        </w:tc>
      </w:tr>
      <w:tr w:rsidR="00821DDD" w:rsidRPr="003A3066" w14:paraId="37DC8B3D" w14:textId="77777777" w:rsidTr="00FB5EDA">
        <w:tc>
          <w:tcPr>
            <w:tcW w:w="1073" w:type="pct"/>
            <w:tcBorders>
              <w:top w:val="single" w:sz="4" w:space="0" w:color="7F7F7F" w:themeColor="text1" w:themeTint="80"/>
              <w:bottom w:val="single" w:sz="4" w:space="0" w:color="7F7F7F" w:themeColor="text1" w:themeTint="80"/>
              <w:right w:val="dotted" w:sz="4" w:space="0" w:color="7F7F7F" w:themeColor="text1" w:themeTint="80"/>
            </w:tcBorders>
          </w:tcPr>
          <w:p w14:paraId="35E4FEE2" w14:textId="77777777" w:rsidR="00821DDD" w:rsidRPr="003A3066" w:rsidRDefault="00821DDD" w:rsidP="00821DDD">
            <w:pPr>
              <w:pStyle w:val="Zadania"/>
            </w:pPr>
            <w:r w:rsidRPr="003A3066">
              <w:t>Horizon Europe</w:t>
            </w:r>
          </w:p>
        </w:tc>
        <w:tc>
          <w:tcPr>
            <w:tcW w:w="1073"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2D12FD7E" w14:textId="77777777" w:rsidR="00821DDD" w:rsidRPr="003A3066" w:rsidRDefault="00821DDD" w:rsidP="00821DDD">
            <w:pPr>
              <w:pStyle w:val="Zadania"/>
            </w:pPr>
            <w:r w:rsidRPr="003A3066">
              <w:t>badania i rozwój</w:t>
            </w:r>
          </w:p>
        </w:tc>
        <w:tc>
          <w:tcPr>
            <w:tcW w:w="854"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4C939900" w14:textId="77777777" w:rsidR="00821DDD" w:rsidRPr="003A3066" w:rsidRDefault="00821DDD" w:rsidP="00821DDD">
            <w:pPr>
              <w:pStyle w:val="Zadania"/>
              <w:ind w:right="188"/>
              <w:jc w:val="right"/>
            </w:pPr>
            <w:r w:rsidRPr="003A3066">
              <w:t>–</w:t>
            </w:r>
          </w:p>
        </w:tc>
        <w:tc>
          <w:tcPr>
            <w:tcW w:w="525"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556160C0" w14:textId="4C05B601" w:rsidR="00821DDD" w:rsidRPr="003A3066" w:rsidRDefault="00821DDD" w:rsidP="00821DDD">
            <w:pPr>
              <w:pStyle w:val="Zadania"/>
              <w:jc w:val="center"/>
            </w:pPr>
            <w:r w:rsidRPr="003A3066">
              <w:t>2021</w:t>
            </w:r>
            <w:r w:rsidR="00DC0E9A">
              <w:t>–</w:t>
            </w:r>
            <w:r>
              <w:t>20</w:t>
            </w:r>
            <w:r w:rsidRPr="003A3066">
              <w:t>27</w:t>
            </w:r>
          </w:p>
        </w:tc>
        <w:tc>
          <w:tcPr>
            <w:tcW w:w="1475" w:type="pct"/>
            <w:tcBorders>
              <w:top w:val="single" w:sz="4" w:space="0" w:color="7F7F7F" w:themeColor="text1" w:themeTint="80"/>
              <w:left w:val="dotted" w:sz="4" w:space="0" w:color="7F7F7F" w:themeColor="text1" w:themeTint="80"/>
              <w:bottom w:val="single" w:sz="4" w:space="0" w:color="7F7F7F" w:themeColor="text1" w:themeTint="80"/>
            </w:tcBorders>
          </w:tcPr>
          <w:p w14:paraId="13C99818" w14:textId="77777777" w:rsidR="00821DDD" w:rsidRPr="003A3066" w:rsidRDefault="00821DDD" w:rsidP="00821DDD">
            <w:pPr>
              <w:pStyle w:val="Zadania"/>
            </w:pPr>
            <w:r w:rsidRPr="003A3066">
              <w:t>Następca programu Horizon 2020</w:t>
            </w:r>
          </w:p>
        </w:tc>
      </w:tr>
      <w:tr w:rsidR="00821DDD" w:rsidRPr="003A3066" w14:paraId="035D1FA7" w14:textId="77777777" w:rsidTr="00FB5EDA">
        <w:tc>
          <w:tcPr>
            <w:tcW w:w="1073" w:type="pct"/>
            <w:tcBorders>
              <w:top w:val="single" w:sz="4" w:space="0" w:color="7F7F7F" w:themeColor="text1" w:themeTint="80"/>
              <w:bottom w:val="single" w:sz="4" w:space="0" w:color="7F7F7F" w:themeColor="text1" w:themeTint="80"/>
              <w:right w:val="dotted" w:sz="4" w:space="0" w:color="7F7F7F" w:themeColor="text1" w:themeTint="80"/>
            </w:tcBorders>
          </w:tcPr>
          <w:p w14:paraId="22D677AE" w14:textId="77777777" w:rsidR="00821DDD" w:rsidRPr="003A3066" w:rsidRDefault="00821DDD" w:rsidP="00821DDD">
            <w:pPr>
              <w:pStyle w:val="Zadania"/>
            </w:pPr>
            <w:r w:rsidRPr="003A3066">
              <w:t>Program LIFE</w:t>
            </w:r>
          </w:p>
        </w:tc>
        <w:tc>
          <w:tcPr>
            <w:tcW w:w="1073"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18BA23DB" w14:textId="77777777" w:rsidR="00821DDD" w:rsidRPr="003A3066" w:rsidRDefault="00821DDD" w:rsidP="00821DDD">
            <w:pPr>
              <w:pStyle w:val="Zadania"/>
            </w:pPr>
            <w:r w:rsidRPr="003A3066">
              <w:t>ochrona środowiska i klimatu</w:t>
            </w:r>
          </w:p>
        </w:tc>
        <w:tc>
          <w:tcPr>
            <w:tcW w:w="854"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37FE53A3" w14:textId="77777777" w:rsidR="00821DDD" w:rsidRPr="003A3066" w:rsidRDefault="00821DDD" w:rsidP="00821DDD">
            <w:pPr>
              <w:pStyle w:val="Zadania"/>
              <w:ind w:right="188"/>
              <w:jc w:val="right"/>
            </w:pPr>
            <w:r w:rsidRPr="003A3066">
              <w:t>ok. 5 000 mln EUR</w:t>
            </w:r>
          </w:p>
        </w:tc>
        <w:tc>
          <w:tcPr>
            <w:tcW w:w="525"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32DB6E34" w14:textId="11EEDCCD" w:rsidR="00821DDD" w:rsidRPr="003A3066" w:rsidRDefault="00821DDD" w:rsidP="00821DDD">
            <w:pPr>
              <w:pStyle w:val="Zadania"/>
              <w:jc w:val="center"/>
            </w:pPr>
            <w:r w:rsidRPr="003A3066">
              <w:t>2021</w:t>
            </w:r>
            <w:r w:rsidR="00DC0E9A">
              <w:t>–</w:t>
            </w:r>
            <w:r>
              <w:t>20</w:t>
            </w:r>
            <w:r w:rsidRPr="003A3066">
              <w:t>27</w:t>
            </w:r>
          </w:p>
        </w:tc>
        <w:tc>
          <w:tcPr>
            <w:tcW w:w="1475" w:type="pct"/>
            <w:tcBorders>
              <w:top w:val="single" w:sz="4" w:space="0" w:color="7F7F7F" w:themeColor="text1" w:themeTint="80"/>
              <w:left w:val="dotted" w:sz="4" w:space="0" w:color="7F7F7F" w:themeColor="text1" w:themeTint="80"/>
              <w:bottom w:val="single" w:sz="4" w:space="0" w:color="7F7F7F" w:themeColor="text1" w:themeTint="80"/>
            </w:tcBorders>
          </w:tcPr>
          <w:p w14:paraId="271FA080" w14:textId="77777777" w:rsidR="00821DDD" w:rsidRPr="003A3066" w:rsidRDefault="00821DDD" w:rsidP="00821DDD">
            <w:pPr>
              <w:pStyle w:val="Zadania"/>
            </w:pPr>
            <w:r w:rsidRPr="003A3066">
              <w:t>Kontynuacja programu rozpoczętego w 1992 r.</w:t>
            </w:r>
          </w:p>
        </w:tc>
      </w:tr>
      <w:tr w:rsidR="00821DDD" w:rsidRPr="003A3066" w14:paraId="347E96D3" w14:textId="77777777" w:rsidTr="00FB5EDA">
        <w:tc>
          <w:tcPr>
            <w:tcW w:w="1073" w:type="pct"/>
            <w:tcBorders>
              <w:top w:val="single" w:sz="4" w:space="0" w:color="7F7F7F" w:themeColor="text1" w:themeTint="80"/>
              <w:bottom w:val="single" w:sz="4" w:space="0" w:color="7F7F7F" w:themeColor="text1" w:themeTint="80"/>
              <w:right w:val="dotted" w:sz="4" w:space="0" w:color="7F7F7F" w:themeColor="text1" w:themeTint="80"/>
            </w:tcBorders>
          </w:tcPr>
          <w:p w14:paraId="2693F248" w14:textId="77777777" w:rsidR="00821DDD" w:rsidRPr="003A3066" w:rsidRDefault="00821DDD" w:rsidP="00821DDD">
            <w:pPr>
              <w:pStyle w:val="Zadania"/>
            </w:pPr>
            <w:r w:rsidRPr="003A3066">
              <w:t>Program wspierania reform strukturalnych</w:t>
            </w:r>
          </w:p>
        </w:tc>
        <w:tc>
          <w:tcPr>
            <w:tcW w:w="1073"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14C278DE" w14:textId="77777777" w:rsidR="00821DDD" w:rsidRPr="003A3066" w:rsidRDefault="00821DDD" w:rsidP="00821DDD">
            <w:pPr>
              <w:pStyle w:val="Zadania"/>
            </w:pPr>
            <w:r w:rsidRPr="003A3066">
              <w:t>wsparcie instytucji krajowych (ministerstw, jednostek centralnych oraz samorządów) przy wprowadzaniu reform strukturalnych</w:t>
            </w:r>
          </w:p>
        </w:tc>
        <w:tc>
          <w:tcPr>
            <w:tcW w:w="854"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03A3A5C8" w14:textId="77777777" w:rsidR="00821DDD" w:rsidRPr="003A3066" w:rsidRDefault="00821DDD" w:rsidP="00821DDD">
            <w:pPr>
              <w:pStyle w:val="Zadania"/>
              <w:ind w:right="188"/>
              <w:jc w:val="right"/>
            </w:pPr>
            <w:r w:rsidRPr="003A3066">
              <w:t>222,8 mln EUR*</w:t>
            </w:r>
          </w:p>
        </w:tc>
        <w:tc>
          <w:tcPr>
            <w:tcW w:w="525"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381BA7EC" w14:textId="0061EDD4" w:rsidR="00821DDD" w:rsidRPr="003A3066" w:rsidRDefault="00821DDD" w:rsidP="00821DDD">
            <w:pPr>
              <w:pStyle w:val="Zadania"/>
              <w:jc w:val="center"/>
            </w:pPr>
            <w:r w:rsidRPr="003A3066">
              <w:t>2014</w:t>
            </w:r>
            <w:r w:rsidR="00DC0E9A">
              <w:t>–</w:t>
            </w:r>
            <w:r w:rsidRPr="003A3066">
              <w:t>2020</w:t>
            </w:r>
          </w:p>
        </w:tc>
        <w:tc>
          <w:tcPr>
            <w:tcW w:w="1475" w:type="pct"/>
            <w:tcBorders>
              <w:top w:val="single" w:sz="4" w:space="0" w:color="7F7F7F" w:themeColor="text1" w:themeTint="80"/>
              <w:left w:val="dotted" w:sz="4" w:space="0" w:color="7F7F7F" w:themeColor="text1" w:themeTint="80"/>
              <w:bottom w:val="single" w:sz="4" w:space="0" w:color="7F7F7F" w:themeColor="text1" w:themeTint="80"/>
            </w:tcBorders>
          </w:tcPr>
          <w:p w14:paraId="1805E067" w14:textId="77777777" w:rsidR="00821DDD" w:rsidRPr="003A3066" w:rsidRDefault="00821DDD" w:rsidP="00821DDD">
            <w:pPr>
              <w:pStyle w:val="Zadania"/>
            </w:pPr>
            <w:r w:rsidRPr="003A3066">
              <w:t>*Kwota to całkowity (dla wszystkich państw członkowskich UE) budżet instrumentu; realizacja projektów sprzyja wdrażaniu PEP2040</w:t>
            </w:r>
          </w:p>
        </w:tc>
      </w:tr>
      <w:tr w:rsidR="00821DDD" w:rsidRPr="003A3066" w14:paraId="57201A1B" w14:textId="77777777" w:rsidTr="00FB5EDA">
        <w:tc>
          <w:tcPr>
            <w:tcW w:w="1073" w:type="pct"/>
            <w:tcBorders>
              <w:top w:val="single" w:sz="4" w:space="0" w:color="7F7F7F" w:themeColor="text1" w:themeTint="80"/>
              <w:bottom w:val="single" w:sz="4" w:space="0" w:color="7F7F7F" w:themeColor="text1" w:themeTint="80"/>
              <w:right w:val="dotted" w:sz="4" w:space="0" w:color="7F7F7F" w:themeColor="text1" w:themeTint="80"/>
            </w:tcBorders>
          </w:tcPr>
          <w:p w14:paraId="776CFA76" w14:textId="77777777" w:rsidR="00821DDD" w:rsidRPr="003A3066" w:rsidRDefault="00821DDD" w:rsidP="00821DDD">
            <w:pPr>
              <w:pStyle w:val="Zadania"/>
            </w:pPr>
            <w:r w:rsidRPr="003A3066">
              <w:t>Norweski Mechanizm Finansowy, Mechanizm Finansowy EOG</w:t>
            </w:r>
          </w:p>
        </w:tc>
        <w:tc>
          <w:tcPr>
            <w:tcW w:w="1073"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2AD16A98" w14:textId="3DD35147" w:rsidR="00821DDD" w:rsidRPr="003A3066" w:rsidRDefault="00821DDD" w:rsidP="007B633B">
            <w:pPr>
              <w:pStyle w:val="Zadania"/>
            </w:pPr>
            <w:r w:rsidRPr="003A3066">
              <w:t>wysokosprawna kogeneracja, modernizacja sieci i źródeł w systemach ciepłowniczych, poprawa efektywności energetycznej w szkołach, geotermia, mała energetyka wodna, projekty dot</w:t>
            </w:r>
            <w:r w:rsidR="007B633B">
              <w:t>.</w:t>
            </w:r>
            <w:r w:rsidRPr="003A3066">
              <w:t xml:space="preserve"> produkcji </w:t>
            </w:r>
            <w:proofErr w:type="spellStart"/>
            <w:r w:rsidRPr="003A3066">
              <w:t>peletu</w:t>
            </w:r>
            <w:proofErr w:type="spellEnd"/>
          </w:p>
        </w:tc>
        <w:tc>
          <w:tcPr>
            <w:tcW w:w="854"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3EF30815" w14:textId="314A4F72" w:rsidR="00821DDD" w:rsidRPr="003A3066" w:rsidRDefault="002F4ABA" w:rsidP="002F4ABA">
            <w:pPr>
              <w:pStyle w:val="Zadania"/>
              <w:ind w:right="188"/>
              <w:jc w:val="right"/>
            </w:pPr>
            <w:r>
              <w:t xml:space="preserve">111,289 </w:t>
            </w:r>
            <w:r w:rsidR="00821DDD" w:rsidRPr="003A3066">
              <w:t xml:space="preserve">mln </w:t>
            </w:r>
            <w:r>
              <w:t>EUR</w:t>
            </w:r>
          </w:p>
        </w:tc>
        <w:tc>
          <w:tcPr>
            <w:tcW w:w="525"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0C89F6AF" w14:textId="7EF66BD3" w:rsidR="00821DDD" w:rsidRPr="003A3066" w:rsidRDefault="00821DDD" w:rsidP="00821DDD">
            <w:pPr>
              <w:pStyle w:val="Zadania"/>
              <w:jc w:val="center"/>
            </w:pPr>
            <w:r w:rsidRPr="003A3066">
              <w:t>2021</w:t>
            </w:r>
            <w:r w:rsidR="00DC0E9A">
              <w:t>–</w:t>
            </w:r>
            <w:r w:rsidRPr="003A3066">
              <w:t>202</w:t>
            </w:r>
            <w:r w:rsidR="002F4ABA">
              <w:t>4</w:t>
            </w:r>
          </w:p>
        </w:tc>
        <w:tc>
          <w:tcPr>
            <w:tcW w:w="1475" w:type="pct"/>
            <w:tcBorders>
              <w:top w:val="single" w:sz="4" w:space="0" w:color="7F7F7F" w:themeColor="text1" w:themeTint="80"/>
              <w:left w:val="dotted" w:sz="4" w:space="0" w:color="7F7F7F" w:themeColor="text1" w:themeTint="80"/>
              <w:bottom w:val="single" w:sz="4" w:space="0" w:color="7F7F7F" w:themeColor="text1" w:themeTint="80"/>
            </w:tcBorders>
          </w:tcPr>
          <w:p w14:paraId="23C93E04" w14:textId="537E5D89" w:rsidR="00821DDD" w:rsidRPr="003A3066" w:rsidRDefault="002F4ABA" w:rsidP="00821DDD">
            <w:pPr>
              <w:pStyle w:val="Zadania"/>
              <w:rPr>
                <w:i/>
              </w:rPr>
            </w:pPr>
            <w:r>
              <w:t xml:space="preserve">Kwota obejmuje grant dostępny na wskazane działania oraz współfinansowanie krajowe. </w:t>
            </w:r>
          </w:p>
          <w:p w14:paraId="7A5CD9E5" w14:textId="77777777" w:rsidR="00821DDD" w:rsidRPr="003A3066" w:rsidRDefault="00821DDD" w:rsidP="00821DDD">
            <w:pPr>
              <w:pStyle w:val="Zadania"/>
            </w:pPr>
          </w:p>
        </w:tc>
      </w:tr>
      <w:tr w:rsidR="00821DDD" w:rsidRPr="003A3066" w14:paraId="19036B94" w14:textId="77777777" w:rsidTr="00FB5EDA">
        <w:tc>
          <w:tcPr>
            <w:tcW w:w="1073" w:type="pct"/>
            <w:tcBorders>
              <w:top w:val="single" w:sz="4" w:space="0" w:color="7F7F7F" w:themeColor="text1" w:themeTint="80"/>
              <w:bottom w:val="single" w:sz="4" w:space="0" w:color="7F7F7F" w:themeColor="text1" w:themeTint="80"/>
              <w:right w:val="dotted" w:sz="4" w:space="0" w:color="7F7F7F" w:themeColor="text1" w:themeTint="80"/>
            </w:tcBorders>
          </w:tcPr>
          <w:p w14:paraId="059657A7" w14:textId="77777777" w:rsidR="00821DDD" w:rsidRPr="003A3066" w:rsidRDefault="00821DDD" w:rsidP="00821DDD">
            <w:pPr>
              <w:pStyle w:val="Zadania"/>
            </w:pPr>
            <w:r w:rsidRPr="00483912">
              <w:t>Międzynarodowe Instytucje Finansowe, w tym Bank Światowy, EBI, EBOiR</w:t>
            </w:r>
          </w:p>
        </w:tc>
        <w:tc>
          <w:tcPr>
            <w:tcW w:w="1073"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73AD4CF9" w14:textId="77777777" w:rsidR="00821DDD" w:rsidRPr="003A3066" w:rsidRDefault="00821DDD" w:rsidP="00821DDD">
            <w:pPr>
              <w:pStyle w:val="Zadania"/>
            </w:pPr>
            <w:r w:rsidRPr="003A3066">
              <w:t>w szczególności działania antysmogowe</w:t>
            </w:r>
            <w:r>
              <w:t>,</w:t>
            </w:r>
            <w:r w:rsidRPr="003A3066">
              <w:t xml:space="preserve"> poprawa efektywności energetycznej</w:t>
            </w:r>
            <w:r>
              <w:t>, energetyka odnawialna</w:t>
            </w:r>
          </w:p>
        </w:tc>
        <w:tc>
          <w:tcPr>
            <w:tcW w:w="854"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5A6EEC35" w14:textId="77777777" w:rsidR="00821DDD" w:rsidRPr="003A3066" w:rsidRDefault="00821DDD" w:rsidP="00821DDD">
            <w:pPr>
              <w:pStyle w:val="Zadania"/>
              <w:ind w:right="188"/>
              <w:jc w:val="right"/>
            </w:pPr>
            <w:r w:rsidRPr="003A3066">
              <w:t>–</w:t>
            </w:r>
          </w:p>
        </w:tc>
        <w:tc>
          <w:tcPr>
            <w:tcW w:w="525" w:type="pct"/>
            <w:tcBorders>
              <w:top w:val="single" w:sz="4" w:space="0" w:color="7F7F7F" w:themeColor="text1" w:themeTint="80"/>
              <w:left w:val="dotted" w:sz="4" w:space="0" w:color="7F7F7F" w:themeColor="text1" w:themeTint="80"/>
              <w:bottom w:val="single" w:sz="4" w:space="0" w:color="7F7F7F" w:themeColor="text1" w:themeTint="80"/>
              <w:right w:val="dotted" w:sz="4" w:space="0" w:color="7F7F7F" w:themeColor="text1" w:themeTint="80"/>
            </w:tcBorders>
          </w:tcPr>
          <w:p w14:paraId="6C68A1EA" w14:textId="77777777" w:rsidR="00821DDD" w:rsidRPr="003A3066" w:rsidRDefault="00821DDD" w:rsidP="00821DDD">
            <w:pPr>
              <w:pStyle w:val="Zadania"/>
              <w:jc w:val="center"/>
            </w:pPr>
            <w:r w:rsidRPr="003A3066">
              <w:t>–</w:t>
            </w:r>
          </w:p>
        </w:tc>
        <w:tc>
          <w:tcPr>
            <w:tcW w:w="1475" w:type="pct"/>
            <w:tcBorders>
              <w:top w:val="single" w:sz="4" w:space="0" w:color="7F7F7F" w:themeColor="text1" w:themeTint="80"/>
              <w:left w:val="dotted" w:sz="4" w:space="0" w:color="7F7F7F" w:themeColor="text1" w:themeTint="80"/>
              <w:bottom w:val="single" w:sz="4" w:space="0" w:color="7F7F7F" w:themeColor="text1" w:themeTint="80"/>
            </w:tcBorders>
          </w:tcPr>
          <w:p w14:paraId="05188719" w14:textId="77777777" w:rsidR="00821DDD" w:rsidRPr="003A3066" w:rsidRDefault="00821DDD" w:rsidP="00821DDD">
            <w:pPr>
              <w:pStyle w:val="Zadania"/>
            </w:pPr>
            <w:r w:rsidRPr="003A3066">
              <w:t>Programy i mechanizmy powstają na bieżąco, jako odpowiedź na obserwowane potrzeby</w:t>
            </w:r>
          </w:p>
        </w:tc>
      </w:tr>
    </w:tbl>
    <w:p w14:paraId="355C259E" w14:textId="77777777" w:rsidR="00C704CA" w:rsidRPr="003A3066" w:rsidRDefault="00C704CA" w:rsidP="00C704CA">
      <w:pPr>
        <w:sectPr w:rsidR="00C704CA" w:rsidRPr="003A3066" w:rsidSect="00D546D2">
          <w:pgSz w:w="16838" w:h="11906" w:orient="landscape"/>
          <w:pgMar w:top="1417" w:right="1417" w:bottom="1417" w:left="1417" w:header="708" w:footer="567" w:gutter="0"/>
          <w:cols w:space="708"/>
          <w:docGrid w:linePitch="360"/>
        </w:sectPr>
      </w:pPr>
    </w:p>
    <w:p w14:paraId="5942CBC5" w14:textId="19372F7E" w:rsidR="00C704CA" w:rsidRDefault="00C704CA" w:rsidP="00C704CA">
      <w:pPr>
        <w:pStyle w:val="Nagwek1"/>
      </w:pPr>
      <w:bookmarkStart w:id="57" w:name="_Toc60126051"/>
      <w:r>
        <w:lastRenderedPageBreak/>
        <w:t>Lista projektów strategicznych PEP i SOR</w:t>
      </w:r>
      <w:bookmarkEnd w:id="57"/>
    </w:p>
    <w:p w14:paraId="64A1BF61" w14:textId="77777777" w:rsidR="001A4B9C" w:rsidRPr="00F109B4" w:rsidRDefault="001A4B9C" w:rsidP="001A4B9C">
      <w:r w:rsidRPr="00F109B4">
        <w:rPr>
          <w:i/>
        </w:rPr>
        <w:t>Strategia na rzecz Odpowiedzialnego Rozwoju – do roku 2020 (z perspektywą do 2030 r.)</w:t>
      </w:r>
      <w:r>
        <w:rPr>
          <w:i/>
        </w:rPr>
        <w:t xml:space="preserve"> – </w:t>
      </w:r>
      <w:r w:rsidRPr="0039413D">
        <w:t>SOR</w:t>
      </w:r>
      <w:r w:rsidRPr="00F109B4">
        <w:t xml:space="preserve">, przyjęta przez Radę Ministrów 14 lutego 2017 r., jest kluczowym dokumentem państwa polskiego w obszarze średnio- i długofalowej polityki gospodarczej. W </w:t>
      </w:r>
      <w:r w:rsidRPr="00671E36">
        <w:rPr>
          <w:i/>
        </w:rPr>
        <w:t>S</w:t>
      </w:r>
      <w:r w:rsidRPr="0039413D">
        <w:rPr>
          <w:i/>
        </w:rPr>
        <w:t>trategii</w:t>
      </w:r>
      <w:r w:rsidRPr="00F109B4">
        <w:rPr>
          <w:i/>
        </w:rPr>
        <w:t xml:space="preserve"> </w:t>
      </w:r>
      <w:r w:rsidRPr="00F109B4">
        <w:t xml:space="preserve">wskazano obszary wpływające na osiągnięcie </w:t>
      </w:r>
      <w:r>
        <w:t xml:space="preserve">jej </w:t>
      </w:r>
      <w:r w:rsidRPr="00F109B4">
        <w:t>celów</w:t>
      </w:r>
      <w:r>
        <w:t>, a jed</w:t>
      </w:r>
      <w:r w:rsidRPr="00F109B4">
        <w:t>nym z </w:t>
      </w:r>
      <w:r>
        <w:t>obszarów SOR jest „Energia”. W </w:t>
      </w:r>
      <w:r w:rsidRPr="00F109B4">
        <w:t>każdym z obszarów</w:t>
      </w:r>
      <w:r>
        <w:t xml:space="preserve"> SOR</w:t>
      </w:r>
      <w:r w:rsidRPr="00F109B4">
        <w:t xml:space="preserve"> wyróżniono </w:t>
      </w:r>
      <w:r>
        <w:t>kierunki</w:t>
      </w:r>
      <w:r w:rsidRPr="00F109B4">
        <w:t xml:space="preserve"> interwencji, a następnie projekty strategiczne</w:t>
      </w:r>
      <w:r>
        <w:t xml:space="preserve"> i działania uzupełniające</w:t>
      </w:r>
      <w:r w:rsidRPr="00F109B4">
        <w:t xml:space="preserve">. </w:t>
      </w:r>
      <w:r>
        <w:t>Zapisy zawarte</w:t>
      </w:r>
      <w:r w:rsidRPr="00F109B4">
        <w:t xml:space="preserve"> w SOR w obszarze „Energia” </w:t>
      </w:r>
      <w:r>
        <w:t>zostały</w:t>
      </w:r>
      <w:r w:rsidRPr="00F109B4">
        <w:t xml:space="preserve"> odzwierciedl</w:t>
      </w:r>
      <w:r>
        <w:t>one i uszczegółowione</w:t>
      </w:r>
      <w:r w:rsidRPr="00F109B4">
        <w:t xml:space="preserve"> w </w:t>
      </w:r>
      <w:r w:rsidRPr="00F109B4">
        <w:rPr>
          <w:i/>
        </w:rPr>
        <w:t>Polityce energetyczn</w:t>
      </w:r>
      <w:r>
        <w:rPr>
          <w:i/>
        </w:rPr>
        <w:t>ej</w:t>
      </w:r>
      <w:r w:rsidRPr="00F109B4">
        <w:rPr>
          <w:i/>
        </w:rPr>
        <w:t xml:space="preserve"> Polski do 2040 r.</w:t>
      </w:r>
      <w:r w:rsidRPr="00F109B4">
        <w:t xml:space="preserve"> </w:t>
      </w:r>
    </w:p>
    <w:p w14:paraId="2C37CE0F" w14:textId="3811F3D0" w:rsidR="001A4B9C" w:rsidRPr="00F109B4" w:rsidRDefault="001A4B9C" w:rsidP="001A4B9C">
      <w:pPr>
        <w:spacing w:after="240"/>
      </w:pPr>
      <w:r w:rsidRPr="00F109B4">
        <w:t>Poniżej znajduje się lista projektów strategicznych wg obszarów interwencji. Przyjęte oznaczenia odnoszą się do kolejnego numeru obszaru interwencji, zaś numer w nawiasie jest numerem kolejnym w ramach obszaru interwencji. Posłużyło to do oznaczenia ich w PEP2040.</w:t>
      </w:r>
      <w:r w:rsidR="007B2F12">
        <w:t xml:space="preserve"> </w:t>
      </w:r>
    </w:p>
    <w:tbl>
      <w:tblPr>
        <w:tblStyle w:val="Tabela-Siatka"/>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11" w:type="dxa"/>
          <w:left w:w="57" w:type="dxa"/>
          <w:bottom w:w="11" w:type="dxa"/>
          <w:right w:w="57" w:type="dxa"/>
        </w:tblCellMar>
        <w:tblLook w:val="04A0" w:firstRow="1" w:lastRow="0" w:firstColumn="1" w:lastColumn="0" w:noHBand="0" w:noVBand="1"/>
      </w:tblPr>
      <w:tblGrid>
        <w:gridCol w:w="2689"/>
        <w:gridCol w:w="4677"/>
        <w:gridCol w:w="1696"/>
      </w:tblGrid>
      <w:tr w:rsidR="001A4B9C" w:rsidRPr="00F109B4" w14:paraId="57556198" w14:textId="77777777" w:rsidTr="00222B41">
        <w:tc>
          <w:tcPr>
            <w:tcW w:w="2689" w:type="dxa"/>
            <w:vAlign w:val="center"/>
          </w:tcPr>
          <w:p w14:paraId="73E8E120" w14:textId="77777777" w:rsidR="001A4B9C" w:rsidRPr="00F109B4" w:rsidRDefault="001A4B9C" w:rsidP="001A4B9C">
            <w:pPr>
              <w:spacing w:before="40" w:after="40"/>
              <w:jc w:val="left"/>
              <w:rPr>
                <w:b/>
              </w:rPr>
            </w:pPr>
            <w:r w:rsidRPr="00F109B4">
              <w:rPr>
                <w:b/>
              </w:rPr>
              <w:t xml:space="preserve">Obszar interwencji </w:t>
            </w:r>
          </w:p>
        </w:tc>
        <w:tc>
          <w:tcPr>
            <w:tcW w:w="4677" w:type="dxa"/>
            <w:vAlign w:val="center"/>
          </w:tcPr>
          <w:p w14:paraId="481173FF" w14:textId="77777777" w:rsidR="001A4B9C" w:rsidRPr="00F109B4" w:rsidRDefault="001A4B9C" w:rsidP="001A4B9C">
            <w:pPr>
              <w:spacing w:before="40" w:after="40"/>
              <w:jc w:val="left"/>
              <w:rPr>
                <w:b/>
              </w:rPr>
            </w:pPr>
            <w:r w:rsidRPr="00F109B4">
              <w:rPr>
                <w:b/>
              </w:rPr>
              <w:t xml:space="preserve">Nazwa i oznaczenie </w:t>
            </w:r>
            <w:r>
              <w:rPr>
                <w:b/>
              </w:rPr>
              <w:t>projektu strategicznego SOR</w:t>
            </w:r>
          </w:p>
        </w:tc>
        <w:tc>
          <w:tcPr>
            <w:tcW w:w="1696" w:type="dxa"/>
          </w:tcPr>
          <w:p w14:paraId="609BE2B7" w14:textId="77777777" w:rsidR="001A4B9C" w:rsidRPr="00F109B4" w:rsidRDefault="001A4B9C" w:rsidP="001A4B9C">
            <w:pPr>
              <w:spacing w:before="40" w:after="40"/>
              <w:jc w:val="left"/>
              <w:rPr>
                <w:b/>
              </w:rPr>
            </w:pPr>
            <w:r w:rsidRPr="00F109B4">
              <w:rPr>
                <w:b/>
              </w:rPr>
              <w:t>Ulokowanie w PEP2040</w:t>
            </w:r>
          </w:p>
        </w:tc>
      </w:tr>
      <w:tr w:rsidR="001A4B9C" w:rsidRPr="00F109B4" w14:paraId="62CF8203" w14:textId="77777777" w:rsidTr="00222B41">
        <w:tc>
          <w:tcPr>
            <w:tcW w:w="2689" w:type="dxa"/>
            <w:vAlign w:val="center"/>
          </w:tcPr>
          <w:p w14:paraId="018DD944" w14:textId="77777777" w:rsidR="001A4B9C" w:rsidRPr="00F109B4" w:rsidRDefault="001A4B9C" w:rsidP="00544F4A">
            <w:pPr>
              <w:spacing w:before="40" w:after="40"/>
              <w:ind w:left="217" w:hanging="217"/>
              <w:jc w:val="left"/>
              <w:rPr>
                <w:b/>
              </w:rPr>
            </w:pPr>
            <w:r w:rsidRPr="00F109B4">
              <w:rPr>
                <w:b/>
              </w:rPr>
              <w:t>1. Poprawa bezpieczeństwa energetycznego kraju</w:t>
            </w:r>
          </w:p>
        </w:tc>
        <w:tc>
          <w:tcPr>
            <w:tcW w:w="4677" w:type="dxa"/>
            <w:vAlign w:val="center"/>
          </w:tcPr>
          <w:p w14:paraId="39D4BF66" w14:textId="77777777" w:rsidR="001A4B9C" w:rsidRPr="00F109B4" w:rsidRDefault="001A4B9C" w:rsidP="001A4B9C">
            <w:pPr>
              <w:tabs>
                <w:tab w:val="left" w:pos="993"/>
              </w:tabs>
              <w:spacing w:before="40" w:after="40"/>
              <w:ind w:left="608" w:hanging="608"/>
              <w:jc w:val="left"/>
            </w:pPr>
            <w:r w:rsidRPr="00F109B4">
              <w:t xml:space="preserve">PS.1(1) </w:t>
            </w:r>
            <w:r>
              <w:t>Wdrożenie ryn</w:t>
            </w:r>
            <w:r w:rsidRPr="00F109B4">
              <w:t>k</w:t>
            </w:r>
            <w:r>
              <w:t>u</w:t>
            </w:r>
            <w:r w:rsidRPr="00F109B4">
              <w:t xml:space="preserve"> mocy</w:t>
            </w:r>
          </w:p>
          <w:p w14:paraId="31BF80A7" w14:textId="77777777" w:rsidR="001A4B9C" w:rsidRPr="00F109B4" w:rsidRDefault="001A4B9C" w:rsidP="001A4B9C">
            <w:pPr>
              <w:tabs>
                <w:tab w:val="left" w:pos="993"/>
              </w:tabs>
              <w:spacing w:before="40" w:after="40"/>
              <w:ind w:left="608" w:hanging="608"/>
              <w:jc w:val="left"/>
            </w:pPr>
            <w:r w:rsidRPr="00F109B4">
              <w:t>PS.1(2) Program polskiej energetyki jądrowej</w:t>
            </w:r>
          </w:p>
          <w:p w14:paraId="1AB74862" w14:textId="77777777" w:rsidR="001A4B9C" w:rsidRPr="00F109B4" w:rsidRDefault="001A4B9C" w:rsidP="001A4B9C">
            <w:pPr>
              <w:tabs>
                <w:tab w:val="left" w:pos="993"/>
              </w:tabs>
              <w:spacing w:before="40" w:after="40"/>
              <w:ind w:left="608" w:hanging="608"/>
              <w:jc w:val="left"/>
            </w:pPr>
            <w:r w:rsidRPr="00F109B4">
              <w:t>PS.1(3) Hub gazowy</w:t>
            </w:r>
          </w:p>
        </w:tc>
        <w:tc>
          <w:tcPr>
            <w:tcW w:w="1696" w:type="dxa"/>
          </w:tcPr>
          <w:p w14:paraId="0460968C" w14:textId="77777777" w:rsidR="001A4B9C" w:rsidRPr="00F109B4" w:rsidRDefault="001A4B9C" w:rsidP="001A4B9C">
            <w:pPr>
              <w:spacing w:before="40" w:after="40"/>
            </w:pPr>
            <w:r>
              <w:t>cel szczegółowy</w:t>
            </w:r>
            <w:r w:rsidRPr="00F109B4">
              <w:t xml:space="preserve"> 2</w:t>
            </w:r>
          </w:p>
          <w:p w14:paraId="087C1C28" w14:textId="77777777" w:rsidR="001A4B9C" w:rsidRPr="00F109B4" w:rsidRDefault="001A4B9C" w:rsidP="001A4B9C">
            <w:pPr>
              <w:spacing w:before="40" w:after="40"/>
            </w:pPr>
            <w:r>
              <w:t>cel szczegółowy</w:t>
            </w:r>
            <w:r w:rsidRPr="00F109B4">
              <w:t xml:space="preserve"> 5</w:t>
            </w:r>
          </w:p>
          <w:p w14:paraId="1C50CCDA" w14:textId="77777777" w:rsidR="001A4B9C" w:rsidRPr="00F109B4" w:rsidRDefault="001A4B9C" w:rsidP="001A4B9C">
            <w:pPr>
              <w:spacing w:before="40" w:after="40"/>
            </w:pPr>
            <w:r>
              <w:t>cel szczegółowy</w:t>
            </w:r>
            <w:r w:rsidRPr="00F109B4">
              <w:t xml:space="preserve"> 4</w:t>
            </w:r>
          </w:p>
        </w:tc>
      </w:tr>
      <w:tr w:rsidR="001A4B9C" w:rsidRPr="00F109B4" w14:paraId="1B251B49" w14:textId="77777777" w:rsidTr="00222B41">
        <w:tc>
          <w:tcPr>
            <w:tcW w:w="2689" w:type="dxa"/>
            <w:vAlign w:val="center"/>
          </w:tcPr>
          <w:p w14:paraId="4DBB9D7B" w14:textId="77777777" w:rsidR="001A4B9C" w:rsidRPr="00F109B4" w:rsidRDefault="001A4B9C" w:rsidP="00544F4A">
            <w:pPr>
              <w:tabs>
                <w:tab w:val="left" w:pos="993"/>
              </w:tabs>
              <w:spacing w:before="40" w:after="40"/>
              <w:ind w:left="217" w:hanging="217"/>
              <w:jc w:val="left"/>
              <w:rPr>
                <w:b/>
              </w:rPr>
            </w:pPr>
            <w:r w:rsidRPr="00F109B4">
              <w:rPr>
                <w:b/>
              </w:rPr>
              <w:t>2. Poprawa efektywności energetycznej</w:t>
            </w:r>
          </w:p>
        </w:tc>
        <w:tc>
          <w:tcPr>
            <w:tcW w:w="4677" w:type="dxa"/>
            <w:vAlign w:val="center"/>
          </w:tcPr>
          <w:p w14:paraId="31956335" w14:textId="77777777" w:rsidR="001A4B9C" w:rsidRPr="00F109B4" w:rsidRDefault="001A4B9C" w:rsidP="001A4B9C">
            <w:pPr>
              <w:tabs>
                <w:tab w:val="left" w:pos="993"/>
              </w:tabs>
              <w:spacing w:before="40" w:after="40"/>
              <w:ind w:left="608" w:hanging="608"/>
              <w:jc w:val="left"/>
            </w:pPr>
            <w:r w:rsidRPr="00F109B4">
              <w:t>PS.2(1) Program budowy inteligentnej sieci elektroenergetycznej w Polsce</w:t>
            </w:r>
          </w:p>
        </w:tc>
        <w:tc>
          <w:tcPr>
            <w:tcW w:w="1696" w:type="dxa"/>
          </w:tcPr>
          <w:p w14:paraId="4B0BB4D5" w14:textId="77777777" w:rsidR="001A4B9C" w:rsidRPr="00F109B4" w:rsidRDefault="001A4B9C" w:rsidP="001A4B9C">
            <w:pPr>
              <w:spacing w:before="40" w:after="40"/>
            </w:pPr>
            <w:r>
              <w:t>cel szczegółowy</w:t>
            </w:r>
            <w:r w:rsidRPr="00F109B4">
              <w:t xml:space="preserve"> 2</w:t>
            </w:r>
          </w:p>
        </w:tc>
      </w:tr>
      <w:tr w:rsidR="001A4B9C" w:rsidRPr="00F109B4" w14:paraId="652094A0" w14:textId="77777777" w:rsidTr="00222B41">
        <w:tc>
          <w:tcPr>
            <w:tcW w:w="2689" w:type="dxa"/>
            <w:vAlign w:val="center"/>
          </w:tcPr>
          <w:p w14:paraId="79947311" w14:textId="77777777" w:rsidR="001A4B9C" w:rsidRPr="00F109B4" w:rsidRDefault="001A4B9C" w:rsidP="00544F4A">
            <w:pPr>
              <w:spacing w:before="40" w:after="40"/>
              <w:ind w:left="217" w:hanging="217"/>
              <w:jc w:val="left"/>
              <w:rPr>
                <w:b/>
              </w:rPr>
            </w:pPr>
            <w:r w:rsidRPr="00F109B4">
              <w:rPr>
                <w:b/>
              </w:rPr>
              <w:t>3. Rozwój techniki</w:t>
            </w:r>
          </w:p>
        </w:tc>
        <w:tc>
          <w:tcPr>
            <w:tcW w:w="4677" w:type="dxa"/>
            <w:vAlign w:val="center"/>
          </w:tcPr>
          <w:p w14:paraId="4F0F522E" w14:textId="77777777" w:rsidR="001A4B9C" w:rsidRPr="00F109B4" w:rsidRDefault="001A4B9C" w:rsidP="001A4B9C">
            <w:pPr>
              <w:tabs>
                <w:tab w:val="left" w:pos="993"/>
              </w:tabs>
              <w:spacing w:before="40" w:after="40"/>
              <w:ind w:left="608" w:hanging="608"/>
              <w:jc w:val="left"/>
            </w:pPr>
            <w:r w:rsidRPr="00F109B4">
              <w:t>PS.3(1) Program Rozwoju Elektromobilności</w:t>
            </w:r>
          </w:p>
          <w:p w14:paraId="19D0840F" w14:textId="77777777" w:rsidR="001A4B9C" w:rsidRPr="00F109B4" w:rsidRDefault="001A4B9C" w:rsidP="001A4B9C">
            <w:pPr>
              <w:tabs>
                <w:tab w:val="left" w:pos="993"/>
              </w:tabs>
              <w:spacing w:before="40" w:after="40"/>
              <w:ind w:left="608" w:hanging="608"/>
              <w:jc w:val="left"/>
            </w:pPr>
            <w:r w:rsidRPr="00F109B4">
              <w:t>PS.3(2) Rozwój i wykorzyst</w:t>
            </w:r>
            <w:r>
              <w:t>anie potencjału geotermalnego w </w:t>
            </w:r>
            <w:r w:rsidRPr="00F109B4">
              <w:t>Polsce</w:t>
            </w:r>
          </w:p>
          <w:p w14:paraId="6F66E2A7" w14:textId="77777777" w:rsidR="001A4B9C" w:rsidRPr="00F109B4" w:rsidRDefault="001A4B9C" w:rsidP="001A4B9C">
            <w:pPr>
              <w:tabs>
                <w:tab w:val="left" w:pos="993"/>
              </w:tabs>
              <w:spacing w:before="40" w:after="40"/>
              <w:ind w:left="608" w:hanging="608"/>
              <w:jc w:val="left"/>
            </w:pPr>
            <w:r w:rsidRPr="00F109B4">
              <w:t>PS.3(3) Energetyka rozproszona</w:t>
            </w:r>
          </w:p>
          <w:p w14:paraId="59120B24" w14:textId="77777777" w:rsidR="001A4B9C" w:rsidRPr="00F109B4" w:rsidRDefault="001A4B9C" w:rsidP="001A4B9C">
            <w:pPr>
              <w:tabs>
                <w:tab w:val="left" w:pos="993"/>
              </w:tabs>
              <w:spacing w:before="40" w:after="40"/>
              <w:ind w:left="608" w:hanging="608"/>
              <w:jc w:val="left"/>
            </w:pPr>
            <w:r w:rsidRPr="00F109B4">
              <w:t>PS.3(4) Wykorzystanie potencjału hydroenergetycznego</w:t>
            </w:r>
          </w:p>
          <w:p w14:paraId="24424244" w14:textId="2D5F2F43" w:rsidR="001A4B9C" w:rsidRPr="00F109B4" w:rsidRDefault="001A4B9C" w:rsidP="001A4B9C">
            <w:pPr>
              <w:tabs>
                <w:tab w:val="left" w:pos="993"/>
              </w:tabs>
              <w:spacing w:before="40" w:after="40"/>
              <w:ind w:left="608" w:hanging="608"/>
              <w:jc w:val="left"/>
            </w:pPr>
            <w:r w:rsidRPr="00F109B4">
              <w:t>PS.3(5) Innowacyjne metody poszukiwania i wydobycia węglowodorów</w:t>
            </w:r>
            <w:r w:rsidR="00436B6A">
              <w:t xml:space="preserve"> (projekt zamknięty)</w:t>
            </w:r>
          </w:p>
        </w:tc>
        <w:tc>
          <w:tcPr>
            <w:tcW w:w="1696" w:type="dxa"/>
          </w:tcPr>
          <w:p w14:paraId="1CF4EA8B" w14:textId="77777777" w:rsidR="001A4B9C" w:rsidRPr="00F109B4" w:rsidRDefault="001A4B9C" w:rsidP="001A4B9C">
            <w:pPr>
              <w:spacing w:before="40" w:after="40"/>
            </w:pPr>
            <w:r>
              <w:t>cel szczegółowy</w:t>
            </w:r>
            <w:r w:rsidRPr="00F109B4">
              <w:t xml:space="preserve"> 4</w:t>
            </w:r>
          </w:p>
          <w:p w14:paraId="7AD6A70A" w14:textId="77777777" w:rsidR="001A4B9C" w:rsidRPr="00F109B4" w:rsidRDefault="001A4B9C" w:rsidP="001A4B9C">
            <w:pPr>
              <w:spacing w:before="40" w:after="40"/>
            </w:pPr>
            <w:r>
              <w:t>cel szczegółowy</w:t>
            </w:r>
            <w:r w:rsidRPr="00F109B4">
              <w:t xml:space="preserve"> 6</w:t>
            </w:r>
          </w:p>
          <w:p w14:paraId="17D334F4" w14:textId="77777777" w:rsidR="001A4B9C" w:rsidRPr="00F109B4" w:rsidRDefault="001A4B9C" w:rsidP="001A4B9C">
            <w:pPr>
              <w:spacing w:before="40" w:after="40"/>
            </w:pPr>
          </w:p>
          <w:p w14:paraId="1CA3341B" w14:textId="77777777" w:rsidR="001A4B9C" w:rsidRPr="00F109B4" w:rsidRDefault="001A4B9C" w:rsidP="001A4B9C">
            <w:pPr>
              <w:spacing w:before="40" w:after="40"/>
            </w:pPr>
            <w:r>
              <w:t>cel szczegółowy</w:t>
            </w:r>
            <w:r w:rsidRPr="00F109B4">
              <w:t xml:space="preserve"> 6</w:t>
            </w:r>
          </w:p>
          <w:p w14:paraId="3C12C3E1" w14:textId="77777777" w:rsidR="001A4B9C" w:rsidRPr="00F109B4" w:rsidRDefault="001A4B9C" w:rsidP="001A4B9C">
            <w:pPr>
              <w:spacing w:before="40" w:after="40"/>
            </w:pPr>
            <w:r>
              <w:t>cel szczegółowy</w:t>
            </w:r>
            <w:r w:rsidRPr="00F109B4">
              <w:t xml:space="preserve"> 6</w:t>
            </w:r>
          </w:p>
          <w:p w14:paraId="36F160EF" w14:textId="60D90231" w:rsidR="001A4B9C" w:rsidRPr="00F109B4" w:rsidRDefault="00436B6A" w:rsidP="001A4B9C">
            <w:pPr>
              <w:spacing w:before="40" w:after="40"/>
            </w:pPr>
            <w:r>
              <w:t xml:space="preserve">– </w:t>
            </w:r>
          </w:p>
        </w:tc>
      </w:tr>
      <w:tr w:rsidR="001A4B9C" w:rsidRPr="00F109B4" w14:paraId="537FCD90" w14:textId="77777777" w:rsidTr="00222B41">
        <w:tc>
          <w:tcPr>
            <w:tcW w:w="2689" w:type="dxa"/>
            <w:vAlign w:val="center"/>
          </w:tcPr>
          <w:p w14:paraId="2DF2BC3B" w14:textId="77777777" w:rsidR="001A4B9C" w:rsidRPr="00F109B4" w:rsidRDefault="001A4B9C" w:rsidP="00544F4A">
            <w:pPr>
              <w:spacing w:before="40" w:after="40"/>
              <w:ind w:left="217" w:hanging="217"/>
              <w:jc w:val="left"/>
              <w:rPr>
                <w:b/>
              </w:rPr>
            </w:pPr>
            <w:r w:rsidRPr="00F109B4">
              <w:rPr>
                <w:b/>
              </w:rPr>
              <w:t>4. Restrukturyzacja sektora górnictwa węgla kamiennego</w:t>
            </w:r>
          </w:p>
        </w:tc>
        <w:tc>
          <w:tcPr>
            <w:tcW w:w="4677" w:type="dxa"/>
          </w:tcPr>
          <w:p w14:paraId="542BF1CF" w14:textId="77777777" w:rsidR="001A4B9C" w:rsidRPr="00F109B4" w:rsidRDefault="001A4B9C" w:rsidP="001A4B9C">
            <w:pPr>
              <w:tabs>
                <w:tab w:val="left" w:pos="993"/>
              </w:tabs>
              <w:spacing w:before="40" w:after="40"/>
              <w:ind w:left="608" w:hanging="608"/>
              <w:jc w:val="left"/>
            </w:pPr>
            <w:r w:rsidRPr="00F109B4">
              <w:t>PS.4(1) Restrukturyzacja sektora górnictwa węgla kamiennego</w:t>
            </w:r>
          </w:p>
        </w:tc>
        <w:tc>
          <w:tcPr>
            <w:tcW w:w="1696" w:type="dxa"/>
          </w:tcPr>
          <w:p w14:paraId="34E86BE4" w14:textId="77777777" w:rsidR="001A4B9C" w:rsidRPr="00F109B4" w:rsidRDefault="001A4B9C" w:rsidP="001A4B9C">
            <w:pPr>
              <w:spacing w:before="40" w:after="40"/>
            </w:pPr>
            <w:r>
              <w:t>cel szczegółowy</w:t>
            </w:r>
            <w:r w:rsidRPr="00F109B4">
              <w:t xml:space="preserve"> 1</w:t>
            </w:r>
          </w:p>
        </w:tc>
      </w:tr>
    </w:tbl>
    <w:p w14:paraId="68FDEEF1" w14:textId="77777777" w:rsidR="001A4B9C" w:rsidRDefault="001A4B9C" w:rsidP="001A4B9C">
      <w:pPr>
        <w:spacing w:after="160" w:line="259" w:lineRule="auto"/>
        <w:jc w:val="left"/>
      </w:pPr>
    </w:p>
    <w:p w14:paraId="70C48763" w14:textId="77777777" w:rsidR="001A4B9C" w:rsidRDefault="001A4B9C" w:rsidP="001A4B9C">
      <w:r>
        <w:t>Poniżej znajdują się projekty strategiczne PEP2040, na które składają się projekty SOR oraz nowe projekty. Niektóre terminy realizacji zawarte w SOR zostały zaktualizowane</w:t>
      </w:r>
    </w:p>
    <w:tbl>
      <w:tblPr>
        <w:tblStyle w:val="Tabela-Siatka"/>
        <w:tblW w:w="910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11" w:type="dxa"/>
          <w:left w:w="57" w:type="dxa"/>
          <w:bottom w:w="11" w:type="dxa"/>
          <w:right w:w="57" w:type="dxa"/>
        </w:tblCellMar>
        <w:tblLook w:val="04A0" w:firstRow="1" w:lastRow="0" w:firstColumn="1" w:lastColumn="0" w:noHBand="0" w:noVBand="1"/>
      </w:tblPr>
      <w:tblGrid>
        <w:gridCol w:w="2220"/>
        <w:gridCol w:w="2205"/>
        <w:gridCol w:w="1162"/>
        <w:gridCol w:w="2167"/>
        <w:gridCol w:w="1346"/>
      </w:tblGrid>
      <w:tr w:rsidR="001A4B9C" w14:paraId="289843FB" w14:textId="77777777" w:rsidTr="00C07FA5">
        <w:tc>
          <w:tcPr>
            <w:tcW w:w="2230" w:type="dxa"/>
            <w:vAlign w:val="center"/>
          </w:tcPr>
          <w:p w14:paraId="3E8ADA20" w14:textId="77777777" w:rsidR="001A4B9C" w:rsidRPr="00E0540F" w:rsidRDefault="001A4B9C" w:rsidP="001A4B9C">
            <w:pPr>
              <w:tabs>
                <w:tab w:val="left" w:pos="993"/>
              </w:tabs>
              <w:spacing w:before="40" w:after="40" w:line="259" w:lineRule="auto"/>
              <w:jc w:val="left"/>
              <w:rPr>
                <w:b/>
              </w:rPr>
            </w:pPr>
            <w:r>
              <w:rPr>
                <w:b/>
              </w:rPr>
              <w:t>Cel szczegółowy</w:t>
            </w:r>
          </w:p>
        </w:tc>
        <w:tc>
          <w:tcPr>
            <w:tcW w:w="2211" w:type="dxa"/>
            <w:vAlign w:val="center"/>
          </w:tcPr>
          <w:p w14:paraId="6FDECC86" w14:textId="77777777" w:rsidR="001A4B9C" w:rsidRPr="00E0540F" w:rsidRDefault="001A4B9C" w:rsidP="001A4B9C">
            <w:pPr>
              <w:tabs>
                <w:tab w:val="left" w:pos="993"/>
              </w:tabs>
              <w:spacing w:before="40" w:after="40" w:line="259" w:lineRule="auto"/>
              <w:jc w:val="left"/>
              <w:rPr>
                <w:b/>
              </w:rPr>
            </w:pPr>
            <w:r w:rsidRPr="00F109B4">
              <w:rPr>
                <w:b/>
              </w:rPr>
              <w:t>Oznaczenie i nazwa</w:t>
            </w:r>
            <w:r>
              <w:rPr>
                <w:b/>
              </w:rPr>
              <w:t xml:space="preserve"> projektu strategicznego PEP2040</w:t>
            </w:r>
          </w:p>
        </w:tc>
        <w:tc>
          <w:tcPr>
            <w:tcW w:w="1134" w:type="dxa"/>
            <w:vAlign w:val="center"/>
          </w:tcPr>
          <w:p w14:paraId="515914C8" w14:textId="77777777" w:rsidR="001A4B9C" w:rsidRPr="00E0540F" w:rsidRDefault="001A4B9C" w:rsidP="001A4B9C">
            <w:pPr>
              <w:tabs>
                <w:tab w:val="left" w:pos="993"/>
              </w:tabs>
              <w:spacing w:before="40" w:after="40" w:line="259" w:lineRule="auto"/>
              <w:jc w:val="left"/>
              <w:rPr>
                <w:b/>
              </w:rPr>
            </w:pPr>
            <w:r>
              <w:rPr>
                <w:b/>
              </w:rPr>
              <w:t>Oznaczenie projektu </w:t>
            </w:r>
            <w:r w:rsidRPr="00E0540F">
              <w:rPr>
                <w:b/>
              </w:rPr>
              <w:t>SOR</w:t>
            </w:r>
          </w:p>
        </w:tc>
        <w:tc>
          <w:tcPr>
            <w:tcW w:w="2179" w:type="dxa"/>
            <w:vAlign w:val="center"/>
          </w:tcPr>
          <w:p w14:paraId="617F3045" w14:textId="77777777" w:rsidR="001A4B9C" w:rsidRPr="00E0540F" w:rsidRDefault="001A4B9C" w:rsidP="001A4B9C">
            <w:pPr>
              <w:tabs>
                <w:tab w:val="left" w:pos="993"/>
              </w:tabs>
              <w:spacing w:before="40" w:after="40" w:line="259" w:lineRule="auto"/>
              <w:jc w:val="left"/>
              <w:rPr>
                <w:b/>
              </w:rPr>
            </w:pPr>
            <w:r>
              <w:rPr>
                <w:b/>
              </w:rPr>
              <w:t>Termin realizacji</w:t>
            </w:r>
          </w:p>
        </w:tc>
        <w:tc>
          <w:tcPr>
            <w:tcW w:w="1346" w:type="dxa"/>
            <w:vAlign w:val="center"/>
          </w:tcPr>
          <w:p w14:paraId="676BAB52" w14:textId="77777777" w:rsidR="001A4B9C" w:rsidRDefault="001A4B9C" w:rsidP="001A4B9C">
            <w:pPr>
              <w:tabs>
                <w:tab w:val="left" w:pos="993"/>
              </w:tabs>
              <w:spacing w:before="40" w:after="40" w:line="259" w:lineRule="auto"/>
              <w:jc w:val="left"/>
              <w:rPr>
                <w:b/>
              </w:rPr>
            </w:pPr>
            <w:r>
              <w:rPr>
                <w:b/>
              </w:rPr>
              <w:t>Odpowiedzialni</w:t>
            </w:r>
          </w:p>
        </w:tc>
      </w:tr>
      <w:tr w:rsidR="001A4B9C" w14:paraId="6D3B2CF3" w14:textId="77777777" w:rsidTr="00C07FA5">
        <w:tc>
          <w:tcPr>
            <w:tcW w:w="2230" w:type="dxa"/>
          </w:tcPr>
          <w:p w14:paraId="7474A9D4" w14:textId="77777777" w:rsidR="001A4B9C" w:rsidRDefault="001A4B9C" w:rsidP="001A4B9C">
            <w:pPr>
              <w:tabs>
                <w:tab w:val="left" w:pos="993"/>
              </w:tabs>
              <w:spacing w:before="40" w:after="40" w:line="259" w:lineRule="auto"/>
              <w:ind w:left="189" w:hanging="189"/>
              <w:jc w:val="left"/>
            </w:pPr>
            <w:r>
              <w:t>1. Optymalne wykorzystanie własnych zasobów energetycznych</w:t>
            </w:r>
          </w:p>
        </w:tc>
        <w:tc>
          <w:tcPr>
            <w:tcW w:w="2211" w:type="dxa"/>
          </w:tcPr>
          <w:p w14:paraId="3AA42C51" w14:textId="5F763C61" w:rsidR="001A4B9C" w:rsidRPr="00897103" w:rsidRDefault="001A4B9C" w:rsidP="00222B41">
            <w:pPr>
              <w:spacing w:before="40" w:after="40"/>
              <w:jc w:val="left"/>
            </w:pPr>
            <w:r>
              <w:t>PS</w:t>
            </w:r>
            <w:r w:rsidR="00222B41">
              <w:t>.1.Transformacja regionów</w:t>
            </w:r>
            <w:r>
              <w:t xml:space="preserve"> węglowych</w:t>
            </w:r>
          </w:p>
        </w:tc>
        <w:tc>
          <w:tcPr>
            <w:tcW w:w="1134" w:type="dxa"/>
          </w:tcPr>
          <w:p w14:paraId="4744F478" w14:textId="77777777" w:rsidR="001A4B9C" w:rsidRDefault="001A4B9C" w:rsidP="001A4B9C">
            <w:pPr>
              <w:tabs>
                <w:tab w:val="left" w:pos="993"/>
              </w:tabs>
              <w:spacing w:before="40" w:after="40" w:line="259" w:lineRule="auto"/>
              <w:jc w:val="left"/>
            </w:pPr>
            <w:r>
              <w:t>rozwinięcie PS.4(1)</w:t>
            </w:r>
          </w:p>
        </w:tc>
        <w:tc>
          <w:tcPr>
            <w:tcW w:w="2179" w:type="dxa"/>
          </w:tcPr>
          <w:p w14:paraId="3B637FA7" w14:textId="0035F935" w:rsidR="001A4B9C" w:rsidRDefault="00222B41" w:rsidP="00222B41">
            <w:pPr>
              <w:tabs>
                <w:tab w:val="left" w:pos="993"/>
              </w:tabs>
              <w:spacing w:before="40" w:after="40" w:line="259" w:lineRule="auto"/>
              <w:jc w:val="left"/>
            </w:pPr>
            <w:r>
              <w:t>202</w:t>
            </w:r>
            <w:r w:rsidR="0093066B">
              <w:t>1</w:t>
            </w:r>
            <w:r>
              <w:t xml:space="preserve"> – opracowanie planu;</w:t>
            </w:r>
            <w:r w:rsidR="001A4B9C">
              <w:t xml:space="preserve"> realizacja zgodnie z planem</w:t>
            </w:r>
          </w:p>
        </w:tc>
        <w:tc>
          <w:tcPr>
            <w:tcW w:w="1346" w:type="dxa"/>
          </w:tcPr>
          <w:p w14:paraId="7324FE42" w14:textId="353B67B3" w:rsidR="001A4B9C" w:rsidRDefault="001A4B9C" w:rsidP="001A4B9C">
            <w:pPr>
              <w:tabs>
                <w:tab w:val="left" w:pos="993"/>
              </w:tabs>
              <w:spacing w:before="40" w:after="40" w:line="259" w:lineRule="auto"/>
              <w:jc w:val="left"/>
            </w:pPr>
            <w:proofErr w:type="spellStart"/>
            <w:r>
              <w:t>MFiPR</w:t>
            </w:r>
            <w:proofErr w:type="spellEnd"/>
            <w:r>
              <w:t xml:space="preserve">, MAP, </w:t>
            </w:r>
            <w:r w:rsidR="009F7235">
              <w:t>MKiŚ</w:t>
            </w:r>
            <w:r>
              <w:t>,</w:t>
            </w:r>
          </w:p>
        </w:tc>
      </w:tr>
      <w:tr w:rsidR="001A4B9C" w14:paraId="4B6623D2" w14:textId="77777777" w:rsidTr="00C07FA5">
        <w:tc>
          <w:tcPr>
            <w:tcW w:w="2230" w:type="dxa"/>
            <w:vMerge w:val="restart"/>
          </w:tcPr>
          <w:p w14:paraId="1238539A" w14:textId="77777777" w:rsidR="001A4B9C" w:rsidRDefault="001A4B9C" w:rsidP="001A4B9C">
            <w:pPr>
              <w:tabs>
                <w:tab w:val="left" w:pos="993"/>
              </w:tabs>
              <w:spacing w:before="40" w:after="40" w:line="259" w:lineRule="auto"/>
              <w:ind w:left="189" w:hanging="189"/>
              <w:jc w:val="left"/>
            </w:pPr>
            <w:r>
              <w:t>2. Rozbudowa infrastruktury wytwórczej i sieciowej</w:t>
            </w:r>
          </w:p>
        </w:tc>
        <w:tc>
          <w:tcPr>
            <w:tcW w:w="2211" w:type="dxa"/>
          </w:tcPr>
          <w:p w14:paraId="15EBEF06" w14:textId="160CEA5D" w:rsidR="001A4B9C" w:rsidRDefault="001A4B9C" w:rsidP="00D03DCC">
            <w:pPr>
              <w:spacing w:before="40" w:after="40"/>
              <w:jc w:val="left"/>
            </w:pPr>
            <w:r>
              <w:t xml:space="preserve">PS.2A. </w:t>
            </w:r>
            <w:r w:rsidR="00D03DCC">
              <w:t>R</w:t>
            </w:r>
            <w:r>
              <w:t>yn</w:t>
            </w:r>
            <w:r w:rsidR="00D03DCC">
              <w:t>ek</w:t>
            </w:r>
            <w:r>
              <w:t xml:space="preserve"> mocy</w:t>
            </w:r>
            <w:r w:rsidRPr="00E0540F">
              <w:t xml:space="preserve"> </w:t>
            </w:r>
          </w:p>
        </w:tc>
        <w:tc>
          <w:tcPr>
            <w:tcW w:w="1134" w:type="dxa"/>
          </w:tcPr>
          <w:p w14:paraId="173D75E0" w14:textId="77777777" w:rsidR="001A4B9C" w:rsidRDefault="001A4B9C" w:rsidP="001A4B9C">
            <w:pPr>
              <w:tabs>
                <w:tab w:val="left" w:pos="993"/>
              </w:tabs>
              <w:spacing w:before="40" w:after="40" w:line="259" w:lineRule="auto"/>
              <w:jc w:val="left"/>
            </w:pPr>
            <w:r>
              <w:t>PS.1(1)</w:t>
            </w:r>
          </w:p>
        </w:tc>
        <w:tc>
          <w:tcPr>
            <w:tcW w:w="2179" w:type="dxa"/>
          </w:tcPr>
          <w:p w14:paraId="2BDFCACC" w14:textId="15C1007A" w:rsidR="001A4B9C" w:rsidRDefault="001A4B9C" w:rsidP="00544F4A">
            <w:pPr>
              <w:tabs>
                <w:tab w:val="left" w:pos="993"/>
              </w:tabs>
              <w:spacing w:before="40" w:after="40" w:line="259" w:lineRule="auto"/>
              <w:jc w:val="left"/>
            </w:pPr>
            <w:r>
              <w:t>2021</w:t>
            </w:r>
            <w:r w:rsidR="00544F4A">
              <w:t xml:space="preserve"> – wdrożenie,</w:t>
            </w:r>
            <w:r w:rsidR="00544F4A">
              <w:br/>
              <w:t>2023 – decyzja o kontynuacji</w:t>
            </w:r>
          </w:p>
        </w:tc>
        <w:tc>
          <w:tcPr>
            <w:tcW w:w="1346" w:type="dxa"/>
          </w:tcPr>
          <w:p w14:paraId="4373C555" w14:textId="5BC5D1B5" w:rsidR="001A4B9C" w:rsidRDefault="009F7235" w:rsidP="002B1C6A">
            <w:pPr>
              <w:tabs>
                <w:tab w:val="left" w:pos="993"/>
              </w:tabs>
              <w:spacing w:before="40" w:after="40" w:line="259" w:lineRule="auto"/>
              <w:jc w:val="left"/>
            </w:pPr>
            <w:r>
              <w:t>MKiŚ</w:t>
            </w:r>
            <w:r w:rsidR="001A4B9C">
              <w:t xml:space="preserve">, </w:t>
            </w:r>
            <w:proofErr w:type="spellStart"/>
            <w:r w:rsidR="001A4B9C">
              <w:t>OSPe</w:t>
            </w:r>
            <w:proofErr w:type="spellEnd"/>
          </w:p>
        </w:tc>
      </w:tr>
      <w:tr w:rsidR="001A4B9C" w14:paraId="24642E81" w14:textId="77777777" w:rsidTr="00C07FA5">
        <w:tc>
          <w:tcPr>
            <w:tcW w:w="2230" w:type="dxa"/>
            <w:vMerge/>
          </w:tcPr>
          <w:p w14:paraId="2879163E" w14:textId="77777777" w:rsidR="001A4B9C" w:rsidRDefault="001A4B9C" w:rsidP="001A4B9C">
            <w:pPr>
              <w:tabs>
                <w:tab w:val="left" w:pos="993"/>
              </w:tabs>
              <w:spacing w:before="40" w:after="40" w:line="259" w:lineRule="auto"/>
              <w:ind w:left="189" w:hanging="189"/>
              <w:jc w:val="left"/>
            </w:pPr>
          </w:p>
        </w:tc>
        <w:tc>
          <w:tcPr>
            <w:tcW w:w="2211" w:type="dxa"/>
          </w:tcPr>
          <w:p w14:paraId="48571207" w14:textId="77777777" w:rsidR="001A4B9C" w:rsidRDefault="001A4B9C" w:rsidP="001A4B9C">
            <w:pPr>
              <w:spacing w:before="40" w:after="40"/>
              <w:jc w:val="left"/>
            </w:pPr>
            <w:r w:rsidRPr="00E0540F">
              <w:t>PS.2B. Budowa inteligent</w:t>
            </w:r>
            <w:r>
              <w:t>nej sieci elektroenergetycznej</w:t>
            </w:r>
          </w:p>
        </w:tc>
        <w:tc>
          <w:tcPr>
            <w:tcW w:w="1134" w:type="dxa"/>
          </w:tcPr>
          <w:p w14:paraId="4F5B77A6" w14:textId="77777777" w:rsidR="001A4B9C" w:rsidRDefault="001A4B9C" w:rsidP="001A4B9C">
            <w:pPr>
              <w:tabs>
                <w:tab w:val="left" w:pos="993"/>
              </w:tabs>
              <w:spacing w:before="40" w:after="40" w:line="259" w:lineRule="auto"/>
              <w:jc w:val="left"/>
            </w:pPr>
            <w:r>
              <w:t>PS.2(1)</w:t>
            </w:r>
          </w:p>
        </w:tc>
        <w:tc>
          <w:tcPr>
            <w:tcW w:w="2179" w:type="dxa"/>
          </w:tcPr>
          <w:p w14:paraId="030A04BC" w14:textId="77777777" w:rsidR="001A4B9C" w:rsidRDefault="001A4B9C" w:rsidP="001A4B9C">
            <w:pPr>
              <w:tabs>
                <w:tab w:val="left" w:pos="993"/>
              </w:tabs>
              <w:spacing w:before="40" w:after="40" w:line="259" w:lineRule="auto"/>
              <w:jc w:val="left"/>
            </w:pPr>
            <w:r w:rsidRPr="003A3066">
              <w:t>2023</w:t>
            </w:r>
            <w:r>
              <w:t xml:space="preserve"> – utworzenie OIRE</w:t>
            </w:r>
          </w:p>
          <w:p w14:paraId="32644337" w14:textId="77777777" w:rsidR="001A4B9C" w:rsidRDefault="001A4B9C" w:rsidP="001A4B9C">
            <w:pPr>
              <w:tabs>
                <w:tab w:val="left" w:pos="993"/>
              </w:tabs>
              <w:spacing w:before="40" w:after="40" w:line="259" w:lineRule="auto"/>
              <w:jc w:val="left"/>
            </w:pPr>
            <w:r>
              <w:t>2028 – instalacja liczników w gosp. domowych</w:t>
            </w:r>
          </w:p>
        </w:tc>
        <w:tc>
          <w:tcPr>
            <w:tcW w:w="1346" w:type="dxa"/>
          </w:tcPr>
          <w:p w14:paraId="4B73612F" w14:textId="31A60CD8" w:rsidR="001A4B9C" w:rsidRDefault="009F7235" w:rsidP="001A4B9C">
            <w:pPr>
              <w:tabs>
                <w:tab w:val="left" w:pos="993"/>
              </w:tabs>
              <w:spacing w:before="40" w:after="40" w:line="259" w:lineRule="auto"/>
              <w:jc w:val="left"/>
            </w:pPr>
            <w:r>
              <w:t>MKiŚ</w:t>
            </w:r>
            <w:r w:rsidR="001A4B9C">
              <w:t xml:space="preserve">, </w:t>
            </w:r>
            <w:r w:rsidR="00CF5F64">
              <w:t>MC</w:t>
            </w:r>
            <w:r w:rsidR="001A4B9C">
              <w:t>, spółki dystrybucji</w:t>
            </w:r>
          </w:p>
        </w:tc>
      </w:tr>
      <w:tr w:rsidR="001A4B9C" w14:paraId="6DE7A6AE" w14:textId="77777777" w:rsidTr="00C07FA5">
        <w:tc>
          <w:tcPr>
            <w:tcW w:w="2230" w:type="dxa"/>
            <w:vMerge w:val="restart"/>
          </w:tcPr>
          <w:p w14:paraId="3258C9F4" w14:textId="77777777" w:rsidR="001A4B9C" w:rsidRDefault="001A4B9C" w:rsidP="001A4B9C">
            <w:pPr>
              <w:tabs>
                <w:tab w:val="left" w:pos="993"/>
              </w:tabs>
              <w:spacing w:before="40" w:after="40" w:line="259" w:lineRule="auto"/>
              <w:ind w:left="189" w:hanging="189"/>
              <w:jc w:val="left"/>
            </w:pPr>
            <w:r>
              <w:t>3. Dywersyfikacja dostaw i rozbudowa infrastruktury sieciowej gazu ziemnego, ropy naftowej oraz paliw ciekłych</w:t>
            </w:r>
          </w:p>
        </w:tc>
        <w:tc>
          <w:tcPr>
            <w:tcW w:w="2211" w:type="dxa"/>
          </w:tcPr>
          <w:p w14:paraId="13486D3C" w14:textId="77777777" w:rsidR="001A4B9C" w:rsidRDefault="001A4B9C" w:rsidP="001A4B9C">
            <w:pPr>
              <w:spacing w:before="40" w:after="40"/>
              <w:jc w:val="left"/>
            </w:pPr>
            <w:r>
              <w:t xml:space="preserve">PS.3A. Budowa </w:t>
            </w:r>
            <w:proofErr w:type="spellStart"/>
            <w:r>
              <w:t>Baltic</w:t>
            </w:r>
            <w:proofErr w:type="spellEnd"/>
            <w:r>
              <w:t xml:space="preserve"> </w:t>
            </w:r>
            <w:proofErr w:type="spellStart"/>
            <w:r>
              <w:t>Pipe</w:t>
            </w:r>
            <w:proofErr w:type="spellEnd"/>
          </w:p>
          <w:p w14:paraId="5C93573C" w14:textId="77777777" w:rsidR="001A4B9C" w:rsidRDefault="001A4B9C" w:rsidP="001A4B9C">
            <w:pPr>
              <w:spacing w:before="40" w:after="40"/>
              <w:jc w:val="left"/>
            </w:pPr>
          </w:p>
        </w:tc>
        <w:tc>
          <w:tcPr>
            <w:tcW w:w="1134" w:type="dxa"/>
          </w:tcPr>
          <w:p w14:paraId="1B867ABB" w14:textId="77777777" w:rsidR="001A4B9C" w:rsidRPr="00086064" w:rsidRDefault="001A4B9C" w:rsidP="001A4B9C">
            <w:pPr>
              <w:tabs>
                <w:tab w:val="left" w:pos="993"/>
              </w:tabs>
              <w:spacing w:before="40" w:after="40" w:line="259" w:lineRule="auto"/>
              <w:jc w:val="left"/>
              <w:rPr>
                <w:i/>
              </w:rPr>
            </w:pPr>
            <w:r>
              <w:rPr>
                <w:i/>
              </w:rPr>
              <w:t>poza SOR</w:t>
            </w:r>
          </w:p>
        </w:tc>
        <w:tc>
          <w:tcPr>
            <w:tcW w:w="2179" w:type="dxa"/>
          </w:tcPr>
          <w:p w14:paraId="111F1AEC" w14:textId="77777777" w:rsidR="001A4B9C" w:rsidRDefault="001A4B9C" w:rsidP="001A4B9C">
            <w:pPr>
              <w:tabs>
                <w:tab w:val="left" w:pos="993"/>
              </w:tabs>
              <w:spacing w:before="40" w:after="40" w:line="259" w:lineRule="auto"/>
              <w:jc w:val="left"/>
            </w:pPr>
            <w:r>
              <w:t>2022</w:t>
            </w:r>
          </w:p>
        </w:tc>
        <w:tc>
          <w:tcPr>
            <w:tcW w:w="1346" w:type="dxa"/>
          </w:tcPr>
          <w:p w14:paraId="7158920B" w14:textId="77777777" w:rsidR="001A4B9C" w:rsidRDefault="001A4B9C" w:rsidP="001A4B9C">
            <w:pPr>
              <w:tabs>
                <w:tab w:val="left" w:pos="993"/>
              </w:tabs>
              <w:spacing w:before="40" w:after="40" w:line="259" w:lineRule="auto"/>
              <w:jc w:val="left"/>
            </w:pPr>
            <w:proofErr w:type="spellStart"/>
            <w:r>
              <w:t>OSPg</w:t>
            </w:r>
            <w:proofErr w:type="spellEnd"/>
          </w:p>
        </w:tc>
      </w:tr>
      <w:tr w:rsidR="001A4B9C" w14:paraId="3E06CAF2" w14:textId="77777777" w:rsidTr="00C07FA5">
        <w:tc>
          <w:tcPr>
            <w:tcW w:w="2230" w:type="dxa"/>
            <w:vMerge/>
          </w:tcPr>
          <w:p w14:paraId="6AF2569F" w14:textId="77777777" w:rsidR="001A4B9C" w:rsidRDefault="001A4B9C" w:rsidP="001A4B9C">
            <w:pPr>
              <w:tabs>
                <w:tab w:val="left" w:pos="993"/>
              </w:tabs>
              <w:spacing w:before="40" w:after="40" w:line="259" w:lineRule="auto"/>
              <w:ind w:left="189" w:hanging="189"/>
              <w:jc w:val="left"/>
            </w:pPr>
          </w:p>
        </w:tc>
        <w:tc>
          <w:tcPr>
            <w:tcW w:w="2211" w:type="dxa"/>
          </w:tcPr>
          <w:p w14:paraId="6DF203E0" w14:textId="77777777" w:rsidR="001A4B9C" w:rsidRDefault="001A4B9C" w:rsidP="001A4B9C">
            <w:pPr>
              <w:spacing w:before="40" w:after="40"/>
              <w:jc w:val="left"/>
            </w:pPr>
            <w:r>
              <w:t>PS.3B. Budowa drugiej nitki Rurociągu Pomorskiego</w:t>
            </w:r>
          </w:p>
        </w:tc>
        <w:tc>
          <w:tcPr>
            <w:tcW w:w="1134" w:type="dxa"/>
          </w:tcPr>
          <w:p w14:paraId="788B9ACA" w14:textId="77777777" w:rsidR="001A4B9C" w:rsidRPr="00086064" w:rsidRDefault="001A4B9C" w:rsidP="001A4B9C">
            <w:pPr>
              <w:tabs>
                <w:tab w:val="left" w:pos="993"/>
              </w:tabs>
              <w:spacing w:before="40" w:after="40" w:line="259" w:lineRule="auto"/>
              <w:jc w:val="left"/>
              <w:rPr>
                <w:i/>
              </w:rPr>
            </w:pPr>
            <w:r>
              <w:rPr>
                <w:i/>
              </w:rPr>
              <w:t>poza SOR</w:t>
            </w:r>
          </w:p>
        </w:tc>
        <w:tc>
          <w:tcPr>
            <w:tcW w:w="2179" w:type="dxa"/>
          </w:tcPr>
          <w:p w14:paraId="1EBE1F50" w14:textId="77777777" w:rsidR="001A4B9C" w:rsidRDefault="001A4B9C" w:rsidP="001A4B9C">
            <w:pPr>
              <w:tabs>
                <w:tab w:val="left" w:pos="993"/>
              </w:tabs>
              <w:spacing w:before="40" w:after="40" w:line="259" w:lineRule="auto"/>
              <w:jc w:val="left"/>
            </w:pPr>
            <w:r w:rsidRPr="003A3066">
              <w:t>2023</w:t>
            </w:r>
          </w:p>
        </w:tc>
        <w:tc>
          <w:tcPr>
            <w:tcW w:w="1346" w:type="dxa"/>
          </w:tcPr>
          <w:p w14:paraId="7EC3F123" w14:textId="77777777" w:rsidR="001A4B9C" w:rsidRDefault="001A4B9C" w:rsidP="001A4B9C">
            <w:pPr>
              <w:tabs>
                <w:tab w:val="left" w:pos="993"/>
              </w:tabs>
              <w:spacing w:before="40" w:after="40" w:line="259" w:lineRule="auto"/>
              <w:jc w:val="left"/>
            </w:pPr>
            <w:r w:rsidRPr="003A3066">
              <w:t>PERN S.A.</w:t>
            </w:r>
          </w:p>
        </w:tc>
      </w:tr>
      <w:tr w:rsidR="001A4B9C" w14:paraId="484A2524" w14:textId="77777777" w:rsidTr="00C07FA5">
        <w:tc>
          <w:tcPr>
            <w:tcW w:w="2230" w:type="dxa"/>
            <w:vMerge w:val="restart"/>
          </w:tcPr>
          <w:p w14:paraId="25A469E0" w14:textId="77777777" w:rsidR="001A4B9C" w:rsidRDefault="001A4B9C" w:rsidP="001A4B9C">
            <w:pPr>
              <w:tabs>
                <w:tab w:val="left" w:pos="993"/>
              </w:tabs>
              <w:spacing w:before="40" w:after="40" w:line="259" w:lineRule="auto"/>
              <w:ind w:left="189" w:hanging="189"/>
              <w:jc w:val="left"/>
            </w:pPr>
            <w:r>
              <w:lastRenderedPageBreak/>
              <w:t>4. Rozwój rynków energii</w:t>
            </w:r>
          </w:p>
        </w:tc>
        <w:tc>
          <w:tcPr>
            <w:tcW w:w="2211" w:type="dxa"/>
          </w:tcPr>
          <w:p w14:paraId="2F7E868D" w14:textId="67132352" w:rsidR="001A4B9C" w:rsidRPr="001D00F9" w:rsidRDefault="001A4B9C" w:rsidP="00C07FA5">
            <w:pPr>
              <w:spacing w:before="40" w:after="40"/>
              <w:jc w:val="left"/>
            </w:pPr>
            <w:r>
              <w:t>PS.4A</w:t>
            </w:r>
            <w:r w:rsidRPr="00C07FA5">
              <w:t xml:space="preserve">. </w:t>
            </w:r>
            <w:r w:rsidR="00C07FA5" w:rsidRPr="00C07FA5">
              <w:t>Wdrożenie Plan</w:t>
            </w:r>
            <w:r w:rsidRPr="00C07FA5">
              <w:t xml:space="preserve"> działań w zakresie realizacji celu udostępniania 70% transgranicznych</w:t>
            </w:r>
            <w:r>
              <w:t xml:space="preserve"> zdolności przesyłowych </w:t>
            </w:r>
          </w:p>
        </w:tc>
        <w:tc>
          <w:tcPr>
            <w:tcW w:w="1134" w:type="dxa"/>
          </w:tcPr>
          <w:p w14:paraId="23FC9056" w14:textId="77777777" w:rsidR="001A4B9C" w:rsidRPr="00C07FA5" w:rsidRDefault="001A4B9C" w:rsidP="001A4B9C">
            <w:pPr>
              <w:tabs>
                <w:tab w:val="left" w:pos="993"/>
              </w:tabs>
              <w:spacing w:before="40" w:after="40" w:line="259" w:lineRule="auto"/>
              <w:jc w:val="left"/>
              <w:rPr>
                <w:i/>
              </w:rPr>
            </w:pPr>
            <w:r w:rsidRPr="00C07FA5">
              <w:rPr>
                <w:i/>
              </w:rPr>
              <w:t>poza SOR</w:t>
            </w:r>
          </w:p>
          <w:p w14:paraId="2B3A072A" w14:textId="77777777" w:rsidR="001A4B9C" w:rsidRPr="00C07FA5" w:rsidRDefault="001A4B9C" w:rsidP="001A4B9C">
            <w:pPr>
              <w:tabs>
                <w:tab w:val="left" w:pos="993"/>
              </w:tabs>
              <w:spacing w:before="40" w:after="40" w:line="259" w:lineRule="auto"/>
              <w:jc w:val="left"/>
            </w:pPr>
          </w:p>
        </w:tc>
        <w:tc>
          <w:tcPr>
            <w:tcW w:w="2179" w:type="dxa"/>
          </w:tcPr>
          <w:p w14:paraId="6C319A84" w14:textId="77777777" w:rsidR="001A4B9C" w:rsidRPr="00C07FA5" w:rsidRDefault="001A4B9C" w:rsidP="001A4B9C">
            <w:pPr>
              <w:tabs>
                <w:tab w:val="left" w:pos="993"/>
              </w:tabs>
              <w:spacing w:before="40" w:after="40" w:line="259" w:lineRule="auto"/>
              <w:jc w:val="left"/>
            </w:pPr>
            <w:r w:rsidRPr="00C07FA5">
              <w:t>2025</w:t>
            </w:r>
          </w:p>
        </w:tc>
        <w:tc>
          <w:tcPr>
            <w:tcW w:w="1346" w:type="dxa"/>
          </w:tcPr>
          <w:p w14:paraId="4601A600" w14:textId="77777777" w:rsidR="001A4B9C" w:rsidRDefault="001A4B9C" w:rsidP="001A4B9C">
            <w:pPr>
              <w:tabs>
                <w:tab w:val="left" w:pos="993"/>
              </w:tabs>
              <w:spacing w:before="40" w:after="40" w:line="259" w:lineRule="auto"/>
              <w:jc w:val="left"/>
            </w:pPr>
            <w:proofErr w:type="spellStart"/>
            <w:r>
              <w:t>OSPe</w:t>
            </w:r>
            <w:proofErr w:type="spellEnd"/>
          </w:p>
        </w:tc>
      </w:tr>
      <w:tr w:rsidR="001A4B9C" w:rsidRPr="00D86D4D" w14:paraId="333796AF" w14:textId="77777777" w:rsidTr="00C07FA5">
        <w:tc>
          <w:tcPr>
            <w:tcW w:w="2230" w:type="dxa"/>
            <w:vMerge/>
          </w:tcPr>
          <w:p w14:paraId="5F7FB96E" w14:textId="77777777" w:rsidR="001A4B9C" w:rsidRDefault="001A4B9C" w:rsidP="001A4B9C">
            <w:pPr>
              <w:tabs>
                <w:tab w:val="left" w:pos="993"/>
              </w:tabs>
              <w:spacing w:before="40" w:after="40" w:line="259" w:lineRule="auto"/>
              <w:ind w:left="189" w:hanging="189"/>
              <w:jc w:val="left"/>
            </w:pPr>
          </w:p>
        </w:tc>
        <w:tc>
          <w:tcPr>
            <w:tcW w:w="2211" w:type="dxa"/>
          </w:tcPr>
          <w:p w14:paraId="41F9AB9E" w14:textId="77777777" w:rsidR="001A4B9C" w:rsidRDefault="001A4B9C" w:rsidP="001A4B9C">
            <w:pPr>
              <w:spacing w:before="40" w:after="40"/>
              <w:jc w:val="left"/>
            </w:pPr>
            <w:r>
              <w:t>PS.4B. Hub gazowy</w:t>
            </w:r>
          </w:p>
        </w:tc>
        <w:tc>
          <w:tcPr>
            <w:tcW w:w="1134" w:type="dxa"/>
          </w:tcPr>
          <w:p w14:paraId="2239B380" w14:textId="77777777" w:rsidR="001A4B9C" w:rsidRDefault="001A4B9C" w:rsidP="001A4B9C">
            <w:pPr>
              <w:tabs>
                <w:tab w:val="left" w:pos="993"/>
              </w:tabs>
              <w:spacing w:before="40" w:after="40" w:line="259" w:lineRule="auto"/>
              <w:jc w:val="left"/>
            </w:pPr>
            <w:r>
              <w:t>PS.1(3)</w:t>
            </w:r>
          </w:p>
        </w:tc>
        <w:tc>
          <w:tcPr>
            <w:tcW w:w="2179" w:type="dxa"/>
          </w:tcPr>
          <w:p w14:paraId="1AA80CF2" w14:textId="77777777" w:rsidR="001A4B9C" w:rsidRDefault="001A4B9C" w:rsidP="001A4B9C">
            <w:pPr>
              <w:tabs>
                <w:tab w:val="left" w:pos="993"/>
              </w:tabs>
              <w:spacing w:before="40" w:after="40" w:line="259" w:lineRule="auto"/>
              <w:jc w:val="left"/>
            </w:pPr>
            <w:r>
              <w:t>2023</w:t>
            </w:r>
          </w:p>
        </w:tc>
        <w:tc>
          <w:tcPr>
            <w:tcW w:w="1346" w:type="dxa"/>
          </w:tcPr>
          <w:p w14:paraId="3C05526B" w14:textId="72063253" w:rsidR="001A4B9C" w:rsidRPr="00D86D4D" w:rsidRDefault="009F7235" w:rsidP="001A4B9C">
            <w:pPr>
              <w:tabs>
                <w:tab w:val="left" w:pos="993"/>
              </w:tabs>
              <w:spacing w:before="40" w:after="40" w:line="259" w:lineRule="auto"/>
              <w:jc w:val="left"/>
            </w:pPr>
            <w:r>
              <w:t>MKiŚ</w:t>
            </w:r>
            <w:r w:rsidR="001A4B9C" w:rsidRPr="00D86D4D">
              <w:t xml:space="preserve">, </w:t>
            </w:r>
            <w:proofErr w:type="spellStart"/>
            <w:r w:rsidR="001A4B9C" w:rsidRPr="00D86D4D">
              <w:t>OSPg</w:t>
            </w:r>
            <w:proofErr w:type="spellEnd"/>
            <w:r w:rsidR="001A4B9C" w:rsidRPr="00D86D4D">
              <w:t xml:space="preserve">, </w:t>
            </w:r>
            <w:proofErr w:type="spellStart"/>
            <w:r w:rsidR="001A4B9C" w:rsidRPr="00D86D4D">
              <w:t>OSDg</w:t>
            </w:r>
            <w:proofErr w:type="spellEnd"/>
            <w:r w:rsidR="001A4B9C" w:rsidRPr="00D86D4D">
              <w:t xml:space="preserve">, </w:t>
            </w:r>
            <w:proofErr w:type="spellStart"/>
            <w:r w:rsidR="001A4B9C" w:rsidRPr="00D86D4D">
              <w:t>OSMg</w:t>
            </w:r>
            <w:proofErr w:type="spellEnd"/>
            <w:r w:rsidR="001A4B9C" w:rsidRPr="00D86D4D">
              <w:t>, TGE</w:t>
            </w:r>
          </w:p>
        </w:tc>
      </w:tr>
      <w:tr w:rsidR="001A4B9C" w14:paraId="42E5B293" w14:textId="77777777" w:rsidTr="00C07FA5">
        <w:tc>
          <w:tcPr>
            <w:tcW w:w="2230" w:type="dxa"/>
            <w:vMerge/>
          </w:tcPr>
          <w:p w14:paraId="769C79CF" w14:textId="77777777" w:rsidR="001A4B9C" w:rsidRPr="00D86D4D" w:rsidRDefault="001A4B9C" w:rsidP="001A4B9C">
            <w:pPr>
              <w:tabs>
                <w:tab w:val="left" w:pos="993"/>
              </w:tabs>
              <w:spacing w:before="40" w:after="40" w:line="259" w:lineRule="auto"/>
              <w:ind w:left="189" w:hanging="189"/>
              <w:jc w:val="left"/>
            </w:pPr>
          </w:p>
        </w:tc>
        <w:tc>
          <w:tcPr>
            <w:tcW w:w="2211" w:type="dxa"/>
          </w:tcPr>
          <w:p w14:paraId="6BF9E9EA" w14:textId="77777777" w:rsidR="001A4B9C" w:rsidRDefault="001A4B9C" w:rsidP="001A4B9C">
            <w:pPr>
              <w:spacing w:before="40" w:after="40"/>
              <w:jc w:val="left"/>
            </w:pPr>
            <w:r>
              <w:t>PS.4C. Program rozwoju e</w:t>
            </w:r>
            <w:r w:rsidRPr="000754D1">
              <w:t>lektromobilności</w:t>
            </w:r>
          </w:p>
        </w:tc>
        <w:tc>
          <w:tcPr>
            <w:tcW w:w="1134" w:type="dxa"/>
          </w:tcPr>
          <w:p w14:paraId="6D8FAF9D" w14:textId="77777777" w:rsidR="001A4B9C" w:rsidRDefault="001A4B9C" w:rsidP="001A4B9C">
            <w:pPr>
              <w:tabs>
                <w:tab w:val="left" w:pos="993"/>
              </w:tabs>
              <w:spacing w:before="40" w:after="40" w:line="259" w:lineRule="auto"/>
              <w:jc w:val="left"/>
            </w:pPr>
            <w:r>
              <w:t>PS.3(1)</w:t>
            </w:r>
          </w:p>
        </w:tc>
        <w:tc>
          <w:tcPr>
            <w:tcW w:w="2179" w:type="dxa"/>
          </w:tcPr>
          <w:p w14:paraId="3C5112BF" w14:textId="77777777" w:rsidR="001A4B9C" w:rsidRDefault="001A4B9C" w:rsidP="001A4B9C">
            <w:pPr>
              <w:tabs>
                <w:tab w:val="left" w:pos="993"/>
              </w:tabs>
              <w:spacing w:before="40" w:after="40" w:line="259" w:lineRule="auto"/>
              <w:jc w:val="left"/>
            </w:pPr>
            <w:r>
              <w:t>2025</w:t>
            </w:r>
          </w:p>
        </w:tc>
        <w:tc>
          <w:tcPr>
            <w:tcW w:w="1346" w:type="dxa"/>
          </w:tcPr>
          <w:p w14:paraId="0D48F4D8" w14:textId="77777777" w:rsidR="001A4B9C" w:rsidRDefault="001A4B9C" w:rsidP="001A4B9C">
            <w:pPr>
              <w:tabs>
                <w:tab w:val="left" w:pos="993"/>
              </w:tabs>
              <w:spacing w:before="40" w:after="40" w:line="259" w:lineRule="auto"/>
              <w:jc w:val="left"/>
            </w:pPr>
          </w:p>
        </w:tc>
      </w:tr>
      <w:tr w:rsidR="001A4B9C" w14:paraId="3361B436" w14:textId="77777777" w:rsidTr="00C07FA5">
        <w:tc>
          <w:tcPr>
            <w:tcW w:w="2230" w:type="dxa"/>
          </w:tcPr>
          <w:p w14:paraId="01007C69" w14:textId="77777777" w:rsidR="001A4B9C" w:rsidRDefault="001A4B9C" w:rsidP="001A4B9C">
            <w:pPr>
              <w:tabs>
                <w:tab w:val="left" w:pos="993"/>
              </w:tabs>
              <w:spacing w:before="40" w:after="40" w:line="259" w:lineRule="auto"/>
              <w:ind w:left="189" w:hanging="189"/>
              <w:jc w:val="left"/>
            </w:pPr>
            <w:r>
              <w:t>5. Wdrożenie energetyki jądrowej</w:t>
            </w:r>
          </w:p>
        </w:tc>
        <w:tc>
          <w:tcPr>
            <w:tcW w:w="2211" w:type="dxa"/>
          </w:tcPr>
          <w:p w14:paraId="0AB174CE" w14:textId="77777777" w:rsidR="001A4B9C" w:rsidRDefault="001A4B9C" w:rsidP="001A4B9C">
            <w:pPr>
              <w:spacing w:before="40" w:after="40"/>
              <w:jc w:val="left"/>
            </w:pPr>
            <w:r>
              <w:t xml:space="preserve">PS.5. </w:t>
            </w:r>
            <w:r w:rsidRPr="000754D1">
              <w:t>Program polskiej</w:t>
            </w:r>
            <w:r>
              <w:t xml:space="preserve"> </w:t>
            </w:r>
            <w:r w:rsidRPr="000754D1">
              <w:t>energetyki jądrowej</w:t>
            </w:r>
          </w:p>
        </w:tc>
        <w:tc>
          <w:tcPr>
            <w:tcW w:w="1134" w:type="dxa"/>
          </w:tcPr>
          <w:p w14:paraId="54DAC034" w14:textId="77777777" w:rsidR="001A4B9C" w:rsidRDefault="001A4B9C" w:rsidP="001A4B9C">
            <w:pPr>
              <w:tabs>
                <w:tab w:val="left" w:pos="993"/>
              </w:tabs>
              <w:spacing w:before="40" w:after="40" w:line="259" w:lineRule="auto"/>
              <w:jc w:val="left"/>
            </w:pPr>
            <w:r>
              <w:t xml:space="preserve">PS.1(2) </w:t>
            </w:r>
          </w:p>
        </w:tc>
        <w:tc>
          <w:tcPr>
            <w:tcW w:w="2179" w:type="dxa"/>
          </w:tcPr>
          <w:p w14:paraId="670C672A" w14:textId="77777777" w:rsidR="001A4B9C" w:rsidRDefault="001A4B9C" w:rsidP="001A4B9C">
            <w:pPr>
              <w:tabs>
                <w:tab w:val="left" w:pos="993"/>
              </w:tabs>
              <w:spacing w:before="40" w:after="40" w:line="259" w:lineRule="auto"/>
              <w:jc w:val="left"/>
            </w:pPr>
            <w:r>
              <w:t>wdrażanie – cała perspektywa PEP2040</w:t>
            </w:r>
          </w:p>
        </w:tc>
        <w:tc>
          <w:tcPr>
            <w:tcW w:w="1346" w:type="dxa"/>
          </w:tcPr>
          <w:p w14:paraId="61DE975D" w14:textId="72C596D5" w:rsidR="001A4B9C" w:rsidRDefault="009F7235" w:rsidP="001A4B9C">
            <w:pPr>
              <w:tabs>
                <w:tab w:val="left" w:pos="993"/>
              </w:tabs>
              <w:spacing w:before="40" w:after="40" w:line="259" w:lineRule="auto"/>
              <w:jc w:val="left"/>
            </w:pPr>
            <w:r>
              <w:t>MKiŚ</w:t>
            </w:r>
            <w:r w:rsidR="001A4B9C">
              <w:t>, inwestor</w:t>
            </w:r>
          </w:p>
        </w:tc>
      </w:tr>
      <w:tr w:rsidR="001A4B9C" w14:paraId="0E1D1BDF" w14:textId="77777777" w:rsidTr="00C07FA5">
        <w:tc>
          <w:tcPr>
            <w:tcW w:w="2230" w:type="dxa"/>
          </w:tcPr>
          <w:p w14:paraId="464B44E6" w14:textId="77777777" w:rsidR="001A4B9C" w:rsidRDefault="001A4B9C" w:rsidP="001A4B9C">
            <w:pPr>
              <w:tabs>
                <w:tab w:val="left" w:pos="993"/>
              </w:tabs>
              <w:spacing w:before="40" w:after="40" w:line="259" w:lineRule="auto"/>
              <w:ind w:left="189" w:hanging="189"/>
              <w:jc w:val="left"/>
            </w:pPr>
            <w:r>
              <w:t xml:space="preserve">6. Rozwój odnawialnych źródeł energii </w:t>
            </w:r>
          </w:p>
        </w:tc>
        <w:tc>
          <w:tcPr>
            <w:tcW w:w="2211" w:type="dxa"/>
          </w:tcPr>
          <w:p w14:paraId="509EF7C2" w14:textId="77777777" w:rsidR="001A4B9C" w:rsidRDefault="001A4B9C" w:rsidP="001A4B9C">
            <w:pPr>
              <w:spacing w:before="40" w:after="40"/>
              <w:jc w:val="left"/>
            </w:pPr>
            <w:r>
              <w:t xml:space="preserve">PS.6. Wdrożenie morskiej energetyki wiatrowej </w:t>
            </w:r>
          </w:p>
        </w:tc>
        <w:tc>
          <w:tcPr>
            <w:tcW w:w="1134" w:type="dxa"/>
          </w:tcPr>
          <w:p w14:paraId="7D939CE6" w14:textId="77777777" w:rsidR="001A4B9C" w:rsidRPr="00086064" w:rsidRDefault="001A4B9C" w:rsidP="001A4B9C">
            <w:pPr>
              <w:tabs>
                <w:tab w:val="left" w:pos="993"/>
              </w:tabs>
              <w:spacing w:before="40" w:after="40" w:line="259" w:lineRule="auto"/>
              <w:jc w:val="left"/>
              <w:rPr>
                <w:i/>
              </w:rPr>
            </w:pPr>
            <w:r>
              <w:rPr>
                <w:i/>
              </w:rPr>
              <w:t>poza SOR</w:t>
            </w:r>
          </w:p>
        </w:tc>
        <w:tc>
          <w:tcPr>
            <w:tcW w:w="2179" w:type="dxa"/>
          </w:tcPr>
          <w:p w14:paraId="22F71213" w14:textId="77777777" w:rsidR="001A4B9C" w:rsidRDefault="001A4B9C" w:rsidP="001A4B9C">
            <w:pPr>
              <w:tabs>
                <w:tab w:val="left" w:pos="993"/>
              </w:tabs>
              <w:spacing w:before="40" w:after="40" w:line="259" w:lineRule="auto"/>
              <w:jc w:val="left"/>
            </w:pPr>
            <w:r>
              <w:t>2025</w:t>
            </w:r>
          </w:p>
        </w:tc>
        <w:tc>
          <w:tcPr>
            <w:tcW w:w="1346" w:type="dxa"/>
          </w:tcPr>
          <w:p w14:paraId="7B7D39BE" w14:textId="21384CD0" w:rsidR="001A4B9C" w:rsidRDefault="009F7235" w:rsidP="001A4B9C">
            <w:pPr>
              <w:tabs>
                <w:tab w:val="left" w:pos="993"/>
              </w:tabs>
              <w:spacing w:before="40" w:after="40" w:line="259" w:lineRule="auto"/>
              <w:jc w:val="left"/>
            </w:pPr>
            <w:r>
              <w:t>MKiŚ</w:t>
            </w:r>
          </w:p>
        </w:tc>
      </w:tr>
      <w:tr w:rsidR="001A4B9C" w14:paraId="444E4BE1" w14:textId="77777777" w:rsidTr="00C07FA5">
        <w:tc>
          <w:tcPr>
            <w:tcW w:w="2230" w:type="dxa"/>
          </w:tcPr>
          <w:p w14:paraId="0DC2F895" w14:textId="77777777" w:rsidR="001A4B9C" w:rsidRDefault="001A4B9C" w:rsidP="001A4B9C">
            <w:pPr>
              <w:tabs>
                <w:tab w:val="left" w:pos="993"/>
              </w:tabs>
              <w:spacing w:before="40" w:after="40" w:line="259" w:lineRule="auto"/>
              <w:ind w:left="189" w:hanging="189"/>
              <w:jc w:val="left"/>
            </w:pPr>
            <w:r>
              <w:t>7. Rozwój ciepłownictwa i kogeneracji</w:t>
            </w:r>
          </w:p>
        </w:tc>
        <w:tc>
          <w:tcPr>
            <w:tcW w:w="2211" w:type="dxa"/>
          </w:tcPr>
          <w:p w14:paraId="0BC712F2" w14:textId="0BB71D2F" w:rsidR="001A4B9C" w:rsidRDefault="001A4B9C" w:rsidP="00C07FA5">
            <w:pPr>
              <w:spacing w:before="40" w:after="40"/>
              <w:jc w:val="left"/>
            </w:pPr>
            <w:r>
              <w:t xml:space="preserve">PS.7. Rozwój </w:t>
            </w:r>
            <w:r w:rsidR="00C07FA5">
              <w:t>c</w:t>
            </w:r>
            <w:r>
              <w:t>iepłownictwa systemowego</w:t>
            </w:r>
          </w:p>
        </w:tc>
        <w:tc>
          <w:tcPr>
            <w:tcW w:w="1134" w:type="dxa"/>
          </w:tcPr>
          <w:p w14:paraId="6F2E84D5" w14:textId="77777777" w:rsidR="001A4B9C" w:rsidRPr="00086064" w:rsidRDefault="001A4B9C" w:rsidP="001A4B9C">
            <w:pPr>
              <w:tabs>
                <w:tab w:val="left" w:pos="993"/>
              </w:tabs>
              <w:spacing w:before="40" w:after="40" w:line="259" w:lineRule="auto"/>
              <w:jc w:val="left"/>
              <w:rPr>
                <w:i/>
              </w:rPr>
            </w:pPr>
            <w:r>
              <w:rPr>
                <w:i/>
              </w:rPr>
              <w:t>poza SOR</w:t>
            </w:r>
          </w:p>
        </w:tc>
        <w:tc>
          <w:tcPr>
            <w:tcW w:w="2179" w:type="dxa"/>
          </w:tcPr>
          <w:p w14:paraId="66AAE50D" w14:textId="77777777" w:rsidR="001A4B9C" w:rsidRDefault="001A4B9C" w:rsidP="001A4B9C">
            <w:pPr>
              <w:tabs>
                <w:tab w:val="left" w:pos="993"/>
              </w:tabs>
              <w:spacing w:before="40" w:after="40" w:line="259" w:lineRule="auto"/>
              <w:jc w:val="left"/>
            </w:pPr>
            <w:r>
              <w:t>2030</w:t>
            </w:r>
          </w:p>
        </w:tc>
        <w:tc>
          <w:tcPr>
            <w:tcW w:w="1346" w:type="dxa"/>
          </w:tcPr>
          <w:p w14:paraId="4521FF5C" w14:textId="07E77C8A" w:rsidR="001A4B9C" w:rsidRDefault="009F7235" w:rsidP="001A4B9C">
            <w:pPr>
              <w:tabs>
                <w:tab w:val="left" w:pos="993"/>
              </w:tabs>
              <w:spacing w:before="40" w:after="40" w:line="259" w:lineRule="auto"/>
              <w:jc w:val="left"/>
            </w:pPr>
            <w:r>
              <w:t>MKiŚ</w:t>
            </w:r>
          </w:p>
        </w:tc>
      </w:tr>
      <w:tr w:rsidR="001A4B9C" w14:paraId="76224722" w14:textId="77777777" w:rsidTr="00C07FA5">
        <w:tc>
          <w:tcPr>
            <w:tcW w:w="2230" w:type="dxa"/>
          </w:tcPr>
          <w:p w14:paraId="0AC1E051" w14:textId="77777777" w:rsidR="001A4B9C" w:rsidRDefault="001A4B9C" w:rsidP="001A4B9C">
            <w:pPr>
              <w:tabs>
                <w:tab w:val="left" w:pos="993"/>
              </w:tabs>
              <w:spacing w:before="40" w:after="40" w:line="259" w:lineRule="auto"/>
              <w:ind w:left="189" w:hanging="189"/>
              <w:jc w:val="left"/>
            </w:pPr>
            <w:r>
              <w:t>8. Poprawa efektywności energetycznej</w:t>
            </w:r>
          </w:p>
        </w:tc>
        <w:tc>
          <w:tcPr>
            <w:tcW w:w="2211" w:type="dxa"/>
          </w:tcPr>
          <w:p w14:paraId="4AC73447" w14:textId="77777777" w:rsidR="001A4B9C" w:rsidRDefault="001A4B9C" w:rsidP="001A4B9C">
            <w:pPr>
              <w:spacing w:before="40" w:after="40"/>
              <w:jc w:val="left"/>
            </w:pPr>
            <w:r>
              <w:t xml:space="preserve">PS.8. Promowanie poprawy efektywności energetycznej </w:t>
            </w:r>
          </w:p>
        </w:tc>
        <w:tc>
          <w:tcPr>
            <w:tcW w:w="1134" w:type="dxa"/>
          </w:tcPr>
          <w:p w14:paraId="572D721D" w14:textId="77777777" w:rsidR="001A4B9C" w:rsidRPr="00086064" w:rsidRDefault="001A4B9C" w:rsidP="001A4B9C">
            <w:pPr>
              <w:tabs>
                <w:tab w:val="left" w:pos="993"/>
              </w:tabs>
              <w:spacing w:before="40" w:after="40" w:line="259" w:lineRule="auto"/>
              <w:jc w:val="left"/>
              <w:rPr>
                <w:i/>
              </w:rPr>
            </w:pPr>
            <w:r>
              <w:rPr>
                <w:i/>
              </w:rPr>
              <w:t>poza SOR</w:t>
            </w:r>
          </w:p>
          <w:p w14:paraId="057FB913" w14:textId="77777777" w:rsidR="001A4B9C" w:rsidRDefault="001A4B9C" w:rsidP="001A4B9C">
            <w:pPr>
              <w:tabs>
                <w:tab w:val="left" w:pos="993"/>
              </w:tabs>
              <w:spacing w:before="40" w:after="40" w:line="259" w:lineRule="auto"/>
              <w:jc w:val="left"/>
            </w:pPr>
          </w:p>
        </w:tc>
        <w:tc>
          <w:tcPr>
            <w:tcW w:w="2179" w:type="dxa"/>
          </w:tcPr>
          <w:p w14:paraId="0FEBCF05" w14:textId="77777777" w:rsidR="001A4B9C" w:rsidRDefault="001A4B9C" w:rsidP="001A4B9C">
            <w:pPr>
              <w:tabs>
                <w:tab w:val="left" w:pos="993"/>
              </w:tabs>
              <w:spacing w:before="40" w:after="40" w:line="259" w:lineRule="auto"/>
              <w:jc w:val="left"/>
            </w:pPr>
            <w:r>
              <w:t>cała perspektywa dokumentu</w:t>
            </w:r>
          </w:p>
        </w:tc>
        <w:tc>
          <w:tcPr>
            <w:tcW w:w="1346" w:type="dxa"/>
          </w:tcPr>
          <w:p w14:paraId="6471A05F" w14:textId="56A17DB8" w:rsidR="001A4B9C" w:rsidRDefault="009F7235" w:rsidP="001A4B9C">
            <w:pPr>
              <w:tabs>
                <w:tab w:val="left" w:pos="993"/>
              </w:tabs>
              <w:spacing w:before="40" w:after="40" w:line="259" w:lineRule="auto"/>
              <w:jc w:val="left"/>
            </w:pPr>
            <w:r>
              <w:t>MKiŚ</w:t>
            </w:r>
            <w:r w:rsidR="001A4B9C">
              <w:t xml:space="preserve">, NFOŚiGW, </w:t>
            </w:r>
            <w:proofErr w:type="spellStart"/>
            <w:r w:rsidR="001A4B9C">
              <w:t>WFOŚiGW</w:t>
            </w:r>
            <w:proofErr w:type="spellEnd"/>
          </w:p>
        </w:tc>
      </w:tr>
    </w:tbl>
    <w:p w14:paraId="1C0FCF67" w14:textId="77777777" w:rsidR="001A4B9C" w:rsidRDefault="001A4B9C" w:rsidP="001A4B9C">
      <w:pPr>
        <w:spacing w:after="160" w:line="259" w:lineRule="auto"/>
        <w:jc w:val="left"/>
      </w:pPr>
    </w:p>
    <w:p w14:paraId="5701C01E" w14:textId="7F0E2A34" w:rsidR="001D5C10" w:rsidRDefault="001D5C10">
      <w:pPr>
        <w:spacing w:after="160" w:line="259" w:lineRule="auto"/>
        <w:jc w:val="left"/>
      </w:pPr>
      <w:r>
        <w:br w:type="page"/>
      </w:r>
    </w:p>
    <w:p w14:paraId="034CF00D" w14:textId="4A4782DA" w:rsidR="00C704CA" w:rsidRDefault="009F7235" w:rsidP="00C704CA">
      <w:pPr>
        <w:pStyle w:val="Nagwek1"/>
      </w:pPr>
      <w:bookmarkStart w:id="58" w:name="_Toc60126052"/>
      <w:r>
        <w:lastRenderedPageBreak/>
        <w:t xml:space="preserve">Wskaźniki </w:t>
      </w:r>
      <w:r w:rsidR="00C704CA">
        <w:t>PEP2040</w:t>
      </w:r>
      <w:bookmarkEnd w:id="58"/>
    </w:p>
    <w:p w14:paraId="69139226" w14:textId="77777777" w:rsidR="001D5C10" w:rsidRPr="00B831A9" w:rsidRDefault="001D5C10" w:rsidP="00B54ECF">
      <w:pPr>
        <w:spacing w:after="240"/>
      </w:pPr>
      <w:r w:rsidRPr="00B831A9">
        <w:t>Poniżej znajduje się lista kluczowych wskaźników właściwej realizacji PEP2040, rozszerzona w stosunku do listy przedstawionej w SOR w odniesieniu do obszaru „Energia”</w:t>
      </w:r>
      <w:r>
        <w:rPr>
          <w:rStyle w:val="Odwoanieprzypisudolnego"/>
        </w:rPr>
        <w:footnoteReference w:id="122"/>
      </w:r>
      <w:r w:rsidRPr="00B831A9">
        <w:t xml:space="preserve">. </w:t>
      </w:r>
    </w:p>
    <w:tbl>
      <w:tblPr>
        <w:tblStyle w:val="Tabela-Siatka"/>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11" w:type="dxa"/>
          <w:left w:w="57" w:type="dxa"/>
          <w:bottom w:w="11" w:type="dxa"/>
          <w:right w:w="57" w:type="dxa"/>
        </w:tblCellMar>
        <w:tblLook w:val="04A0" w:firstRow="1" w:lastRow="0" w:firstColumn="1" w:lastColumn="0" w:noHBand="0" w:noVBand="1"/>
      </w:tblPr>
      <w:tblGrid>
        <w:gridCol w:w="2972"/>
        <w:gridCol w:w="1464"/>
        <w:gridCol w:w="1465"/>
        <w:gridCol w:w="1465"/>
        <w:gridCol w:w="1696"/>
      </w:tblGrid>
      <w:tr w:rsidR="00902D12" w:rsidRPr="00B831A9" w14:paraId="1CB7C0C6" w14:textId="77777777" w:rsidTr="00924C5A">
        <w:tc>
          <w:tcPr>
            <w:tcW w:w="2972" w:type="dxa"/>
            <w:vAlign w:val="center"/>
          </w:tcPr>
          <w:p w14:paraId="1E1676B9" w14:textId="77777777" w:rsidR="00902D12" w:rsidRPr="00B831A9" w:rsidRDefault="00902D12" w:rsidP="00924C5A">
            <w:pPr>
              <w:tabs>
                <w:tab w:val="left" w:pos="993"/>
              </w:tabs>
              <w:spacing w:before="40" w:after="40"/>
              <w:jc w:val="left"/>
              <w:rPr>
                <w:b/>
              </w:rPr>
            </w:pPr>
            <w:r w:rsidRPr="00B831A9">
              <w:rPr>
                <w:b/>
              </w:rPr>
              <w:t>Nazwa wskaźnika</w:t>
            </w:r>
          </w:p>
        </w:tc>
        <w:tc>
          <w:tcPr>
            <w:tcW w:w="1464" w:type="dxa"/>
            <w:vAlign w:val="center"/>
          </w:tcPr>
          <w:p w14:paraId="5ED549B5" w14:textId="77777777" w:rsidR="00902D12" w:rsidRPr="00B831A9" w:rsidRDefault="00902D12" w:rsidP="00924C5A">
            <w:pPr>
              <w:tabs>
                <w:tab w:val="left" w:pos="993"/>
              </w:tabs>
              <w:spacing w:before="40" w:after="40"/>
              <w:jc w:val="center"/>
              <w:rPr>
                <w:b/>
              </w:rPr>
            </w:pPr>
            <w:r w:rsidRPr="00B831A9">
              <w:rPr>
                <w:b/>
              </w:rPr>
              <w:t xml:space="preserve">Jednostka </w:t>
            </w:r>
            <w:r w:rsidRPr="00B831A9">
              <w:rPr>
                <w:b/>
              </w:rPr>
              <w:br/>
              <w:t>miary</w:t>
            </w:r>
          </w:p>
        </w:tc>
        <w:tc>
          <w:tcPr>
            <w:tcW w:w="1465" w:type="dxa"/>
            <w:vAlign w:val="center"/>
          </w:tcPr>
          <w:p w14:paraId="37798EEE" w14:textId="77777777" w:rsidR="00902D12" w:rsidRPr="00B831A9" w:rsidRDefault="00902D12" w:rsidP="00924C5A">
            <w:pPr>
              <w:tabs>
                <w:tab w:val="left" w:pos="993"/>
              </w:tabs>
              <w:spacing w:before="40" w:after="40"/>
              <w:jc w:val="center"/>
              <w:rPr>
                <w:b/>
              </w:rPr>
            </w:pPr>
            <w:r w:rsidRPr="00B831A9">
              <w:rPr>
                <w:b/>
              </w:rPr>
              <w:t>Wartość bazowa (2018)</w:t>
            </w:r>
          </w:p>
        </w:tc>
        <w:tc>
          <w:tcPr>
            <w:tcW w:w="1465" w:type="dxa"/>
            <w:vAlign w:val="center"/>
          </w:tcPr>
          <w:p w14:paraId="4D6D02B2" w14:textId="77777777" w:rsidR="00902D12" w:rsidRPr="00B831A9" w:rsidRDefault="00902D12" w:rsidP="00924C5A">
            <w:pPr>
              <w:tabs>
                <w:tab w:val="left" w:pos="993"/>
              </w:tabs>
              <w:spacing w:before="40" w:after="40"/>
              <w:jc w:val="center"/>
              <w:rPr>
                <w:b/>
              </w:rPr>
            </w:pPr>
            <w:r w:rsidRPr="00B831A9">
              <w:rPr>
                <w:b/>
              </w:rPr>
              <w:t>Wartość docelowa (2030)</w:t>
            </w:r>
          </w:p>
        </w:tc>
        <w:tc>
          <w:tcPr>
            <w:tcW w:w="1696" w:type="dxa"/>
            <w:vAlign w:val="center"/>
          </w:tcPr>
          <w:p w14:paraId="6A0D5661" w14:textId="77777777" w:rsidR="00902D12" w:rsidRPr="00B831A9" w:rsidRDefault="00902D12" w:rsidP="00924C5A">
            <w:pPr>
              <w:tabs>
                <w:tab w:val="left" w:pos="993"/>
              </w:tabs>
              <w:spacing w:before="40" w:after="40"/>
              <w:jc w:val="center"/>
              <w:rPr>
                <w:b/>
              </w:rPr>
            </w:pPr>
            <w:r w:rsidRPr="00B831A9">
              <w:rPr>
                <w:b/>
              </w:rPr>
              <w:t>Źródło</w:t>
            </w:r>
          </w:p>
        </w:tc>
      </w:tr>
      <w:tr w:rsidR="00902D12" w:rsidRPr="00B831A9" w14:paraId="2B4F9B8A" w14:textId="77777777" w:rsidTr="00924C5A">
        <w:tc>
          <w:tcPr>
            <w:tcW w:w="2972" w:type="dxa"/>
          </w:tcPr>
          <w:p w14:paraId="506B373B" w14:textId="77777777" w:rsidR="00902D12" w:rsidRPr="00B831A9" w:rsidRDefault="00902D12" w:rsidP="00924C5A">
            <w:pPr>
              <w:tabs>
                <w:tab w:val="left" w:pos="993"/>
              </w:tabs>
              <w:spacing w:before="40" w:after="40"/>
              <w:jc w:val="left"/>
            </w:pPr>
            <w:r w:rsidRPr="00B831A9">
              <w:t xml:space="preserve">Udział węgla w wytwarzaniu energii elektrycznej </w:t>
            </w:r>
          </w:p>
        </w:tc>
        <w:tc>
          <w:tcPr>
            <w:tcW w:w="1464" w:type="dxa"/>
            <w:vAlign w:val="center"/>
          </w:tcPr>
          <w:p w14:paraId="3C32C154" w14:textId="77777777" w:rsidR="00902D12" w:rsidRPr="00B831A9" w:rsidRDefault="00902D12" w:rsidP="00924C5A">
            <w:pPr>
              <w:spacing w:before="40" w:after="40"/>
              <w:jc w:val="center"/>
            </w:pPr>
            <w:r w:rsidRPr="00B831A9">
              <w:t>%</w:t>
            </w:r>
          </w:p>
        </w:tc>
        <w:tc>
          <w:tcPr>
            <w:tcW w:w="1465" w:type="dxa"/>
            <w:vAlign w:val="center"/>
          </w:tcPr>
          <w:p w14:paraId="022F86C4" w14:textId="77777777" w:rsidR="00902D12" w:rsidRPr="00B831A9" w:rsidRDefault="00902D12" w:rsidP="00924C5A">
            <w:pPr>
              <w:tabs>
                <w:tab w:val="left" w:pos="993"/>
              </w:tabs>
              <w:spacing w:before="40" w:after="40"/>
              <w:jc w:val="center"/>
            </w:pPr>
            <w:r w:rsidRPr="00B831A9">
              <w:t>77</w:t>
            </w:r>
          </w:p>
        </w:tc>
        <w:tc>
          <w:tcPr>
            <w:tcW w:w="1465" w:type="dxa"/>
            <w:vAlign w:val="center"/>
          </w:tcPr>
          <w:p w14:paraId="7451B91C" w14:textId="77777777" w:rsidR="00902D12" w:rsidRPr="00B831A9" w:rsidRDefault="00902D12" w:rsidP="00924C5A">
            <w:pPr>
              <w:tabs>
                <w:tab w:val="left" w:pos="993"/>
              </w:tabs>
              <w:spacing w:before="40" w:after="40"/>
              <w:jc w:val="center"/>
            </w:pPr>
            <w:r w:rsidRPr="00B831A9">
              <w:sym w:font="Symbol" w:char="F0A3"/>
            </w:r>
            <w:r>
              <w:t xml:space="preserve"> </w:t>
            </w:r>
            <w:r w:rsidRPr="00B831A9">
              <w:t>56</w:t>
            </w:r>
          </w:p>
        </w:tc>
        <w:tc>
          <w:tcPr>
            <w:tcW w:w="1696" w:type="dxa"/>
            <w:vAlign w:val="center"/>
          </w:tcPr>
          <w:p w14:paraId="7E3751F2" w14:textId="3473B8E4" w:rsidR="00902D12" w:rsidRPr="00B831A9" w:rsidRDefault="009F7235" w:rsidP="00924C5A">
            <w:pPr>
              <w:tabs>
                <w:tab w:val="left" w:pos="993"/>
              </w:tabs>
              <w:spacing w:before="40" w:after="40"/>
              <w:jc w:val="center"/>
            </w:pPr>
            <w:r>
              <w:t>MKiŚ</w:t>
            </w:r>
          </w:p>
        </w:tc>
      </w:tr>
      <w:tr w:rsidR="00902D12" w:rsidRPr="00B831A9" w14:paraId="6427CA99" w14:textId="77777777" w:rsidTr="00924C5A">
        <w:tc>
          <w:tcPr>
            <w:tcW w:w="2972" w:type="dxa"/>
          </w:tcPr>
          <w:p w14:paraId="280EC2E5" w14:textId="77777777" w:rsidR="00902D12" w:rsidRPr="00B831A9" w:rsidRDefault="00902D12" w:rsidP="00924C5A">
            <w:pPr>
              <w:tabs>
                <w:tab w:val="left" w:pos="993"/>
              </w:tabs>
              <w:spacing w:before="40" w:after="40"/>
              <w:jc w:val="left"/>
            </w:pPr>
            <w:r w:rsidRPr="00B831A9">
              <w:t>Udzia</w:t>
            </w:r>
            <w:r>
              <w:t>ł odnawialnych źródeł energii w końcowy</w:t>
            </w:r>
            <w:r w:rsidRPr="00B831A9">
              <w:t>m zużyciu energii brutto</w:t>
            </w:r>
          </w:p>
        </w:tc>
        <w:tc>
          <w:tcPr>
            <w:tcW w:w="1464" w:type="dxa"/>
            <w:vAlign w:val="center"/>
          </w:tcPr>
          <w:p w14:paraId="595782C9" w14:textId="77777777" w:rsidR="00902D12" w:rsidRPr="00B831A9" w:rsidRDefault="00902D12" w:rsidP="00924C5A">
            <w:pPr>
              <w:spacing w:before="40" w:after="40"/>
              <w:jc w:val="center"/>
            </w:pPr>
            <w:r w:rsidRPr="00B831A9">
              <w:t>%</w:t>
            </w:r>
          </w:p>
        </w:tc>
        <w:tc>
          <w:tcPr>
            <w:tcW w:w="1465" w:type="dxa"/>
            <w:vAlign w:val="center"/>
          </w:tcPr>
          <w:p w14:paraId="0D4150AF" w14:textId="77777777" w:rsidR="00902D12" w:rsidRPr="00B831A9" w:rsidRDefault="00902D12" w:rsidP="00924C5A">
            <w:pPr>
              <w:tabs>
                <w:tab w:val="left" w:pos="993"/>
              </w:tabs>
              <w:spacing w:before="40" w:after="40"/>
              <w:jc w:val="center"/>
            </w:pPr>
            <w:r>
              <w:t>11,3</w:t>
            </w:r>
          </w:p>
        </w:tc>
        <w:tc>
          <w:tcPr>
            <w:tcW w:w="1465" w:type="dxa"/>
            <w:vAlign w:val="center"/>
          </w:tcPr>
          <w:p w14:paraId="1DC10020" w14:textId="77777777" w:rsidR="00902D12" w:rsidRPr="00B831A9" w:rsidRDefault="00902D12" w:rsidP="00924C5A">
            <w:pPr>
              <w:tabs>
                <w:tab w:val="left" w:pos="993"/>
              </w:tabs>
              <w:spacing w:before="40" w:after="40"/>
              <w:jc w:val="center"/>
            </w:pPr>
            <w:r w:rsidRPr="00B831A9">
              <w:t>23</w:t>
            </w:r>
          </w:p>
        </w:tc>
        <w:tc>
          <w:tcPr>
            <w:tcW w:w="1696" w:type="dxa"/>
            <w:vAlign w:val="center"/>
          </w:tcPr>
          <w:p w14:paraId="102E8818" w14:textId="77777777" w:rsidR="00902D12" w:rsidRPr="00B831A9" w:rsidRDefault="00902D12" w:rsidP="00924C5A">
            <w:pPr>
              <w:tabs>
                <w:tab w:val="left" w:pos="993"/>
              </w:tabs>
              <w:spacing w:before="40" w:after="40"/>
              <w:jc w:val="center"/>
            </w:pPr>
            <w:r w:rsidRPr="00B831A9">
              <w:t>Eurostat</w:t>
            </w:r>
          </w:p>
        </w:tc>
      </w:tr>
      <w:tr w:rsidR="00902D12" w:rsidRPr="00B831A9" w14:paraId="6F0BEB92" w14:textId="77777777" w:rsidTr="00924C5A">
        <w:tc>
          <w:tcPr>
            <w:tcW w:w="2972" w:type="dxa"/>
          </w:tcPr>
          <w:p w14:paraId="65942D2A" w14:textId="77777777" w:rsidR="00902D12" w:rsidRPr="00B831A9" w:rsidRDefault="00902D12" w:rsidP="00924C5A">
            <w:pPr>
              <w:tabs>
                <w:tab w:val="left" w:pos="993"/>
              </w:tabs>
              <w:spacing w:before="40" w:after="40"/>
              <w:jc w:val="left"/>
            </w:pPr>
            <w:r w:rsidRPr="00B831A9">
              <w:t>Udzia</w:t>
            </w:r>
            <w:r>
              <w:t>ł odnawialnych źródeł energii w transporcie</w:t>
            </w:r>
          </w:p>
        </w:tc>
        <w:tc>
          <w:tcPr>
            <w:tcW w:w="1464" w:type="dxa"/>
            <w:vAlign w:val="center"/>
          </w:tcPr>
          <w:p w14:paraId="00959F72" w14:textId="77777777" w:rsidR="00902D12" w:rsidRPr="00B831A9" w:rsidRDefault="00902D12" w:rsidP="00924C5A">
            <w:pPr>
              <w:spacing w:before="40" w:after="40"/>
              <w:jc w:val="center"/>
            </w:pPr>
            <w:r>
              <w:t>%</w:t>
            </w:r>
          </w:p>
        </w:tc>
        <w:tc>
          <w:tcPr>
            <w:tcW w:w="1465" w:type="dxa"/>
            <w:vAlign w:val="center"/>
          </w:tcPr>
          <w:p w14:paraId="07127D35" w14:textId="77777777" w:rsidR="00902D12" w:rsidRPr="00B831A9" w:rsidRDefault="00902D12" w:rsidP="00924C5A">
            <w:pPr>
              <w:tabs>
                <w:tab w:val="left" w:pos="993"/>
              </w:tabs>
              <w:spacing w:before="40" w:after="40"/>
              <w:jc w:val="center"/>
            </w:pPr>
            <w:r>
              <w:t>5,6</w:t>
            </w:r>
          </w:p>
        </w:tc>
        <w:tc>
          <w:tcPr>
            <w:tcW w:w="1465" w:type="dxa"/>
            <w:vAlign w:val="center"/>
          </w:tcPr>
          <w:p w14:paraId="6B5A14D9" w14:textId="77777777" w:rsidR="00902D12" w:rsidRPr="00B831A9" w:rsidRDefault="00902D12" w:rsidP="00924C5A">
            <w:pPr>
              <w:tabs>
                <w:tab w:val="left" w:pos="993"/>
              </w:tabs>
              <w:spacing w:before="40" w:after="40"/>
              <w:jc w:val="center"/>
            </w:pPr>
            <w:r>
              <w:t>14</w:t>
            </w:r>
          </w:p>
        </w:tc>
        <w:tc>
          <w:tcPr>
            <w:tcW w:w="1696" w:type="dxa"/>
            <w:vAlign w:val="center"/>
          </w:tcPr>
          <w:p w14:paraId="79DEAFD1" w14:textId="5688D88C" w:rsidR="00902D12" w:rsidRPr="00B831A9" w:rsidRDefault="009F7235" w:rsidP="00924C5A">
            <w:pPr>
              <w:tabs>
                <w:tab w:val="left" w:pos="993"/>
              </w:tabs>
              <w:spacing w:before="40" w:after="40"/>
              <w:jc w:val="center"/>
            </w:pPr>
            <w:r>
              <w:t>MKiŚ</w:t>
            </w:r>
          </w:p>
        </w:tc>
      </w:tr>
      <w:tr w:rsidR="00902D12" w:rsidRPr="00B831A9" w14:paraId="2C4BE007" w14:textId="77777777" w:rsidTr="00924C5A">
        <w:tc>
          <w:tcPr>
            <w:tcW w:w="2972" w:type="dxa"/>
          </w:tcPr>
          <w:p w14:paraId="3759299D" w14:textId="77777777" w:rsidR="00902D12" w:rsidRPr="00B831A9" w:rsidRDefault="00902D12" w:rsidP="00924C5A">
            <w:pPr>
              <w:tabs>
                <w:tab w:val="left" w:pos="993"/>
              </w:tabs>
              <w:spacing w:before="40" w:after="40"/>
              <w:jc w:val="left"/>
            </w:pPr>
            <w:r>
              <w:t xml:space="preserve">Średnioroczny przyrost OZE w ciepłownictwie i </w:t>
            </w:r>
            <w:r w:rsidRPr="00C07F5F">
              <w:t xml:space="preserve">chłodnictwie </w:t>
            </w:r>
            <w:r>
              <w:t>(w </w:t>
            </w:r>
            <w:r w:rsidRPr="00C07F5F">
              <w:t>stosunku do 2020</w:t>
            </w:r>
            <w:r>
              <w:t xml:space="preserve"> r.</w:t>
            </w:r>
            <w:r w:rsidRPr="00C07F5F">
              <w:t>)</w:t>
            </w:r>
          </w:p>
        </w:tc>
        <w:tc>
          <w:tcPr>
            <w:tcW w:w="1464" w:type="dxa"/>
            <w:vAlign w:val="center"/>
          </w:tcPr>
          <w:p w14:paraId="729E4353" w14:textId="77777777" w:rsidR="00902D12" w:rsidRPr="00B831A9" w:rsidRDefault="00902D12" w:rsidP="00924C5A">
            <w:pPr>
              <w:spacing w:before="40" w:after="40"/>
              <w:jc w:val="center"/>
            </w:pPr>
            <w:r>
              <w:t>%</w:t>
            </w:r>
          </w:p>
        </w:tc>
        <w:tc>
          <w:tcPr>
            <w:tcW w:w="1465" w:type="dxa"/>
            <w:vAlign w:val="center"/>
          </w:tcPr>
          <w:p w14:paraId="3C89B872" w14:textId="77777777" w:rsidR="00902D12" w:rsidRPr="00B831A9" w:rsidRDefault="00902D12" w:rsidP="00924C5A">
            <w:pPr>
              <w:tabs>
                <w:tab w:val="left" w:pos="993"/>
              </w:tabs>
              <w:spacing w:before="40" w:after="40"/>
              <w:jc w:val="center"/>
            </w:pPr>
            <w:r>
              <w:t>14,5</w:t>
            </w:r>
          </w:p>
        </w:tc>
        <w:tc>
          <w:tcPr>
            <w:tcW w:w="1465" w:type="dxa"/>
            <w:vAlign w:val="center"/>
          </w:tcPr>
          <w:p w14:paraId="0A75B978" w14:textId="6857628D" w:rsidR="00902D12" w:rsidRPr="00B831A9" w:rsidRDefault="00902D12" w:rsidP="00924C5A">
            <w:pPr>
              <w:tabs>
                <w:tab w:val="left" w:pos="993"/>
              </w:tabs>
              <w:spacing w:before="40" w:after="40"/>
              <w:jc w:val="center"/>
            </w:pPr>
            <w:r>
              <w:t>+1,1 pp. r/r</w:t>
            </w:r>
          </w:p>
        </w:tc>
        <w:tc>
          <w:tcPr>
            <w:tcW w:w="1696" w:type="dxa"/>
            <w:vAlign w:val="center"/>
          </w:tcPr>
          <w:p w14:paraId="6158F214" w14:textId="5AE844E8" w:rsidR="00902D12" w:rsidRPr="00B831A9" w:rsidRDefault="009F7235" w:rsidP="00924C5A">
            <w:pPr>
              <w:tabs>
                <w:tab w:val="left" w:pos="993"/>
              </w:tabs>
              <w:spacing w:before="40" w:after="40"/>
              <w:jc w:val="center"/>
            </w:pPr>
            <w:r>
              <w:t>MKiŚ</w:t>
            </w:r>
          </w:p>
        </w:tc>
      </w:tr>
      <w:tr w:rsidR="00902D12" w:rsidRPr="00B831A9" w14:paraId="4EACEB17" w14:textId="77777777" w:rsidTr="00924C5A">
        <w:tc>
          <w:tcPr>
            <w:tcW w:w="2972" w:type="dxa"/>
          </w:tcPr>
          <w:p w14:paraId="75DE428F" w14:textId="77777777" w:rsidR="00902D12" w:rsidRPr="00B831A9" w:rsidRDefault="00902D12" w:rsidP="00924C5A">
            <w:pPr>
              <w:tabs>
                <w:tab w:val="left" w:pos="993"/>
              </w:tabs>
              <w:spacing w:before="40" w:after="40"/>
              <w:jc w:val="left"/>
            </w:pPr>
            <w:r w:rsidRPr="00B831A9">
              <w:t>Zużycie energii pierwotnej (23% oszczędności energii w stosunku do prognozy PRIMES 2007)</w:t>
            </w:r>
          </w:p>
        </w:tc>
        <w:tc>
          <w:tcPr>
            <w:tcW w:w="1464" w:type="dxa"/>
            <w:vAlign w:val="center"/>
          </w:tcPr>
          <w:p w14:paraId="6AAC55DE" w14:textId="77777777" w:rsidR="00902D12" w:rsidRPr="00B831A9" w:rsidRDefault="00902D12" w:rsidP="00924C5A">
            <w:pPr>
              <w:spacing w:before="40" w:after="40"/>
              <w:jc w:val="center"/>
            </w:pPr>
            <w:r w:rsidRPr="00B831A9">
              <w:t>Mtoe</w:t>
            </w:r>
          </w:p>
        </w:tc>
        <w:tc>
          <w:tcPr>
            <w:tcW w:w="1465" w:type="dxa"/>
            <w:vAlign w:val="center"/>
          </w:tcPr>
          <w:p w14:paraId="70671178" w14:textId="77777777" w:rsidR="00902D12" w:rsidRPr="00B831A9" w:rsidRDefault="00902D12" w:rsidP="00924C5A">
            <w:pPr>
              <w:tabs>
                <w:tab w:val="left" w:pos="993"/>
              </w:tabs>
              <w:spacing w:before="40" w:after="40"/>
              <w:jc w:val="center"/>
            </w:pPr>
            <w:r w:rsidRPr="00B831A9">
              <w:t>101,1</w:t>
            </w:r>
          </w:p>
        </w:tc>
        <w:tc>
          <w:tcPr>
            <w:tcW w:w="1465" w:type="dxa"/>
            <w:vAlign w:val="center"/>
          </w:tcPr>
          <w:p w14:paraId="3D16110B" w14:textId="77777777" w:rsidR="00902D12" w:rsidRPr="00B831A9" w:rsidRDefault="00902D12" w:rsidP="00924C5A">
            <w:pPr>
              <w:tabs>
                <w:tab w:val="left" w:pos="993"/>
              </w:tabs>
              <w:spacing w:before="40" w:after="40"/>
              <w:jc w:val="center"/>
            </w:pPr>
            <w:r w:rsidRPr="00B831A9">
              <w:sym w:font="Symbol" w:char="F0A3"/>
            </w:r>
            <w:r w:rsidRPr="00B831A9">
              <w:t xml:space="preserve"> 91,3</w:t>
            </w:r>
          </w:p>
          <w:p w14:paraId="1298B4EE" w14:textId="77777777" w:rsidR="00902D12" w:rsidRPr="00B831A9" w:rsidRDefault="00902D12" w:rsidP="00924C5A">
            <w:pPr>
              <w:tabs>
                <w:tab w:val="left" w:pos="993"/>
              </w:tabs>
              <w:spacing w:before="40" w:after="40"/>
              <w:jc w:val="center"/>
            </w:pPr>
            <w:r w:rsidRPr="00B831A9">
              <w:t>(o 23% mniej niż 118,6)</w:t>
            </w:r>
          </w:p>
        </w:tc>
        <w:tc>
          <w:tcPr>
            <w:tcW w:w="1696" w:type="dxa"/>
            <w:vAlign w:val="center"/>
          </w:tcPr>
          <w:p w14:paraId="0761D173" w14:textId="1BA84E27" w:rsidR="00902D12" w:rsidRPr="00B831A9" w:rsidRDefault="009F7235" w:rsidP="00924C5A">
            <w:pPr>
              <w:tabs>
                <w:tab w:val="left" w:pos="993"/>
              </w:tabs>
              <w:spacing w:before="40" w:after="40"/>
              <w:jc w:val="center"/>
            </w:pPr>
            <w:r>
              <w:t>MKiŚ</w:t>
            </w:r>
          </w:p>
        </w:tc>
      </w:tr>
      <w:tr w:rsidR="00902D12" w:rsidRPr="00B831A9" w14:paraId="3DB60C83" w14:textId="77777777" w:rsidTr="00924C5A">
        <w:tc>
          <w:tcPr>
            <w:tcW w:w="2972" w:type="dxa"/>
          </w:tcPr>
          <w:p w14:paraId="5AC3A1AD" w14:textId="4C6781ED" w:rsidR="00902D12" w:rsidRPr="00B831A9" w:rsidRDefault="00902D12" w:rsidP="004D1831">
            <w:pPr>
              <w:tabs>
                <w:tab w:val="left" w:pos="993"/>
              </w:tabs>
              <w:spacing w:before="40" w:after="40"/>
              <w:jc w:val="left"/>
            </w:pPr>
            <w:r w:rsidRPr="00B831A9">
              <w:t xml:space="preserve">Emisje </w:t>
            </w:r>
            <w:r w:rsidR="004D1831">
              <w:t xml:space="preserve">CO2 </w:t>
            </w:r>
            <w:r w:rsidRPr="00B831A9">
              <w:t>(redukcj</w:t>
            </w:r>
            <w:r>
              <w:t>a o 30% w stosunku do poziomu z </w:t>
            </w:r>
            <w:r w:rsidRPr="00B831A9">
              <w:t>1990 r.)</w:t>
            </w:r>
          </w:p>
        </w:tc>
        <w:tc>
          <w:tcPr>
            <w:tcW w:w="1464" w:type="dxa"/>
            <w:vAlign w:val="center"/>
          </w:tcPr>
          <w:p w14:paraId="1E1E5F43" w14:textId="77777777" w:rsidR="00902D12" w:rsidRPr="00B831A9" w:rsidRDefault="00902D12" w:rsidP="00924C5A">
            <w:pPr>
              <w:spacing w:before="40" w:after="40"/>
              <w:jc w:val="center"/>
            </w:pPr>
            <w:r w:rsidRPr="00B831A9">
              <w:t>mln t</w:t>
            </w:r>
          </w:p>
        </w:tc>
        <w:tc>
          <w:tcPr>
            <w:tcW w:w="1465" w:type="dxa"/>
            <w:vAlign w:val="center"/>
          </w:tcPr>
          <w:p w14:paraId="0E395905" w14:textId="77777777" w:rsidR="00902D12" w:rsidRPr="00B831A9" w:rsidRDefault="00902D12" w:rsidP="00924C5A">
            <w:pPr>
              <w:tabs>
                <w:tab w:val="left" w:pos="993"/>
              </w:tabs>
              <w:spacing w:before="40" w:after="40"/>
              <w:jc w:val="center"/>
            </w:pPr>
            <w:r>
              <w:t>300,5</w:t>
            </w:r>
            <w:r w:rsidRPr="00B831A9">
              <w:t xml:space="preserve"> </w:t>
            </w:r>
          </w:p>
        </w:tc>
        <w:tc>
          <w:tcPr>
            <w:tcW w:w="1465" w:type="dxa"/>
            <w:vAlign w:val="center"/>
          </w:tcPr>
          <w:p w14:paraId="4918D9D3" w14:textId="77777777" w:rsidR="00902D12" w:rsidRPr="00B831A9" w:rsidRDefault="00902D12" w:rsidP="00924C5A">
            <w:pPr>
              <w:tabs>
                <w:tab w:val="left" w:pos="993"/>
              </w:tabs>
              <w:spacing w:before="40" w:after="40"/>
              <w:jc w:val="center"/>
            </w:pPr>
            <w:r w:rsidRPr="00B831A9">
              <w:sym w:font="Symbol" w:char="F0A3"/>
            </w:r>
            <w:r>
              <w:t xml:space="preserve"> 241</w:t>
            </w:r>
            <w:r>
              <w:rPr>
                <w:rStyle w:val="Odwoanieprzypisudolnego"/>
              </w:rPr>
              <w:footnoteReference w:id="123"/>
            </w:r>
          </w:p>
          <w:p w14:paraId="596958A8" w14:textId="77777777" w:rsidR="00902D12" w:rsidRPr="00B831A9" w:rsidRDefault="00902D12" w:rsidP="00924C5A">
            <w:pPr>
              <w:tabs>
                <w:tab w:val="left" w:pos="993"/>
              </w:tabs>
              <w:spacing w:before="40" w:after="40"/>
              <w:jc w:val="center"/>
            </w:pPr>
            <w:r>
              <w:t>(o 30% mniej niż 345</w:t>
            </w:r>
            <w:r w:rsidRPr="00B831A9">
              <w:t>)</w:t>
            </w:r>
          </w:p>
        </w:tc>
        <w:tc>
          <w:tcPr>
            <w:tcW w:w="1696" w:type="dxa"/>
            <w:vAlign w:val="center"/>
          </w:tcPr>
          <w:p w14:paraId="397AF92D" w14:textId="22CAE7CA" w:rsidR="00902D12" w:rsidRPr="00B831A9" w:rsidRDefault="009F7235" w:rsidP="00924C5A">
            <w:pPr>
              <w:tabs>
                <w:tab w:val="left" w:pos="993"/>
              </w:tabs>
              <w:spacing w:before="40" w:after="40"/>
              <w:jc w:val="center"/>
            </w:pPr>
            <w:r>
              <w:t>MKiŚ</w:t>
            </w:r>
          </w:p>
        </w:tc>
      </w:tr>
      <w:tr w:rsidR="00902D12" w:rsidRPr="00B831A9" w14:paraId="6386908B" w14:textId="77777777" w:rsidTr="00924C5A">
        <w:tc>
          <w:tcPr>
            <w:tcW w:w="2972" w:type="dxa"/>
          </w:tcPr>
          <w:p w14:paraId="0C0ADD47" w14:textId="77777777" w:rsidR="00902D12" w:rsidRPr="00B831A9" w:rsidRDefault="00902D12" w:rsidP="00924C5A">
            <w:pPr>
              <w:tabs>
                <w:tab w:val="left" w:pos="993"/>
              </w:tabs>
              <w:spacing w:before="40" w:after="40"/>
              <w:jc w:val="left"/>
            </w:pPr>
            <w:r>
              <w:t>Odsetek gmin posiadający dokument planowania energetycznego</w:t>
            </w:r>
          </w:p>
        </w:tc>
        <w:tc>
          <w:tcPr>
            <w:tcW w:w="1464" w:type="dxa"/>
            <w:vAlign w:val="center"/>
          </w:tcPr>
          <w:p w14:paraId="17D79E8C" w14:textId="77777777" w:rsidR="00902D12" w:rsidRPr="00B831A9" w:rsidRDefault="00902D12" w:rsidP="00924C5A">
            <w:pPr>
              <w:spacing w:before="40" w:after="40"/>
              <w:jc w:val="center"/>
            </w:pPr>
            <w:r>
              <w:t>%</w:t>
            </w:r>
          </w:p>
        </w:tc>
        <w:tc>
          <w:tcPr>
            <w:tcW w:w="1465" w:type="dxa"/>
            <w:vAlign w:val="center"/>
          </w:tcPr>
          <w:p w14:paraId="45EA2BB6" w14:textId="77777777" w:rsidR="00902D12" w:rsidRPr="00B831A9" w:rsidRDefault="00902D12" w:rsidP="00924C5A">
            <w:pPr>
              <w:tabs>
                <w:tab w:val="left" w:pos="993"/>
              </w:tabs>
              <w:spacing w:before="40" w:after="40"/>
              <w:jc w:val="center"/>
            </w:pPr>
            <w:r>
              <w:t>23</w:t>
            </w:r>
          </w:p>
        </w:tc>
        <w:tc>
          <w:tcPr>
            <w:tcW w:w="1465" w:type="dxa"/>
            <w:vAlign w:val="center"/>
          </w:tcPr>
          <w:p w14:paraId="439BD091" w14:textId="77777777" w:rsidR="00902D12" w:rsidRPr="00B831A9" w:rsidRDefault="00902D12" w:rsidP="00924C5A">
            <w:pPr>
              <w:tabs>
                <w:tab w:val="left" w:pos="993"/>
              </w:tabs>
              <w:spacing w:before="40" w:after="40"/>
              <w:jc w:val="center"/>
            </w:pPr>
            <w:r>
              <w:t>100</w:t>
            </w:r>
          </w:p>
        </w:tc>
        <w:tc>
          <w:tcPr>
            <w:tcW w:w="1696" w:type="dxa"/>
            <w:vAlign w:val="center"/>
          </w:tcPr>
          <w:p w14:paraId="4B9D1049" w14:textId="5D2AFE02" w:rsidR="00902D12" w:rsidRPr="00B831A9" w:rsidRDefault="009F7235" w:rsidP="00924C5A">
            <w:pPr>
              <w:tabs>
                <w:tab w:val="left" w:pos="993"/>
              </w:tabs>
              <w:spacing w:before="40" w:after="40"/>
              <w:jc w:val="center"/>
            </w:pPr>
            <w:r>
              <w:t>MKiŚ</w:t>
            </w:r>
          </w:p>
        </w:tc>
      </w:tr>
      <w:tr w:rsidR="00902D12" w:rsidRPr="00B831A9" w14:paraId="479086FF" w14:textId="77777777" w:rsidTr="00924C5A">
        <w:tc>
          <w:tcPr>
            <w:tcW w:w="2972" w:type="dxa"/>
          </w:tcPr>
          <w:p w14:paraId="3C63FE09" w14:textId="77777777" w:rsidR="00902D12" w:rsidRPr="00B831A9" w:rsidRDefault="00902D12" w:rsidP="00924C5A">
            <w:pPr>
              <w:tabs>
                <w:tab w:val="left" w:pos="993"/>
              </w:tabs>
              <w:spacing w:before="40" w:after="40"/>
              <w:jc w:val="left"/>
            </w:pPr>
            <w:r w:rsidRPr="00B831A9">
              <w:t xml:space="preserve">SAIDI </w:t>
            </w:r>
          </w:p>
        </w:tc>
        <w:tc>
          <w:tcPr>
            <w:tcW w:w="1464" w:type="dxa"/>
            <w:vAlign w:val="center"/>
          </w:tcPr>
          <w:p w14:paraId="63157B6E" w14:textId="77777777" w:rsidR="00902D12" w:rsidRPr="00B831A9" w:rsidRDefault="00902D12" w:rsidP="00924C5A">
            <w:pPr>
              <w:spacing w:before="40" w:after="40"/>
              <w:jc w:val="center"/>
            </w:pPr>
            <w:r w:rsidRPr="00B831A9">
              <w:t>min./odb.</w:t>
            </w:r>
          </w:p>
        </w:tc>
        <w:tc>
          <w:tcPr>
            <w:tcW w:w="1465" w:type="dxa"/>
            <w:vAlign w:val="center"/>
          </w:tcPr>
          <w:p w14:paraId="4A2D14D6" w14:textId="77777777" w:rsidR="00902D12" w:rsidRPr="00B831A9" w:rsidRDefault="00902D12" w:rsidP="00924C5A">
            <w:pPr>
              <w:tabs>
                <w:tab w:val="left" w:pos="993"/>
              </w:tabs>
              <w:spacing w:before="40" w:after="40"/>
              <w:jc w:val="center"/>
            </w:pPr>
            <w:r w:rsidRPr="00B831A9">
              <w:t>133</w:t>
            </w:r>
          </w:p>
        </w:tc>
        <w:tc>
          <w:tcPr>
            <w:tcW w:w="1465" w:type="dxa"/>
            <w:vAlign w:val="center"/>
          </w:tcPr>
          <w:p w14:paraId="3E852278" w14:textId="77777777" w:rsidR="00902D12" w:rsidRPr="00B831A9" w:rsidRDefault="00902D12" w:rsidP="00924C5A">
            <w:pPr>
              <w:tabs>
                <w:tab w:val="left" w:pos="993"/>
              </w:tabs>
              <w:spacing w:before="40" w:after="40"/>
              <w:jc w:val="center"/>
            </w:pPr>
            <w:r w:rsidRPr="00B831A9">
              <w:sym w:font="Symbol" w:char="F0A3"/>
            </w:r>
            <w:r w:rsidRPr="00B831A9">
              <w:t xml:space="preserve"> 85</w:t>
            </w:r>
            <w:r w:rsidRPr="00B831A9">
              <w:rPr>
                <w:vertAlign w:val="superscript"/>
              </w:rPr>
              <w:footnoteReference w:id="124"/>
            </w:r>
          </w:p>
        </w:tc>
        <w:tc>
          <w:tcPr>
            <w:tcW w:w="1696" w:type="dxa"/>
            <w:vAlign w:val="center"/>
          </w:tcPr>
          <w:p w14:paraId="14882F70" w14:textId="555F7375" w:rsidR="00902D12" w:rsidRPr="00B831A9" w:rsidRDefault="009F7235" w:rsidP="00924C5A">
            <w:pPr>
              <w:tabs>
                <w:tab w:val="left" w:pos="993"/>
              </w:tabs>
              <w:spacing w:before="40" w:after="40"/>
              <w:jc w:val="center"/>
            </w:pPr>
            <w:r>
              <w:t>MKiŚ</w:t>
            </w:r>
          </w:p>
        </w:tc>
      </w:tr>
      <w:tr w:rsidR="00902D12" w:rsidRPr="00B831A9" w14:paraId="7C85BC66" w14:textId="77777777" w:rsidTr="00924C5A">
        <w:tc>
          <w:tcPr>
            <w:tcW w:w="2972" w:type="dxa"/>
          </w:tcPr>
          <w:p w14:paraId="0E97BE08" w14:textId="77777777" w:rsidR="00902D12" w:rsidRPr="00B831A9" w:rsidRDefault="00902D12" w:rsidP="00924C5A">
            <w:pPr>
              <w:tabs>
                <w:tab w:val="left" w:pos="993"/>
              </w:tabs>
              <w:spacing w:before="40" w:after="40"/>
              <w:jc w:val="left"/>
            </w:pPr>
            <w:r w:rsidRPr="00B831A9">
              <w:t xml:space="preserve">Liczba punktów </w:t>
            </w:r>
            <w:r>
              <w:t>wolnego</w:t>
            </w:r>
            <w:r w:rsidRPr="00B831A9">
              <w:t xml:space="preserve"> ładowania pojazdów elektrycznych </w:t>
            </w:r>
          </w:p>
        </w:tc>
        <w:tc>
          <w:tcPr>
            <w:tcW w:w="1464" w:type="dxa"/>
            <w:vAlign w:val="center"/>
          </w:tcPr>
          <w:p w14:paraId="6E61E0C4" w14:textId="77777777" w:rsidR="00902D12" w:rsidRPr="00B831A9" w:rsidRDefault="00902D12" w:rsidP="00924C5A">
            <w:pPr>
              <w:spacing w:before="40" w:after="40"/>
              <w:jc w:val="center"/>
            </w:pPr>
            <w:r w:rsidRPr="00B831A9">
              <w:t>szt.</w:t>
            </w:r>
          </w:p>
        </w:tc>
        <w:tc>
          <w:tcPr>
            <w:tcW w:w="1465" w:type="dxa"/>
            <w:vAlign w:val="center"/>
          </w:tcPr>
          <w:p w14:paraId="3BF8B152" w14:textId="77777777" w:rsidR="00902D12" w:rsidRPr="00B831A9" w:rsidRDefault="00902D12" w:rsidP="00924C5A">
            <w:pPr>
              <w:tabs>
                <w:tab w:val="left" w:pos="993"/>
              </w:tabs>
              <w:spacing w:before="40" w:after="40"/>
              <w:jc w:val="center"/>
            </w:pPr>
            <w:r>
              <w:t>900</w:t>
            </w:r>
          </w:p>
        </w:tc>
        <w:tc>
          <w:tcPr>
            <w:tcW w:w="1465" w:type="dxa"/>
            <w:vAlign w:val="center"/>
          </w:tcPr>
          <w:p w14:paraId="4EB762D7" w14:textId="77777777" w:rsidR="00902D12" w:rsidRPr="00B831A9" w:rsidRDefault="00902D12" w:rsidP="00924C5A">
            <w:pPr>
              <w:tabs>
                <w:tab w:val="left" w:pos="993"/>
              </w:tabs>
              <w:spacing w:before="40" w:after="40"/>
              <w:jc w:val="center"/>
            </w:pPr>
            <w:r>
              <w:t>49</w:t>
            </w:r>
            <w:r w:rsidRPr="00B831A9">
              <w:t xml:space="preserve"> 000</w:t>
            </w:r>
          </w:p>
        </w:tc>
        <w:tc>
          <w:tcPr>
            <w:tcW w:w="1696" w:type="dxa"/>
            <w:vAlign w:val="center"/>
          </w:tcPr>
          <w:p w14:paraId="6C57B9F4" w14:textId="49DD3C73" w:rsidR="00902D12" w:rsidRPr="00B831A9" w:rsidRDefault="009F7235" w:rsidP="00924C5A">
            <w:pPr>
              <w:tabs>
                <w:tab w:val="left" w:pos="993"/>
              </w:tabs>
              <w:spacing w:before="40" w:after="40"/>
              <w:jc w:val="center"/>
            </w:pPr>
            <w:r>
              <w:t>MKiŚ</w:t>
            </w:r>
          </w:p>
        </w:tc>
      </w:tr>
      <w:tr w:rsidR="00902D12" w:rsidRPr="00B831A9" w14:paraId="29AB6128" w14:textId="77777777" w:rsidTr="00924C5A">
        <w:tc>
          <w:tcPr>
            <w:tcW w:w="2972" w:type="dxa"/>
          </w:tcPr>
          <w:p w14:paraId="31999183" w14:textId="77777777" w:rsidR="00902D12" w:rsidRPr="00B831A9" w:rsidRDefault="00902D12" w:rsidP="00924C5A">
            <w:pPr>
              <w:tabs>
                <w:tab w:val="left" w:pos="993"/>
              </w:tabs>
              <w:spacing w:before="40" w:after="40"/>
              <w:jc w:val="left"/>
            </w:pPr>
            <w:r w:rsidRPr="00B831A9">
              <w:t>Liczba punktów szybkiego ładowania pojazdów elektrycznych</w:t>
            </w:r>
          </w:p>
        </w:tc>
        <w:tc>
          <w:tcPr>
            <w:tcW w:w="1464" w:type="dxa"/>
            <w:vAlign w:val="center"/>
          </w:tcPr>
          <w:p w14:paraId="6B701D30" w14:textId="77777777" w:rsidR="00902D12" w:rsidRPr="00B831A9" w:rsidRDefault="00902D12" w:rsidP="00924C5A">
            <w:pPr>
              <w:spacing w:before="40" w:after="40"/>
              <w:jc w:val="center"/>
            </w:pPr>
            <w:r w:rsidRPr="00B831A9">
              <w:t>szt.</w:t>
            </w:r>
          </w:p>
        </w:tc>
        <w:tc>
          <w:tcPr>
            <w:tcW w:w="1465" w:type="dxa"/>
            <w:vAlign w:val="center"/>
          </w:tcPr>
          <w:p w14:paraId="471CA908" w14:textId="77777777" w:rsidR="00902D12" w:rsidRPr="00B831A9" w:rsidRDefault="00902D12" w:rsidP="00924C5A">
            <w:pPr>
              <w:tabs>
                <w:tab w:val="left" w:pos="993"/>
              </w:tabs>
              <w:spacing w:before="40" w:after="40"/>
              <w:jc w:val="center"/>
            </w:pPr>
            <w:r>
              <w:t>300</w:t>
            </w:r>
          </w:p>
        </w:tc>
        <w:tc>
          <w:tcPr>
            <w:tcW w:w="1465" w:type="dxa"/>
            <w:vAlign w:val="center"/>
          </w:tcPr>
          <w:p w14:paraId="318D75A5" w14:textId="77777777" w:rsidR="00902D12" w:rsidRPr="00B831A9" w:rsidRDefault="00902D12" w:rsidP="00924C5A">
            <w:pPr>
              <w:tabs>
                <w:tab w:val="left" w:pos="993"/>
              </w:tabs>
              <w:spacing w:before="40" w:after="40"/>
              <w:jc w:val="center"/>
            </w:pPr>
            <w:r>
              <w:t>11 0</w:t>
            </w:r>
            <w:r w:rsidRPr="00B831A9">
              <w:t>00</w:t>
            </w:r>
          </w:p>
        </w:tc>
        <w:tc>
          <w:tcPr>
            <w:tcW w:w="1696" w:type="dxa"/>
            <w:vAlign w:val="center"/>
          </w:tcPr>
          <w:p w14:paraId="1AE6F756" w14:textId="4764E5AA" w:rsidR="00902D12" w:rsidRPr="00B831A9" w:rsidRDefault="009F7235" w:rsidP="00924C5A">
            <w:pPr>
              <w:tabs>
                <w:tab w:val="left" w:pos="993"/>
              </w:tabs>
              <w:spacing w:before="40" w:after="40"/>
              <w:jc w:val="center"/>
            </w:pPr>
            <w:r>
              <w:t>MKiŚ</w:t>
            </w:r>
          </w:p>
        </w:tc>
      </w:tr>
      <w:tr w:rsidR="00902D12" w:rsidRPr="00B831A9" w14:paraId="0F3E2309" w14:textId="77777777" w:rsidTr="00924C5A">
        <w:tc>
          <w:tcPr>
            <w:tcW w:w="2972" w:type="dxa"/>
          </w:tcPr>
          <w:p w14:paraId="2EBAF6E0" w14:textId="1857C062" w:rsidR="00902D12" w:rsidRPr="00B831A9" w:rsidRDefault="00902D12" w:rsidP="00924C5A">
            <w:pPr>
              <w:tabs>
                <w:tab w:val="left" w:pos="993"/>
              </w:tabs>
              <w:spacing w:before="40" w:after="40"/>
              <w:jc w:val="left"/>
            </w:pPr>
            <w:r>
              <w:t>Udział pojazdów zeroemisyjnych w zakupach nowej floty komunikacji publicznej w miastach</w:t>
            </w:r>
            <w:r w:rsidR="002659FB">
              <w:t xml:space="preserve"> powyżej 100 tys. mieszkańców</w:t>
            </w:r>
          </w:p>
        </w:tc>
        <w:tc>
          <w:tcPr>
            <w:tcW w:w="1464" w:type="dxa"/>
            <w:vAlign w:val="center"/>
          </w:tcPr>
          <w:p w14:paraId="559DC3D1" w14:textId="77777777" w:rsidR="00902D12" w:rsidRPr="00B831A9" w:rsidRDefault="00902D12" w:rsidP="00924C5A">
            <w:pPr>
              <w:spacing w:before="40" w:after="40"/>
              <w:jc w:val="center"/>
            </w:pPr>
            <w:r>
              <w:t>%</w:t>
            </w:r>
          </w:p>
        </w:tc>
        <w:tc>
          <w:tcPr>
            <w:tcW w:w="1465" w:type="dxa"/>
            <w:vAlign w:val="center"/>
          </w:tcPr>
          <w:p w14:paraId="206E1DF7" w14:textId="77777777" w:rsidR="00902D12" w:rsidRDefault="00902D12" w:rsidP="00924C5A">
            <w:pPr>
              <w:tabs>
                <w:tab w:val="left" w:pos="993"/>
              </w:tabs>
              <w:spacing w:before="40" w:after="40"/>
              <w:jc w:val="center"/>
            </w:pPr>
            <w:r>
              <w:t>4</w:t>
            </w:r>
          </w:p>
        </w:tc>
        <w:tc>
          <w:tcPr>
            <w:tcW w:w="1465" w:type="dxa"/>
            <w:vAlign w:val="center"/>
          </w:tcPr>
          <w:p w14:paraId="205F589F" w14:textId="77777777" w:rsidR="00902D12" w:rsidRDefault="00902D12" w:rsidP="00924C5A">
            <w:pPr>
              <w:tabs>
                <w:tab w:val="left" w:pos="993"/>
              </w:tabs>
              <w:spacing w:before="40" w:after="40"/>
              <w:jc w:val="center"/>
            </w:pPr>
            <w:r>
              <w:t>100</w:t>
            </w:r>
          </w:p>
          <w:p w14:paraId="3B805BEE" w14:textId="27D4469F" w:rsidR="007D2F45" w:rsidRDefault="007D2F45" w:rsidP="00924C5A">
            <w:pPr>
              <w:tabs>
                <w:tab w:val="left" w:pos="993"/>
              </w:tabs>
              <w:spacing w:before="40" w:after="40"/>
              <w:jc w:val="center"/>
            </w:pPr>
            <w:r>
              <w:t>(cel na 2025 r.)</w:t>
            </w:r>
          </w:p>
        </w:tc>
        <w:tc>
          <w:tcPr>
            <w:tcW w:w="1696" w:type="dxa"/>
            <w:vAlign w:val="center"/>
          </w:tcPr>
          <w:p w14:paraId="46539313" w14:textId="04CB7517" w:rsidR="00902D12" w:rsidRPr="00B831A9" w:rsidRDefault="00902D12" w:rsidP="00924C5A">
            <w:pPr>
              <w:tabs>
                <w:tab w:val="left" w:pos="993"/>
              </w:tabs>
              <w:spacing w:before="40" w:after="40"/>
              <w:jc w:val="center"/>
            </w:pPr>
            <w:r>
              <w:t>GUS/CEPIK/</w:t>
            </w:r>
            <w:r w:rsidR="009F7235">
              <w:t>MKiŚ</w:t>
            </w:r>
          </w:p>
        </w:tc>
      </w:tr>
      <w:tr w:rsidR="00902D12" w:rsidRPr="00B831A9" w14:paraId="0390FEF5" w14:textId="77777777" w:rsidTr="00924C5A">
        <w:tc>
          <w:tcPr>
            <w:tcW w:w="2972" w:type="dxa"/>
          </w:tcPr>
          <w:p w14:paraId="5DD2CFA8" w14:textId="2708D172" w:rsidR="00902D12" w:rsidRDefault="00902D12" w:rsidP="00924C5A">
            <w:pPr>
              <w:tabs>
                <w:tab w:val="left" w:pos="993"/>
              </w:tabs>
              <w:spacing w:before="40" w:after="40"/>
              <w:jc w:val="left"/>
            </w:pPr>
            <w:r>
              <w:t>Udział pojazdów zeroemisyjnych we flocie komunikacji publicznej w miastach</w:t>
            </w:r>
            <w:r w:rsidR="002659FB">
              <w:t xml:space="preserve"> powyżej 100 tys. mieszkańców</w:t>
            </w:r>
          </w:p>
        </w:tc>
        <w:tc>
          <w:tcPr>
            <w:tcW w:w="1464" w:type="dxa"/>
            <w:vAlign w:val="center"/>
          </w:tcPr>
          <w:p w14:paraId="7B75537E" w14:textId="77777777" w:rsidR="00902D12" w:rsidRDefault="00902D12" w:rsidP="00924C5A">
            <w:pPr>
              <w:spacing w:before="40" w:after="40"/>
              <w:jc w:val="center"/>
            </w:pPr>
            <w:r>
              <w:t>%</w:t>
            </w:r>
          </w:p>
        </w:tc>
        <w:tc>
          <w:tcPr>
            <w:tcW w:w="1465" w:type="dxa"/>
            <w:vAlign w:val="center"/>
          </w:tcPr>
          <w:p w14:paraId="5F110574" w14:textId="77777777" w:rsidR="00902D12" w:rsidRDefault="00902D12" w:rsidP="00924C5A">
            <w:pPr>
              <w:tabs>
                <w:tab w:val="left" w:pos="993"/>
              </w:tabs>
              <w:spacing w:before="40" w:after="40"/>
              <w:jc w:val="center"/>
            </w:pPr>
            <w:r>
              <w:t>2</w:t>
            </w:r>
          </w:p>
        </w:tc>
        <w:tc>
          <w:tcPr>
            <w:tcW w:w="1465" w:type="dxa"/>
            <w:vAlign w:val="center"/>
          </w:tcPr>
          <w:p w14:paraId="2B0B1692" w14:textId="417472EF" w:rsidR="001B7065" w:rsidRDefault="00902D12" w:rsidP="00F55566">
            <w:pPr>
              <w:tabs>
                <w:tab w:val="left" w:pos="993"/>
              </w:tabs>
              <w:spacing w:before="40" w:after="40"/>
              <w:jc w:val="center"/>
            </w:pPr>
            <w:r>
              <w:t>100</w:t>
            </w:r>
          </w:p>
        </w:tc>
        <w:tc>
          <w:tcPr>
            <w:tcW w:w="1696" w:type="dxa"/>
            <w:vAlign w:val="center"/>
          </w:tcPr>
          <w:p w14:paraId="636DBA4D" w14:textId="0C57AE07" w:rsidR="00902D12" w:rsidRDefault="00902D12" w:rsidP="00924C5A">
            <w:pPr>
              <w:tabs>
                <w:tab w:val="left" w:pos="993"/>
              </w:tabs>
              <w:spacing w:before="40" w:after="40"/>
              <w:jc w:val="center"/>
            </w:pPr>
            <w:r>
              <w:t>GUS/CEPIK/</w:t>
            </w:r>
            <w:r w:rsidR="009F7235">
              <w:t>MKiŚ</w:t>
            </w:r>
          </w:p>
        </w:tc>
      </w:tr>
      <w:tr w:rsidR="00902D12" w:rsidRPr="00B831A9" w14:paraId="6CF3EC9A" w14:textId="77777777" w:rsidTr="00924C5A">
        <w:tc>
          <w:tcPr>
            <w:tcW w:w="2972" w:type="dxa"/>
          </w:tcPr>
          <w:p w14:paraId="6C91AE74" w14:textId="77777777" w:rsidR="00902D12" w:rsidRPr="00B831A9" w:rsidRDefault="00902D12" w:rsidP="00924C5A">
            <w:pPr>
              <w:tabs>
                <w:tab w:val="left" w:pos="993"/>
              </w:tabs>
              <w:spacing w:before="40" w:after="40"/>
              <w:jc w:val="left"/>
            </w:pPr>
            <w:r>
              <w:t xml:space="preserve">Odsetek </w:t>
            </w:r>
            <w:r w:rsidRPr="00B831A9">
              <w:t>gospodarstw domowych wyposażonych w liczniki zdalnego odczytu</w:t>
            </w:r>
          </w:p>
        </w:tc>
        <w:tc>
          <w:tcPr>
            <w:tcW w:w="1464" w:type="dxa"/>
            <w:vAlign w:val="center"/>
          </w:tcPr>
          <w:p w14:paraId="2BDE93D9" w14:textId="77777777" w:rsidR="00902D12" w:rsidRPr="00B831A9" w:rsidRDefault="00902D12" w:rsidP="00924C5A">
            <w:pPr>
              <w:spacing w:before="40" w:after="40"/>
              <w:jc w:val="center"/>
            </w:pPr>
            <w:r w:rsidRPr="00B831A9">
              <w:t>%</w:t>
            </w:r>
          </w:p>
        </w:tc>
        <w:tc>
          <w:tcPr>
            <w:tcW w:w="1465" w:type="dxa"/>
            <w:vAlign w:val="center"/>
          </w:tcPr>
          <w:p w14:paraId="14DAC17A" w14:textId="77777777" w:rsidR="00902D12" w:rsidRDefault="00902D12" w:rsidP="00924C5A">
            <w:pPr>
              <w:tabs>
                <w:tab w:val="left" w:pos="993"/>
              </w:tabs>
              <w:spacing w:before="40" w:after="40"/>
              <w:jc w:val="center"/>
            </w:pPr>
            <w:r>
              <w:t>b.d.</w:t>
            </w:r>
          </w:p>
        </w:tc>
        <w:tc>
          <w:tcPr>
            <w:tcW w:w="1465" w:type="dxa"/>
            <w:vAlign w:val="center"/>
          </w:tcPr>
          <w:p w14:paraId="273D3066" w14:textId="77777777" w:rsidR="00902D12" w:rsidRDefault="00902D12" w:rsidP="00924C5A">
            <w:pPr>
              <w:tabs>
                <w:tab w:val="left" w:pos="993"/>
              </w:tabs>
              <w:spacing w:before="40" w:after="40"/>
              <w:jc w:val="center"/>
            </w:pPr>
            <w:r w:rsidRPr="00B831A9">
              <w:t xml:space="preserve"> </w:t>
            </w:r>
            <w:r w:rsidRPr="00B831A9">
              <w:sym w:font="Symbol" w:char="F0B3"/>
            </w:r>
            <w:r w:rsidRPr="00B831A9">
              <w:t xml:space="preserve"> 80 </w:t>
            </w:r>
            <w:r w:rsidRPr="00B831A9">
              <w:br/>
              <w:t>(80 w 2028 r.)</w:t>
            </w:r>
          </w:p>
        </w:tc>
        <w:tc>
          <w:tcPr>
            <w:tcW w:w="1696" w:type="dxa"/>
            <w:vAlign w:val="center"/>
          </w:tcPr>
          <w:p w14:paraId="7176930A" w14:textId="1ABBFEA3" w:rsidR="00902D12" w:rsidRPr="00B831A9" w:rsidRDefault="009F7235" w:rsidP="00924C5A">
            <w:pPr>
              <w:tabs>
                <w:tab w:val="left" w:pos="993"/>
              </w:tabs>
              <w:spacing w:before="40" w:after="40"/>
              <w:jc w:val="center"/>
            </w:pPr>
            <w:r>
              <w:t>MKiŚ</w:t>
            </w:r>
          </w:p>
        </w:tc>
      </w:tr>
    </w:tbl>
    <w:p w14:paraId="4E727475" w14:textId="77777777" w:rsidR="00B54ECF" w:rsidRDefault="00B54ECF"/>
    <w:tbl>
      <w:tblPr>
        <w:tblStyle w:val="Tabela-Siatka"/>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11" w:type="dxa"/>
          <w:left w:w="57" w:type="dxa"/>
          <w:bottom w:w="11" w:type="dxa"/>
          <w:right w:w="57" w:type="dxa"/>
        </w:tblCellMar>
        <w:tblLook w:val="04A0" w:firstRow="1" w:lastRow="0" w:firstColumn="1" w:lastColumn="0" w:noHBand="0" w:noVBand="1"/>
      </w:tblPr>
      <w:tblGrid>
        <w:gridCol w:w="2972"/>
        <w:gridCol w:w="1464"/>
        <w:gridCol w:w="1465"/>
        <w:gridCol w:w="1465"/>
        <w:gridCol w:w="1696"/>
      </w:tblGrid>
      <w:tr w:rsidR="00902D12" w:rsidRPr="00B831A9" w14:paraId="7C3F1667" w14:textId="77777777" w:rsidTr="00924C5A">
        <w:tc>
          <w:tcPr>
            <w:tcW w:w="2972" w:type="dxa"/>
          </w:tcPr>
          <w:p w14:paraId="64C8C774" w14:textId="77777777" w:rsidR="00902D12" w:rsidRPr="00B831A9" w:rsidRDefault="00902D12" w:rsidP="00924C5A">
            <w:pPr>
              <w:tabs>
                <w:tab w:val="left" w:pos="993"/>
              </w:tabs>
              <w:spacing w:before="40" w:after="40"/>
              <w:jc w:val="left"/>
            </w:pPr>
            <w:r>
              <w:lastRenderedPageBreak/>
              <w:t xml:space="preserve">Odsetek gospodarstw domowych w miastach wykorzystujących (indywidulanie) węgiel kamienny </w:t>
            </w:r>
            <w:r w:rsidRPr="00E4732F">
              <w:t>do ogrzewania pomieszczeń</w:t>
            </w:r>
          </w:p>
        </w:tc>
        <w:tc>
          <w:tcPr>
            <w:tcW w:w="1464" w:type="dxa"/>
            <w:vAlign w:val="center"/>
          </w:tcPr>
          <w:p w14:paraId="0598A28F" w14:textId="77777777" w:rsidR="00902D12" w:rsidRPr="00B831A9" w:rsidRDefault="00902D12" w:rsidP="00924C5A">
            <w:pPr>
              <w:spacing w:before="40" w:after="40"/>
              <w:jc w:val="center"/>
            </w:pPr>
            <w:r>
              <w:t>%</w:t>
            </w:r>
          </w:p>
        </w:tc>
        <w:tc>
          <w:tcPr>
            <w:tcW w:w="1465" w:type="dxa"/>
            <w:vAlign w:val="center"/>
          </w:tcPr>
          <w:p w14:paraId="4BA0ED43" w14:textId="77777777" w:rsidR="00902D12" w:rsidRDefault="00902D12" w:rsidP="00924C5A">
            <w:pPr>
              <w:tabs>
                <w:tab w:val="left" w:pos="993"/>
              </w:tabs>
              <w:spacing w:before="40" w:after="40"/>
              <w:jc w:val="center"/>
            </w:pPr>
            <w:r>
              <w:t>24,7</w:t>
            </w:r>
          </w:p>
        </w:tc>
        <w:tc>
          <w:tcPr>
            <w:tcW w:w="1465" w:type="dxa"/>
            <w:vAlign w:val="center"/>
          </w:tcPr>
          <w:p w14:paraId="77BB0EB6" w14:textId="77777777" w:rsidR="00902D12" w:rsidRDefault="00902D12" w:rsidP="00924C5A">
            <w:pPr>
              <w:tabs>
                <w:tab w:val="left" w:pos="993"/>
              </w:tabs>
              <w:spacing w:before="40" w:after="40"/>
              <w:jc w:val="center"/>
            </w:pPr>
            <w:r>
              <w:t>0</w:t>
            </w:r>
          </w:p>
        </w:tc>
        <w:tc>
          <w:tcPr>
            <w:tcW w:w="1696" w:type="dxa"/>
            <w:vAlign w:val="center"/>
          </w:tcPr>
          <w:p w14:paraId="5E30411E" w14:textId="3924809E" w:rsidR="00902D12" w:rsidRPr="00B831A9" w:rsidRDefault="009F7235" w:rsidP="00924C5A">
            <w:pPr>
              <w:tabs>
                <w:tab w:val="left" w:pos="993"/>
              </w:tabs>
              <w:spacing w:before="40" w:after="40"/>
              <w:jc w:val="center"/>
            </w:pPr>
            <w:r>
              <w:t>MKiŚ</w:t>
            </w:r>
            <w:r w:rsidR="00902D12">
              <w:t>/GUS</w:t>
            </w:r>
          </w:p>
        </w:tc>
      </w:tr>
      <w:tr w:rsidR="00902D12" w:rsidRPr="00B831A9" w14:paraId="696F69A7" w14:textId="77777777" w:rsidTr="00924C5A">
        <w:tc>
          <w:tcPr>
            <w:tcW w:w="2972" w:type="dxa"/>
          </w:tcPr>
          <w:p w14:paraId="1B4B6CF3" w14:textId="77777777" w:rsidR="00902D12" w:rsidRDefault="00902D12" w:rsidP="00924C5A">
            <w:pPr>
              <w:tabs>
                <w:tab w:val="left" w:pos="993"/>
              </w:tabs>
              <w:spacing w:before="40" w:after="40"/>
              <w:jc w:val="left"/>
            </w:pPr>
            <w:r>
              <w:t xml:space="preserve">Odsetek gospodarstw domowych na wsiach wykorzystujących (indywidulanie) węgiel kamienny </w:t>
            </w:r>
            <w:r w:rsidRPr="00E4732F">
              <w:t>do ogrzewania pomieszczeń</w:t>
            </w:r>
          </w:p>
        </w:tc>
        <w:tc>
          <w:tcPr>
            <w:tcW w:w="1464" w:type="dxa"/>
            <w:vAlign w:val="center"/>
          </w:tcPr>
          <w:p w14:paraId="379F5FC0" w14:textId="77777777" w:rsidR="00902D12" w:rsidRDefault="00902D12" w:rsidP="00924C5A">
            <w:pPr>
              <w:spacing w:before="40" w:after="40"/>
              <w:jc w:val="center"/>
            </w:pPr>
            <w:r>
              <w:t>%</w:t>
            </w:r>
          </w:p>
        </w:tc>
        <w:tc>
          <w:tcPr>
            <w:tcW w:w="1465" w:type="dxa"/>
            <w:vAlign w:val="center"/>
          </w:tcPr>
          <w:p w14:paraId="78290870" w14:textId="77777777" w:rsidR="00902D12" w:rsidRDefault="00902D12" w:rsidP="00924C5A">
            <w:pPr>
              <w:tabs>
                <w:tab w:val="left" w:pos="993"/>
              </w:tabs>
              <w:spacing w:before="40" w:after="40"/>
              <w:jc w:val="center"/>
            </w:pPr>
            <w:r>
              <w:t>88,4</w:t>
            </w:r>
          </w:p>
        </w:tc>
        <w:tc>
          <w:tcPr>
            <w:tcW w:w="1465" w:type="dxa"/>
            <w:vAlign w:val="center"/>
          </w:tcPr>
          <w:p w14:paraId="593599A9" w14:textId="77777777" w:rsidR="00902D12" w:rsidRDefault="00902D12" w:rsidP="00924C5A">
            <w:pPr>
              <w:tabs>
                <w:tab w:val="left" w:pos="993"/>
              </w:tabs>
              <w:spacing w:before="40" w:after="40"/>
              <w:jc w:val="center"/>
            </w:pPr>
            <w:r>
              <w:t xml:space="preserve">0 </w:t>
            </w:r>
            <w:r>
              <w:br/>
              <w:t>(cel na 2040 r.)</w:t>
            </w:r>
          </w:p>
        </w:tc>
        <w:tc>
          <w:tcPr>
            <w:tcW w:w="1696" w:type="dxa"/>
            <w:vAlign w:val="center"/>
          </w:tcPr>
          <w:p w14:paraId="7854D4AA" w14:textId="4866F93A" w:rsidR="00902D12" w:rsidRDefault="009F7235" w:rsidP="00924C5A">
            <w:pPr>
              <w:tabs>
                <w:tab w:val="left" w:pos="993"/>
              </w:tabs>
              <w:spacing w:before="40" w:after="40"/>
              <w:jc w:val="center"/>
            </w:pPr>
            <w:r>
              <w:t>MKiŚ</w:t>
            </w:r>
            <w:r w:rsidR="00902D12">
              <w:t>/GUS</w:t>
            </w:r>
          </w:p>
        </w:tc>
      </w:tr>
      <w:tr w:rsidR="00902D12" w:rsidRPr="00B831A9" w14:paraId="30C3D5B5" w14:textId="77777777" w:rsidTr="00924C5A">
        <w:tc>
          <w:tcPr>
            <w:tcW w:w="2972" w:type="dxa"/>
          </w:tcPr>
          <w:p w14:paraId="72351B15" w14:textId="673C7A6F" w:rsidR="00902D12" w:rsidRDefault="007A658E" w:rsidP="007A658E">
            <w:pPr>
              <w:tabs>
                <w:tab w:val="left" w:pos="993"/>
              </w:tabs>
              <w:spacing w:before="40" w:after="40"/>
              <w:jc w:val="left"/>
            </w:pPr>
            <w:r>
              <w:t>Liczba gospodarstw domowych w</w:t>
            </w:r>
            <w:r w:rsidR="00436115">
              <w:t> </w:t>
            </w:r>
            <w:r>
              <w:t>miastach</w:t>
            </w:r>
            <w:r w:rsidR="00902D12" w:rsidRPr="006C68EE">
              <w:t xml:space="preserve"> </w:t>
            </w:r>
            <w:r>
              <w:t>przyłączonych</w:t>
            </w:r>
            <w:r w:rsidR="00902D12" w:rsidRPr="006C68EE">
              <w:t xml:space="preserve"> do sieci ciepłowniczej</w:t>
            </w:r>
          </w:p>
        </w:tc>
        <w:tc>
          <w:tcPr>
            <w:tcW w:w="1464" w:type="dxa"/>
            <w:vAlign w:val="center"/>
          </w:tcPr>
          <w:p w14:paraId="7A5CF8A6" w14:textId="77777777" w:rsidR="00902D12" w:rsidRDefault="00902D12" w:rsidP="00924C5A">
            <w:pPr>
              <w:spacing w:before="40" w:after="40"/>
              <w:jc w:val="center"/>
            </w:pPr>
            <w:r>
              <w:t>–</w:t>
            </w:r>
          </w:p>
        </w:tc>
        <w:tc>
          <w:tcPr>
            <w:tcW w:w="1465" w:type="dxa"/>
            <w:vAlign w:val="center"/>
          </w:tcPr>
          <w:p w14:paraId="5BBBFA9B" w14:textId="6B0AA1D9" w:rsidR="00902D12" w:rsidRDefault="007A658E" w:rsidP="007A658E">
            <w:pPr>
              <w:tabs>
                <w:tab w:val="left" w:pos="993"/>
              </w:tabs>
              <w:spacing w:before="40" w:after="40"/>
              <w:jc w:val="center"/>
            </w:pPr>
            <w:r>
              <w:t>5,3</w:t>
            </w:r>
            <w:r w:rsidR="00902D12">
              <w:t xml:space="preserve"> mln</w:t>
            </w:r>
          </w:p>
        </w:tc>
        <w:tc>
          <w:tcPr>
            <w:tcW w:w="1465" w:type="dxa"/>
            <w:vAlign w:val="center"/>
          </w:tcPr>
          <w:p w14:paraId="5589E15A" w14:textId="11EFE5CA" w:rsidR="00902D12" w:rsidRDefault="00902D12" w:rsidP="007A658E">
            <w:pPr>
              <w:spacing w:after="0"/>
              <w:jc w:val="center"/>
            </w:pPr>
            <w:r>
              <w:t>+</w:t>
            </w:r>
            <w:r w:rsidR="007A658E">
              <w:t>1,5</w:t>
            </w:r>
            <w:r>
              <w:t xml:space="preserve"> mln</w:t>
            </w:r>
          </w:p>
        </w:tc>
        <w:tc>
          <w:tcPr>
            <w:tcW w:w="1696" w:type="dxa"/>
            <w:vAlign w:val="center"/>
          </w:tcPr>
          <w:p w14:paraId="259719C1" w14:textId="77777777" w:rsidR="00902D12" w:rsidRDefault="00902D12" w:rsidP="00924C5A">
            <w:pPr>
              <w:tabs>
                <w:tab w:val="left" w:pos="993"/>
              </w:tabs>
              <w:spacing w:before="40" w:after="40"/>
              <w:jc w:val="center"/>
            </w:pPr>
            <w:r>
              <w:t>GUS</w:t>
            </w:r>
          </w:p>
        </w:tc>
      </w:tr>
      <w:tr w:rsidR="00902D12" w:rsidRPr="00B831A9" w14:paraId="19F11F44" w14:textId="77777777" w:rsidTr="00924C5A">
        <w:tc>
          <w:tcPr>
            <w:tcW w:w="2972" w:type="dxa"/>
          </w:tcPr>
          <w:p w14:paraId="63EA5D5D" w14:textId="53D39A58" w:rsidR="00902D12" w:rsidRDefault="00902D12" w:rsidP="007A658E">
            <w:pPr>
              <w:tabs>
                <w:tab w:val="left" w:pos="993"/>
              </w:tabs>
              <w:spacing w:before="40" w:after="40"/>
              <w:jc w:val="left"/>
            </w:pPr>
            <w:r>
              <w:t xml:space="preserve"> </w:t>
            </w:r>
            <w:r w:rsidR="007A658E">
              <w:t xml:space="preserve">Liczba </w:t>
            </w:r>
            <w:r>
              <w:t xml:space="preserve">odbiorców </w:t>
            </w:r>
            <w:r w:rsidR="007A658E">
              <w:t xml:space="preserve">końcowych </w:t>
            </w:r>
            <w:r>
              <w:t>gazu ziemnego</w:t>
            </w:r>
          </w:p>
        </w:tc>
        <w:tc>
          <w:tcPr>
            <w:tcW w:w="1464" w:type="dxa"/>
            <w:vAlign w:val="center"/>
          </w:tcPr>
          <w:p w14:paraId="310CA61B" w14:textId="77777777" w:rsidR="00902D12" w:rsidRDefault="00902D12" w:rsidP="00924C5A">
            <w:pPr>
              <w:spacing w:before="40" w:after="40"/>
              <w:jc w:val="center"/>
            </w:pPr>
            <w:r>
              <w:t>–</w:t>
            </w:r>
          </w:p>
        </w:tc>
        <w:tc>
          <w:tcPr>
            <w:tcW w:w="1465" w:type="dxa"/>
            <w:vAlign w:val="center"/>
          </w:tcPr>
          <w:p w14:paraId="4D4D342C" w14:textId="77D516B4" w:rsidR="00902D12" w:rsidRDefault="00902D12" w:rsidP="00924C5A">
            <w:pPr>
              <w:tabs>
                <w:tab w:val="left" w:pos="993"/>
              </w:tabs>
              <w:spacing w:before="40" w:after="40"/>
              <w:jc w:val="center"/>
            </w:pPr>
            <w:r>
              <w:t>7,</w:t>
            </w:r>
            <w:r w:rsidR="0065655B">
              <w:t>2</w:t>
            </w:r>
            <w:r>
              <w:t xml:space="preserve"> mln</w:t>
            </w:r>
          </w:p>
        </w:tc>
        <w:tc>
          <w:tcPr>
            <w:tcW w:w="1465" w:type="dxa"/>
            <w:vAlign w:val="center"/>
          </w:tcPr>
          <w:p w14:paraId="25D75813" w14:textId="05BB93F5" w:rsidR="00902D12" w:rsidRDefault="00902D12" w:rsidP="00924C5A">
            <w:pPr>
              <w:spacing w:before="40" w:after="40"/>
              <w:jc w:val="center"/>
            </w:pPr>
            <w:r>
              <w:t>+1,5 mln</w:t>
            </w:r>
            <w:r>
              <w:br/>
              <w:t>(cel na 202</w:t>
            </w:r>
            <w:r w:rsidR="00B35620">
              <w:t>4</w:t>
            </w:r>
            <w:r>
              <w:t>)</w:t>
            </w:r>
          </w:p>
        </w:tc>
        <w:tc>
          <w:tcPr>
            <w:tcW w:w="1696" w:type="dxa"/>
            <w:vAlign w:val="center"/>
          </w:tcPr>
          <w:p w14:paraId="515A8D72" w14:textId="3173F904" w:rsidR="00902D12" w:rsidRDefault="00902D12" w:rsidP="00924C5A">
            <w:pPr>
              <w:tabs>
                <w:tab w:val="left" w:pos="993"/>
              </w:tabs>
              <w:spacing w:before="40" w:after="40"/>
              <w:jc w:val="center"/>
            </w:pPr>
            <w:r>
              <w:t>GUS/</w:t>
            </w:r>
            <w:r w:rsidR="009F7235">
              <w:t>MKiŚ</w:t>
            </w:r>
          </w:p>
        </w:tc>
      </w:tr>
      <w:tr w:rsidR="00902D12" w:rsidRPr="00B831A9" w14:paraId="29229401" w14:textId="77777777" w:rsidTr="00924C5A">
        <w:tc>
          <w:tcPr>
            <w:tcW w:w="2972" w:type="dxa"/>
          </w:tcPr>
          <w:p w14:paraId="524926CE" w14:textId="05DB48AD" w:rsidR="00902D12" w:rsidRDefault="00902D12" w:rsidP="00924C5A">
            <w:pPr>
              <w:spacing w:before="40" w:after="40"/>
              <w:jc w:val="left"/>
            </w:pPr>
            <w:r>
              <w:t>Liczba obszarów zrównoważonych energetycznie na poziomie lokalnym (klastrów energii, spółdzielni energetycznych)</w:t>
            </w:r>
          </w:p>
        </w:tc>
        <w:tc>
          <w:tcPr>
            <w:tcW w:w="1464" w:type="dxa"/>
            <w:vAlign w:val="center"/>
          </w:tcPr>
          <w:p w14:paraId="5B628207" w14:textId="77777777" w:rsidR="00902D12" w:rsidRDefault="00902D12" w:rsidP="00924C5A">
            <w:pPr>
              <w:spacing w:before="40" w:after="40"/>
              <w:jc w:val="center"/>
            </w:pPr>
            <w:r>
              <w:t xml:space="preserve">– </w:t>
            </w:r>
          </w:p>
        </w:tc>
        <w:tc>
          <w:tcPr>
            <w:tcW w:w="1465" w:type="dxa"/>
            <w:vAlign w:val="center"/>
          </w:tcPr>
          <w:p w14:paraId="6D233489" w14:textId="77777777" w:rsidR="00902D12" w:rsidRDefault="00902D12" w:rsidP="00924C5A">
            <w:pPr>
              <w:tabs>
                <w:tab w:val="left" w:pos="993"/>
              </w:tabs>
              <w:spacing w:before="40" w:after="40"/>
              <w:jc w:val="center"/>
            </w:pPr>
            <w:r>
              <w:t xml:space="preserve">66 klastrów energii </w:t>
            </w:r>
            <w:r>
              <w:br/>
              <w:t>(I poł. 2020)</w:t>
            </w:r>
          </w:p>
        </w:tc>
        <w:tc>
          <w:tcPr>
            <w:tcW w:w="1465" w:type="dxa"/>
            <w:vAlign w:val="center"/>
          </w:tcPr>
          <w:p w14:paraId="7AA35E7B" w14:textId="77777777" w:rsidR="00902D12" w:rsidRDefault="00902D12" w:rsidP="00924C5A">
            <w:pPr>
              <w:spacing w:before="40" w:after="40"/>
              <w:jc w:val="center"/>
            </w:pPr>
            <w:r>
              <w:t>300</w:t>
            </w:r>
          </w:p>
        </w:tc>
        <w:tc>
          <w:tcPr>
            <w:tcW w:w="1696" w:type="dxa"/>
            <w:vAlign w:val="center"/>
          </w:tcPr>
          <w:p w14:paraId="686C987B" w14:textId="4924EB37" w:rsidR="00902D12" w:rsidRDefault="009F7235" w:rsidP="00924C5A">
            <w:pPr>
              <w:tabs>
                <w:tab w:val="left" w:pos="993"/>
              </w:tabs>
              <w:spacing w:before="40" w:after="40"/>
              <w:jc w:val="center"/>
            </w:pPr>
            <w:r>
              <w:t>MKiŚ</w:t>
            </w:r>
          </w:p>
        </w:tc>
      </w:tr>
      <w:tr w:rsidR="00902D12" w:rsidRPr="00B831A9" w14:paraId="474F9D7D" w14:textId="77777777" w:rsidTr="00924C5A">
        <w:tc>
          <w:tcPr>
            <w:tcW w:w="2972" w:type="dxa"/>
          </w:tcPr>
          <w:p w14:paraId="2E94C4BA" w14:textId="77777777" w:rsidR="00902D12" w:rsidRDefault="00902D12" w:rsidP="00924C5A">
            <w:pPr>
              <w:spacing w:before="40" w:after="40"/>
              <w:jc w:val="left"/>
            </w:pPr>
            <w:r>
              <w:t>Liczba prosumentów energii odnawialnej</w:t>
            </w:r>
          </w:p>
        </w:tc>
        <w:tc>
          <w:tcPr>
            <w:tcW w:w="1464" w:type="dxa"/>
            <w:vAlign w:val="center"/>
          </w:tcPr>
          <w:p w14:paraId="1C4BEFA9" w14:textId="77777777" w:rsidR="00902D12" w:rsidRDefault="00902D12" w:rsidP="00924C5A">
            <w:pPr>
              <w:spacing w:before="40" w:after="40"/>
              <w:jc w:val="center"/>
            </w:pPr>
            <w:r>
              <w:t>–</w:t>
            </w:r>
          </w:p>
        </w:tc>
        <w:tc>
          <w:tcPr>
            <w:tcW w:w="1465" w:type="dxa"/>
            <w:vAlign w:val="center"/>
          </w:tcPr>
          <w:p w14:paraId="2835E2F0" w14:textId="77777777" w:rsidR="00902D12" w:rsidRDefault="00902D12" w:rsidP="00924C5A">
            <w:pPr>
              <w:tabs>
                <w:tab w:val="left" w:pos="993"/>
              </w:tabs>
              <w:spacing w:before="40" w:after="40"/>
              <w:jc w:val="center"/>
            </w:pPr>
            <w:r>
              <w:t xml:space="preserve">190 tys. </w:t>
            </w:r>
            <w:r>
              <w:br/>
              <w:t xml:space="preserve">(I poł. 2020) </w:t>
            </w:r>
          </w:p>
        </w:tc>
        <w:tc>
          <w:tcPr>
            <w:tcW w:w="1465" w:type="dxa"/>
            <w:vAlign w:val="center"/>
          </w:tcPr>
          <w:p w14:paraId="364FE209" w14:textId="77777777" w:rsidR="00902D12" w:rsidRDefault="00902D12" w:rsidP="00924C5A">
            <w:pPr>
              <w:spacing w:before="40" w:after="40"/>
              <w:jc w:val="center"/>
            </w:pPr>
            <w:r>
              <w:t>1 mln</w:t>
            </w:r>
          </w:p>
        </w:tc>
        <w:tc>
          <w:tcPr>
            <w:tcW w:w="1696" w:type="dxa"/>
            <w:vAlign w:val="center"/>
          </w:tcPr>
          <w:p w14:paraId="319F4CBC" w14:textId="286071E0" w:rsidR="00902D12" w:rsidRDefault="009F7235" w:rsidP="00924C5A">
            <w:pPr>
              <w:tabs>
                <w:tab w:val="left" w:pos="993"/>
              </w:tabs>
              <w:spacing w:before="40" w:after="40"/>
              <w:jc w:val="center"/>
            </w:pPr>
            <w:r>
              <w:t>MKiŚ</w:t>
            </w:r>
            <w:r w:rsidR="00902D12">
              <w:t>/URE</w:t>
            </w:r>
          </w:p>
        </w:tc>
      </w:tr>
      <w:tr w:rsidR="0092659F" w:rsidRPr="00B831A9" w14:paraId="1B5D2B9D" w14:textId="77777777" w:rsidTr="00924C5A">
        <w:tc>
          <w:tcPr>
            <w:tcW w:w="2972" w:type="dxa"/>
          </w:tcPr>
          <w:p w14:paraId="7DB6122B" w14:textId="6B4CA3E3" w:rsidR="0092659F" w:rsidRDefault="0092659F" w:rsidP="0092659F">
            <w:pPr>
              <w:spacing w:before="40" w:after="40"/>
              <w:jc w:val="left"/>
            </w:pPr>
            <w:r>
              <w:t>Poziom ubóstwa energetycznego</w:t>
            </w:r>
          </w:p>
        </w:tc>
        <w:tc>
          <w:tcPr>
            <w:tcW w:w="1464" w:type="dxa"/>
            <w:vAlign w:val="center"/>
          </w:tcPr>
          <w:p w14:paraId="4CE3FF92" w14:textId="76383E36" w:rsidR="0092659F" w:rsidRDefault="0092659F" w:rsidP="0092659F">
            <w:pPr>
              <w:spacing w:before="40" w:after="40"/>
              <w:jc w:val="center"/>
            </w:pPr>
            <w:r>
              <w:t>%</w:t>
            </w:r>
          </w:p>
        </w:tc>
        <w:tc>
          <w:tcPr>
            <w:tcW w:w="1465" w:type="dxa"/>
            <w:vAlign w:val="center"/>
          </w:tcPr>
          <w:p w14:paraId="61D058EE" w14:textId="66B79C78" w:rsidR="0092659F" w:rsidRDefault="0092659F" w:rsidP="0092659F">
            <w:pPr>
              <w:tabs>
                <w:tab w:val="left" w:pos="993"/>
              </w:tabs>
              <w:spacing w:before="40" w:after="40"/>
              <w:jc w:val="center"/>
            </w:pPr>
            <w:r>
              <w:t>9,4</w:t>
            </w:r>
          </w:p>
        </w:tc>
        <w:tc>
          <w:tcPr>
            <w:tcW w:w="1465" w:type="dxa"/>
            <w:vAlign w:val="center"/>
          </w:tcPr>
          <w:p w14:paraId="10F09AF3" w14:textId="2CFA955D" w:rsidR="0092659F" w:rsidRDefault="0092659F" w:rsidP="0092659F">
            <w:pPr>
              <w:spacing w:before="40" w:after="40"/>
              <w:jc w:val="center"/>
            </w:pPr>
            <w:r>
              <w:t>6</w:t>
            </w:r>
          </w:p>
        </w:tc>
        <w:tc>
          <w:tcPr>
            <w:tcW w:w="1696" w:type="dxa"/>
            <w:vAlign w:val="center"/>
          </w:tcPr>
          <w:p w14:paraId="797512BF" w14:textId="2440EE99" w:rsidR="0092659F" w:rsidRDefault="0092659F" w:rsidP="0092659F">
            <w:pPr>
              <w:tabs>
                <w:tab w:val="left" w:pos="993"/>
              </w:tabs>
              <w:spacing w:before="40" w:after="40"/>
              <w:jc w:val="center"/>
            </w:pPr>
            <w:r>
              <w:t>GUS</w:t>
            </w:r>
          </w:p>
        </w:tc>
      </w:tr>
    </w:tbl>
    <w:p w14:paraId="1EE2F019" w14:textId="1378EA7F" w:rsidR="00C704CA" w:rsidRDefault="00C704CA" w:rsidP="00C704CA">
      <w:pPr>
        <w:spacing w:after="160" w:line="259" w:lineRule="auto"/>
        <w:jc w:val="left"/>
        <w:rPr>
          <w:rFonts w:eastAsiaTheme="majorEastAsia" w:cstheme="majorBidi"/>
          <w:b/>
          <w:sz w:val="32"/>
          <w:szCs w:val="32"/>
        </w:rPr>
      </w:pPr>
      <w:r>
        <w:br w:type="page"/>
      </w:r>
    </w:p>
    <w:p w14:paraId="2FD7848F" w14:textId="77777777" w:rsidR="00C704CA" w:rsidRPr="003A3066" w:rsidRDefault="00C704CA" w:rsidP="00C704CA">
      <w:pPr>
        <w:pStyle w:val="Nagwek1"/>
      </w:pPr>
      <w:bookmarkStart w:id="59" w:name="_Toc60126053"/>
      <w:r w:rsidRPr="003A3066">
        <w:lastRenderedPageBreak/>
        <w:t>Dokumenty powiązane</w:t>
      </w:r>
      <w:bookmarkEnd w:id="59"/>
    </w:p>
    <w:p w14:paraId="7A052575" w14:textId="1B89FC25" w:rsidR="00C704CA" w:rsidRPr="003A3066" w:rsidRDefault="00C704CA" w:rsidP="00C704CA">
      <w:pPr>
        <w:rPr>
          <w:b/>
          <w:sz w:val="24"/>
          <w:szCs w:val="23"/>
        </w:rPr>
      </w:pPr>
      <w:r w:rsidRPr="003A3066">
        <w:rPr>
          <w:b/>
          <w:sz w:val="24"/>
          <w:szCs w:val="23"/>
        </w:rPr>
        <w:t xml:space="preserve">Dokumenty </w:t>
      </w:r>
      <w:r>
        <w:rPr>
          <w:b/>
          <w:sz w:val="24"/>
          <w:szCs w:val="23"/>
        </w:rPr>
        <w:t>strategiczne, programy i plany</w:t>
      </w:r>
    </w:p>
    <w:tbl>
      <w:tblPr>
        <w:tblStyle w:val="Tabela-Siatk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right w:w="57" w:type="dxa"/>
        </w:tblCellMar>
        <w:tblLook w:val="04A0" w:firstRow="1" w:lastRow="0" w:firstColumn="1" w:lastColumn="0" w:noHBand="0" w:noVBand="1"/>
      </w:tblPr>
      <w:tblGrid>
        <w:gridCol w:w="2211"/>
        <w:gridCol w:w="227"/>
        <w:gridCol w:w="6776"/>
      </w:tblGrid>
      <w:tr w:rsidR="001A4B9C" w:rsidRPr="003A3066" w14:paraId="7A918293" w14:textId="77777777" w:rsidTr="001A4B9C">
        <w:tc>
          <w:tcPr>
            <w:tcW w:w="2211" w:type="dxa"/>
          </w:tcPr>
          <w:p w14:paraId="2E143061" w14:textId="77777777" w:rsidR="001A4B9C" w:rsidRPr="002B1C6A" w:rsidRDefault="001A4B9C" w:rsidP="001A4B9C">
            <w:pPr>
              <w:spacing w:after="40" w:line="240" w:lineRule="auto"/>
              <w:jc w:val="right"/>
              <w:rPr>
                <w:b/>
              </w:rPr>
            </w:pPr>
            <w:r w:rsidRPr="002B1C6A">
              <w:rPr>
                <w:b/>
              </w:rPr>
              <w:t>dokumenty horyzontalne, w tym na poziomie unijnym i międzynarodowym</w:t>
            </w:r>
          </w:p>
        </w:tc>
        <w:tc>
          <w:tcPr>
            <w:tcW w:w="227" w:type="dxa"/>
          </w:tcPr>
          <w:p w14:paraId="5790CD02" w14:textId="77777777" w:rsidR="001A4B9C" w:rsidRPr="003A3066" w:rsidRDefault="001A4B9C" w:rsidP="001A4B9C">
            <w:pPr>
              <w:spacing w:after="40" w:line="240" w:lineRule="auto"/>
              <w:jc w:val="center"/>
            </w:pPr>
          </w:p>
        </w:tc>
        <w:tc>
          <w:tcPr>
            <w:tcW w:w="6776" w:type="dxa"/>
          </w:tcPr>
          <w:p w14:paraId="6915A269" w14:textId="0A41D877" w:rsidR="001A4B9C" w:rsidRDefault="001A4B9C" w:rsidP="001A4B9C">
            <w:pPr>
              <w:spacing w:after="40"/>
              <w:rPr>
                <w:i/>
              </w:rPr>
            </w:pPr>
            <w:r w:rsidRPr="00A05A7C">
              <w:rPr>
                <w:i/>
              </w:rPr>
              <w:t>Krajowy plan na rzecz energii i klimatu na lata 2021</w:t>
            </w:r>
            <w:r w:rsidR="00DC0E9A">
              <w:rPr>
                <w:i/>
              </w:rPr>
              <w:t>–</w:t>
            </w:r>
            <w:r w:rsidRPr="00A05A7C">
              <w:rPr>
                <w:i/>
              </w:rPr>
              <w:t>2030,</w:t>
            </w:r>
            <w:r>
              <w:t xml:space="preserve"> 2020, </w:t>
            </w:r>
          </w:p>
          <w:p w14:paraId="7E048A6E" w14:textId="77777777" w:rsidR="001A4B9C" w:rsidRDefault="001A4B9C" w:rsidP="001A4B9C">
            <w:pPr>
              <w:spacing w:after="40"/>
            </w:pPr>
            <w:r w:rsidRPr="003A6EBD">
              <w:rPr>
                <w:i/>
              </w:rPr>
              <w:t>Europa 2020 – Strategia na rzecz inteligentnego i zrównoważonego rozwoju sprzyjającego włączeniu społecznemu</w:t>
            </w:r>
            <w:r>
              <w:t>, 2010.</w:t>
            </w:r>
          </w:p>
          <w:p w14:paraId="0F3F9A92" w14:textId="77777777" w:rsidR="001A4B9C" w:rsidRDefault="001A4B9C" w:rsidP="001A4B9C">
            <w:pPr>
              <w:spacing w:after="40"/>
            </w:pPr>
            <w:r w:rsidRPr="002F3252">
              <w:rPr>
                <w:i/>
              </w:rPr>
              <w:t>Komunikat Komisji Europejskiej Czysta planeta dla wszystkich – Europejska długoterminowa wizja strategiczna dobrze prosperującej, nowoczesnej, konkurencyjnej i neutralnej dla klimatu gospodarki</w:t>
            </w:r>
            <w:r>
              <w:t>, 2018.</w:t>
            </w:r>
          </w:p>
          <w:p w14:paraId="16198937" w14:textId="77777777" w:rsidR="001A4B9C" w:rsidRPr="0086564B" w:rsidRDefault="001A4B9C" w:rsidP="001A4B9C">
            <w:pPr>
              <w:spacing w:after="40"/>
              <w:rPr>
                <w:i/>
              </w:rPr>
            </w:pPr>
            <w:r w:rsidRPr="0086564B">
              <w:rPr>
                <w:i/>
              </w:rPr>
              <w:t>Przekształcamy nasz świat: Agenda na rzecz zrównoważonego rozwoju 2030. Agenda 2030 na rzecz Zrównoważonego Rozwoju, ONZ</w:t>
            </w:r>
            <w:r>
              <w:rPr>
                <w:i/>
              </w:rPr>
              <w:t xml:space="preserve"> 2015.</w:t>
            </w:r>
          </w:p>
          <w:p w14:paraId="6CB1C2F8" w14:textId="77777777" w:rsidR="001A4B9C" w:rsidRPr="002053CF" w:rsidRDefault="001A4B9C" w:rsidP="001A4B9C">
            <w:pPr>
              <w:spacing w:after="40"/>
            </w:pPr>
            <w:r w:rsidRPr="0086564B">
              <w:rPr>
                <w:i/>
              </w:rPr>
              <w:t>Ramowa konwencja Narodów Zjednoczonych w sprawie zmian klimatu</w:t>
            </w:r>
            <w:r>
              <w:t>, 1992.</w:t>
            </w:r>
          </w:p>
        </w:tc>
      </w:tr>
      <w:tr w:rsidR="001A4B9C" w:rsidRPr="003A3066" w14:paraId="08AC6B0B" w14:textId="77777777" w:rsidTr="001A4B9C">
        <w:tc>
          <w:tcPr>
            <w:tcW w:w="2211" w:type="dxa"/>
          </w:tcPr>
          <w:p w14:paraId="3B4B438E" w14:textId="77777777" w:rsidR="001A4B9C" w:rsidRPr="003A3066" w:rsidRDefault="001A4B9C" w:rsidP="001A4B9C">
            <w:pPr>
              <w:spacing w:after="40" w:line="240" w:lineRule="auto"/>
              <w:jc w:val="right"/>
              <w:rPr>
                <w:b/>
              </w:rPr>
            </w:pPr>
            <w:r w:rsidRPr="003A3066">
              <w:rPr>
                <w:b/>
              </w:rPr>
              <w:t>efektywność energetyczna</w:t>
            </w:r>
          </w:p>
        </w:tc>
        <w:tc>
          <w:tcPr>
            <w:tcW w:w="227" w:type="dxa"/>
          </w:tcPr>
          <w:p w14:paraId="516B65B1" w14:textId="77777777" w:rsidR="001A4B9C" w:rsidRPr="003A3066" w:rsidRDefault="001A4B9C" w:rsidP="001A4B9C">
            <w:pPr>
              <w:spacing w:after="40" w:line="240" w:lineRule="auto"/>
              <w:jc w:val="center"/>
            </w:pPr>
            <w:r w:rsidRPr="003A3066">
              <w:t>–</w:t>
            </w:r>
          </w:p>
        </w:tc>
        <w:tc>
          <w:tcPr>
            <w:tcW w:w="6776" w:type="dxa"/>
          </w:tcPr>
          <w:p w14:paraId="20291F9A" w14:textId="77777777" w:rsidR="001A4B9C" w:rsidRPr="003A3066" w:rsidRDefault="001A4B9C" w:rsidP="001A4B9C">
            <w:pPr>
              <w:spacing w:after="40" w:line="240" w:lineRule="auto"/>
            </w:pPr>
            <w:r w:rsidRPr="003A3066">
              <w:rPr>
                <w:i/>
              </w:rPr>
              <w:t>Krajowy Plan Działań dotyczący efektywności energetycznej dla Polski 2017</w:t>
            </w:r>
            <w:r w:rsidRPr="003A3066">
              <w:t>, 2017.</w:t>
            </w:r>
          </w:p>
          <w:p w14:paraId="64AE2ACA" w14:textId="77777777" w:rsidR="001A4B9C" w:rsidRPr="003A3066" w:rsidRDefault="001A4B9C" w:rsidP="001A4B9C">
            <w:pPr>
              <w:spacing w:after="40" w:line="240" w:lineRule="auto"/>
            </w:pPr>
            <w:r w:rsidRPr="003A3066">
              <w:rPr>
                <w:i/>
              </w:rPr>
              <w:t>Krajowy plan mający na celu zwiększenie liczby budynków o niskim zużyciu energii</w:t>
            </w:r>
            <w:r w:rsidRPr="003A3066">
              <w:t>, 2015.</w:t>
            </w:r>
          </w:p>
        </w:tc>
      </w:tr>
      <w:tr w:rsidR="001A4B9C" w:rsidRPr="003A3066" w14:paraId="166CEF64" w14:textId="77777777" w:rsidTr="001A4B9C">
        <w:tc>
          <w:tcPr>
            <w:tcW w:w="2211" w:type="dxa"/>
          </w:tcPr>
          <w:p w14:paraId="59932870" w14:textId="77777777" w:rsidR="001A4B9C" w:rsidRPr="003A3066" w:rsidRDefault="001A4B9C" w:rsidP="001A4B9C">
            <w:pPr>
              <w:spacing w:after="40" w:line="240" w:lineRule="auto"/>
              <w:jc w:val="right"/>
              <w:rPr>
                <w:b/>
              </w:rPr>
            </w:pPr>
            <w:r w:rsidRPr="003A3066">
              <w:rPr>
                <w:b/>
              </w:rPr>
              <w:t xml:space="preserve">elektromobilność </w:t>
            </w:r>
            <w:r w:rsidRPr="003A3066">
              <w:rPr>
                <w:b/>
              </w:rPr>
              <w:br/>
              <w:t>i paliwa alternatywne</w:t>
            </w:r>
          </w:p>
        </w:tc>
        <w:tc>
          <w:tcPr>
            <w:tcW w:w="227" w:type="dxa"/>
          </w:tcPr>
          <w:p w14:paraId="7D83274D" w14:textId="77777777" w:rsidR="001A4B9C" w:rsidRPr="003A3066" w:rsidRDefault="001A4B9C" w:rsidP="001A4B9C">
            <w:pPr>
              <w:spacing w:after="40" w:line="240" w:lineRule="auto"/>
              <w:jc w:val="center"/>
            </w:pPr>
            <w:r w:rsidRPr="003A3066">
              <w:t>–</w:t>
            </w:r>
          </w:p>
        </w:tc>
        <w:tc>
          <w:tcPr>
            <w:tcW w:w="6776" w:type="dxa"/>
          </w:tcPr>
          <w:p w14:paraId="2B87B447" w14:textId="77777777" w:rsidR="001A4B9C" w:rsidRPr="003A3066" w:rsidRDefault="001A4B9C" w:rsidP="001A4B9C">
            <w:pPr>
              <w:spacing w:after="40" w:line="240" w:lineRule="auto"/>
            </w:pPr>
            <w:r w:rsidRPr="003A3066">
              <w:rPr>
                <w:i/>
              </w:rPr>
              <w:t>Plan rozwoju elektromobilności</w:t>
            </w:r>
            <w:r w:rsidRPr="003A3066">
              <w:t>, 2017.</w:t>
            </w:r>
          </w:p>
          <w:p w14:paraId="101BD2A6" w14:textId="77777777" w:rsidR="001A4B9C" w:rsidRPr="003A3066" w:rsidRDefault="001A4B9C" w:rsidP="001A4B9C">
            <w:pPr>
              <w:spacing w:after="40" w:line="240" w:lineRule="auto"/>
            </w:pPr>
            <w:r w:rsidRPr="003A3066">
              <w:rPr>
                <w:i/>
              </w:rPr>
              <w:t>Krajowe ramy polityki rozwoju infrastruktury paliw alternatywnych</w:t>
            </w:r>
            <w:r w:rsidRPr="003A3066">
              <w:t>, ME 2017.</w:t>
            </w:r>
          </w:p>
        </w:tc>
      </w:tr>
      <w:tr w:rsidR="001A4B9C" w:rsidRPr="003A3066" w14:paraId="2F168AC5" w14:textId="77777777" w:rsidTr="001A4B9C">
        <w:tc>
          <w:tcPr>
            <w:tcW w:w="2211" w:type="dxa"/>
          </w:tcPr>
          <w:p w14:paraId="6C2894EF" w14:textId="3FC0FC91" w:rsidR="001A4B9C" w:rsidRPr="003A3066" w:rsidRDefault="001A4B9C" w:rsidP="001A4B9C">
            <w:pPr>
              <w:spacing w:after="40" w:line="240" w:lineRule="auto"/>
              <w:jc w:val="right"/>
              <w:rPr>
                <w:b/>
              </w:rPr>
            </w:pPr>
            <w:r w:rsidRPr="003A3066">
              <w:rPr>
                <w:b/>
              </w:rPr>
              <w:t>emisje zanieczyszczeń</w:t>
            </w:r>
            <w:r w:rsidR="008B730A">
              <w:rPr>
                <w:b/>
              </w:rPr>
              <w:t>, ochrona powietrza</w:t>
            </w:r>
          </w:p>
        </w:tc>
        <w:tc>
          <w:tcPr>
            <w:tcW w:w="227" w:type="dxa"/>
          </w:tcPr>
          <w:p w14:paraId="6BE68B35" w14:textId="77777777" w:rsidR="001A4B9C" w:rsidRPr="003A3066" w:rsidRDefault="001A4B9C" w:rsidP="001A4B9C">
            <w:pPr>
              <w:spacing w:after="40" w:line="240" w:lineRule="auto"/>
              <w:jc w:val="center"/>
            </w:pPr>
            <w:r w:rsidRPr="003A3066">
              <w:t>–</w:t>
            </w:r>
          </w:p>
        </w:tc>
        <w:tc>
          <w:tcPr>
            <w:tcW w:w="6776" w:type="dxa"/>
          </w:tcPr>
          <w:p w14:paraId="0801D9B1" w14:textId="77777777" w:rsidR="001A4B9C" w:rsidRDefault="001A4B9C" w:rsidP="001A4B9C">
            <w:pPr>
              <w:spacing w:after="40" w:line="240" w:lineRule="auto"/>
              <w:rPr>
                <w:i/>
              </w:rPr>
            </w:pPr>
            <w:r w:rsidRPr="003A3066">
              <w:rPr>
                <w:i/>
              </w:rPr>
              <w:t>Polityka ekologiczna państwa 2030 – strategia rozwoju w obszarze środowiska i gospodarki wodnej</w:t>
            </w:r>
          </w:p>
          <w:p w14:paraId="45CFDBD9" w14:textId="7B6CB8F3" w:rsidR="008B730A" w:rsidRDefault="008B730A" w:rsidP="008B730A">
            <w:pPr>
              <w:spacing w:after="40" w:line="240" w:lineRule="auto"/>
              <w:rPr>
                <w:i/>
              </w:rPr>
            </w:pPr>
            <w:r w:rsidRPr="008B730A">
              <w:rPr>
                <w:i/>
              </w:rPr>
              <w:t>Krajowy Program Ochrony Powietrza do roku</w:t>
            </w:r>
            <w:r>
              <w:rPr>
                <w:i/>
              </w:rPr>
              <w:t xml:space="preserve"> 2020 (z perspektywą do 2030)</w:t>
            </w:r>
          </w:p>
          <w:p w14:paraId="06777029" w14:textId="76CD8763" w:rsidR="008B730A" w:rsidRPr="003A3066" w:rsidRDefault="008B730A" w:rsidP="008B730A">
            <w:pPr>
              <w:spacing w:after="40" w:line="240" w:lineRule="auto"/>
              <w:rPr>
                <w:i/>
              </w:rPr>
            </w:pPr>
            <w:r w:rsidRPr="008B730A">
              <w:rPr>
                <w:i/>
              </w:rPr>
              <w:t>Krajowy Program Ograniczania Zanieczyszczeń Powietrza”</w:t>
            </w:r>
          </w:p>
        </w:tc>
      </w:tr>
      <w:tr w:rsidR="001A4B9C" w:rsidRPr="003A3066" w14:paraId="5DB855F5" w14:textId="77777777" w:rsidTr="001A4B9C">
        <w:tc>
          <w:tcPr>
            <w:tcW w:w="2211" w:type="dxa"/>
          </w:tcPr>
          <w:p w14:paraId="0ED6720C" w14:textId="77777777" w:rsidR="001A4B9C" w:rsidRPr="003A3066" w:rsidRDefault="001A4B9C" w:rsidP="001A4B9C">
            <w:pPr>
              <w:spacing w:after="40" w:line="240" w:lineRule="auto"/>
              <w:jc w:val="right"/>
              <w:rPr>
                <w:b/>
              </w:rPr>
            </w:pPr>
            <w:r w:rsidRPr="003A3066">
              <w:rPr>
                <w:b/>
              </w:rPr>
              <w:t>energetyka jądrowa</w:t>
            </w:r>
          </w:p>
        </w:tc>
        <w:tc>
          <w:tcPr>
            <w:tcW w:w="227" w:type="dxa"/>
          </w:tcPr>
          <w:p w14:paraId="53E1FEF7" w14:textId="77777777" w:rsidR="001A4B9C" w:rsidRPr="003A3066" w:rsidRDefault="001A4B9C" w:rsidP="001A4B9C">
            <w:pPr>
              <w:spacing w:after="40" w:line="240" w:lineRule="auto"/>
              <w:jc w:val="center"/>
            </w:pPr>
            <w:r w:rsidRPr="003A3066">
              <w:t>–</w:t>
            </w:r>
          </w:p>
        </w:tc>
        <w:tc>
          <w:tcPr>
            <w:tcW w:w="6776" w:type="dxa"/>
          </w:tcPr>
          <w:p w14:paraId="08269C8F" w14:textId="4A913740" w:rsidR="00DC0E9A" w:rsidRPr="00DC0E9A" w:rsidRDefault="00DC0E9A" w:rsidP="001A4B9C">
            <w:pPr>
              <w:spacing w:after="40" w:line="240" w:lineRule="auto"/>
              <w:rPr>
                <w:i/>
              </w:rPr>
            </w:pPr>
            <w:r>
              <w:rPr>
                <w:i/>
              </w:rPr>
              <w:t>Program polskiej energetyki jądrowej</w:t>
            </w:r>
            <w:r>
              <w:rPr>
                <w:iCs/>
              </w:rPr>
              <w:t>, 2020.</w:t>
            </w:r>
          </w:p>
          <w:p w14:paraId="1A12C911" w14:textId="61DFB808" w:rsidR="001A4B9C" w:rsidRPr="003A3066" w:rsidRDefault="001A4B9C" w:rsidP="001A4B9C">
            <w:pPr>
              <w:spacing w:after="40" w:line="240" w:lineRule="auto"/>
            </w:pPr>
            <w:r w:rsidRPr="003A3066">
              <w:rPr>
                <w:i/>
              </w:rPr>
              <w:t>Krajowy Plan postępowania z odpadami promieniotwórczymi i wypalonym paliwem jądrowym</w:t>
            </w:r>
            <w:r w:rsidRPr="003A3066">
              <w:t>, 2015.</w:t>
            </w:r>
          </w:p>
        </w:tc>
      </w:tr>
      <w:tr w:rsidR="001A4B9C" w:rsidRPr="003A3066" w14:paraId="475C3A20" w14:textId="77777777" w:rsidTr="001A4B9C">
        <w:tc>
          <w:tcPr>
            <w:tcW w:w="2211" w:type="dxa"/>
          </w:tcPr>
          <w:p w14:paraId="03C68E78" w14:textId="77777777" w:rsidR="001A4B9C" w:rsidRPr="003A3066" w:rsidRDefault="001A4B9C" w:rsidP="001A4B9C">
            <w:pPr>
              <w:spacing w:after="40" w:line="240" w:lineRule="auto"/>
              <w:jc w:val="right"/>
              <w:rPr>
                <w:b/>
              </w:rPr>
            </w:pPr>
            <w:r w:rsidRPr="003A3066">
              <w:rPr>
                <w:b/>
              </w:rPr>
              <w:t>energia elektryczna</w:t>
            </w:r>
          </w:p>
        </w:tc>
        <w:tc>
          <w:tcPr>
            <w:tcW w:w="227" w:type="dxa"/>
          </w:tcPr>
          <w:p w14:paraId="73544BBC" w14:textId="77777777" w:rsidR="001A4B9C" w:rsidRPr="003A3066" w:rsidRDefault="001A4B9C" w:rsidP="001A4B9C">
            <w:pPr>
              <w:spacing w:after="40" w:line="240" w:lineRule="auto"/>
              <w:jc w:val="center"/>
            </w:pPr>
            <w:r w:rsidRPr="003A3066">
              <w:t>–</w:t>
            </w:r>
          </w:p>
        </w:tc>
        <w:tc>
          <w:tcPr>
            <w:tcW w:w="6776" w:type="dxa"/>
          </w:tcPr>
          <w:p w14:paraId="03EA69B4" w14:textId="77777777" w:rsidR="001A4B9C" w:rsidRPr="003A3066" w:rsidRDefault="001A4B9C" w:rsidP="001A4B9C">
            <w:pPr>
              <w:spacing w:after="40" w:line="240" w:lineRule="auto"/>
            </w:pPr>
            <w:r w:rsidRPr="003A3066">
              <w:rPr>
                <w:i/>
              </w:rPr>
              <w:t>Dziesięcioletni plan rozwoju sieci o zasięgu wspólnotowym,</w:t>
            </w:r>
            <w:r w:rsidRPr="003A3066">
              <w:t xml:space="preserve"> ENTSO-E 2016.</w:t>
            </w:r>
          </w:p>
          <w:p w14:paraId="52E5E25A" w14:textId="5123BFB5" w:rsidR="001A4B9C" w:rsidRPr="003A3066" w:rsidRDefault="001A4B9C" w:rsidP="001A4B9C">
            <w:pPr>
              <w:spacing w:after="40" w:line="240" w:lineRule="auto"/>
              <w:rPr>
                <w:i/>
              </w:rPr>
            </w:pPr>
            <w:r w:rsidRPr="003A3066">
              <w:rPr>
                <w:i/>
              </w:rPr>
              <w:t xml:space="preserve">Plan rozwoju w zakresie zaspokojenia obecnego i przyszłego zapotrzebowania na </w:t>
            </w:r>
            <w:r w:rsidR="008B467A">
              <w:rPr>
                <w:i/>
              </w:rPr>
              <w:t>energię elektryczną na lata 2021</w:t>
            </w:r>
            <w:r w:rsidR="00DC0E9A">
              <w:rPr>
                <w:i/>
              </w:rPr>
              <w:t>–</w:t>
            </w:r>
            <w:r w:rsidRPr="003A3066">
              <w:rPr>
                <w:i/>
              </w:rPr>
              <w:t>20</w:t>
            </w:r>
            <w:r w:rsidR="008B467A">
              <w:rPr>
                <w:i/>
              </w:rPr>
              <w:t>30</w:t>
            </w:r>
            <w:r w:rsidRPr="003A3066">
              <w:rPr>
                <w:i/>
              </w:rPr>
              <w:t xml:space="preserve">, </w:t>
            </w:r>
            <w:r w:rsidR="008B467A">
              <w:t>PSE 2020</w:t>
            </w:r>
            <w:r w:rsidRPr="003A3066">
              <w:rPr>
                <w:i/>
              </w:rPr>
              <w:t>.</w:t>
            </w:r>
          </w:p>
          <w:p w14:paraId="582966DE" w14:textId="034292EB" w:rsidR="001A4B9C" w:rsidRPr="003A3066" w:rsidRDefault="001A4B9C" w:rsidP="001A4B9C">
            <w:pPr>
              <w:spacing w:after="40" w:line="240" w:lineRule="auto"/>
            </w:pPr>
            <w:r w:rsidRPr="003A3066">
              <w:rPr>
                <w:i/>
              </w:rPr>
              <w:t>Regulacja jakościowa w latach 2018</w:t>
            </w:r>
            <w:r w:rsidR="00DC0E9A">
              <w:rPr>
                <w:i/>
              </w:rPr>
              <w:t>–</w:t>
            </w:r>
            <w:r w:rsidRPr="003A3066">
              <w:rPr>
                <w:i/>
              </w:rPr>
              <w:t>2025 dla Operatorów Systemów Dystrybucyjnych (którzy dokonali, z dniem 1 lipca 2007 r., rozdzielenia działalności)</w:t>
            </w:r>
            <w:r w:rsidRPr="003A3066">
              <w:t>, URE 2018.</w:t>
            </w:r>
          </w:p>
        </w:tc>
      </w:tr>
      <w:tr w:rsidR="001A4B9C" w:rsidRPr="003A3066" w14:paraId="1E376059" w14:textId="77777777" w:rsidTr="001A4B9C">
        <w:tc>
          <w:tcPr>
            <w:tcW w:w="2211" w:type="dxa"/>
          </w:tcPr>
          <w:p w14:paraId="382EB18C" w14:textId="77777777" w:rsidR="001A4B9C" w:rsidRPr="003A3066" w:rsidRDefault="001A4B9C" w:rsidP="001A4B9C">
            <w:pPr>
              <w:spacing w:after="40" w:line="240" w:lineRule="auto"/>
              <w:jc w:val="right"/>
              <w:rPr>
                <w:b/>
              </w:rPr>
            </w:pPr>
            <w:r w:rsidRPr="003A3066">
              <w:rPr>
                <w:b/>
              </w:rPr>
              <w:t>gaz ziemny</w:t>
            </w:r>
          </w:p>
        </w:tc>
        <w:tc>
          <w:tcPr>
            <w:tcW w:w="227" w:type="dxa"/>
          </w:tcPr>
          <w:p w14:paraId="725E0C1E" w14:textId="77777777" w:rsidR="001A4B9C" w:rsidRPr="003A3066" w:rsidRDefault="001A4B9C" w:rsidP="001A4B9C">
            <w:pPr>
              <w:spacing w:after="40" w:line="240" w:lineRule="auto"/>
              <w:jc w:val="center"/>
            </w:pPr>
            <w:r w:rsidRPr="003A3066">
              <w:t>–</w:t>
            </w:r>
          </w:p>
        </w:tc>
        <w:tc>
          <w:tcPr>
            <w:tcW w:w="6776" w:type="dxa"/>
          </w:tcPr>
          <w:p w14:paraId="1D03C6F3" w14:textId="77777777" w:rsidR="001A4B9C" w:rsidRPr="003A3066" w:rsidRDefault="001A4B9C" w:rsidP="001A4B9C">
            <w:pPr>
              <w:spacing w:after="40" w:line="240" w:lineRule="auto"/>
            </w:pPr>
            <w:r w:rsidRPr="003A3066">
              <w:rPr>
                <w:i/>
              </w:rPr>
              <w:t>Dziesięcioletni Plan Rozwoju Systemu Przesyłowego (TYNDP – Ten-</w:t>
            </w:r>
            <w:proofErr w:type="spellStart"/>
            <w:r w:rsidRPr="003A3066">
              <w:rPr>
                <w:i/>
              </w:rPr>
              <w:t>Year</w:t>
            </w:r>
            <w:proofErr w:type="spellEnd"/>
            <w:r w:rsidRPr="003A3066">
              <w:rPr>
                <w:i/>
              </w:rPr>
              <w:t xml:space="preserve"> Network Development Plan), </w:t>
            </w:r>
            <w:r w:rsidRPr="003A3066">
              <w:t>ENTSO-G 2017.</w:t>
            </w:r>
          </w:p>
          <w:p w14:paraId="34F4090F" w14:textId="77777777" w:rsidR="001A4B9C" w:rsidRPr="003A3066" w:rsidRDefault="001A4B9C" w:rsidP="001A4B9C">
            <w:pPr>
              <w:spacing w:after="40" w:line="240" w:lineRule="auto"/>
            </w:pPr>
            <w:r w:rsidRPr="003A3066">
              <w:rPr>
                <w:i/>
              </w:rPr>
              <w:t xml:space="preserve">Krajowy Dziesięcioletni Plan Rozwoju Systemu Przesyłowego </w:t>
            </w:r>
            <w:r>
              <w:rPr>
                <w:i/>
              </w:rPr>
              <w:t>2020-2029</w:t>
            </w:r>
            <w:r w:rsidRPr="003A3066">
              <w:t xml:space="preserve">, GAZ-SYSTEM S.A. </w:t>
            </w:r>
            <w:r>
              <w:t>2019</w:t>
            </w:r>
            <w:r w:rsidRPr="003A3066">
              <w:t>.</w:t>
            </w:r>
          </w:p>
          <w:p w14:paraId="110C4172" w14:textId="77777777" w:rsidR="001A4B9C" w:rsidRPr="003A3066" w:rsidRDefault="001A4B9C" w:rsidP="001A4B9C">
            <w:pPr>
              <w:spacing w:after="40" w:line="240" w:lineRule="auto"/>
            </w:pPr>
            <w:r w:rsidRPr="003A3066">
              <w:rPr>
                <w:i/>
              </w:rPr>
              <w:t xml:space="preserve">Plan działań na rzecz integracji bałtyckiego rynku energii </w:t>
            </w:r>
            <w:r w:rsidRPr="003A3066">
              <w:t xml:space="preserve">– BEMIP (ang. </w:t>
            </w:r>
            <w:proofErr w:type="spellStart"/>
            <w:r w:rsidRPr="003A3066">
              <w:rPr>
                <w:i/>
              </w:rPr>
              <w:t>Baltic</w:t>
            </w:r>
            <w:proofErr w:type="spellEnd"/>
            <w:r w:rsidRPr="003A3066">
              <w:rPr>
                <w:i/>
              </w:rPr>
              <w:t xml:space="preserve"> Energy Market </w:t>
            </w:r>
            <w:proofErr w:type="spellStart"/>
            <w:r w:rsidRPr="003A3066">
              <w:rPr>
                <w:i/>
              </w:rPr>
              <w:t>Interconnection</w:t>
            </w:r>
            <w:proofErr w:type="spellEnd"/>
            <w:r w:rsidRPr="003A3066">
              <w:rPr>
                <w:i/>
              </w:rPr>
              <w:t xml:space="preserve"> Plan</w:t>
            </w:r>
            <w:r w:rsidRPr="003A3066">
              <w:t>), 2009, aktualizacja 2015.</w:t>
            </w:r>
          </w:p>
        </w:tc>
      </w:tr>
      <w:tr w:rsidR="001A4B9C" w:rsidRPr="003A3066" w14:paraId="398EF889" w14:textId="77777777" w:rsidTr="001A4B9C">
        <w:tc>
          <w:tcPr>
            <w:tcW w:w="2211" w:type="dxa"/>
          </w:tcPr>
          <w:p w14:paraId="4D77F712" w14:textId="77777777" w:rsidR="001A4B9C" w:rsidRPr="003A3066" w:rsidRDefault="001A4B9C" w:rsidP="001A4B9C">
            <w:pPr>
              <w:spacing w:after="40" w:line="240" w:lineRule="auto"/>
              <w:jc w:val="right"/>
              <w:rPr>
                <w:b/>
              </w:rPr>
            </w:pPr>
            <w:r w:rsidRPr="003A3066">
              <w:rPr>
                <w:b/>
              </w:rPr>
              <w:t>odnawialne źródła energii</w:t>
            </w:r>
          </w:p>
        </w:tc>
        <w:tc>
          <w:tcPr>
            <w:tcW w:w="227" w:type="dxa"/>
          </w:tcPr>
          <w:p w14:paraId="0E4E44FC" w14:textId="77777777" w:rsidR="001A4B9C" w:rsidRPr="003A3066" w:rsidRDefault="001A4B9C" w:rsidP="001A4B9C">
            <w:pPr>
              <w:spacing w:after="40" w:line="240" w:lineRule="auto"/>
              <w:jc w:val="center"/>
            </w:pPr>
            <w:r w:rsidRPr="003A3066">
              <w:t>–</w:t>
            </w:r>
          </w:p>
        </w:tc>
        <w:tc>
          <w:tcPr>
            <w:tcW w:w="6776" w:type="dxa"/>
          </w:tcPr>
          <w:p w14:paraId="6BB92A0C" w14:textId="77777777" w:rsidR="001A4B9C" w:rsidRPr="003A3066" w:rsidRDefault="001A4B9C" w:rsidP="001A4B9C">
            <w:pPr>
              <w:spacing w:after="40" w:line="240" w:lineRule="auto"/>
            </w:pPr>
            <w:r w:rsidRPr="003A3066">
              <w:rPr>
                <w:i/>
              </w:rPr>
              <w:t>Krajowy Plan Działania w zakresie energii ze źródeł odnawialnych do 2020 r.</w:t>
            </w:r>
            <w:r w:rsidRPr="003A3066">
              <w:t>, 2010.</w:t>
            </w:r>
          </w:p>
        </w:tc>
      </w:tr>
      <w:tr w:rsidR="001A4B9C" w:rsidRPr="003A3066" w14:paraId="2D901BFB" w14:textId="77777777" w:rsidTr="001A4B9C">
        <w:tc>
          <w:tcPr>
            <w:tcW w:w="2211" w:type="dxa"/>
          </w:tcPr>
          <w:p w14:paraId="3CE16215" w14:textId="77777777" w:rsidR="001A4B9C" w:rsidRPr="003A3066" w:rsidRDefault="001A4B9C" w:rsidP="001A4B9C">
            <w:pPr>
              <w:spacing w:after="40" w:line="240" w:lineRule="auto"/>
              <w:jc w:val="right"/>
              <w:rPr>
                <w:b/>
              </w:rPr>
            </w:pPr>
            <w:r w:rsidRPr="003A3066">
              <w:rPr>
                <w:b/>
              </w:rPr>
              <w:t>odpady, spalarnie odpadów</w:t>
            </w:r>
          </w:p>
        </w:tc>
        <w:tc>
          <w:tcPr>
            <w:tcW w:w="227" w:type="dxa"/>
          </w:tcPr>
          <w:p w14:paraId="2D7C8FF4" w14:textId="77777777" w:rsidR="001A4B9C" w:rsidRPr="003A3066" w:rsidRDefault="001A4B9C" w:rsidP="001A4B9C">
            <w:pPr>
              <w:spacing w:after="40" w:line="240" w:lineRule="auto"/>
              <w:jc w:val="center"/>
            </w:pPr>
            <w:r w:rsidRPr="003A3066">
              <w:t>–</w:t>
            </w:r>
          </w:p>
        </w:tc>
        <w:tc>
          <w:tcPr>
            <w:tcW w:w="6776" w:type="dxa"/>
          </w:tcPr>
          <w:p w14:paraId="1EAB52B1" w14:textId="77777777" w:rsidR="001A4B9C" w:rsidRPr="003A3066" w:rsidRDefault="001A4B9C" w:rsidP="001A4B9C">
            <w:pPr>
              <w:spacing w:after="40" w:line="240" w:lineRule="auto"/>
            </w:pPr>
            <w:r w:rsidRPr="003A3066">
              <w:rPr>
                <w:i/>
              </w:rPr>
              <w:t>Krajowy plan gospodarki odpadami 2022</w:t>
            </w:r>
            <w:r w:rsidRPr="003A3066">
              <w:t>, 2016.</w:t>
            </w:r>
          </w:p>
        </w:tc>
      </w:tr>
      <w:tr w:rsidR="001A4B9C" w:rsidRPr="003A3066" w14:paraId="25BC315A" w14:textId="77777777" w:rsidTr="001A4B9C">
        <w:tc>
          <w:tcPr>
            <w:tcW w:w="2211" w:type="dxa"/>
          </w:tcPr>
          <w:p w14:paraId="0C8E3132" w14:textId="77777777" w:rsidR="001A4B9C" w:rsidRPr="003A3066" w:rsidRDefault="001A4B9C" w:rsidP="001A4B9C">
            <w:pPr>
              <w:spacing w:after="40" w:line="240" w:lineRule="auto"/>
              <w:jc w:val="right"/>
              <w:rPr>
                <w:b/>
              </w:rPr>
            </w:pPr>
            <w:r w:rsidRPr="003A3066">
              <w:rPr>
                <w:b/>
              </w:rPr>
              <w:t>ropa i paliwa naftowe</w:t>
            </w:r>
          </w:p>
        </w:tc>
        <w:tc>
          <w:tcPr>
            <w:tcW w:w="227" w:type="dxa"/>
          </w:tcPr>
          <w:p w14:paraId="460209CE" w14:textId="77777777" w:rsidR="001A4B9C" w:rsidRPr="003A3066" w:rsidRDefault="001A4B9C" w:rsidP="001A4B9C">
            <w:pPr>
              <w:spacing w:after="40" w:line="240" w:lineRule="auto"/>
              <w:jc w:val="center"/>
            </w:pPr>
            <w:r w:rsidRPr="003A3066">
              <w:t>–</w:t>
            </w:r>
          </w:p>
        </w:tc>
        <w:tc>
          <w:tcPr>
            <w:tcW w:w="6776" w:type="dxa"/>
          </w:tcPr>
          <w:p w14:paraId="573EF7FB" w14:textId="77777777" w:rsidR="001A4B9C" w:rsidRPr="003A3066" w:rsidRDefault="001A4B9C" w:rsidP="001A4B9C">
            <w:pPr>
              <w:spacing w:after="40" w:line="240" w:lineRule="auto"/>
              <w:rPr>
                <w:i/>
              </w:rPr>
            </w:pPr>
            <w:r w:rsidRPr="003A3066">
              <w:rPr>
                <w:i/>
              </w:rPr>
              <w:t>Polityka Rządu RP dla infrastruktury logistycznej w sektorze naftowym</w:t>
            </w:r>
            <w:r w:rsidRPr="003A3066">
              <w:t>, 2017.</w:t>
            </w:r>
          </w:p>
        </w:tc>
      </w:tr>
      <w:tr w:rsidR="001A4B9C" w:rsidRPr="003A3066" w14:paraId="42520F62" w14:textId="77777777" w:rsidTr="001A4B9C">
        <w:tc>
          <w:tcPr>
            <w:tcW w:w="2211" w:type="dxa"/>
          </w:tcPr>
          <w:p w14:paraId="7BD13258" w14:textId="77777777" w:rsidR="001A4B9C" w:rsidRPr="003A3066" w:rsidRDefault="001A4B9C" w:rsidP="001A4B9C">
            <w:pPr>
              <w:spacing w:after="40" w:line="240" w:lineRule="auto"/>
              <w:jc w:val="right"/>
              <w:rPr>
                <w:b/>
              </w:rPr>
            </w:pPr>
            <w:r w:rsidRPr="003A3066">
              <w:rPr>
                <w:b/>
              </w:rPr>
              <w:t>węgiel kamienny i brunatny</w:t>
            </w:r>
          </w:p>
        </w:tc>
        <w:tc>
          <w:tcPr>
            <w:tcW w:w="227" w:type="dxa"/>
          </w:tcPr>
          <w:p w14:paraId="23855334" w14:textId="77777777" w:rsidR="001A4B9C" w:rsidRPr="003A3066" w:rsidRDefault="001A4B9C" w:rsidP="001A4B9C">
            <w:pPr>
              <w:spacing w:after="40" w:line="240" w:lineRule="auto"/>
              <w:jc w:val="center"/>
            </w:pPr>
            <w:r w:rsidRPr="003A3066">
              <w:t>–</w:t>
            </w:r>
          </w:p>
        </w:tc>
        <w:tc>
          <w:tcPr>
            <w:tcW w:w="6776" w:type="dxa"/>
          </w:tcPr>
          <w:p w14:paraId="4CD5C7D5" w14:textId="77777777" w:rsidR="001A4B9C" w:rsidRPr="003A3066" w:rsidRDefault="001A4B9C" w:rsidP="001A4B9C">
            <w:pPr>
              <w:spacing w:after="40" w:line="240" w:lineRule="auto"/>
            </w:pPr>
            <w:r w:rsidRPr="003A3066">
              <w:rPr>
                <w:i/>
              </w:rPr>
              <w:t>Program dla sektora górnictwa węgla kamiennego w Polsce (perspektywa 2030 r.)</w:t>
            </w:r>
            <w:r w:rsidRPr="003A3066">
              <w:t>, 2018.</w:t>
            </w:r>
          </w:p>
          <w:p w14:paraId="40601D55" w14:textId="77777777" w:rsidR="001A4B9C" w:rsidRPr="003A3066" w:rsidRDefault="001A4B9C" w:rsidP="001A4B9C">
            <w:pPr>
              <w:spacing w:after="40" w:line="240" w:lineRule="auto"/>
              <w:rPr>
                <w:i/>
              </w:rPr>
            </w:pPr>
            <w:r w:rsidRPr="003A3066">
              <w:rPr>
                <w:i/>
              </w:rPr>
              <w:t>Program dla sektora górnictwa węgla brunatnego w Polsce (perspektywa 2030 r.)</w:t>
            </w:r>
            <w:r w:rsidRPr="003A3066">
              <w:t>, 2018.</w:t>
            </w:r>
          </w:p>
        </w:tc>
      </w:tr>
      <w:tr w:rsidR="001A4B9C" w:rsidRPr="003A3066" w14:paraId="32A978BF" w14:textId="77777777" w:rsidTr="001A4B9C">
        <w:tc>
          <w:tcPr>
            <w:tcW w:w="2211" w:type="dxa"/>
          </w:tcPr>
          <w:p w14:paraId="612503B5" w14:textId="77777777" w:rsidR="001A4B9C" w:rsidRPr="003A3066" w:rsidRDefault="001A4B9C" w:rsidP="001A4B9C">
            <w:pPr>
              <w:spacing w:after="40" w:line="240" w:lineRule="auto"/>
              <w:jc w:val="right"/>
              <w:rPr>
                <w:b/>
              </w:rPr>
            </w:pPr>
            <w:r w:rsidRPr="003A3066">
              <w:rPr>
                <w:b/>
              </w:rPr>
              <w:t>strategie wynikające z systemu zarz</w:t>
            </w:r>
            <w:r>
              <w:rPr>
                <w:b/>
              </w:rPr>
              <w:t>ą</w:t>
            </w:r>
            <w:r w:rsidRPr="003A3066">
              <w:rPr>
                <w:b/>
              </w:rPr>
              <w:t>dzania rozwojem kraju</w:t>
            </w:r>
          </w:p>
        </w:tc>
        <w:tc>
          <w:tcPr>
            <w:tcW w:w="227" w:type="dxa"/>
          </w:tcPr>
          <w:p w14:paraId="640C202D" w14:textId="77777777" w:rsidR="001A4B9C" w:rsidRPr="003A3066" w:rsidRDefault="001A4B9C" w:rsidP="001A4B9C">
            <w:pPr>
              <w:spacing w:after="40" w:line="240" w:lineRule="auto"/>
              <w:jc w:val="center"/>
            </w:pPr>
            <w:r w:rsidRPr="003A3066">
              <w:t>–</w:t>
            </w:r>
          </w:p>
        </w:tc>
        <w:tc>
          <w:tcPr>
            <w:tcW w:w="6776" w:type="dxa"/>
          </w:tcPr>
          <w:p w14:paraId="403B4DFE" w14:textId="3C497C94" w:rsidR="001A4B9C" w:rsidRDefault="001A4B9C" w:rsidP="001A4B9C">
            <w:pPr>
              <w:rPr>
                <w:i/>
              </w:rPr>
            </w:pPr>
            <w:r w:rsidRPr="003A3066">
              <w:rPr>
                <w:i/>
              </w:rPr>
              <w:t xml:space="preserve">Strategia na rzecz Odpowiedzialnego Rozwoju do roku 2020 (z perspektywą do 2030 r.) </w:t>
            </w:r>
            <w:r w:rsidRPr="003A3066">
              <w:t>oraz</w:t>
            </w:r>
            <w:r w:rsidR="007B2F12">
              <w:t xml:space="preserve"> </w:t>
            </w:r>
            <w:r w:rsidRPr="003A3066">
              <w:t xml:space="preserve">zintegrowane strategie (oprócz PEP2040): </w:t>
            </w:r>
            <w:r w:rsidRPr="003A3066">
              <w:rPr>
                <w:i/>
              </w:rPr>
              <w:t xml:space="preserve">(1) Polityka </w:t>
            </w:r>
            <w:r w:rsidR="00436115">
              <w:rPr>
                <w:i/>
              </w:rPr>
              <w:t>e</w:t>
            </w:r>
            <w:r w:rsidRPr="003A3066">
              <w:rPr>
                <w:i/>
              </w:rPr>
              <w:t>kologiczn</w:t>
            </w:r>
            <w:r w:rsidR="0008236D">
              <w:rPr>
                <w:i/>
              </w:rPr>
              <w:t>a</w:t>
            </w:r>
            <w:r w:rsidRPr="003A3066">
              <w:rPr>
                <w:i/>
              </w:rPr>
              <w:t xml:space="preserve"> </w:t>
            </w:r>
            <w:r w:rsidR="00436115">
              <w:rPr>
                <w:i/>
              </w:rPr>
              <w:t>p</w:t>
            </w:r>
            <w:r w:rsidRPr="003A3066">
              <w:rPr>
                <w:i/>
              </w:rPr>
              <w:t>aństwa 2030</w:t>
            </w:r>
            <w:r>
              <w:rPr>
                <w:i/>
              </w:rPr>
              <w:t xml:space="preserve"> – </w:t>
            </w:r>
            <w:r w:rsidRPr="004631F8">
              <w:rPr>
                <w:i/>
              </w:rPr>
              <w:t>strategia rozwoju w obszarze środowiska i gospodarki wodnej</w:t>
            </w:r>
            <w:r w:rsidRPr="003A3066">
              <w:rPr>
                <w:i/>
              </w:rPr>
              <w:t>, (2) Strategia zrównoważonego rozwoju wsi, rolnictwa i rybactwa 2030, (3) Strategia zrównoważonego rozwoju transportu do 2030 roku, (4) Strategia produktywności</w:t>
            </w:r>
            <w:r>
              <w:rPr>
                <w:i/>
              </w:rPr>
              <w:t xml:space="preserve"> </w:t>
            </w:r>
            <w:r w:rsidRPr="004631F8">
              <w:t>(projekt)</w:t>
            </w:r>
            <w:r w:rsidRPr="003A3066">
              <w:rPr>
                <w:i/>
              </w:rPr>
              <w:t>, (5) </w:t>
            </w:r>
            <w:r w:rsidR="00E72634">
              <w:rPr>
                <w:i/>
              </w:rPr>
              <w:t>K</w:t>
            </w:r>
            <w:r w:rsidRPr="003A3066">
              <w:rPr>
                <w:i/>
              </w:rPr>
              <w:t xml:space="preserve">rajowa </w:t>
            </w:r>
            <w:r w:rsidR="00E72634">
              <w:rPr>
                <w:i/>
              </w:rPr>
              <w:t>S</w:t>
            </w:r>
            <w:r w:rsidRPr="003A3066">
              <w:rPr>
                <w:i/>
              </w:rPr>
              <w:t xml:space="preserve">trategia </w:t>
            </w:r>
            <w:r w:rsidR="00E72634">
              <w:rPr>
                <w:i/>
              </w:rPr>
              <w:t>R</w:t>
            </w:r>
            <w:r w:rsidRPr="003A3066">
              <w:rPr>
                <w:i/>
              </w:rPr>
              <w:t xml:space="preserve">ozwoju </w:t>
            </w:r>
            <w:r w:rsidR="00E72634">
              <w:rPr>
                <w:i/>
              </w:rPr>
              <w:t>R</w:t>
            </w:r>
            <w:r w:rsidRPr="003A3066">
              <w:rPr>
                <w:i/>
              </w:rPr>
              <w:t>egionalnego</w:t>
            </w:r>
            <w:r>
              <w:rPr>
                <w:i/>
              </w:rPr>
              <w:t xml:space="preserve"> 2030</w:t>
            </w:r>
            <w:r w:rsidRPr="003A3066">
              <w:rPr>
                <w:i/>
              </w:rPr>
              <w:t>, (6) Strategia „Sprawne i nowoczesne państwo”</w:t>
            </w:r>
            <w:r>
              <w:rPr>
                <w:i/>
              </w:rPr>
              <w:t xml:space="preserve"> </w:t>
            </w:r>
            <w:r w:rsidRPr="005C6B8B">
              <w:t>(projekt)</w:t>
            </w:r>
            <w:r w:rsidRPr="003A3066">
              <w:rPr>
                <w:i/>
              </w:rPr>
              <w:t>, (7) Strategia rozwoju kapitału społecznego</w:t>
            </w:r>
            <w:r w:rsidRPr="005C6B8B">
              <w:t xml:space="preserve">, </w:t>
            </w:r>
            <w:r w:rsidRPr="003A3066">
              <w:rPr>
                <w:i/>
              </w:rPr>
              <w:t>(8) Strategia rozwoju kapitału ludzkiego</w:t>
            </w:r>
            <w:r>
              <w:rPr>
                <w:i/>
              </w:rPr>
              <w:t>.</w:t>
            </w:r>
          </w:p>
          <w:p w14:paraId="3E2BD57A" w14:textId="77777777" w:rsidR="001A4B9C" w:rsidRPr="00FB46A4" w:rsidRDefault="001A4B9C" w:rsidP="001A4B9C">
            <w:r>
              <w:t>Poniżej zamieszczono schemat obrazujący kształt zintegrowanego systemu zarządzania polityką rozwoju na poziomie krajowym.</w:t>
            </w:r>
          </w:p>
        </w:tc>
      </w:tr>
    </w:tbl>
    <w:p w14:paraId="1D955C01" w14:textId="77777777" w:rsidR="00C704CA" w:rsidRPr="003A3066" w:rsidRDefault="00C704CA" w:rsidP="00C704CA">
      <w:pPr>
        <w:spacing w:after="160" w:line="259" w:lineRule="auto"/>
      </w:pPr>
      <w:r w:rsidRPr="00DB65A0">
        <w:rPr>
          <w:rFonts w:cs="Arial"/>
          <w:noProof/>
          <w:lang w:eastAsia="pl-PL"/>
        </w:rPr>
        <w:lastRenderedPageBreak/>
        <w:drawing>
          <wp:inline distT="0" distB="0" distL="0" distR="0" wp14:anchorId="636D04DB" wp14:editId="68603486">
            <wp:extent cx="5791200" cy="3777265"/>
            <wp:effectExtent l="0" t="0" r="0" b="0"/>
            <wp:docPr id="286" name="Obraz 286" descr="C:\Users\tomasz_salanski\Documents\Aktualizacja Strategii\Aktualizacja PEnP\Schamat do zamieszczen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masz_salanski\Documents\Aktualizacja Strategii\Aktualizacja PEnP\Schamat do zamieszczenia.pn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808445" cy="3788513"/>
                    </a:xfrm>
                    <a:prstGeom prst="rect">
                      <a:avLst/>
                    </a:prstGeom>
                    <a:noFill/>
                    <a:ln>
                      <a:noFill/>
                    </a:ln>
                  </pic:spPr>
                </pic:pic>
              </a:graphicData>
            </a:graphic>
          </wp:inline>
        </w:drawing>
      </w:r>
    </w:p>
    <w:p w14:paraId="7A3C3AE7" w14:textId="669545BA" w:rsidR="00C704CA" w:rsidRPr="003A3066" w:rsidRDefault="00C704CA" w:rsidP="0035281D">
      <w:pPr>
        <w:spacing w:before="400"/>
        <w:rPr>
          <w:b/>
          <w:sz w:val="24"/>
          <w:szCs w:val="23"/>
        </w:rPr>
      </w:pPr>
      <w:bookmarkStart w:id="60" w:name="_Hlk66291210"/>
      <w:r w:rsidRPr="003A3066">
        <w:rPr>
          <w:b/>
          <w:sz w:val="24"/>
          <w:szCs w:val="23"/>
        </w:rPr>
        <w:t>Ustawy krajowe</w:t>
      </w:r>
    </w:p>
    <w:p w14:paraId="50869C34" w14:textId="08D9A5DE" w:rsidR="00FB5EDA" w:rsidRPr="00FB5EDA" w:rsidRDefault="00FB5EDA" w:rsidP="008551CF">
      <w:pPr>
        <w:spacing w:after="60"/>
      </w:pPr>
      <w:r w:rsidRPr="00FB5EDA">
        <w:t xml:space="preserve">ustawa z dnia 10 kwietnia 1997 r. </w:t>
      </w:r>
      <w:r w:rsidR="0035281D">
        <w:t xml:space="preserve">– </w:t>
      </w:r>
      <w:r w:rsidRPr="00FB5EDA">
        <w:t>Prawo energetyczne (</w:t>
      </w:r>
      <w:r w:rsidR="005F6995">
        <w:t>Dz. U. z 2020 r. poz. 833, z późn. zm.</w:t>
      </w:r>
      <w:r w:rsidRPr="00FB5EDA">
        <w:t>)</w:t>
      </w:r>
    </w:p>
    <w:p w14:paraId="572361AA" w14:textId="7AA08DEE" w:rsidR="00FB5EDA" w:rsidRPr="00FB5EDA" w:rsidRDefault="00FB5EDA" w:rsidP="008551CF">
      <w:pPr>
        <w:spacing w:after="60"/>
      </w:pPr>
      <w:r w:rsidRPr="00FB5EDA">
        <w:t xml:space="preserve">ustawa z dnia 29 listopada 2000 r. </w:t>
      </w:r>
      <w:r w:rsidR="001B129C">
        <w:t>–</w:t>
      </w:r>
      <w:r w:rsidR="00472A5A">
        <w:t xml:space="preserve"> </w:t>
      </w:r>
      <w:r w:rsidRPr="00FB5EDA">
        <w:t>Prawo atomowe (Dz. U. z 201</w:t>
      </w:r>
      <w:r w:rsidR="005F6995">
        <w:t>9</w:t>
      </w:r>
      <w:r w:rsidRPr="00FB5EDA">
        <w:t xml:space="preserve"> r. poz. </w:t>
      </w:r>
      <w:r w:rsidR="005F6995">
        <w:t>1</w:t>
      </w:r>
      <w:r w:rsidRPr="00FB5EDA">
        <w:t>792</w:t>
      </w:r>
      <w:r w:rsidR="005F6995">
        <w:t>,</w:t>
      </w:r>
      <w:r w:rsidRPr="00FB5EDA">
        <w:t xml:space="preserve"> z późn. zm.)</w:t>
      </w:r>
    </w:p>
    <w:p w14:paraId="03668A62" w14:textId="7C71D413" w:rsidR="00FB5EDA" w:rsidRPr="00FB5EDA" w:rsidRDefault="00FB5EDA" w:rsidP="008551CF">
      <w:pPr>
        <w:spacing w:after="60"/>
      </w:pPr>
      <w:r w:rsidRPr="00FB5EDA">
        <w:t xml:space="preserve">ustawa z dnia 27 kwietnia 2001 r. </w:t>
      </w:r>
      <w:r w:rsidR="001B129C">
        <w:t>–</w:t>
      </w:r>
      <w:r w:rsidR="00472A5A">
        <w:t xml:space="preserve"> </w:t>
      </w:r>
      <w:r w:rsidRPr="00FB5EDA">
        <w:t xml:space="preserve">Prawo ochrony środowiska (Dz. U. z </w:t>
      </w:r>
      <w:r w:rsidR="00EE6CF8">
        <w:t>20</w:t>
      </w:r>
      <w:r w:rsidR="005F6995">
        <w:t>20</w:t>
      </w:r>
      <w:r w:rsidRPr="00FB5EDA">
        <w:t xml:space="preserve"> r. poz. </w:t>
      </w:r>
      <w:r w:rsidR="005F6995">
        <w:t>1219,</w:t>
      </w:r>
      <w:r w:rsidRPr="00FB5EDA">
        <w:t xml:space="preserve"> z późn. zm.)</w:t>
      </w:r>
    </w:p>
    <w:p w14:paraId="0FD779FE" w14:textId="39D17AC7" w:rsidR="00FB5EDA" w:rsidRPr="00FB5EDA" w:rsidRDefault="00FB5EDA" w:rsidP="008551CF">
      <w:pPr>
        <w:spacing w:after="60"/>
      </w:pPr>
      <w:r w:rsidRPr="00FB5EDA">
        <w:t>ustawa z dnia 25 sierpnia 2006 r. o biokomponentach i biopaliwach ciekłych (Dz. U. z 20</w:t>
      </w:r>
      <w:r w:rsidR="005F6995">
        <w:t>20</w:t>
      </w:r>
      <w:r w:rsidRPr="00FB5EDA">
        <w:t xml:space="preserve"> r. poz. 1</w:t>
      </w:r>
      <w:r w:rsidR="005F6995">
        <w:t>233, z późn. zm.</w:t>
      </w:r>
      <w:r w:rsidRPr="00FB5EDA">
        <w:t>)</w:t>
      </w:r>
    </w:p>
    <w:p w14:paraId="586BAEE6" w14:textId="38F0B816" w:rsidR="00EE6CF8" w:rsidRDefault="00EE6CF8" w:rsidP="008551CF">
      <w:pPr>
        <w:spacing w:after="60"/>
      </w:pPr>
      <w:r>
        <w:t>ustawa</w:t>
      </w:r>
      <w:r w:rsidRPr="00EE6CF8">
        <w:t xml:space="preserve"> z dnia 25 sierpnia 2006 r. o systemie monitorowania i kontrolowania jakości paliw (Dz.</w:t>
      </w:r>
      <w:r w:rsidR="0008236D">
        <w:t xml:space="preserve"> </w:t>
      </w:r>
      <w:r w:rsidRPr="00EE6CF8">
        <w:t>U. z 20</w:t>
      </w:r>
      <w:r w:rsidR="005F6995">
        <w:t>21</w:t>
      </w:r>
      <w:r w:rsidRPr="00EE6CF8">
        <w:t xml:space="preserve"> r. poz.</w:t>
      </w:r>
      <w:r>
        <w:t xml:space="preserve"> </w:t>
      </w:r>
      <w:r w:rsidR="005F6995">
        <w:t>133</w:t>
      </w:r>
      <w:r w:rsidRPr="00EE6CF8">
        <w:t>)</w:t>
      </w:r>
    </w:p>
    <w:p w14:paraId="586FB514" w14:textId="0449477A" w:rsidR="00FB5EDA" w:rsidRPr="00FB5EDA" w:rsidRDefault="00FB5EDA" w:rsidP="008551CF">
      <w:pPr>
        <w:spacing w:after="60"/>
      </w:pPr>
      <w:r w:rsidRPr="00FB5EDA">
        <w:t>ustawa z dnia 6 grudnia 2006 r. o zasadach prowadzenia polityki rozwoju (Dz. U. z 2019 r. poz.1295</w:t>
      </w:r>
      <w:r w:rsidR="005F6995">
        <w:t xml:space="preserve">, </w:t>
      </w:r>
      <w:r w:rsidR="00E72634">
        <w:t>z późn. zm.</w:t>
      </w:r>
      <w:r w:rsidRPr="00FB5EDA">
        <w:t>)</w:t>
      </w:r>
    </w:p>
    <w:p w14:paraId="508295C2" w14:textId="6CC8F6BB" w:rsidR="00FB5EDA" w:rsidRPr="00FB5EDA" w:rsidRDefault="00FB5EDA" w:rsidP="008551CF">
      <w:pPr>
        <w:spacing w:after="60"/>
      </w:pPr>
      <w:r w:rsidRPr="00FB5EDA">
        <w:t>ustawa z dnia 16 lutego 2007 r. o zapasach ropy naftowej, produktów naftowych i gazu ziemnego oraz zasadach postępowania w sytuacjach zagrożenia bezpieczeństwa paliwowego państwa i zakłóceń na rynku naftowym (Dz. U. z 20</w:t>
      </w:r>
      <w:r w:rsidR="00A478EE">
        <w:t>20</w:t>
      </w:r>
      <w:r w:rsidRPr="00FB5EDA">
        <w:t xml:space="preserve"> r. poz. </w:t>
      </w:r>
      <w:r w:rsidR="00A478EE">
        <w:t>411</w:t>
      </w:r>
      <w:r w:rsidR="007B4B0C">
        <w:t>, z późn. zm.</w:t>
      </w:r>
      <w:r w:rsidRPr="00FB5EDA">
        <w:t>)</w:t>
      </w:r>
    </w:p>
    <w:p w14:paraId="3CB816FB" w14:textId="17395D8A" w:rsidR="00FB5EDA" w:rsidRPr="00FB5EDA" w:rsidRDefault="00FB5EDA" w:rsidP="008551CF">
      <w:pPr>
        <w:spacing w:after="60"/>
      </w:pPr>
      <w:r w:rsidRPr="00FB5EDA">
        <w:t>ustawa z dnia 26 kwietnia 2007 r. o zarządzaniu kryzysowym (Dz. U. z 20</w:t>
      </w:r>
      <w:r w:rsidR="00A478EE">
        <w:t>20</w:t>
      </w:r>
      <w:r w:rsidRPr="00FB5EDA">
        <w:t xml:space="preserve"> r. poz.</w:t>
      </w:r>
      <w:r w:rsidR="00A478EE">
        <w:t xml:space="preserve"> </w:t>
      </w:r>
      <w:r w:rsidRPr="00FB5EDA">
        <w:t>1</w:t>
      </w:r>
      <w:r w:rsidR="00A478EE">
        <w:t>856</w:t>
      </w:r>
      <w:r w:rsidR="007B4B0C">
        <w:t>, z późn. zm.</w:t>
      </w:r>
      <w:r w:rsidRPr="00FB5EDA">
        <w:t>)</w:t>
      </w:r>
    </w:p>
    <w:p w14:paraId="7D567D69" w14:textId="1BA99D82" w:rsidR="00FB5EDA" w:rsidRPr="00FB5EDA" w:rsidRDefault="00FB5EDA" w:rsidP="008551CF">
      <w:pPr>
        <w:spacing w:after="60"/>
      </w:pPr>
      <w:r w:rsidRPr="00FB5EDA">
        <w:t>ustawa z dnia 3 października 2008 r. o udostępnianiu informacji o środowisku i jego ochronie, udziale społeczeństwa w ochronie środowiska oraz o ocenach oddziaływania na środowisko (Dz. U. z 202</w:t>
      </w:r>
      <w:r w:rsidR="007B4B0C">
        <w:t>1</w:t>
      </w:r>
      <w:r w:rsidRPr="00FB5EDA">
        <w:t xml:space="preserve"> r. poz. 2</w:t>
      </w:r>
      <w:r w:rsidR="007B4B0C">
        <w:t>47</w:t>
      </w:r>
      <w:r w:rsidRPr="00FB5EDA">
        <w:t>)</w:t>
      </w:r>
    </w:p>
    <w:p w14:paraId="7A162A5D" w14:textId="550C4FD4" w:rsidR="00FB5EDA" w:rsidRPr="00FB5EDA" w:rsidRDefault="00FB5EDA" w:rsidP="008551CF">
      <w:pPr>
        <w:spacing w:after="60"/>
      </w:pPr>
      <w:r w:rsidRPr="00FB5EDA">
        <w:t xml:space="preserve">ustawa z dnia 9 czerwca 2011 r. </w:t>
      </w:r>
      <w:r w:rsidR="001B129C">
        <w:t>–</w:t>
      </w:r>
      <w:r w:rsidR="00472A5A">
        <w:t xml:space="preserve"> </w:t>
      </w:r>
      <w:r w:rsidRPr="00FB5EDA">
        <w:t>Prawo geologiczne i górnicze (</w:t>
      </w:r>
      <w:r w:rsidR="00205686" w:rsidRPr="00205686">
        <w:t>Dz.</w:t>
      </w:r>
      <w:r w:rsidR="00205686">
        <w:t xml:space="preserve"> </w:t>
      </w:r>
      <w:r w:rsidR="00205686" w:rsidRPr="00205686">
        <w:t>U. z 2020 r. poz</w:t>
      </w:r>
      <w:r w:rsidR="00BF1148">
        <w:t>.</w:t>
      </w:r>
      <w:r w:rsidR="00205686" w:rsidRPr="00205686">
        <w:t xml:space="preserve"> 1064</w:t>
      </w:r>
      <w:r w:rsidR="007B4B0C">
        <w:t>,</w:t>
      </w:r>
      <w:r w:rsidR="00205686" w:rsidRPr="00205686">
        <w:t xml:space="preserve"> z</w:t>
      </w:r>
      <w:r w:rsidR="00205686">
        <w:t xml:space="preserve"> późn. zm.</w:t>
      </w:r>
      <w:r w:rsidRPr="00FB5EDA">
        <w:t>)</w:t>
      </w:r>
    </w:p>
    <w:p w14:paraId="3F64307D" w14:textId="70986366" w:rsidR="00FB5EDA" w:rsidRPr="00FB5EDA" w:rsidRDefault="00FB5EDA" w:rsidP="008551CF">
      <w:pPr>
        <w:spacing w:after="60"/>
      </w:pPr>
      <w:r w:rsidRPr="00FB5EDA">
        <w:t>ustawa z dnia 29 czerwca 2011 r. o przygotowaniu i realizacji inwestycji w zakresie obiektów energetyki jądrowej oraz inwestycji towarzyszących (Dz. U. z 2018 r. poz. 1537</w:t>
      </w:r>
      <w:r w:rsidR="00A478EE">
        <w:t>, z późn. zm.</w:t>
      </w:r>
      <w:r w:rsidRPr="00FB5EDA">
        <w:t>)</w:t>
      </w:r>
    </w:p>
    <w:p w14:paraId="01A50B3F" w14:textId="709AEC79" w:rsidR="00FB5EDA" w:rsidRPr="00FB5EDA" w:rsidRDefault="00FB5EDA" w:rsidP="008551CF">
      <w:pPr>
        <w:spacing w:after="60"/>
      </w:pPr>
      <w:r w:rsidRPr="00FB5EDA">
        <w:t>ustawa z dnia 14 grudnia 2012 r. o odpadach (Dz. U. z 20</w:t>
      </w:r>
      <w:r w:rsidR="00A478EE">
        <w:t>20</w:t>
      </w:r>
      <w:r w:rsidRPr="00FB5EDA">
        <w:t xml:space="preserve"> r. poz. 7</w:t>
      </w:r>
      <w:r w:rsidR="00A478EE">
        <w:t>97, z późn. zm.</w:t>
      </w:r>
      <w:r w:rsidRPr="00FB5EDA">
        <w:t>)</w:t>
      </w:r>
    </w:p>
    <w:p w14:paraId="33AD2F94" w14:textId="6164AF37" w:rsidR="00FB5EDA" w:rsidRPr="00FB5EDA" w:rsidRDefault="00FB5EDA" w:rsidP="008551CF">
      <w:pPr>
        <w:spacing w:after="60"/>
      </w:pPr>
      <w:r w:rsidRPr="00FB5EDA">
        <w:t>ustawa z dnia 20 lutego 2015 r. o odnawialnych źródłach energii (Dz. U. z 2020 r. poz. 261</w:t>
      </w:r>
      <w:r w:rsidR="00A478EE">
        <w:t>, z późn. zm.</w:t>
      </w:r>
      <w:r w:rsidRPr="00FB5EDA">
        <w:t>)</w:t>
      </w:r>
    </w:p>
    <w:p w14:paraId="16070362" w14:textId="71CC1A3C" w:rsidR="00FB5EDA" w:rsidRPr="00FB5EDA" w:rsidRDefault="00FB5EDA" w:rsidP="008551CF">
      <w:pPr>
        <w:spacing w:after="60"/>
        <w:rPr>
          <w:bCs/>
        </w:rPr>
      </w:pPr>
      <w:r w:rsidRPr="00FB5EDA">
        <w:rPr>
          <w:bCs/>
        </w:rPr>
        <w:t>ustaw</w:t>
      </w:r>
      <w:r w:rsidR="00460DC9">
        <w:rPr>
          <w:bCs/>
        </w:rPr>
        <w:t>a</w:t>
      </w:r>
      <w:r w:rsidRPr="00FB5EDA">
        <w:rPr>
          <w:bCs/>
        </w:rPr>
        <w:t xml:space="preserve"> z dnia 20 maja 2016 r. o efektywności energetycznej (Dz. U. z 2020 r. poz. 264</w:t>
      </w:r>
      <w:r w:rsidR="00460DC9">
        <w:rPr>
          <w:bCs/>
        </w:rPr>
        <w:t xml:space="preserve">, </w:t>
      </w:r>
      <w:r w:rsidR="00460DC9">
        <w:t>z późn. zm.</w:t>
      </w:r>
      <w:r w:rsidRPr="00FB5EDA">
        <w:rPr>
          <w:bCs/>
        </w:rPr>
        <w:t>)</w:t>
      </w:r>
    </w:p>
    <w:p w14:paraId="35B13E32" w14:textId="3C69FA28" w:rsidR="00EE6CF8" w:rsidRDefault="00EE6CF8" w:rsidP="008551CF">
      <w:pPr>
        <w:spacing w:after="60"/>
      </w:pPr>
      <w:r>
        <w:t>ustawa</w:t>
      </w:r>
      <w:r w:rsidRPr="00EE6CF8">
        <w:t xml:space="preserve"> z dnia 12 czerwca 2015 r. o systemie handlu uprawnieniami do </w:t>
      </w:r>
      <w:r>
        <w:t>emisji gazów cieplarnianych (Dz.</w:t>
      </w:r>
      <w:r w:rsidR="007B4B0C">
        <w:t xml:space="preserve"> </w:t>
      </w:r>
      <w:r>
        <w:t>U. z 2020</w:t>
      </w:r>
      <w:r w:rsidR="00472A5A">
        <w:t xml:space="preserve"> r.</w:t>
      </w:r>
      <w:r>
        <w:t xml:space="preserve"> poz. 136</w:t>
      </w:r>
      <w:r w:rsidR="007B4B0C">
        <w:t>,</w:t>
      </w:r>
      <w:r>
        <w:t xml:space="preserve"> z </w:t>
      </w:r>
      <w:proofErr w:type="spellStart"/>
      <w:r w:rsidRPr="00EE6CF8">
        <w:t>późń</w:t>
      </w:r>
      <w:proofErr w:type="spellEnd"/>
      <w:r w:rsidRPr="00EE6CF8">
        <w:t>.</w:t>
      </w:r>
      <w:r w:rsidR="0035281D">
        <w:t xml:space="preserve"> </w:t>
      </w:r>
      <w:r w:rsidRPr="00EE6CF8">
        <w:t>zm.)</w:t>
      </w:r>
    </w:p>
    <w:p w14:paraId="26197193" w14:textId="4BBBA73E" w:rsidR="00FB5EDA" w:rsidRPr="00FB5EDA" w:rsidRDefault="00FB5EDA" w:rsidP="008551CF">
      <w:pPr>
        <w:spacing w:after="60"/>
      </w:pPr>
      <w:r w:rsidRPr="00FB5EDA">
        <w:t>u</w:t>
      </w:r>
      <w:r w:rsidRPr="00FB5EDA">
        <w:rPr>
          <w:bCs/>
        </w:rPr>
        <w:t xml:space="preserve">stawa z dnia 20 lipca 2017 r. – Prawo wodne </w:t>
      </w:r>
      <w:r w:rsidRPr="00FB5EDA">
        <w:t>(Dz. U. z 2020 r. poz. 310</w:t>
      </w:r>
      <w:r w:rsidR="00460DC9">
        <w:t>, z późn. zm.</w:t>
      </w:r>
      <w:r w:rsidRPr="00FB5EDA">
        <w:t>)</w:t>
      </w:r>
    </w:p>
    <w:p w14:paraId="3926E19E" w14:textId="28222A02" w:rsidR="00FB5EDA" w:rsidRPr="00FB5EDA" w:rsidRDefault="00FB5EDA" w:rsidP="008551CF">
      <w:pPr>
        <w:spacing w:after="60"/>
      </w:pPr>
      <w:r w:rsidRPr="00FB5EDA">
        <w:t>ustawa z dnia 8 grudnia 2017 r. o rynku mocy (Dz. U. z 2020 r. poz. 247</w:t>
      </w:r>
      <w:r w:rsidR="00460DC9">
        <w:t>, z późn. zm.</w:t>
      </w:r>
      <w:r w:rsidRPr="00FB5EDA">
        <w:t>)</w:t>
      </w:r>
    </w:p>
    <w:p w14:paraId="23AA37FD" w14:textId="528A724C" w:rsidR="00FB5EDA" w:rsidRPr="00FB5EDA" w:rsidRDefault="00FB5EDA" w:rsidP="008551CF">
      <w:pPr>
        <w:spacing w:after="60"/>
      </w:pPr>
      <w:r w:rsidRPr="00FB5EDA">
        <w:t>ustawa z dnia 11 stycznia 2018 r. o elektromobilności i paliwach alternatywnych (Dz. U. z 20</w:t>
      </w:r>
      <w:r w:rsidR="00460DC9">
        <w:t>2</w:t>
      </w:r>
      <w:r w:rsidRPr="00FB5EDA">
        <w:t xml:space="preserve">1 r. poz. </w:t>
      </w:r>
      <w:r w:rsidR="00460DC9">
        <w:t>110</w:t>
      </w:r>
      <w:r w:rsidRPr="00FB5EDA">
        <w:t>)</w:t>
      </w:r>
    </w:p>
    <w:p w14:paraId="5432AEF0" w14:textId="5515F9B2" w:rsidR="00FB5EDA" w:rsidRDefault="00FB5EDA" w:rsidP="008551CF">
      <w:pPr>
        <w:spacing w:after="60"/>
      </w:pPr>
      <w:r w:rsidRPr="00FB5EDA">
        <w:t xml:space="preserve">ustawa z dnia 5 lipca 2018 r. o krajowym systemie </w:t>
      </w:r>
      <w:proofErr w:type="spellStart"/>
      <w:r w:rsidRPr="00FB5EDA">
        <w:t>cyberbezpieczeństwa</w:t>
      </w:r>
      <w:proofErr w:type="spellEnd"/>
      <w:r w:rsidRPr="00FB5EDA">
        <w:t xml:space="preserve"> (Dz. U. z 20</w:t>
      </w:r>
      <w:r w:rsidR="00460DC9">
        <w:t>20</w:t>
      </w:r>
      <w:r w:rsidRPr="00FB5EDA">
        <w:t xml:space="preserve"> r. poz. 1</w:t>
      </w:r>
      <w:r w:rsidR="00460DC9">
        <w:t>369</w:t>
      </w:r>
      <w:r w:rsidRPr="00FB5EDA">
        <w:t>)</w:t>
      </w:r>
    </w:p>
    <w:p w14:paraId="2AE78AB3" w14:textId="0E66D761" w:rsidR="00EC6C59" w:rsidRPr="00FB5EDA" w:rsidRDefault="00EC6C59" w:rsidP="008551CF">
      <w:pPr>
        <w:spacing w:after="60"/>
      </w:pPr>
      <w:r w:rsidRPr="00EC6C59">
        <w:lastRenderedPageBreak/>
        <w:t>ustaw</w:t>
      </w:r>
      <w:r>
        <w:t>a</w:t>
      </w:r>
      <w:r w:rsidRPr="00EC6C59">
        <w:t xml:space="preserve"> z dnia 14 grudnia 2018 r. o promowaniu energii elektrycznej z wysokosprawnej kogeneracji</w:t>
      </w:r>
      <w:r>
        <w:t xml:space="preserve"> (</w:t>
      </w:r>
      <w:r w:rsidRPr="00EC6C59">
        <w:t>Dz. U. z 202</w:t>
      </w:r>
      <w:r w:rsidR="00460DC9">
        <w:t>1</w:t>
      </w:r>
      <w:r w:rsidRPr="00EC6C59">
        <w:t xml:space="preserve"> r. poz. </w:t>
      </w:r>
      <w:r w:rsidR="00460DC9">
        <w:t>144</w:t>
      </w:r>
      <w:r>
        <w:t>)</w:t>
      </w:r>
    </w:p>
    <w:p w14:paraId="2C04A58B" w14:textId="5BB80DCF" w:rsidR="00C704CA" w:rsidRPr="003A3066" w:rsidRDefault="00C704CA" w:rsidP="008551CF">
      <w:pPr>
        <w:spacing w:line="259" w:lineRule="auto"/>
        <w:rPr>
          <w:b/>
          <w:sz w:val="24"/>
          <w:szCs w:val="23"/>
        </w:rPr>
      </w:pPr>
      <w:r w:rsidRPr="003A3066">
        <w:rPr>
          <w:b/>
          <w:sz w:val="24"/>
          <w:szCs w:val="23"/>
        </w:rPr>
        <w:t>Regulacje UE</w:t>
      </w:r>
    </w:p>
    <w:p w14:paraId="033B61E0" w14:textId="559D4EB9" w:rsidR="00FB5EDA" w:rsidRPr="00FB5EDA" w:rsidRDefault="00FB5EDA" w:rsidP="008551CF">
      <w:pPr>
        <w:spacing w:after="60" w:line="259" w:lineRule="auto"/>
      </w:pPr>
      <w:r w:rsidRPr="00FB5EDA">
        <w:rPr>
          <w:b/>
        </w:rPr>
        <w:t xml:space="preserve">dyrektywa dotycząca rynku gazu ziemnego </w:t>
      </w:r>
      <w:r w:rsidRPr="00FB5EDA">
        <w:rPr>
          <w:rFonts w:ascii="Arial" w:hAnsi="Arial" w:cs="Arial"/>
        </w:rPr>
        <w:t>‒</w:t>
      </w:r>
      <w:r w:rsidRPr="00FB5EDA">
        <w:t xml:space="preserve"> dyrektywa Parlamentu Europejskiego i Rady (UE) 2009/73/WE z 13 lipca 2009 r. dotycząca wspólnych zasad rynku wewnętrznego gazu ziemnego i uchylająca dyrektywę 2003/55/WE (Dz. U</w:t>
      </w:r>
      <w:r w:rsidR="003D0DC5">
        <w:t>rz</w:t>
      </w:r>
      <w:r w:rsidRPr="00FB5EDA">
        <w:t>. UE L 211</w:t>
      </w:r>
      <w:r w:rsidR="003D0DC5">
        <w:t xml:space="preserve"> z 14.08.2009, str. </w:t>
      </w:r>
      <w:r w:rsidRPr="00FB5EDA">
        <w:t>94</w:t>
      </w:r>
      <w:r w:rsidR="00697BC1">
        <w:t>, z późn. zm.</w:t>
      </w:r>
      <w:r w:rsidRPr="00FB5EDA">
        <w:t>)</w:t>
      </w:r>
    </w:p>
    <w:p w14:paraId="0F0E7076" w14:textId="5CF3CEA6" w:rsidR="009D5C77" w:rsidRPr="009D5C77" w:rsidRDefault="009D5C77" w:rsidP="009D5C77">
      <w:pPr>
        <w:spacing w:after="60"/>
      </w:pPr>
      <w:r w:rsidRPr="009D5C77">
        <w:rPr>
          <w:b/>
        </w:rPr>
        <w:t xml:space="preserve">dyrektywa </w:t>
      </w:r>
      <w:proofErr w:type="spellStart"/>
      <w:r w:rsidRPr="009F7235">
        <w:rPr>
          <w:b/>
        </w:rPr>
        <w:t>ws</w:t>
      </w:r>
      <w:proofErr w:type="spellEnd"/>
      <w:r w:rsidRPr="009F7235">
        <w:rPr>
          <w:b/>
        </w:rPr>
        <w:t xml:space="preserve"> </w:t>
      </w:r>
      <w:proofErr w:type="spellStart"/>
      <w:r w:rsidRPr="009F7235">
        <w:rPr>
          <w:b/>
        </w:rPr>
        <w:t>ekoprojektu</w:t>
      </w:r>
      <w:proofErr w:type="spellEnd"/>
      <w:r w:rsidRPr="009F7235">
        <w:rPr>
          <w:b/>
        </w:rPr>
        <w:t xml:space="preserve"> dla produktów związanych z energią</w:t>
      </w:r>
      <w:r w:rsidRPr="009F7235">
        <w:t xml:space="preserve"> </w:t>
      </w:r>
      <w:r w:rsidR="000F3FB8" w:rsidRPr="009F7235">
        <w:t>–</w:t>
      </w:r>
      <w:r w:rsidRPr="009F7235">
        <w:t xml:space="preserve"> </w:t>
      </w:r>
      <w:r w:rsidR="000F3FB8" w:rsidRPr="009F7235">
        <w:t>d</w:t>
      </w:r>
      <w:r w:rsidRPr="009F7235">
        <w:t xml:space="preserve">yrektywa Parlamentu Europejskiego i Rady </w:t>
      </w:r>
      <w:r w:rsidR="000F3FB8" w:rsidRPr="009F7235">
        <w:t xml:space="preserve">(UE) </w:t>
      </w:r>
      <w:r w:rsidRPr="009F7235">
        <w:t xml:space="preserve">2009/125/WE z dnia 21 października 2009 r. ustanawiająca ogólne zasady ustalania wymogów dotyczących </w:t>
      </w:r>
      <w:proofErr w:type="spellStart"/>
      <w:r w:rsidRPr="009F7235">
        <w:t>ekoprojektu</w:t>
      </w:r>
      <w:proofErr w:type="spellEnd"/>
      <w:r w:rsidRPr="009F7235">
        <w:t xml:space="preserve"> dla produktów związanych z energią (Dz.</w:t>
      </w:r>
      <w:r w:rsidR="001B129C">
        <w:t xml:space="preserve"> </w:t>
      </w:r>
      <w:r w:rsidRPr="009F7235">
        <w:t>U</w:t>
      </w:r>
      <w:r w:rsidR="003D0DC5">
        <w:t>rz</w:t>
      </w:r>
      <w:r w:rsidRPr="009F7235">
        <w:t xml:space="preserve">. </w:t>
      </w:r>
      <w:r w:rsidR="003D0DC5">
        <w:t xml:space="preserve">UE </w:t>
      </w:r>
      <w:r w:rsidRPr="009F7235">
        <w:t>L 285 z 31.10.2009</w:t>
      </w:r>
      <w:r w:rsidR="003D0DC5">
        <w:t>, str. 10</w:t>
      </w:r>
      <w:r w:rsidR="00697BC1">
        <w:t>, z późn. zm.</w:t>
      </w:r>
      <w:r w:rsidRPr="009F7235">
        <w:t xml:space="preserve">). </w:t>
      </w:r>
    </w:p>
    <w:p w14:paraId="18269363" w14:textId="0EE1F556" w:rsidR="00FB5EDA" w:rsidRPr="00FB5EDA" w:rsidRDefault="00FB5EDA" w:rsidP="008551CF">
      <w:pPr>
        <w:spacing w:after="60" w:line="259" w:lineRule="auto"/>
      </w:pPr>
      <w:r w:rsidRPr="00FB5EDA">
        <w:rPr>
          <w:b/>
        </w:rPr>
        <w:t>dyrektywa IED</w:t>
      </w:r>
      <w:r w:rsidRPr="00FB5EDA">
        <w:t xml:space="preserve"> – dyrektywa Parlamentu Europejskiego i Rady (UE) 2010/75/UE z dnia 24 listopada 2010 r. w sprawie emisji przemysłowych (zintegrowane zapobieganie zanieczyszczeniom i ich kontrola) (Dz. U</w:t>
      </w:r>
      <w:r w:rsidR="003D0DC5">
        <w:t>rz</w:t>
      </w:r>
      <w:r w:rsidRPr="00FB5EDA">
        <w:t>. UE L 334</w:t>
      </w:r>
      <w:r w:rsidR="003D0DC5">
        <w:t xml:space="preserve"> z 17.12.2010, str. </w:t>
      </w:r>
      <w:r w:rsidRPr="00FB5EDA">
        <w:t>17)</w:t>
      </w:r>
    </w:p>
    <w:p w14:paraId="1AF0FB9C" w14:textId="0D8DADD3" w:rsidR="00FB5EDA" w:rsidRPr="00FB5EDA" w:rsidRDefault="00FB5EDA" w:rsidP="008551CF">
      <w:pPr>
        <w:spacing w:after="60" w:line="259" w:lineRule="auto"/>
      </w:pPr>
      <w:r w:rsidRPr="00FB5EDA">
        <w:rPr>
          <w:b/>
        </w:rPr>
        <w:t>dyrektywa MCP</w:t>
      </w:r>
      <w:r w:rsidRPr="00FB5EDA">
        <w:t xml:space="preserve"> – dyrektywa Parlamentu Europejskiego i Rady (UE) 2015/2193 z dnia 25 listopada 2015 r. w sprawie ograniczenia emisji niektórych zanieczyszczeń do powietrza ze średnich obiektów energetycznego spalania (Dz. U</w:t>
      </w:r>
      <w:r w:rsidR="003D0DC5">
        <w:t>rz</w:t>
      </w:r>
      <w:r w:rsidRPr="00FB5EDA">
        <w:t>. UE L 313</w:t>
      </w:r>
      <w:r w:rsidR="003D0DC5">
        <w:t xml:space="preserve"> z 28.11.2015, str. </w:t>
      </w:r>
      <w:r w:rsidRPr="00FB5EDA">
        <w:t>1)</w:t>
      </w:r>
    </w:p>
    <w:p w14:paraId="29F15475" w14:textId="0F52395E" w:rsidR="00FB5EDA" w:rsidRPr="00FB5EDA" w:rsidRDefault="00FB5EDA" w:rsidP="008551CF">
      <w:pPr>
        <w:spacing w:after="60" w:line="259" w:lineRule="auto"/>
      </w:pPr>
      <w:r w:rsidRPr="00FB5EDA">
        <w:rPr>
          <w:b/>
        </w:rPr>
        <w:t xml:space="preserve">dyrektywa NIS </w:t>
      </w:r>
      <w:r w:rsidRPr="00FB5EDA">
        <w:t>– dyrektywa Parlamentu Europejskiego i Rady (UE) 2016/1148 z dnia 6 lipca 2016 r. w sprawie środków na rzecz wysokiego wspólnego poziomu bezpieczeństwa sieci i systemów informatycznych na terytorium Unii (</w:t>
      </w:r>
      <w:proofErr w:type="spellStart"/>
      <w:r w:rsidRPr="00FB5EDA">
        <w:t>cyberbezpieczeństwo</w:t>
      </w:r>
      <w:proofErr w:type="spellEnd"/>
      <w:r w:rsidRPr="00FB5EDA">
        <w:t>) (Dz. U</w:t>
      </w:r>
      <w:r w:rsidR="003D0DC5">
        <w:t>rz</w:t>
      </w:r>
      <w:r w:rsidRPr="00FB5EDA">
        <w:t>. UE L 194</w:t>
      </w:r>
      <w:r w:rsidR="003D0DC5">
        <w:t xml:space="preserve"> z 19.07.2016, str. </w:t>
      </w:r>
      <w:r w:rsidRPr="00FB5EDA">
        <w:t>1)</w:t>
      </w:r>
    </w:p>
    <w:p w14:paraId="6D174DE9" w14:textId="717F28AE" w:rsidR="00EE6CF8" w:rsidRPr="00EE6CF8" w:rsidRDefault="00EE6CF8" w:rsidP="008551CF">
      <w:pPr>
        <w:spacing w:after="60"/>
      </w:pPr>
      <w:r w:rsidRPr="00EE6CF8">
        <w:rPr>
          <w:b/>
        </w:rPr>
        <w:t>dyrektywa w sprawie redukcji zanieczyszczeń</w:t>
      </w:r>
      <w:r>
        <w:t xml:space="preserve"> – dyrektywa</w:t>
      </w:r>
      <w:r w:rsidRPr="00EE6CF8">
        <w:t xml:space="preserve"> Parlamentu Europejskiego i Rady </w:t>
      </w:r>
      <w:r>
        <w:t xml:space="preserve">(UE) </w:t>
      </w:r>
      <w:r w:rsidRPr="00EE6CF8">
        <w:t>2016/2284 z dnia 14grudnia 2016 r. w sprawie redukcji krajowych emisji niektórych rodzajów zanieczyszczeń atmosfery, zmiany dyrektywy 2003/35/WE oraz uchylenia dyrektywy 2001/81/WE</w:t>
      </w:r>
      <w:r w:rsidR="003D0DC5">
        <w:t xml:space="preserve"> (Dz. Urz. UE L 344 z 17.12.2016, str. 1)</w:t>
      </w:r>
    </w:p>
    <w:p w14:paraId="2A41DC9B" w14:textId="606F8A16" w:rsidR="00FB5EDA" w:rsidRPr="00FB5EDA" w:rsidRDefault="00FB5EDA" w:rsidP="008551CF">
      <w:pPr>
        <w:spacing w:after="60"/>
      </w:pPr>
      <w:r w:rsidRPr="00FB5EDA">
        <w:rPr>
          <w:b/>
        </w:rPr>
        <w:t>dyrektywa o efektywności energetycznej</w:t>
      </w:r>
      <w:r w:rsidRPr="00FB5EDA">
        <w:t xml:space="preserve"> </w:t>
      </w:r>
      <w:r w:rsidRPr="00FB5EDA">
        <w:rPr>
          <w:b/>
        </w:rPr>
        <w:t>/ dyrektywa EED</w:t>
      </w:r>
      <w:r w:rsidRPr="00FB5EDA">
        <w:softHyphen/>
        <w:t xml:space="preserve"> – dyrektywa Parlamentu Europejskiego i Rady (UE) 2018/2002 z dnia 11 grudnia 2018 r. zmieniająca dyrektywę 2012/27/UE w sprawie efektywności energetycznej (Dz. U</w:t>
      </w:r>
      <w:r w:rsidR="003D0DC5">
        <w:t>rz</w:t>
      </w:r>
      <w:r w:rsidRPr="00FB5EDA">
        <w:t>. UE L 328</w:t>
      </w:r>
      <w:r w:rsidR="003D0DC5">
        <w:t xml:space="preserve"> z 21.12.2018, str. </w:t>
      </w:r>
      <w:r w:rsidRPr="00FB5EDA">
        <w:t>210) [z pakietu „Czysta energia dla wszystkich Europejczyków”]</w:t>
      </w:r>
    </w:p>
    <w:p w14:paraId="3BB8E074" w14:textId="32115E03" w:rsidR="00FB5EDA" w:rsidRPr="00FB5EDA" w:rsidRDefault="00FB5EDA" w:rsidP="008551CF">
      <w:pPr>
        <w:spacing w:after="60"/>
        <w:rPr>
          <w:b/>
        </w:rPr>
      </w:pPr>
      <w:r w:rsidRPr="00FB5EDA">
        <w:rPr>
          <w:b/>
        </w:rPr>
        <w:t xml:space="preserve">dyrektywa o efektywności energetycznej budynków </w:t>
      </w:r>
      <w:r w:rsidRPr="00FB5EDA">
        <w:t>–</w:t>
      </w:r>
      <w:r w:rsidRPr="00FB5EDA">
        <w:rPr>
          <w:b/>
        </w:rPr>
        <w:t xml:space="preserve"> </w:t>
      </w:r>
      <w:r w:rsidRPr="00FB5EDA">
        <w:t>dyrektywa Parlamentu Europejskiego i Rady (UE) 2018/844 z dnia 30 maja 2018 r. zmieniająca dyrektywę 2010/31/UE w sprawie charakterystyki energetycznej budynków i dyrektywę 2012/27/UE w sprawie efektywności energetycznej (Dz. U</w:t>
      </w:r>
      <w:r w:rsidR="003D0DC5">
        <w:t>rz</w:t>
      </w:r>
      <w:r w:rsidRPr="00FB5EDA">
        <w:t>. UE L 156</w:t>
      </w:r>
      <w:r w:rsidR="003D0DC5">
        <w:t xml:space="preserve"> z 19.06.2018, str. </w:t>
      </w:r>
      <w:r w:rsidRPr="00FB5EDA">
        <w:t>75) [z pakietu „Czysta energia dla wszystkich Europejczyków”]</w:t>
      </w:r>
    </w:p>
    <w:p w14:paraId="3E879A2F" w14:textId="243163EE" w:rsidR="00FB5EDA" w:rsidRPr="00FB5EDA" w:rsidRDefault="00FB5EDA" w:rsidP="008551CF">
      <w:pPr>
        <w:spacing w:after="60" w:line="259" w:lineRule="auto"/>
      </w:pPr>
      <w:r w:rsidRPr="00FB5EDA">
        <w:rPr>
          <w:b/>
        </w:rPr>
        <w:t>dyrektywa o zapasach</w:t>
      </w:r>
      <w:r w:rsidRPr="00FB5EDA">
        <w:t xml:space="preserve"> – dyrektywa Parlamentu Europejskiego i Rady (UE) 2009/119/WE z dnia 14 września 2009 r. nakładająca na państwa członkowskie obowiązek utrzymywania minimalnych zapasów ropy naftowej lub produktów ropopochodnych</w:t>
      </w:r>
      <w:r w:rsidR="003D0DC5">
        <w:t xml:space="preserve"> (Dz. Urz. UE L 265 z 09.10</w:t>
      </w:r>
      <w:r w:rsidR="00284EFF">
        <w:t>.</w:t>
      </w:r>
      <w:r w:rsidR="003D0DC5">
        <w:t>2009, str. 9</w:t>
      </w:r>
      <w:r w:rsidR="00697BC1">
        <w:t>, z późn. zm.</w:t>
      </w:r>
      <w:r w:rsidR="003D0DC5">
        <w:t>)</w:t>
      </w:r>
    </w:p>
    <w:p w14:paraId="7332C0F5" w14:textId="545F5C6B" w:rsidR="00FB5EDA" w:rsidRPr="00FB5EDA" w:rsidRDefault="00FB5EDA" w:rsidP="008551CF">
      <w:pPr>
        <w:spacing w:after="60" w:line="259" w:lineRule="auto"/>
      </w:pPr>
      <w:r w:rsidRPr="00FB5EDA">
        <w:rPr>
          <w:b/>
        </w:rPr>
        <w:t>dyrektywa OZE / dyrektywa RED II</w:t>
      </w:r>
      <w:r w:rsidRPr="00FB5EDA">
        <w:t xml:space="preserve"> – dyrektywa Parlamentu Europejskiego i Rady (UE) 2018/2001 z dnia 11 grudnia 2018 r. w sprawie promowania stosowania energii ze źródeł odnawialnych (wersja przekształcona) (Dz. U</w:t>
      </w:r>
      <w:r w:rsidR="0000774B">
        <w:t>rz</w:t>
      </w:r>
      <w:r w:rsidRPr="00FB5EDA">
        <w:t>. UE L 328</w:t>
      </w:r>
      <w:r w:rsidR="0000774B">
        <w:t xml:space="preserve"> z 21.1</w:t>
      </w:r>
      <w:r w:rsidR="00284EFF">
        <w:t>2</w:t>
      </w:r>
      <w:r w:rsidR="0000774B">
        <w:t xml:space="preserve">.2018, str. </w:t>
      </w:r>
      <w:r w:rsidRPr="00FB5EDA">
        <w:t>82</w:t>
      </w:r>
      <w:r w:rsidR="00697BC1">
        <w:t>, z późn. zm.</w:t>
      </w:r>
      <w:r w:rsidRPr="00FB5EDA">
        <w:t>) [z pakietu „Czysta energia dla wszystkich Europejczyków”]</w:t>
      </w:r>
    </w:p>
    <w:p w14:paraId="7D216692" w14:textId="69695DFE" w:rsidR="00FB5EDA" w:rsidRPr="00FB5EDA" w:rsidRDefault="00FB5EDA" w:rsidP="008551CF">
      <w:pPr>
        <w:spacing w:after="60" w:line="259" w:lineRule="auto"/>
      </w:pPr>
      <w:r w:rsidRPr="00FB5EDA">
        <w:rPr>
          <w:b/>
        </w:rPr>
        <w:t>dyrektywa rynkowa / dyrektywa w sprawie wspólnych zasad rynku wewnętrznego energii elektrycznej</w:t>
      </w:r>
      <w:r w:rsidRPr="00FB5EDA">
        <w:t xml:space="preserve"> – dyrektywa Parlamentu Europejskiego i Rady (</w:t>
      </w:r>
      <w:r w:rsidRPr="00FB5EDA">
        <w:rPr>
          <w:rFonts w:eastAsia="Calibri"/>
          <w:szCs w:val="18"/>
        </w:rPr>
        <w:t>UE)</w:t>
      </w:r>
      <w:r w:rsidRPr="00FB5EDA">
        <w:t xml:space="preserve"> 2019/944 z dnia 5 czerwca 2019 r. w sprawie wspólnych zasad rynku wewnętrznego energii elektrycznej oraz zmieniająca dyrektywę 2012/27/UE [z pakietu „Czysta energia dla wszystkich Europejczyków”]</w:t>
      </w:r>
      <w:r w:rsidR="0000774B">
        <w:t xml:space="preserve"> (Dz. Urz. UE L 158 z 1</w:t>
      </w:r>
      <w:r w:rsidR="00A1625D">
        <w:t>4</w:t>
      </w:r>
      <w:r w:rsidR="0000774B">
        <w:t>.06.2019, str. 125)</w:t>
      </w:r>
    </w:p>
    <w:p w14:paraId="0568DAB7" w14:textId="516DC6C7" w:rsidR="00FB5EDA" w:rsidRPr="00FB5EDA" w:rsidRDefault="00FB5EDA" w:rsidP="008551CF">
      <w:pPr>
        <w:spacing w:after="60" w:line="259" w:lineRule="auto"/>
      </w:pPr>
      <w:r w:rsidRPr="00FB5EDA">
        <w:rPr>
          <w:b/>
        </w:rPr>
        <w:t>rozporządzenie 715/2009</w:t>
      </w:r>
      <w:r w:rsidRPr="00FB5EDA">
        <w:t xml:space="preserve"> – rozporządzenie Parlamentu Europejskiego i Rady (WE) nr 715/2009 z dnia 13 lipca 2009 r. w sprawie warunków dostępu do sieci przesyłowych gazu ziemnego i uchylające rozporządzenie (WE) nr 1775/2005 (Dz. U</w:t>
      </w:r>
      <w:r w:rsidR="0000774B">
        <w:t>rz</w:t>
      </w:r>
      <w:r w:rsidRPr="00FB5EDA">
        <w:t>. UE L 211</w:t>
      </w:r>
      <w:r w:rsidR="0000774B">
        <w:t xml:space="preserve"> z 14.08.2009, str. </w:t>
      </w:r>
      <w:r w:rsidRPr="00FB5EDA">
        <w:t>36)</w:t>
      </w:r>
    </w:p>
    <w:p w14:paraId="229B52B5" w14:textId="7B6FABD0" w:rsidR="00FB5EDA" w:rsidRPr="00FB5EDA" w:rsidRDefault="00FB5EDA" w:rsidP="008551CF">
      <w:pPr>
        <w:spacing w:after="60" w:line="259" w:lineRule="auto"/>
      </w:pPr>
      <w:r w:rsidRPr="00FB5EDA">
        <w:rPr>
          <w:b/>
        </w:rPr>
        <w:t>rozporządzenie ESR</w:t>
      </w:r>
      <w:r w:rsidRPr="00FB5EDA">
        <w:t xml:space="preserve"> – rozporządzenie Parlamentu Europejskiego i Rady (UE) 2018/842 z dnia 30 maja 2018 r. w sprawie wiążących rocznych redukcji emisji gazów cieplarnianych przez państwa członkowskie od 2021 r. do 2030 r. przyczyniających się do działań na rzecz klimatu w celu wywiązania się z zobowiązań wynikających z Porozumienia paryskiego oraz zmieniające rozporządzenie (UE) nr 525/2013 (Dz. U</w:t>
      </w:r>
      <w:r w:rsidR="0000774B">
        <w:t>rz</w:t>
      </w:r>
      <w:r w:rsidRPr="00FB5EDA">
        <w:t>. UE L 156</w:t>
      </w:r>
      <w:r w:rsidR="0000774B">
        <w:t xml:space="preserve"> z 19.06.2018, str. </w:t>
      </w:r>
      <w:r w:rsidRPr="00FB5EDA">
        <w:t>26)</w:t>
      </w:r>
    </w:p>
    <w:p w14:paraId="3BC0B462" w14:textId="269FD2FA" w:rsidR="00FB5EDA" w:rsidRPr="00FB5EDA" w:rsidRDefault="00FB5EDA" w:rsidP="008551CF">
      <w:pPr>
        <w:spacing w:after="60" w:line="259" w:lineRule="auto"/>
        <w:rPr>
          <w:rFonts w:eastAsia="Calibri"/>
          <w:szCs w:val="18"/>
        </w:rPr>
      </w:pPr>
      <w:r w:rsidRPr="00FB5EDA">
        <w:rPr>
          <w:rFonts w:eastAsia="Calibri"/>
          <w:b/>
          <w:szCs w:val="18"/>
        </w:rPr>
        <w:t xml:space="preserve">rozporządzenie o zarządzaniu unią energetyczną / rozporządzenie </w:t>
      </w:r>
      <w:proofErr w:type="spellStart"/>
      <w:r w:rsidRPr="00FB5EDA">
        <w:rPr>
          <w:rFonts w:eastAsia="Calibri"/>
          <w:b/>
          <w:i/>
          <w:szCs w:val="18"/>
        </w:rPr>
        <w:t>governance</w:t>
      </w:r>
      <w:proofErr w:type="spellEnd"/>
      <w:r w:rsidRPr="00FB5EDA">
        <w:rPr>
          <w:rFonts w:eastAsia="Calibri"/>
          <w:szCs w:val="18"/>
        </w:rPr>
        <w:t xml:space="preserve"> – rozporządzenie Parlamentu Europejskiego i Rady (UE) 2018/1999 z dnia 11 grudnia 2018 r. w sprawie zarządzania unią energetyczną i działaniami w dziedzinie klimatu, zmiany rozporządzeń Parlamentu Europejskiego i Rady 94/22/WE, 98/70/WE, 2009/31/WE, 2009/73/WE, 2010/31/UE, 2012/27/WE i 2013/30/UE, dyrektyw Rady 2009/119/WE i (EU) 2015/652 oraz uchylenia rozporządzeń Parlamentu Europejskiego i Rady (UE) nr 525/2013 </w:t>
      </w:r>
      <w:r w:rsidRPr="00FB5EDA">
        <w:t>[z pakietu „Czysta energia dla wszystkich Europejczyków”]</w:t>
      </w:r>
      <w:r w:rsidR="0000774B">
        <w:t xml:space="preserve"> (Dz. Urz. UE L 328 z 21.12.2018, str. 1</w:t>
      </w:r>
      <w:r w:rsidR="00697BC1">
        <w:t>, z późn. zm.</w:t>
      </w:r>
      <w:r w:rsidR="0000774B">
        <w:t>)</w:t>
      </w:r>
    </w:p>
    <w:p w14:paraId="6AD4EA24" w14:textId="061F3D82" w:rsidR="00FB5EDA" w:rsidRPr="00FB5EDA" w:rsidRDefault="00FB5EDA" w:rsidP="008551CF">
      <w:pPr>
        <w:spacing w:after="60" w:line="259" w:lineRule="auto"/>
        <w:rPr>
          <w:rFonts w:eastAsia="Calibri"/>
          <w:szCs w:val="18"/>
        </w:rPr>
      </w:pPr>
      <w:r w:rsidRPr="00FB5EDA">
        <w:rPr>
          <w:b/>
        </w:rPr>
        <w:lastRenderedPageBreak/>
        <w:t>rozporządzenie rynkowe / rozporządzenie w sprawie wewnętrznego rynku energii</w:t>
      </w:r>
      <w:r w:rsidRPr="00FB5EDA">
        <w:t xml:space="preserve"> – </w:t>
      </w:r>
      <w:r w:rsidRPr="00FB5EDA">
        <w:rPr>
          <w:rFonts w:eastAsia="Calibri"/>
          <w:szCs w:val="18"/>
        </w:rPr>
        <w:t>rozporządzenie Parlamentu Europejskiego i Rady (UE) 2019/943 z dnia 5 czerwca 2019 r. w sprawie rynku wewnętrznego energii elektrycznej (Dz. U</w:t>
      </w:r>
      <w:r w:rsidR="0000774B">
        <w:rPr>
          <w:rFonts w:eastAsia="Calibri"/>
          <w:szCs w:val="18"/>
        </w:rPr>
        <w:t>rz</w:t>
      </w:r>
      <w:r w:rsidRPr="00FB5EDA">
        <w:rPr>
          <w:rFonts w:eastAsia="Calibri"/>
          <w:szCs w:val="18"/>
        </w:rPr>
        <w:t>. UE L 158</w:t>
      </w:r>
      <w:r w:rsidR="0000774B">
        <w:rPr>
          <w:rFonts w:eastAsia="Calibri"/>
          <w:szCs w:val="18"/>
        </w:rPr>
        <w:t xml:space="preserve"> z 14.06.2019, str. </w:t>
      </w:r>
      <w:r w:rsidRPr="00FB5EDA">
        <w:rPr>
          <w:rFonts w:eastAsia="Calibri"/>
          <w:szCs w:val="18"/>
        </w:rPr>
        <w:t xml:space="preserve">54) </w:t>
      </w:r>
      <w:r w:rsidRPr="00FB5EDA">
        <w:t>[z pakietu „Czysta energia dla wszystkich Europejczyków”]</w:t>
      </w:r>
    </w:p>
    <w:p w14:paraId="05275F6B" w14:textId="778749EA" w:rsidR="00FB5EDA" w:rsidRPr="00FB5EDA" w:rsidRDefault="00FB5EDA" w:rsidP="008551CF">
      <w:pPr>
        <w:spacing w:after="60" w:line="259" w:lineRule="auto"/>
      </w:pPr>
      <w:r w:rsidRPr="00FB5EDA">
        <w:rPr>
          <w:b/>
        </w:rPr>
        <w:t xml:space="preserve">rozporządzenie </w:t>
      </w:r>
      <w:proofErr w:type="spellStart"/>
      <w:r w:rsidRPr="00FB5EDA">
        <w:rPr>
          <w:b/>
        </w:rPr>
        <w:t>SoS</w:t>
      </w:r>
      <w:proofErr w:type="spellEnd"/>
      <w:r w:rsidRPr="00FB5EDA">
        <w:t xml:space="preserve"> – rozporządzenie Parlamentu Europejskiego i Rady (UE) 2017/1938 z dnia 25 października 2017 r. dotyczące środków zapewniających bezpieczeństwo dostaw gazu ziemnego i uchylające rozporządzenie (UE) nr 994/2010 (Dz. U</w:t>
      </w:r>
      <w:r w:rsidR="0000774B">
        <w:t>rz</w:t>
      </w:r>
      <w:r w:rsidRPr="00FB5EDA">
        <w:t>. UE L 280</w:t>
      </w:r>
      <w:r w:rsidR="0000774B">
        <w:t xml:space="preserve"> z 28.10.2017, str. </w:t>
      </w:r>
      <w:r w:rsidRPr="00FB5EDA">
        <w:t>1)</w:t>
      </w:r>
    </w:p>
    <w:p w14:paraId="5284348E" w14:textId="1C2B7DDC" w:rsidR="00FB5EDA" w:rsidRPr="00FB5EDA" w:rsidRDefault="00FB5EDA" w:rsidP="008551CF">
      <w:pPr>
        <w:spacing w:after="60"/>
      </w:pPr>
      <w:r w:rsidRPr="00FB5EDA">
        <w:rPr>
          <w:b/>
        </w:rPr>
        <w:t xml:space="preserve">rozporządzenie </w:t>
      </w:r>
      <w:proofErr w:type="spellStart"/>
      <w:r w:rsidRPr="00FB5EDA">
        <w:rPr>
          <w:b/>
        </w:rPr>
        <w:t>ws</w:t>
      </w:r>
      <w:proofErr w:type="spellEnd"/>
      <w:r w:rsidRPr="00FB5EDA">
        <w:rPr>
          <w:b/>
        </w:rPr>
        <w:t>. Agencji ds. Współpracy Organów Regulacji Energetyki (ACER)</w:t>
      </w:r>
      <w:r w:rsidRPr="00FB5EDA">
        <w:t xml:space="preserve"> – rozporządzenie Parlamentu Europejskiego i Rady (UE) 2019/942 z dnia 5 czerwca 2019 r. ustanawiające Agencję Unii Europejskiej ds. Współpracy Organów Regulacji Energetyki (Dz. U</w:t>
      </w:r>
      <w:r w:rsidR="0000774B">
        <w:t>rz</w:t>
      </w:r>
      <w:r w:rsidRPr="00FB5EDA">
        <w:t>. UE L 158</w:t>
      </w:r>
      <w:r w:rsidR="0000774B">
        <w:t xml:space="preserve"> z 14.06.2019, str. </w:t>
      </w:r>
      <w:r w:rsidRPr="00FB5EDA">
        <w:t>22) [z pakietu „Czysta energia dla wszystkich Europejczyków”]</w:t>
      </w:r>
    </w:p>
    <w:p w14:paraId="3E1C6456" w14:textId="4B883178" w:rsidR="008551CF" w:rsidRDefault="00FB5EDA" w:rsidP="008551CF">
      <w:pPr>
        <w:spacing w:after="60"/>
      </w:pPr>
      <w:r w:rsidRPr="00FB5EDA">
        <w:rPr>
          <w:b/>
        </w:rPr>
        <w:t xml:space="preserve">rozporządzenie </w:t>
      </w:r>
      <w:proofErr w:type="spellStart"/>
      <w:r w:rsidRPr="00FB5EDA">
        <w:rPr>
          <w:b/>
        </w:rPr>
        <w:t>ws</w:t>
      </w:r>
      <w:proofErr w:type="spellEnd"/>
      <w:r w:rsidRPr="00FB5EDA">
        <w:rPr>
          <w:b/>
        </w:rPr>
        <w:t xml:space="preserve">. gotowości na ryzyko w systemie elektroenergetycznym </w:t>
      </w:r>
      <w:r w:rsidRPr="00FB5EDA">
        <w:t>– rozporządzenie Parlamentu Europejskiego i Rady (UE) 2019/941 z dnia 5 czerwca 2019 r. w sprawie gotowości na wypadek zagrożeń w sektorze energii elektrycznej i uchylające dyrektywę 2005/89/WE (Dz. U</w:t>
      </w:r>
      <w:r w:rsidR="0000774B">
        <w:t>rz</w:t>
      </w:r>
      <w:r w:rsidRPr="00FB5EDA">
        <w:t>. UE L 158</w:t>
      </w:r>
      <w:r w:rsidR="0000774B">
        <w:t xml:space="preserve"> z 14.06.2019, str. </w:t>
      </w:r>
      <w:r w:rsidRPr="00FB5EDA">
        <w:t>1) [z pakietu „Czysta energia dla wszystkich Europejczyków”]</w:t>
      </w:r>
      <w:bookmarkEnd w:id="60"/>
      <w:r w:rsidR="008551CF">
        <w:br w:type="page"/>
      </w:r>
    </w:p>
    <w:p w14:paraId="5968A129" w14:textId="77777777" w:rsidR="00C704CA" w:rsidRPr="003A3066" w:rsidRDefault="00C704CA" w:rsidP="007E562D">
      <w:pPr>
        <w:pStyle w:val="Nagwek1"/>
        <w:numPr>
          <w:ilvl w:val="0"/>
          <w:numId w:val="0"/>
        </w:numPr>
        <w:spacing w:after="120"/>
        <w:ind w:left="432" w:hanging="432"/>
      </w:pPr>
      <w:bookmarkStart w:id="61" w:name="_Toc60126054"/>
      <w:r w:rsidRPr="003A3066">
        <w:lastRenderedPageBreak/>
        <w:t>Wykaz skrótów</w:t>
      </w:r>
      <w:bookmarkEnd w:id="61"/>
    </w:p>
    <w:tbl>
      <w:tblPr>
        <w:tblStyle w:val="Tabela-Siatka"/>
        <w:tblW w:w="90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right w:w="0" w:type="dxa"/>
        </w:tblCellMar>
        <w:tblLook w:val="04A0" w:firstRow="1" w:lastRow="0" w:firstColumn="1" w:lastColumn="0" w:noHBand="0" w:noVBand="1"/>
      </w:tblPr>
      <w:tblGrid>
        <w:gridCol w:w="1410"/>
        <w:gridCol w:w="215"/>
        <w:gridCol w:w="7390"/>
      </w:tblGrid>
      <w:tr w:rsidR="002B1C6A" w:rsidRPr="007E562D" w14:paraId="07C98A61" w14:textId="77777777" w:rsidTr="00253972">
        <w:trPr>
          <w:trHeight w:val="57"/>
        </w:trPr>
        <w:tc>
          <w:tcPr>
            <w:tcW w:w="1410" w:type="dxa"/>
          </w:tcPr>
          <w:p w14:paraId="2B66D701" w14:textId="77777777" w:rsidR="002B1C6A" w:rsidRPr="007E562D" w:rsidRDefault="002B1C6A" w:rsidP="007E562D">
            <w:pPr>
              <w:spacing w:after="0" w:line="240" w:lineRule="auto"/>
              <w:jc w:val="left"/>
              <w:rPr>
                <w:b/>
                <w:sz w:val="19"/>
                <w:szCs w:val="19"/>
              </w:rPr>
            </w:pPr>
            <w:r w:rsidRPr="007E562D">
              <w:rPr>
                <w:b/>
                <w:sz w:val="19"/>
                <w:szCs w:val="19"/>
              </w:rPr>
              <w:t>BAT</w:t>
            </w:r>
          </w:p>
        </w:tc>
        <w:tc>
          <w:tcPr>
            <w:tcW w:w="215" w:type="dxa"/>
          </w:tcPr>
          <w:p w14:paraId="23531B6E" w14:textId="77777777" w:rsidR="002B1C6A" w:rsidRPr="007E562D" w:rsidRDefault="002B1C6A" w:rsidP="007E562D">
            <w:pPr>
              <w:spacing w:after="0" w:line="240" w:lineRule="auto"/>
              <w:jc w:val="left"/>
              <w:rPr>
                <w:sz w:val="19"/>
                <w:szCs w:val="19"/>
              </w:rPr>
            </w:pPr>
            <w:r w:rsidRPr="007E562D">
              <w:rPr>
                <w:sz w:val="19"/>
                <w:szCs w:val="19"/>
              </w:rPr>
              <w:t>–</w:t>
            </w:r>
          </w:p>
        </w:tc>
        <w:tc>
          <w:tcPr>
            <w:tcW w:w="7390" w:type="dxa"/>
          </w:tcPr>
          <w:p w14:paraId="46500B2D" w14:textId="77777777" w:rsidR="002B1C6A" w:rsidRPr="007E562D" w:rsidRDefault="002B1C6A" w:rsidP="007E562D">
            <w:pPr>
              <w:spacing w:after="0" w:line="240" w:lineRule="auto"/>
              <w:jc w:val="left"/>
              <w:rPr>
                <w:sz w:val="19"/>
                <w:szCs w:val="19"/>
              </w:rPr>
            </w:pPr>
            <w:r w:rsidRPr="007E562D">
              <w:rPr>
                <w:sz w:val="19"/>
                <w:szCs w:val="19"/>
              </w:rPr>
              <w:t xml:space="preserve">najlepsze dostępne techniki, ang. </w:t>
            </w:r>
            <w:proofErr w:type="spellStart"/>
            <w:r w:rsidRPr="007E562D">
              <w:rPr>
                <w:i/>
                <w:sz w:val="19"/>
                <w:szCs w:val="19"/>
              </w:rPr>
              <w:t>best</w:t>
            </w:r>
            <w:proofErr w:type="spellEnd"/>
            <w:r w:rsidRPr="007E562D">
              <w:rPr>
                <w:i/>
                <w:sz w:val="19"/>
                <w:szCs w:val="19"/>
              </w:rPr>
              <w:t xml:space="preserve"> </w:t>
            </w:r>
            <w:proofErr w:type="spellStart"/>
            <w:r w:rsidRPr="007E562D">
              <w:rPr>
                <w:i/>
                <w:sz w:val="19"/>
                <w:szCs w:val="19"/>
              </w:rPr>
              <w:t>available</w:t>
            </w:r>
            <w:proofErr w:type="spellEnd"/>
            <w:r w:rsidRPr="007E562D">
              <w:rPr>
                <w:i/>
                <w:sz w:val="19"/>
                <w:szCs w:val="19"/>
              </w:rPr>
              <w:t xml:space="preserve"> </w:t>
            </w:r>
            <w:proofErr w:type="spellStart"/>
            <w:r w:rsidRPr="007E562D">
              <w:rPr>
                <w:i/>
                <w:sz w:val="19"/>
                <w:szCs w:val="19"/>
              </w:rPr>
              <w:t>techniques</w:t>
            </w:r>
            <w:proofErr w:type="spellEnd"/>
          </w:p>
        </w:tc>
      </w:tr>
      <w:tr w:rsidR="002B1C6A" w:rsidRPr="007E562D" w14:paraId="284D30CA" w14:textId="77777777" w:rsidTr="00253972">
        <w:trPr>
          <w:trHeight w:val="57"/>
        </w:trPr>
        <w:tc>
          <w:tcPr>
            <w:tcW w:w="1410" w:type="dxa"/>
          </w:tcPr>
          <w:p w14:paraId="59CE5439" w14:textId="77777777" w:rsidR="002B1C6A" w:rsidRPr="007E562D" w:rsidRDefault="002B1C6A" w:rsidP="007E562D">
            <w:pPr>
              <w:spacing w:after="0" w:line="240" w:lineRule="auto"/>
              <w:jc w:val="left"/>
              <w:rPr>
                <w:b/>
                <w:sz w:val="19"/>
                <w:szCs w:val="19"/>
              </w:rPr>
            </w:pPr>
            <w:r w:rsidRPr="007E562D">
              <w:rPr>
                <w:b/>
                <w:sz w:val="19"/>
                <w:szCs w:val="19"/>
              </w:rPr>
              <w:t>CNG</w:t>
            </w:r>
          </w:p>
        </w:tc>
        <w:tc>
          <w:tcPr>
            <w:tcW w:w="215" w:type="dxa"/>
          </w:tcPr>
          <w:p w14:paraId="5B81F642" w14:textId="77777777" w:rsidR="002B1C6A" w:rsidRPr="007E562D" w:rsidRDefault="002B1C6A" w:rsidP="007E562D">
            <w:pPr>
              <w:spacing w:after="0" w:line="240" w:lineRule="auto"/>
              <w:jc w:val="left"/>
              <w:rPr>
                <w:sz w:val="19"/>
                <w:szCs w:val="19"/>
              </w:rPr>
            </w:pPr>
            <w:r w:rsidRPr="007E562D">
              <w:rPr>
                <w:sz w:val="19"/>
                <w:szCs w:val="19"/>
              </w:rPr>
              <w:t>–</w:t>
            </w:r>
          </w:p>
        </w:tc>
        <w:tc>
          <w:tcPr>
            <w:tcW w:w="7390" w:type="dxa"/>
          </w:tcPr>
          <w:p w14:paraId="23D11CDE" w14:textId="77777777" w:rsidR="002B1C6A" w:rsidRPr="007E562D" w:rsidRDefault="002B1C6A" w:rsidP="007E562D">
            <w:pPr>
              <w:spacing w:after="0" w:line="240" w:lineRule="auto"/>
              <w:jc w:val="left"/>
              <w:rPr>
                <w:sz w:val="19"/>
                <w:szCs w:val="19"/>
              </w:rPr>
            </w:pPr>
            <w:r w:rsidRPr="007E562D">
              <w:rPr>
                <w:sz w:val="19"/>
                <w:szCs w:val="19"/>
              </w:rPr>
              <w:t xml:space="preserve">gaz ziemny w postaci sprężonej, ang. </w:t>
            </w:r>
            <w:proofErr w:type="spellStart"/>
            <w:r w:rsidRPr="007E562D">
              <w:rPr>
                <w:i/>
                <w:sz w:val="19"/>
                <w:szCs w:val="19"/>
              </w:rPr>
              <w:t>compressed</w:t>
            </w:r>
            <w:proofErr w:type="spellEnd"/>
            <w:r w:rsidRPr="007E562D">
              <w:rPr>
                <w:i/>
                <w:sz w:val="19"/>
                <w:szCs w:val="19"/>
              </w:rPr>
              <w:t xml:space="preserve"> </w:t>
            </w:r>
            <w:proofErr w:type="spellStart"/>
            <w:r w:rsidRPr="007E562D">
              <w:rPr>
                <w:i/>
                <w:sz w:val="19"/>
                <w:szCs w:val="19"/>
              </w:rPr>
              <w:t>natural</w:t>
            </w:r>
            <w:proofErr w:type="spellEnd"/>
            <w:r w:rsidRPr="007E562D">
              <w:rPr>
                <w:i/>
                <w:sz w:val="19"/>
                <w:szCs w:val="19"/>
              </w:rPr>
              <w:t xml:space="preserve"> </w:t>
            </w:r>
            <w:proofErr w:type="spellStart"/>
            <w:r w:rsidRPr="007E562D">
              <w:rPr>
                <w:i/>
                <w:sz w:val="19"/>
                <w:szCs w:val="19"/>
              </w:rPr>
              <w:t>gas</w:t>
            </w:r>
            <w:proofErr w:type="spellEnd"/>
          </w:p>
        </w:tc>
      </w:tr>
      <w:tr w:rsidR="002B1C6A" w:rsidRPr="007E562D" w14:paraId="0505DA30" w14:textId="77777777" w:rsidTr="00253972">
        <w:trPr>
          <w:trHeight w:val="57"/>
        </w:trPr>
        <w:tc>
          <w:tcPr>
            <w:tcW w:w="1410" w:type="dxa"/>
          </w:tcPr>
          <w:p w14:paraId="34557B71" w14:textId="77777777" w:rsidR="002B1C6A" w:rsidRPr="007E562D" w:rsidRDefault="002B1C6A" w:rsidP="007E562D">
            <w:pPr>
              <w:spacing w:after="0" w:line="240" w:lineRule="auto"/>
              <w:jc w:val="left"/>
              <w:rPr>
                <w:b/>
                <w:sz w:val="19"/>
                <w:szCs w:val="19"/>
              </w:rPr>
            </w:pPr>
            <w:r w:rsidRPr="007E562D">
              <w:rPr>
                <w:b/>
                <w:sz w:val="19"/>
                <w:szCs w:val="19"/>
              </w:rPr>
              <w:t>DSR</w:t>
            </w:r>
          </w:p>
        </w:tc>
        <w:tc>
          <w:tcPr>
            <w:tcW w:w="215" w:type="dxa"/>
          </w:tcPr>
          <w:p w14:paraId="4E6D7185" w14:textId="77777777" w:rsidR="002B1C6A" w:rsidRPr="007E562D" w:rsidRDefault="002B1C6A" w:rsidP="007E562D">
            <w:pPr>
              <w:spacing w:after="0" w:line="240" w:lineRule="auto"/>
              <w:jc w:val="left"/>
              <w:rPr>
                <w:sz w:val="19"/>
                <w:szCs w:val="19"/>
              </w:rPr>
            </w:pPr>
            <w:r w:rsidRPr="007E562D">
              <w:rPr>
                <w:sz w:val="19"/>
                <w:szCs w:val="19"/>
              </w:rPr>
              <w:t>–</w:t>
            </w:r>
          </w:p>
        </w:tc>
        <w:tc>
          <w:tcPr>
            <w:tcW w:w="7390" w:type="dxa"/>
          </w:tcPr>
          <w:p w14:paraId="57A8E27E" w14:textId="77777777" w:rsidR="002B1C6A" w:rsidRPr="007E562D" w:rsidRDefault="002B1C6A" w:rsidP="007E562D">
            <w:pPr>
              <w:spacing w:after="0" w:line="240" w:lineRule="auto"/>
              <w:jc w:val="left"/>
              <w:rPr>
                <w:sz w:val="19"/>
                <w:szCs w:val="19"/>
              </w:rPr>
            </w:pPr>
            <w:r w:rsidRPr="007E562D">
              <w:rPr>
                <w:sz w:val="19"/>
                <w:szCs w:val="19"/>
              </w:rPr>
              <w:t xml:space="preserve">zarządzanie popytem, odpowiedź strony popytowej, ang. </w:t>
            </w:r>
            <w:proofErr w:type="spellStart"/>
            <w:r w:rsidRPr="007E562D">
              <w:rPr>
                <w:i/>
                <w:sz w:val="19"/>
                <w:szCs w:val="19"/>
              </w:rPr>
              <w:t>demand</w:t>
            </w:r>
            <w:proofErr w:type="spellEnd"/>
            <w:r w:rsidRPr="007E562D">
              <w:rPr>
                <w:i/>
                <w:sz w:val="19"/>
                <w:szCs w:val="19"/>
              </w:rPr>
              <w:t xml:space="preserve"> </w:t>
            </w:r>
            <w:proofErr w:type="spellStart"/>
            <w:r w:rsidRPr="007E562D">
              <w:rPr>
                <w:i/>
                <w:sz w:val="19"/>
                <w:szCs w:val="19"/>
              </w:rPr>
              <w:t>side</w:t>
            </w:r>
            <w:proofErr w:type="spellEnd"/>
            <w:r w:rsidRPr="007E562D">
              <w:rPr>
                <w:i/>
                <w:sz w:val="19"/>
                <w:szCs w:val="19"/>
              </w:rPr>
              <w:t xml:space="preserve"> </w:t>
            </w:r>
            <w:proofErr w:type="spellStart"/>
            <w:r w:rsidRPr="007E562D">
              <w:rPr>
                <w:i/>
                <w:sz w:val="19"/>
                <w:szCs w:val="19"/>
              </w:rPr>
              <w:t>response</w:t>
            </w:r>
            <w:proofErr w:type="spellEnd"/>
          </w:p>
        </w:tc>
      </w:tr>
      <w:tr w:rsidR="002B1C6A" w:rsidRPr="007E562D" w14:paraId="617D3061" w14:textId="77777777" w:rsidTr="00253972">
        <w:trPr>
          <w:trHeight w:val="57"/>
        </w:trPr>
        <w:tc>
          <w:tcPr>
            <w:tcW w:w="1410" w:type="dxa"/>
          </w:tcPr>
          <w:p w14:paraId="4C9011D1" w14:textId="77777777" w:rsidR="002B1C6A" w:rsidRPr="007E562D" w:rsidRDefault="002B1C6A" w:rsidP="007E562D">
            <w:pPr>
              <w:spacing w:after="0" w:line="240" w:lineRule="auto"/>
              <w:jc w:val="left"/>
              <w:rPr>
                <w:b/>
                <w:sz w:val="19"/>
                <w:szCs w:val="19"/>
              </w:rPr>
            </w:pPr>
            <w:r w:rsidRPr="007E562D">
              <w:rPr>
                <w:b/>
                <w:sz w:val="19"/>
                <w:szCs w:val="19"/>
              </w:rPr>
              <w:t>EJ</w:t>
            </w:r>
          </w:p>
        </w:tc>
        <w:tc>
          <w:tcPr>
            <w:tcW w:w="215" w:type="dxa"/>
          </w:tcPr>
          <w:p w14:paraId="4E086979" w14:textId="77777777" w:rsidR="002B1C6A" w:rsidRPr="007E562D" w:rsidRDefault="002B1C6A" w:rsidP="007E562D">
            <w:pPr>
              <w:spacing w:after="0" w:line="240" w:lineRule="auto"/>
              <w:jc w:val="left"/>
              <w:rPr>
                <w:sz w:val="19"/>
                <w:szCs w:val="19"/>
              </w:rPr>
            </w:pPr>
            <w:r w:rsidRPr="007E562D">
              <w:rPr>
                <w:sz w:val="19"/>
                <w:szCs w:val="19"/>
              </w:rPr>
              <w:t>–</w:t>
            </w:r>
          </w:p>
        </w:tc>
        <w:tc>
          <w:tcPr>
            <w:tcW w:w="7390" w:type="dxa"/>
          </w:tcPr>
          <w:p w14:paraId="33C32C09" w14:textId="77777777" w:rsidR="002B1C6A" w:rsidRPr="007E562D" w:rsidRDefault="002B1C6A" w:rsidP="007E562D">
            <w:pPr>
              <w:spacing w:after="0" w:line="240" w:lineRule="auto"/>
              <w:jc w:val="left"/>
              <w:rPr>
                <w:sz w:val="19"/>
                <w:szCs w:val="19"/>
              </w:rPr>
            </w:pPr>
            <w:r w:rsidRPr="007E562D">
              <w:rPr>
                <w:sz w:val="19"/>
                <w:szCs w:val="19"/>
              </w:rPr>
              <w:t xml:space="preserve">elektrownia jądrowa, energetyka jądrowa </w:t>
            </w:r>
          </w:p>
        </w:tc>
      </w:tr>
      <w:tr w:rsidR="002B1C6A" w:rsidRPr="007E562D" w14:paraId="17AA55D5" w14:textId="77777777" w:rsidTr="00253972">
        <w:trPr>
          <w:trHeight w:val="57"/>
        </w:trPr>
        <w:tc>
          <w:tcPr>
            <w:tcW w:w="1410" w:type="dxa"/>
          </w:tcPr>
          <w:p w14:paraId="1AB5F4A6" w14:textId="77777777" w:rsidR="002B1C6A" w:rsidRPr="007E562D" w:rsidRDefault="002B1C6A" w:rsidP="007E562D">
            <w:pPr>
              <w:spacing w:after="0" w:line="240" w:lineRule="auto"/>
              <w:jc w:val="left"/>
              <w:rPr>
                <w:b/>
                <w:sz w:val="19"/>
                <w:szCs w:val="19"/>
              </w:rPr>
            </w:pPr>
            <w:r w:rsidRPr="007E562D">
              <w:rPr>
                <w:b/>
                <w:sz w:val="19"/>
                <w:szCs w:val="19"/>
              </w:rPr>
              <w:t>ENTSO-E</w:t>
            </w:r>
          </w:p>
        </w:tc>
        <w:tc>
          <w:tcPr>
            <w:tcW w:w="215" w:type="dxa"/>
          </w:tcPr>
          <w:p w14:paraId="51773E00" w14:textId="77777777" w:rsidR="002B1C6A" w:rsidRPr="007E562D" w:rsidRDefault="002B1C6A" w:rsidP="007E562D">
            <w:pPr>
              <w:spacing w:after="0" w:line="240" w:lineRule="auto"/>
              <w:jc w:val="left"/>
              <w:rPr>
                <w:sz w:val="19"/>
                <w:szCs w:val="19"/>
              </w:rPr>
            </w:pPr>
            <w:r w:rsidRPr="007E562D">
              <w:rPr>
                <w:sz w:val="19"/>
                <w:szCs w:val="19"/>
              </w:rPr>
              <w:t>–</w:t>
            </w:r>
          </w:p>
        </w:tc>
        <w:tc>
          <w:tcPr>
            <w:tcW w:w="7390" w:type="dxa"/>
          </w:tcPr>
          <w:p w14:paraId="66925A98" w14:textId="77777777" w:rsidR="002B1C6A" w:rsidRPr="007E562D" w:rsidRDefault="002B1C6A" w:rsidP="007E562D">
            <w:pPr>
              <w:spacing w:after="0" w:line="240" w:lineRule="auto"/>
              <w:jc w:val="left"/>
              <w:rPr>
                <w:sz w:val="19"/>
                <w:szCs w:val="19"/>
              </w:rPr>
            </w:pPr>
            <w:r w:rsidRPr="007E562D">
              <w:rPr>
                <w:sz w:val="19"/>
                <w:szCs w:val="19"/>
              </w:rPr>
              <w:t xml:space="preserve">Europejska Sieć Operatorów Systemów Przesyłowych Energii Elektrycznej, ang. </w:t>
            </w:r>
            <w:proofErr w:type="spellStart"/>
            <w:r w:rsidRPr="007E562D">
              <w:rPr>
                <w:i/>
                <w:sz w:val="19"/>
                <w:szCs w:val="19"/>
              </w:rPr>
              <w:t>European</w:t>
            </w:r>
            <w:proofErr w:type="spellEnd"/>
            <w:r w:rsidRPr="007E562D">
              <w:rPr>
                <w:i/>
                <w:sz w:val="19"/>
                <w:szCs w:val="19"/>
              </w:rPr>
              <w:t xml:space="preserve"> Network of </w:t>
            </w:r>
            <w:proofErr w:type="spellStart"/>
            <w:r w:rsidRPr="007E562D">
              <w:rPr>
                <w:i/>
                <w:sz w:val="19"/>
                <w:szCs w:val="19"/>
              </w:rPr>
              <w:t>Transmission</w:t>
            </w:r>
            <w:proofErr w:type="spellEnd"/>
            <w:r w:rsidRPr="007E562D">
              <w:rPr>
                <w:i/>
                <w:sz w:val="19"/>
                <w:szCs w:val="19"/>
              </w:rPr>
              <w:t xml:space="preserve"> System </w:t>
            </w:r>
            <w:proofErr w:type="spellStart"/>
            <w:r w:rsidRPr="007E562D">
              <w:rPr>
                <w:i/>
                <w:sz w:val="19"/>
                <w:szCs w:val="19"/>
              </w:rPr>
              <w:t>Operators</w:t>
            </w:r>
            <w:proofErr w:type="spellEnd"/>
            <w:r w:rsidRPr="007E562D">
              <w:rPr>
                <w:i/>
                <w:sz w:val="19"/>
                <w:szCs w:val="19"/>
              </w:rPr>
              <w:t xml:space="preserve"> for </w:t>
            </w:r>
            <w:proofErr w:type="spellStart"/>
            <w:r w:rsidRPr="007E562D">
              <w:rPr>
                <w:i/>
                <w:sz w:val="19"/>
                <w:szCs w:val="19"/>
              </w:rPr>
              <w:t>Electricity</w:t>
            </w:r>
            <w:proofErr w:type="spellEnd"/>
          </w:p>
        </w:tc>
      </w:tr>
      <w:tr w:rsidR="002B1C6A" w:rsidRPr="00E33655" w14:paraId="40720757" w14:textId="77777777" w:rsidTr="00253972">
        <w:trPr>
          <w:trHeight w:val="57"/>
        </w:trPr>
        <w:tc>
          <w:tcPr>
            <w:tcW w:w="1410" w:type="dxa"/>
          </w:tcPr>
          <w:p w14:paraId="7CAB9355" w14:textId="77777777" w:rsidR="002B1C6A" w:rsidRPr="007E562D" w:rsidRDefault="002B1C6A" w:rsidP="007E562D">
            <w:pPr>
              <w:spacing w:after="0" w:line="240" w:lineRule="auto"/>
              <w:jc w:val="left"/>
              <w:rPr>
                <w:b/>
                <w:sz w:val="19"/>
                <w:szCs w:val="19"/>
              </w:rPr>
            </w:pPr>
            <w:r w:rsidRPr="007E562D">
              <w:rPr>
                <w:b/>
                <w:sz w:val="19"/>
                <w:szCs w:val="19"/>
              </w:rPr>
              <w:t>ENTSO-G</w:t>
            </w:r>
          </w:p>
        </w:tc>
        <w:tc>
          <w:tcPr>
            <w:tcW w:w="215" w:type="dxa"/>
          </w:tcPr>
          <w:p w14:paraId="5D40249B" w14:textId="77777777" w:rsidR="002B1C6A" w:rsidRPr="007E562D" w:rsidRDefault="002B1C6A" w:rsidP="007E562D">
            <w:pPr>
              <w:spacing w:after="0" w:line="240" w:lineRule="auto"/>
              <w:jc w:val="left"/>
              <w:rPr>
                <w:sz w:val="19"/>
                <w:szCs w:val="19"/>
              </w:rPr>
            </w:pPr>
            <w:r w:rsidRPr="007E562D">
              <w:rPr>
                <w:sz w:val="19"/>
                <w:szCs w:val="19"/>
              </w:rPr>
              <w:t>–</w:t>
            </w:r>
          </w:p>
        </w:tc>
        <w:tc>
          <w:tcPr>
            <w:tcW w:w="7390" w:type="dxa"/>
          </w:tcPr>
          <w:p w14:paraId="00C92A8D" w14:textId="77777777" w:rsidR="002B1C6A" w:rsidRPr="007E562D" w:rsidRDefault="002B1C6A" w:rsidP="007E562D">
            <w:pPr>
              <w:spacing w:after="0" w:line="240" w:lineRule="auto"/>
              <w:jc w:val="left"/>
              <w:rPr>
                <w:sz w:val="19"/>
                <w:szCs w:val="19"/>
                <w:lang w:val="en-GB"/>
              </w:rPr>
            </w:pPr>
            <w:r w:rsidRPr="007E562D">
              <w:rPr>
                <w:sz w:val="19"/>
                <w:szCs w:val="19"/>
              </w:rPr>
              <w:t xml:space="preserve">Europejska Sieć Operatorów Systemów Przesyłowych Gazowych, ang. </w:t>
            </w:r>
            <w:r w:rsidRPr="007E562D">
              <w:rPr>
                <w:i/>
                <w:sz w:val="19"/>
                <w:szCs w:val="19"/>
                <w:lang w:val="en-GB"/>
              </w:rPr>
              <w:t>European Network of Transmission System Operators for Gas</w:t>
            </w:r>
          </w:p>
        </w:tc>
      </w:tr>
      <w:tr w:rsidR="002B1C6A" w:rsidRPr="00E33655" w14:paraId="35C68E55" w14:textId="77777777" w:rsidTr="00253972">
        <w:trPr>
          <w:trHeight w:val="57"/>
        </w:trPr>
        <w:tc>
          <w:tcPr>
            <w:tcW w:w="1410" w:type="dxa"/>
          </w:tcPr>
          <w:p w14:paraId="71905D36" w14:textId="77777777" w:rsidR="002B1C6A" w:rsidRPr="007E562D" w:rsidRDefault="002B1C6A" w:rsidP="007E562D">
            <w:pPr>
              <w:spacing w:after="0" w:line="240" w:lineRule="auto"/>
              <w:jc w:val="left"/>
              <w:rPr>
                <w:b/>
                <w:sz w:val="19"/>
                <w:szCs w:val="19"/>
              </w:rPr>
            </w:pPr>
            <w:r w:rsidRPr="007E562D">
              <w:rPr>
                <w:b/>
                <w:sz w:val="19"/>
                <w:szCs w:val="19"/>
              </w:rPr>
              <w:t>EU ETS</w:t>
            </w:r>
          </w:p>
        </w:tc>
        <w:tc>
          <w:tcPr>
            <w:tcW w:w="215" w:type="dxa"/>
          </w:tcPr>
          <w:p w14:paraId="4A54C64B" w14:textId="77777777" w:rsidR="002B1C6A" w:rsidRPr="007E562D" w:rsidRDefault="002B1C6A" w:rsidP="007E562D">
            <w:pPr>
              <w:spacing w:after="0" w:line="240" w:lineRule="auto"/>
              <w:jc w:val="left"/>
              <w:rPr>
                <w:sz w:val="19"/>
                <w:szCs w:val="19"/>
              </w:rPr>
            </w:pPr>
            <w:r w:rsidRPr="007E562D">
              <w:rPr>
                <w:sz w:val="19"/>
                <w:szCs w:val="19"/>
              </w:rPr>
              <w:t>–</w:t>
            </w:r>
          </w:p>
        </w:tc>
        <w:tc>
          <w:tcPr>
            <w:tcW w:w="7390" w:type="dxa"/>
          </w:tcPr>
          <w:p w14:paraId="314817D2" w14:textId="77777777" w:rsidR="002B1C6A" w:rsidRPr="007E562D" w:rsidRDefault="002B1C6A" w:rsidP="007E562D">
            <w:pPr>
              <w:spacing w:after="0" w:line="240" w:lineRule="auto"/>
              <w:jc w:val="left"/>
              <w:rPr>
                <w:sz w:val="19"/>
                <w:szCs w:val="19"/>
                <w:lang w:val="en-GB"/>
              </w:rPr>
            </w:pPr>
            <w:r w:rsidRPr="007E562D">
              <w:rPr>
                <w:sz w:val="19"/>
                <w:szCs w:val="19"/>
              </w:rPr>
              <w:t>europejski system handlu uprawnieniami do emisji CO</w:t>
            </w:r>
            <w:r w:rsidRPr="007E562D">
              <w:rPr>
                <w:sz w:val="19"/>
                <w:szCs w:val="19"/>
                <w:vertAlign w:val="subscript"/>
              </w:rPr>
              <w:t>2</w:t>
            </w:r>
            <w:r w:rsidRPr="007E562D">
              <w:rPr>
                <w:sz w:val="19"/>
                <w:szCs w:val="19"/>
              </w:rPr>
              <w:t xml:space="preserve">, ang. </w:t>
            </w:r>
            <w:r w:rsidRPr="007E562D">
              <w:rPr>
                <w:i/>
                <w:sz w:val="19"/>
                <w:szCs w:val="19"/>
                <w:lang w:val="en-GB"/>
              </w:rPr>
              <w:t>European Union Emissions Trading System</w:t>
            </w:r>
          </w:p>
        </w:tc>
      </w:tr>
      <w:tr w:rsidR="002B1C6A" w:rsidRPr="007E562D" w14:paraId="1F9628FD" w14:textId="77777777" w:rsidTr="00253972">
        <w:trPr>
          <w:trHeight w:val="57"/>
        </w:trPr>
        <w:tc>
          <w:tcPr>
            <w:tcW w:w="1410" w:type="dxa"/>
          </w:tcPr>
          <w:p w14:paraId="1D4F31D1" w14:textId="77777777" w:rsidR="002B1C6A" w:rsidRPr="007E562D" w:rsidRDefault="002B1C6A" w:rsidP="007E562D">
            <w:pPr>
              <w:spacing w:after="0" w:line="240" w:lineRule="auto"/>
              <w:jc w:val="left"/>
              <w:rPr>
                <w:b/>
                <w:sz w:val="19"/>
                <w:szCs w:val="19"/>
              </w:rPr>
            </w:pPr>
            <w:r w:rsidRPr="007E562D">
              <w:rPr>
                <w:b/>
                <w:sz w:val="19"/>
                <w:szCs w:val="19"/>
              </w:rPr>
              <w:t>FBA</w:t>
            </w:r>
          </w:p>
        </w:tc>
        <w:tc>
          <w:tcPr>
            <w:tcW w:w="215" w:type="dxa"/>
          </w:tcPr>
          <w:p w14:paraId="0236D7BA" w14:textId="77777777" w:rsidR="002B1C6A" w:rsidRPr="007E562D" w:rsidRDefault="002B1C6A" w:rsidP="007E562D">
            <w:pPr>
              <w:spacing w:after="0" w:line="240" w:lineRule="auto"/>
              <w:jc w:val="left"/>
              <w:rPr>
                <w:sz w:val="19"/>
                <w:szCs w:val="19"/>
              </w:rPr>
            </w:pPr>
            <w:r w:rsidRPr="007E562D">
              <w:rPr>
                <w:sz w:val="19"/>
                <w:szCs w:val="19"/>
              </w:rPr>
              <w:t>–</w:t>
            </w:r>
          </w:p>
        </w:tc>
        <w:tc>
          <w:tcPr>
            <w:tcW w:w="7390" w:type="dxa"/>
          </w:tcPr>
          <w:p w14:paraId="0CFEA1E9" w14:textId="77777777" w:rsidR="002B1C6A" w:rsidRPr="007E562D" w:rsidRDefault="002B1C6A" w:rsidP="007E562D">
            <w:pPr>
              <w:spacing w:after="0" w:line="240" w:lineRule="auto"/>
              <w:jc w:val="left"/>
              <w:rPr>
                <w:i/>
                <w:sz w:val="19"/>
                <w:szCs w:val="19"/>
              </w:rPr>
            </w:pPr>
            <w:r w:rsidRPr="007E562D">
              <w:rPr>
                <w:sz w:val="19"/>
                <w:szCs w:val="19"/>
              </w:rPr>
              <w:t xml:space="preserve">metoda wyznaczania i alokacji transgranicznych zdolności przesyłowych w oparciu o fizyczne przepływy energii elektrycznej, ang. </w:t>
            </w:r>
            <w:proofErr w:type="spellStart"/>
            <w:r w:rsidRPr="007E562D">
              <w:rPr>
                <w:i/>
                <w:sz w:val="19"/>
                <w:szCs w:val="19"/>
              </w:rPr>
              <w:t>flow-based</w:t>
            </w:r>
            <w:proofErr w:type="spellEnd"/>
            <w:r w:rsidRPr="007E562D">
              <w:rPr>
                <w:i/>
                <w:sz w:val="19"/>
                <w:szCs w:val="19"/>
              </w:rPr>
              <w:t xml:space="preserve"> </w:t>
            </w:r>
            <w:proofErr w:type="spellStart"/>
            <w:r w:rsidRPr="007E562D">
              <w:rPr>
                <w:i/>
                <w:sz w:val="19"/>
                <w:szCs w:val="19"/>
              </w:rPr>
              <w:t>allocation</w:t>
            </w:r>
            <w:proofErr w:type="spellEnd"/>
          </w:p>
        </w:tc>
      </w:tr>
      <w:tr w:rsidR="002B1C6A" w:rsidRPr="007E562D" w14:paraId="264790CD" w14:textId="77777777" w:rsidTr="00253972">
        <w:trPr>
          <w:trHeight w:val="57"/>
        </w:trPr>
        <w:tc>
          <w:tcPr>
            <w:tcW w:w="1410" w:type="dxa"/>
          </w:tcPr>
          <w:p w14:paraId="5EAF2500" w14:textId="77777777" w:rsidR="002B1C6A" w:rsidRPr="007E562D" w:rsidRDefault="002B1C6A" w:rsidP="007E562D">
            <w:pPr>
              <w:spacing w:after="0" w:line="240" w:lineRule="auto"/>
              <w:jc w:val="left"/>
              <w:rPr>
                <w:b/>
                <w:sz w:val="19"/>
                <w:szCs w:val="19"/>
              </w:rPr>
            </w:pPr>
            <w:r w:rsidRPr="007E562D">
              <w:rPr>
                <w:b/>
                <w:sz w:val="19"/>
                <w:szCs w:val="19"/>
              </w:rPr>
              <w:t>FSRU</w:t>
            </w:r>
          </w:p>
        </w:tc>
        <w:tc>
          <w:tcPr>
            <w:tcW w:w="215" w:type="dxa"/>
          </w:tcPr>
          <w:p w14:paraId="002B5D50" w14:textId="77777777" w:rsidR="002B1C6A" w:rsidRPr="007E562D" w:rsidRDefault="002B1C6A" w:rsidP="007E562D">
            <w:pPr>
              <w:spacing w:after="0" w:line="240" w:lineRule="auto"/>
              <w:jc w:val="left"/>
              <w:rPr>
                <w:sz w:val="19"/>
                <w:szCs w:val="19"/>
              </w:rPr>
            </w:pPr>
            <w:r w:rsidRPr="007E562D">
              <w:rPr>
                <w:sz w:val="19"/>
                <w:szCs w:val="19"/>
              </w:rPr>
              <w:t>–</w:t>
            </w:r>
          </w:p>
        </w:tc>
        <w:tc>
          <w:tcPr>
            <w:tcW w:w="7390" w:type="dxa"/>
          </w:tcPr>
          <w:p w14:paraId="1AA77BDD" w14:textId="14F90AF8" w:rsidR="002B1C6A" w:rsidRPr="007E562D" w:rsidRDefault="002B1C6A" w:rsidP="007E562D">
            <w:pPr>
              <w:spacing w:after="0" w:line="240" w:lineRule="auto"/>
              <w:jc w:val="left"/>
              <w:rPr>
                <w:i/>
                <w:sz w:val="19"/>
                <w:szCs w:val="19"/>
              </w:rPr>
            </w:pPr>
            <w:r w:rsidRPr="007E562D">
              <w:rPr>
                <w:sz w:val="19"/>
                <w:szCs w:val="19"/>
              </w:rPr>
              <w:t>pływając</w:t>
            </w:r>
            <w:r w:rsidR="00E80D0B">
              <w:rPr>
                <w:sz w:val="19"/>
                <w:szCs w:val="19"/>
              </w:rPr>
              <w:t>y</w:t>
            </w:r>
            <w:r w:rsidRPr="007E562D">
              <w:rPr>
                <w:sz w:val="19"/>
                <w:szCs w:val="19"/>
              </w:rPr>
              <w:t xml:space="preserve"> terminal </w:t>
            </w:r>
            <w:proofErr w:type="spellStart"/>
            <w:r w:rsidRPr="007E562D">
              <w:rPr>
                <w:sz w:val="19"/>
                <w:szCs w:val="19"/>
              </w:rPr>
              <w:t>regazyfikacyjny</w:t>
            </w:r>
            <w:proofErr w:type="spellEnd"/>
            <w:r w:rsidRPr="007E562D">
              <w:rPr>
                <w:sz w:val="19"/>
                <w:szCs w:val="19"/>
              </w:rPr>
              <w:t xml:space="preserve"> gazu ziemnego ang.</w:t>
            </w:r>
            <w:r w:rsidRPr="007E562D">
              <w:rPr>
                <w:i/>
                <w:sz w:val="19"/>
                <w:szCs w:val="19"/>
              </w:rPr>
              <w:t xml:space="preserve"> </w:t>
            </w:r>
            <w:proofErr w:type="spellStart"/>
            <w:r w:rsidRPr="007E562D">
              <w:rPr>
                <w:i/>
                <w:sz w:val="19"/>
                <w:szCs w:val="19"/>
              </w:rPr>
              <w:t>floating</w:t>
            </w:r>
            <w:proofErr w:type="spellEnd"/>
            <w:r w:rsidRPr="007E562D">
              <w:rPr>
                <w:i/>
                <w:sz w:val="19"/>
                <w:szCs w:val="19"/>
              </w:rPr>
              <w:t xml:space="preserve"> </w:t>
            </w:r>
            <w:proofErr w:type="spellStart"/>
            <w:r w:rsidRPr="007E562D">
              <w:rPr>
                <w:i/>
                <w:sz w:val="19"/>
                <w:szCs w:val="19"/>
              </w:rPr>
              <w:t>storage</w:t>
            </w:r>
            <w:proofErr w:type="spellEnd"/>
            <w:r w:rsidRPr="007E562D">
              <w:rPr>
                <w:i/>
                <w:sz w:val="19"/>
                <w:szCs w:val="19"/>
              </w:rPr>
              <w:t xml:space="preserve"> </w:t>
            </w:r>
            <w:proofErr w:type="spellStart"/>
            <w:r w:rsidRPr="007E562D">
              <w:rPr>
                <w:i/>
                <w:sz w:val="19"/>
                <w:szCs w:val="19"/>
              </w:rPr>
              <w:t>regasification</w:t>
            </w:r>
            <w:proofErr w:type="spellEnd"/>
            <w:r w:rsidRPr="007E562D">
              <w:rPr>
                <w:i/>
                <w:sz w:val="19"/>
                <w:szCs w:val="19"/>
              </w:rPr>
              <w:t xml:space="preserve"> unit</w:t>
            </w:r>
          </w:p>
        </w:tc>
      </w:tr>
      <w:tr w:rsidR="00A243FF" w:rsidRPr="00E33655" w14:paraId="7E25D996" w14:textId="77777777" w:rsidTr="00253972">
        <w:trPr>
          <w:trHeight w:val="57"/>
        </w:trPr>
        <w:tc>
          <w:tcPr>
            <w:tcW w:w="1410" w:type="dxa"/>
          </w:tcPr>
          <w:p w14:paraId="66C8C7FC" w14:textId="0D1958B0" w:rsidR="00A243FF" w:rsidRPr="007E562D" w:rsidRDefault="00A243FF" w:rsidP="007E562D">
            <w:pPr>
              <w:spacing w:after="0" w:line="240" w:lineRule="auto"/>
              <w:jc w:val="left"/>
              <w:rPr>
                <w:b/>
                <w:sz w:val="19"/>
                <w:szCs w:val="19"/>
              </w:rPr>
            </w:pPr>
            <w:r>
              <w:rPr>
                <w:b/>
                <w:sz w:val="19"/>
                <w:szCs w:val="19"/>
              </w:rPr>
              <w:t>GHG</w:t>
            </w:r>
          </w:p>
        </w:tc>
        <w:tc>
          <w:tcPr>
            <w:tcW w:w="215" w:type="dxa"/>
          </w:tcPr>
          <w:p w14:paraId="3FACEC82" w14:textId="5FB0DC4C" w:rsidR="00A243FF" w:rsidRPr="007E562D" w:rsidRDefault="00A243FF" w:rsidP="007E562D">
            <w:pPr>
              <w:spacing w:after="0" w:line="240" w:lineRule="auto"/>
              <w:jc w:val="left"/>
              <w:rPr>
                <w:sz w:val="19"/>
                <w:szCs w:val="19"/>
              </w:rPr>
            </w:pPr>
            <w:r w:rsidRPr="007E562D">
              <w:rPr>
                <w:sz w:val="19"/>
                <w:szCs w:val="19"/>
              </w:rPr>
              <w:t>–</w:t>
            </w:r>
          </w:p>
        </w:tc>
        <w:tc>
          <w:tcPr>
            <w:tcW w:w="7390" w:type="dxa"/>
          </w:tcPr>
          <w:p w14:paraId="67FA0886" w14:textId="2172ED02" w:rsidR="00A243FF" w:rsidRPr="000A743E" w:rsidRDefault="00A243FF" w:rsidP="007E562D">
            <w:pPr>
              <w:spacing w:after="0" w:line="240" w:lineRule="auto"/>
              <w:jc w:val="left"/>
              <w:rPr>
                <w:i/>
                <w:sz w:val="19"/>
                <w:szCs w:val="19"/>
                <w:lang w:val="en-GB"/>
              </w:rPr>
            </w:pPr>
            <w:proofErr w:type="spellStart"/>
            <w:r w:rsidRPr="000A743E">
              <w:rPr>
                <w:sz w:val="19"/>
                <w:szCs w:val="19"/>
                <w:lang w:val="en-GB"/>
              </w:rPr>
              <w:t>gazy</w:t>
            </w:r>
            <w:proofErr w:type="spellEnd"/>
            <w:r w:rsidRPr="000A743E">
              <w:rPr>
                <w:sz w:val="19"/>
                <w:szCs w:val="19"/>
                <w:lang w:val="en-GB"/>
              </w:rPr>
              <w:t xml:space="preserve"> </w:t>
            </w:r>
            <w:proofErr w:type="spellStart"/>
            <w:r w:rsidRPr="000A743E">
              <w:rPr>
                <w:sz w:val="19"/>
                <w:szCs w:val="19"/>
                <w:lang w:val="en-GB"/>
              </w:rPr>
              <w:t>cieplarniane</w:t>
            </w:r>
            <w:proofErr w:type="spellEnd"/>
            <w:r w:rsidR="00AF2C2F" w:rsidRPr="000A743E">
              <w:rPr>
                <w:sz w:val="19"/>
                <w:szCs w:val="19"/>
                <w:lang w:val="en-GB"/>
              </w:rPr>
              <w:t xml:space="preserve">, ang. </w:t>
            </w:r>
            <w:r w:rsidR="00AF2C2F" w:rsidRPr="000A743E">
              <w:rPr>
                <w:i/>
                <w:sz w:val="19"/>
                <w:szCs w:val="19"/>
                <w:lang w:val="en-GB"/>
              </w:rPr>
              <w:t>greenho</w:t>
            </w:r>
            <w:r w:rsidR="000A743E" w:rsidRPr="000A743E">
              <w:rPr>
                <w:i/>
                <w:sz w:val="19"/>
                <w:szCs w:val="19"/>
                <w:lang w:val="en-GB"/>
              </w:rPr>
              <w:t>u</w:t>
            </w:r>
            <w:r w:rsidR="00AF2C2F" w:rsidRPr="000A743E">
              <w:rPr>
                <w:i/>
                <w:sz w:val="19"/>
                <w:szCs w:val="19"/>
                <w:lang w:val="en-GB"/>
              </w:rPr>
              <w:t>se</w:t>
            </w:r>
            <w:r w:rsidR="000A743E" w:rsidRPr="000A743E">
              <w:rPr>
                <w:i/>
                <w:sz w:val="19"/>
                <w:szCs w:val="19"/>
                <w:lang w:val="en-GB"/>
              </w:rPr>
              <w:t xml:space="preserve"> </w:t>
            </w:r>
            <w:r w:rsidR="00AF2C2F" w:rsidRPr="000A743E">
              <w:rPr>
                <w:i/>
                <w:sz w:val="19"/>
                <w:szCs w:val="19"/>
                <w:lang w:val="en-GB"/>
              </w:rPr>
              <w:t>gases</w:t>
            </w:r>
          </w:p>
        </w:tc>
      </w:tr>
      <w:tr w:rsidR="002B1C6A" w:rsidRPr="007E562D" w14:paraId="0BDD55D8" w14:textId="77777777" w:rsidTr="00253972">
        <w:trPr>
          <w:trHeight w:val="57"/>
        </w:trPr>
        <w:tc>
          <w:tcPr>
            <w:tcW w:w="1410" w:type="dxa"/>
          </w:tcPr>
          <w:p w14:paraId="34EFB091" w14:textId="77777777" w:rsidR="002B1C6A" w:rsidRPr="007E562D" w:rsidRDefault="002B1C6A" w:rsidP="007E562D">
            <w:pPr>
              <w:spacing w:after="0" w:line="240" w:lineRule="auto"/>
              <w:jc w:val="left"/>
              <w:rPr>
                <w:b/>
                <w:sz w:val="19"/>
                <w:szCs w:val="19"/>
              </w:rPr>
            </w:pPr>
            <w:r w:rsidRPr="007E562D">
              <w:rPr>
                <w:b/>
                <w:sz w:val="19"/>
                <w:szCs w:val="19"/>
              </w:rPr>
              <w:t>GUD</w:t>
            </w:r>
          </w:p>
        </w:tc>
        <w:tc>
          <w:tcPr>
            <w:tcW w:w="215" w:type="dxa"/>
          </w:tcPr>
          <w:p w14:paraId="6A557F7E" w14:textId="77777777" w:rsidR="002B1C6A" w:rsidRPr="007E562D" w:rsidRDefault="002B1C6A" w:rsidP="007E562D">
            <w:pPr>
              <w:spacing w:after="0" w:line="240" w:lineRule="auto"/>
              <w:jc w:val="left"/>
              <w:rPr>
                <w:sz w:val="19"/>
                <w:szCs w:val="19"/>
              </w:rPr>
            </w:pPr>
            <w:r w:rsidRPr="007E562D">
              <w:rPr>
                <w:sz w:val="19"/>
                <w:szCs w:val="19"/>
              </w:rPr>
              <w:t>–</w:t>
            </w:r>
          </w:p>
        </w:tc>
        <w:tc>
          <w:tcPr>
            <w:tcW w:w="7390" w:type="dxa"/>
          </w:tcPr>
          <w:p w14:paraId="6D08F64A" w14:textId="77777777" w:rsidR="002B1C6A" w:rsidRPr="007E562D" w:rsidRDefault="002B1C6A" w:rsidP="007E562D">
            <w:pPr>
              <w:spacing w:after="0" w:line="240" w:lineRule="auto"/>
              <w:jc w:val="left"/>
              <w:rPr>
                <w:sz w:val="19"/>
                <w:szCs w:val="19"/>
              </w:rPr>
            </w:pPr>
            <w:r w:rsidRPr="007E562D">
              <w:rPr>
                <w:sz w:val="19"/>
                <w:szCs w:val="19"/>
              </w:rPr>
              <w:t>generalne umowy dystrybucji</w:t>
            </w:r>
          </w:p>
        </w:tc>
      </w:tr>
      <w:tr w:rsidR="002B1C6A" w:rsidRPr="007E562D" w14:paraId="62968F31" w14:textId="77777777" w:rsidTr="00253972">
        <w:trPr>
          <w:trHeight w:val="57"/>
        </w:trPr>
        <w:tc>
          <w:tcPr>
            <w:tcW w:w="1410" w:type="dxa"/>
          </w:tcPr>
          <w:p w14:paraId="4532F4BE" w14:textId="77777777" w:rsidR="002B1C6A" w:rsidRPr="007E562D" w:rsidRDefault="002B1C6A" w:rsidP="007E562D">
            <w:pPr>
              <w:spacing w:after="0" w:line="240" w:lineRule="auto"/>
              <w:jc w:val="left"/>
              <w:rPr>
                <w:b/>
                <w:sz w:val="19"/>
                <w:szCs w:val="19"/>
              </w:rPr>
            </w:pPr>
            <w:r w:rsidRPr="007E562D">
              <w:rPr>
                <w:b/>
                <w:sz w:val="19"/>
                <w:szCs w:val="19"/>
              </w:rPr>
              <w:t>GUS</w:t>
            </w:r>
          </w:p>
        </w:tc>
        <w:tc>
          <w:tcPr>
            <w:tcW w:w="215" w:type="dxa"/>
          </w:tcPr>
          <w:p w14:paraId="4EE3FC7B" w14:textId="77777777" w:rsidR="002B1C6A" w:rsidRPr="007E562D" w:rsidRDefault="002B1C6A" w:rsidP="007E562D">
            <w:pPr>
              <w:spacing w:after="0" w:line="240" w:lineRule="auto"/>
              <w:jc w:val="left"/>
              <w:rPr>
                <w:sz w:val="19"/>
                <w:szCs w:val="19"/>
              </w:rPr>
            </w:pPr>
            <w:r w:rsidRPr="007E562D">
              <w:rPr>
                <w:sz w:val="19"/>
                <w:szCs w:val="19"/>
              </w:rPr>
              <w:t>–</w:t>
            </w:r>
          </w:p>
        </w:tc>
        <w:tc>
          <w:tcPr>
            <w:tcW w:w="7390" w:type="dxa"/>
          </w:tcPr>
          <w:p w14:paraId="1B59E443" w14:textId="77777777" w:rsidR="002B1C6A" w:rsidRPr="007E562D" w:rsidRDefault="002B1C6A" w:rsidP="007E562D">
            <w:pPr>
              <w:spacing w:after="0" w:line="240" w:lineRule="auto"/>
              <w:jc w:val="left"/>
              <w:rPr>
                <w:sz w:val="19"/>
                <w:szCs w:val="19"/>
              </w:rPr>
            </w:pPr>
            <w:r w:rsidRPr="007E562D">
              <w:rPr>
                <w:sz w:val="19"/>
                <w:szCs w:val="19"/>
              </w:rPr>
              <w:t>Główny Urząd Statystyczny</w:t>
            </w:r>
          </w:p>
        </w:tc>
      </w:tr>
      <w:tr w:rsidR="002B1C6A" w:rsidRPr="007E562D" w14:paraId="048EFF6A" w14:textId="77777777" w:rsidTr="00253972">
        <w:trPr>
          <w:trHeight w:val="57"/>
        </w:trPr>
        <w:tc>
          <w:tcPr>
            <w:tcW w:w="1410" w:type="dxa"/>
          </w:tcPr>
          <w:p w14:paraId="45003520" w14:textId="77777777" w:rsidR="002B1C6A" w:rsidRPr="007E562D" w:rsidRDefault="002B1C6A" w:rsidP="007E562D">
            <w:pPr>
              <w:spacing w:after="0" w:line="240" w:lineRule="auto"/>
              <w:jc w:val="left"/>
              <w:rPr>
                <w:b/>
                <w:sz w:val="19"/>
                <w:szCs w:val="19"/>
              </w:rPr>
            </w:pPr>
            <w:r w:rsidRPr="007E562D">
              <w:rPr>
                <w:b/>
                <w:sz w:val="19"/>
                <w:szCs w:val="19"/>
              </w:rPr>
              <w:t>HTR</w:t>
            </w:r>
          </w:p>
        </w:tc>
        <w:tc>
          <w:tcPr>
            <w:tcW w:w="215" w:type="dxa"/>
          </w:tcPr>
          <w:p w14:paraId="3402DCCD" w14:textId="77777777" w:rsidR="002B1C6A" w:rsidRPr="007E562D" w:rsidRDefault="002B1C6A" w:rsidP="007E562D">
            <w:pPr>
              <w:spacing w:after="0" w:line="240" w:lineRule="auto"/>
              <w:jc w:val="left"/>
              <w:rPr>
                <w:sz w:val="19"/>
                <w:szCs w:val="19"/>
              </w:rPr>
            </w:pPr>
            <w:r w:rsidRPr="007E562D">
              <w:rPr>
                <w:sz w:val="19"/>
                <w:szCs w:val="19"/>
              </w:rPr>
              <w:t>–</w:t>
            </w:r>
          </w:p>
        </w:tc>
        <w:tc>
          <w:tcPr>
            <w:tcW w:w="7390" w:type="dxa"/>
          </w:tcPr>
          <w:p w14:paraId="6CDD6595" w14:textId="77777777" w:rsidR="002B1C6A" w:rsidRPr="007E562D" w:rsidRDefault="002B1C6A" w:rsidP="007E562D">
            <w:pPr>
              <w:spacing w:after="0" w:line="240" w:lineRule="auto"/>
              <w:jc w:val="left"/>
              <w:rPr>
                <w:sz w:val="19"/>
                <w:szCs w:val="19"/>
              </w:rPr>
            </w:pPr>
            <w:r w:rsidRPr="007E562D">
              <w:rPr>
                <w:sz w:val="19"/>
                <w:szCs w:val="19"/>
              </w:rPr>
              <w:t xml:space="preserve">wysokotemperaturowy reaktor jądrowy, ang. </w:t>
            </w:r>
            <w:r w:rsidRPr="007E562D">
              <w:rPr>
                <w:i/>
                <w:sz w:val="19"/>
                <w:szCs w:val="19"/>
              </w:rPr>
              <w:t xml:space="preserve">high </w:t>
            </w:r>
            <w:proofErr w:type="spellStart"/>
            <w:r w:rsidRPr="007E562D">
              <w:rPr>
                <w:i/>
                <w:sz w:val="19"/>
                <w:szCs w:val="19"/>
              </w:rPr>
              <w:t>temperature</w:t>
            </w:r>
            <w:proofErr w:type="spellEnd"/>
            <w:r w:rsidRPr="007E562D">
              <w:rPr>
                <w:i/>
                <w:sz w:val="19"/>
                <w:szCs w:val="19"/>
              </w:rPr>
              <w:t xml:space="preserve"> </w:t>
            </w:r>
            <w:proofErr w:type="spellStart"/>
            <w:r w:rsidRPr="007E562D">
              <w:rPr>
                <w:i/>
                <w:sz w:val="19"/>
                <w:szCs w:val="19"/>
              </w:rPr>
              <w:t>reactor</w:t>
            </w:r>
            <w:proofErr w:type="spellEnd"/>
          </w:p>
        </w:tc>
      </w:tr>
      <w:tr w:rsidR="002B1C6A" w:rsidRPr="007E562D" w14:paraId="25C025AF" w14:textId="77777777" w:rsidTr="00253972">
        <w:trPr>
          <w:trHeight w:val="57"/>
        </w:trPr>
        <w:tc>
          <w:tcPr>
            <w:tcW w:w="1410" w:type="dxa"/>
          </w:tcPr>
          <w:p w14:paraId="7CE949C4" w14:textId="77777777" w:rsidR="002B1C6A" w:rsidRPr="007E562D" w:rsidRDefault="002B1C6A" w:rsidP="007E562D">
            <w:pPr>
              <w:spacing w:after="0" w:line="240" w:lineRule="auto"/>
              <w:jc w:val="left"/>
              <w:rPr>
                <w:b/>
                <w:sz w:val="19"/>
                <w:szCs w:val="19"/>
              </w:rPr>
            </w:pPr>
            <w:r w:rsidRPr="007E562D">
              <w:rPr>
                <w:b/>
                <w:sz w:val="19"/>
                <w:szCs w:val="19"/>
              </w:rPr>
              <w:t>ICT</w:t>
            </w:r>
          </w:p>
        </w:tc>
        <w:tc>
          <w:tcPr>
            <w:tcW w:w="215" w:type="dxa"/>
          </w:tcPr>
          <w:p w14:paraId="1CBFD041" w14:textId="77777777" w:rsidR="002B1C6A" w:rsidRPr="007E562D" w:rsidRDefault="002B1C6A" w:rsidP="007E562D">
            <w:pPr>
              <w:spacing w:after="0" w:line="240" w:lineRule="auto"/>
              <w:jc w:val="left"/>
              <w:rPr>
                <w:sz w:val="19"/>
                <w:szCs w:val="19"/>
              </w:rPr>
            </w:pPr>
            <w:r w:rsidRPr="007E562D">
              <w:rPr>
                <w:sz w:val="19"/>
                <w:szCs w:val="19"/>
              </w:rPr>
              <w:t>–</w:t>
            </w:r>
          </w:p>
        </w:tc>
        <w:tc>
          <w:tcPr>
            <w:tcW w:w="7390" w:type="dxa"/>
          </w:tcPr>
          <w:p w14:paraId="05A4FE65" w14:textId="77777777" w:rsidR="002B1C6A" w:rsidRPr="007E562D" w:rsidRDefault="002B1C6A" w:rsidP="007E562D">
            <w:pPr>
              <w:spacing w:after="0" w:line="240" w:lineRule="auto"/>
              <w:jc w:val="left"/>
              <w:rPr>
                <w:sz w:val="19"/>
                <w:szCs w:val="19"/>
              </w:rPr>
            </w:pPr>
            <w:r w:rsidRPr="007E562D">
              <w:rPr>
                <w:sz w:val="19"/>
                <w:szCs w:val="19"/>
              </w:rPr>
              <w:t xml:space="preserve">technologie informacyjne i telekomunikacyjne, ang. </w:t>
            </w:r>
            <w:proofErr w:type="spellStart"/>
            <w:r w:rsidRPr="007E562D">
              <w:rPr>
                <w:i/>
                <w:sz w:val="19"/>
                <w:szCs w:val="19"/>
              </w:rPr>
              <w:t>information</w:t>
            </w:r>
            <w:proofErr w:type="spellEnd"/>
            <w:r w:rsidRPr="007E562D">
              <w:rPr>
                <w:i/>
                <w:sz w:val="19"/>
                <w:szCs w:val="19"/>
              </w:rPr>
              <w:t xml:space="preserve"> and </w:t>
            </w:r>
            <w:proofErr w:type="spellStart"/>
            <w:r w:rsidRPr="007E562D">
              <w:rPr>
                <w:i/>
                <w:sz w:val="19"/>
                <w:szCs w:val="19"/>
              </w:rPr>
              <w:t>communication</w:t>
            </w:r>
            <w:proofErr w:type="spellEnd"/>
            <w:r w:rsidRPr="007E562D">
              <w:rPr>
                <w:i/>
                <w:sz w:val="19"/>
                <w:szCs w:val="19"/>
              </w:rPr>
              <w:t xml:space="preserve"> </w:t>
            </w:r>
            <w:proofErr w:type="spellStart"/>
            <w:r w:rsidRPr="007E562D">
              <w:rPr>
                <w:i/>
                <w:sz w:val="19"/>
                <w:szCs w:val="19"/>
              </w:rPr>
              <w:t>technology</w:t>
            </w:r>
            <w:proofErr w:type="spellEnd"/>
          </w:p>
        </w:tc>
      </w:tr>
      <w:tr w:rsidR="002B1C6A" w:rsidRPr="007E562D" w14:paraId="2A2B72AB" w14:textId="77777777" w:rsidTr="00253972">
        <w:trPr>
          <w:trHeight w:val="57"/>
        </w:trPr>
        <w:tc>
          <w:tcPr>
            <w:tcW w:w="1410" w:type="dxa"/>
          </w:tcPr>
          <w:p w14:paraId="57727EDE" w14:textId="16F3FC9A" w:rsidR="002B1C6A" w:rsidRPr="007E562D" w:rsidRDefault="002B1C6A" w:rsidP="007E562D">
            <w:pPr>
              <w:spacing w:after="0" w:line="240" w:lineRule="auto"/>
              <w:jc w:val="left"/>
              <w:rPr>
                <w:b/>
                <w:sz w:val="19"/>
                <w:szCs w:val="19"/>
              </w:rPr>
            </w:pPr>
            <w:r w:rsidRPr="007E562D">
              <w:rPr>
                <w:b/>
                <w:sz w:val="19"/>
                <w:szCs w:val="19"/>
              </w:rPr>
              <w:t>IOŚ</w:t>
            </w:r>
            <w:r w:rsidR="00D16936">
              <w:rPr>
                <w:b/>
                <w:sz w:val="19"/>
                <w:szCs w:val="19"/>
              </w:rPr>
              <w:t>-PIB</w:t>
            </w:r>
          </w:p>
        </w:tc>
        <w:tc>
          <w:tcPr>
            <w:tcW w:w="215" w:type="dxa"/>
          </w:tcPr>
          <w:p w14:paraId="5E79F1C0" w14:textId="77777777" w:rsidR="002B1C6A" w:rsidRPr="007E562D" w:rsidRDefault="002B1C6A" w:rsidP="007E562D">
            <w:pPr>
              <w:spacing w:after="0" w:line="240" w:lineRule="auto"/>
              <w:jc w:val="left"/>
              <w:rPr>
                <w:sz w:val="19"/>
                <w:szCs w:val="19"/>
              </w:rPr>
            </w:pPr>
            <w:r w:rsidRPr="007E562D">
              <w:rPr>
                <w:sz w:val="19"/>
                <w:szCs w:val="19"/>
              </w:rPr>
              <w:t>–</w:t>
            </w:r>
          </w:p>
        </w:tc>
        <w:tc>
          <w:tcPr>
            <w:tcW w:w="7390" w:type="dxa"/>
          </w:tcPr>
          <w:p w14:paraId="073C2A32" w14:textId="2E3900E3" w:rsidR="002B1C6A" w:rsidRPr="007E562D" w:rsidRDefault="002B1C6A" w:rsidP="007E562D">
            <w:pPr>
              <w:spacing w:after="0" w:line="240" w:lineRule="auto"/>
              <w:jc w:val="left"/>
              <w:rPr>
                <w:sz w:val="19"/>
                <w:szCs w:val="19"/>
              </w:rPr>
            </w:pPr>
            <w:r w:rsidRPr="007E562D">
              <w:rPr>
                <w:sz w:val="19"/>
                <w:szCs w:val="19"/>
              </w:rPr>
              <w:t>Instytut Ochrony Środowiska</w:t>
            </w:r>
            <w:r w:rsidR="00D16936">
              <w:rPr>
                <w:sz w:val="19"/>
                <w:szCs w:val="19"/>
              </w:rPr>
              <w:t xml:space="preserve"> – Państwowy Instytut Badawczy</w:t>
            </w:r>
          </w:p>
        </w:tc>
      </w:tr>
      <w:tr w:rsidR="002B1C6A" w:rsidRPr="007E562D" w14:paraId="59A9C3CA" w14:textId="77777777" w:rsidTr="00253972">
        <w:trPr>
          <w:trHeight w:val="57"/>
        </w:trPr>
        <w:tc>
          <w:tcPr>
            <w:tcW w:w="1410" w:type="dxa"/>
          </w:tcPr>
          <w:p w14:paraId="5FDACDEE" w14:textId="77777777" w:rsidR="002B1C6A" w:rsidRPr="007E562D" w:rsidRDefault="002B1C6A" w:rsidP="007E562D">
            <w:pPr>
              <w:spacing w:after="0" w:line="240" w:lineRule="auto"/>
              <w:jc w:val="left"/>
              <w:rPr>
                <w:b/>
                <w:sz w:val="19"/>
                <w:szCs w:val="19"/>
              </w:rPr>
            </w:pPr>
            <w:r w:rsidRPr="007E562D">
              <w:rPr>
                <w:b/>
                <w:sz w:val="19"/>
                <w:szCs w:val="19"/>
              </w:rPr>
              <w:t>JWCD</w:t>
            </w:r>
          </w:p>
        </w:tc>
        <w:tc>
          <w:tcPr>
            <w:tcW w:w="215" w:type="dxa"/>
          </w:tcPr>
          <w:p w14:paraId="681B0C0F" w14:textId="77777777" w:rsidR="002B1C6A" w:rsidRPr="007E562D" w:rsidRDefault="002B1C6A" w:rsidP="007E562D">
            <w:pPr>
              <w:spacing w:after="0" w:line="240" w:lineRule="auto"/>
              <w:jc w:val="left"/>
              <w:rPr>
                <w:sz w:val="19"/>
                <w:szCs w:val="19"/>
              </w:rPr>
            </w:pPr>
            <w:r w:rsidRPr="007E562D">
              <w:rPr>
                <w:sz w:val="19"/>
                <w:szCs w:val="19"/>
              </w:rPr>
              <w:t>–</w:t>
            </w:r>
          </w:p>
        </w:tc>
        <w:tc>
          <w:tcPr>
            <w:tcW w:w="7390" w:type="dxa"/>
          </w:tcPr>
          <w:p w14:paraId="70AA8B2A" w14:textId="77777777" w:rsidR="002B1C6A" w:rsidRPr="007E562D" w:rsidRDefault="002B1C6A" w:rsidP="007E562D">
            <w:pPr>
              <w:spacing w:after="0" w:line="240" w:lineRule="auto"/>
              <w:jc w:val="left"/>
              <w:rPr>
                <w:sz w:val="19"/>
                <w:szCs w:val="19"/>
              </w:rPr>
            </w:pPr>
            <w:r w:rsidRPr="007E562D">
              <w:rPr>
                <w:sz w:val="19"/>
                <w:szCs w:val="19"/>
              </w:rPr>
              <w:t xml:space="preserve">jednostki wytwórcze centralnie dysponowane (przez </w:t>
            </w:r>
            <w:proofErr w:type="spellStart"/>
            <w:r w:rsidRPr="007E562D">
              <w:rPr>
                <w:sz w:val="19"/>
                <w:szCs w:val="19"/>
              </w:rPr>
              <w:t>OSPe</w:t>
            </w:r>
            <w:proofErr w:type="spellEnd"/>
            <w:r w:rsidRPr="007E562D">
              <w:rPr>
                <w:sz w:val="19"/>
                <w:szCs w:val="19"/>
              </w:rPr>
              <w:t>)</w:t>
            </w:r>
          </w:p>
        </w:tc>
      </w:tr>
      <w:tr w:rsidR="002B1C6A" w:rsidRPr="007E562D" w14:paraId="76D5D398" w14:textId="77777777" w:rsidTr="00253972">
        <w:trPr>
          <w:trHeight w:val="57"/>
        </w:trPr>
        <w:tc>
          <w:tcPr>
            <w:tcW w:w="1410" w:type="dxa"/>
          </w:tcPr>
          <w:p w14:paraId="60C90E32" w14:textId="77777777" w:rsidR="002B1C6A" w:rsidRPr="007E562D" w:rsidRDefault="002B1C6A" w:rsidP="007E562D">
            <w:pPr>
              <w:spacing w:after="0" w:line="240" w:lineRule="auto"/>
              <w:jc w:val="left"/>
              <w:rPr>
                <w:b/>
                <w:sz w:val="19"/>
                <w:szCs w:val="19"/>
              </w:rPr>
            </w:pPr>
            <w:r w:rsidRPr="007E562D">
              <w:rPr>
                <w:b/>
                <w:sz w:val="19"/>
                <w:szCs w:val="19"/>
              </w:rPr>
              <w:t>KSE</w:t>
            </w:r>
          </w:p>
        </w:tc>
        <w:tc>
          <w:tcPr>
            <w:tcW w:w="215" w:type="dxa"/>
          </w:tcPr>
          <w:p w14:paraId="1C3290FF" w14:textId="77777777" w:rsidR="002B1C6A" w:rsidRPr="007E562D" w:rsidRDefault="002B1C6A" w:rsidP="007E562D">
            <w:pPr>
              <w:spacing w:after="0" w:line="240" w:lineRule="auto"/>
              <w:jc w:val="left"/>
              <w:rPr>
                <w:sz w:val="19"/>
                <w:szCs w:val="19"/>
              </w:rPr>
            </w:pPr>
            <w:r w:rsidRPr="007E562D">
              <w:rPr>
                <w:sz w:val="19"/>
                <w:szCs w:val="19"/>
              </w:rPr>
              <w:t>–</w:t>
            </w:r>
          </w:p>
        </w:tc>
        <w:tc>
          <w:tcPr>
            <w:tcW w:w="7390" w:type="dxa"/>
          </w:tcPr>
          <w:p w14:paraId="5AF151A3" w14:textId="77777777" w:rsidR="002B1C6A" w:rsidRPr="007E562D" w:rsidRDefault="002B1C6A" w:rsidP="007E562D">
            <w:pPr>
              <w:spacing w:after="0" w:line="240" w:lineRule="auto"/>
              <w:jc w:val="left"/>
              <w:rPr>
                <w:sz w:val="19"/>
                <w:szCs w:val="19"/>
              </w:rPr>
            </w:pPr>
            <w:r w:rsidRPr="007E562D">
              <w:rPr>
                <w:sz w:val="19"/>
                <w:szCs w:val="19"/>
              </w:rPr>
              <w:t>krajowy system elektroenergetyczny</w:t>
            </w:r>
          </w:p>
        </w:tc>
      </w:tr>
      <w:tr w:rsidR="002B1C6A" w:rsidRPr="007E562D" w14:paraId="4DC6885D" w14:textId="77777777" w:rsidTr="00253972">
        <w:trPr>
          <w:trHeight w:val="57"/>
        </w:trPr>
        <w:tc>
          <w:tcPr>
            <w:tcW w:w="1410" w:type="dxa"/>
          </w:tcPr>
          <w:p w14:paraId="04237851" w14:textId="77777777" w:rsidR="002B1C6A" w:rsidRPr="007E562D" w:rsidRDefault="002B1C6A" w:rsidP="007E562D">
            <w:pPr>
              <w:spacing w:after="0" w:line="240" w:lineRule="auto"/>
              <w:jc w:val="left"/>
              <w:rPr>
                <w:b/>
                <w:sz w:val="19"/>
                <w:szCs w:val="19"/>
              </w:rPr>
            </w:pPr>
            <w:r w:rsidRPr="007E562D">
              <w:rPr>
                <w:b/>
                <w:sz w:val="19"/>
                <w:szCs w:val="19"/>
              </w:rPr>
              <w:t>LNG</w:t>
            </w:r>
          </w:p>
        </w:tc>
        <w:tc>
          <w:tcPr>
            <w:tcW w:w="215" w:type="dxa"/>
          </w:tcPr>
          <w:p w14:paraId="5FCB65E9" w14:textId="77777777" w:rsidR="002B1C6A" w:rsidRPr="007E562D" w:rsidRDefault="002B1C6A" w:rsidP="007E562D">
            <w:pPr>
              <w:spacing w:after="0" w:line="240" w:lineRule="auto"/>
              <w:jc w:val="left"/>
              <w:rPr>
                <w:sz w:val="19"/>
                <w:szCs w:val="19"/>
              </w:rPr>
            </w:pPr>
            <w:r w:rsidRPr="007E562D">
              <w:rPr>
                <w:sz w:val="19"/>
                <w:szCs w:val="19"/>
              </w:rPr>
              <w:t>–</w:t>
            </w:r>
          </w:p>
        </w:tc>
        <w:tc>
          <w:tcPr>
            <w:tcW w:w="7390" w:type="dxa"/>
          </w:tcPr>
          <w:p w14:paraId="1911751D" w14:textId="77777777" w:rsidR="002B1C6A" w:rsidRPr="007E562D" w:rsidRDefault="002B1C6A" w:rsidP="007E562D">
            <w:pPr>
              <w:spacing w:after="0" w:line="240" w:lineRule="auto"/>
              <w:rPr>
                <w:sz w:val="19"/>
                <w:szCs w:val="19"/>
              </w:rPr>
            </w:pPr>
            <w:r w:rsidRPr="007E562D">
              <w:rPr>
                <w:sz w:val="19"/>
                <w:szCs w:val="19"/>
              </w:rPr>
              <w:t xml:space="preserve">gaz ziemny w postaci skroplonej, ang. </w:t>
            </w:r>
            <w:proofErr w:type="spellStart"/>
            <w:r w:rsidRPr="007E562D">
              <w:rPr>
                <w:i/>
                <w:sz w:val="19"/>
                <w:szCs w:val="19"/>
              </w:rPr>
              <w:t>liquefied</w:t>
            </w:r>
            <w:proofErr w:type="spellEnd"/>
            <w:r w:rsidRPr="007E562D">
              <w:rPr>
                <w:i/>
                <w:sz w:val="19"/>
                <w:szCs w:val="19"/>
              </w:rPr>
              <w:t xml:space="preserve"> </w:t>
            </w:r>
            <w:proofErr w:type="spellStart"/>
            <w:r w:rsidRPr="007E562D">
              <w:rPr>
                <w:i/>
                <w:sz w:val="19"/>
                <w:szCs w:val="19"/>
              </w:rPr>
              <w:t>natural</w:t>
            </w:r>
            <w:proofErr w:type="spellEnd"/>
            <w:r w:rsidRPr="007E562D">
              <w:rPr>
                <w:i/>
                <w:sz w:val="19"/>
                <w:szCs w:val="19"/>
              </w:rPr>
              <w:t xml:space="preserve"> </w:t>
            </w:r>
            <w:proofErr w:type="spellStart"/>
            <w:r w:rsidRPr="007E562D">
              <w:rPr>
                <w:i/>
                <w:sz w:val="19"/>
                <w:szCs w:val="19"/>
              </w:rPr>
              <w:t>gas</w:t>
            </w:r>
            <w:proofErr w:type="spellEnd"/>
          </w:p>
        </w:tc>
      </w:tr>
      <w:tr w:rsidR="002B1C6A" w:rsidRPr="007E562D" w14:paraId="51157A45" w14:textId="77777777" w:rsidTr="00253972">
        <w:trPr>
          <w:trHeight w:val="57"/>
        </w:trPr>
        <w:tc>
          <w:tcPr>
            <w:tcW w:w="1410" w:type="dxa"/>
          </w:tcPr>
          <w:p w14:paraId="546A45C7" w14:textId="77777777" w:rsidR="002B1C6A" w:rsidRPr="007E562D" w:rsidRDefault="002B1C6A" w:rsidP="007E562D">
            <w:pPr>
              <w:spacing w:after="0" w:line="240" w:lineRule="auto"/>
              <w:jc w:val="left"/>
              <w:rPr>
                <w:b/>
                <w:sz w:val="19"/>
                <w:szCs w:val="19"/>
              </w:rPr>
            </w:pPr>
            <w:r w:rsidRPr="007E562D">
              <w:rPr>
                <w:b/>
                <w:sz w:val="19"/>
                <w:szCs w:val="19"/>
              </w:rPr>
              <w:t>MAP</w:t>
            </w:r>
          </w:p>
        </w:tc>
        <w:tc>
          <w:tcPr>
            <w:tcW w:w="215" w:type="dxa"/>
          </w:tcPr>
          <w:p w14:paraId="0C03D603" w14:textId="77777777" w:rsidR="002B1C6A" w:rsidRPr="007E562D" w:rsidRDefault="002B1C6A" w:rsidP="007E562D">
            <w:pPr>
              <w:spacing w:after="0" w:line="240" w:lineRule="auto"/>
              <w:jc w:val="left"/>
              <w:rPr>
                <w:sz w:val="19"/>
                <w:szCs w:val="19"/>
              </w:rPr>
            </w:pPr>
            <w:r w:rsidRPr="007E562D">
              <w:rPr>
                <w:sz w:val="19"/>
                <w:szCs w:val="19"/>
              </w:rPr>
              <w:t>–</w:t>
            </w:r>
          </w:p>
        </w:tc>
        <w:tc>
          <w:tcPr>
            <w:tcW w:w="7390" w:type="dxa"/>
          </w:tcPr>
          <w:p w14:paraId="0A35E817" w14:textId="4451D7FD" w:rsidR="002B1C6A" w:rsidRPr="007E562D" w:rsidRDefault="002B1C6A" w:rsidP="007E562D">
            <w:pPr>
              <w:spacing w:after="0" w:line="240" w:lineRule="auto"/>
              <w:jc w:val="left"/>
              <w:rPr>
                <w:sz w:val="19"/>
                <w:szCs w:val="19"/>
              </w:rPr>
            </w:pPr>
            <w:r w:rsidRPr="007E562D">
              <w:rPr>
                <w:sz w:val="19"/>
                <w:szCs w:val="19"/>
              </w:rPr>
              <w:t>minister właściwy d</w:t>
            </w:r>
            <w:r w:rsidR="00D16936">
              <w:rPr>
                <w:sz w:val="19"/>
                <w:szCs w:val="19"/>
              </w:rPr>
              <w:t xml:space="preserve">o </w:t>
            </w:r>
            <w:r w:rsidRPr="007E562D">
              <w:rPr>
                <w:sz w:val="19"/>
                <w:szCs w:val="19"/>
              </w:rPr>
              <w:t>s</w:t>
            </w:r>
            <w:r w:rsidR="00D16936">
              <w:rPr>
                <w:sz w:val="19"/>
                <w:szCs w:val="19"/>
              </w:rPr>
              <w:t>praw</w:t>
            </w:r>
            <w:r w:rsidRPr="007E562D">
              <w:rPr>
                <w:sz w:val="19"/>
                <w:szCs w:val="19"/>
              </w:rPr>
              <w:t xml:space="preserve"> aktywów państwowych oraz do spraw gospodarki złożami kopalin</w:t>
            </w:r>
          </w:p>
        </w:tc>
      </w:tr>
      <w:tr w:rsidR="002B1C6A" w:rsidRPr="007E562D" w14:paraId="5B6F53FE" w14:textId="77777777" w:rsidTr="00253972">
        <w:trPr>
          <w:trHeight w:val="57"/>
        </w:trPr>
        <w:tc>
          <w:tcPr>
            <w:tcW w:w="1410" w:type="dxa"/>
          </w:tcPr>
          <w:p w14:paraId="40008095" w14:textId="77777777" w:rsidR="002B1C6A" w:rsidRPr="007E562D" w:rsidRDefault="002B1C6A" w:rsidP="007E562D">
            <w:pPr>
              <w:spacing w:after="0" w:line="240" w:lineRule="auto"/>
              <w:jc w:val="left"/>
              <w:rPr>
                <w:b/>
                <w:sz w:val="19"/>
                <w:szCs w:val="19"/>
              </w:rPr>
            </w:pPr>
            <w:r w:rsidRPr="007E562D">
              <w:rPr>
                <w:b/>
                <w:sz w:val="19"/>
                <w:szCs w:val="19"/>
              </w:rPr>
              <w:t>MC</w:t>
            </w:r>
          </w:p>
        </w:tc>
        <w:tc>
          <w:tcPr>
            <w:tcW w:w="215" w:type="dxa"/>
          </w:tcPr>
          <w:p w14:paraId="6E51B3F6" w14:textId="77777777" w:rsidR="002B1C6A" w:rsidRPr="007E562D" w:rsidRDefault="002B1C6A" w:rsidP="007E562D">
            <w:pPr>
              <w:spacing w:after="0" w:line="240" w:lineRule="auto"/>
              <w:jc w:val="left"/>
              <w:rPr>
                <w:sz w:val="19"/>
                <w:szCs w:val="19"/>
              </w:rPr>
            </w:pPr>
            <w:r w:rsidRPr="007E562D">
              <w:rPr>
                <w:sz w:val="19"/>
                <w:szCs w:val="19"/>
              </w:rPr>
              <w:t>–</w:t>
            </w:r>
          </w:p>
        </w:tc>
        <w:tc>
          <w:tcPr>
            <w:tcW w:w="7390" w:type="dxa"/>
          </w:tcPr>
          <w:p w14:paraId="4F71CA6B" w14:textId="77777777" w:rsidR="002B1C6A" w:rsidRPr="007E562D" w:rsidRDefault="002B1C6A" w:rsidP="007E562D">
            <w:pPr>
              <w:spacing w:after="0" w:line="240" w:lineRule="auto"/>
              <w:jc w:val="left"/>
              <w:rPr>
                <w:sz w:val="19"/>
                <w:szCs w:val="19"/>
              </w:rPr>
            </w:pPr>
            <w:r w:rsidRPr="007E562D">
              <w:rPr>
                <w:sz w:val="19"/>
                <w:szCs w:val="19"/>
              </w:rPr>
              <w:t>minister właściwy do spraw informatyzacji</w:t>
            </w:r>
          </w:p>
        </w:tc>
      </w:tr>
      <w:tr w:rsidR="002B1C6A" w:rsidRPr="007E562D" w14:paraId="54BC408F" w14:textId="77777777" w:rsidTr="00253972">
        <w:trPr>
          <w:trHeight w:val="57"/>
        </w:trPr>
        <w:tc>
          <w:tcPr>
            <w:tcW w:w="1410" w:type="dxa"/>
          </w:tcPr>
          <w:p w14:paraId="58F63168" w14:textId="77777777" w:rsidR="002B1C6A" w:rsidRPr="007E562D" w:rsidRDefault="002B1C6A" w:rsidP="007E562D">
            <w:pPr>
              <w:spacing w:after="0" w:line="240" w:lineRule="auto"/>
              <w:jc w:val="left"/>
              <w:rPr>
                <w:b/>
                <w:sz w:val="19"/>
                <w:szCs w:val="19"/>
              </w:rPr>
            </w:pPr>
            <w:proofErr w:type="spellStart"/>
            <w:r w:rsidRPr="007E562D">
              <w:rPr>
                <w:b/>
                <w:sz w:val="19"/>
                <w:szCs w:val="19"/>
              </w:rPr>
              <w:t>MFiPR</w:t>
            </w:r>
            <w:proofErr w:type="spellEnd"/>
          </w:p>
        </w:tc>
        <w:tc>
          <w:tcPr>
            <w:tcW w:w="215" w:type="dxa"/>
          </w:tcPr>
          <w:p w14:paraId="77D23F77" w14:textId="77777777" w:rsidR="002B1C6A" w:rsidRPr="007E562D" w:rsidRDefault="002B1C6A" w:rsidP="007E562D">
            <w:pPr>
              <w:spacing w:after="0" w:line="240" w:lineRule="auto"/>
              <w:jc w:val="left"/>
              <w:rPr>
                <w:sz w:val="19"/>
                <w:szCs w:val="19"/>
              </w:rPr>
            </w:pPr>
            <w:r w:rsidRPr="007E562D">
              <w:rPr>
                <w:sz w:val="19"/>
                <w:szCs w:val="19"/>
              </w:rPr>
              <w:t>–</w:t>
            </w:r>
          </w:p>
        </w:tc>
        <w:tc>
          <w:tcPr>
            <w:tcW w:w="7390" w:type="dxa"/>
          </w:tcPr>
          <w:p w14:paraId="57D9AC85" w14:textId="77777777" w:rsidR="002B1C6A" w:rsidRPr="007E562D" w:rsidRDefault="002B1C6A" w:rsidP="007E562D">
            <w:pPr>
              <w:spacing w:after="0" w:line="240" w:lineRule="auto"/>
              <w:jc w:val="left"/>
              <w:rPr>
                <w:sz w:val="19"/>
                <w:szCs w:val="19"/>
              </w:rPr>
            </w:pPr>
            <w:r w:rsidRPr="007E562D">
              <w:rPr>
                <w:sz w:val="19"/>
                <w:szCs w:val="19"/>
              </w:rPr>
              <w:t>minister właściwy do spraw rozwoju regionalnego</w:t>
            </w:r>
          </w:p>
        </w:tc>
      </w:tr>
      <w:tr w:rsidR="002B1C6A" w:rsidRPr="007E562D" w14:paraId="284BA9A5" w14:textId="77777777" w:rsidTr="00253972">
        <w:trPr>
          <w:trHeight w:val="57"/>
        </w:trPr>
        <w:tc>
          <w:tcPr>
            <w:tcW w:w="1410" w:type="dxa"/>
          </w:tcPr>
          <w:p w14:paraId="55058A69" w14:textId="24AC47CB" w:rsidR="002B1C6A" w:rsidRPr="007E562D" w:rsidRDefault="009F7235" w:rsidP="007E562D">
            <w:pPr>
              <w:spacing w:after="0" w:line="240" w:lineRule="auto"/>
              <w:jc w:val="left"/>
              <w:rPr>
                <w:b/>
                <w:sz w:val="19"/>
                <w:szCs w:val="19"/>
              </w:rPr>
            </w:pPr>
            <w:r>
              <w:rPr>
                <w:b/>
                <w:sz w:val="19"/>
                <w:szCs w:val="19"/>
              </w:rPr>
              <w:t>MKiŚ</w:t>
            </w:r>
          </w:p>
        </w:tc>
        <w:tc>
          <w:tcPr>
            <w:tcW w:w="215" w:type="dxa"/>
          </w:tcPr>
          <w:p w14:paraId="509BBD87" w14:textId="77777777" w:rsidR="002B1C6A" w:rsidRPr="007E562D" w:rsidRDefault="002B1C6A" w:rsidP="007E562D">
            <w:pPr>
              <w:spacing w:after="0" w:line="240" w:lineRule="auto"/>
              <w:jc w:val="left"/>
              <w:rPr>
                <w:sz w:val="19"/>
                <w:szCs w:val="19"/>
              </w:rPr>
            </w:pPr>
            <w:r w:rsidRPr="007E562D">
              <w:rPr>
                <w:sz w:val="19"/>
                <w:szCs w:val="19"/>
              </w:rPr>
              <w:t>–</w:t>
            </w:r>
          </w:p>
        </w:tc>
        <w:tc>
          <w:tcPr>
            <w:tcW w:w="7390" w:type="dxa"/>
          </w:tcPr>
          <w:p w14:paraId="01C2C6A7" w14:textId="5589B88F" w:rsidR="002B1C6A" w:rsidRPr="007E562D" w:rsidRDefault="002B1C6A" w:rsidP="007E562D">
            <w:pPr>
              <w:spacing w:after="0" w:line="240" w:lineRule="auto"/>
              <w:jc w:val="left"/>
              <w:rPr>
                <w:sz w:val="19"/>
                <w:szCs w:val="19"/>
              </w:rPr>
            </w:pPr>
            <w:r w:rsidRPr="007E562D">
              <w:rPr>
                <w:sz w:val="19"/>
                <w:szCs w:val="19"/>
              </w:rPr>
              <w:t>minister właściwy do spraw energii</w:t>
            </w:r>
            <w:r w:rsidR="000D2535">
              <w:rPr>
                <w:sz w:val="19"/>
                <w:szCs w:val="19"/>
              </w:rPr>
              <w:t>,</w:t>
            </w:r>
            <w:r w:rsidRPr="007E562D">
              <w:rPr>
                <w:sz w:val="19"/>
                <w:szCs w:val="19"/>
              </w:rPr>
              <w:t xml:space="preserve"> do spraw klimatu</w:t>
            </w:r>
            <w:r w:rsidR="00651CA0">
              <w:rPr>
                <w:sz w:val="19"/>
                <w:szCs w:val="19"/>
              </w:rPr>
              <w:t xml:space="preserve"> oraz do</w:t>
            </w:r>
            <w:r w:rsidR="00D16936">
              <w:rPr>
                <w:sz w:val="19"/>
                <w:szCs w:val="19"/>
              </w:rPr>
              <w:t xml:space="preserve"> </w:t>
            </w:r>
            <w:r w:rsidR="00D16936" w:rsidRPr="007E562D">
              <w:rPr>
                <w:sz w:val="19"/>
                <w:szCs w:val="19"/>
              </w:rPr>
              <w:t>spraw środowiska</w:t>
            </w:r>
          </w:p>
        </w:tc>
      </w:tr>
      <w:tr w:rsidR="002B1C6A" w:rsidRPr="007E562D" w14:paraId="48E147B8" w14:textId="77777777" w:rsidTr="00253972">
        <w:trPr>
          <w:trHeight w:val="57"/>
        </w:trPr>
        <w:tc>
          <w:tcPr>
            <w:tcW w:w="1410" w:type="dxa"/>
          </w:tcPr>
          <w:p w14:paraId="79B7E287" w14:textId="37ADDDA0" w:rsidR="002B1C6A" w:rsidRPr="007E562D" w:rsidRDefault="002B1C6A" w:rsidP="007E562D">
            <w:pPr>
              <w:spacing w:after="0" w:line="240" w:lineRule="auto"/>
              <w:jc w:val="left"/>
              <w:rPr>
                <w:b/>
                <w:sz w:val="19"/>
                <w:szCs w:val="19"/>
              </w:rPr>
            </w:pPr>
            <w:proofErr w:type="spellStart"/>
            <w:r w:rsidRPr="007E562D">
              <w:rPr>
                <w:b/>
                <w:sz w:val="19"/>
                <w:szCs w:val="19"/>
              </w:rPr>
              <w:t>MR</w:t>
            </w:r>
            <w:r w:rsidR="00442309">
              <w:rPr>
                <w:b/>
                <w:sz w:val="19"/>
                <w:szCs w:val="19"/>
              </w:rPr>
              <w:t>PiT</w:t>
            </w:r>
            <w:proofErr w:type="spellEnd"/>
          </w:p>
        </w:tc>
        <w:tc>
          <w:tcPr>
            <w:tcW w:w="215" w:type="dxa"/>
          </w:tcPr>
          <w:p w14:paraId="1E7A3FBE" w14:textId="77777777" w:rsidR="002B1C6A" w:rsidRPr="007E562D" w:rsidRDefault="002B1C6A" w:rsidP="007E562D">
            <w:pPr>
              <w:spacing w:after="0" w:line="240" w:lineRule="auto"/>
              <w:jc w:val="left"/>
              <w:rPr>
                <w:sz w:val="19"/>
                <w:szCs w:val="19"/>
              </w:rPr>
            </w:pPr>
            <w:r w:rsidRPr="007E562D">
              <w:rPr>
                <w:sz w:val="19"/>
                <w:szCs w:val="19"/>
              </w:rPr>
              <w:t>–</w:t>
            </w:r>
          </w:p>
        </w:tc>
        <w:tc>
          <w:tcPr>
            <w:tcW w:w="7390" w:type="dxa"/>
          </w:tcPr>
          <w:p w14:paraId="52EC28AD" w14:textId="1F7A25B6" w:rsidR="002B1C6A" w:rsidRPr="007E562D" w:rsidRDefault="002B1C6A" w:rsidP="007E562D">
            <w:pPr>
              <w:spacing w:after="0" w:line="240" w:lineRule="auto"/>
              <w:jc w:val="left"/>
              <w:rPr>
                <w:sz w:val="19"/>
                <w:szCs w:val="19"/>
              </w:rPr>
            </w:pPr>
            <w:r w:rsidRPr="007E562D">
              <w:rPr>
                <w:sz w:val="19"/>
                <w:szCs w:val="19"/>
              </w:rPr>
              <w:t>minister właściwy do spraw budownictwa, planowania i zagospodarowania przestrzennego oraz mieszkalnictwa</w:t>
            </w:r>
            <w:r w:rsidR="00442309">
              <w:rPr>
                <w:sz w:val="19"/>
                <w:szCs w:val="19"/>
              </w:rPr>
              <w:t>,</w:t>
            </w:r>
            <w:r w:rsidRPr="007E562D">
              <w:rPr>
                <w:sz w:val="19"/>
                <w:szCs w:val="19"/>
              </w:rPr>
              <w:t xml:space="preserve"> do spraw gospodarki</w:t>
            </w:r>
            <w:r w:rsidR="00442309">
              <w:rPr>
                <w:sz w:val="19"/>
                <w:szCs w:val="19"/>
              </w:rPr>
              <w:t xml:space="preserve"> oraz do spraw pracy</w:t>
            </w:r>
          </w:p>
        </w:tc>
      </w:tr>
      <w:tr w:rsidR="002B1C6A" w:rsidRPr="007E562D" w14:paraId="0C801F26" w14:textId="77777777" w:rsidTr="00253972">
        <w:trPr>
          <w:trHeight w:val="57"/>
        </w:trPr>
        <w:tc>
          <w:tcPr>
            <w:tcW w:w="1410" w:type="dxa"/>
          </w:tcPr>
          <w:p w14:paraId="058933A4" w14:textId="77777777" w:rsidR="002B1C6A" w:rsidRPr="007E562D" w:rsidRDefault="002B1C6A" w:rsidP="007E562D">
            <w:pPr>
              <w:spacing w:after="0" w:line="240" w:lineRule="auto"/>
              <w:jc w:val="left"/>
              <w:rPr>
                <w:b/>
                <w:sz w:val="19"/>
                <w:szCs w:val="19"/>
              </w:rPr>
            </w:pPr>
            <w:proofErr w:type="spellStart"/>
            <w:r w:rsidRPr="007E562D">
              <w:rPr>
                <w:b/>
                <w:sz w:val="19"/>
                <w:szCs w:val="19"/>
              </w:rPr>
              <w:t>MRiRW</w:t>
            </w:r>
            <w:proofErr w:type="spellEnd"/>
          </w:p>
        </w:tc>
        <w:tc>
          <w:tcPr>
            <w:tcW w:w="215" w:type="dxa"/>
          </w:tcPr>
          <w:p w14:paraId="7B8ECD3A" w14:textId="77777777" w:rsidR="002B1C6A" w:rsidRPr="007E562D" w:rsidRDefault="002B1C6A" w:rsidP="007E562D">
            <w:pPr>
              <w:spacing w:after="0" w:line="240" w:lineRule="auto"/>
              <w:jc w:val="left"/>
              <w:rPr>
                <w:sz w:val="19"/>
                <w:szCs w:val="19"/>
              </w:rPr>
            </w:pPr>
            <w:r w:rsidRPr="007E562D">
              <w:rPr>
                <w:sz w:val="19"/>
                <w:szCs w:val="19"/>
              </w:rPr>
              <w:t>–</w:t>
            </w:r>
          </w:p>
        </w:tc>
        <w:tc>
          <w:tcPr>
            <w:tcW w:w="7390" w:type="dxa"/>
          </w:tcPr>
          <w:p w14:paraId="3064222F" w14:textId="77777777" w:rsidR="002B1C6A" w:rsidRPr="007E562D" w:rsidRDefault="002B1C6A" w:rsidP="007E562D">
            <w:pPr>
              <w:spacing w:after="0" w:line="240" w:lineRule="auto"/>
              <w:jc w:val="left"/>
              <w:rPr>
                <w:sz w:val="19"/>
                <w:szCs w:val="19"/>
              </w:rPr>
            </w:pPr>
            <w:r w:rsidRPr="007E562D">
              <w:rPr>
                <w:sz w:val="19"/>
                <w:szCs w:val="19"/>
              </w:rPr>
              <w:t>minister właściwy do spraw rolnictwa oraz do spraw rozwoju wsi</w:t>
            </w:r>
          </w:p>
        </w:tc>
      </w:tr>
      <w:tr w:rsidR="002B1C6A" w:rsidRPr="007E562D" w14:paraId="36331D49" w14:textId="77777777" w:rsidTr="00253972">
        <w:trPr>
          <w:trHeight w:val="57"/>
        </w:trPr>
        <w:tc>
          <w:tcPr>
            <w:tcW w:w="1410" w:type="dxa"/>
          </w:tcPr>
          <w:p w14:paraId="2A379F84" w14:textId="2C057E3A" w:rsidR="002B1C6A" w:rsidRPr="007E562D" w:rsidRDefault="002B1C6A" w:rsidP="007E562D">
            <w:pPr>
              <w:spacing w:after="0" w:line="240" w:lineRule="auto"/>
              <w:jc w:val="left"/>
              <w:rPr>
                <w:b/>
                <w:sz w:val="19"/>
                <w:szCs w:val="19"/>
              </w:rPr>
            </w:pPr>
            <w:proofErr w:type="spellStart"/>
            <w:r w:rsidRPr="007E562D">
              <w:rPr>
                <w:b/>
                <w:sz w:val="19"/>
                <w:szCs w:val="19"/>
              </w:rPr>
              <w:t>MR</w:t>
            </w:r>
            <w:r w:rsidR="00442309">
              <w:rPr>
                <w:b/>
                <w:sz w:val="19"/>
                <w:szCs w:val="19"/>
              </w:rPr>
              <w:t>iPS</w:t>
            </w:r>
            <w:proofErr w:type="spellEnd"/>
          </w:p>
        </w:tc>
        <w:tc>
          <w:tcPr>
            <w:tcW w:w="215" w:type="dxa"/>
          </w:tcPr>
          <w:p w14:paraId="32EF52F6" w14:textId="77777777" w:rsidR="002B1C6A" w:rsidRPr="007E562D" w:rsidRDefault="002B1C6A" w:rsidP="007E562D">
            <w:pPr>
              <w:spacing w:after="0" w:line="240" w:lineRule="auto"/>
              <w:jc w:val="left"/>
              <w:rPr>
                <w:sz w:val="19"/>
                <w:szCs w:val="19"/>
              </w:rPr>
            </w:pPr>
            <w:r w:rsidRPr="007E562D">
              <w:rPr>
                <w:sz w:val="19"/>
                <w:szCs w:val="19"/>
              </w:rPr>
              <w:t>–</w:t>
            </w:r>
          </w:p>
        </w:tc>
        <w:tc>
          <w:tcPr>
            <w:tcW w:w="7390" w:type="dxa"/>
          </w:tcPr>
          <w:p w14:paraId="224E7033" w14:textId="69C83901" w:rsidR="002B1C6A" w:rsidRPr="007E562D" w:rsidRDefault="002B1C6A" w:rsidP="007E562D">
            <w:pPr>
              <w:spacing w:after="0" w:line="240" w:lineRule="auto"/>
              <w:jc w:val="left"/>
              <w:rPr>
                <w:sz w:val="19"/>
                <w:szCs w:val="19"/>
              </w:rPr>
            </w:pPr>
            <w:r w:rsidRPr="007E562D">
              <w:rPr>
                <w:sz w:val="19"/>
                <w:szCs w:val="19"/>
              </w:rPr>
              <w:t xml:space="preserve">minister właściwy do spraw </w:t>
            </w:r>
            <w:r w:rsidR="00442309">
              <w:rPr>
                <w:sz w:val="19"/>
                <w:szCs w:val="19"/>
              </w:rPr>
              <w:t>polityki społecznej</w:t>
            </w:r>
            <w:r w:rsidRPr="007E562D">
              <w:rPr>
                <w:sz w:val="19"/>
                <w:szCs w:val="19"/>
              </w:rPr>
              <w:t xml:space="preserve"> </w:t>
            </w:r>
          </w:p>
        </w:tc>
      </w:tr>
      <w:tr w:rsidR="002B1C6A" w:rsidRPr="007E562D" w14:paraId="5B452B4F" w14:textId="77777777" w:rsidTr="00253972">
        <w:trPr>
          <w:trHeight w:val="57"/>
        </w:trPr>
        <w:tc>
          <w:tcPr>
            <w:tcW w:w="1410" w:type="dxa"/>
          </w:tcPr>
          <w:p w14:paraId="61F73B4E" w14:textId="77777777" w:rsidR="002B1C6A" w:rsidRPr="007E562D" w:rsidRDefault="002B1C6A" w:rsidP="007E562D">
            <w:pPr>
              <w:spacing w:after="0" w:line="240" w:lineRule="auto"/>
              <w:jc w:val="left"/>
              <w:rPr>
                <w:b/>
                <w:sz w:val="19"/>
                <w:szCs w:val="19"/>
              </w:rPr>
            </w:pPr>
            <w:r w:rsidRPr="007E562D">
              <w:rPr>
                <w:b/>
                <w:sz w:val="19"/>
                <w:szCs w:val="19"/>
              </w:rPr>
              <w:t>MSW</w:t>
            </w:r>
          </w:p>
        </w:tc>
        <w:tc>
          <w:tcPr>
            <w:tcW w:w="215" w:type="dxa"/>
          </w:tcPr>
          <w:p w14:paraId="64AB0B9B" w14:textId="77777777" w:rsidR="002B1C6A" w:rsidRPr="007E562D" w:rsidRDefault="002B1C6A" w:rsidP="007E562D">
            <w:pPr>
              <w:spacing w:after="0" w:line="240" w:lineRule="auto"/>
              <w:jc w:val="left"/>
              <w:rPr>
                <w:sz w:val="19"/>
                <w:szCs w:val="19"/>
              </w:rPr>
            </w:pPr>
            <w:r w:rsidRPr="007E562D">
              <w:rPr>
                <w:sz w:val="19"/>
                <w:szCs w:val="19"/>
              </w:rPr>
              <w:t>–</w:t>
            </w:r>
          </w:p>
        </w:tc>
        <w:tc>
          <w:tcPr>
            <w:tcW w:w="7390" w:type="dxa"/>
          </w:tcPr>
          <w:p w14:paraId="10E92535" w14:textId="77777777" w:rsidR="002B1C6A" w:rsidRPr="007E562D" w:rsidRDefault="002B1C6A" w:rsidP="007E562D">
            <w:pPr>
              <w:spacing w:after="0" w:line="240" w:lineRule="auto"/>
              <w:jc w:val="left"/>
              <w:rPr>
                <w:sz w:val="19"/>
                <w:szCs w:val="19"/>
              </w:rPr>
            </w:pPr>
            <w:r w:rsidRPr="007E562D">
              <w:rPr>
                <w:sz w:val="19"/>
                <w:szCs w:val="19"/>
              </w:rPr>
              <w:t xml:space="preserve">minister właściwy do spraw wewnętrznych </w:t>
            </w:r>
          </w:p>
        </w:tc>
      </w:tr>
      <w:tr w:rsidR="002B1C6A" w:rsidRPr="007E562D" w14:paraId="3F5CD95F" w14:textId="77777777" w:rsidTr="00253972">
        <w:trPr>
          <w:trHeight w:val="57"/>
        </w:trPr>
        <w:tc>
          <w:tcPr>
            <w:tcW w:w="1410" w:type="dxa"/>
          </w:tcPr>
          <w:p w14:paraId="4B6BAC41" w14:textId="413FD592" w:rsidR="002B1C6A" w:rsidRPr="007E562D" w:rsidRDefault="00CF5F64" w:rsidP="007E562D">
            <w:pPr>
              <w:spacing w:after="0" w:line="240" w:lineRule="auto"/>
              <w:jc w:val="left"/>
              <w:rPr>
                <w:b/>
                <w:sz w:val="19"/>
                <w:szCs w:val="19"/>
              </w:rPr>
            </w:pPr>
            <w:r>
              <w:rPr>
                <w:b/>
                <w:sz w:val="19"/>
                <w:szCs w:val="19"/>
              </w:rPr>
              <w:t>MI</w:t>
            </w:r>
          </w:p>
        </w:tc>
        <w:tc>
          <w:tcPr>
            <w:tcW w:w="215" w:type="dxa"/>
          </w:tcPr>
          <w:p w14:paraId="7CBC23DC" w14:textId="77777777" w:rsidR="002B1C6A" w:rsidRPr="007E562D" w:rsidRDefault="002B1C6A" w:rsidP="007E562D">
            <w:pPr>
              <w:spacing w:after="0" w:line="240" w:lineRule="auto"/>
              <w:jc w:val="left"/>
              <w:rPr>
                <w:sz w:val="19"/>
                <w:szCs w:val="19"/>
              </w:rPr>
            </w:pPr>
            <w:r w:rsidRPr="007E562D">
              <w:rPr>
                <w:sz w:val="19"/>
                <w:szCs w:val="19"/>
              </w:rPr>
              <w:t>–</w:t>
            </w:r>
          </w:p>
        </w:tc>
        <w:tc>
          <w:tcPr>
            <w:tcW w:w="7390" w:type="dxa"/>
          </w:tcPr>
          <w:p w14:paraId="58B8A9F4" w14:textId="77777777" w:rsidR="002B1C6A" w:rsidRPr="007E562D" w:rsidRDefault="002B1C6A" w:rsidP="007E562D">
            <w:pPr>
              <w:spacing w:after="0" w:line="240" w:lineRule="auto"/>
              <w:jc w:val="left"/>
              <w:rPr>
                <w:sz w:val="19"/>
                <w:szCs w:val="19"/>
              </w:rPr>
            </w:pPr>
            <w:r w:rsidRPr="007E562D">
              <w:rPr>
                <w:sz w:val="19"/>
                <w:szCs w:val="19"/>
              </w:rPr>
              <w:t>minister właściwy do spraw transportu</w:t>
            </w:r>
          </w:p>
        </w:tc>
      </w:tr>
      <w:tr w:rsidR="002B1C6A" w:rsidRPr="007E562D" w14:paraId="52633BD3" w14:textId="77777777" w:rsidTr="00253972">
        <w:trPr>
          <w:trHeight w:val="57"/>
        </w:trPr>
        <w:tc>
          <w:tcPr>
            <w:tcW w:w="1410" w:type="dxa"/>
          </w:tcPr>
          <w:p w14:paraId="680BE248" w14:textId="77777777" w:rsidR="002B1C6A" w:rsidRPr="007E562D" w:rsidRDefault="002B1C6A" w:rsidP="007E562D">
            <w:pPr>
              <w:spacing w:after="0" w:line="240" w:lineRule="auto"/>
              <w:jc w:val="left"/>
              <w:rPr>
                <w:b/>
                <w:sz w:val="19"/>
                <w:szCs w:val="19"/>
              </w:rPr>
            </w:pPr>
            <w:r w:rsidRPr="007E562D">
              <w:rPr>
                <w:b/>
                <w:sz w:val="19"/>
                <w:szCs w:val="19"/>
              </w:rPr>
              <w:t>NCW</w:t>
            </w:r>
          </w:p>
        </w:tc>
        <w:tc>
          <w:tcPr>
            <w:tcW w:w="215" w:type="dxa"/>
          </w:tcPr>
          <w:p w14:paraId="2AF4DD04" w14:textId="77777777" w:rsidR="002B1C6A" w:rsidRPr="007E562D" w:rsidRDefault="002B1C6A" w:rsidP="007E562D">
            <w:pPr>
              <w:spacing w:after="0" w:line="240" w:lineRule="auto"/>
              <w:jc w:val="left"/>
              <w:rPr>
                <w:sz w:val="19"/>
                <w:szCs w:val="19"/>
              </w:rPr>
            </w:pPr>
            <w:r w:rsidRPr="007E562D">
              <w:rPr>
                <w:sz w:val="19"/>
                <w:szCs w:val="19"/>
              </w:rPr>
              <w:t>–</w:t>
            </w:r>
          </w:p>
        </w:tc>
        <w:tc>
          <w:tcPr>
            <w:tcW w:w="7390" w:type="dxa"/>
          </w:tcPr>
          <w:p w14:paraId="0ECFBBC5" w14:textId="77777777" w:rsidR="002B1C6A" w:rsidRPr="007E562D" w:rsidRDefault="002B1C6A" w:rsidP="007E562D">
            <w:pPr>
              <w:spacing w:after="0" w:line="240" w:lineRule="auto"/>
              <w:jc w:val="left"/>
              <w:rPr>
                <w:sz w:val="19"/>
                <w:szCs w:val="19"/>
              </w:rPr>
            </w:pPr>
            <w:r w:rsidRPr="007E562D">
              <w:rPr>
                <w:sz w:val="19"/>
                <w:szCs w:val="19"/>
              </w:rPr>
              <w:t>Narodowy Cel Wskaźnikowy (dotyczy udziału OZE w transporcie)</w:t>
            </w:r>
          </w:p>
        </w:tc>
      </w:tr>
      <w:tr w:rsidR="002B1C6A" w:rsidRPr="007E562D" w14:paraId="2D228618" w14:textId="77777777" w:rsidTr="00253972">
        <w:trPr>
          <w:trHeight w:val="57"/>
        </w:trPr>
        <w:tc>
          <w:tcPr>
            <w:tcW w:w="1410" w:type="dxa"/>
          </w:tcPr>
          <w:p w14:paraId="43FADD87" w14:textId="11394D2F" w:rsidR="002B1C6A" w:rsidRPr="007E562D" w:rsidRDefault="002B1C6A" w:rsidP="007E562D">
            <w:pPr>
              <w:spacing w:after="0" w:line="240" w:lineRule="auto"/>
              <w:jc w:val="left"/>
              <w:rPr>
                <w:b/>
                <w:sz w:val="19"/>
                <w:szCs w:val="19"/>
              </w:rPr>
            </w:pPr>
            <w:proofErr w:type="spellStart"/>
            <w:r w:rsidRPr="007E562D">
              <w:rPr>
                <w:b/>
                <w:sz w:val="19"/>
                <w:szCs w:val="19"/>
              </w:rPr>
              <w:t>n</w:t>
            </w:r>
            <w:r w:rsidR="00641DD2">
              <w:rPr>
                <w:b/>
                <w:sz w:val="19"/>
                <w:szCs w:val="19"/>
              </w:rPr>
              <w:t>N</w:t>
            </w:r>
            <w:proofErr w:type="spellEnd"/>
          </w:p>
        </w:tc>
        <w:tc>
          <w:tcPr>
            <w:tcW w:w="215" w:type="dxa"/>
          </w:tcPr>
          <w:p w14:paraId="0A114FA6" w14:textId="77777777" w:rsidR="002B1C6A" w:rsidRPr="007E562D" w:rsidRDefault="002B1C6A" w:rsidP="007E562D">
            <w:pPr>
              <w:spacing w:after="0" w:line="240" w:lineRule="auto"/>
              <w:jc w:val="left"/>
              <w:rPr>
                <w:sz w:val="19"/>
                <w:szCs w:val="19"/>
              </w:rPr>
            </w:pPr>
            <w:r w:rsidRPr="007E562D">
              <w:rPr>
                <w:sz w:val="19"/>
                <w:szCs w:val="19"/>
              </w:rPr>
              <w:t>–</w:t>
            </w:r>
          </w:p>
        </w:tc>
        <w:tc>
          <w:tcPr>
            <w:tcW w:w="7390" w:type="dxa"/>
          </w:tcPr>
          <w:p w14:paraId="55295158" w14:textId="77777777" w:rsidR="002B1C6A" w:rsidRPr="007E562D" w:rsidRDefault="002B1C6A" w:rsidP="007E562D">
            <w:pPr>
              <w:spacing w:after="0" w:line="240" w:lineRule="auto"/>
              <w:jc w:val="left"/>
              <w:rPr>
                <w:sz w:val="19"/>
                <w:szCs w:val="19"/>
              </w:rPr>
            </w:pPr>
            <w:r w:rsidRPr="007E562D">
              <w:rPr>
                <w:sz w:val="19"/>
                <w:szCs w:val="19"/>
              </w:rPr>
              <w:t>linie elektroenergetyczne niskiego napięcia</w:t>
            </w:r>
          </w:p>
        </w:tc>
      </w:tr>
      <w:tr w:rsidR="002B1C6A" w:rsidRPr="007E562D" w14:paraId="48D035F8" w14:textId="77777777" w:rsidTr="00253972">
        <w:trPr>
          <w:trHeight w:val="57"/>
        </w:trPr>
        <w:tc>
          <w:tcPr>
            <w:tcW w:w="1410" w:type="dxa"/>
          </w:tcPr>
          <w:p w14:paraId="207F1A7E" w14:textId="77777777" w:rsidR="002B1C6A" w:rsidRPr="007E562D" w:rsidRDefault="002B1C6A" w:rsidP="007E562D">
            <w:pPr>
              <w:spacing w:after="0" w:line="240" w:lineRule="auto"/>
              <w:jc w:val="left"/>
              <w:rPr>
                <w:b/>
                <w:sz w:val="19"/>
                <w:szCs w:val="19"/>
              </w:rPr>
            </w:pPr>
            <w:r w:rsidRPr="007E562D">
              <w:rPr>
                <w:b/>
                <w:sz w:val="19"/>
                <w:szCs w:val="19"/>
              </w:rPr>
              <w:t>OIRE</w:t>
            </w:r>
          </w:p>
        </w:tc>
        <w:tc>
          <w:tcPr>
            <w:tcW w:w="215" w:type="dxa"/>
          </w:tcPr>
          <w:p w14:paraId="47280A19" w14:textId="77777777" w:rsidR="002B1C6A" w:rsidRPr="007E562D" w:rsidRDefault="002B1C6A" w:rsidP="007E562D">
            <w:pPr>
              <w:spacing w:after="0" w:line="240" w:lineRule="auto"/>
              <w:jc w:val="left"/>
              <w:rPr>
                <w:sz w:val="19"/>
                <w:szCs w:val="19"/>
              </w:rPr>
            </w:pPr>
            <w:r w:rsidRPr="007E562D">
              <w:rPr>
                <w:sz w:val="19"/>
                <w:szCs w:val="19"/>
              </w:rPr>
              <w:t>–</w:t>
            </w:r>
          </w:p>
        </w:tc>
        <w:tc>
          <w:tcPr>
            <w:tcW w:w="7390" w:type="dxa"/>
          </w:tcPr>
          <w:p w14:paraId="66182F01" w14:textId="77777777" w:rsidR="002B1C6A" w:rsidRPr="007E562D" w:rsidRDefault="002B1C6A" w:rsidP="007E562D">
            <w:pPr>
              <w:spacing w:after="0" w:line="240" w:lineRule="auto"/>
              <w:jc w:val="left"/>
              <w:rPr>
                <w:sz w:val="19"/>
                <w:szCs w:val="19"/>
              </w:rPr>
            </w:pPr>
            <w:r w:rsidRPr="007E562D">
              <w:rPr>
                <w:sz w:val="19"/>
                <w:szCs w:val="19"/>
              </w:rPr>
              <w:t>operator informacji rynku energii</w:t>
            </w:r>
          </w:p>
        </w:tc>
      </w:tr>
      <w:tr w:rsidR="002B1C6A" w:rsidRPr="007E562D" w14:paraId="2DF7233D" w14:textId="77777777" w:rsidTr="00253972">
        <w:trPr>
          <w:trHeight w:val="57"/>
        </w:trPr>
        <w:tc>
          <w:tcPr>
            <w:tcW w:w="1410" w:type="dxa"/>
          </w:tcPr>
          <w:p w14:paraId="76B3478D" w14:textId="77777777" w:rsidR="002B1C6A" w:rsidRPr="007E562D" w:rsidRDefault="002B1C6A" w:rsidP="007E562D">
            <w:pPr>
              <w:spacing w:after="0" w:line="240" w:lineRule="auto"/>
              <w:jc w:val="left"/>
              <w:rPr>
                <w:b/>
                <w:sz w:val="19"/>
                <w:szCs w:val="19"/>
              </w:rPr>
            </w:pPr>
            <w:proofErr w:type="spellStart"/>
            <w:r w:rsidRPr="007E562D">
              <w:rPr>
                <w:b/>
                <w:sz w:val="19"/>
                <w:szCs w:val="19"/>
              </w:rPr>
              <w:t>OSDe</w:t>
            </w:r>
            <w:proofErr w:type="spellEnd"/>
          </w:p>
        </w:tc>
        <w:tc>
          <w:tcPr>
            <w:tcW w:w="215" w:type="dxa"/>
          </w:tcPr>
          <w:p w14:paraId="56CCF1F8" w14:textId="77777777" w:rsidR="002B1C6A" w:rsidRPr="007E562D" w:rsidRDefault="002B1C6A" w:rsidP="007E562D">
            <w:pPr>
              <w:spacing w:after="0" w:line="240" w:lineRule="auto"/>
              <w:jc w:val="left"/>
              <w:rPr>
                <w:sz w:val="19"/>
                <w:szCs w:val="19"/>
              </w:rPr>
            </w:pPr>
            <w:r w:rsidRPr="007E562D">
              <w:rPr>
                <w:sz w:val="19"/>
                <w:szCs w:val="19"/>
              </w:rPr>
              <w:t>–</w:t>
            </w:r>
          </w:p>
        </w:tc>
        <w:tc>
          <w:tcPr>
            <w:tcW w:w="7390" w:type="dxa"/>
          </w:tcPr>
          <w:p w14:paraId="0F6B99C7" w14:textId="77777777" w:rsidR="002B1C6A" w:rsidRPr="007E562D" w:rsidRDefault="002B1C6A" w:rsidP="007E562D">
            <w:pPr>
              <w:spacing w:after="0" w:line="240" w:lineRule="auto"/>
              <w:jc w:val="left"/>
              <w:rPr>
                <w:sz w:val="19"/>
                <w:szCs w:val="19"/>
              </w:rPr>
            </w:pPr>
            <w:r w:rsidRPr="007E562D">
              <w:rPr>
                <w:sz w:val="19"/>
                <w:szCs w:val="19"/>
              </w:rPr>
              <w:t>operatorzy systemów dystrybucyjnych elektroenergetycznych</w:t>
            </w:r>
          </w:p>
        </w:tc>
      </w:tr>
      <w:tr w:rsidR="002B1C6A" w:rsidRPr="007E562D" w14:paraId="32FB3CF8" w14:textId="77777777" w:rsidTr="00253972">
        <w:trPr>
          <w:trHeight w:val="57"/>
        </w:trPr>
        <w:tc>
          <w:tcPr>
            <w:tcW w:w="1410" w:type="dxa"/>
          </w:tcPr>
          <w:p w14:paraId="7D0F9A9F" w14:textId="77777777" w:rsidR="002B1C6A" w:rsidRPr="007E562D" w:rsidRDefault="002B1C6A" w:rsidP="007E562D">
            <w:pPr>
              <w:spacing w:after="0" w:line="240" w:lineRule="auto"/>
              <w:jc w:val="left"/>
              <w:rPr>
                <w:b/>
                <w:sz w:val="19"/>
                <w:szCs w:val="19"/>
              </w:rPr>
            </w:pPr>
            <w:proofErr w:type="spellStart"/>
            <w:r w:rsidRPr="007E562D">
              <w:rPr>
                <w:b/>
                <w:sz w:val="19"/>
                <w:szCs w:val="19"/>
              </w:rPr>
              <w:t>OSDg</w:t>
            </w:r>
            <w:proofErr w:type="spellEnd"/>
          </w:p>
        </w:tc>
        <w:tc>
          <w:tcPr>
            <w:tcW w:w="215" w:type="dxa"/>
          </w:tcPr>
          <w:p w14:paraId="5AABC031" w14:textId="77777777" w:rsidR="002B1C6A" w:rsidRPr="007E562D" w:rsidRDefault="002B1C6A" w:rsidP="007E562D">
            <w:pPr>
              <w:spacing w:after="0" w:line="240" w:lineRule="auto"/>
              <w:jc w:val="left"/>
              <w:rPr>
                <w:sz w:val="19"/>
                <w:szCs w:val="19"/>
              </w:rPr>
            </w:pPr>
            <w:r w:rsidRPr="007E562D">
              <w:rPr>
                <w:sz w:val="19"/>
                <w:szCs w:val="19"/>
              </w:rPr>
              <w:t>–</w:t>
            </w:r>
          </w:p>
        </w:tc>
        <w:tc>
          <w:tcPr>
            <w:tcW w:w="7390" w:type="dxa"/>
          </w:tcPr>
          <w:p w14:paraId="09F91084" w14:textId="77777777" w:rsidR="002B1C6A" w:rsidRPr="007E562D" w:rsidRDefault="002B1C6A" w:rsidP="007E562D">
            <w:pPr>
              <w:spacing w:after="0" w:line="240" w:lineRule="auto"/>
              <w:jc w:val="left"/>
              <w:rPr>
                <w:sz w:val="19"/>
                <w:szCs w:val="19"/>
              </w:rPr>
            </w:pPr>
            <w:r w:rsidRPr="007E562D">
              <w:rPr>
                <w:sz w:val="19"/>
                <w:szCs w:val="19"/>
              </w:rPr>
              <w:t>operatorzy systemów dystrybucyjnych gazowych</w:t>
            </w:r>
          </w:p>
        </w:tc>
      </w:tr>
      <w:tr w:rsidR="002B1C6A" w:rsidRPr="007E562D" w14:paraId="5053C749" w14:textId="77777777" w:rsidTr="00253972">
        <w:trPr>
          <w:trHeight w:val="57"/>
        </w:trPr>
        <w:tc>
          <w:tcPr>
            <w:tcW w:w="1410" w:type="dxa"/>
          </w:tcPr>
          <w:p w14:paraId="6B5EC597" w14:textId="77777777" w:rsidR="002B1C6A" w:rsidRPr="007E562D" w:rsidRDefault="002B1C6A" w:rsidP="007E562D">
            <w:pPr>
              <w:spacing w:after="0" w:line="240" w:lineRule="auto"/>
              <w:jc w:val="left"/>
              <w:rPr>
                <w:b/>
                <w:sz w:val="19"/>
                <w:szCs w:val="19"/>
              </w:rPr>
            </w:pPr>
            <w:r w:rsidRPr="007E562D">
              <w:rPr>
                <w:b/>
                <w:sz w:val="19"/>
                <w:szCs w:val="19"/>
              </w:rPr>
              <w:t>OSM</w:t>
            </w:r>
          </w:p>
        </w:tc>
        <w:tc>
          <w:tcPr>
            <w:tcW w:w="215" w:type="dxa"/>
          </w:tcPr>
          <w:p w14:paraId="2DCF2758" w14:textId="77777777" w:rsidR="002B1C6A" w:rsidRPr="007E562D" w:rsidRDefault="002B1C6A" w:rsidP="007E562D">
            <w:pPr>
              <w:spacing w:after="0" w:line="240" w:lineRule="auto"/>
              <w:jc w:val="left"/>
              <w:rPr>
                <w:sz w:val="19"/>
                <w:szCs w:val="19"/>
              </w:rPr>
            </w:pPr>
            <w:r w:rsidRPr="007E562D">
              <w:rPr>
                <w:sz w:val="19"/>
                <w:szCs w:val="19"/>
              </w:rPr>
              <w:t>–</w:t>
            </w:r>
          </w:p>
        </w:tc>
        <w:tc>
          <w:tcPr>
            <w:tcW w:w="7390" w:type="dxa"/>
          </w:tcPr>
          <w:p w14:paraId="7F252D9C" w14:textId="77777777" w:rsidR="002B1C6A" w:rsidRPr="007E562D" w:rsidRDefault="002B1C6A" w:rsidP="007E562D">
            <w:pPr>
              <w:spacing w:after="0" w:line="240" w:lineRule="auto"/>
              <w:jc w:val="left"/>
              <w:rPr>
                <w:sz w:val="19"/>
                <w:szCs w:val="19"/>
              </w:rPr>
            </w:pPr>
            <w:r w:rsidRPr="007E562D">
              <w:rPr>
                <w:sz w:val="19"/>
                <w:szCs w:val="19"/>
              </w:rPr>
              <w:t>operator systemu magazynowania gazu ziemnego</w:t>
            </w:r>
          </w:p>
        </w:tc>
      </w:tr>
      <w:tr w:rsidR="002B1C6A" w:rsidRPr="007E562D" w14:paraId="39876607" w14:textId="77777777" w:rsidTr="00253972">
        <w:trPr>
          <w:trHeight w:val="57"/>
        </w:trPr>
        <w:tc>
          <w:tcPr>
            <w:tcW w:w="1410" w:type="dxa"/>
          </w:tcPr>
          <w:p w14:paraId="3911210C" w14:textId="77777777" w:rsidR="002B1C6A" w:rsidRPr="007E562D" w:rsidRDefault="002B1C6A" w:rsidP="007E562D">
            <w:pPr>
              <w:spacing w:after="0" w:line="240" w:lineRule="auto"/>
              <w:jc w:val="left"/>
              <w:rPr>
                <w:b/>
                <w:sz w:val="19"/>
                <w:szCs w:val="19"/>
              </w:rPr>
            </w:pPr>
            <w:proofErr w:type="spellStart"/>
            <w:r w:rsidRPr="007E562D">
              <w:rPr>
                <w:b/>
                <w:sz w:val="19"/>
                <w:szCs w:val="19"/>
              </w:rPr>
              <w:t>OSPe</w:t>
            </w:r>
            <w:proofErr w:type="spellEnd"/>
          </w:p>
        </w:tc>
        <w:tc>
          <w:tcPr>
            <w:tcW w:w="215" w:type="dxa"/>
          </w:tcPr>
          <w:p w14:paraId="612DA7EB" w14:textId="77777777" w:rsidR="002B1C6A" w:rsidRPr="007E562D" w:rsidRDefault="002B1C6A" w:rsidP="007E562D">
            <w:pPr>
              <w:spacing w:after="0" w:line="240" w:lineRule="auto"/>
              <w:jc w:val="left"/>
              <w:rPr>
                <w:sz w:val="19"/>
                <w:szCs w:val="19"/>
              </w:rPr>
            </w:pPr>
            <w:r w:rsidRPr="007E562D">
              <w:rPr>
                <w:sz w:val="19"/>
                <w:szCs w:val="19"/>
              </w:rPr>
              <w:t>–</w:t>
            </w:r>
          </w:p>
        </w:tc>
        <w:tc>
          <w:tcPr>
            <w:tcW w:w="7390" w:type="dxa"/>
          </w:tcPr>
          <w:p w14:paraId="2F8FC50E" w14:textId="77777777" w:rsidR="002B1C6A" w:rsidRPr="007E562D" w:rsidRDefault="002B1C6A" w:rsidP="007E562D">
            <w:pPr>
              <w:spacing w:after="0" w:line="240" w:lineRule="auto"/>
              <w:jc w:val="left"/>
              <w:rPr>
                <w:sz w:val="19"/>
                <w:szCs w:val="19"/>
              </w:rPr>
            </w:pPr>
            <w:r w:rsidRPr="007E562D">
              <w:rPr>
                <w:sz w:val="19"/>
                <w:szCs w:val="19"/>
              </w:rPr>
              <w:t xml:space="preserve">operator systemu przesyłowego elektroenergetycznego – Polskie Sieci Elektroenergetyczne S.A. (PSE S.A.) </w:t>
            </w:r>
          </w:p>
        </w:tc>
      </w:tr>
      <w:tr w:rsidR="002B1C6A" w:rsidRPr="007E562D" w14:paraId="757BB1F4" w14:textId="77777777" w:rsidTr="00253972">
        <w:trPr>
          <w:trHeight w:val="57"/>
        </w:trPr>
        <w:tc>
          <w:tcPr>
            <w:tcW w:w="1410" w:type="dxa"/>
          </w:tcPr>
          <w:p w14:paraId="1A620060" w14:textId="77777777" w:rsidR="002B1C6A" w:rsidRPr="007E562D" w:rsidRDefault="002B1C6A" w:rsidP="007E562D">
            <w:pPr>
              <w:spacing w:after="0" w:line="240" w:lineRule="auto"/>
              <w:jc w:val="left"/>
              <w:rPr>
                <w:b/>
                <w:sz w:val="19"/>
                <w:szCs w:val="19"/>
              </w:rPr>
            </w:pPr>
            <w:proofErr w:type="spellStart"/>
            <w:r w:rsidRPr="007E562D">
              <w:rPr>
                <w:b/>
                <w:sz w:val="19"/>
                <w:szCs w:val="19"/>
              </w:rPr>
              <w:t>OSPg</w:t>
            </w:r>
            <w:proofErr w:type="spellEnd"/>
          </w:p>
        </w:tc>
        <w:tc>
          <w:tcPr>
            <w:tcW w:w="215" w:type="dxa"/>
          </w:tcPr>
          <w:p w14:paraId="3CB51095" w14:textId="77777777" w:rsidR="002B1C6A" w:rsidRPr="007E562D" w:rsidRDefault="002B1C6A" w:rsidP="007E562D">
            <w:pPr>
              <w:spacing w:after="0" w:line="240" w:lineRule="auto"/>
              <w:jc w:val="left"/>
              <w:rPr>
                <w:sz w:val="19"/>
                <w:szCs w:val="19"/>
              </w:rPr>
            </w:pPr>
            <w:r w:rsidRPr="007E562D">
              <w:rPr>
                <w:sz w:val="19"/>
                <w:szCs w:val="19"/>
              </w:rPr>
              <w:t>–</w:t>
            </w:r>
          </w:p>
        </w:tc>
        <w:tc>
          <w:tcPr>
            <w:tcW w:w="7390" w:type="dxa"/>
          </w:tcPr>
          <w:p w14:paraId="0949F654" w14:textId="77777777" w:rsidR="002B1C6A" w:rsidRPr="007E562D" w:rsidRDefault="002B1C6A" w:rsidP="007E562D">
            <w:pPr>
              <w:spacing w:after="0" w:line="240" w:lineRule="auto"/>
              <w:jc w:val="left"/>
              <w:rPr>
                <w:sz w:val="19"/>
                <w:szCs w:val="19"/>
              </w:rPr>
            </w:pPr>
            <w:r w:rsidRPr="007E562D">
              <w:rPr>
                <w:sz w:val="19"/>
                <w:szCs w:val="19"/>
              </w:rPr>
              <w:t xml:space="preserve">operator systemu przesyłowego gazowego </w:t>
            </w:r>
            <w:r w:rsidRPr="007E562D">
              <w:rPr>
                <w:sz w:val="19"/>
                <w:szCs w:val="19"/>
              </w:rPr>
              <w:softHyphen/>
              <w:t>– Operator Gazociągów Przesyłowych GAZ-SYSTEM S.A.</w:t>
            </w:r>
          </w:p>
        </w:tc>
      </w:tr>
      <w:tr w:rsidR="002B1C6A" w:rsidRPr="007E562D" w14:paraId="7975F52E" w14:textId="77777777" w:rsidTr="00253972">
        <w:trPr>
          <w:trHeight w:val="57"/>
        </w:trPr>
        <w:tc>
          <w:tcPr>
            <w:tcW w:w="1410" w:type="dxa"/>
          </w:tcPr>
          <w:p w14:paraId="2566DBBF" w14:textId="77777777" w:rsidR="002B1C6A" w:rsidRPr="007E562D" w:rsidRDefault="002B1C6A" w:rsidP="007E562D">
            <w:pPr>
              <w:spacing w:after="0" w:line="240" w:lineRule="auto"/>
              <w:jc w:val="left"/>
              <w:rPr>
                <w:b/>
                <w:sz w:val="19"/>
                <w:szCs w:val="19"/>
              </w:rPr>
            </w:pPr>
            <w:r w:rsidRPr="007E562D">
              <w:rPr>
                <w:b/>
                <w:sz w:val="19"/>
                <w:szCs w:val="19"/>
              </w:rPr>
              <w:t>OZE</w:t>
            </w:r>
          </w:p>
        </w:tc>
        <w:tc>
          <w:tcPr>
            <w:tcW w:w="215" w:type="dxa"/>
          </w:tcPr>
          <w:p w14:paraId="7608FCD5" w14:textId="77777777" w:rsidR="002B1C6A" w:rsidRPr="007E562D" w:rsidRDefault="002B1C6A" w:rsidP="007E562D">
            <w:pPr>
              <w:spacing w:after="0" w:line="240" w:lineRule="auto"/>
              <w:jc w:val="left"/>
              <w:rPr>
                <w:sz w:val="19"/>
                <w:szCs w:val="19"/>
              </w:rPr>
            </w:pPr>
            <w:r w:rsidRPr="007E562D">
              <w:rPr>
                <w:sz w:val="19"/>
                <w:szCs w:val="19"/>
              </w:rPr>
              <w:t>–</w:t>
            </w:r>
          </w:p>
        </w:tc>
        <w:tc>
          <w:tcPr>
            <w:tcW w:w="7390" w:type="dxa"/>
          </w:tcPr>
          <w:p w14:paraId="51D87E66" w14:textId="77777777" w:rsidR="002B1C6A" w:rsidRPr="007E562D" w:rsidRDefault="002B1C6A" w:rsidP="007E562D">
            <w:pPr>
              <w:spacing w:after="0" w:line="240" w:lineRule="auto"/>
              <w:jc w:val="left"/>
              <w:rPr>
                <w:sz w:val="19"/>
                <w:szCs w:val="19"/>
              </w:rPr>
            </w:pPr>
            <w:r w:rsidRPr="007E562D">
              <w:rPr>
                <w:sz w:val="19"/>
                <w:szCs w:val="19"/>
              </w:rPr>
              <w:t>odnawialne źródła energii</w:t>
            </w:r>
          </w:p>
        </w:tc>
      </w:tr>
      <w:tr w:rsidR="00D16936" w:rsidRPr="007E562D" w14:paraId="049DC3DE" w14:textId="77777777" w:rsidTr="00253972">
        <w:trPr>
          <w:trHeight w:val="57"/>
        </w:trPr>
        <w:tc>
          <w:tcPr>
            <w:tcW w:w="1410" w:type="dxa"/>
          </w:tcPr>
          <w:p w14:paraId="2499247E" w14:textId="7D35ECA9" w:rsidR="00D16936" w:rsidRPr="007E562D" w:rsidRDefault="00D16936" w:rsidP="007E562D">
            <w:pPr>
              <w:spacing w:after="0" w:line="240" w:lineRule="auto"/>
              <w:jc w:val="left"/>
              <w:rPr>
                <w:b/>
                <w:sz w:val="19"/>
                <w:szCs w:val="19"/>
              </w:rPr>
            </w:pPr>
            <w:r>
              <w:rPr>
                <w:b/>
                <w:sz w:val="19"/>
                <w:szCs w:val="19"/>
              </w:rPr>
              <w:t>PIG-PIB</w:t>
            </w:r>
          </w:p>
        </w:tc>
        <w:tc>
          <w:tcPr>
            <w:tcW w:w="215" w:type="dxa"/>
          </w:tcPr>
          <w:p w14:paraId="2219B5C4" w14:textId="6B8EBE78" w:rsidR="00D16936" w:rsidRPr="007E562D" w:rsidRDefault="00D16936" w:rsidP="007E562D">
            <w:pPr>
              <w:spacing w:after="0" w:line="240" w:lineRule="auto"/>
              <w:jc w:val="left"/>
              <w:rPr>
                <w:sz w:val="19"/>
                <w:szCs w:val="19"/>
              </w:rPr>
            </w:pPr>
            <w:r w:rsidRPr="007E562D">
              <w:rPr>
                <w:sz w:val="19"/>
                <w:szCs w:val="19"/>
              </w:rPr>
              <w:t>–</w:t>
            </w:r>
          </w:p>
        </w:tc>
        <w:tc>
          <w:tcPr>
            <w:tcW w:w="7390" w:type="dxa"/>
          </w:tcPr>
          <w:p w14:paraId="4F5ED853" w14:textId="55D77DF8" w:rsidR="00D16936" w:rsidRPr="007E562D" w:rsidRDefault="00D16936" w:rsidP="007E562D">
            <w:pPr>
              <w:spacing w:after="0" w:line="240" w:lineRule="auto"/>
              <w:jc w:val="left"/>
              <w:rPr>
                <w:sz w:val="19"/>
                <w:szCs w:val="19"/>
              </w:rPr>
            </w:pPr>
            <w:r>
              <w:rPr>
                <w:sz w:val="19"/>
                <w:szCs w:val="19"/>
              </w:rPr>
              <w:t>Państwowy Instytut Geologiczny – Państwowy Instytut Badawczy</w:t>
            </w:r>
          </w:p>
        </w:tc>
      </w:tr>
      <w:tr w:rsidR="00A452AE" w:rsidRPr="007E562D" w14:paraId="3F4303AE" w14:textId="77777777" w:rsidTr="00253972">
        <w:trPr>
          <w:trHeight w:val="57"/>
        </w:trPr>
        <w:tc>
          <w:tcPr>
            <w:tcW w:w="1410" w:type="dxa"/>
          </w:tcPr>
          <w:p w14:paraId="2D84B70D" w14:textId="664C9212" w:rsidR="00A452AE" w:rsidRPr="007E562D" w:rsidRDefault="00A452AE" w:rsidP="007E562D">
            <w:pPr>
              <w:spacing w:after="0" w:line="240" w:lineRule="auto"/>
              <w:jc w:val="left"/>
              <w:rPr>
                <w:b/>
                <w:sz w:val="19"/>
                <w:szCs w:val="19"/>
              </w:rPr>
            </w:pPr>
            <w:r w:rsidRPr="007E562D">
              <w:rPr>
                <w:b/>
                <w:sz w:val="19"/>
                <w:szCs w:val="19"/>
              </w:rPr>
              <w:t>PPA</w:t>
            </w:r>
          </w:p>
        </w:tc>
        <w:tc>
          <w:tcPr>
            <w:tcW w:w="215" w:type="dxa"/>
          </w:tcPr>
          <w:p w14:paraId="576F37FA" w14:textId="4ACB43ED" w:rsidR="00A452AE" w:rsidRPr="007E562D" w:rsidRDefault="00A452AE" w:rsidP="007E562D">
            <w:pPr>
              <w:spacing w:after="0" w:line="240" w:lineRule="auto"/>
              <w:jc w:val="left"/>
              <w:rPr>
                <w:sz w:val="19"/>
                <w:szCs w:val="19"/>
              </w:rPr>
            </w:pPr>
            <w:r w:rsidRPr="007E562D">
              <w:rPr>
                <w:sz w:val="19"/>
                <w:szCs w:val="19"/>
              </w:rPr>
              <w:t>–</w:t>
            </w:r>
          </w:p>
        </w:tc>
        <w:tc>
          <w:tcPr>
            <w:tcW w:w="7390" w:type="dxa"/>
          </w:tcPr>
          <w:p w14:paraId="60C34BE2" w14:textId="2B9C91C6" w:rsidR="00A452AE" w:rsidRPr="007E562D" w:rsidRDefault="00A452AE" w:rsidP="007E562D">
            <w:pPr>
              <w:spacing w:after="0" w:line="240" w:lineRule="auto"/>
              <w:jc w:val="left"/>
              <w:rPr>
                <w:sz w:val="19"/>
                <w:szCs w:val="19"/>
                <w:lang w:val="en-GB"/>
              </w:rPr>
            </w:pPr>
            <w:r w:rsidRPr="007E562D">
              <w:rPr>
                <w:sz w:val="19"/>
                <w:szCs w:val="19"/>
              </w:rPr>
              <w:t xml:space="preserve">długoterminowe umowy zakupu energii, </w:t>
            </w:r>
            <w:r w:rsidRPr="007E562D">
              <w:rPr>
                <w:sz w:val="19"/>
                <w:szCs w:val="19"/>
                <w:lang w:val="en-GB"/>
              </w:rPr>
              <w:t>ang</w:t>
            </w:r>
            <w:r w:rsidRPr="007E562D">
              <w:rPr>
                <w:i/>
                <w:sz w:val="19"/>
                <w:szCs w:val="19"/>
                <w:lang w:val="en-GB"/>
              </w:rPr>
              <w:t>. power purchase agreement</w:t>
            </w:r>
          </w:p>
        </w:tc>
      </w:tr>
      <w:tr w:rsidR="002B1C6A" w:rsidRPr="007E562D" w14:paraId="5D0260F3" w14:textId="77777777" w:rsidTr="00253972">
        <w:trPr>
          <w:trHeight w:val="57"/>
        </w:trPr>
        <w:tc>
          <w:tcPr>
            <w:tcW w:w="1410" w:type="dxa"/>
          </w:tcPr>
          <w:p w14:paraId="3D4BD5A8" w14:textId="77777777" w:rsidR="002B1C6A" w:rsidRPr="007E562D" w:rsidRDefault="002B1C6A" w:rsidP="007E562D">
            <w:pPr>
              <w:spacing w:after="0" w:line="240" w:lineRule="auto"/>
              <w:jc w:val="left"/>
              <w:rPr>
                <w:b/>
                <w:sz w:val="19"/>
                <w:szCs w:val="19"/>
              </w:rPr>
            </w:pPr>
            <w:r w:rsidRPr="007E562D">
              <w:rPr>
                <w:b/>
                <w:sz w:val="19"/>
                <w:szCs w:val="19"/>
              </w:rPr>
              <w:t>PMG</w:t>
            </w:r>
          </w:p>
        </w:tc>
        <w:tc>
          <w:tcPr>
            <w:tcW w:w="215" w:type="dxa"/>
          </w:tcPr>
          <w:p w14:paraId="21504FE5" w14:textId="77777777" w:rsidR="002B1C6A" w:rsidRPr="007E562D" w:rsidRDefault="002B1C6A" w:rsidP="007E562D">
            <w:pPr>
              <w:spacing w:after="0" w:line="240" w:lineRule="auto"/>
              <w:jc w:val="left"/>
              <w:rPr>
                <w:sz w:val="19"/>
                <w:szCs w:val="19"/>
              </w:rPr>
            </w:pPr>
            <w:r w:rsidRPr="007E562D">
              <w:rPr>
                <w:sz w:val="19"/>
                <w:szCs w:val="19"/>
              </w:rPr>
              <w:t>–</w:t>
            </w:r>
          </w:p>
        </w:tc>
        <w:tc>
          <w:tcPr>
            <w:tcW w:w="7390" w:type="dxa"/>
          </w:tcPr>
          <w:p w14:paraId="2115D112" w14:textId="77777777" w:rsidR="002B1C6A" w:rsidRPr="007E562D" w:rsidRDefault="002B1C6A" w:rsidP="007E562D">
            <w:pPr>
              <w:spacing w:after="0" w:line="240" w:lineRule="auto"/>
              <w:jc w:val="left"/>
              <w:rPr>
                <w:sz w:val="19"/>
                <w:szCs w:val="19"/>
              </w:rPr>
            </w:pPr>
            <w:r w:rsidRPr="007E562D">
              <w:rPr>
                <w:sz w:val="19"/>
                <w:szCs w:val="19"/>
              </w:rPr>
              <w:t>podziemne magazyny gazu</w:t>
            </w:r>
          </w:p>
        </w:tc>
      </w:tr>
      <w:tr w:rsidR="002B1C6A" w:rsidRPr="007E562D" w14:paraId="11FD2B9A" w14:textId="77777777" w:rsidTr="00253972">
        <w:trPr>
          <w:trHeight w:val="57"/>
        </w:trPr>
        <w:tc>
          <w:tcPr>
            <w:tcW w:w="1410" w:type="dxa"/>
          </w:tcPr>
          <w:p w14:paraId="3F4E3A12" w14:textId="77777777" w:rsidR="002B1C6A" w:rsidRPr="007E562D" w:rsidRDefault="002B1C6A" w:rsidP="007E562D">
            <w:pPr>
              <w:spacing w:after="0" w:line="240" w:lineRule="auto"/>
              <w:rPr>
                <w:b/>
                <w:sz w:val="19"/>
                <w:szCs w:val="19"/>
              </w:rPr>
            </w:pPr>
            <w:r w:rsidRPr="007E562D">
              <w:rPr>
                <w:b/>
                <w:sz w:val="19"/>
                <w:szCs w:val="19"/>
              </w:rPr>
              <w:t>PPEJ</w:t>
            </w:r>
          </w:p>
        </w:tc>
        <w:tc>
          <w:tcPr>
            <w:tcW w:w="215" w:type="dxa"/>
          </w:tcPr>
          <w:p w14:paraId="37169EAE" w14:textId="77777777" w:rsidR="002B1C6A" w:rsidRPr="007E562D" w:rsidRDefault="002B1C6A" w:rsidP="007E562D">
            <w:pPr>
              <w:spacing w:after="0" w:line="240" w:lineRule="auto"/>
              <w:jc w:val="left"/>
              <w:rPr>
                <w:sz w:val="19"/>
                <w:szCs w:val="19"/>
              </w:rPr>
            </w:pPr>
            <w:r w:rsidRPr="007E562D">
              <w:rPr>
                <w:sz w:val="19"/>
                <w:szCs w:val="19"/>
              </w:rPr>
              <w:t>–</w:t>
            </w:r>
          </w:p>
        </w:tc>
        <w:tc>
          <w:tcPr>
            <w:tcW w:w="7390" w:type="dxa"/>
          </w:tcPr>
          <w:p w14:paraId="79D24064" w14:textId="77777777" w:rsidR="002B1C6A" w:rsidRPr="007E562D" w:rsidRDefault="002B1C6A" w:rsidP="007E562D">
            <w:pPr>
              <w:spacing w:after="0" w:line="240" w:lineRule="auto"/>
              <w:jc w:val="left"/>
              <w:rPr>
                <w:i/>
                <w:sz w:val="19"/>
                <w:szCs w:val="19"/>
              </w:rPr>
            </w:pPr>
            <w:r w:rsidRPr="007E562D">
              <w:rPr>
                <w:i/>
                <w:sz w:val="19"/>
                <w:szCs w:val="19"/>
              </w:rPr>
              <w:t>Polski program energetyki jądrowej</w:t>
            </w:r>
          </w:p>
        </w:tc>
      </w:tr>
      <w:tr w:rsidR="002B1C6A" w:rsidRPr="007E562D" w14:paraId="23FBCE76" w14:textId="77777777" w:rsidTr="00253972">
        <w:trPr>
          <w:trHeight w:val="57"/>
        </w:trPr>
        <w:tc>
          <w:tcPr>
            <w:tcW w:w="1410" w:type="dxa"/>
          </w:tcPr>
          <w:p w14:paraId="460AA56D" w14:textId="77777777" w:rsidR="002B1C6A" w:rsidRPr="007E562D" w:rsidRDefault="002B1C6A" w:rsidP="007E562D">
            <w:pPr>
              <w:spacing w:after="0" w:line="240" w:lineRule="auto"/>
              <w:rPr>
                <w:b/>
                <w:sz w:val="19"/>
                <w:szCs w:val="19"/>
              </w:rPr>
            </w:pPr>
            <w:r w:rsidRPr="007E562D">
              <w:rPr>
                <w:b/>
                <w:sz w:val="19"/>
                <w:szCs w:val="19"/>
              </w:rPr>
              <w:t>PRSIE</w:t>
            </w:r>
          </w:p>
        </w:tc>
        <w:tc>
          <w:tcPr>
            <w:tcW w:w="215" w:type="dxa"/>
          </w:tcPr>
          <w:p w14:paraId="2179119A" w14:textId="77777777" w:rsidR="002B1C6A" w:rsidRPr="007E562D" w:rsidRDefault="002B1C6A" w:rsidP="007E562D">
            <w:pPr>
              <w:spacing w:after="0" w:line="240" w:lineRule="auto"/>
              <w:jc w:val="left"/>
              <w:rPr>
                <w:sz w:val="19"/>
                <w:szCs w:val="19"/>
              </w:rPr>
            </w:pPr>
            <w:r w:rsidRPr="007E562D">
              <w:rPr>
                <w:sz w:val="19"/>
                <w:szCs w:val="19"/>
              </w:rPr>
              <w:t>–</w:t>
            </w:r>
          </w:p>
        </w:tc>
        <w:tc>
          <w:tcPr>
            <w:tcW w:w="7390" w:type="dxa"/>
          </w:tcPr>
          <w:p w14:paraId="3CA513F7" w14:textId="77777777" w:rsidR="002B1C6A" w:rsidRPr="007E562D" w:rsidRDefault="002B1C6A" w:rsidP="007E562D">
            <w:pPr>
              <w:spacing w:after="0" w:line="240" w:lineRule="auto"/>
              <w:jc w:val="left"/>
              <w:rPr>
                <w:sz w:val="19"/>
                <w:szCs w:val="19"/>
              </w:rPr>
            </w:pPr>
            <w:r w:rsidRPr="007E562D">
              <w:rPr>
                <w:sz w:val="19"/>
                <w:szCs w:val="19"/>
              </w:rPr>
              <w:t>Pełnomocnik Rządu do spraw Strategicznej Infrastruktury Energetycznej</w:t>
            </w:r>
          </w:p>
        </w:tc>
      </w:tr>
      <w:tr w:rsidR="002B1C6A" w:rsidRPr="007E562D" w14:paraId="4325949A" w14:textId="77777777" w:rsidTr="00253972">
        <w:trPr>
          <w:trHeight w:val="57"/>
        </w:trPr>
        <w:tc>
          <w:tcPr>
            <w:tcW w:w="1410" w:type="dxa"/>
          </w:tcPr>
          <w:p w14:paraId="0E2C55A5" w14:textId="77777777" w:rsidR="002B1C6A" w:rsidRPr="007E562D" w:rsidRDefault="002B1C6A" w:rsidP="007E562D">
            <w:pPr>
              <w:spacing w:after="0" w:line="240" w:lineRule="auto"/>
              <w:jc w:val="left"/>
              <w:rPr>
                <w:b/>
                <w:sz w:val="19"/>
                <w:szCs w:val="19"/>
              </w:rPr>
            </w:pPr>
            <w:r w:rsidRPr="007E562D">
              <w:rPr>
                <w:b/>
                <w:sz w:val="19"/>
                <w:szCs w:val="19"/>
              </w:rPr>
              <w:t>PURE</w:t>
            </w:r>
          </w:p>
        </w:tc>
        <w:tc>
          <w:tcPr>
            <w:tcW w:w="215" w:type="dxa"/>
          </w:tcPr>
          <w:p w14:paraId="55DE4713" w14:textId="77777777" w:rsidR="002B1C6A" w:rsidRPr="007E562D" w:rsidRDefault="002B1C6A" w:rsidP="007E562D">
            <w:pPr>
              <w:spacing w:after="0" w:line="240" w:lineRule="auto"/>
              <w:jc w:val="left"/>
              <w:rPr>
                <w:sz w:val="19"/>
                <w:szCs w:val="19"/>
              </w:rPr>
            </w:pPr>
            <w:r w:rsidRPr="007E562D">
              <w:rPr>
                <w:sz w:val="19"/>
                <w:szCs w:val="19"/>
              </w:rPr>
              <w:t>–</w:t>
            </w:r>
          </w:p>
        </w:tc>
        <w:tc>
          <w:tcPr>
            <w:tcW w:w="7390" w:type="dxa"/>
          </w:tcPr>
          <w:p w14:paraId="4B597D37" w14:textId="77777777" w:rsidR="002B1C6A" w:rsidRPr="007E562D" w:rsidRDefault="002B1C6A" w:rsidP="007E562D">
            <w:pPr>
              <w:spacing w:after="0" w:line="240" w:lineRule="auto"/>
              <w:jc w:val="left"/>
              <w:rPr>
                <w:sz w:val="19"/>
                <w:szCs w:val="19"/>
              </w:rPr>
            </w:pPr>
            <w:r w:rsidRPr="007E562D">
              <w:rPr>
                <w:sz w:val="19"/>
                <w:szCs w:val="19"/>
              </w:rPr>
              <w:t>Urzędu Regulacji Energetyki</w:t>
            </w:r>
          </w:p>
        </w:tc>
      </w:tr>
      <w:tr w:rsidR="002B1C6A" w:rsidRPr="007E562D" w14:paraId="11E51190" w14:textId="77777777" w:rsidTr="00253972">
        <w:trPr>
          <w:trHeight w:val="57"/>
        </w:trPr>
        <w:tc>
          <w:tcPr>
            <w:tcW w:w="1410" w:type="dxa"/>
          </w:tcPr>
          <w:p w14:paraId="13C2A7D2" w14:textId="77777777" w:rsidR="002B1C6A" w:rsidRPr="007E562D" w:rsidRDefault="002B1C6A" w:rsidP="007E562D">
            <w:pPr>
              <w:spacing w:after="0" w:line="240" w:lineRule="auto"/>
              <w:jc w:val="left"/>
              <w:rPr>
                <w:b/>
                <w:sz w:val="19"/>
                <w:szCs w:val="19"/>
              </w:rPr>
            </w:pPr>
            <w:r w:rsidRPr="007E562D">
              <w:rPr>
                <w:b/>
                <w:sz w:val="19"/>
                <w:szCs w:val="19"/>
              </w:rPr>
              <w:t>SAIDI</w:t>
            </w:r>
          </w:p>
        </w:tc>
        <w:tc>
          <w:tcPr>
            <w:tcW w:w="215" w:type="dxa"/>
          </w:tcPr>
          <w:p w14:paraId="2DACEEE5" w14:textId="77777777" w:rsidR="002B1C6A" w:rsidRPr="007E562D" w:rsidRDefault="002B1C6A" w:rsidP="007E562D">
            <w:pPr>
              <w:spacing w:after="0" w:line="240" w:lineRule="auto"/>
              <w:jc w:val="left"/>
              <w:rPr>
                <w:sz w:val="19"/>
                <w:szCs w:val="19"/>
              </w:rPr>
            </w:pPr>
            <w:r w:rsidRPr="007E562D">
              <w:rPr>
                <w:sz w:val="19"/>
                <w:szCs w:val="19"/>
              </w:rPr>
              <w:t>–</w:t>
            </w:r>
          </w:p>
        </w:tc>
        <w:tc>
          <w:tcPr>
            <w:tcW w:w="7390" w:type="dxa"/>
          </w:tcPr>
          <w:p w14:paraId="5E55853B" w14:textId="77777777" w:rsidR="002B1C6A" w:rsidRPr="007E562D" w:rsidRDefault="002B1C6A" w:rsidP="007E562D">
            <w:pPr>
              <w:spacing w:after="0" w:line="240" w:lineRule="auto"/>
              <w:jc w:val="left"/>
              <w:rPr>
                <w:sz w:val="19"/>
                <w:szCs w:val="19"/>
              </w:rPr>
            </w:pPr>
            <w:r w:rsidRPr="007E562D">
              <w:rPr>
                <w:sz w:val="19"/>
                <w:szCs w:val="19"/>
              </w:rPr>
              <w:t xml:space="preserve">wskaźnik przeciętnego systemowego czasu trwania przerwy w dostawach energii, ang. </w:t>
            </w:r>
            <w:r w:rsidRPr="007E562D">
              <w:rPr>
                <w:i/>
                <w:sz w:val="19"/>
                <w:szCs w:val="19"/>
              </w:rPr>
              <w:t xml:space="preserve">System </w:t>
            </w:r>
            <w:proofErr w:type="spellStart"/>
            <w:r w:rsidRPr="007E562D">
              <w:rPr>
                <w:i/>
                <w:sz w:val="19"/>
                <w:szCs w:val="19"/>
              </w:rPr>
              <w:t>Average</w:t>
            </w:r>
            <w:proofErr w:type="spellEnd"/>
            <w:r w:rsidRPr="007E562D">
              <w:rPr>
                <w:i/>
                <w:sz w:val="19"/>
                <w:szCs w:val="19"/>
              </w:rPr>
              <w:t xml:space="preserve"> </w:t>
            </w:r>
            <w:proofErr w:type="spellStart"/>
            <w:r w:rsidRPr="007E562D">
              <w:rPr>
                <w:i/>
                <w:sz w:val="19"/>
                <w:szCs w:val="19"/>
              </w:rPr>
              <w:t>Interruption</w:t>
            </w:r>
            <w:proofErr w:type="spellEnd"/>
            <w:r w:rsidRPr="007E562D">
              <w:rPr>
                <w:i/>
                <w:sz w:val="19"/>
                <w:szCs w:val="19"/>
              </w:rPr>
              <w:t xml:space="preserve"> </w:t>
            </w:r>
            <w:proofErr w:type="spellStart"/>
            <w:r w:rsidRPr="007E562D">
              <w:rPr>
                <w:i/>
                <w:sz w:val="19"/>
                <w:szCs w:val="19"/>
              </w:rPr>
              <w:t>Duration</w:t>
            </w:r>
            <w:proofErr w:type="spellEnd"/>
            <w:r w:rsidRPr="007E562D">
              <w:rPr>
                <w:i/>
                <w:sz w:val="19"/>
                <w:szCs w:val="19"/>
              </w:rPr>
              <w:t xml:space="preserve"> Index</w:t>
            </w:r>
          </w:p>
        </w:tc>
      </w:tr>
      <w:tr w:rsidR="002B1C6A" w:rsidRPr="007E562D" w14:paraId="2420F320" w14:textId="77777777" w:rsidTr="00253972">
        <w:trPr>
          <w:trHeight w:val="57"/>
        </w:trPr>
        <w:tc>
          <w:tcPr>
            <w:tcW w:w="1410" w:type="dxa"/>
          </w:tcPr>
          <w:p w14:paraId="1BDF6EB9" w14:textId="77777777" w:rsidR="002B1C6A" w:rsidRPr="007E562D" w:rsidRDefault="002B1C6A" w:rsidP="007E562D">
            <w:pPr>
              <w:spacing w:after="0" w:line="240" w:lineRule="auto"/>
              <w:jc w:val="left"/>
              <w:rPr>
                <w:b/>
                <w:sz w:val="19"/>
                <w:szCs w:val="19"/>
              </w:rPr>
            </w:pPr>
            <w:r w:rsidRPr="007E562D">
              <w:rPr>
                <w:b/>
                <w:sz w:val="19"/>
                <w:szCs w:val="19"/>
              </w:rPr>
              <w:t>SAIFI</w:t>
            </w:r>
          </w:p>
        </w:tc>
        <w:tc>
          <w:tcPr>
            <w:tcW w:w="215" w:type="dxa"/>
          </w:tcPr>
          <w:p w14:paraId="65A76587" w14:textId="77777777" w:rsidR="002B1C6A" w:rsidRPr="007E562D" w:rsidRDefault="002B1C6A" w:rsidP="007E562D">
            <w:pPr>
              <w:spacing w:after="0" w:line="240" w:lineRule="auto"/>
              <w:jc w:val="left"/>
              <w:rPr>
                <w:sz w:val="19"/>
                <w:szCs w:val="19"/>
              </w:rPr>
            </w:pPr>
            <w:r w:rsidRPr="007E562D">
              <w:rPr>
                <w:sz w:val="19"/>
                <w:szCs w:val="19"/>
              </w:rPr>
              <w:t>–</w:t>
            </w:r>
          </w:p>
        </w:tc>
        <w:tc>
          <w:tcPr>
            <w:tcW w:w="7390" w:type="dxa"/>
          </w:tcPr>
          <w:p w14:paraId="61EEE054" w14:textId="2718CE7E" w:rsidR="002B1C6A" w:rsidRPr="007E562D" w:rsidRDefault="008551CF" w:rsidP="007E562D">
            <w:pPr>
              <w:spacing w:after="0" w:line="240" w:lineRule="auto"/>
              <w:jc w:val="left"/>
              <w:rPr>
                <w:sz w:val="19"/>
                <w:szCs w:val="19"/>
              </w:rPr>
            </w:pPr>
            <w:r w:rsidRPr="007E562D">
              <w:rPr>
                <w:sz w:val="19"/>
                <w:szCs w:val="19"/>
              </w:rPr>
              <w:t>wskaźnik przeciętnej systemowej</w:t>
            </w:r>
            <w:r w:rsidR="002B1C6A" w:rsidRPr="007E562D">
              <w:rPr>
                <w:sz w:val="19"/>
                <w:szCs w:val="19"/>
              </w:rPr>
              <w:t xml:space="preserve"> częstości przerw w dostawach energii, ang. </w:t>
            </w:r>
            <w:r w:rsidR="002B1C6A" w:rsidRPr="007E562D">
              <w:rPr>
                <w:rStyle w:val="st"/>
                <w:i/>
                <w:sz w:val="19"/>
                <w:szCs w:val="19"/>
              </w:rPr>
              <w:t xml:space="preserve">System </w:t>
            </w:r>
            <w:proofErr w:type="spellStart"/>
            <w:r w:rsidR="002B1C6A" w:rsidRPr="007E562D">
              <w:rPr>
                <w:rStyle w:val="st"/>
                <w:i/>
                <w:sz w:val="19"/>
                <w:szCs w:val="19"/>
              </w:rPr>
              <w:t>Average</w:t>
            </w:r>
            <w:proofErr w:type="spellEnd"/>
            <w:r w:rsidR="002B1C6A" w:rsidRPr="007E562D">
              <w:rPr>
                <w:rStyle w:val="st"/>
                <w:i/>
                <w:sz w:val="19"/>
                <w:szCs w:val="19"/>
              </w:rPr>
              <w:t xml:space="preserve"> </w:t>
            </w:r>
            <w:proofErr w:type="spellStart"/>
            <w:r w:rsidR="002B1C6A" w:rsidRPr="007E562D">
              <w:rPr>
                <w:rStyle w:val="st"/>
                <w:i/>
                <w:sz w:val="19"/>
                <w:szCs w:val="19"/>
              </w:rPr>
              <w:t>Interruption</w:t>
            </w:r>
            <w:proofErr w:type="spellEnd"/>
            <w:r w:rsidR="002B1C6A" w:rsidRPr="007E562D">
              <w:rPr>
                <w:rStyle w:val="st"/>
                <w:i/>
                <w:sz w:val="19"/>
                <w:szCs w:val="19"/>
              </w:rPr>
              <w:t xml:space="preserve"> </w:t>
            </w:r>
            <w:proofErr w:type="spellStart"/>
            <w:r w:rsidR="002B1C6A" w:rsidRPr="007E562D">
              <w:rPr>
                <w:rStyle w:val="st"/>
                <w:i/>
                <w:sz w:val="19"/>
                <w:szCs w:val="19"/>
              </w:rPr>
              <w:t>Frequency</w:t>
            </w:r>
            <w:proofErr w:type="spellEnd"/>
            <w:r w:rsidR="002B1C6A" w:rsidRPr="007E562D">
              <w:rPr>
                <w:rStyle w:val="st"/>
                <w:i/>
                <w:sz w:val="19"/>
                <w:szCs w:val="19"/>
              </w:rPr>
              <w:t xml:space="preserve"> Index</w:t>
            </w:r>
          </w:p>
        </w:tc>
      </w:tr>
      <w:tr w:rsidR="002B1C6A" w:rsidRPr="007E562D" w14:paraId="17596135" w14:textId="77777777" w:rsidTr="00253972">
        <w:trPr>
          <w:trHeight w:val="57"/>
        </w:trPr>
        <w:tc>
          <w:tcPr>
            <w:tcW w:w="1410" w:type="dxa"/>
          </w:tcPr>
          <w:p w14:paraId="1F1BC8BA" w14:textId="77777777" w:rsidR="002B1C6A" w:rsidRPr="007E562D" w:rsidRDefault="002B1C6A" w:rsidP="007E562D">
            <w:pPr>
              <w:spacing w:after="0" w:line="240" w:lineRule="auto"/>
              <w:jc w:val="left"/>
              <w:rPr>
                <w:b/>
                <w:sz w:val="19"/>
                <w:szCs w:val="19"/>
              </w:rPr>
            </w:pPr>
            <w:r w:rsidRPr="007E562D">
              <w:rPr>
                <w:b/>
                <w:sz w:val="19"/>
                <w:szCs w:val="19"/>
              </w:rPr>
              <w:t>SN</w:t>
            </w:r>
          </w:p>
        </w:tc>
        <w:tc>
          <w:tcPr>
            <w:tcW w:w="215" w:type="dxa"/>
          </w:tcPr>
          <w:p w14:paraId="07F04098" w14:textId="77777777" w:rsidR="002B1C6A" w:rsidRPr="007E562D" w:rsidRDefault="002B1C6A" w:rsidP="007E562D">
            <w:pPr>
              <w:spacing w:after="0" w:line="240" w:lineRule="auto"/>
              <w:jc w:val="left"/>
              <w:rPr>
                <w:sz w:val="19"/>
                <w:szCs w:val="19"/>
              </w:rPr>
            </w:pPr>
            <w:r w:rsidRPr="007E562D">
              <w:rPr>
                <w:sz w:val="19"/>
                <w:szCs w:val="19"/>
              </w:rPr>
              <w:t>–</w:t>
            </w:r>
          </w:p>
        </w:tc>
        <w:tc>
          <w:tcPr>
            <w:tcW w:w="7390" w:type="dxa"/>
          </w:tcPr>
          <w:p w14:paraId="26EAC377" w14:textId="77777777" w:rsidR="002B1C6A" w:rsidRPr="007E562D" w:rsidRDefault="002B1C6A" w:rsidP="007E562D">
            <w:pPr>
              <w:spacing w:after="0" w:line="240" w:lineRule="auto"/>
              <w:jc w:val="left"/>
              <w:rPr>
                <w:sz w:val="19"/>
                <w:szCs w:val="19"/>
              </w:rPr>
            </w:pPr>
            <w:r w:rsidRPr="007E562D">
              <w:rPr>
                <w:sz w:val="19"/>
                <w:szCs w:val="19"/>
              </w:rPr>
              <w:t>linie elektroenergetyczne średniego napięcia</w:t>
            </w:r>
          </w:p>
        </w:tc>
      </w:tr>
      <w:tr w:rsidR="002B1C6A" w:rsidRPr="007E562D" w14:paraId="737E17D8" w14:textId="77777777" w:rsidTr="00253972">
        <w:trPr>
          <w:trHeight w:val="57"/>
        </w:trPr>
        <w:tc>
          <w:tcPr>
            <w:tcW w:w="1410" w:type="dxa"/>
          </w:tcPr>
          <w:p w14:paraId="5AF2F1D7" w14:textId="77777777" w:rsidR="002B1C6A" w:rsidRPr="007E562D" w:rsidRDefault="002B1C6A" w:rsidP="007E562D">
            <w:pPr>
              <w:spacing w:after="0" w:line="240" w:lineRule="auto"/>
              <w:jc w:val="left"/>
              <w:rPr>
                <w:b/>
                <w:sz w:val="19"/>
                <w:szCs w:val="19"/>
              </w:rPr>
            </w:pPr>
            <w:r w:rsidRPr="007E562D">
              <w:rPr>
                <w:b/>
                <w:sz w:val="19"/>
                <w:szCs w:val="19"/>
              </w:rPr>
              <w:t>SOR</w:t>
            </w:r>
          </w:p>
        </w:tc>
        <w:tc>
          <w:tcPr>
            <w:tcW w:w="215" w:type="dxa"/>
          </w:tcPr>
          <w:p w14:paraId="353498CD" w14:textId="77777777" w:rsidR="002B1C6A" w:rsidRPr="007E562D" w:rsidRDefault="002B1C6A" w:rsidP="007E562D">
            <w:pPr>
              <w:spacing w:after="0" w:line="240" w:lineRule="auto"/>
              <w:jc w:val="left"/>
              <w:rPr>
                <w:sz w:val="19"/>
                <w:szCs w:val="19"/>
              </w:rPr>
            </w:pPr>
            <w:r w:rsidRPr="007E562D">
              <w:rPr>
                <w:sz w:val="19"/>
                <w:szCs w:val="19"/>
              </w:rPr>
              <w:t>–</w:t>
            </w:r>
          </w:p>
        </w:tc>
        <w:tc>
          <w:tcPr>
            <w:tcW w:w="7390" w:type="dxa"/>
          </w:tcPr>
          <w:p w14:paraId="3DD6C631" w14:textId="62B99C16" w:rsidR="002B1C6A" w:rsidRPr="007E562D" w:rsidRDefault="002B1C6A" w:rsidP="007E562D">
            <w:pPr>
              <w:spacing w:after="0" w:line="240" w:lineRule="auto"/>
              <w:jc w:val="left"/>
              <w:rPr>
                <w:sz w:val="19"/>
                <w:szCs w:val="19"/>
              </w:rPr>
            </w:pPr>
            <w:r w:rsidRPr="007E562D">
              <w:rPr>
                <w:i/>
                <w:sz w:val="19"/>
                <w:szCs w:val="19"/>
              </w:rPr>
              <w:t>Strategia na rzecz Odpowiedzialnego Rozwoju do roku 2020 (z perspektywą do 2030 r.)</w:t>
            </w:r>
          </w:p>
        </w:tc>
      </w:tr>
      <w:tr w:rsidR="002B1C6A" w:rsidRPr="007E562D" w14:paraId="677F2FE6" w14:textId="77777777" w:rsidTr="00253972">
        <w:trPr>
          <w:trHeight w:val="57"/>
        </w:trPr>
        <w:tc>
          <w:tcPr>
            <w:tcW w:w="1410" w:type="dxa"/>
          </w:tcPr>
          <w:p w14:paraId="2AE121F8" w14:textId="77777777" w:rsidR="002B1C6A" w:rsidRPr="007E562D" w:rsidRDefault="002B1C6A" w:rsidP="007E562D">
            <w:pPr>
              <w:spacing w:after="0" w:line="240" w:lineRule="auto"/>
              <w:jc w:val="left"/>
              <w:rPr>
                <w:b/>
                <w:sz w:val="19"/>
                <w:szCs w:val="19"/>
              </w:rPr>
            </w:pPr>
            <w:r w:rsidRPr="007E562D">
              <w:rPr>
                <w:b/>
                <w:sz w:val="19"/>
                <w:szCs w:val="19"/>
              </w:rPr>
              <w:t>UE</w:t>
            </w:r>
          </w:p>
        </w:tc>
        <w:tc>
          <w:tcPr>
            <w:tcW w:w="215" w:type="dxa"/>
          </w:tcPr>
          <w:p w14:paraId="19E0FDF0" w14:textId="77777777" w:rsidR="002B1C6A" w:rsidRPr="007E562D" w:rsidRDefault="002B1C6A" w:rsidP="007E562D">
            <w:pPr>
              <w:spacing w:after="0" w:line="240" w:lineRule="auto"/>
              <w:jc w:val="left"/>
              <w:rPr>
                <w:sz w:val="19"/>
                <w:szCs w:val="19"/>
              </w:rPr>
            </w:pPr>
            <w:r w:rsidRPr="007E562D">
              <w:rPr>
                <w:sz w:val="19"/>
                <w:szCs w:val="19"/>
              </w:rPr>
              <w:t>–</w:t>
            </w:r>
          </w:p>
        </w:tc>
        <w:tc>
          <w:tcPr>
            <w:tcW w:w="7390" w:type="dxa"/>
          </w:tcPr>
          <w:p w14:paraId="677AA7AB" w14:textId="77777777" w:rsidR="002B1C6A" w:rsidRPr="007E562D" w:rsidRDefault="002B1C6A" w:rsidP="007E562D">
            <w:pPr>
              <w:spacing w:after="0" w:line="240" w:lineRule="auto"/>
              <w:jc w:val="left"/>
              <w:rPr>
                <w:sz w:val="19"/>
                <w:szCs w:val="19"/>
              </w:rPr>
            </w:pPr>
            <w:r w:rsidRPr="007E562D">
              <w:rPr>
                <w:sz w:val="19"/>
                <w:szCs w:val="19"/>
              </w:rPr>
              <w:t>Unia Europejska</w:t>
            </w:r>
          </w:p>
        </w:tc>
      </w:tr>
      <w:bookmarkEnd w:id="13"/>
    </w:tbl>
    <w:p w14:paraId="623F60E7" w14:textId="77777777" w:rsidR="00C704CA" w:rsidRPr="007E562D" w:rsidRDefault="00C704CA" w:rsidP="007E562D">
      <w:pPr>
        <w:rPr>
          <w:b/>
          <w:i/>
          <w:sz w:val="10"/>
          <w:szCs w:val="10"/>
        </w:rPr>
      </w:pPr>
    </w:p>
    <w:sectPr w:rsidR="00C704CA" w:rsidRPr="007E562D" w:rsidSect="00D546D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EB6A12" w14:textId="77777777" w:rsidR="000E3772" w:rsidRDefault="000E3772" w:rsidP="003A3066">
      <w:pPr>
        <w:spacing w:after="0" w:line="240" w:lineRule="auto"/>
      </w:pPr>
      <w:r>
        <w:separator/>
      </w:r>
    </w:p>
  </w:endnote>
  <w:endnote w:type="continuationSeparator" w:id="0">
    <w:p w14:paraId="3AD27A39" w14:textId="77777777" w:rsidR="000E3772" w:rsidRDefault="000E3772" w:rsidP="003A3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
    <w:altName w:val="Calibri"/>
    <w:panose1 w:val="00000000000000000000"/>
    <w:charset w:val="EE"/>
    <w:family w:val="auto"/>
    <w:notTrueType/>
    <w:pitch w:val="default"/>
    <w:sig w:usb0="00000005" w:usb1="00000000" w:usb2="00000000" w:usb3="00000000" w:csb0="00000002" w:csb1="00000000"/>
  </w:font>
  <w:font w:name="DejaVuSans">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50785451"/>
      <w:docPartObj>
        <w:docPartGallery w:val="Page Numbers (Bottom of Page)"/>
        <w:docPartUnique/>
      </w:docPartObj>
    </w:sdtPr>
    <w:sdtEndPr/>
    <w:sdtContent>
      <w:p w14:paraId="5244B3F8" w14:textId="5A15743E" w:rsidR="001A15E6" w:rsidRDefault="001A15E6" w:rsidP="0035281D">
        <w:pPr>
          <w:pStyle w:val="Stopka"/>
          <w:jc w:val="center"/>
        </w:pPr>
        <w:r w:rsidRPr="0015606A">
          <w:fldChar w:fldCharType="begin"/>
        </w:r>
        <w:r w:rsidRPr="0015606A">
          <w:instrText>PAGE   \* MERGEFORMAT</w:instrText>
        </w:r>
        <w:r w:rsidRPr="0015606A">
          <w:fldChar w:fldCharType="separate"/>
        </w:r>
        <w:r>
          <w:rPr>
            <w:noProof/>
          </w:rPr>
          <w:t>40</w:t>
        </w:r>
        <w:r w:rsidRPr="0015606A">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E68DDB" w14:textId="2E9A508D" w:rsidR="001A15E6" w:rsidRDefault="001A15E6" w:rsidP="00966027">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07FA24" w14:textId="77777777" w:rsidR="000E3772" w:rsidRDefault="000E3772" w:rsidP="003A3066">
      <w:pPr>
        <w:spacing w:after="0" w:line="240" w:lineRule="auto"/>
      </w:pPr>
      <w:r>
        <w:separator/>
      </w:r>
    </w:p>
  </w:footnote>
  <w:footnote w:type="continuationSeparator" w:id="0">
    <w:p w14:paraId="401381F7" w14:textId="77777777" w:rsidR="000E3772" w:rsidRDefault="000E3772" w:rsidP="003A3066">
      <w:pPr>
        <w:spacing w:after="0" w:line="240" w:lineRule="auto"/>
      </w:pPr>
      <w:r>
        <w:continuationSeparator/>
      </w:r>
    </w:p>
  </w:footnote>
  <w:footnote w:id="1">
    <w:p w14:paraId="47E7218C" w14:textId="57FE9A0C" w:rsidR="001A15E6" w:rsidRDefault="001A15E6" w:rsidP="009152AB">
      <w:pPr>
        <w:pStyle w:val="Tekstprzypisudolnego"/>
      </w:pPr>
      <w:r>
        <w:rPr>
          <w:rStyle w:val="Odwoanieprzypisudolnego"/>
        </w:rPr>
        <w:footnoteRef/>
      </w:r>
      <w:r>
        <w:t xml:space="preserve"> Więcej informacji znajduje się w rozdziale 6 oraz w załączniku 2. do PEP2040.</w:t>
      </w:r>
    </w:p>
  </w:footnote>
  <w:footnote w:id="2">
    <w:p w14:paraId="7230C0E8" w14:textId="255A5DB4" w:rsidR="001A15E6" w:rsidRDefault="001A15E6">
      <w:pPr>
        <w:pStyle w:val="Tekstprzypisudolnego"/>
      </w:pPr>
      <w:r>
        <w:rPr>
          <w:rStyle w:val="Odwoanieprzypisudolnego"/>
        </w:rPr>
        <w:footnoteRef/>
      </w:r>
      <w:r>
        <w:t xml:space="preserve"> Na podstawie szacunków Ministerstwa Klimatu i Środowiska.</w:t>
      </w:r>
    </w:p>
  </w:footnote>
  <w:footnote w:id="3">
    <w:p w14:paraId="593673AA" w14:textId="77777777" w:rsidR="001A15E6" w:rsidRPr="00A11474" w:rsidRDefault="001A15E6" w:rsidP="00D759E6">
      <w:pPr>
        <w:pStyle w:val="Tekstprzypisudolnego"/>
      </w:pPr>
      <w:r w:rsidRPr="00A11474">
        <w:rPr>
          <w:rStyle w:val="Odwoanieprzypisudolnego"/>
          <w:rFonts w:eastAsiaTheme="minorHAnsi"/>
        </w:rPr>
        <w:footnoteRef/>
      </w:r>
      <w:r w:rsidRPr="00A11474">
        <w:t xml:space="preserve"> Całkowita alokacja dla Polski wynosi ok. 66,8 mld EUR. W ramach Polityki Spójności na działania związane z klimatem należy przeznaczyć 30% środków Europejskiego Funduszu Rozwoju Regionalnego i 37% środków Funduszu Spójności, tj. ok. 17,7 mld EUR.</w:t>
      </w:r>
    </w:p>
  </w:footnote>
  <w:footnote w:id="4">
    <w:p w14:paraId="149C66B9" w14:textId="77777777" w:rsidR="001A15E6" w:rsidRPr="00A11474" w:rsidRDefault="001A15E6" w:rsidP="00D759E6">
      <w:pPr>
        <w:pStyle w:val="Tekstprzypisudolnego"/>
      </w:pPr>
      <w:r w:rsidRPr="00A11474">
        <w:rPr>
          <w:rStyle w:val="Odwoanieprzypisudolnego"/>
          <w:rFonts w:eastAsiaTheme="minorHAnsi"/>
        </w:rPr>
        <w:footnoteRef/>
      </w:r>
      <w:r w:rsidRPr="00A11474">
        <w:t xml:space="preserve"> W cenach bieżących w ramach tego mechanizmu dla Polski alokacja wynosi ok. </w:t>
      </w:r>
      <w:r w:rsidRPr="00A11474">
        <w:rPr>
          <w:rFonts w:cstheme="minorHAnsi"/>
          <w:bCs/>
        </w:rPr>
        <w:t>24,9 mld EUR dotacji bezzwrotnej i 34,2 mld EUR w formie pożyczek, co w sumie daje ok. 59,1 mld EUR. Z tego 37% należy wykorzystać na cele klimatyczne, tj. ok. 21,9 mld EUR.</w:t>
      </w:r>
    </w:p>
  </w:footnote>
  <w:footnote w:id="5">
    <w:p w14:paraId="454C58E5" w14:textId="29AD3C49" w:rsidR="001A15E6" w:rsidRPr="00A11474" w:rsidRDefault="001A15E6" w:rsidP="00997039">
      <w:pPr>
        <w:pStyle w:val="Tekstprzypisudolnego"/>
      </w:pPr>
      <w:r w:rsidRPr="00A11474">
        <w:rPr>
          <w:rStyle w:val="Odwoanieprzypisudolnego"/>
          <w:rFonts w:eastAsiaTheme="minorHAnsi"/>
        </w:rPr>
        <w:footnoteRef/>
      </w:r>
      <w:r w:rsidRPr="00A11474">
        <w:t xml:space="preserve"> Brak jest aktualnie</w:t>
      </w:r>
      <w:r>
        <w:t xml:space="preserve"> ostatecznych</w:t>
      </w:r>
      <w:r w:rsidRPr="00A11474">
        <w:t xml:space="preserve"> przesądzeń w odniesieniu do </w:t>
      </w:r>
      <w:r w:rsidRPr="00A11474">
        <w:t xml:space="preserve">ReactEU. Szacuje się, że dla Polski </w:t>
      </w:r>
      <w:r>
        <w:t>alokacja wynosić może</w:t>
      </w:r>
      <w:r w:rsidRPr="00A11474">
        <w:t xml:space="preserve"> ok. 2 mld EUR, </w:t>
      </w:r>
      <w:r>
        <w:t>Z</w:t>
      </w:r>
      <w:r w:rsidRPr="00A11474">
        <w:t xml:space="preserve">akłada się, że dla sektora energetycznego będzie przeznaczonych ok. 20% z tych środków, co daje ok. 0,4 mld EUR. </w:t>
      </w:r>
    </w:p>
  </w:footnote>
  <w:footnote w:id="6">
    <w:p w14:paraId="63A5E307" w14:textId="27E4A6AF" w:rsidR="001A15E6" w:rsidRDefault="001A15E6">
      <w:pPr>
        <w:pStyle w:val="Tekstprzypisudolnego"/>
      </w:pPr>
      <w:r>
        <w:rPr>
          <w:rStyle w:val="Odwoanieprzypisudolnego"/>
        </w:rPr>
        <w:footnoteRef/>
      </w:r>
      <w:r>
        <w:t xml:space="preserve"> Na podstawie szacunków Ministerstwa Klimatu i Środowiska.</w:t>
      </w:r>
    </w:p>
  </w:footnote>
  <w:footnote w:id="7">
    <w:p w14:paraId="0B043942" w14:textId="5677F024" w:rsidR="001A15E6" w:rsidRPr="004236A6" w:rsidRDefault="001A15E6" w:rsidP="004236A6">
      <w:pPr>
        <w:pStyle w:val="Tekstprzypisudolnego"/>
        <w:spacing w:before="0"/>
        <w:rPr>
          <w:sz w:val="17"/>
          <w:szCs w:val="17"/>
        </w:rPr>
      </w:pPr>
      <w:r w:rsidRPr="004236A6">
        <w:rPr>
          <w:rStyle w:val="Odwoanieprzypisudolnego"/>
          <w:sz w:val="17"/>
          <w:szCs w:val="17"/>
        </w:rPr>
        <w:footnoteRef/>
      </w:r>
      <w:r w:rsidRPr="004236A6">
        <w:rPr>
          <w:sz w:val="17"/>
          <w:szCs w:val="17"/>
        </w:rPr>
        <w:t xml:space="preserve"> Zgodnie z ustawą – </w:t>
      </w:r>
      <w:r w:rsidRPr="004236A6">
        <w:rPr>
          <w:i/>
          <w:sz w:val="17"/>
          <w:szCs w:val="17"/>
        </w:rPr>
        <w:t>Prawo energetyczne</w:t>
      </w:r>
      <w:r w:rsidRPr="004236A6">
        <w:rPr>
          <w:sz w:val="17"/>
          <w:szCs w:val="17"/>
        </w:rPr>
        <w:t>, bezpieczeństwo energetyczne oznacza stan gospodarki umożliwiający pokrycie bieżącego i perspektywicznego zapotrzebowania odbiorców na paliwa i energię w sposób technicznie i ekonomicznie uzasadniony, przy zachowaniu wymagań ochrony środowiska.</w:t>
      </w:r>
    </w:p>
  </w:footnote>
  <w:footnote w:id="8">
    <w:p w14:paraId="47080B18" w14:textId="2DB50970" w:rsidR="001A15E6" w:rsidRDefault="001A15E6">
      <w:pPr>
        <w:pStyle w:val="Tekstprzypisudolnego"/>
      </w:pPr>
      <w:r>
        <w:rPr>
          <w:rStyle w:val="Odwoanieprzypisudolnego"/>
        </w:rPr>
        <w:footnoteRef/>
      </w:r>
      <w:r>
        <w:t xml:space="preserve"> Opracowanej w związku z art. 14 zrewidowanej dyrektywy Parlamentu Europejskiego i Rady</w:t>
      </w:r>
      <w:r w:rsidRPr="00080364">
        <w:t xml:space="preserve">  2012/27/UE</w:t>
      </w:r>
      <w:r>
        <w:t xml:space="preserve"> </w:t>
      </w:r>
      <w:r w:rsidRPr="00080364">
        <w:t>z  dnia  25  października  2012</w:t>
      </w:r>
      <w:r>
        <w:t> </w:t>
      </w:r>
      <w:r w:rsidRPr="00080364">
        <w:t>r.</w:t>
      </w:r>
      <w:r>
        <w:t xml:space="preserve"> w sprawie efektywności</w:t>
      </w:r>
      <w:r w:rsidRPr="00080364">
        <w:t xml:space="preserve"> energetycznej</w:t>
      </w:r>
      <w:r>
        <w:t>.</w:t>
      </w:r>
    </w:p>
  </w:footnote>
  <w:footnote w:id="9">
    <w:p w14:paraId="4855CCCD" w14:textId="67791E45" w:rsidR="001A15E6" w:rsidRDefault="001A15E6" w:rsidP="00923155">
      <w:pPr>
        <w:pStyle w:val="Tekstprzypisudolnego"/>
      </w:pPr>
      <w:r>
        <w:rPr>
          <w:rStyle w:val="Odwoanieprzypisudolnego"/>
        </w:rPr>
        <w:footnoteRef/>
      </w:r>
      <w:r>
        <w:t xml:space="preserve"> W</w:t>
      </w:r>
      <w:r w:rsidRPr="002A1668">
        <w:t xml:space="preserve"> tekście użyto skrótów nazw </w:t>
      </w:r>
      <w:r>
        <w:t>aktów prawnych i dokumentów strategicznych</w:t>
      </w:r>
      <w:r w:rsidRPr="002A1668">
        <w:t>,</w:t>
      </w:r>
      <w:r>
        <w:t xml:space="preserve"> a</w:t>
      </w:r>
      <w:r w:rsidRPr="002A1668">
        <w:t xml:space="preserve"> pełne nazwy wskazano </w:t>
      </w:r>
      <w:r>
        <w:t>w rozdziale 9.</w:t>
      </w:r>
    </w:p>
  </w:footnote>
  <w:footnote w:id="10">
    <w:p w14:paraId="1E9EB582" w14:textId="77777777" w:rsidR="001A15E6" w:rsidRDefault="001A15E6" w:rsidP="00923155">
      <w:pPr>
        <w:pStyle w:val="Tekstprzypisudolnego"/>
      </w:pPr>
      <w:r>
        <w:rPr>
          <w:rStyle w:val="Odwoanieprzypisudolnego"/>
        </w:rPr>
        <w:footnoteRef/>
      </w:r>
      <w:r>
        <w:t xml:space="preserve"> Opracowanie KPEiK wynika z rozporządzenia </w:t>
      </w:r>
      <w:r w:rsidRPr="002411DF">
        <w:t xml:space="preserve">Parlamentu Europejskiego i Rady (UE) 2018/1999 </w:t>
      </w:r>
      <w:r>
        <w:t>w sprawie zarządzania unią energetyczną.</w:t>
      </w:r>
    </w:p>
  </w:footnote>
  <w:footnote w:id="11">
    <w:p w14:paraId="49A5F852" w14:textId="77777777" w:rsidR="001A15E6" w:rsidRPr="004B6CA4" w:rsidRDefault="001A15E6" w:rsidP="00923155">
      <w:pPr>
        <w:pStyle w:val="Tekstprzypisudolnego"/>
      </w:pPr>
      <w:r>
        <w:rPr>
          <w:rStyle w:val="Odwoanieprzypisudolnego"/>
        </w:rPr>
        <w:footnoteRef/>
      </w:r>
      <w:r>
        <w:t xml:space="preserve"> Część Strategii </w:t>
      </w:r>
      <w:r>
        <w:t xml:space="preserve">BEiŚ została uchylona wraz z przyjęciem </w:t>
      </w:r>
      <w:r>
        <w:rPr>
          <w:i/>
        </w:rPr>
        <w:t xml:space="preserve">Polityki ekologicznej Państwa 2030 – </w:t>
      </w:r>
      <w:r w:rsidRPr="006E6141">
        <w:rPr>
          <w:i/>
        </w:rPr>
        <w:t>strategii rozwoju w obszarze środowiska i</w:t>
      </w:r>
      <w:r>
        <w:rPr>
          <w:i/>
        </w:rPr>
        <w:t> </w:t>
      </w:r>
      <w:r w:rsidRPr="006E6141">
        <w:rPr>
          <w:i/>
        </w:rPr>
        <w:t>gospodarki wodnej</w:t>
      </w:r>
      <w:r w:rsidRPr="004B6CA4">
        <w:rPr>
          <w:i/>
        </w:rPr>
        <w:t xml:space="preserve"> </w:t>
      </w:r>
      <w:r>
        <w:t xml:space="preserve">– </w:t>
      </w:r>
      <w:r w:rsidRPr="006E6141">
        <w:t xml:space="preserve">tj. </w:t>
      </w:r>
      <w:r>
        <w:rPr>
          <w:i/>
        </w:rPr>
        <w:t xml:space="preserve"> </w:t>
      </w:r>
      <w:r>
        <w:t xml:space="preserve">w części dotyczących </w:t>
      </w:r>
      <w:r w:rsidRPr="004B6CA4">
        <w:t xml:space="preserve">Celu 1. </w:t>
      </w:r>
      <w:r w:rsidRPr="006E6141">
        <w:t>Zrównoważone gospodarowanie zasobami środowiska</w:t>
      </w:r>
      <w:r w:rsidRPr="004B6CA4">
        <w:t xml:space="preserve"> (z wyłączeniem działania 2. </w:t>
      </w:r>
      <w:r w:rsidRPr="006E6141">
        <w:t>Dążenie do utrzymania wydobycia węgla na poziomie zapewniającym zaspokojenie zapotrzebowania krajowego</w:t>
      </w:r>
      <w:r w:rsidRPr="004B6CA4">
        <w:t xml:space="preserve">) oraz Celu 3. </w:t>
      </w:r>
      <w:r w:rsidRPr="006E6141">
        <w:t>Poprawa stanu środowiska</w:t>
      </w:r>
      <w:r>
        <w:t xml:space="preserve">. </w:t>
      </w:r>
    </w:p>
  </w:footnote>
  <w:footnote w:id="12">
    <w:p w14:paraId="0190EE03" w14:textId="77777777" w:rsidR="001A15E6" w:rsidRDefault="001A15E6" w:rsidP="001716F3">
      <w:pPr>
        <w:pStyle w:val="Tekstprzypisudolnego"/>
      </w:pPr>
      <w:r>
        <w:rPr>
          <w:rStyle w:val="Odwoanieprzypisudolnego"/>
        </w:rPr>
        <w:footnoteRef/>
      </w:r>
      <w:r>
        <w:t xml:space="preserve"> PEP2040 jest silnie powiązany z Polityką Surowcową Państwa (projekt), która </w:t>
      </w:r>
      <w:r w:rsidRPr="001716F3">
        <w:t>ukierunkowan</w:t>
      </w:r>
      <w:r>
        <w:t>a jest</w:t>
      </w:r>
      <w:r w:rsidRPr="001716F3">
        <w:t xml:space="preserve"> na stałe poszerzenie bazy zasobowej surowców m.in. energetycznych oraz intensyfikację działań w zakresie poszukiwania i rozpoznawania i zagospodarowywania (eksploatacji) złóż wód geotermalnych oraz ciepła suchych skał</w:t>
      </w:r>
      <w:r>
        <w:t>.</w:t>
      </w:r>
    </w:p>
  </w:footnote>
  <w:footnote w:id="13">
    <w:p w14:paraId="799645B4" w14:textId="1537DED6" w:rsidR="001A15E6" w:rsidRPr="003A3D4D" w:rsidRDefault="001A15E6">
      <w:pPr>
        <w:pStyle w:val="Tekstprzypisudolnego"/>
      </w:pPr>
      <w:r>
        <w:rPr>
          <w:rStyle w:val="Odwoanieprzypisudolnego"/>
        </w:rPr>
        <w:footnoteRef/>
      </w:r>
      <w:r>
        <w:t xml:space="preserve"> </w:t>
      </w:r>
      <w:r>
        <w:rPr>
          <w:i/>
          <w:iCs/>
        </w:rPr>
        <w:t>Bilans Energii Pierwotnej w latach 2004-2019</w:t>
      </w:r>
      <w:r>
        <w:t>, MKiŚ 2020.</w:t>
      </w:r>
    </w:p>
  </w:footnote>
  <w:footnote w:id="14">
    <w:p w14:paraId="24FDD7A7" w14:textId="77777777" w:rsidR="001A15E6" w:rsidRDefault="001A15E6" w:rsidP="004E2580">
      <w:pPr>
        <w:pStyle w:val="Tekstprzypisudolnego"/>
      </w:pPr>
      <w:r>
        <w:rPr>
          <w:rStyle w:val="Odwoanieprzypisudolnego"/>
        </w:rPr>
        <w:footnoteRef/>
      </w:r>
      <w:r>
        <w:t xml:space="preserve"> Szczegółowy opis działań w obszarze górnictwa węgla kamiennego znajduje się w </w:t>
      </w:r>
      <w:r w:rsidRPr="00FC23E1">
        <w:rPr>
          <w:i/>
        </w:rPr>
        <w:t>Program</w:t>
      </w:r>
      <w:r>
        <w:rPr>
          <w:i/>
        </w:rPr>
        <w:t>ie</w:t>
      </w:r>
      <w:r w:rsidRPr="00FC23E1">
        <w:rPr>
          <w:i/>
        </w:rPr>
        <w:t xml:space="preserve"> dla sektora górnictwa węgla </w:t>
      </w:r>
      <w:r>
        <w:rPr>
          <w:i/>
        </w:rPr>
        <w:t>kamiennego w </w:t>
      </w:r>
      <w:r w:rsidRPr="00FC23E1">
        <w:rPr>
          <w:i/>
        </w:rPr>
        <w:t>Polsce (perspektywa 2030 r.)</w:t>
      </w:r>
      <w:r>
        <w:t>, 2018.</w:t>
      </w:r>
    </w:p>
  </w:footnote>
  <w:footnote w:id="15">
    <w:p w14:paraId="1AC530F9" w14:textId="49468A0F" w:rsidR="001A15E6" w:rsidRDefault="001A15E6">
      <w:pPr>
        <w:pStyle w:val="Tekstprzypisudolnego"/>
      </w:pPr>
      <w:r>
        <w:rPr>
          <w:rStyle w:val="Odwoanieprzypisudolnego"/>
        </w:rPr>
        <w:footnoteRef/>
      </w:r>
      <w:r>
        <w:t xml:space="preserve"> </w:t>
      </w:r>
      <w:r>
        <w:rPr>
          <w:i/>
          <w:iCs/>
        </w:rPr>
        <w:t>Bilans Energii Pierwotnej</w:t>
      </w:r>
      <w:r w:rsidRPr="00CF4FC7">
        <w:rPr>
          <w:i/>
          <w:iCs/>
        </w:rPr>
        <w:t xml:space="preserve"> </w:t>
      </w:r>
      <w:r>
        <w:rPr>
          <w:i/>
          <w:iCs/>
        </w:rPr>
        <w:t>w latach 2004-2019</w:t>
      </w:r>
      <w:r>
        <w:t>, MKiŚ 2020.</w:t>
      </w:r>
    </w:p>
  </w:footnote>
  <w:footnote w:id="16">
    <w:p w14:paraId="3946E7BA" w14:textId="77777777" w:rsidR="001A15E6" w:rsidRDefault="001A15E6" w:rsidP="004E2580">
      <w:pPr>
        <w:pStyle w:val="Tekstprzypisudolnego"/>
      </w:pPr>
      <w:r>
        <w:rPr>
          <w:rStyle w:val="Odwoanieprzypisudolnego"/>
        </w:rPr>
        <w:footnoteRef/>
      </w:r>
      <w:r>
        <w:t xml:space="preserve"> Szczegółowy opis działań w obszarze górnictwa węgla brunatnego znajduje się w </w:t>
      </w:r>
      <w:r w:rsidRPr="00FC23E1">
        <w:rPr>
          <w:i/>
        </w:rPr>
        <w:t>Program</w:t>
      </w:r>
      <w:r>
        <w:rPr>
          <w:i/>
        </w:rPr>
        <w:t>ie</w:t>
      </w:r>
      <w:r w:rsidRPr="00FC23E1">
        <w:rPr>
          <w:i/>
        </w:rPr>
        <w:t xml:space="preserve"> dla sektora górnictwa węgla brunatnego w Polsce (perspektywa 2030 r.)</w:t>
      </w:r>
      <w:r>
        <w:t>, 2018.</w:t>
      </w:r>
    </w:p>
  </w:footnote>
  <w:footnote w:id="17">
    <w:p w14:paraId="2F2E70CA" w14:textId="00CDDECE" w:rsidR="001A15E6" w:rsidRDefault="001A15E6">
      <w:pPr>
        <w:pStyle w:val="Tekstprzypisudolnego"/>
      </w:pPr>
      <w:r>
        <w:rPr>
          <w:rStyle w:val="Odwoanieprzypisudolnego"/>
        </w:rPr>
        <w:footnoteRef/>
      </w:r>
      <w:r>
        <w:t xml:space="preserve"> </w:t>
      </w:r>
      <w:r>
        <w:rPr>
          <w:i/>
          <w:iCs/>
        </w:rPr>
        <w:t>Bilans Energii Pierwotne w latach 2004-2019</w:t>
      </w:r>
      <w:r>
        <w:t>, MKiŚ 2020.</w:t>
      </w:r>
    </w:p>
  </w:footnote>
  <w:footnote w:id="18">
    <w:p w14:paraId="70349E0A" w14:textId="77777777" w:rsidR="001A15E6" w:rsidRDefault="001A15E6" w:rsidP="004E2580">
      <w:pPr>
        <w:pStyle w:val="Tekstprzypisudolnego"/>
      </w:pPr>
      <w:r>
        <w:rPr>
          <w:rStyle w:val="Odwoanieprzypisudolnego"/>
        </w:rPr>
        <w:footnoteRef/>
      </w:r>
      <w:r>
        <w:t xml:space="preserve"> Patrz: cel szczegółowy 3, część C.</w:t>
      </w:r>
    </w:p>
  </w:footnote>
  <w:footnote w:id="19">
    <w:p w14:paraId="2D9FCCCF" w14:textId="77777777" w:rsidR="001A15E6" w:rsidRDefault="001A15E6" w:rsidP="004E2580">
      <w:pPr>
        <w:pStyle w:val="Tekstprzypisudolnego"/>
      </w:pPr>
      <w:r>
        <w:rPr>
          <w:rStyle w:val="Odwoanieprzypisudolnego"/>
        </w:rPr>
        <w:footnoteRef/>
      </w:r>
      <w:r>
        <w:t xml:space="preserve"> Patrz: cel szczegółowy 4, część C – wykorzystanie biokomponentów, rozwój elektromobilności i paliw alternatywnych.</w:t>
      </w:r>
    </w:p>
  </w:footnote>
  <w:footnote w:id="20">
    <w:p w14:paraId="10343DA6" w14:textId="65DA56CE" w:rsidR="001A15E6" w:rsidRDefault="001A15E6">
      <w:pPr>
        <w:pStyle w:val="Tekstprzypisudolnego"/>
      </w:pPr>
      <w:r>
        <w:rPr>
          <w:rStyle w:val="Odwoanieprzypisudolnego"/>
        </w:rPr>
        <w:footnoteRef/>
      </w:r>
      <w:r>
        <w:t xml:space="preserve"> </w:t>
      </w:r>
      <w:r>
        <w:rPr>
          <w:i/>
          <w:iCs/>
        </w:rPr>
        <w:t>Bilans Energii Pierwotnej</w:t>
      </w:r>
      <w:r w:rsidRPr="00CF4FC7">
        <w:rPr>
          <w:i/>
          <w:iCs/>
        </w:rPr>
        <w:t xml:space="preserve"> </w:t>
      </w:r>
      <w:r>
        <w:rPr>
          <w:i/>
          <w:iCs/>
        </w:rPr>
        <w:t>w latach 2004-2019</w:t>
      </w:r>
      <w:r>
        <w:t>, MKiŚ 2020.</w:t>
      </w:r>
    </w:p>
  </w:footnote>
  <w:footnote w:id="21">
    <w:p w14:paraId="6680FFAF" w14:textId="77777777" w:rsidR="001A15E6" w:rsidRDefault="001A15E6" w:rsidP="004E2580">
      <w:pPr>
        <w:pStyle w:val="Tekstprzypisudolnego"/>
      </w:pPr>
      <w:r>
        <w:rPr>
          <w:rStyle w:val="Odwoanieprzypisudolnego"/>
        </w:rPr>
        <w:footnoteRef/>
      </w:r>
      <w:r>
        <w:t xml:space="preserve"> Patrz: cel szczegółowy 4, część B – zwiększanie możliwości transportu gazów innych</w:t>
      </w:r>
    </w:p>
  </w:footnote>
  <w:footnote w:id="22">
    <w:p w14:paraId="7DDDB848" w14:textId="77777777" w:rsidR="001A15E6" w:rsidRDefault="001A15E6" w:rsidP="004E2580">
      <w:pPr>
        <w:pStyle w:val="Tekstprzypisudolnego"/>
      </w:pPr>
      <w:r>
        <w:rPr>
          <w:rStyle w:val="Odwoanieprzypisudolnego"/>
        </w:rPr>
        <w:footnoteRef/>
      </w:r>
      <w:r>
        <w:t xml:space="preserve"> Patrz: kierunek 3, część B.</w:t>
      </w:r>
    </w:p>
  </w:footnote>
  <w:footnote w:id="23">
    <w:p w14:paraId="3DF3AEF2" w14:textId="4A9B5DA3" w:rsidR="001A15E6" w:rsidRDefault="001A15E6" w:rsidP="004E2580">
      <w:pPr>
        <w:pStyle w:val="Tekstprzypisudolnego"/>
      </w:pPr>
      <w:r>
        <w:rPr>
          <w:rStyle w:val="Odwoanieprzypisudolnego"/>
        </w:rPr>
        <w:footnoteRef/>
      </w:r>
      <w:r>
        <w:t xml:space="preserve"> Tylko w przypadku biomasy/biogazu występuje </w:t>
      </w:r>
      <w:r w:rsidRPr="003A3066">
        <w:t>dylemat</w:t>
      </w:r>
      <w:r>
        <w:t xml:space="preserve"> importowo-eksportowy, dlatego pozostałe OZE nie zostały uwzględnione w tej części dokumentu. Jednakże dla zapewnienia waloru diagnostycznego scharakteryzowano uwarunkowania lokalizacyjne dla poszczególnych typów OZE. </w:t>
      </w:r>
      <w:r w:rsidRPr="00A5659C">
        <w:t>Dostępność biomasy i biogazu jest stosunkowo równomiernie rozłożona w całym kraju, choć kluczową determin</w:t>
      </w:r>
      <w:r>
        <w:t>antą jest ich lokalna dostępność</w:t>
      </w:r>
      <w:r w:rsidRPr="00A5659C">
        <w:t>. Potencjał energetyki słonecznej jest zbliżony w całym kraju, choć nieznacznie lepsze warunki występują w południowej i południowo-wschodniej części kraju. Najlepsze warunki wietrzne występują w pasie Wielkopolski oraz na Pomorzu, a najwyższe prędkości wiatr osiąga na Morzu Bałtyckim. Zasoby geotermalne w Polsce są powiązane</w:t>
      </w:r>
      <w:r>
        <w:t xml:space="preserve"> głównie</w:t>
      </w:r>
      <w:r w:rsidRPr="00A5659C">
        <w:t xml:space="preserve"> z występowaniem wód </w:t>
      </w:r>
      <w:r>
        <w:t xml:space="preserve">termalnych, które </w:t>
      </w:r>
      <w:r w:rsidRPr="00B152BD">
        <w:t>występują  na  znacznej  części  Niżu  Polskiego,  a  także  w  Karpatach  i  na  ich  przedgórzu  oraz  w  Sudetach</w:t>
      </w:r>
      <w:r>
        <w:t>.</w:t>
      </w:r>
      <w:r w:rsidRPr="00B152BD" w:rsidDel="00B152BD">
        <w:t xml:space="preserve"> </w:t>
      </w:r>
      <w:r w:rsidRPr="00A5659C">
        <w:t>Zasoby hydrologiczne Polski należą do najniższych w Europie, a małe różnice poziomów sprawiają, że potencjał hydroenergetyczny kraju jest stosunkowo niewielki, choć należy zauważyć, że kluczową dla potencjalnych budowli hydrologicznych jest funkcja retencyjna.</w:t>
      </w:r>
    </w:p>
  </w:footnote>
  <w:footnote w:id="24">
    <w:p w14:paraId="488B5F71" w14:textId="77777777" w:rsidR="001A15E6" w:rsidRDefault="001A15E6" w:rsidP="004E2580">
      <w:pPr>
        <w:pStyle w:val="Tekstprzypisudolnego"/>
      </w:pPr>
      <w:r>
        <w:rPr>
          <w:rStyle w:val="Odwoanieprzypisudolnego"/>
        </w:rPr>
        <w:footnoteRef/>
      </w:r>
      <w:r>
        <w:t xml:space="preserve"> Już od 2016 r. obowiązuje zakaz składowania określonych frakcji odpadów komunalnych i pochodzących z ich przetwarzania, w tym odpadów o zawartości ogólnego węgla organicznego powyżej 5% suchej masy i o cieple spalania powyżej 6 MJ/kg suchej masy.</w:t>
      </w:r>
    </w:p>
  </w:footnote>
  <w:footnote w:id="25">
    <w:p w14:paraId="6567531C" w14:textId="77777777" w:rsidR="001A15E6" w:rsidRDefault="001A15E6" w:rsidP="004E2580">
      <w:pPr>
        <w:pStyle w:val="Tekstprzypisudolnego"/>
      </w:pPr>
      <w:r>
        <w:rPr>
          <w:rStyle w:val="Odwoanieprzypisudolnego"/>
        </w:rPr>
        <w:footnoteRef/>
      </w:r>
      <w:r>
        <w:t xml:space="preserve"> Źródło: </w:t>
      </w:r>
      <w:r>
        <w:rPr>
          <w:i/>
        </w:rPr>
        <w:t xml:space="preserve">Raport roczny z funkcjonowania KSE w 2019 roku, </w:t>
      </w:r>
      <w:r>
        <w:t>PSE S.A.</w:t>
      </w:r>
    </w:p>
  </w:footnote>
  <w:footnote w:id="26">
    <w:p w14:paraId="47EC56D4" w14:textId="77777777" w:rsidR="001A15E6" w:rsidRDefault="001A15E6" w:rsidP="004E2580">
      <w:pPr>
        <w:pStyle w:val="Tekstprzypisudolnego"/>
      </w:pPr>
      <w:r>
        <w:rPr>
          <w:rStyle w:val="Odwoanieprzypisudolnego"/>
        </w:rPr>
        <w:footnoteRef/>
      </w:r>
      <w:r>
        <w:t xml:space="preserve"> W latach 2019-2020 do KSE przyłączonych zostanie ok. 4,2 GW nowych mocy wytwórczych JWCD wykorzystujących węgiel lub gaz ziemny, co zrekompensuje wycofania i pokryje wzrost popytu na energię. Więcej w załączniku 1 i 2 do PEP2040.  </w:t>
      </w:r>
    </w:p>
  </w:footnote>
  <w:footnote w:id="27">
    <w:p w14:paraId="50CBCDF1" w14:textId="77777777" w:rsidR="001D1DFD" w:rsidRDefault="001D1DFD" w:rsidP="004E2580">
      <w:pPr>
        <w:pStyle w:val="Tekstprzypisudolnego"/>
      </w:pPr>
      <w:r>
        <w:rPr>
          <w:rStyle w:val="Odwoanieprzypisudolnego"/>
        </w:rPr>
        <w:footnoteRef/>
      </w:r>
      <w:r>
        <w:t xml:space="preserve"> Patrz też: cel szczegółowy 4A.</w:t>
      </w:r>
    </w:p>
  </w:footnote>
  <w:footnote w:id="28">
    <w:p w14:paraId="35A888F8" w14:textId="77777777" w:rsidR="001D1DFD" w:rsidRDefault="001D1DFD" w:rsidP="004E2580">
      <w:pPr>
        <w:pStyle w:val="Tekstprzypisudolnego"/>
      </w:pPr>
      <w:r>
        <w:rPr>
          <w:rStyle w:val="Odwoanieprzypisudolnego"/>
        </w:rPr>
        <w:footnoteRef/>
      </w:r>
      <w:r>
        <w:t xml:space="preserve"> Patrz też: cel szczegółowy 2B – rozwój magazynowania energii elektrycznej i rekuperacji </w:t>
      </w:r>
    </w:p>
  </w:footnote>
  <w:footnote w:id="29">
    <w:p w14:paraId="38201AFB" w14:textId="77777777" w:rsidR="001D1DFD" w:rsidRDefault="001D1DFD" w:rsidP="00972DC6">
      <w:pPr>
        <w:pStyle w:val="Tekstprzypisudolnego"/>
      </w:pPr>
      <w:r>
        <w:rPr>
          <w:rStyle w:val="Odwoanieprzypisudolnego"/>
        </w:rPr>
        <w:footnoteRef/>
      </w:r>
      <w:r>
        <w:t xml:space="preserve"> Szczegółowe dane znajdują się w załączniku 2.</w:t>
      </w:r>
    </w:p>
  </w:footnote>
  <w:footnote w:id="30">
    <w:p w14:paraId="6AE24B86" w14:textId="77777777" w:rsidR="001A15E6" w:rsidRDefault="001A15E6" w:rsidP="004E2580">
      <w:pPr>
        <w:pStyle w:val="Tekstprzypisudolnego"/>
      </w:pPr>
      <w:r>
        <w:rPr>
          <w:rStyle w:val="Odwoanieprzypisudolnego"/>
        </w:rPr>
        <w:footnoteRef/>
      </w:r>
      <w:r>
        <w:t xml:space="preserve"> Na zużycie energii końcowej brutto składa się zużycie energii elektrycznej, zużycie energii w ciepłownictwie i chłodnictwie oraz na cele transportowe.</w:t>
      </w:r>
    </w:p>
  </w:footnote>
  <w:footnote w:id="31">
    <w:p w14:paraId="466D02DD" w14:textId="261F824C" w:rsidR="001A15E6" w:rsidRDefault="001A15E6">
      <w:pPr>
        <w:pStyle w:val="Tekstprzypisudolnego"/>
      </w:pPr>
      <w:r>
        <w:rPr>
          <w:rStyle w:val="Odwoanieprzypisudolnego"/>
        </w:rPr>
        <w:footnoteRef/>
      </w:r>
      <w:r>
        <w:t xml:space="preserve"> Na skutek wsparcia pochodzącego ze zróżnicowanych mechanizmów w </w:t>
      </w:r>
      <w:r w:rsidRPr="00994F33">
        <w:t xml:space="preserve">2019 </w:t>
      </w:r>
      <w:r>
        <w:t xml:space="preserve">r. </w:t>
      </w:r>
      <w:r w:rsidRPr="00994F33">
        <w:t>w stosunku do 2015</w:t>
      </w:r>
      <w:r>
        <w:t xml:space="preserve"> r.</w:t>
      </w:r>
      <w:r w:rsidRPr="00994F33">
        <w:t xml:space="preserve"> odnotowano ponad czternastokrotny wzrost mocy zainstalowanej</w:t>
      </w:r>
      <w:r>
        <w:t xml:space="preserve"> w elektrowniach fotowoltaicznych</w:t>
      </w:r>
      <w:r w:rsidRPr="00994F33">
        <w:t xml:space="preserve"> i</w:t>
      </w:r>
      <w:r>
        <w:t> </w:t>
      </w:r>
      <w:r w:rsidRPr="00994F33">
        <w:t xml:space="preserve">ponad dwunastokrotny </w:t>
      </w:r>
      <w:r>
        <w:t xml:space="preserve">wzrost </w:t>
      </w:r>
      <w:r w:rsidRPr="00994F33">
        <w:t>pozyskanej energii elektrycznej</w:t>
      </w:r>
      <w:r>
        <w:t xml:space="preserve">. W porównaniu do 2012 r. moc tych źródeł wzrosła </w:t>
      </w:r>
      <w:r w:rsidRPr="00994F33">
        <w:t>1</w:t>
      </w:r>
      <w:r>
        <w:t> </w:t>
      </w:r>
      <w:r w:rsidRPr="00994F33">
        <w:t>184</w:t>
      </w:r>
      <w:r>
        <w:t xml:space="preserve"> razy, zaś wytwarzanie energii</w:t>
      </w:r>
      <w:r w:rsidRPr="00994F33">
        <w:t xml:space="preserve"> 623 razy</w:t>
      </w:r>
      <w:r>
        <w:t>.</w:t>
      </w:r>
    </w:p>
  </w:footnote>
  <w:footnote w:id="32">
    <w:p w14:paraId="06785011" w14:textId="77777777" w:rsidR="001A15E6" w:rsidRDefault="001A15E6" w:rsidP="004E2580">
      <w:pPr>
        <w:pStyle w:val="Tekstprzypisudolnego"/>
      </w:pPr>
      <w:r>
        <w:rPr>
          <w:rStyle w:val="Odwoanieprzypisudolnego"/>
        </w:rPr>
        <w:footnoteRef/>
      </w:r>
      <w:r>
        <w:t xml:space="preserve"> Patrz: cel szczegółowy 4A.</w:t>
      </w:r>
    </w:p>
  </w:footnote>
  <w:footnote w:id="33">
    <w:p w14:paraId="50A43D5E" w14:textId="77777777" w:rsidR="001A15E6" w:rsidRDefault="001A15E6" w:rsidP="004E2580">
      <w:pPr>
        <w:pStyle w:val="Tekstprzypisudolnego"/>
      </w:pPr>
      <w:r>
        <w:rPr>
          <w:rStyle w:val="Odwoanieprzypisudolnego"/>
        </w:rPr>
        <w:footnoteRef/>
      </w:r>
      <w:r>
        <w:t xml:space="preserve"> Patrz: cel szczegółowy 3.</w:t>
      </w:r>
    </w:p>
  </w:footnote>
  <w:footnote w:id="34">
    <w:p w14:paraId="47D32AE5" w14:textId="77777777" w:rsidR="001A15E6" w:rsidRDefault="001A15E6" w:rsidP="004E2580">
      <w:pPr>
        <w:pStyle w:val="Tekstprzypisudolnego"/>
      </w:pPr>
      <w:r>
        <w:rPr>
          <w:rStyle w:val="Odwoanieprzypisudolnego"/>
        </w:rPr>
        <w:footnoteRef/>
      </w:r>
      <w:r>
        <w:t xml:space="preserve"> Patrz: cel szczegółowy 4B.</w:t>
      </w:r>
    </w:p>
  </w:footnote>
  <w:footnote w:id="35">
    <w:p w14:paraId="0B2174AD" w14:textId="77777777" w:rsidR="001A15E6" w:rsidRDefault="001A15E6" w:rsidP="004E2580">
      <w:pPr>
        <w:pStyle w:val="Tekstprzypisudolnego"/>
      </w:pPr>
      <w:r>
        <w:rPr>
          <w:rStyle w:val="Odwoanieprzypisudolnego"/>
        </w:rPr>
        <w:footnoteRef/>
      </w:r>
      <w:r>
        <w:t xml:space="preserve"> Patrz: cel szczegółowy 4B.</w:t>
      </w:r>
    </w:p>
  </w:footnote>
  <w:footnote w:id="36">
    <w:p w14:paraId="27739AA7" w14:textId="4263C9BC" w:rsidR="001A15E6" w:rsidRDefault="001A15E6">
      <w:pPr>
        <w:pStyle w:val="Tekstprzypisudolnego"/>
      </w:pPr>
      <w:r>
        <w:rPr>
          <w:rStyle w:val="Odwoanieprzypisudolnego"/>
        </w:rPr>
        <w:footnoteRef/>
      </w:r>
      <w:r>
        <w:t xml:space="preserve"> Dane PSE S.A.</w:t>
      </w:r>
    </w:p>
  </w:footnote>
  <w:footnote w:id="37">
    <w:p w14:paraId="1D85D064" w14:textId="77777777" w:rsidR="001A15E6" w:rsidRPr="006B58B5" w:rsidRDefault="001A15E6" w:rsidP="004E2580">
      <w:pPr>
        <w:pStyle w:val="Tekstprzypisudolnego"/>
      </w:pPr>
      <w:r>
        <w:rPr>
          <w:rStyle w:val="Odwoanieprzypisudolnego"/>
        </w:rPr>
        <w:footnoteRef/>
      </w:r>
      <w:r>
        <w:t xml:space="preserve"> Sieć przesyłowa ma charakter oczkowy, co oznacza, że w przypadku awarii jednej linii możliwe jest doprowadzenie dostaw energii elektrycznej do stacji rozdzielczej linią z innego kierunku.</w:t>
      </w:r>
    </w:p>
  </w:footnote>
  <w:footnote w:id="38">
    <w:p w14:paraId="31984101" w14:textId="60E376C2" w:rsidR="001A15E6" w:rsidRDefault="001A15E6" w:rsidP="004E2580">
      <w:pPr>
        <w:pStyle w:val="Tekstprzypisudolnego"/>
      </w:pPr>
      <w:r>
        <w:rPr>
          <w:rStyle w:val="Odwoanieprzypisudolnego"/>
        </w:rPr>
        <w:footnoteRef/>
      </w:r>
      <w:r>
        <w:t xml:space="preserve"> Jedynym czynnym połączeniem z państwem trzecim jest połączenie Polska – Ukraina (Zamość-</w:t>
      </w:r>
      <w:r>
        <w:t>Dobrotwór), w którym alokacja zdolności transgranicznych odbywa się tylko w kierunku importowym do Polski. Pozostałe połączenia z państwami trzecimi (Ukrainą i Białorusią) nie są czynne.</w:t>
      </w:r>
    </w:p>
  </w:footnote>
  <w:footnote w:id="39">
    <w:p w14:paraId="39029170" w14:textId="77777777" w:rsidR="001A15E6" w:rsidRDefault="001A15E6" w:rsidP="004E2580">
      <w:pPr>
        <w:pStyle w:val="Tekstprzypisudolnego"/>
      </w:pPr>
      <w:r>
        <w:rPr>
          <w:rStyle w:val="Odwoanieprzypisudolnego"/>
        </w:rPr>
        <w:footnoteRef/>
      </w:r>
      <w:r>
        <w:t xml:space="preserve"> Więcej w: </w:t>
      </w:r>
      <w:r w:rsidRPr="00A95445">
        <w:rPr>
          <w:i/>
        </w:rPr>
        <w:t>Plan rozwoju w zakresie zaspokojenia obecnego i przyszłego zapotrzebowania na energię elektryczną na lata 20</w:t>
      </w:r>
      <w:r>
        <w:rPr>
          <w:i/>
        </w:rPr>
        <w:t>21-2030</w:t>
      </w:r>
      <w:r w:rsidRPr="006D32F9">
        <w:t>,</w:t>
      </w:r>
      <w:r>
        <w:t xml:space="preserve"> PSE S.A. 2020. </w:t>
      </w:r>
    </w:p>
  </w:footnote>
  <w:footnote w:id="40">
    <w:p w14:paraId="329259DE" w14:textId="77777777" w:rsidR="001A15E6" w:rsidRDefault="001A15E6" w:rsidP="004E2580">
      <w:pPr>
        <w:pStyle w:val="Tekstprzypisudolnego"/>
      </w:pPr>
      <w:r>
        <w:rPr>
          <w:rStyle w:val="Odwoanieprzypisudolnego"/>
        </w:rPr>
        <w:footnoteRef/>
      </w:r>
      <w:r>
        <w:t xml:space="preserve"> Patrz też: cel szczegółowy 4A. Rozwój rynku energii elektrycznej.</w:t>
      </w:r>
    </w:p>
  </w:footnote>
  <w:footnote w:id="41">
    <w:p w14:paraId="799378E4" w14:textId="374F8939" w:rsidR="001A15E6" w:rsidRDefault="001A15E6">
      <w:pPr>
        <w:pStyle w:val="Tekstprzypisudolnego"/>
      </w:pPr>
      <w:r>
        <w:rPr>
          <w:rStyle w:val="Odwoanieprzypisudolnego"/>
        </w:rPr>
        <w:footnoteRef/>
      </w:r>
      <w:r>
        <w:t xml:space="preserve"> Na podstawie danych Polskiego Towarzystwa Przesyłu i Rozdziału Energii Elektrycznej. </w:t>
      </w:r>
    </w:p>
  </w:footnote>
  <w:footnote w:id="42">
    <w:p w14:paraId="338E6DDE" w14:textId="77777777" w:rsidR="001A15E6" w:rsidRDefault="001A15E6" w:rsidP="004E2580">
      <w:pPr>
        <w:pStyle w:val="Tekstprzypisudolnego"/>
      </w:pPr>
      <w:r>
        <w:rPr>
          <w:rStyle w:val="Odwoanieprzypisudolnego"/>
        </w:rPr>
        <w:footnoteRef/>
      </w:r>
      <w:r>
        <w:t xml:space="preserve"> W SOR określono cel 50 min./odb. w 2030 r., jednakże ze względu na ponowną analizę technicznych możliwości wartość ta uległa podwyższeniu.  </w:t>
      </w:r>
    </w:p>
  </w:footnote>
  <w:footnote w:id="43">
    <w:p w14:paraId="7A19BDC7" w14:textId="77777777" w:rsidR="001A15E6" w:rsidRDefault="001A15E6" w:rsidP="004E2580">
      <w:pPr>
        <w:pStyle w:val="Tekstprzypisudolnego"/>
      </w:pPr>
      <w:r>
        <w:rPr>
          <w:rStyle w:val="Odwoanieprzypisudolnego"/>
        </w:rPr>
        <w:footnoteRef/>
      </w:r>
      <w:r>
        <w:t xml:space="preserve"> C</w:t>
      </w:r>
      <w:r w:rsidRPr="00480A50">
        <w:t xml:space="preserve">hoć warunek odpowiedniego poziomu zatrudnienia dotyczy wszystkich omawianych w PEP2040 obszarów, dystrybucja wymaga podkreślenia, gdyż w ostatnich latach niska liczba kandydatów do pracy jest istotnym problem dla </w:t>
      </w:r>
      <w:r w:rsidRPr="00480A50">
        <w:t>OSDe</w:t>
      </w:r>
      <w:r>
        <w:t>.</w:t>
      </w:r>
    </w:p>
  </w:footnote>
  <w:footnote w:id="44">
    <w:p w14:paraId="48927D38" w14:textId="77777777" w:rsidR="001A15E6" w:rsidRDefault="001A15E6" w:rsidP="004E2580">
      <w:pPr>
        <w:pStyle w:val="Tekstprzypisudolnego"/>
      </w:pPr>
      <w:r w:rsidRPr="00B3598D">
        <w:rPr>
          <w:rStyle w:val="Odwoanieprzypisudolnego"/>
        </w:rPr>
        <w:footnoteRef/>
      </w:r>
      <w:r w:rsidRPr="00B3598D">
        <w:t xml:space="preserve"> Patrz też: </w:t>
      </w:r>
      <w:r>
        <w:t>cel szczegółowy</w:t>
      </w:r>
      <w:r w:rsidRPr="00B3598D">
        <w:t xml:space="preserve"> 4, część A – zarządzanie</w:t>
      </w:r>
      <w:r w:rsidRPr="00085F98">
        <w:t xml:space="preserve"> popytem </w:t>
      </w:r>
      <w:r>
        <w:t xml:space="preserve">i cel szczegółowy 4, część C – </w:t>
      </w:r>
      <w:r w:rsidRPr="00B8275E">
        <w:t>rozwój elektromobilności i paliw alternatywnych</w:t>
      </w:r>
      <w:r>
        <w:t>.</w:t>
      </w:r>
    </w:p>
  </w:footnote>
  <w:footnote w:id="45">
    <w:p w14:paraId="36DAA5FC" w14:textId="77777777" w:rsidR="001A15E6" w:rsidRDefault="001A15E6" w:rsidP="004E2580">
      <w:pPr>
        <w:pStyle w:val="Tekstprzypisudolnego"/>
      </w:pPr>
      <w:r>
        <w:rPr>
          <w:rStyle w:val="Odwoanieprzypisudolnego"/>
        </w:rPr>
        <w:footnoteRef/>
      </w:r>
      <w:r>
        <w:t xml:space="preserve"> Patrz cel szczegółowy 4A – wzmocnienie pozycji konsumenta energii elektrycznej.</w:t>
      </w:r>
    </w:p>
  </w:footnote>
  <w:footnote w:id="46">
    <w:p w14:paraId="7D1E89D0" w14:textId="77777777" w:rsidR="001A15E6" w:rsidRDefault="001A15E6" w:rsidP="004E2580">
      <w:pPr>
        <w:pStyle w:val="Tekstprzypisudolnego"/>
      </w:pPr>
      <w:r>
        <w:rPr>
          <w:rStyle w:val="Odwoanieprzypisudolnego"/>
        </w:rPr>
        <w:footnoteRef/>
      </w:r>
      <w:r>
        <w:t xml:space="preserve"> Patrz cel szczegółowy 4A – zarządzenie popytem.</w:t>
      </w:r>
    </w:p>
  </w:footnote>
  <w:footnote w:id="47">
    <w:p w14:paraId="77B44C0E" w14:textId="791162EA" w:rsidR="001A15E6" w:rsidRDefault="001A15E6">
      <w:pPr>
        <w:pStyle w:val="Tekstprzypisudolnego"/>
      </w:pPr>
      <w:r>
        <w:rPr>
          <w:rStyle w:val="Odwoanieprzypisudolnego"/>
        </w:rPr>
        <w:footnoteRef/>
      </w:r>
      <w:r>
        <w:t xml:space="preserve"> </w:t>
      </w:r>
      <w:r w:rsidRPr="00173FA3">
        <w:t xml:space="preserve">Szerzej o nowym kształcie rynku energii w </w:t>
      </w:r>
      <w:r>
        <w:t>c</w:t>
      </w:r>
      <w:r w:rsidRPr="00173FA3">
        <w:t>elu szczegółowym 4</w:t>
      </w:r>
      <w:r>
        <w:t>A.</w:t>
      </w:r>
    </w:p>
  </w:footnote>
  <w:footnote w:id="48">
    <w:p w14:paraId="74162112" w14:textId="77777777" w:rsidR="001A15E6" w:rsidRPr="00C35F4F" w:rsidRDefault="001A15E6" w:rsidP="0026635A">
      <w:pPr>
        <w:pStyle w:val="Tekstprzypisudolnego"/>
      </w:pPr>
      <w:r>
        <w:rPr>
          <w:rStyle w:val="Odwoanieprzypisudolnego"/>
        </w:rPr>
        <w:footnoteRef/>
      </w:r>
      <w:r>
        <w:t xml:space="preserve"> Więcej w: </w:t>
      </w:r>
      <w:r w:rsidRPr="002F00C8">
        <w:rPr>
          <w:i/>
        </w:rPr>
        <w:t xml:space="preserve">Krajowy Dziesięcioletni Plan Rozwoju Systemu Przesyłowego </w:t>
      </w:r>
      <w:r>
        <w:rPr>
          <w:i/>
        </w:rPr>
        <w:t>2020-2029</w:t>
      </w:r>
      <w:r>
        <w:t xml:space="preserve">, GAZ-SYSTEM S.A. 2019, </w:t>
      </w:r>
      <w:r w:rsidRPr="002F00C8">
        <w:rPr>
          <w:i/>
        </w:rPr>
        <w:t>Dziesięcioletni Plan Rozwoju Systemu Przesyłowego (TYNDP)</w:t>
      </w:r>
      <w:r w:rsidRPr="003E5CEB">
        <w:t>,</w:t>
      </w:r>
      <w:r>
        <w:t xml:space="preserve"> ENTSO-G 2017. </w:t>
      </w:r>
    </w:p>
  </w:footnote>
  <w:footnote w:id="49">
    <w:p w14:paraId="64F25548" w14:textId="55F3438C" w:rsidR="001A15E6" w:rsidRDefault="001A15E6">
      <w:pPr>
        <w:pStyle w:val="Tekstprzypisudolnego"/>
      </w:pPr>
      <w:r>
        <w:rPr>
          <w:rStyle w:val="Odwoanieprzypisudolnego"/>
        </w:rPr>
        <w:footnoteRef/>
      </w:r>
      <w:r>
        <w:t xml:space="preserve"> Dane na podstawie badań statystycznych MKiŚ.</w:t>
      </w:r>
    </w:p>
  </w:footnote>
  <w:footnote w:id="50">
    <w:p w14:paraId="0FFFA7CD" w14:textId="77777777" w:rsidR="001A15E6" w:rsidRDefault="001A15E6" w:rsidP="0026635A">
      <w:pPr>
        <w:pStyle w:val="Tekstprzypisudolnego"/>
      </w:pPr>
      <w:r>
        <w:rPr>
          <w:rStyle w:val="Odwoanieprzypisudolnego"/>
        </w:rPr>
        <w:footnoteRef/>
      </w:r>
      <w:r>
        <w:t xml:space="preserve"> </w:t>
      </w:r>
      <w:r w:rsidRPr="0018666D">
        <w:t xml:space="preserve">Podpisany w 1996 r. kontrakt </w:t>
      </w:r>
      <w:r>
        <w:t>na</w:t>
      </w:r>
      <w:r w:rsidRPr="0018666D">
        <w:t xml:space="preserve"> dostawy</w:t>
      </w:r>
      <w:r>
        <w:t xml:space="preserve"> gazu ziemnego do Polski, zawarty między PGNiG a Gazprom.</w:t>
      </w:r>
    </w:p>
  </w:footnote>
  <w:footnote w:id="51">
    <w:p w14:paraId="5DD52B7A" w14:textId="77777777" w:rsidR="001A15E6" w:rsidRDefault="001A15E6" w:rsidP="0026635A">
      <w:pPr>
        <w:pStyle w:val="Tekstprzypisudolnego"/>
      </w:pPr>
      <w:r>
        <w:rPr>
          <w:rStyle w:val="Odwoanieprzypisudolnego"/>
        </w:rPr>
        <w:footnoteRef/>
      </w:r>
      <w:r>
        <w:t xml:space="preserve"> Rok gazowy trwa od </w:t>
      </w:r>
      <w:r w:rsidRPr="000D2448">
        <w:t>1 października</w:t>
      </w:r>
      <w:r>
        <w:t xml:space="preserve"> roku </w:t>
      </w:r>
      <w:r w:rsidRPr="00086AEE">
        <w:rPr>
          <w:i/>
        </w:rPr>
        <w:t>n</w:t>
      </w:r>
      <w:r w:rsidRPr="000D2448">
        <w:t xml:space="preserve"> </w:t>
      </w:r>
      <w:r>
        <w:t>do 30 września</w:t>
      </w:r>
      <w:r w:rsidRPr="000D2448">
        <w:t xml:space="preserve"> </w:t>
      </w:r>
      <w:r>
        <w:t xml:space="preserve">roku </w:t>
      </w:r>
      <w:r w:rsidRPr="00086AEE">
        <w:rPr>
          <w:i/>
        </w:rPr>
        <w:t>n+1</w:t>
      </w:r>
      <w:r>
        <w:t>.</w:t>
      </w:r>
    </w:p>
  </w:footnote>
  <w:footnote w:id="52">
    <w:p w14:paraId="55F1D683" w14:textId="77777777" w:rsidR="001A15E6" w:rsidRDefault="001A15E6" w:rsidP="0026635A">
      <w:pPr>
        <w:pStyle w:val="Tekstprzypisudolnego"/>
      </w:pPr>
      <w:r>
        <w:rPr>
          <w:rStyle w:val="Odwoanieprzypisudolnego"/>
        </w:rPr>
        <w:footnoteRef/>
      </w:r>
      <w:r>
        <w:t xml:space="preserve"> P</w:t>
      </w:r>
      <w:r w:rsidRPr="004050C0">
        <w:t>rognoza zdolności połączeń przesyłowych do 2040 r. znajduje się w rozdziale 12 załącznika 2 do PEP2040</w:t>
      </w:r>
      <w:r>
        <w:t>.</w:t>
      </w:r>
    </w:p>
  </w:footnote>
  <w:footnote w:id="53">
    <w:p w14:paraId="39BF4EB6" w14:textId="77777777" w:rsidR="001A15E6" w:rsidRDefault="001A15E6" w:rsidP="0026635A">
      <w:pPr>
        <w:pStyle w:val="Tekstprzypisudolnego"/>
      </w:pPr>
      <w:r>
        <w:rPr>
          <w:rStyle w:val="Odwoanieprzypisudolnego"/>
        </w:rPr>
        <w:footnoteRef/>
      </w:r>
      <w:r>
        <w:t xml:space="preserve"> Zagadnienie </w:t>
      </w:r>
      <w:r>
        <w:rPr>
          <w:i/>
        </w:rPr>
        <w:t>centrum</w:t>
      </w:r>
      <w:r>
        <w:t xml:space="preserve"> gazowego zostało </w:t>
      </w:r>
      <w:r w:rsidRPr="00B07DBD">
        <w:t>opisane</w:t>
      </w:r>
      <w:r>
        <w:t xml:space="preserve"> w celu szczegółowym</w:t>
      </w:r>
      <w:r w:rsidRPr="00EB1075">
        <w:t xml:space="preserve"> 4,</w:t>
      </w:r>
      <w:r>
        <w:t xml:space="preserve"> część B.</w:t>
      </w:r>
    </w:p>
  </w:footnote>
  <w:footnote w:id="54">
    <w:p w14:paraId="7B3B5DE7" w14:textId="77777777" w:rsidR="001A15E6" w:rsidRDefault="001A15E6" w:rsidP="0026635A">
      <w:pPr>
        <w:pStyle w:val="Tekstprzypisudolnego"/>
      </w:pPr>
      <w:r>
        <w:rPr>
          <w:rStyle w:val="Odwoanieprzypisudolnego"/>
        </w:rPr>
        <w:footnoteRef/>
      </w:r>
      <w:r>
        <w:t xml:space="preserve"> Korytarz gazowy Północ–</w:t>
      </w:r>
      <w:r w:rsidRPr="00CD1291">
        <w:t>Południe</w:t>
      </w:r>
      <w:r w:rsidRPr="00D74C9F">
        <w:t xml:space="preserve"> </w:t>
      </w:r>
      <w:r>
        <w:t>połączy t</w:t>
      </w:r>
      <w:r w:rsidRPr="00D74C9F">
        <w:t xml:space="preserve">erminal LNG w Świnoujściu oraz </w:t>
      </w:r>
      <w:r w:rsidRPr="00D74C9F">
        <w:t>Baltic Pipe, przez południową Polskę, Republikę Czeską, Słowację i</w:t>
      </w:r>
      <w:r>
        <w:t xml:space="preserve"> Węgry z </w:t>
      </w:r>
      <w:r w:rsidRPr="00003CA3">
        <w:t>rynkami Europy Południowej w ramach koncepcji Trójmorza</w:t>
      </w:r>
      <w:r>
        <w:t>.</w:t>
      </w:r>
    </w:p>
  </w:footnote>
  <w:footnote w:id="55">
    <w:p w14:paraId="2F8E5331" w14:textId="77777777" w:rsidR="001A15E6" w:rsidRPr="00D33F3E" w:rsidRDefault="001A15E6" w:rsidP="0026635A">
      <w:pPr>
        <w:pStyle w:val="Tekstprzypisudolnego"/>
        <w:rPr>
          <w:lang w:val="en-GB"/>
        </w:rPr>
      </w:pPr>
      <w:r>
        <w:rPr>
          <w:rStyle w:val="Odwoanieprzypisudolnego"/>
        </w:rPr>
        <w:footnoteRef/>
      </w:r>
      <w:r>
        <w:t xml:space="preserve"> </w:t>
      </w:r>
      <w:r w:rsidRPr="00450AD5">
        <w:t xml:space="preserve">Koncepcja </w:t>
      </w:r>
      <w:r>
        <w:t>połączenia systemu</w:t>
      </w:r>
      <w:r w:rsidRPr="00450AD5">
        <w:t xml:space="preserve"> duńskiego i polskiego jest ujęta wśród celów polityki en</w:t>
      </w:r>
      <w:r>
        <w:t>ergetycznej UE w </w:t>
      </w:r>
      <w:r w:rsidRPr="00450AD5">
        <w:rPr>
          <w:i/>
        </w:rPr>
        <w:t xml:space="preserve">Planie działań na rzecz integracji bałtyckiego rynku energii </w:t>
      </w:r>
      <w:r>
        <w:t>–</w:t>
      </w:r>
      <w:r w:rsidRPr="00450AD5">
        <w:t xml:space="preserve"> BEMIP</w:t>
      </w:r>
      <w:r>
        <w:t xml:space="preserve"> (ang. </w:t>
      </w:r>
      <w:r w:rsidRPr="00D33F3E">
        <w:rPr>
          <w:i/>
          <w:lang w:val="en-GB"/>
        </w:rPr>
        <w:t>Baltic Energy Market Interconnection Plan</w:t>
      </w:r>
      <w:r w:rsidRPr="00D33F3E">
        <w:rPr>
          <w:lang w:val="en-GB"/>
        </w:rPr>
        <w:t xml:space="preserve">). </w:t>
      </w:r>
    </w:p>
  </w:footnote>
  <w:footnote w:id="56">
    <w:p w14:paraId="66E7D0F1" w14:textId="661B913C" w:rsidR="001A15E6" w:rsidRPr="00D33F3E" w:rsidRDefault="001A15E6">
      <w:pPr>
        <w:pStyle w:val="Tekstprzypisudolnego"/>
        <w:rPr>
          <w:lang w:val="en-GB"/>
        </w:rPr>
      </w:pPr>
      <w:r>
        <w:rPr>
          <w:rStyle w:val="Odwoanieprzypisudolnego"/>
        </w:rPr>
        <w:footnoteRef/>
      </w:r>
      <w:r w:rsidRPr="00D33F3E">
        <w:rPr>
          <w:lang w:val="en-GB"/>
        </w:rPr>
        <w:t xml:space="preserve"> Dane </w:t>
      </w:r>
      <w:r w:rsidRPr="00D33F3E">
        <w:rPr>
          <w:sz w:val="19"/>
          <w:szCs w:val="19"/>
          <w:lang w:val="en-GB"/>
        </w:rPr>
        <w:t>GAZ-SYSTEM S.A.</w:t>
      </w:r>
    </w:p>
  </w:footnote>
  <w:footnote w:id="57">
    <w:p w14:paraId="68E34284" w14:textId="138B60AA" w:rsidR="001A15E6" w:rsidRDefault="001A15E6">
      <w:pPr>
        <w:pStyle w:val="Tekstprzypisudolnego"/>
      </w:pPr>
      <w:r>
        <w:rPr>
          <w:rStyle w:val="Odwoanieprzypisudolnego"/>
        </w:rPr>
        <w:footnoteRef/>
      </w:r>
      <w:r>
        <w:t xml:space="preserve"> Szacunki na podstawie analiz MKiŚ.</w:t>
      </w:r>
    </w:p>
  </w:footnote>
  <w:footnote w:id="58">
    <w:p w14:paraId="021A446A" w14:textId="77777777" w:rsidR="001A15E6" w:rsidRDefault="001A15E6" w:rsidP="0026635A">
      <w:pPr>
        <w:pStyle w:val="Tekstprzypisudolnego"/>
      </w:pPr>
      <w:r>
        <w:rPr>
          <w:rStyle w:val="Odwoanieprzypisudolnego"/>
        </w:rPr>
        <w:footnoteRef/>
      </w:r>
      <w:r>
        <w:t xml:space="preserve"> Patrz: cel szczegółowy 4, część B.</w:t>
      </w:r>
    </w:p>
  </w:footnote>
  <w:footnote w:id="59">
    <w:p w14:paraId="44BF402B" w14:textId="77777777" w:rsidR="001A15E6" w:rsidRDefault="001A15E6" w:rsidP="0026635A">
      <w:pPr>
        <w:pStyle w:val="Tekstprzypisudolnego"/>
      </w:pPr>
      <w:r>
        <w:rPr>
          <w:rStyle w:val="Odwoanieprzypisudolnego"/>
        </w:rPr>
        <w:footnoteRef/>
      </w:r>
      <w:r>
        <w:t xml:space="preserve"> Patrz: cel szczegółowy 7.</w:t>
      </w:r>
    </w:p>
  </w:footnote>
  <w:footnote w:id="60">
    <w:p w14:paraId="7E084D79" w14:textId="77777777" w:rsidR="001A15E6" w:rsidRDefault="001A15E6" w:rsidP="00EB7011">
      <w:pPr>
        <w:pStyle w:val="Tekstprzypisudolnego"/>
      </w:pPr>
      <w:r>
        <w:rPr>
          <w:rStyle w:val="Odwoanieprzypisudolnego"/>
        </w:rPr>
        <w:footnoteRef/>
      </w:r>
      <w:r>
        <w:t xml:space="preserve"> </w:t>
      </w:r>
      <w:r w:rsidRPr="006B0C70">
        <w:t>PMG</w:t>
      </w:r>
      <w:r>
        <w:t xml:space="preserve"> gazu ziemnego wysokometanowego</w:t>
      </w:r>
      <w:r w:rsidRPr="006B0C70">
        <w:t xml:space="preserve"> zlokalizowane są w południowo-zachodniej (Wierzchowice) i południowo-wschodniej części kraju (</w:t>
      </w:r>
      <w:r>
        <w:t xml:space="preserve">Swarzów, Brzeźnica, Strachocina, Husów w </w:t>
      </w:r>
      <w:r w:rsidRPr="006B0C70">
        <w:t>ok</w:t>
      </w:r>
      <w:r>
        <w:t>olicach</w:t>
      </w:r>
      <w:r w:rsidRPr="006B0C70">
        <w:t xml:space="preserve"> </w:t>
      </w:r>
      <w:r>
        <w:t xml:space="preserve">Tarnowa i </w:t>
      </w:r>
      <w:r w:rsidRPr="006B0C70">
        <w:t>Sanoka), w centralnej Polsce (Mogil</w:t>
      </w:r>
      <w:r>
        <w:t>no) oraz na północy (Kosakowo</w:t>
      </w:r>
      <w:r w:rsidRPr="006B0C70">
        <w:t>).</w:t>
      </w:r>
    </w:p>
  </w:footnote>
  <w:footnote w:id="61">
    <w:p w14:paraId="399342C3" w14:textId="54F0E5FF" w:rsidR="001A15E6" w:rsidRDefault="001A15E6">
      <w:pPr>
        <w:pStyle w:val="Tekstprzypisudolnego"/>
      </w:pPr>
      <w:r>
        <w:rPr>
          <w:rStyle w:val="Odwoanieprzypisudolnego"/>
        </w:rPr>
        <w:footnoteRef/>
      </w:r>
      <w:r>
        <w:t xml:space="preserve"> Dane na podstawie badań statystycznych MKiŚ.</w:t>
      </w:r>
    </w:p>
  </w:footnote>
  <w:footnote w:id="62">
    <w:p w14:paraId="3AA0970F" w14:textId="77777777" w:rsidR="001A15E6" w:rsidRDefault="001A15E6" w:rsidP="0026635A">
      <w:pPr>
        <w:pStyle w:val="Tekstprzypisudolnego"/>
      </w:pPr>
      <w:r>
        <w:rPr>
          <w:rStyle w:val="Odwoanieprzypisudolnego"/>
        </w:rPr>
        <w:footnoteRef/>
      </w:r>
      <w:r>
        <w:t xml:space="preserve"> Patrz też: </w:t>
      </w:r>
      <w:r w:rsidRPr="002F00C8">
        <w:rPr>
          <w:i/>
        </w:rPr>
        <w:t>Polityka Rządu RP dla infrastruktury logistycznej w sektorze naftowym</w:t>
      </w:r>
      <w:r>
        <w:t>, 2017.</w:t>
      </w:r>
    </w:p>
  </w:footnote>
  <w:footnote w:id="63">
    <w:p w14:paraId="3DCFFB55" w14:textId="77777777" w:rsidR="001A15E6" w:rsidRDefault="001A15E6" w:rsidP="0026635A">
      <w:pPr>
        <w:pStyle w:val="Tekstprzypisudolnego"/>
      </w:pPr>
      <w:r>
        <w:rPr>
          <w:rStyle w:val="Odwoanieprzypisudolnego"/>
        </w:rPr>
        <w:footnoteRef/>
      </w:r>
      <w:r>
        <w:t xml:space="preserve"> Patrz: cel szczegółowy 4, część C.</w:t>
      </w:r>
    </w:p>
  </w:footnote>
  <w:footnote w:id="64">
    <w:p w14:paraId="6EE9C065" w14:textId="77777777" w:rsidR="001A15E6" w:rsidRDefault="001A15E6" w:rsidP="0026635A">
      <w:pPr>
        <w:pStyle w:val="Tekstprzypisudolnego"/>
      </w:pPr>
      <w:r>
        <w:rPr>
          <w:rStyle w:val="Odwoanieprzypisudolnego"/>
        </w:rPr>
        <w:footnoteRef/>
      </w:r>
      <w:r>
        <w:t xml:space="preserve"> Patrz: cel szczegółowy 4, część B i część C – rozwój elektromobilności i paliw alternatywnych.</w:t>
      </w:r>
    </w:p>
  </w:footnote>
  <w:footnote w:id="65">
    <w:p w14:paraId="25AE8E4A" w14:textId="77777777" w:rsidR="001A15E6" w:rsidRDefault="001A15E6" w:rsidP="006F5F71">
      <w:pPr>
        <w:pStyle w:val="Tekstprzypisudolnego"/>
      </w:pPr>
      <w:r>
        <w:rPr>
          <w:rStyle w:val="Odwoanieprzypisudolnego"/>
        </w:rPr>
        <w:footnoteRef/>
      </w:r>
      <w:r>
        <w:t xml:space="preserve"> Segment ciepłownictwa ze względu na specyfikę skorelowaną z lokalnym pokryciem popytu został omówiony w oddzielnym celu szczegółowym – patrz: cel szczegółowy 7.</w:t>
      </w:r>
    </w:p>
  </w:footnote>
  <w:footnote w:id="66">
    <w:p w14:paraId="349561DC" w14:textId="77777777" w:rsidR="001A15E6" w:rsidRDefault="001A15E6" w:rsidP="006F5F71">
      <w:pPr>
        <w:pStyle w:val="Tekstprzypisudolnego"/>
      </w:pPr>
      <w:r>
        <w:rPr>
          <w:rStyle w:val="Odwoanieprzypisudolnego"/>
        </w:rPr>
        <w:footnoteRef/>
      </w:r>
      <w:r>
        <w:t xml:space="preserve"> Część A jest silnie powiązana z celem szczegółowym 2, a przedstawione zagadnienia i obszary interwencji należy analizować wspólnie. </w:t>
      </w:r>
    </w:p>
  </w:footnote>
  <w:footnote w:id="67">
    <w:p w14:paraId="61D7F881" w14:textId="77777777" w:rsidR="001A15E6" w:rsidRDefault="001A15E6" w:rsidP="006F5F71">
      <w:pPr>
        <w:pStyle w:val="Tekstprzypisudolnego"/>
      </w:pPr>
      <w:r>
        <w:rPr>
          <w:rStyle w:val="Odwoanieprzypisudolnego"/>
        </w:rPr>
        <w:footnoteRef/>
      </w:r>
      <w:r>
        <w:t xml:space="preserve"> Patrz: cel szczegółowy 2, część A – rozwój inteligentnych sieci.</w:t>
      </w:r>
    </w:p>
  </w:footnote>
  <w:footnote w:id="68">
    <w:p w14:paraId="356566EC" w14:textId="77777777" w:rsidR="001A15E6" w:rsidRDefault="001A15E6" w:rsidP="006F5F71">
      <w:pPr>
        <w:pStyle w:val="Tekstprzypisudolnego"/>
      </w:pPr>
      <w:r>
        <w:rPr>
          <w:rStyle w:val="Odwoanieprzypisudolnego"/>
        </w:rPr>
        <w:footnoteRef/>
      </w:r>
      <w:r>
        <w:t xml:space="preserve"> Patrz art. 2(11) dyrektywy </w:t>
      </w:r>
      <w:r w:rsidRPr="003A3066">
        <w:t>w sprawie wspólnych zasad rynku wewnętrznego energii elektryczne</w:t>
      </w:r>
      <w:r>
        <w:t>j. Patrz też: cel szczegółowy 6.</w:t>
      </w:r>
    </w:p>
  </w:footnote>
  <w:footnote w:id="69">
    <w:p w14:paraId="0E2A4175" w14:textId="77777777" w:rsidR="001A15E6" w:rsidRDefault="001A15E6" w:rsidP="006F5F71">
      <w:pPr>
        <w:pStyle w:val="Tekstprzypisudolnego"/>
      </w:pPr>
      <w:r>
        <w:rPr>
          <w:rStyle w:val="Odwoanieprzypisudolnego"/>
        </w:rPr>
        <w:footnoteRef/>
      </w:r>
      <w:r>
        <w:t xml:space="preserve"> Dobowy cykl zużycia energii elektrycznej w dniu roboczym charakteryzuje się wyższym zapotrzebowaniem na moc w ciągu dnia niż w nocy oraz występowaniem porannego i przedwieczornego szczytu zapotrzebowania.</w:t>
      </w:r>
    </w:p>
  </w:footnote>
  <w:footnote w:id="70">
    <w:p w14:paraId="061DD131" w14:textId="77777777" w:rsidR="001A15E6" w:rsidRPr="00034A36" w:rsidRDefault="001A15E6" w:rsidP="006F5F71">
      <w:pPr>
        <w:pStyle w:val="Tekstprzypisudolnego"/>
      </w:pPr>
      <w:r>
        <w:rPr>
          <w:rStyle w:val="Odwoanieprzypisudolnego"/>
        </w:rPr>
        <w:footnoteRef/>
      </w:r>
      <w:r>
        <w:t xml:space="preserve"> Patrz: cel szczegółowy 2, część B –</w:t>
      </w:r>
      <w:r w:rsidRPr="00034A36">
        <w:t xml:space="preserve"> </w:t>
      </w:r>
      <w:r>
        <w:t>rozwój</w:t>
      </w:r>
      <w:r w:rsidRPr="00034A36">
        <w:t xml:space="preserve"> </w:t>
      </w:r>
      <w:r>
        <w:t>magazynowania energii i rekuperacji oraz rozwój inteligentnych sieci, cel szczegółowy 7 – rozwój ciepłownictwa systemowego.</w:t>
      </w:r>
    </w:p>
  </w:footnote>
  <w:footnote w:id="71">
    <w:p w14:paraId="40EEF44E" w14:textId="77777777" w:rsidR="001A15E6" w:rsidRDefault="001A15E6" w:rsidP="006F5F71">
      <w:pPr>
        <w:pStyle w:val="Tekstprzypisudolnego"/>
      </w:pPr>
      <w:r>
        <w:rPr>
          <w:rStyle w:val="Odwoanieprzypisudolnego"/>
        </w:rPr>
        <w:footnoteRef/>
      </w:r>
      <w:r>
        <w:t xml:space="preserve"> Patrz: cel szczegółowy 4, część C – rozwój elektromobilności</w:t>
      </w:r>
      <w:r w:rsidRPr="007B5A59">
        <w:t xml:space="preserve"> </w:t>
      </w:r>
      <w:r>
        <w:t>i paliw alternatywnych.</w:t>
      </w:r>
    </w:p>
  </w:footnote>
  <w:footnote w:id="72">
    <w:p w14:paraId="2A1F3452" w14:textId="77777777" w:rsidR="001A15E6" w:rsidRDefault="001A15E6" w:rsidP="006F5F71">
      <w:pPr>
        <w:pStyle w:val="Tekstprzypisudolnego"/>
      </w:pPr>
      <w:r>
        <w:rPr>
          <w:rStyle w:val="Odwoanieprzypisudolnego"/>
        </w:rPr>
        <w:footnoteRef/>
      </w:r>
      <w:r>
        <w:t xml:space="preserve"> Patrz: cel szczegółowy 2, część B – </w:t>
      </w:r>
      <w:r w:rsidRPr="00724F4D">
        <w:t>rozwój inteligentnych sieci</w:t>
      </w:r>
      <w:r>
        <w:t xml:space="preserve"> (projekt strategiczny PEP2040).</w:t>
      </w:r>
    </w:p>
  </w:footnote>
  <w:footnote w:id="73">
    <w:p w14:paraId="0A26FB6B" w14:textId="77777777" w:rsidR="001A15E6" w:rsidRDefault="001A15E6" w:rsidP="006F5F71">
      <w:pPr>
        <w:pStyle w:val="Tekstprzypisudolnego"/>
      </w:pPr>
      <w:r>
        <w:rPr>
          <w:rStyle w:val="Odwoanieprzypisudolnego"/>
        </w:rPr>
        <w:footnoteRef/>
      </w:r>
      <w:r>
        <w:t xml:space="preserve"> Patrz: cel szczegółowy 3, część A.</w:t>
      </w:r>
    </w:p>
  </w:footnote>
  <w:footnote w:id="74">
    <w:p w14:paraId="1487F23E" w14:textId="77777777" w:rsidR="001A15E6" w:rsidRDefault="001A15E6" w:rsidP="006F5F71">
      <w:pPr>
        <w:pStyle w:val="Tekstprzypisudolnego"/>
      </w:pPr>
      <w:r>
        <w:rPr>
          <w:rStyle w:val="Odwoanieprzypisudolnego"/>
        </w:rPr>
        <w:footnoteRef/>
      </w:r>
      <w:r>
        <w:t xml:space="preserve"> Patrz: cel szczegółowy 3, cześć A – rozbudowa sieci dystrybucyjnej gazu ziemnego.</w:t>
      </w:r>
    </w:p>
  </w:footnote>
  <w:footnote w:id="75">
    <w:p w14:paraId="3E64FB1B" w14:textId="77777777" w:rsidR="001A15E6" w:rsidRPr="009832D5" w:rsidRDefault="001A15E6" w:rsidP="006F5F71">
      <w:pPr>
        <w:pStyle w:val="Tekstprzypisudolnego"/>
      </w:pPr>
      <w:r>
        <w:rPr>
          <w:rStyle w:val="Odwoanieprzypisudolnego"/>
        </w:rPr>
        <w:footnoteRef/>
      </w:r>
      <w:r>
        <w:t xml:space="preserve"> Patrz: cel szczegółowy 4, część C – rozwój elektromobilności</w:t>
      </w:r>
      <w:r w:rsidRPr="007B5A59">
        <w:t xml:space="preserve"> </w:t>
      </w:r>
      <w:r>
        <w:t>i paliw alternatywnych.</w:t>
      </w:r>
    </w:p>
  </w:footnote>
  <w:footnote w:id="76">
    <w:p w14:paraId="430218B2" w14:textId="77777777" w:rsidR="001A15E6" w:rsidRDefault="001A15E6" w:rsidP="006F5F71">
      <w:pPr>
        <w:pStyle w:val="Tekstprzypisudolnego"/>
      </w:pPr>
      <w:r>
        <w:rPr>
          <w:rStyle w:val="Odwoanieprzypisudolnego"/>
        </w:rPr>
        <w:footnoteRef/>
      </w:r>
      <w:r>
        <w:t xml:space="preserve"> Patrz też: cel szczegółowy 3, część A.</w:t>
      </w:r>
    </w:p>
  </w:footnote>
  <w:footnote w:id="77">
    <w:p w14:paraId="427A2EFE" w14:textId="0E9856BF" w:rsidR="001A15E6" w:rsidRDefault="001A15E6" w:rsidP="006F5F71">
      <w:pPr>
        <w:pStyle w:val="Tekstprzypisudolnego"/>
      </w:pPr>
      <w:r>
        <w:rPr>
          <w:rStyle w:val="Odwoanieprzypisudolnego"/>
        </w:rPr>
        <w:footnoteRef/>
      </w:r>
      <w:r>
        <w:t xml:space="preserve"> Zapisy te dotyczą wyłącznie rynku paliw, a nie rynku gazu ziemnego. Patrz też: </w:t>
      </w:r>
      <w:r w:rsidRPr="0070603C">
        <w:rPr>
          <w:i/>
        </w:rPr>
        <w:t>Polityka Rządu RP dla infrastruktury logistycznej w sektorze naftowym</w:t>
      </w:r>
      <w:r>
        <w:t>, 2017.</w:t>
      </w:r>
    </w:p>
  </w:footnote>
  <w:footnote w:id="78">
    <w:p w14:paraId="6469A74E" w14:textId="77777777" w:rsidR="001A15E6" w:rsidRDefault="001A15E6" w:rsidP="006F5F71">
      <w:pPr>
        <w:pStyle w:val="Tekstprzypisudolnego"/>
      </w:pPr>
      <w:r>
        <w:rPr>
          <w:rStyle w:val="Odwoanieprzypisudolnego"/>
        </w:rPr>
        <w:footnoteRef/>
      </w:r>
      <w:r>
        <w:t xml:space="preserve"> Udział OZE w transporcie w Polsce znacząco spadł w 2016 r. w wyniku ujawnienia szarej strefy, o której mowa powyżej.  </w:t>
      </w:r>
    </w:p>
  </w:footnote>
  <w:footnote w:id="79">
    <w:p w14:paraId="44443DCB" w14:textId="77777777" w:rsidR="001A15E6" w:rsidRDefault="001A15E6" w:rsidP="006F5F71">
      <w:pPr>
        <w:pStyle w:val="Tekstprzypisudolnego"/>
      </w:pPr>
      <w:r>
        <w:rPr>
          <w:rStyle w:val="Odwoanieprzypisudolnego"/>
        </w:rPr>
        <w:footnoteRef/>
      </w:r>
      <w:r>
        <w:t xml:space="preserve"> Patrz: cel szczegółowy 4, część B – </w:t>
      </w:r>
      <w:r w:rsidRPr="00BC36A9">
        <w:t>zwiększanie  możliwości transportu gazów innych n</w:t>
      </w:r>
      <w:r>
        <w:t>iż ziemny</w:t>
      </w:r>
      <w:r w:rsidRPr="00BC36A9">
        <w:t xml:space="preserve"> sieciami gazowymi</w:t>
      </w:r>
      <w:r>
        <w:t>.</w:t>
      </w:r>
    </w:p>
  </w:footnote>
  <w:footnote w:id="80">
    <w:p w14:paraId="09036227" w14:textId="77777777" w:rsidR="001A15E6" w:rsidRDefault="001A15E6" w:rsidP="006F5F71">
      <w:pPr>
        <w:pStyle w:val="Tekstprzypisudolnego"/>
      </w:pPr>
      <w:r>
        <w:rPr>
          <w:rStyle w:val="Odwoanieprzypisudolnego"/>
        </w:rPr>
        <w:footnoteRef/>
      </w:r>
      <w:r>
        <w:t xml:space="preserve"> Więcej w: </w:t>
      </w:r>
      <w:r w:rsidRPr="00F979F6">
        <w:rPr>
          <w:i/>
        </w:rPr>
        <w:t>Krajowe ramy polityki rozwoju infrastruktury paliw alternatywnych</w:t>
      </w:r>
      <w:r>
        <w:t xml:space="preserve">, ME 2017; </w:t>
      </w:r>
      <w:r w:rsidRPr="00043400">
        <w:t>P</w:t>
      </w:r>
      <w:r w:rsidRPr="00F979F6">
        <w:rPr>
          <w:i/>
        </w:rPr>
        <w:t>lan Rozwoju Elektromobilności w Polsce</w:t>
      </w:r>
      <w:r>
        <w:t>, ME 2017. Biopaliwa ciekłe również należą do kategorii paliw alternatywnych jednakże ta część rynku jest na bardziej zaawansowanym etapie rozwoju. Ponadto jest kluczowym elementem w realizacji celów wykorzystania OZE w transporcie.</w:t>
      </w:r>
    </w:p>
  </w:footnote>
  <w:footnote w:id="81">
    <w:p w14:paraId="61D917A1" w14:textId="77777777" w:rsidR="001A15E6" w:rsidRDefault="001A15E6" w:rsidP="006F5F71">
      <w:pPr>
        <w:pStyle w:val="Tekstprzypisudolnego"/>
      </w:pPr>
      <w:r>
        <w:rPr>
          <w:rStyle w:val="Odwoanieprzypisudolnego"/>
        </w:rPr>
        <w:footnoteRef/>
      </w:r>
      <w:r>
        <w:t xml:space="preserve"> Patrz też: cel szczegółowy 2, część B –  rozbudowa w dystrybucji energii elektrycznej; rozwój magazynowania</w:t>
      </w:r>
      <w:r w:rsidRPr="009F7F9D">
        <w:t xml:space="preserve"> energii elektrycznej</w:t>
      </w:r>
      <w:r>
        <w:t xml:space="preserve"> i rekuperacji oraz inteligentne sieci; cel szczegółowy 4, część A – </w:t>
      </w:r>
      <w:r w:rsidRPr="009F7F9D">
        <w:t>wypłaszczeni</w:t>
      </w:r>
      <w:r>
        <w:t>e</w:t>
      </w:r>
      <w:r w:rsidRPr="009F7F9D">
        <w:t xml:space="preserve"> </w:t>
      </w:r>
      <w:r>
        <w:t xml:space="preserve">dobowej </w:t>
      </w:r>
      <w:r w:rsidRPr="009F7F9D">
        <w:t>krzyw</w:t>
      </w:r>
      <w:r>
        <w:t>ej zapotrzebowania.</w:t>
      </w:r>
    </w:p>
  </w:footnote>
  <w:footnote w:id="82">
    <w:p w14:paraId="1061B818" w14:textId="69DF2935" w:rsidR="001A15E6" w:rsidRPr="00CC2405" w:rsidRDefault="001A15E6">
      <w:pPr>
        <w:pStyle w:val="Tekstprzypisudolnego"/>
        <w:rPr>
          <w:i/>
        </w:rPr>
      </w:pPr>
      <w:r>
        <w:rPr>
          <w:rStyle w:val="Odwoanieprzypisudolnego"/>
        </w:rPr>
        <w:footnoteRef/>
      </w:r>
      <w:r>
        <w:t xml:space="preserve"> Liczba pojazdów elektrycznych zależeć będzie od wielu czynników – postępu technologicznego w zakresie rozwoju i doskonalenia napędów elektrycznych, w tym zmiany w technologii produkcji baterii elektrycznych, co wpłynie na obniżenie ceny pojazdów elektrycznych. Ponadto rosnąca świadomość społeczna, trendy ekologiczne, większe zaangażowanie w walce o dobro środowiska mogą spowodować, że potencjalni użytkownicy pojazdów samochodowych będą w większym stopniu korzystali z transportu miejskiego lub form mobilności współdzielonej, takich jak </w:t>
      </w:r>
      <w:r w:rsidRPr="006432C3">
        <w:rPr>
          <w:i/>
        </w:rPr>
        <w:t>car-</w:t>
      </w:r>
      <w:r w:rsidRPr="006432C3">
        <w:rPr>
          <w:i/>
        </w:rPr>
        <w:t>sharing</w:t>
      </w:r>
      <w:r>
        <w:t xml:space="preserve"> albo </w:t>
      </w:r>
      <w:r w:rsidRPr="006432C3">
        <w:rPr>
          <w:i/>
        </w:rPr>
        <w:t>car- pooling</w:t>
      </w:r>
      <w:r>
        <w:t xml:space="preserve">, co może spowodować spadek liczby nabywanych pojazdów. Wskazane w zakresie infrastruktury ładowania wykraczają poza </w:t>
      </w:r>
      <w:r>
        <w:rPr>
          <w:i/>
        </w:rPr>
        <w:t xml:space="preserve">Krajowe ramy polityki rozwoju infrastruktury paliw alternatywach. </w:t>
      </w:r>
    </w:p>
  </w:footnote>
  <w:footnote w:id="83">
    <w:p w14:paraId="3BC992DF" w14:textId="77777777" w:rsidR="001A15E6" w:rsidRDefault="001A15E6" w:rsidP="006F5F71">
      <w:pPr>
        <w:pStyle w:val="Tekstprzypisudolnego"/>
      </w:pPr>
      <w:r>
        <w:rPr>
          <w:rStyle w:val="Odwoanieprzypisudolnego"/>
        </w:rPr>
        <w:footnoteRef/>
      </w:r>
      <w:r>
        <w:t xml:space="preserve"> Patrz więcej: cel szczegółowy 3, część B.</w:t>
      </w:r>
    </w:p>
  </w:footnote>
  <w:footnote w:id="84">
    <w:p w14:paraId="12484132" w14:textId="667993BB" w:rsidR="001A15E6" w:rsidRPr="001709FD" w:rsidRDefault="001A15E6" w:rsidP="007E562D">
      <w:pPr>
        <w:pStyle w:val="Tekstprzypisudolnego"/>
      </w:pPr>
      <w:r>
        <w:rPr>
          <w:rStyle w:val="Odwoanieprzypisudolnego"/>
        </w:rPr>
        <w:footnoteRef/>
      </w:r>
      <w:r>
        <w:t xml:space="preserve"> We </w:t>
      </w:r>
      <w:r>
        <w:rPr>
          <w:i/>
        </w:rPr>
        <w:t xml:space="preserve">Wnioskach z analiz prognostycznych do „Polityki energetycznej Polski do 2040 r.” </w:t>
      </w:r>
      <w:r w:rsidRPr="001709FD">
        <w:t>(zał. 2 do PEP2040)</w:t>
      </w:r>
      <w:r>
        <w:t xml:space="preserve"> przyjęto moc bloku na poziomie 1,2 i 1,3 GW. To wartości pośrednie mocy elektrowni jądrowych dostępnych na rynku światowym, co oznacza, że nie należy wyciągać wniosków o wybranej technologii. Wybór technologii jest jednym z zadań wykonawczych przewidzianych w PEP2040.</w:t>
      </w:r>
    </w:p>
  </w:footnote>
  <w:footnote w:id="85">
    <w:p w14:paraId="4DD1F28E" w14:textId="77777777" w:rsidR="001A15E6" w:rsidRDefault="001A15E6" w:rsidP="00333A5C">
      <w:pPr>
        <w:pStyle w:val="Tekstprzypisudolnego"/>
        <w:spacing w:before="20"/>
      </w:pPr>
      <w:r>
        <w:rPr>
          <w:rStyle w:val="Odwoanieprzypisudolnego"/>
        </w:rPr>
        <w:footnoteRef/>
      </w:r>
      <w:r>
        <w:t xml:space="preserve"> W latach 2010-2015 r. udział OZE </w:t>
      </w:r>
      <w:r w:rsidRPr="0027370E">
        <w:t>w końcowym zużyciu energii brutto w transporcie</w:t>
      </w:r>
      <w:r>
        <w:t xml:space="preserve"> mieścił się w przedziale 6,25-6,85%, ale ujawnienie szarej strefy w 2016 r. wpłynęło na znaczący spadek tego wskaźnika aż do poziomu 3,9%, co ma skutek także w kolejnych latach.</w:t>
      </w:r>
    </w:p>
  </w:footnote>
  <w:footnote w:id="86">
    <w:p w14:paraId="0A530609" w14:textId="0445B94F" w:rsidR="001A15E6" w:rsidRDefault="001A15E6" w:rsidP="00333A5C">
      <w:pPr>
        <w:pStyle w:val="Tekstprzypisudolnego"/>
        <w:spacing w:before="20"/>
      </w:pPr>
      <w:r>
        <w:rPr>
          <w:rStyle w:val="Odwoanieprzypisudolnego"/>
        </w:rPr>
        <w:footnoteRef/>
      </w:r>
      <w:r>
        <w:t xml:space="preserve"> Indywidualne cele krajowe na 2020 r. określone zostały w załączniku do dyrektywy 2009/27/WE w sprawie promowania wytwarzania energii z odnawialnych źródeł – zgodnie z potencjałem technicznym i ekonomicznym. Cel na 2030 r.  jest określony dla UE jako całości, lecz państwa członkowskie określają swoje wkłady samodzielnie, w oparciu o potencjał techniczny i uwarunkowania ekonomiczne oraz biorąc pod uwagę rekomendacje Komisji Europejskiej.</w:t>
      </w:r>
    </w:p>
  </w:footnote>
  <w:footnote w:id="87">
    <w:p w14:paraId="4E4D2BF3" w14:textId="4CCA627F" w:rsidR="001A15E6" w:rsidRDefault="001A15E6">
      <w:pPr>
        <w:pStyle w:val="Tekstprzypisudolnego"/>
      </w:pPr>
      <w:r>
        <w:rPr>
          <w:rStyle w:val="Odwoanieprzypisudolnego"/>
        </w:rPr>
        <w:footnoteRef/>
      </w:r>
      <w:r>
        <w:t xml:space="preserve"> Dane Eurostat dot. realizacji celu na 2020 r. będą dostępne w IV kwartale 2021 r.</w:t>
      </w:r>
    </w:p>
  </w:footnote>
  <w:footnote w:id="88">
    <w:p w14:paraId="63FD3654" w14:textId="77777777" w:rsidR="001A15E6" w:rsidRDefault="001A15E6" w:rsidP="00333A5C">
      <w:pPr>
        <w:pStyle w:val="Tekstprzypisudolnego"/>
      </w:pPr>
      <w:r>
        <w:rPr>
          <w:rStyle w:val="Odwoanieprzypisudolnego"/>
        </w:rPr>
        <w:footnoteRef/>
      </w:r>
      <w:r>
        <w:t xml:space="preserve"> Wykorzystanie biokomponentów i energii elektrycznej na cele transportowe zostało opisane w kierunku 4, części C. </w:t>
      </w:r>
      <w:r w:rsidRPr="00A43868">
        <w:t>Rozwój rynku produktów naftowych i paliw alternatywnych, w tym biokomponentów i elektromobilności</w:t>
      </w:r>
      <w:r>
        <w:t xml:space="preserve">. </w:t>
      </w:r>
    </w:p>
  </w:footnote>
  <w:footnote w:id="89">
    <w:p w14:paraId="041A0E22" w14:textId="77777777" w:rsidR="001A15E6" w:rsidRPr="00B17096" w:rsidRDefault="001A15E6" w:rsidP="00333A5C">
      <w:pPr>
        <w:pStyle w:val="Tekstprzypisudolnego"/>
      </w:pPr>
      <w:r>
        <w:rPr>
          <w:rStyle w:val="Odwoanieprzypisudolnego"/>
        </w:rPr>
        <w:footnoteRef/>
      </w:r>
      <w:r>
        <w:t xml:space="preserve"> Rola OZE w ciepłownictwie i chłodnictwie została omówiona także w celu szczegółowym 7. Rozwój ciepłownictwa i kogeneracji.</w:t>
      </w:r>
    </w:p>
  </w:footnote>
  <w:footnote w:id="90">
    <w:p w14:paraId="769CEB1E" w14:textId="0A4E1380" w:rsidR="001A15E6" w:rsidRDefault="001A15E6" w:rsidP="00333A5C">
      <w:pPr>
        <w:pStyle w:val="Tekstprzypisudolnego"/>
      </w:pPr>
      <w:r>
        <w:rPr>
          <w:rStyle w:val="Odwoanieprzypisudolnego"/>
        </w:rPr>
        <w:footnoteRef/>
      </w:r>
      <w:r>
        <w:t> Choć rośliny w okresie wegetacji pochłaniają CO</w:t>
      </w:r>
      <w:r w:rsidRPr="00AC18B8">
        <w:rPr>
          <w:vertAlign w:val="subscript"/>
        </w:rPr>
        <w:t>2</w:t>
      </w:r>
      <w:r>
        <w:t xml:space="preserve"> w procesie fotosyntezy, to spalaniu biomasy towarzyszą emisje pyłów przyczyniających się do tzw. niskiej emisji.</w:t>
      </w:r>
    </w:p>
  </w:footnote>
  <w:footnote w:id="91">
    <w:p w14:paraId="7CF4C3A6" w14:textId="77777777" w:rsidR="001A15E6" w:rsidRDefault="001A15E6" w:rsidP="00333A5C">
      <w:pPr>
        <w:pStyle w:val="Tekstprzypisudolnego"/>
      </w:pPr>
      <w:r>
        <w:rPr>
          <w:rStyle w:val="Odwoanieprzypisudolnego"/>
        </w:rPr>
        <w:footnoteRef/>
      </w:r>
      <w:r>
        <w:t xml:space="preserve"> Patrz też: cel szczegółowy 2.</w:t>
      </w:r>
    </w:p>
  </w:footnote>
  <w:footnote w:id="92">
    <w:p w14:paraId="5502AAEB" w14:textId="77777777" w:rsidR="001A15E6" w:rsidRDefault="001A15E6" w:rsidP="00333A5C">
      <w:pPr>
        <w:pStyle w:val="Tekstprzypisudolnego"/>
      </w:pPr>
      <w:r>
        <w:rPr>
          <w:rStyle w:val="Odwoanieprzypisudolnego"/>
        </w:rPr>
        <w:footnoteRef/>
      </w:r>
      <w:r>
        <w:t xml:space="preserve"> </w:t>
      </w:r>
      <w:r w:rsidRPr="003C32C0">
        <w:t xml:space="preserve">Na koniec 2017 r. </w:t>
      </w:r>
      <w:r>
        <w:t xml:space="preserve">do pięciu OSD </w:t>
      </w:r>
      <w:r w:rsidRPr="003C32C0">
        <w:t xml:space="preserve">przyłączonych było ok. 28,8 tys. mikroinstalacji o łącznej </w:t>
      </w:r>
      <w:r>
        <w:t>mocy ok. 183 MW. Wg danych URE na koniec 2018 </w:t>
      </w:r>
      <w:r w:rsidRPr="003C32C0">
        <w:t xml:space="preserve">r. </w:t>
      </w:r>
      <w:r>
        <w:t xml:space="preserve">istniało </w:t>
      </w:r>
      <w:r w:rsidRPr="003C32C0">
        <w:t>5</w:t>
      </w:r>
      <w:r>
        <w:t>5</w:t>
      </w:r>
      <w:r w:rsidRPr="003C32C0">
        <w:t xml:space="preserve"> tys. mikroinstalacji o mocy 3</w:t>
      </w:r>
      <w:r>
        <w:t>53</w:t>
      </w:r>
      <w:r w:rsidRPr="003C32C0">
        <w:t xml:space="preserve"> MW, a</w:t>
      </w:r>
      <w:r>
        <w:t xml:space="preserve"> na koniec 2019 – 155,6 tys. mikroinstalacji o łącznej mocy przekraczającej 1 GW</w:t>
      </w:r>
      <w:r w:rsidRPr="00B439CB">
        <w:t>.</w:t>
      </w:r>
    </w:p>
  </w:footnote>
  <w:footnote w:id="93">
    <w:p w14:paraId="6263DDB3" w14:textId="7FBF75B4" w:rsidR="001A15E6" w:rsidRDefault="001A15E6" w:rsidP="00333A5C">
      <w:pPr>
        <w:pStyle w:val="Tekstprzypisudolnego"/>
      </w:pPr>
      <w:r>
        <w:rPr>
          <w:rStyle w:val="Odwoanieprzypisudolnego"/>
        </w:rPr>
        <w:footnoteRef/>
      </w:r>
      <w:r>
        <w:t xml:space="preserve"> Tzw. zasada 10 H oznacza brak możliwości budowy turbin wiatrowych w odległości mniejszej niż dziesięciokrotność wysokości całej instalacji od najbliższego budynku mieszkalnego. Reguła obejmuje także uzyskanie pozwolenia na budowę budynku mieszkalnego w tej odległości od istniejącej turbiny.</w:t>
      </w:r>
    </w:p>
  </w:footnote>
  <w:footnote w:id="94">
    <w:p w14:paraId="2C3CFE2F" w14:textId="77777777" w:rsidR="001A15E6" w:rsidRDefault="001A15E6" w:rsidP="00333A5C">
      <w:pPr>
        <w:pStyle w:val="Tekstprzypisudolnego"/>
      </w:pPr>
      <w:r>
        <w:rPr>
          <w:rStyle w:val="Odwoanieprzypisudolnego"/>
        </w:rPr>
        <w:footnoteRef/>
      </w:r>
      <w:r>
        <w:t xml:space="preserve"> Patrz: cel szczegółowy 2 oraz 3, część A.</w:t>
      </w:r>
    </w:p>
  </w:footnote>
  <w:footnote w:id="95">
    <w:p w14:paraId="2C25D96E" w14:textId="4AF499EA" w:rsidR="001A15E6" w:rsidRDefault="001A15E6">
      <w:pPr>
        <w:pStyle w:val="Tekstprzypisudolnego"/>
      </w:pPr>
      <w:r>
        <w:rPr>
          <w:rStyle w:val="Odwoanieprzypisudolnego"/>
        </w:rPr>
        <w:footnoteRef/>
      </w:r>
      <w:r>
        <w:t xml:space="preserve"> Opracowanej w związku z art. 14 zrewidowanej dyrektywy Parlamentu Europejskiego i Rady</w:t>
      </w:r>
      <w:r w:rsidRPr="00080364">
        <w:t xml:space="preserve">  2012/27/UE</w:t>
      </w:r>
      <w:r>
        <w:t xml:space="preserve"> </w:t>
      </w:r>
      <w:r w:rsidRPr="00080364">
        <w:t xml:space="preserve">z  dnia  25  października  2012 </w:t>
      </w:r>
      <w:r>
        <w:t> </w:t>
      </w:r>
      <w:r w:rsidRPr="00080364">
        <w:t>r.</w:t>
      </w:r>
      <w:r>
        <w:t xml:space="preserve"> w sprawie efektywności</w:t>
      </w:r>
      <w:r w:rsidRPr="00080364">
        <w:t xml:space="preserve"> energetycznej</w:t>
      </w:r>
      <w:r>
        <w:t>.</w:t>
      </w:r>
    </w:p>
  </w:footnote>
  <w:footnote w:id="96">
    <w:p w14:paraId="727A47DC" w14:textId="0EBD7F18" w:rsidR="001A15E6" w:rsidRDefault="001A15E6">
      <w:pPr>
        <w:pStyle w:val="Tekstprzypisudolnego"/>
      </w:pPr>
      <w:r>
        <w:rPr>
          <w:rStyle w:val="Odwoanieprzypisudolnego"/>
        </w:rPr>
        <w:footnoteRef/>
      </w:r>
      <w:r>
        <w:t xml:space="preserve"> Na podstawie informacji pozyskiwanych z urzędów marszałkowskich przez MKiŚ.</w:t>
      </w:r>
    </w:p>
  </w:footnote>
  <w:footnote w:id="97">
    <w:p w14:paraId="31FD6D53" w14:textId="77777777" w:rsidR="001A15E6" w:rsidRDefault="001A15E6" w:rsidP="00333A5C">
      <w:pPr>
        <w:pStyle w:val="Tekstprzypisudolnego"/>
      </w:pPr>
      <w:r>
        <w:rPr>
          <w:rStyle w:val="Odwoanieprzypisudolnego"/>
        </w:rPr>
        <w:footnoteRef/>
      </w:r>
      <w:r>
        <w:t xml:space="preserve"> Zagadnienie źródeł odnawialnych zostało omówione w oddzielnym kierunku – patrz: cel szczegółowy 6. </w:t>
      </w:r>
    </w:p>
  </w:footnote>
  <w:footnote w:id="98">
    <w:p w14:paraId="6257D427" w14:textId="77777777" w:rsidR="001A15E6" w:rsidRDefault="001A15E6" w:rsidP="00333A5C">
      <w:pPr>
        <w:pStyle w:val="Tekstprzypisudolnego"/>
      </w:pPr>
      <w:r>
        <w:rPr>
          <w:rStyle w:val="Odwoanieprzypisudolnego"/>
        </w:rPr>
        <w:footnoteRef/>
      </w:r>
      <w:r>
        <w:t xml:space="preserve"> Patrz też: cel szczegółowy 6.</w:t>
      </w:r>
    </w:p>
  </w:footnote>
  <w:footnote w:id="99">
    <w:p w14:paraId="5E72D58D" w14:textId="77777777" w:rsidR="001A15E6" w:rsidRDefault="001A15E6" w:rsidP="00333A5C">
      <w:pPr>
        <w:pStyle w:val="Tekstprzypisudolnego"/>
      </w:pPr>
      <w:r>
        <w:rPr>
          <w:rStyle w:val="Odwoanieprzypisudolnego"/>
        </w:rPr>
        <w:footnoteRef/>
      </w:r>
      <w:r>
        <w:t xml:space="preserve"> Patrz też: cel szczegółowy 1 – </w:t>
      </w:r>
      <w:r w:rsidRPr="00820954">
        <w:t>pokrycie zapotrzebowania na biomasę</w:t>
      </w:r>
      <w:r>
        <w:t>.</w:t>
      </w:r>
    </w:p>
  </w:footnote>
  <w:footnote w:id="100">
    <w:p w14:paraId="767765F3" w14:textId="77777777" w:rsidR="001A15E6" w:rsidRDefault="001A15E6" w:rsidP="00333A5C">
      <w:pPr>
        <w:pStyle w:val="Tekstprzypisudolnego"/>
      </w:pPr>
      <w:r>
        <w:rPr>
          <w:rStyle w:val="Odwoanieprzypisudolnego"/>
        </w:rPr>
        <w:footnoteRef/>
      </w:r>
      <w:r>
        <w:t xml:space="preserve"> Urządzenie sorpcyjne zasilane ciepłem może produkować chłód zastępując konwencjonalne urządzenia sprężarkowe zasilane energią elektryczną.</w:t>
      </w:r>
    </w:p>
  </w:footnote>
  <w:footnote w:id="101">
    <w:p w14:paraId="5D8F1269" w14:textId="77777777" w:rsidR="001A15E6" w:rsidRPr="00532437" w:rsidRDefault="001A15E6" w:rsidP="00333A5C">
      <w:pPr>
        <w:pStyle w:val="Tekstprzypisudolnego"/>
        <w:rPr>
          <w:rStyle w:val="Odwoaniedelikatne"/>
        </w:rPr>
      </w:pPr>
      <w:r>
        <w:rPr>
          <w:rStyle w:val="Odwoanieprzypisudolnego"/>
        </w:rPr>
        <w:footnoteRef/>
      </w:r>
      <w:r>
        <w:t xml:space="preserve"> Obowiązek realizowany jest p</w:t>
      </w:r>
      <w:r w:rsidRPr="00532437">
        <w:t>o</w:t>
      </w:r>
      <w:r>
        <w:t xml:space="preserve">d warunkiem, że obiekt nie będzie </w:t>
      </w:r>
      <w:r w:rsidRPr="002106FB">
        <w:t>wyposażony w indywidualne źródło ciepła charakteryzujące się współczynnikiem nakładu nieodnawialnej energii pierwotnej na poziomie nie wyższym niż 0,8 lub pompę ciepła lub ogrzewanie elektryczne albo gdy ceny ciepła przewyższają średnią cenę sprzedaży dla danego paliwa</w:t>
      </w:r>
      <w:r>
        <w:t>.</w:t>
      </w:r>
    </w:p>
  </w:footnote>
  <w:footnote w:id="102">
    <w:p w14:paraId="059E3E53" w14:textId="440B1B59" w:rsidR="001A15E6" w:rsidRPr="00CF4FC7" w:rsidRDefault="001A15E6">
      <w:pPr>
        <w:pStyle w:val="Tekstprzypisudolnego"/>
      </w:pPr>
      <w:r>
        <w:rPr>
          <w:rStyle w:val="Odwoanieprzypisudolnego"/>
        </w:rPr>
        <w:footnoteRef/>
      </w:r>
      <w:r>
        <w:t xml:space="preserve"> </w:t>
      </w:r>
      <w:r>
        <w:rPr>
          <w:i/>
          <w:iCs/>
        </w:rPr>
        <w:t>Zużycie energii w gospodarstwach domowych w 2018 roku</w:t>
      </w:r>
      <w:r>
        <w:t>, GUS 2019.</w:t>
      </w:r>
    </w:p>
  </w:footnote>
  <w:footnote w:id="103">
    <w:p w14:paraId="54C23F27" w14:textId="77777777" w:rsidR="001A15E6" w:rsidRPr="00261A22" w:rsidRDefault="001A15E6" w:rsidP="00333A5C">
      <w:pPr>
        <w:pStyle w:val="Tekstprzypisudolnego"/>
        <w:rPr>
          <w:i/>
        </w:rPr>
      </w:pPr>
      <w:r>
        <w:rPr>
          <w:rStyle w:val="Odwoanieprzypisudolnego"/>
        </w:rPr>
        <w:footnoteRef/>
      </w:r>
      <w:r>
        <w:t xml:space="preserve"> Działania w zakresie emisji zanieczyszczeń zostały określone w </w:t>
      </w:r>
      <w:r>
        <w:rPr>
          <w:i/>
        </w:rPr>
        <w:t>Polityce Ekologicznej Państwa 2030.</w:t>
      </w:r>
    </w:p>
  </w:footnote>
  <w:footnote w:id="104">
    <w:p w14:paraId="3AFDA26B" w14:textId="77777777" w:rsidR="001A15E6" w:rsidRDefault="001A15E6" w:rsidP="00333A5C">
      <w:pPr>
        <w:pStyle w:val="Tekstprzypisudolnego"/>
      </w:pPr>
      <w:r>
        <w:rPr>
          <w:rStyle w:val="Odwoanieprzypisudolnego"/>
        </w:rPr>
        <w:footnoteRef/>
      </w:r>
      <w:r>
        <w:t xml:space="preserve"> Problematyka niskiej emisji oraz ubóstwa energetycznego została opisana w celu szczegółowym 8.</w:t>
      </w:r>
    </w:p>
  </w:footnote>
  <w:footnote w:id="105">
    <w:p w14:paraId="73CB4DC9" w14:textId="6EA4CFCA" w:rsidR="001A15E6" w:rsidRDefault="001A15E6" w:rsidP="00333A5C">
      <w:pPr>
        <w:pStyle w:val="Tekstprzypisudolnego"/>
      </w:pPr>
      <w:r>
        <w:rPr>
          <w:rStyle w:val="Odwoanieprzypisudolnego"/>
        </w:rPr>
        <w:footnoteRef/>
      </w:r>
      <w:r>
        <w:t xml:space="preserve"> </w:t>
      </w:r>
      <w:r w:rsidRPr="00D75C41">
        <w:t>Każde państwo członkowskie ustala orientacyjną krajową wartość docelową w zakresie efektywności energetycznej w oparciu o swoje zużycie energii pierwotnej lub końcowej, oszczędność energii pierwotnej lub końcowej albo energochłonność</w:t>
      </w:r>
      <w:r>
        <w:t>.</w:t>
      </w:r>
      <w:r w:rsidRPr="00D75C41">
        <w:t xml:space="preserve"> </w:t>
      </w:r>
      <w:r>
        <w:t>Określa się także</w:t>
      </w:r>
      <w:r w:rsidRPr="00D75C41">
        <w:t xml:space="preserve"> wartości docelowe w kategoriach bezwzględnego poziomu zużycia energii pierwotnej i końcowej w 2020</w:t>
      </w:r>
      <w:r>
        <w:t xml:space="preserve"> r. Finalne zużycie energii określa się w oparciu o współczynniki konwersji.</w:t>
      </w:r>
    </w:p>
  </w:footnote>
  <w:footnote w:id="106">
    <w:p w14:paraId="59740471" w14:textId="4F7CF3D6" w:rsidR="001A15E6" w:rsidRDefault="001A15E6" w:rsidP="00333A5C">
      <w:pPr>
        <w:pStyle w:val="Tekstprzypisudolnego"/>
      </w:pPr>
      <w:r>
        <w:rPr>
          <w:rStyle w:val="Odwoanieprzypisudolnego"/>
        </w:rPr>
        <w:footnoteRef/>
      </w:r>
      <w:r>
        <w:t xml:space="preserve"> W prognozie wykonanej dla Komisji Europejskiej (PRIMES – </w:t>
      </w:r>
      <w:r>
        <w:t>Baseline 2007), stanowiącej punkt odniesienia, zużycie energii pierwotnej przez Polskę prognozowane było na poziomie 110 Mtoe w 2020 r. Uwzględniając ograniczenie zużycia energii o 13,6 Mtoe otrzymano 96,4 Mtoe.</w:t>
      </w:r>
    </w:p>
  </w:footnote>
  <w:footnote w:id="107">
    <w:p w14:paraId="7C8C2EEF" w14:textId="187EB169" w:rsidR="001A15E6" w:rsidRDefault="001A15E6">
      <w:pPr>
        <w:pStyle w:val="Tekstprzypisudolnego"/>
      </w:pPr>
      <w:r>
        <w:rPr>
          <w:rStyle w:val="Odwoanieprzypisudolnego"/>
        </w:rPr>
        <w:footnoteRef/>
      </w:r>
      <w:r>
        <w:t xml:space="preserve"> Dane Eurostat.</w:t>
      </w:r>
    </w:p>
  </w:footnote>
  <w:footnote w:id="108">
    <w:p w14:paraId="52DB3698" w14:textId="77777777" w:rsidR="001A15E6" w:rsidRDefault="001A15E6" w:rsidP="00333A5C">
      <w:pPr>
        <w:pStyle w:val="Tekstprzypisudolnego"/>
      </w:pPr>
      <w:r>
        <w:rPr>
          <w:rStyle w:val="Odwoanieprzypisudolnego"/>
        </w:rPr>
        <w:footnoteRef/>
      </w:r>
      <w:r>
        <w:t xml:space="preserve"> Transport drogowy odpowiada za ok. 90% całkowitego zużycia energii pierwotnej przez ten sektor.</w:t>
      </w:r>
    </w:p>
  </w:footnote>
  <w:footnote w:id="109">
    <w:p w14:paraId="3ECA535D" w14:textId="77777777" w:rsidR="001A15E6" w:rsidRPr="003B2E40" w:rsidRDefault="001A15E6" w:rsidP="00333A5C">
      <w:pPr>
        <w:pStyle w:val="Tekstprzypisudolnego"/>
        <w:rPr>
          <w:i/>
        </w:rPr>
      </w:pPr>
      <w:r>
        <w:rPr>
          <w:rStyle w:val="Odwoanieprzypisudolnego"/>
        </w:rPr>
        <w:footnoteRef/>
      </w:r>
      <w:r>
        <w:t xml:space="preserve"> Szczegółowa definicja takiego budynku zawarta została w </w:t>
      </w:r>
      <w:r>
        <w:rPr>
          <w:i/>
        </w:rPr>
        <w:t xml:space="preserve">Krajowym </w:t>
      </w:r>
      <w:r w:rsidRPr="00425B92">
        <w:rPr>
          <w:i/>
        </w:rPr>
        <w:t>plan</w:t>
      </w:r>
      <w:r>
        <w:rPr>
          <w:i/>
        </w:rPr>
        <w:t>ie</w:t>
      </w:r>
      <w:r w:rsidRPr="00425B92">
        <w:rPr>
          <w:i/>
        </w:rPr>
        <w:t xml:space="preserve"> mający</w:t>
      </w:r>
      <w:r>
        <w:rPr>
          <w:i/>
        </w:rPr>
        <w:t>m</w:t>
      </w:r>
      <w:r w:rsidRPr="00425B92">
        <w:rPr>
          <w:i/>
        </w:rPr>
        <w:t xml:space="preserve"> na celu zwiększenie liczby budynków o niskim zużyciu energii</w:t>
      </w:r>
      <w:r>
        <w:t>, 2015.</w:t>
      </w:r>
    </w:p>
  </w:footnote>
  <w:footnote w:id="110">
    <w:p w14:paraId="72ECF112" w14:textId="77777777" w:rsidR="001A15E6" w:rsidRPr="00D61D03" w:rsidRDefault="001A15E6" w:rsidP="00333A5C">
      <w:pPr>
        <w:pStyle w:val="Tekstprzypisudolnego"/>
      </w:pPr>
      <w:r w:rsidRPr="00DF630C">
        <w:rPr>
          <w:rStyle w:val="Odwoanieprzypisudolnego"/>
        </w:rPr>
        <w:footnoteRef/>
      </w:r>
      <w:r w:rsidRPr="00DF630C">
        <w:t xml:space="preserve"> Bariery stosowania w Polsce umów o poprawę efektywności energetycznej zostały zidentyfikowane m.in. w raporcie JRC pt. </w:t>
      </w:r>
      <w:r w:rsidRPr="00DF630C">
        <w:rPr>
          <w:i/>
        </w:rPr>
        <w:t>JRC Science for Policy Report Energy Service Market in the UE,</w:t>
      </w:r>
      <w:r w:rsidRPr="00DF630C">
        <w:t xml:space="preserve">  Status </w:t>
      </w:r>
      <w:r w:rsidRPr="00DF630C">
        <w:t>Review and Recommendations 2019, Boza-Kiss B, Toleikyte A, Bertoldi</w:t>
      </w:r>
      <w:r>
        <w:t> </w:t>
      </w:r>
      <w:r w:rsidRPr="00DF630C">
        <w:t xml:space="preserve">P. Jedną z głównych rekomendacji dla Polski jest potrzeba doprecyzowania wpływu </w:t>
      </w:r>
      <w:r>
        <w:t xml:space="preserve">EPC </w:t>
      </w:r>
      <w:r w:rsidRPr="00DF630C">
        <w:t>na dług publiczny. Eurostat wzmocnił możliwość rejestracji pozabilansowej, która zwiększa atrakcyjność wykorzystania umów zawieranych z firmami ESCO</w:t>
      </w:r>
      <w:r w:rsidRPr="00F01827">
        <w:t xml:space="preserve"> </w:t>
      </w:r>
      <w:r w:rsidRPr="00DF630C">
        <w:t xml:space="preserve">dla sektora publicznego. Według wytycznych Eurostatu umowy takie mogą zostać zarejestrowane poza bilansem rządowym pod warunkiem uznania wykonawcy projektu jako właściciela ekonomicznego zainstalowanych aktywów. Wytyczne te nie znajdują jednak jeszcze odzwierciedlenia </w:t>
      </w:r>
      <w:r>
        <w:t>w</w:t>
      </w:r>
      <w:r w:rsidRPr="00DF630C">
        <w:t xml:space="preserve"> </w:t>
      </w:r>
      <w:r>
        <w:t>polskim prawie</w:t>
      </w:r>
      <w:r w:rsidRPr="00DF630C">
        <w:t>.</w:t>
      </w:r>
      <w:r w:rsidRPr="00935C59">
        <w:t xml:space="preserve"> </w:t>
      </w:r>
    </w:p>
  </w:footnote>
  <w:footnote w:id="111">
    <w:p w14:paraId="06E93B06" w14:textId="77777777" w:rsidR="001A15E6" w:rsidRDefault="001A15E6" w:rsidP="00333A5C">
      <w:pPr>
        <w:pStyle w:val="Tekstprzypisudolnego"/>
      </w:pPr>
      <w:r>
        <w:rPr>
          <w:rStyle w:val="Odwoanieprzypisudolnego"/>
        </w:rPr>
        <w:footnoteRef/>
      </w:r>
      <w:r>
        <w:t xml:space="preserve"> </w:t>
      </w:r>
      <w:r w:rsidRPr="00523264">
        <w:t xml:space="preserve">Choć działania w zakresie redukcji </w:t>
      </w:r>
      <w:r w:rsidRPr="006466E2">
        <w:t>niskiej emisji</w:t>
      </w:r>
      <w:r w:rsidRPr="00523264">
        <w:rPr>
          <w:b/>
        </w:rPr>
        <w:t xml:space="preserve"> </w:t>
      </w:r>
      <w:r w:rsidRPr="00523264">
        <w:t>zostały określone w </w:t>
      </w:r>
      <w:r w:rsidRPr="00523264">
        <w:rPr>
          <w:i/>
        </w:rPr>
        <w:t>Polityce ekologicznej państwa 2030 – strategii rozwoju w obszarze środowiska i gospodarki wodnej</w:t>
      </w:r>
      <w:r w:rsidRPr="00523264">
        <w:t xml:space="preserve">, </w:t>
      </w:r>
      <w:r>
        <w:t xml:space="preserve">ze względu na silne powiązanie ze zużyciem energii, dlatego konieczne jest odniesienie się </w:t>
      </w:r>
      <w:r w:rsidRPr="00523264">
        <w:t>do tego zagadnienia także w</w:t>
      </w:r>
      <w:r>
        <w:t xml:space="preserve"> PEP2040</w:t>
      </w:r>
      <w:r w:rsidRPr="00523264">
        <w:rPr>
          <w:i/>
        </w:rPr>
        <w:t>.</w:t>
      </w:r>
    </w:p>
  </w:footnote>
  <w:footnote w:id="112">
    <w:p w14:paraId="6375E214" w14:textId="77777777" w:rsidR="001A15E6" w:rsidRDefault="001A15E6" w:rsidP="000D2535">
      <w:pPr>
        <w:pStyle w:val="Tekstprzypisudolnego"/>
      </w:pPr>
      <w:r>
        <w:rPr>
          <w:rStyle w:val="Odwoanieprzypisudolnego"/>
        </w:rPr>
        <w:footnoteRef/>
      </w:r>
      <w:r>
        <w:t xml:space="preserve"> Transport w większym stopniu przyczynia się do niskiej emisji w miastach niż na terenach wiejskich, gdzie głównym powodem zanieczyszczeń jest ogrzewanie indywidualne.</w:t>
      </w:r>
    </w:p>
  </w:footnote>
  <w:footnote w:id="113">
    <w:p w14:paraId="1874CFF2" w14:textId="77777777" w:rsidR="001A15E6" w:rsidRDefault="001A15E6" w:rsidP="00333A5C">
      <w:pPr>
        <w:pStyle w:val="Tekstprzypisudolnego"/>
      </w:pPr>
      <w:r>
        <w:rPr>
          <w:rStyle w:val="Odwoanieprzypisudolnego"/>
        </w:rPr>
        <w:footnoteRef/>
      </w:r>
      <w:r>
        <w:t xml:space="preserve"> D</w:t>
      </w:r>
      <w:r w:rsidRPr="0049043E">
        <w:t>ługoterminowa strategia renowacji krajowych zasobów budynków mieszkalnych i niemieszkalnych</w:t>
      </w:r>
      <w:r>
        <w:t xml:space="preserve"> </w:t>
      </w:r>
      <w:r w:rsidRPr="0049043E">
        <w:t>wsk</w:t>
      </w:r>
      <w:r>
        <w:t>azywać będzie dalsze polityki i </w:t>
      </w:r>
      <w:r w:rsidRPr="0049043E">
        <w:t>działania stymulujące renowacje budynków.</w:t>
      </w:r>
    </w:p>
  </w:footnote>
  <w:footnote w:id="114">
    <w:p w14:paraId="545A2D89" w14:textId="77777777" w:rsidR="001A15E6" w:rsidRDefault="001A15E6" w:rsidP="00333A5C">
      <w:pPr>
        <w:pStyle w:val="Tekstprzypisudolnego"/>
      </w:pPr>
      <w:r>
        <w:rPr>
          <w:rStyle w:val="Odwoanieprzypisudolnego"/>
        </w:rPr>
        <w:footnoteRef/>
      </w:r>
      <w:r>
        <w:t xml:space="preserve"> Patrz: cel szczegółowy 7.</w:t>
      </w:r>
    </w:p>
  </w:footnote>
  <w:footnote w:id="115">
    <w:p w14:paraId="2291CA92" w14:textId="77777777" w:rsidR="001A15E6" w:rsidRDefault="001A15E6" w:rsidP="00333A5C">
      <w:pPr>
        <w:pStyle w:val="Tekstprzypisudolnego"/>
      </w:pPr>
      <w:r>
        <w:rPr>
          <w:rStyle w:val="Odwoanieprzypisudolnego"/>
        </w:rPr>
        <w:footnoteRef/>
      </w:r>
      <w:r>
        <w:t xml:space="preserve"> Patrz: cel szczegółowy 4C – </w:t>
      </w:r>
      <w:r w:rsidRPr="00443BA2">
        <w:rPr>
          <w:i/>
        </w:rPr>
        <w:t>rozwój elektromobilności i paliw alternatywnych</w:t>
      </w:r>
      <w:r>
        <w:t>.</w:t>
      </w:r>
    </w:p>
  </w:footnote>
  <w:footnote w:id="116">
    <w:p w14:paraId="277C819F" w14:textId="07A33DF9" w:rsidR="001A15E6" w:rsidRDefault="001A15E6" w:rsidP="00CB4C1B">
      <w:pPr>
        <w:pStyle w:val="Tekstprzypisudolnego"/>
        <w:jc w:val="left"/>
      </w:pPr>
      <w:r>
        <w:rPr>
          <w:rStyle w:val="Odwoanieprzypisudolnego"/>
        </w:rPr>
        <w:footnoteRef/>
      </w:r>
      <w:r>
        <w:t xml:space="preserve"> Cel liczony zgodnie z</w:t>
      </w:r>
      <w:r w:rsidRPr="002C39A2">
        <w:t xml:space="preserve"> </w:t>
      </w:r>
      <w:r>
        <w:t>metodyką „wysokie koszty, niskie dochody”.</w:t>
      </w:r>
    </w:p>
  </w:footnote>
  <w:footnote w:id="117">
    <w:p w14:paraId="18D21A2A" w14:textId="77777777" w:rsidR="001A15E6" w:rsidRDefault="001A15E6" w:rsidP="00031E2E">
      <w:pPr>
        <w:pStyle w:val="Tekstprzypisudolnego"/>
      </w:pPr>
      <w:r>
        <w:rPr>
          <w:rStyle w:val="Odwoanieprzypisudolnego"/>
        </w:rPr>
        <w:footnoteRef/>
      </w:r>
      <w:r>
        <w:t xml:space="preserve"> </w:t>
      </w:r>
      <w:r w:rsidRPr="001D7E52">
        <w:t xml:space="preserve">Monitoring projektów </w:t>
      </w:r>
      <w:r>
        <w:t>realizowany jest przy pomocy n</w:t>
      </w:r>
      <w:r w:rsidRPr="00FC3C08">
        <w:t xml:space="preserve">arzędzia informatycznego </w:t>
      </w:r>
      <w:r w:rsidRPr="001D7E52">
        <w:t>MonAliZa</w:t>
      </w:r>
      <w:r>
        <w:t xml:space="preserve">. System zapewnia jednolitość </w:t>
      </w:r>
      <w:r w:rsidRPr="001D7E52">
        <w:t xml:space="preserve"> monitorowania obowiązującego projekty</w:t>
      </w:r>
      <w:r>
        <w:t xml:space="preserve"> wszystkich zintegrowanych strategii, z uwzględnieniem specyfiki organizacji, zakres projektu oraz dobrych praktyk i rekomendowanych standardów</w:t>
      </w:r>
      <w:r w:rsidRPr="001D7E52">
        <w:t xml:space="preserve">. </w:t>
      </w:r>
      <w:r w:rsidRPr="00FC3C08">
        <w:t>Wyznaczeni liderzy projektów przekazują dane niezbędne do zasilenia systemu MonAliZa, a także za jego pośrednictwem wskazują m.in.</w:t>
      </w:r>
      <w:r>
        <w:t xml:space="preserve"> ryzyka i osiągnięte rezultaty.</w:t>
      </w:r>
    </w:p>
  </w:footnote>
  <w:footnote w:id="118">
    <w:p w14:paraId="34A75AD5" w14:textId="77777777" w:rsidR="001A15E6" w:rsidRPr="00206CAB" w:rsidRDefault="001A15E6" w:rsidP="00C704CA">
      <w:pPr>
        <w:pStyle w:val="Tekstprzypisudolnego"/>
      </w:pPr>
      <w:r>
        <w:rPr>
          <w:rStyle w:val="Odwoanieprzypisudolnego"/>
        </w:rPr>
        <w:footnoteRef/>
      </w:r>
      <w:r>
        <w:t xml:space="preserve"> Patrz Rys. 12. Obszary zagrożone trwałą marginalizacją, </w:t>
      </w:r>
      <w:r>
        <w:rPr>
          <w:i/>
        </w:rPr>
        <w:t>Strategia na rzecz Odpowiedzialnego Rozwoju…,</w:t>
      </w:r>
      <w:r>
        <w:t xml:space="preserve"> , s. 179, 2017.</w:t>
      </w:r>
    </w:p>
  </w:footnote>
  <w:footnote w:id="119">
    <w:p w14:paraId="3C016D05" w14:textId="77777777" w:rsidR="001A15E6" w:rsidRDefault="001A15E6" w:rsidP="00670300">
      <w:pPr>
        <w:pStyle w:val="Tekstprzypisudolnego"/>
      </w:pPr>
      <w:r>
        <w:rPr>
          <w:rStyle w:val="Odwoanieprzypisudolnego"/>
        </w:rPr>
        <w:footnoteRef/>
      </w:r>
      <w:r>
        <w:t xml:space="preserve"> Patrz 1. Wprowadzenie.</w:t>
      </w:r>
    </w:p>
  </w:footnote>
  <w:footnote w:id="120">
    <w:p w14:paraId="50BA0330" w14:textId="77777777" w:rsidR="001A15E6" w:rsidRPr="00EB4AD1" w:rsidRDefault="001A15E6" w:rsidP="00C704CA">
      <w:pPr>
        <w:pStyle w:val="Tekstprzypisudolnego"/>
        <w:rPr>
          <w:rFonts w:cs="Calibri"/>
          <w:szCs w:val="18"/>
        </w:rPr>
      </w:pPr>
      <w:r w:rsidRPr="00EB4AD1">
        <w:rPr>
          <w:rStyle w:val="Odwoanieprzypisudolnego"/>
          <w:rFonts w:eastAsiaTheme="majorEastAsia" w:cs="Calibri"/>
          <w:szCs w:val="18"/>
        </w:rPr>
        <w:footnoteRef/>
      </w:r>
      <w:r w:rsidRPr="00EB4AD1">
        <w:rPr>
          <w:rFonts w:cs="Calibri"/>
          <w:szCs w:val="18"/>
        </w:rPr>
        <w:t xml:space="preserve"> </w:t>
      </w:r>
      <w:r w:rsidRPr="00EB4AD1">
        <w:rPr>
          <w:rFonts w:cs="Calibri"/>
          <w:i/>
          <w:szCs w:val="18"/>
        </w:rPr>
        <w:t>Wytyczne dotyczące stosowania jednolitych wskaźników makroekonomicznych będących podstawą oszacowywania skutków finansowych projektowanych ustaw.</w:t>
      </w:r>
    </w:p>
  </w:footnote>
  <w:footnote w:id="121">
    <w:p w14:paraId="0B19208F" w14:textId="4B26FC48" w:rsidR="001A15E6" w:rsidRDefault="001A15E6" w:rsidP="00C704CA">
      <w:pPr>
        <w:pStyle w:val="Tekstprzypisudolnego"/>
      </w:pPr>
      <w:r>
        <w:rPr>
          <w:rStyle w:val="Odwoanieprzypisudolnego"/>
        </w:rPr>
        <w:footnoteRef/>
      </w:r>
      <w:r>
        <w:t xml:space="preserve"> Niniejsza lista nie jest wyczerpanym katalogiem źródeł finansowania PEP2040, opracowana zgodnie z informacjami dostępnymi na koniec II kw. 2020 r. </w:t>
      </w:r>
    </w:p>
    <w:p w14:paraId="5E02B270" w14:textId="77777777" w:rsidR="001A15E6" w:rsidRDefault="001A15E6" w:rsidP="00C704CA">
      <w:pPr>
        <w:pStyle w:val="Tekstprzypisudolnego"/>
      </w:pPr>
      <w:r>
        <w:t>W przypadku „–‘’ kwota lub horyzont trudny do określenia.</w:t>
      </w:r>
    </w:p>
  </w:footnote>
  <w:footnote w:id="122">
    <w:p w14:paraId="65EE6A5A" w14:textId="77777777" w:rsidR="001A15E6" w:rsidRDefault="001A15E6" w:rsidP="001D5C10">
      <w:pPr>
        <w:pStyle w:val="Tekstprzypisudolnego"/>
      </w:pPr>
      <w:r>
        <w:rPr>
          <w:rStyle w:val="Odwoanieprzypisudolnego"/>
          <w:rFonts w:eastAsiaTheme="majorEastAsia"/>
        </w:rPr>
        <w:footnoteRef/>
      </w:r>
      <w:r>
        <w:t xml:space="preserve"> Odstąpiono od wskaźnika z SOR „</w:t>
      </w:r>
      <w:r w:rsidRPr="00B831A9">
        <w:t>Liczba obszarów zrównoważonych energetycznie na poziomie lokalnym</w:t>
      </w:r>
      <w:r>
        <w:t>”</w:t>
      </w:r>
      <w:r w:rsidRPr="00B831A9">
        <w:t xml:space="preserve"> </w:t>
      </w:r>
      <w:r>
        <w:t>ze względu na brak wypracowania odpowiednich definicji w tym zakresie na poziomie UE.</w:t>
      </w:r>
    </w:p>
  </w:footnote>
  <w:footnote w:id="123">
    <w:p w14:paraId="5459B267" w14:textId="1C8D3C25" w:rsidR="001A15E6" w:rsidRDefault="001A15E6" w:rsidP="00902D12">
      <w:pPr>
        <w:pStyle w:val="Tekstprzypisudolnego"/>
      </w:pPr>
      <w:r>
        <w:rPr>
          <w:rStyle w:val="Odwoanieprzypisudolnego"/>
          <w:rFonts w:eastAsiaTheme="majorEastAsia"/>
        </w:rPr>
        <w:footnoteRef/>
      </w:r>
      <w:r>
        <w:t xml:space="preserve"> Cel wyznaczony w oparciu o dane z </w:t>
      </w:r>
      <w:r w:rsidRPr="001D5C10">
        <w:rPr>
          <w:i/>
        </w:rPr>
        <w:t>Krajowego Raportu Inwentaryzacyjnego 2020</w:t>
      </w:r>
      <w:r>
        <w:t>, MKiŚ. Wartość docelowa emisji CO</w:t>
      </w:r>
      <w:r w:rsidRPr="001D5C10">
        <w:rPr>
          <w:vertAlign w:val="subscript"/>
        </w:rPr>
        <w:t>2</w:t>
      </w:r>
      <w:r>
        <w:t xml:space="preserve"> z uwzględnieniem LULUCF na 2030 r. jest bardziej ambitna względem prognoz zawartych w załączniku 2 do PEP2040 i załączniku 2 do KPEiK.</w:t>
      </w:r>
    </w:p>
  </w:footnote>
  <w:footnote w:id="124">
    <w:p w14:paraId="101E0C23" w14:textId="77777777" w:rsidR="001A15E6" w:rsidRDefault="001A15E6" w:rsidP="00902D12">
      <w:pPr>
        <w:pStyle w:val="Tekstprzypisudolnego"/>
      </w:pPr>
      <w:r>
        <w:rPr>
          <w:rStyle w:val="Odwoanieprzypisudolnego"/>
          <w:rFonts w:eastAsiaTheme="majorEastAsia"/>
        </w:rPr>
        <w:footnoteRef/>
      </w:r>
      <w:r>
        <w:t xml:space="preserve"> Wartość zmieniona w stosunku do SOR po dodatkowej ocenie realnych możliwości.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65DDA7" w14:textId="338BDE85" w:rsidR="001A15E6" w:rsidRPr="004A4F80" w:rsidRDefault="001A15E6" w:rsidP="003419EC">
    <w:pPr>
      <w:pStyle w:val="Nagwek"/>
      <w:jc w:val="right"/>
    </w:pPr>
  </w:p>
  <w:p w14:paraId="34CE2BEE" w14:textId="20E19990" w:rsidR="001A15E6" w:rsidRDefault="001A15E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009B53" w14:textId="178ACFB5" w:rsidR="001A15E6" w:rsidRDefault="001A15E6" w:rsidP="003419EC">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855D7"/>
    <w:multiLevelType w:val="hybridMultilevel"/>
    <w:tmpl w:val="C7CC7222"/>
    <w:lvl w:ilvl="0" w:tplc="4EB29C1E">
      <w:start w:val="1"/>
      <w:numFmt w:val="bullet"/>
      <w:lvlText w:val="−"/>
      <w:lvlJc w:val="left"/>
      <w:pPr>
        <w:ind w:left="2345" w:hanging="360"/>
      </w:pPr>
      <w:rPr>
        <w:rFonts w:ascii="Arial Narrow" w:hAnsi="Arial Narrow" w:hint="default"/>
      </w:rPr>
    </w:lvl>
    <w:lvl w:ilvl="1" w:tplc="04150003" w:tentative="1">
      <w:start w:val="1"/>
      <w:numFmt w:val="bullet"/>
      <w:lvlText w:val="o"/>
      <w:lvlJc w:val="left"/>
      <w:pPr>
        <w:ind w:left="3065" w:hanging="360"/>
      </w:pPr>
      <w:rPr>
        <w:rFonts w:ascii="Courier New" w:hAnsi="Courier New" w:cs="Courier New" w:hint="default"/>
      </w:rPr>
    </w:lvl>
    <w:lvl w:ilvl="2" w:tplc="04150005" w:tentative="1">
      <w:start w:val="1"/>
      <w:numFmt w:val="bullet"/>
      <w:lvlText w:val=""/>
      <w:lvlJc w:val="left"/>
      <w:pPr>
        <w:ind w:left="3785" w:hanging="360"/>
      </w:pPr>
      <w:rPr>
        <w:rFonts w:ascii="Wingdings" w:hAnsi="Wingdings" w:hint="default"/>
      </w:rPr>
    </w:lvl>
    <w:lvl w:ilvl="3" w:tplc="04150001" w:tentative="1">
      <w:start w:val="1"/>
      <w:numFmt w:val="bullet"/>
      <w:lvlText w:val=""/>
      <w:lvlJc w:val="left"/>
      <w:pPr>
        <w:ind w:left="4505" w:hanging="360"/>
      </w:pPr>
      <w:rPr>
        <w:rFonts w:ascii="Symbol" w:hAnsi="Symbol" w:hint="default"/>
      </w:rPr>
    </w:lvl>
    <w:lvl w:ilvl="4" w:tplc="04150003" w:tentative="1">
      <w:start w:val="1"/>
      <w:numFmt w:val="bullet"/>
      <w:lvlText w:val="o"/>
      <w:lvlJc w:val="left"/>
      <w:pPr>
        <w:ind w:left="5225" w:hanging="360"/>
      </w:pPr>
      <w:rPr>
        <w:rFonts w:ascii="Courier New" w:hAnsi="Courier New" w:cs="Courier New" w:hint="default"/>
      </w:rPr>
    </w:lvl>
    <w:lvl w:ilvl="5" w:tplc="04150005" w:tentative="1">
      <w:start w:val="1"/>
      <w:numFmt w:val="bullet"/>
      <w:lvlText w:val=""/>
      <w:lvlJc w:val="left"/>
      <w:pPr>
        <w:ind w:left="5945" w:hanging="360"/>
      </w:pPr>
      <w:rPr>
        <w:rFonts w:ascii="Wingdings" w:hAnsi="Wingdings" w:hint="default"/>
      </w:rPr>
    </w:lvl>
    <w:lvl w:ilvl="6" w:tplc="04150001" w:tentative="1">
      <w:start w:val="1"/>
      <w:numFmt w:val="bullet"/>
      <w:lvlText w:val=""/>
      <w:lvlJc w:val="left"/>
      <w:pPr>
        <w:ind w:left="6665" w:hanging="360"/>
      </w:pPr>
      <w:rPr>
        <w:rFonts w:ascii="Symbol" w:hAnsi="Symbol" w:hint="default"/>
      </w:rPr>
    </w:lvl>
    <w:lvl w:ilvl="7" w:tplc="04150003" w:tentative="1">
      <w:start w:val="1"/>
      <w:numFmt w:val="bullet"/>
      <w:lvlText w:val="o"/>
      <w:lvlJc w:val="left"/>
      <w:pPr>
        <w:ind w:left="7385" w:hanging="360"/>
      </w:pPr>
      <w:rPr>
        <w:rFonts w:ascii="Courier New" w:hAnsi="Courier New" w:cs="Courier New" w:hint="default"/>
      </w:rPr>
    </w:lvl>
    <w:lvl w:ilvl="8" w:tplc="04150005" w:tentative="1">
      <w:start w:val="1"/>
      <w:numFmt w:val="bullet"/>
      <w:lvlText w:val=""/>
      <w:lvlJc w:val="left"/>
      <w:pPr>
        <w:ind w:left="8105" w:hanging="360"/>
      </w:pPr>
      <w:rPr>
        <w:rFonts w:ascii="Wingdings" w:hAnsi="Wingdings" w:hint="default"/>
      </w:rPr>
    </w:lvl>
  </w:abstractNum>
  <w:abstractNum w:abstractNumId="1" w15:restartNumberingAfterBreak="0">
    <w:nsid w:val="026E5542"/>
    <w:multiLevelType w:val="hybridMultilevel"/>
    <w:tmpl w:val="03008BF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3C012C"/>
    <w:multiLevelType w:val="hybridMultilevel"/>
    <w:tmpl w:val="63D698A0"/>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54975C0"/>
    <w:multiLevelType w:val="hybridMultilevel"/>
    <w:tmpl w:val="4E4E8234"/>
    <w:lvl w:ilvl="0" w:tplc="4EB29C1E">
      <w:start w:val="1"/>
      <w:numFmt w:val="bullet"/>
      <w:lvlText w:val="−"/>
      <w:lvlJc w:val="left"/>
      <w:pPr>
        <w:ind w:left="720" w:hanging="360"/>
      </w:pPr>
      <w:rPr>
        <w:rFonts w:ascii="Arial Narrow" w:hAnsi="Arial Narrow"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56F2FF2"/>
    <w:multiLevelType w:val="hybridMultilevel"/>
    <w:tmpl w:val="15501166"/>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7B85D6C"/>
    <w:multiLevelType w:val="hybridMultilevel"/>
    <w:tmpl w:val="7632B65C"/>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7F040CE"/>
    <w:multiLevelType w:val="hybridMultilevel"/>
    <w:tmpl w:val="A90C9F3C"/>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7F166CE"/>
    <w:multiLevelType w:val="hybridMultilevel"/>
    <w:tmpl w:val="7B92EDE2"/>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8734637"/>
    <w:multiLevelType w:val="hybridMultilevel"/>
    <w:tmpl w:val="F3BAA6FC"/>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A8841CE"/>
    <w:multiLevelType w:val="hybridMultilevel"/>
    <w:tmpl w:val="9FC61826"/>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B501E0E"/>
    <w:multiLevelType w:val="hybridMultilevel"/>
    <w:tmpl w:val="D2B61ABC"/>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E741A93"/>
    <w:multiLevelType w:val="hybridMultilevel"/>
    <w:tmpl w:val="74F67C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0537D33"/>
    <w:multiLevelType w:val="hybridMultilevel"/>
    <w:tmpl w:val="DB8C0F8C"/>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3861F31"/>
    <w:multiLevelType w:val="hybridMultilevel"/>
    <w:tmpl w:val="803ABF06"/>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6AB409F"/>
    <w:multiLevelType w:val="hybridMultilevel"/>
    <w:tmpl w:val="C0C26B22"/>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7664F42"/>
    <w:multiLevelType w:val="hybridMultilevel"/>
    <w:tmpl w:val="9EFA7666"/>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89B20C2"/>
    <w:multiLevelType w:val="hybridMultilevel"/>
    <w:tmpl w:val="E7D096F2"/>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E87676A"/>
    <w:multiLevelType w:val="hybridMultilevel"/>
    <w:tmpl w:val="5A9EBDF6"/>
    <w:lvl w:ilvl="0" w:tplc="4EB29C1E">
      <w:start w:val="1"/>
      <w:numFmt w:val="bullet"/>
      <w:lvlText w:val="−"/>
      <w:lvlJc w:val="left"/>
      <w:pPr>
        <w:ind w:left="720" w:hanging="360"/>
      </w:pPr>
      <w:rPr>
        <w:rFonts w:ascii="Arial Narrow" w:hAnsi="Arial Narrow" w:hint="default"/>
        <w:b w:val="0"/>
        <w:i w:val="0"/>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F245257"/>
    <w:multiLevelType w:val="hybridMultilevel"/>
    <w:tmpl w:val="0F2ED7DC"/>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28B74BD"/>
    <w:multiLevelType w:val="hybridMultilevel"/>
    <w:tmpl w:val="A58A5066"/>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65E2080"/>
    <w:multiLevelType w:val="hybridMultilevel"/>
    <w:tmpl w:val="0C1CE85A"/>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7AB0C98"/>
    <w:multiLevelType w:val="hybridMultilevel"/>
    <w:tmpl w:val="A930339A"/>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8284623"/>
    <w:multiLevelType w:val="hybridMultilevel"/>
    <w:tmpl w:val="E152BC22"/>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A14706B"/>
    <w:multiLevelType w:val="hybridMultilevel"/>
    <w:tmpl w:val="047C4A6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CEB70A8"/>
    <w:multiLevelType w:val="hybridMultilevel"/>
    <w:tmpl w:val="71B2258C"/>
    <w:lvl w:ilvl="0" w:tplc="BCB4CB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2CF01C68"/>
    <w:multiLevelType w:val="hybridMultilevel"/>
    <w:tmpl w:val="F6687B4E"/>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E0943D3"/>
    <w:multiLevelType w:val="multilevel"/>
    <w:tmpl w:val="FF04C39E"/>
    <w:lvl w:ilvl="0">
      <w:start w:val="2"/>
      <w:numFmt w:val="decimal"/>
      <w:pStyle w:val="Nagwek1"/>
      <w:lvlText w:val="%1."/>
      <w:lvlJc w:val="left"/>
      <w:pPr>
        <w:ind w:left="360" w:hanging="360"/>
      </w:pPr>
      <w:rPr>
        <w:rFonts w:ascii="Arial Narrow" w:hAnsi="Arial Narrow"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sz w:val="22"/>
        <w:szCs w:val="22"/>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7" w15:restartNumberingAfterBreak="0">
    <w:nsid w:val="32117D4F"/>
    <w:multiLevelType w:val="hybridMultilevel"/>
    <w:tmpl w:val="30A48548"/>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4415C6D"/>
    <w:multiLevelType w:val="hybridMultilevel"/>
    <w:tmpl w:val="7EC6F104"/>
    <w:lvl w:ilvl="0" w:tplc="CC86DC26">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36076038"/>
    <w:multiLevelType w:val="hybridMultilevel"/>
    <w:tmpl w:val="03008BF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8DC7D6F"/>
    <w:multiLevelType w:val="hybridMultilevel"/>
    <w:tmpl w:val="C5E201F4"/>
    <w:lvl w:ilvl="0" w:tplc="4EB29C1E">
      <w:start w:val="1"/>
      <w:numFmt w:val="bullet"/>
      <w:lvlText w:val="−"/>
      <w:lvlJc w:val="left"/>
      <w:pPr>
        <w:ind w:left="720" w:hanging="360"/>
      </w:pPr>
      <w:rPr>
        <w:rFonts w:ascii="Arial Narrow" w:hAnsi="Arial Narrow" w:hint="default"/>
        <w:b w:val="0"/>
        <w:i w:val="0"/>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8EC6328"/>
    <w:multiLevelType w:val="hybridMultilevel"/>
    <w:tmpl w:val="F5E055B6"/>
    <w:lvl w:ilvl="0" w:tplc="4EB29C1E">
      <w:start w:val="1"/>
      <w:numFmt w:val="bullet"/>
      <w:lvlText w:val="−"/>
      <w:lvlJc w:val="left"/>
      <w:pPr>
        <w:ind w:left="720" w:hanging="360"/>
      </w:pPr>
      <w:rPr>
        <w:rFonts w:ascii="Arial Narrow" w:hAnsi="Arial Narrow" w:hint="default"/>
      </w:rPr>
    </w:lvl>
    <w:lvl w:ilvl="1" w:tplc="7F4ACDAC">
      <w:start w:val="1"/>
      <w:numFmt w:val="bullet"/>
      <w:lvlText w:val=" "/>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3A017A19"/>
    <w:multiLevelType w:val="hybridMultilevel"/>
    <w:tmpl w:val="43F45B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3B027EC3"/>
    <w:multiLevelType w:val="hybridMultilevel"/>
    <w:tmpl w:val="CA00E0A2"/>
    <w:lvl w:ilvl="0" w:tplc="8F3A2942">
      <w:start w:val="1"/>
      <w:numFmt w:val="decimal"/>
      <w:lvlText w:val="%1)"/>
      <w:lvlJc w:val="left"/>
      <w:pPr>
        <w:ind w:left="720" w:hanging="360"/>
      </w:pPr>
      <w:rPr>
        <w:b w:val="0"/>
      </w:rPr>
    </w:lvl>
    <w:lvl w:ilvl="1" w:tplc="CADE1E7C">
      <w:start w:val="1"/>
      <w:numFmt w:val="bullet"/>
      <w:lvlText w:val=""/>
      <w:lvlJc w:val="left"/>
      <w:pPr>
        <w:ind w:left="1440" w:hanging="360"/>
      </w:pPr>
      <w:rPr>
        <w:rFonts w:ascii="Symbol" w:hAnsi="Symbol"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B916CD0"/>
    <w:multiLevelType w:val="hybridMultilevel"/>
    <w:tmpl w:val="87DEF9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2B7381A"/>
    <w:multiLevelType w:val="hybridMultilevel"/>
    <w:tmpl w:val="0B9E290C"/>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3027305"/>
    <w:multiLevelType w:val="hybridMultilevel"/>
    <w:tmpl w:val="CF16031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3641793"/>
    <w:multiLevelType w:val="hybridMultilevel"/>
    <w:tmpl w:val="2D3CD0B6"/>
    <w:lvl w:ilvl="0" w:tplc="4EB29C1E">
      <w:start w:val="1"/>
      <w:numFmt w:val="bullet"/>
      <w:lvlText w:val="−"/>
      <w:lvlJc w:val="left"/>
      <w:pPr>
        <w:ind w:left="720" w:hanging="360"/>
      </w:pPr>
      <w:rPr>
        <w:rFonts w:ascii="Arial Narrow" w:hAnsi="Arial Narrow" w:hint="default"/>
        <w:b w:val="0"/>
        <w:i w:val="0"/>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43A42F9D"/>
    <w:multiLevelType w:val="hybridMultilevel"/>
    <w:tmpl w:val="AC585544"/>
    <w:lvl w:ilvl="0" w:tplc="4EB29C1E">
      <w:start w:val="1"/>
      <w:numFmt w:val="bullet"/>
      <w:lvlText w:val="−"/>
      <w:lvlJc w:val="left"/>
      <w:pPr>
        <w:ind w:left="815" w:hanging="360"/>
      </w:pPr>
      <w:rPr>
        <w:rFonts w:ascii="Arial Narrow" w:hAnsi="Arial Narrow" w:hint="default"/>
      </w:rPr>
    </w:lvl>
    <w:lvl w:ilvl="1" w:tplc="04150003" w:tentative="1">
      <w:start w:val="1"/>
      <w:numFmt w:val="bullet"/>
      <w:lvlText w:val="o"/>
      <w:lvlJc w:val="left"/>
      <w:pPr>
        <w:ind w:left="1535" w:hanging="360"/>
      </w:pPr>
      <w:rPr>
        <w:rFonts w:ascii="Courier New" w:hAnsi="Courier New" w:cs="Courier New" w:hint="default"/>
      </w:rPr>
    </w:lvl>
    <w:lvl w:ilvl="2" w:tplc="04150005" w:tentative="1">
      <w:start w:val="1"/>
      <w:numFmt w:val="bullet"/>
      <w:lvlText w:val=""/>
      <w:lvlJc w:val="left"/>
      <w:pPr>
        <w:ind w:left="2255" w:hanging="360"/>
      </w:pPr>
      <w:rPr>
        <w:rFonts w:ascii="Wingdings" w:hAnsi="Wingdings" w:hint="default"/>
      </w:rPr>
    </w:lvl>
    <w:lvl w:ilvl="3" w:tplc="04150001" w:tentative="1">
      <w:start w:val="1"/>
      <w:numFmt w:val="bullet"/>
      <w:lvlText w:val=""/>
      <w:lvlJc w:val="left"/>
      <w:pPr>
        <w:ind w:left="2975" w:hanging="360"/>
      </w:pPr>
      <w:rPr>
        <w:rFonts w:ascii="Symbol" w:hAnsi="Symbol" w:hint="default"/>
      </w:rPr>
    </w:lvl>
    <w:lvl w:ilvl="4" w:tplc="04150003" w:tentative="1">
      <w:start w:val="1"/>
      <w:numFmt w:val="bullet"/>
      <w:lvlText w:val="o"/>
      <w:lvlJc w:val="left"/>
      <w:pPr>
        <w:ind w:left="3695" w:hanging="360"/>
      </w:pPr>
      <w:rPr>
        <w:rFonts w:ascii="Courier New" w:hAnsi="Courier New" w:cs="Courier New" w:hint="default"/>
      </w:rPr>
    </w:lvl>
    <w:lvl w:ilvl="5" w:tplc="04150005" w:tentative="1">
      <w:start w:val="1"/>
      <w:numFmt w:val="bullet"/>
      <w:lvlText w:val=""/>
      <w:lvlJc w:val="left"/>
      <w:pPr>
        <w:ind w:left="4415" w:hanging="360"/>
      </w:pPr>
      <w:rPr>
        <w:rFonts w:ascii="Wingdings" w:hAnsi="Wingdings" w:hint="default"/>
      </w:rPr>
    </w:lvl>
    <w:lvl w:ilvl="6" w:tplc="04150001" w:tentative="1">
      <w:start w:val="1"/>
      <w:numFmt w:val="bullet"/>
      <w:lvlText w:val=""/>
      <w:lvlJc w:val="left"/>
      <w:pPr>
        <w:ind w:left="5135" w:hanging="360"/>
      </w:pPr>
      <w:rPr>
        <w:rFonts w:ascii="Symbol" w:hAnsi="Symbol" w:hint="default"/>
      </w:rPr>
    </w:lvl>
    <w:lvl w:ilvl="7" w:tplc="04150003" w:tentative="1">
      <w:start w:val="1"/>
      <w:numFmt w:val="bullet"/>
      <w:lvlText w:val="o"/>
      <w:lvlJc w:val="left"/>
      <w:pPr>
        <w:ind w:left="5855" w:hanging="360"/>
      </w:pPr>
      <w:rPr>
        <w:rFonts w:ascii="Courier New" w:hAnsi="Courier New" w:cs="Courier New" w:hint="default"/>
      </w:rPr>
    </w:lvl>
    <w:lvl w:ilvl="8" w:tplc="04150005" w:tentative="1">
      <w:start w:val="1"/>
      <w:numFmt w:val="bullet"/>
      <w:lvlText w:val=""/>
      <w:lvlJc w:val="left"/>
      <w:pPr>
        <w:ind w:left="6575" w:hanging="360"/>
      </w:pPr>
      <w:rPr>
        <w:rFonts w:ascii="Wingdings" w:hAnsi="Wingdings" w:hint="default"/>
      </w:rPr>
    </w:lvl>
  </w:abstractNum>
  <w:abstractNum w:abstractNumId="39" w15:restartNumberingAfterBreak="0">
    <w:nsid w:val="43B718C1"/>
    <w:multiLevelType w:val="hybridMultilevel"/>
    <w:tmpl w:val="96CA3148"/>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48D712DA"/>
    <w:multiLevelType w:val="hybridMultilevel"/>
    <w:tmpl w:val="E3E09B40"/>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9DB0A9E"/>
    <w:multiLevelType w:val="hybridMultilevel"/>
    <w:tmpl w:val="EB5A6AD6"/>
    <w:lvl w:ilvl="0" w:tplc="A15E42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4AB25052"/>
    <w:multiLevelType w:val="hybridMultilevel"/>
    <w:tmpl w:val="5790BC0A"/>
    <w:lvl w:ilvl="0" w:tplc="4EB29C1E">
      <w:start w:val="1"/>
      <w:numFmt w:val="bullet"/>
      <w:lvlText w:val="−"/>
      <w:lvlJc w:val="left"/>
      <w:pPr>
        <w:ind w:left="720" w:hanging="360"/>
      </w:pPr>
      <w:rPr>
        <w:rFonts w:ascii="Arial Narrow" w:hAnsi="Arial Narrow"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C0D4A81"/>
    <w:multiLevelType w:val="hybridMultilevel"/>
    <w:tmpl w:val="012AFCEC"/>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4E5A1449"/>
    <w:multiLevelType w:val="hybridMultilevel"/>
    <w:tmpl w:val="E342EA1E"/>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FC56C6D"/>
    <w:multiLevelType w:val="hybridMultilevel"/>
    <w:tmpl w:val="B47C7372"/>
    <w:lvl w:ilvl="0" w:tplc="4EB29C1E">
      <w:start w:val="1"/>
      <w:numFmt w:val="bullet"/>
      <w:lvlText w:val="−"/>
      <w:lvlJc w:val="left"/>
      <w:pPr>
        <w:ind w:left="720" w:hanging="360"/>
      </w:pPr>
      <w:rPr>
        <w:rFonts w:ascii="Arial Narrow" w:hAnsi="Arial Narrow" w:hint="default"/>
      </w:rPr>
    </w:lvl>
    <w:lvl w:ilvl="1" w:tplc="4EB29C1E">
      <w:start w:val="1"/>
      <w:numFmt w:val="bullet"/>
      <w:lvlText w:val="−"/>
      <w:lvlJc w:val="left"/>
      <w:pPr>
        <w:ind w:left="1440" w:hanging="360"/>
      </w:pPr>
      <w:rPr>
        <w:rFonts w:ascii="Arial Narrow" w:hAnsi="Arial Narro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5E9079B"/>
    <w:multiLevelType w:val="hybridMultilevel"/>
    <w:tmpl w:val="C7B03CC0"/>
    <w:lvl w:ilvl="0" w:tplc="CADE1E7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56746702"/>
    <w:multiLevelType w:val="hybridMultilevel"/>
    <w:tmpl w:val="181E8D50"/>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578E33A6"/>
    <w:multiLevelType w:val="hybridMultilevel"/>
    <w:tmpl w:val="660C5A2E"/>
    <w:lvl w:ilvl="0" w:tplc="CADE1E7C">
      <w:start w:val="1"/>
      <w:numFmt w:val="bullet"/>
      <w:lvlText w:val=""/>
      <w:lvlJc w:val="left"/>
      <w:pPr>
        <w:ind w:left="735" w:hanging="360"/>
      </w:pPr>
      <w:rPr>
        <w:rFonts w:ascii="Symbol" w:hAnsi="Symbol" w:hint="default"/>
      </w:rPr>
    </w:lvl>
    <w:lvl w:ilvl="1" w:tplc="04150003" w:tentative="1">
      <w:start w:val="1"/>
      <w:numFmt w:val="bullet"/>
      <w:lvlText w:val="o"/>
      <w:lvlJc w:val="left"/>
      <w:pPr>
        <w:ind w:left="1455" w:hanging="360"/>
      </w:pPr>
      <w:rPr>
        <w:rFonts w:ascii="Courier New" w:hAnsi="Courier New" w:cs="Courier New" w:hint="default"/>
      </w:rPr>
    </w:lvl>
    <w:lvl w:ilvl="2" w:tplc="04150005" w:tentative="1">
      <w:start w:val="1"/>
      <w:numFmt w:val="bullet"/>
      <w:lvlText w:val=""/>
      <w:lvlJc w:val="left"/>
      <w:pPr>
        <w:ind w:left="2175" w:hanging="360"/>
      </w:pPr>
      <w:rPr>
        <w:rFonts w:ascii="Wingdings" w:hAnsi="Wingdings" w:hint="default"/>
      </w:rPr>
    </w:lvl>
    <w:lvl w:ilvl="3" w:tplc="04150001" w:tentative="1">
      <w:start w:val="1"/>
      <w:numFmt w:val="bullet"/>
      <w:lvlText w:val=""/>
      <w:lvlJc w:val="left"/>
      <w:pPr>
        <w:ind w:left="2895" w:hanging="360"/>
      </w:pPr>
      <w:rPr>
        <w:rFonts w:ascii="Symbol" w:hAnsi="Symbol" w:hint="default"/>
      </w:rPr>
    </w:lvl>
    <w:lvl w:ilvl="4" w:tplc="04150003" w:tentative="1">
      <w:start w:val="1"/>
      <w:numFmt w:val="bullet"/>
      <w:lvlText w:val="o"/>
      <w:lvlJc w:val="left"/>
      <w:pPr>
        <w:ind w:left="3615" w:hanging="360"/>
      </w:pPr>
      <w:rPr>
        <w:rFonts w:ascii="Courier New" w:hAnsi="Courier New" w:cs="Courier New" w:hint="default"/>
      </w:rPr>
    </w:lvl>
    <w:lvl w:ilvl="5" w:tplc="04150005" w:tentative="1">
      <w:start w:val="1"/>
      <w:numFmt w:val="bullet"/>
      <w:lvlText w:val=""/>
      <w:lvlJc w:val="left"/>
      <w:pPr>
        <w:ind w:left="4335" w:hanging="360"/>
      </w:pPr>
      <w:rPr>
        <w:rFonts w:ascii="Wingdings" w:hAnsi="Wingdings" w:hint="default"/>
      </w:rPr>
    </w:lvl>
    <w:lvl w:ilvl="6" w:tplc="04150001" w:tentative="1">
      <w:start w:val="1"/>
      <w:numFmt w:val="bullet"/>
      <w:lvlText w:val=""/>
      <w:lvlJc w:val="left"/>
      <w:pPr>
        <w:ind w:left="5055" w:hanging="360"/>
      </w:pPr>
      <w:rPr>
        <w:rFonts w:ascii="Symbol" w:hAnsi="Symbol" w:hint="default"/>
      </w:rPr>
    </w:lvl>
    <w:lvl w:ilvl="7" w:tplc="04150003" w:tentative="1">
      <w:start w:val="1"/>
      <w:numFmt w:val="bullet"/>
      <w:lvlText w:val="o"/>
      <w:lvlJc w:val="left"/>
      <w:pPr>
        <w:ind w:left="5775" w:hanging="360"/>
      </w:pPr>
      <w:rPr>
        <w:rFonts w:ascii="Courier New" w:hAnsi="Courier New" w:cs="Courier New" w:hint="default"/>
      </w:rPr>
    </w:lvl>
    <w:lvl w:ilvl="8" w:tplc="04150005" w:tentative="1">
      <w:start w:val="1"/>
      <w:numFmt w:val="bullet"/>
      <w:lvlText w:val=""/>
      <w:lvlJc w:val="left"/>
      <w:pPr>
        <w:ind w:left="6495" w:hanging="360"/>
      </w:pPr>
      <w:rPr>
        <w:rFonts w:ascii="Wingdings" w:hAnsi="Wingdings" w:hint="default"/>
      </w:rPr>
    </w:lvl>
  </w:abstractNum>
  <w:abstractNum w:abstractNumId="49" w15:restartNumberingAfterBreak="0">
    <w:nsid w:val="58A73B9E"/>
    <w:multiLevelType w:val="hybridMultilevel"/>
    <w:tmpl w:val="B6BA84F6"/>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59FD7F28"/>
    <w:multiLevelType w:val="hybridMultilevel"/>
    <w:tmpl w:val="F3802CBE"/>
    <w:lvl w:ilvl="0" w:tplc="4EB29C1E">
      <w:start w:val="1"/>
      <w:numFmt w:val="bullet"/>
      <w:lvlText w:val="−"/>
      <w:lvlJc w:val="left"/>
      <w:pPr>
        <w:ind w:left="720" w:hanging="360"/>
      </w:pPr>
      <w:rPr>
        <w:rFonts w:ascii="Arial Narrow" w:hAnsi="Arial Narrow" w:hint="default"/>
        <w:b w:val="0"/>
        <w:i w:val="0"/>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5A36145A"/>
    <w:multiLevelType w:val="hybridMultilevel"/>
    <w:tmpl w:val="CE5ACBD2"/>
    <w:lvl w:ilvl="0" w:tplc="4EB29C1E">
      <w:start w:val="1"/>
      <w:numFmt w:val="bullet"/>
      <w:lvlText w:val="−"/>
      <w:lvlJc w:val="left"/>
      <w:pPr>
        <w:ind w:left="720" w:hanging="360"/>
      </w:pPr>
      <w:rPr>
        <w:rFonts w:ascii="Arial Narrow" w:hAnsi="Arial Narrow" w:hint="default"/>
        <w:b w:val="0"/>
        <w:i w:val="0"/>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5A4976CE"/>
    <w:multiLevelType w:val="hybridMultilevel"/>
    <w:tmpl w:val="4796D3E8"/>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5D374074"/>
    <w:multiLevelType w:val="hybridMultilevel"/>
    <w:tmpl w:val="C81A1518"/>
    <w:lvl w:ilvl="0" w:tplc="4EB29C1E">
      <w:start w:val="1"/>
      <w:numFmt w:val="bullet"/>
      <w:lvlText w:val="−"/>
      <w:lvlJc w:val="left"/>
      <w:pPr>
        <w:ind w:left="720" w:hanging="360"/>
      </w:pPr>
      <w:rPr>
        <w:rFonts w:ascii="Arial Narrow" w:hAnsi="Arial Narrow"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5EF51DD9"/>
    <w:multiLevelType w:val="hybridMultilevel"/>
    <w:tmpl w:val="9B1C00C8"/>
    <w:lvl w:ilvl="0" w:tplc="BCB4CB8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5" w15:restartNumberingAfterBreak="0">
    <w:nsid w:val="5F754679"/>
    <w:multiLevelType w:val="hybridMultilevel"/>
    <w:tmpl w:val="AAECA9D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6" w15:restartNumberingAfterBreak="0">
    <w:nsid w:val="611F282F"/>
    <w:multiLevelType w:val="hybridMultilevel"/>
    <w:tmpl w:val="BDA86248"/>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6B7C4229"/>
    <w:multiLevelType w:val="hybridMultilevel"/>
    <w:tmpl w:val="E3666E1C"/>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6CA368B1"/>
    <w:multiLevelType w:val="hybridMultilevel"/>
    <w:tmpl w:val="356E1856"/>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6CFE139C"/>
    <w:multiLevelType w:val="hybridMultilevel"/>
    <w:tmpl w:val="C406C618"/>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6D2F6484"/>
    <w:multiLevelType w:val="hybridMultilevel"/>
    <w:tmpl w:val="CF3EFC64"/>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6FC5369B"/>
    <w:multiLevelType w:val="hybridMultilevel"/>
    <w:tmpl w:val="24EE0762"/>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703A4278"/>
    <w:multiLevelType w:val="hybridMultilevel"/>
    <w:tmpl w:val="6600903C"/>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73B41D14"/>
    <w:multiLevelType w:val="hybridMultilevel"/>
    <w:tmpl w:val="78026F72"/>
    <w:lvl w:ilvl="0" w:tplc="89A62DC4">
      <w:start w:val="1"/>
      <w:numFmt w:val="bullet"/>
      <w:lvlText w:val="-"/>
      <w:lvlJc w:val="left"/>
      <w:pPr>
        <w:tabs>
          <w:tab w:val="num" w:pos="900"/>
        </w:tabs>
        <w:ind w:left="900" w:hanging="360"/>
      </w:pPr>
      <w:rPr>
        <w:rFonts w:hint="default"/>
      </w:rPr>
    </w:lvl>
    <w:lvl w:ilvl="1" w:tplc="04150003" w:tentative="1">
      <w:start w:val="1"/>
      <w:numFmt w:val="bullet"/>
      <w:lvlText w:val="o"/>
      <w:lvlJc w:val="left"/>
      <w:pPr>
        <w:tabs>
          <w:tab w:val="num" w:pos="1980"/>
        </w:tabs>
        <w:ind w:left="1980" w:hanging="360"/>
      </w:pPr>
      <w:rPr>
        <w:rFonts w:ascii="Courier New" w:hAnsi="Courier New" w:hint="default"/>
      </w:rPr>
    </w:lvl>
    <w:lvl w:ilvl="2" w:tplc="04150005" w:tentative="1">
      <w:start w:val="1"/>
      <w:numFmt w:val="bullet"/>
      <w:lvlText w:val=""/>
      <w:lvlJc w:val="left"/>
      <w:pPr>
        <w:tabs>
          <w:tab w:val="num" w:pos="2700"/>
        </w:tabs>
        <w:ind w:left="2700" w:hanging="360"/>
      </w:pPr>
      <w:rPr>
        <w:rFonts w:ascii="Wingdings" w:hAnsi="Wingdings" w:hint="default"/>
      </w:rPr>
    </w:lvl>
    <w:lvl w:ilvl="3" w:tplc="04150001" w:tentative="1">
      <w:start w:val="1"/>
      <w:numFmt w:val="bullet"/>
      <w:lvlText w:val=""/>
      <w:lvlJc w:val="left"/>
      <w:pPr>
        <w:tabs>
          <w:tab w:val="num" w:pos="3420"/>
        </w:tabs>
        <w:ind w:left="3420" w:hanging="360"/>
      </w:pPr>
      <w:rPr>
        <w:rFonts w:ascii="Symbol" w:hAnsi="Symbol" w:hint="default"/>
      </w:rPr>
    </w:lvl>
    <w:lvl w:ilvl="4" w:tplc="04150003" w:tentative="1">
      <w:start w:val="1"/>
      <w:numFmt w:val="bullet"/>
      <w:lvlText w:val="o"/>
      <w:lvlJc w:val="left"/>
      <w:pPr>
        <w:tabs>
          <w:tab w:val="num" w:pos="4140"/>
        </w:tabs>
        <w:ind w:left="4140" w:hanging="360"/>
      </w:pPr>
      <w:rPr>
        <w:rFonts w:ascii="Courier New" w:hAnsi="Courier New" w:hint="default"/>
      </w:rPr>
    </w:lvl>
    <w:lvl w:ilvl="5" w:tplc="04150005" w:tentative="1">
      <w:start w:val="1"/>
      <w:numFmt w:val="bullet"/>
      <w:lvlText w:val=""/>
      <w:lvlJc w:val="left"/>
      <w:pPr>
        <w:tabs>
          <w:tab w:val="num" w:pos="4860"/>
        </w:tabs>
        <w:ind w:left="4860" w:hanging="360"/>
      </w:pPr>
      <w:rPr>
        <w:rFonts w:ascii="Wingdings" w:hAnsi="Wingdings" w:hint="default"/>
      </w:rPr>
    </w:lvl>
    <w:lvl w:ilvl="6" w:tplc="04150001" w:tentative="1">
      <w:start w:val="1"/>
      <w:numFmt w:val="bullet"/>
      <w:lvlText w:val=""/>
      <w:lvlJc w:val="left"/>
      <w:pPr>
        <w:tabs>
          <w:tab w:val="num" w:pos="5580"/>
        </w:tabs>
        <w:ind w:left="5580" w:hanging="360"/>
      </w:pPr>
      <w:rPr>
        <w:rFonts w:ascii="Symbol" w:hAnsi="Symbol" w:hint="default"/>
      </w:rPr>
    </w:lvl>
    <w:lvl w:ilvl="7" w:tplc="04150003" w:tentative="1">
      <w:start w:val="1"/>
      <w:numFmt w:val="bullet"/>
      <w:lvlText w:val="o"/>
      <w:lvlJc w:val="left"/>
      <w:pPr>
        <w:tabs>
          <w:tab w:val="num" w:pos="6300"/>
        </w:tabs>
        <w:ind w:left="6300" w:hanging="360"/>
      </w:pPr>
      <w:rPr>
        <w:rFonts w:ascii="Courier New" w:hAnsi="Courier New" w:hint="default"/>
      </w:rPr>
    </w:lvl>
    <w:lvl w:ilvl="8" w:tplc="04150005" w:tentative="1">
      <w:start w:val="1"/>
      <w:numFmt w:val="bullet"/>
      <w:lvlText w:val=""/>
      <w:lvlJc w:val="left"/>
      <w:pPr>
        <w:tabs>
          <w:tab w:val="num" w:pos="7020"/>
        </w:tabs>
        <w:ind w:left="7020" w:hanging="360"/>
      </w:pPr>
      <w:rPr>
        <w:rFonts w:ascii="Wingdings" w:hAnsi="Wingdings" w:hint="default"/>
      </w:rPr>
    </w:lvl>
  </w:abstractNum>
  <w:abstractNum w:abstractNumId="64" w15:restartNumberingAfterBreak="0">
    <w:nsid w:val="746178EE"/>
    <w:multiLevelType w:val="hybridMultilevel"/>
    <w:tmpl w:val="4516CF92"/>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75BB4CE9"/>
    <w:multiLevelType w:val="hybridMultilevel"/>
    <w:tmpl w:val="A42E16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7251F32"/>
    <w:multiLevelType w:val="hybridMultilevel"/>
    <w:tmpl w:val="D982102E"/>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793715FF"/>
    <w:multiLevelType w:val="hybridMultilevel"/>
    <w:tmpl w:val="1EDEB1EA"/>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79C30E4B"/>
    <w:multiLevelType w:val="hybridMultilevel"/>
    <w:tmpl w:val="0C00D826"/>
    <w:lvl w:ilvl="0" w:tplc="4EB29C1E">
      <w:start w:val="1"/>
      <w:numFmt w:val="bullet"/>
      <w:lvlText w:val="−"/>
      <w:lvlJc w:val="left"/>
      <w:pPr>
        <w:ind w:left="2345"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7A084A39"/>
    <w:multiLevelType w:val="hybridMultilevel"/>
    <w:tmpl w:val="6D7ED5AC"/>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7B3607D9"/>
    <w:multiLevelType w:val="hybridMultilevel"/>
    <w:tmpl w:val="F24CFA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B5A76C0"/>
    <w:multiLevelType w:val="hybridMultilevel"/>
    <w:tmpl w:val="E1EE2250"/>
    <w:lvl w:ilvl="0" w:tplc="C0922402">
      <w:start w:val="1"/>
      <w:numFmt w:val="upperRoman"/>
      <w:lvlText w:val="%1."/>
      <w:lvlJc w:val="left"/>
      <w:pPr>
        <w:tabs>
          <w:tab w:val="num" w:pos="720"/>
        </w:tabs>
        <w:ind w:left="720" w:hanging="360"/>
      </w:pPr>
      <w:rPr>
        <w:rFonts w:hint="default"/>
      </w:rPr>
    </w:lvl>
    <w:lvl w:ilvl="1" w:tplc="6D4EEBEA" w:tentative="1">
      <w:start w:val="1"/>
      <w:numFmt w:val="bullet"/>
      <w:lvlText w:val="-"/>
      <w:lvlJc w:val="left"/>
      <w:pPr>
        <w:tabs>
          <w:tab w:val="num" w:pos="1440"/>
        </w:tabs>
        <w:ind w:left="1440" w:hanging="360"/>
      </w:pPr>
      <w:rPr>
        <w:rFonts w:ascii="Times New Roman" w:hAnsi="Times New Roman" w:hint="default"/>
      </w:rPr>
    </w:lvl>
    <w:lvl w:ilvl="2" w:tplc="F6944A38" w:tentative="1">
      <w:start w:val="1"/>
      <w:numFmt w:val="bullet"/>
      <w:lvlText w:val="-"/>
      <w:lvlJc w:val="left"/>
      <w:pPr>
        <w:tabs>
          <w:tab w:val="num" w:pos="2160"/>
        </w:tabs>
        <w:ind w:left="2160" w:hanging="360"/>
      </w:pPr>
      <w:rPr>
        <w:rFonts w:ascii="Times New Roman" w:hAnsi="Times New Roman" w:hint="default"/>
      </w:rPr>
    </w:lvl>
    <w:lvl w:ilvl="3" w:tplc="D61A3D46" w:tentative="1">
      <w:start w:val="1"/>
      <w:numFmt w:val="bullet"/>
      <w:lvlText w:val="-"/>
      <w:lvlJc w:val="left"/>
      <w:pPr>
        <w:tabs>
          <w:tab w:val="num" w:pos="2880"/>
        </w:tabs>
        <w:ind w:left="2880" w:hanging="360"/>
      </w:pPr>
      <w:rPr>
        <w:rFonts w:ascii="Times New Roman" w:hAnsi="Times New Roman" w:hint="default"/>
      </w:rPr>
    </w:lvl>
    <w:lvl w:ilvl="4" w:tplc="1D86F600" w:tentative="1">
      <w:start w:val="1"/>
      <w:numFmt w:val="bullet"/>
      <w:lvlText w:val="-"/>
      <w:lvlJc w:val="left"/>
      <w:pPr>
        <w:tabs>
          <w:tab w:val="num" w:pos="3600"/>
        </w:tabs>
        <w:ind w:left="3600" w:hanging="360"/>
      </w:pPr>
      <w:rPr>
        <w:rFonts w:ascii="Times New Roman" w:hAnsi="Times New Roman" w:hint="default"/>
      </w:rPr>
    </w:lvl>
    <w:lvl w:ilvl="5" w:tplc="1D442CA0" w:tentative="1">
      <w:start w:val="1"/>
      <w:numFmt w:val="bullet"/>
      <w:lvlText w:val="-"/>
      <w:lvlJc w:val="left"/>
      <w:pPr>
        <w:tabs>
          <w:tab w:val="num" w:pos="4320"/>
        </w:tabs>
        <w:ind w:left="4320" w:hanging="360"/>
      </w:pPr>
      <w:rPr>
        <w:rFonts w:ascii="Times New Roman" w:hAnsi="Times New Roman" w:hint="default"/>
      </w:rPr>
    </w:lvl>
    <w:lvl w:ilvl="6" w:tplc="3B327BAE" w:tentative="1">
      <w:start w:val="1"/>
      <w:numFmt w:val="bullet"/>
      <w:lvlText w:val="-"/>
      <w:lvlJc w:val="left"/>
      <w:pPr>
        <w:tabs>
          <w:tab w:val="num" w:pos="5040"/>
        </w:tabs>
        <w:ind w:left="5040" w:hanging="360"/>
      </w:pPr>
      <w:rPr>
        <w:rFonts w:ascii="Times New Roman" w:hAnsi="Times New Roman" w:hint="default"/>
      </w:rPr>
    </w:lvl>
    <w:lvl w:ilvl="7" w:tplc="446897D2" w:tentative="1">
      <w:start w:val="1"/>
      <w:numFmt w:val="bullet"/>
      <w:lvlText w:val="-"/>
      <w:lvlJc w:val="left"/>
      <w:pPr>
        <w:tabs>
          <w:tab w:val="num" w:pos="5760"/>
        </w:tabs>
        <w:ind w:left="5760" w:hanging="360"/>
      </w:pPr>
      <w:rPr>
        <w:rFonts w:ascii="Times New Roman" w:hAnsi="Times New Roman" w:hint="default"/>
      </w:rPr>
    </w:lvl>
    <w:lvl w:ilvl="8" w:tplc="D67ABD3A" w:tentative="1">
      <w:start w:val="1"/>
      <w:numFmt w:val="bullet"/>
      <w:lvlText w:val="-"/>
      <w:lvlJc w:val="left"/>
      <w:pPr>
        <w:tabs>
          <w:tab w:val="num" w:pos="6480"/>
        </w:tabs>
        <w:ind w:left="6480" w:hanging="360"/>
      </w:pPr>
      <w:rPr>
        <w:rFonts w:ascii="Times New Roman" w:hAnsi="Times New Roman" w:hint="default"/>
      </w:rPr>
    </w:lvl>
  </w:abstractNum>
  <w:abstractNum w:abstractNumId="72" w15:restartNumberingAfterBreak="0">
    <w:nsid w:val="7BAD6FED"/>
    <w:multiLevelType w:val="hybridMultilevel"/>
    <w:tmpl w:val="2C4CA41E"/>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7BB4014A"/>
    <w:multiLevelType w:val="hybridMultilevel"/>
    <w:tmpl w:val="2B8CFFA2"/>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7D1B4576"/>
    <w:multiLevelType w:val="hybridMultilevel"/>
    <w:tmpl w:val="1BEA42E4"/>
    <w:lvl w:ilvl="0" w:tplc="4EB29C1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2"/>
  </w:num>
  <w:num w:numId="2">
    <w:abstractNumId w:val="25"/>
  </w:num>
  <w:num w:numId="3">
    <w:abstractNumId w:val="43"/>
  </w:num>
  <w:num w:numId="4">
    <w:abstractNumId w:val="40"/>
  </w:num>
  <w:num w:numId="5">
    <w:abstractNumId w:val="59"/>
  </w:num>
  <w:num w:numId="6">
    <w:abstractNumId w:val="31"/>
  </w:num>
  <w:num w:numId="7">
    <w:abstractNumId w:val="12"/>
  </w:num>
  <w:num w:numId="8">
    <w:abstractNumId w:val="20"/>
  </w:num>
  <w:num w:numId="9">
    <w:abstractNumId w:val="5"/>
  </w:num>
  <w:num w:numId="10">
    <w:abstractNumId w:val="62"/>
  </w:num>
  <w:num w:numId="11">
    <w:abstractNumId w:val="14"/>
  </w:num>
  <w:num w:numId="12">
    <w:abstractNumId w:val="13"/>
  </w:num>
  <w:num w:numId="13">
    <w:abstractNumId w:val="16"/>
  </w:num>
  <w:num w:numId="14">
    <w:abstractNumId w:val="21"/>
  </w:num>
  <w:num w:numId="15">
    <w:abstractNumId w:val="26"/>
  </w:num>
  <w:num w:numId="16">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5"/>
  </w:num>
  <w:num w:numId="18">
    <w:abstractNumId w:val="4"/>
  </w:num>
  <w:num w:numId="19">
    <w:abstractNumId w:val="55"/>
  </w:num>
  <w:num w:numId="20">
    <w:abstractNumId w:val="29"/>
  </w:num>
  <w:num w:numId="21">
    <w:abstractNumId w:val="36"/>
  </w:num>
  <w:num w:numId="22">
    <w:abstractNumId w:val="1"/>
  </w:num>
  <w:num w:numId="23">
    <w:abstractNumId w:val="63"/>
  </w:num>
  <w:num w:numId="24">
    <w:abstractNumId w:val="33"/>
  </w:num>
  <w:num w:numId="25">
    <w:abstractNumId w:val="45"/>
  </w:num>
  <w:num w:numId="26">
    <w:abstractNumId w:val="8"/>
  </w:num>
  <w:num w:numId="27">
    <w:abstractNumId w:val="23"/>
  </w:num>
  <w:num w:numId="28">
    <w:abstractNumId w:val="10"/>
  </w:num>
  <w:num w:numId="29">
    <w:abstractNumId w:val="44"/>
  </w:num>
  <w:num w:numId="30">
    <w:abstractNumId w:val="46"/>
  </w:num>
  <w:num w:numId="31">
    <w:abstractNumId w:val="54"/>
  </w:num>
  <w:num w:numId="32">
    <w:abstractNumId w:val="3"/>
  </w:num>
  <w:num w:numId="33">
    <w:abstractNumId w:val="66"/>
  </w:num>
  <w:num w:numId="34">
    <w:abstractNumId w:val="39"/>
  </w:num>
  <w:num w:numId="35">
    <w:abstractNumId w:val="53"/>
  </w:num>
  <w:num w:numId="36">
    <w:abstractNumId w:val="48"/>
  </w:num>
  <w:num w:numId="37">
    <w:abstractNumId w:val="15"/>
  </w:num>
  <w:num w:numId="38">
    <w:abstractNumId w:val="64"/>
  </w:num>
  <w:num w:numId="39">
    <w:abstractNumId w:val="9"/>
  </w:num>
  <w:num w:numId="40">
    <w:abstractNumId w:val="0"/>
  </w:num>
  <w:num w:numId="41">
    <w:abstractNumId w:val="68"/>
  </w:num>
  <w:num w:numId="42">
    <w:abstractNumId w:val="60"/>
  </w:num>
  <w:num w:numId="43">
    <w:abstractNumId w:val="19"/>
  </w:num>
  <w:num w:numId="44">
    <w:abstractNumId w:val="7"/>
  </w:num>
  <w:num w:numId="45">
    <w:abstractNumId w:val="18"/>
  </w:num>
  <w:num w:numId="46">
    <w:abstractNumId w:val="47"/>
  </w:num>
  <w:num w:numId="47">
    <w:abstractNumId w:val="35"/>
  </w:num>
  <w:num w:numId="48">
    <w:abstractNumId w:val="69"/>
  </w:num>
  <w:num w:numId="49">
    <w:abstractNumId w:val="73"/>
  </w:num>
  <w:num w:numId="50">
    <w:abstractNumId w:val="57"/>
  </w:num>
  <w:num w:numId="51">
    <w:abstractNumId w:val="49"/>
  </w:num>
  <w:num w:numId="52">
    <w:abstractNumId w:val="74"/>
  </w:num>
  <w:num w:numId="53">
    <w:abstractNumId w:val="38"/>
  </w:num>
  <w:num w:numId="54">
    <w:abstractNumId w:val="37"/>
  </w:num>
  <w:num w:numId="55">
    <w:abstractNumId w:val="42"/>
  </w:num>
  <w:num w:numId="56">
    <w:abstractNumId w:val="50"/>
  </w:num>
  <w:num w:numId="57">
    <w:abstractNumId w:val="17"/>
  </w:num>
  <w:num w:numId="58">
    <w:abstractNumId w:val="58"/>
  </w:num>
  <w:num w:numId="59">
    <w:abstractNumId w:val="56"/>
  </w:num>
  <w:num w:numId="60">
    <w:abstractNumId w:val="72"/>
  </w:num>
  <w:num w:numId="61">
    <w:abstractNumId w:val="67"/>
  </w:num>
  <w:num w:numId="62">
    <w:abstractNumId w:val="52"/>
  </w:num>
  <w:num w:numId="63">
    <w:abstractNumId w:val="30"/>
  </w:num>
  <w:num w:numId="64">
    <w:abstractNumId w:val="51"/>
  </w:num>
  <w:num w:numId="65">
    <w:abstractNumId w:val="61"/>
  </w:num>
  <w:num w:numId="66">
    <w:abstractNumId w:val="70"/>
  </w:num>
  <w:num w:numId="67">
    <w:abstractNumId w:val="71"/>
  </w:num>
  <w:num w:numId="68">
    <w:abstractNumId w:val="2"/>
  </w:num>
  <w:num w:numId="69">
    <w:abstractNumId w:val="6"/>
  </w:num>
  <w:num w:numId="70">
    <w:abstractNumId w:val="27"/>
  </w:num>
  <w:num w:numId="71">
    <w:abstractNumId w:val="32"/>
  </w:num>
  <w:num w:numId="72">
    <w:abstractNumId w:val="24"/>
  </w:num>
  <w:num w:numId="73">
    <w:abstractNumId w:val="11"/>
  </w:num>
  <w:num w:numId="7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4"/>
  </w:num>
  <w:num w:numId="76">
    <w:abstractNumId w:val="41"/>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3066"/>
    <w:rsid w:val="0000097F"/>
    <w:rsid w:val="00002665"/>
    <w:rsid w:val="00003081"/>
    <w:rsid w:val="00003FDE"/>
    <w:rsid w:val="0000403F"/>
    <w:rsid w:val="00006F9A"/>
    <w:rsid w:val="00007180"/>
    <w:rsid w:val="0000774B"/>
    <w:rsid w:val="00007CBE"/>
    <w:rsid w:val="00013F68"/>
    <w:rsid w:val="000147E3"/>
    <w:rsid w:val="00016A5A"/>
    <w:rsid w:val="000170B3"/>
    <w:rsid w:val="0002039A"/>
    <w:rsid w:val="000211F8"/>
    <w:rsid w:val="00026ACC"/>
    <w:rsid w:val="0002732E"/>
    <w:rsid w:val="00031E2E"/>
    <w:rsid w:val="00031E47"/>
    <w:rsid w:val="00032D5C"/>
    <w:rsid w:val="00033690"/>
    <w:rsid w:val="000343D3"/>
    <w:rsid w:val="000356F0"/>
    <w:rsid w:val="000376CD"/>
    <w:rsid w:val="00037F6E"/>
    <w:rsid w:val="00040763"/>
    <w:rsid w:val="00044BE8"/>
    <w:rsid w:val="00044ECB"/>
    <w:rsid w:val="00051045"/>
    <w:rsid w:val="00051075"/>
    <w:rsid w:val="0005613F"/>
    <w:rsid w:val="00057E3D"/>
    <w:rsid w:val="00060BAD"/>
    <w:rsid w:val="0006160A"/>
    <w:rsid w:val="00061901"/>
    <w:rsid w:val="00062580"/>
    <w:rsid w:val="000629CD"/>
    <w:rsid w:val="000673F2"/>
    <w:rsid w:val="000702CA"/>
    <w:rsid w:val="000705AF"/>
    <w:rsid w:val="00070806"/>
    <w:rsid w:val="00071F35"/>
    <w:rsid w:val="00076E4C"/>
    <w:rsid w:val="00077F43"/>
    <w:rsid w:val="00080364"/>
    <w:rsid w:val="0008236D"/>
    <w:rsid w:val="000823DF"/>
    <w:rsid w:val="00082F5C"/>
    <w:rsid w:val="00084046"/>
    <w:rsid w:val="00084B15"/>
    <w:rsid w:val="000861AD"/>
    <w:rsid w:val="000861DC"/>
    <w:rsid w:val="000865AD"/>
    <w:rsid w:val="00086A3A"/>
    <w:rsid w:val="0008714A"/>
    <w:rsid w:val="00090DBD"/>
    <w:rsid w:val="00091595"/>
    <w:rsid w:val="00092AFD"/>
    <w:rsid w:val="00094E81"/>
    <w:rsid w:val="000968CF"/>
    <w:rsid w:val="000978D8"/>
    <w:rsid w:val="000A021B"/>
    <w:rsid w:val="000A1120"/>
    <w:rsid w:val="000A1993"/>
    <w:rsid w:val="000A2AF1"/>
    <w:rsid w:val="000A2DD0"/>
    <w:rsid w:val="000A33F6"/>
    <w:rsid w:val="000A6238"/>
    <w:rsid w:val="000A6F56"/>
    <w:rsid w:val="000A743E"/>
    <w:rsid w:val="000B1C5C"/>
    <w:rsid w:val="000B27D5"/>
    <w:rsid w:val="000B33DD"/>
    <w:rsid w:val="000B403A"/>
    <w:rsid w:val="000B5441"/>
    <w:rsid w:val="000B5B81"/>
    <w:rsid w:val="000B6177"/>
    <w:rsid w:val="000C042D"/>
    <w:rsid w:val="000C0BBE"/>
    <w:rsid w:val="000C120A"/>
    <w:rsid w:val="000C17A8"/>
    <w:rsid w:val="000C4248"/>
    <w:rsid w:val="000C5043"/>
    <w:rsid w:val="000C533F"/>
    <w:rsid w:val="000D1F5F"/>
    <w:rsid w:val="000D2535"/>
    <w:rsid w:val="000D2867"/>
    <w:rsid w:val="000D5AC9"/>
    <w:rsid w:val="000D7F38"/>
    <w:rsid w:val="000E0AAF"/>
    <w:rsid w:val="000E1BFE"/>
    <w:rsid w:val="000E21E1"/>
    <w:rsid w:val="000E3045"/>
    <w:rsid w:val="000E3222"/>
    <w:rsid w:val="000E3772"/>
    <w:rsid w:val="000E5082"/>
    <w:rsid w:val="000E7D0D"/>
    <w:rsid w:val="000F2608"/>
    <w:rsid w:val="000F34D8"/>
    <w:rsid w:val="000F3FB8"/>
    <w:rsid w:val="001015B1"/>
    <w:rsid w:val="00101C68"/>
    <w:rsid w:val="00102A1A"/>
    <w:rsid w:val="00104335"/>
    <w:rsid w:val="0010764E"/>
    <w:rsid w:val="001100F8"/>
    <w:rsid w:val="00112212"/>
    <w:rsid w:val="00114240"/>
    <w:rsid w:val="00115036"/>
    <w:rsid w:val="00115F03"/>
    <w:rsid w:val="00116489"/>
    <w:rsid w:val="0012045D"/>
    <w:rsid w:val="00120F60"/>
    <w:rsid w:val="00121314"/>
    <w:rsid w:val="00122772"/>
    <w:rsid w:val="00122874"/>
    <w:rsid w:val="001253CB"/>
    <w:rsid w:val="00126EB6"/>
    <w:rsid w:val="0012758E"/>
    <w:rsid w:val="0012779B"/>
    <w:rsid w:val="00130386"/>
    <w:rsid w:val="001317F9"/>
    <w:rsid w:val="00131D57"/>
    <w:rsid w:val="00131F9F"/>
    <w:rsid w:val="00133C52"/>
    <w:rsid w:val="00133E43"/>
    <w:rsid w:val="00135AF5"/>
    <w:rsid w:val="00136ACE"/>
    <w:rsid w:val="0013799B"/>
    <w:rsid w:val="00141627"/>
    <w:rsid w:val="00141D86"/>
    <w:rsid w:val="00142E1B"/>
    <w:rsid w:val="00145249"/>
    <w:rsid w:val="00146E1B"/>
    <w:rsid w:val="0014711C"/>
    <w:rsid w:val="001473D8"/>
    <w:rsid w:val="001476F2"/>
    <w:rsid w:val="001523FC"/>
    <w:rsid w:val="00152466"/>
    <w:rsid w:val="001529ED"/>
    <w:rsid w:val="00153A94"/>
    <w:rsid w:val="0015406E"/>
    <w:rsid w:val="00154BEC"/>
    <w:rsid w:val="00155A19"/>
    <w:rsid w:val="00155C57"/>
    <w:rsid w:val="00156700"/>
    <w:rsid w:val="00156DDB"/>
    <w:rsid w:val="00157509"/>
    <w:rsid w:val="00162581"/>
    <w:rsid w:val="00162844"/>
    <w:rsid w:val="00164539"/>
    <w:rsid w:val="00165E6D"/>
    <w:rsid w:val="001671E7"/>
    <w:rsid w:val="001677CF"/>
    <w:rsid w:val="001716F3"/>
    <w:rsid w:val="00173FA3"/>
    <w:rsid w:val="00174993"/>
    <w:rsid w:val="00175FB0"/>
    <w:rsid w:val="0017600B"/>
    <w:rsid w:val="0017765D"/>
    <w:rsid w:val="00177F3B"/>
    <w:rsid w:val="0018061B"/>
    <w:rsid w:val="00180978"/>
    <w:rsid w:val="001809AD"/>
    <w:rsid w:val="00181575"/>
    <w:rsid w:val="0018215D"/>
    <w:rsid w:val="001836A7"/>
    <w:rsid w:val="00186520"/>
    <w:rsid w:val="001875F5"/>
    <w:rsid w:val="00187CA8"/>
    <w:rsid w:val="00191EAB"/>
    <w:rsid w:val="001922C4"/>
    <w:rsid w:val="00194B2A"/>
    <w:rsid w:val="001952D0"/>
    <w:rsid w:val="00195BE2"/>
    <w:rsid w:val="0019707C"/>
    <w:rsid w:val="001A15E6"/>
    <w:rsid w:val="001A230B"/>
    <w:rsid w:val="001A39AF"/>
    <w:rsid w:val="001A3EE0"/>
    <w:rsid w:val="001A4B9C"/>
    <w:rsid w:val="001A664D"/>
    <w:rsid w:val="001A7123"/>
    <w:rsid w:val="001B006D"/>
    <w:rsid w:val="001B129C"/>
    <w:rsid w:val="001B1439"/>
    <w:rsid w:val="001B15BA"/>
    <w:rsid w:val="001B2147"/>
    <w:rsid w:val="001B3368"/>
    <w:rsid w:val="001B5EB4"/>
    <w:rsid w:val="001B7065"/>
    <w:rsid w:val="001B78B5"/>
    <w:rsid w:val="001C0CF5"/>
    <w:rsid w:val="001C1A22"/>
    <w:rsid w:val="001C5631"/>
    <w:rsid w:val="001C6753"/>
    <w:rsid w:val="001C7C6B"/>
    <w:rsid w:val="001C7DB2"/>
    <w:rsid w:val="001D06D7"/>
    <w:rsid w:val="001D0D64"/>
    <w:rsid w:val="001D15E5"/>
    <w:rsid w:val="001D1DFD"/>
    <w:rsid w:val="001D26CB"/>
    <w:rsid w:val="001D3E1D"/>
    <w:rsid w:val="001D5855"/>
    <w:rsid w:val="001D5C10"/>
    <w:rsid w:val="001D5EDB"/>
    <w:rsid w:val="001D6857"/>
    <w:rsid w:val="001D7177"/>
    <w:rsid w:val="001E0415"/>
    <w:rsid w:val="001E19E1"/>
    <w:rsid w:val="001E5F49"/>
    <w:rsid w:val="001F0468"/>
    <w:rsid w:val="001F04F3"/>
    <w:rsid w:val="001F06FD"/>
    <w:rsid w:val="001F14F6"/>
    <w:rsid w:val="001F1730"/>
    <w:rsid w:val="001F3417"/>
    <w:rsid w:val="001F3475"/>
    <w:rsid w:val="001F7A90"/>
    <w:rsid w:val="001F7C70"/>
    <w:rsid w:val="0020048B"/>
    <w:rsid w:val="002011EC"/>
    <w:rsid w:val="00201C3D"/>
    <w:rsid w:val="00201D4E"/>
    <w:rsid w:val="00202059"/>
    <w:rsid w:val="00202BED"/>
    <w:rsid w:val="002033F6"/>
    <w:rsid w:val="00204CC4"/>
    <w:rsid w:val="002053CF"/>
    <w:rsid w:val="00205686"/>
    <w:rsid w:val="00206CAB"/>
    <w:rsid w:val="00207613"/>
    <w:rsid w:val="00210654"/>
    <w:rsid w:val="00211EF5"/>
    <w:rsid w:val="002121AA"/>
    <w:rsid w:val="00212EBF"/>
    <w:rsid w:val="00214593"/>
    <w:rsid w:val="002147D5"/>
    <w:rsid w:val="00217413"/>
    <w:rsid w:val="00217A96"/>
    <w:rsid w:val="0022138B"/>
    <w:rsid w:val="0022191A"/>
    <w:rsid w:val="00222B41"/>
    <w:rsid w:val="00223FC0"/>
    <w:rsid w:val="002245A3"/>
    <w:rsid w:val="00224649"/>
    <w:rsid w:val="0022584A"/>
    <w:rsid w:val="0022622E"/>
    <w:rsid w:val="00226878"/>
    <w:rsid w:val="0022795B"/>
    <w:rsid w:val="002319E1"/>
    <w:rsid w:val="0023243E"/>
    <w:rsid w:val="002339A7"/>
    <w:rsid w:val="00233D4D"/>
    <w:rsid w:val="00234BE2"/>
    <w:rsid w:val="00235EC3"/>
    <w:rsid w:val="002410B7"/>
    <w:rsid w:val="00245071"/>
    <w:rsid w:val="00246482"/>
    <w:rsid w:val="002467BB"/>
    <w:rsid w:val="00250456"/>
    <w:rsid w:val="00253972"/>
    <w:rsid w:val="00255BF4"/>
    <w:rsid w:val="00255C1C"/>
    <w:rsid w:val="00260C60"/>
    <w:rsid w:val="00261AF8"/>
    <w:rsid w:val="002644FE"/>
    <w:rsid w:val="00264796"/>
    <w:rsid w:val="00264E58"/>
    <w:rsid w:val="002659FB"/>
    <w:rsid w:val="002660C9"/>
    <w:rsid w:val="0026635A"/>
    <w:rsid w:val="0026636E"/>
    <w:rsid w:val="00266786"/>
    <w:rsid w:val="00267D50"/>
    <w:rsid w:val="00267DBC"/>
    <w:rsid w:val="0027029E"/>
    <w:rsid w:val="00270B58"/>
    <w:rsid w:val="0027357F"/>
    <w:rsid w:val="0027587F"/>
    <w:rsid w:val="00275C23"/>
    <w:rsid w:val="00277F96"/>
    <w:rsid w:val="00282658"/>
    <w:rsid w:val="0028368F"/>
    <w:rsid w:val="002838AE"/>
    <w:rsid w:val="0028423F"/>
    <w:rsid w:val="00284EFF"/>
    <w:rsid w:val="002858ED"/>
    <w:rsid w:val="00285B67"/>
    <w:rsid w:val="00285C01"/>
    <w:rsid w:val="0028607C"/>
    <w:rsid w:val="002877D9"/>
    <w:rsid w:val="00287BC7"/>
    <w:rsid w:val="00290239"/>
    <w:rsid w:val="0029126C"/>
    <w:rsid w:val="0029139A"/>
    <w:rsid w:val="00291E16"/>
    <w:rsid w:val="00292861"/>
    <w:rsid w:val="002936CF"/>
    <w:rsid w:val="00297F0D"/>
    <w:rsid w:val="002A5305"/>
    <w:rsid w:val="002A5702"/>
    <w:rsid w:val="002B1166"/>
    <w:rsid w:val="002B165B"/>
    <w:rsid w:val="002B1BB6"/>
    <w:rsid w:val="002B1C6A"/>
    <w:rsid w:val="002B2753"/>
    <w:rsid w:val="002B3C27"/>
    <w:rsid w:val="002B4C89"/>
    <w:rsid w:val="002B5B05"/>
    <w:rsid w:val="002B6FD1"/>
    <w:rsid w:val="002B7FEE"/>
    <w:rsid w:val="002C022D"/>
    <w:rsid w:val="002C267E"/>
    <w:rsid w:val="002C30EC"/>
    <w:rsid w:val="002C31DF"/>
    <w:rsid w:val="002C39A2"/>
    <w:rsid w:val="002C52DF"/>
    <w:rsid w:val="002C7E3E"/>
    <w:rsid w:val="002D1A68"/>
    <w:rsid w:val="002D21D2"/>
    <w:rsid w:val="002D476C"/>
    <w:rsid w:val="002D5772"/>
    <w:rsid w:val="002D5F49"/>
    <w:rsid w:val="002D7C62"/>
    <w:rsid w:val="002E1FA9"/>
    <w:rsid w:val="002E5D24"/>
    <w:rsid w:val="002E60FF"/>
    <w:rsid w:val="002E6AC7"/>
    <w:rsid w:val="002E6DB2"/>
    <w:rsid w:val="002E6F29"/>
    <w:rsid w:val="002F18B1"/>
    <w:rsid w:val="002F258B"/>
    <w:rsid w:val="002F393F"/>
    <w:rsid w:val="002F41DC"/>
    <w:rsid w:val="002F4255"/>
    <w:rsid w:val="002F451E"/>
    <w:rsid w:val="002F4962"/>
    <w:rsid w:val="002F4ABA"/>
    <w:rsid w:val="002F5D28"/>
    <w:rsid w:val="002F6E6D"/>
    <w:rsid w:val="00302CF0"/>
    <w:rsid w:val="003034EA"/>
    <w:rsid w:val="0030373B"/>
    <w:rsid w:val="00303B93"/>
    <w:rsid w:val="0030425B"/>
    <w:rsid w:val="003042B5"/>
    <w:rsid w:val="00304E4F"/>
    <w:rsid w:val="00305364"/>
    <w:rsid w:val="00305C3E"/>
    <w:rsid w:val="003101F6"/>
    <w:rsid w:val="0031052A"/>
    <w:rsid w:val="00311F8A"/>
    <w:rsid w:val="00312664"/>
    <w:rsid w:val="0031277A"/>
    <w:rsid w:val="003127E0"/>
    <w:rsid w:val="00313BB2"/>
    <w:rsid w:val="003148A0"/>
    <w:rsid w:val="00315008"/>
    <w:rsid w:val="00315115"/>
    <w:rsid w:val="0031797B"/>
    <w:rsid w:val="003221EE"/>
    <w:rsid w:val="00322F0C"/>
    <w:rsid w:val="003233A4"/>
    <w:rsid w:val="00323954"/>
    <w:rsid w:val="0032593C"/>
    <w:rsid w:val="00326F98"/>
    <w:rsid w:val="00327349"/>
    <w:rsid w:val="0032742C"/>
    <w:rsid w:val="003306D4"/>
    <w:rsid w:val="003309D8"/>
    <w:rsid w:val="00330BCB"/>
    <w:rsid w:val="00330CB7"/>
    <w:rsid w:val="00330E64"/>
    <w:rsid w:val="00331C9F"/>
    <w:rsid w:val="00333A5C"/>
    <w:rsid w:val="003342BD"/>
    <w:rsid w:val="003379D1"/>
    <w:rsid w:val="00340460"/>
    <w:rsid w:val="0034090F"/>
    <w:rsid w:val="00340A5D"/>
    <w:rsid w:val="003419AD"/>
    <w:rsid w:val="003419EC"/>
    <w:rsid w:val="003446D2"/>
    <w:rsid w:val="0034506A"/>
    <w:rsid w:val="003475B9"/>
    <w:rsid w:val="0035152E"/>
    <w:rsid w:val="0035281D"/>
    <w:rsid w:val="00352BB3"/>
    <w:rsid w:val="00360773"/>
    <w:rsid w:val="003607BE"/>
    <w:rsid w:val="003609A2"/>
    <w:rsid w:val="00361E5F"/>
    <w:rsid w:val="00362477"/>
    <w:rsid w:val="0036271B"/>
    <w:rsid w:val="00362807"/>
    <w:rsid w:val="00362C1B"/>
    <w:rsid w:val="003665B6"/>
    <w:rsid w:val="003707F5"/>
    <w:rsid w:val="00372743"/>
    <w:rsid w:val="00372C4B"/>
    <w:rsid w:val="00373047"/>
    <w:rsid w:val="00373F3C"/>
    <w:rsid w:val="0037422B"/>
    <w:rsid w:val="00375BEA"/>
    <w:rsid w:val="00376224"/>
    <w:rsid w:val="00376415"/>
    <w:rsid w:val="00380185"/>
    <w:rsid w:val="00380568"/>
    <w:rsid w:val="00380F33"/>
    <w:rsid w:val="0038249F"/>
    <w:rsid w:val="00385AEA"/>
    <w:rsid w:val="00391C27"/>
    <w:rsid w:val="00392BD8"/>
    <w:rsid w:val="00393F3D"/>
    <w:rsid w:val="00395664"/>
    <w:rsid w:val="00395EA7"/>
    <w:rsid w:val="003973EA"/>
    <w:rsid w:val="003A023D"/>
    <w:rsid w:val="003A045E"/>
    <w:rsid w:val="003A046D"/>
    <w:rsid w:val="003A08A4"/>
    <w:rsid w:val="003A1A28"/>
    <w:rsid w:val="003A253D"/>
    <w:rsid w:val="003A3066"/>
    <w:rsid w:val="003A3415"/>
    <w:rsid w:val="003A3D4D"/>
    <w:rsid w:val="003A3DB5"/>
    <w:rsid w:val="003A44A1"/>
    <w:rsid w:val="003A4CFC"/>
    <w:rsid w:val="003A5964"/>
    <w:rsid w:val="003A5AC9"/>
    <w:rsid w:val="003A657B"/>
    <w:rsid w:val="003B0040"/>
    <w:rsid w:val="003B0D64"/>
    <w:rsid w:val="003B0E2E"/>
    <w:rsid w:val="003B0F41"/>
    <w:rsid w:val="003B171D"/>
    <w:rsid w:val="003B226F"/>
    <w:rsid w:val="003B233A"/>
    <w:rsid w:val="003B32B8"/>
    <w:rsid w:val="003B3D43"/>
    <w:rsid w:val="003B53DB"/>
    <w:rsid w:val="003B5BC4"/>
    <w:rsid w:val="003B6FE6"/>
    <w:rsid w:val="003B76F6"/>
    <w:rsid w:val="003B789A"/>
    <w:rsid w:val="003C1C31"/>
    <w:rsid w:val="003C5CC4"/>
    <w:rsid w:val="003D0DC5"/>
    <w:rsid w:val="003D34E4"/>
    <w:rsid w:val="003D55EE"/>
    <w:rsid w:val="003D68F3"/>
    <w:rsid w:val="003D6B88"/>
    <w:rsid w:val="003D77B3"/>
    <w:rsid w:val="003E00EB"/>
    <w:rsid w:val="003E166D"/>
    <w:rsid w:val="003E4D58"/>
    <w:rsid w:val="003E4DC4"/>
    <w:rsid w:val="003E52B6"/>
    <w:rsid w:val="003E6701"/>
    <w:rsid w:val="003E7ED7"/>
    <w:rsid w:val="003F0C63"/>
    <w:rsid w:val="003F3136"/>
    <w:rsid w:val="003F6151"/>
    <w:rsid w:val="003F6603"/>
    <w:rsid w:val="003F6E6A"/>
    <w:rsid w:val="003F7114"/>
    <w:rsid w:val="003F74D5"/>
    <w:rsid w:val="003F77C1"/>
    <w:rsid w:val="00401350"/>
    <w:rsid w:val="00401BBB"/>
    <w:rsid w:val="00402F98"/>
    <w:rsid w:val="0040372D"/>
    <w:rsid w:val="00403937"/>
    <w:rsid w:val="004056D4"/>
    <w:rsid w:val="0040713C"/>
    <w:rsid w:val="00410A75"/>
    <w:rsid w:val="004114E0"/>
    <w:rsid w:val="00411EC0"/>
    <w:rsid w:val="00412530"/>
    <w:rsid w:val="00412699"/>
    <w:rsid w:val="004139B2"/>
    <w:rsid w:val="004147A4"/>
    <w:rsid w:val="00417BFB"/>
    <w:rsid w:val="004213F0"/>
    <w:rsid w:val="00421487"/>
    <w:rsid w:val="00421A65"/>
    <w:rsid w:val="004236A6"/>
    <w:rsid w:val="00424D41"/>
    <w:rsid w:val="00424D83"/>
    <w:rsid w:val="00427C84"/>
    <w:rsid w:val="004315F3"/>
    <w:rsid w:val="004317EE"/>
    <w:rsid w:val="00436115"/>
    <w:rsid w:val="00436B6A"/>
    <w:rsid w:val="00436B98"/>
    <w:rsid w:val="00437317"/>
    <w:rsid w:val="00440118"/>
    <w:rsid w:val="00441B20"/>
    <w:rsid w:val="00442309"/>
    <w:rsid w:val="00442674"/>
    <w:rsid w:val="0044286C"/>
    <w:rsid w:val="004430AF"/>
    <w:rsid w:val="004431D0"/>
    <w:rsid w:val="00444215"/>
    <w:rsid w:val="00444871"/>
    <w:rsid w:val="00447613"/>
    <w:rsid w:val="00450CBB"/>
    <w:rsid w:val="00452133"/>
    <w:rsid w:val="004533A8"/>
    <w:rsid w:val="00453E85"/>
    <w:rsid w:val="00454090"/>
    <w:rsid w:val="0045426D"/>
    <w:rsid w:val="0045468C"/>
    <w:rsid w:val="00454BEC"/>
    <w:rsid w:val="00455C1A"/>
    <w:rsid w:val="004569D9"/>
    <w:rsid w:val="00460680"/>
    <w:rsid w:val="00460DC9"/>
    <w:rsid w:val="004631F8"/>
    <w:rsid w:val="00463332"/>
    <w:rsid w:val="00464243"/>
    <w:rsid w:val="00465B4D"/>
    <w:rsid w:val="00467DF6"/>
    <w:rsid w:val="004712CA"/>
    <w:rsid w:val="00472A5A"/>
    <w:rsid w:val="00473433"/>
    <w:rsid w:val="00473923"/>
    <w:rsid w:val="00474198"/>
    <w:rsid w:val="00475507"/>
    <w:rsid w:val="00475D1B"/>
    <w:rsid w:val="0047602B"/>
    <w:rsid w:val="0047697B"/>
    <w:rsid w:val="00477ED1"/>
    <w:rsid w:val="004813AF"/>
    <w:rsid w:val="00483523"/>
    <w:rsid w:val="004836DE"/>
    <w:rsid w:val="00483912"/>
    <w:rsid w:val="0048558F"/>
    <w:rsid w:val="004874E8"/>
    <w:rsid w:val="00492250"/>
    <w:rsid w:val="00492C22"/>
    <w:rsid w:val="004948DE"/>
    <w:rsid w:val="004962CF"/>
    <w:rsid w:val="004A0A07"/>
    <w:rsid w:val="004A269A"/>
    <w:rsid w:val="004A3239"/>
    <w:rsid w:val="004A4193"/>
    <w:rsid w:val="004A4E66"/>
    <w:rsid w:val="004A6099"/>
    <w:rsid w:val="004A6D50"/>
    <w:rsid w:val="004B0CFB"/>
    <w:rsid w:val="004B2CD9"/>
    <w:rsid w:val="004B3F7D"/>
    <w:rsid w:val="004B5F9A"/>
    <w:rsid w:val="004B6EF6"/>
    <w:rsid w:val="004C3C7F"/>
    <w:rsid w:val="004C5A4B"/>
    <w:rsid w:val="004C61F6"/>
    <w:rsid w:val="004C67C1"/>
    <w:rsid w:val="004C7640"/>
    <w:rsid w:val="004C76A7"/>
    <w:rsid w:val="004D0E75"/>
    <w:rsid w:val="004D1831"/>
    <w:rsid w:val="004D3739"/>
    <w:rsid w:val="004D51E2"/>
    <w:rsid w:val="004D560F"/>
    <w:rsid w:val="004D5AF4"/>
    <w:rsid w:val="004D6E7B"/>
    <w:rsid w:val="004E13CE"/>
    <w:rsid w:val="004E17CE"/>
    <w:rsid w:val="004E2580"/>
    <w:rsid w:val="004E3642"/>
    <w:rsid w:val="004E3B58"/>
    <w:rsid w:val="004E3FC6"/>
    <w:rsid w:val="004E410E"/>
    <w:rsid w:val="004E41A4"/>
    <w:rsid w:val="004E5052"/>
    <w:rsid w:val="004E649C"/>
    <w:rsid w:val="004E7D32"/>
    <w:rsid w:val="004F038E"/>
    <w:rsid w:val="004F0B0B"/>
    <w:rsid w:val="004F18EF"/>
    <w:rsid w:val="004F272B"/>
    <w:rsid w:val="004F4400"/>
    <w:rsid w:val="004F4535"/>
    <w:rsid w:val="004F70E2"/>
    <w:rsid w:val="00500456"/>
    <w:rsid w:val="00502C66"/>
    <w:rsid w:val="00502F07"/>
    <w:rsid w:val="0050332E"/>
    <w:rsid w:val="00503F9E"/>
    <w:rsid w:val="00505427"/>
    <w:rsid w:val="00505C9B"/>
    <w:rsid w:val="0050638A"/>
    <w:rsid w:val="0050672C"/>
    <w:rsid w:val="00512226"/>
    <w:rsid w:val="00514C89"/>
    <w:rsid w:val="0051608F"/>
    <w:rsid w:val="005169EC"/>
    <w:rsid w:val="00516DD9"/>
    <w:rsid w:val="00517AA8"/>
    <w:rsid w:val="005218F4"/>
    <w:rsid w:val="00522485"/>
    <w:rsid w:val="00522873"/>
    <w:rsid w:val="00522D38"/>
    <w:rsid w:val="00524020"/>
    <w:rsid w:val="00525DFE"/>
    <w:rsid w:val="00531D87"/>
    <w:rsid w:val="005322CD"/>
    <w:rsid w:val="005335F1"/>
    <w:rsid w:val="00535178"/>
    <w:rsid w:val="005356B4"/>
    <w:rsid w:val="00536986"/>
    <w:rsid w:val="00536B58"/>
    <w:rsid w:val="00536EF9"/>
    <w:rsid w:val="00537035"/>
    <w:rsid w:val="00542FBA"/>
    <w:rsid w:val="00544438"/>
    <w:rsid w:val="005447B9"/>
    <w:rsid w:val="00544F4A"/>
    <w:rsid w:val="0054723A"/>
    <w:rsid w:val="0054744E"/>
    <w:rsid w:val="0054770F"/>
    <w:rsid w:val="0055249C"/>
    <w:rsid w:val="00553F64"/>
    <w:rsid w:val="00554130"/>
    <w:rsid w:val="00554960"/>
    <w:rsid w:val="00554B3D"/>
    <w:rsid w:val="00555BDB"/>
    <w:rsid w:val="00556884"/>
    <w:rsid w:val="00556EDC"/>
    <w:rsid w:val="00560B12"/>
    <w:rsid w:val="005617CE"/>
    <w:rsid w:val="00562012"/>
    <w:rsid w:val="005621E6"/>
    <w:rsid w:val="005622B4"/>
    <w:rsid w:val="00562666"/>
    <w:rsid w:val="005627D4"/>
    <w:rsid w:val="00565658"/>
    <w:rsid w:val="00566EFE"/>
    <w:rsid w:val="00567236"/>
    <w:rsid w:val="005674A0"/>
    <w:rsid w:val="00570423"/>
    <w:rsid w:val="005705BD"/>
    <w:rsid w:val="00570846"/>
    <w:rsid w:val="00572BBE"/>
    <w:rsid w:val="00574C0F"/>
    <w:rsid w:val="00575D54"/>
    <w:rsid w:val="00575DF9"/>
    <w:rsid w:val="00577607"/>
    <w:rsid w:val="00580B02"/>
    <w:rsid w:val="00581926"/>
    <w:rsid w:val="00584198"/>
    <w:rsid w:val="00584426"/>
    <w:rsid w:val="0058481E"/>
    <w:rsid w:val="0058606B"/>
    <w:rsid w:val="00586CD5"/>
    <w:rsid w:val="005908A0"/>
    <w:rsid w:val="00590E18"/>
    <w:rsid w:val="00591513"/>
    <w:rsid w:val="0059167F"/>
    <w:rsid w:val="0059512C"/>
    <w:rsid w:val="005953FB"/>
    <w:rsid w:val="00595F9D"/>
    <w:rsid w:val="00596DFE"/>
    <w:rsid w:val="00596F70"/>
    <w:rsid w:val="00597375"/>
    <w:rsid w:val="005A04F1"/>
    <w:rsid w:val="005A29EA"/>
    <w:rsid w:val="005A33C3"/>
    <w:rsid w:val="005A4252"/>
    <w:rsid w:val="005A5539"/>
    <w:rsid w:val="005A6E71"/>
    <w:rsid w:val="005A73A2"/>
    <w:rsid w:val="005A7EE7"/>
    <w:rsid w:val="005B0257"/>
    <w:rsid w:val="005B0433"/>
    <w:rsid w:val="005B14DF"/>
    <w:rsid w:val="005B369B"/>
    <w:rsid w:val="005B5E3C"/>
    <w:rsid w:val="005B729D"/>
    <w:rsid w:val="005B778A"/>
    <w:rsid w:val="005B77D8"/>
    <w:rsid w:val="005C30EF"/>
    <w:rsid w:val="005C3F2A"/>
    <w:rsid w:val="005C5822"/>
    <w:rsid w:val="005C6B8B"/>
    <w:rsid w:val="005C6C57"/>
    <w:rsid w:val="005C7158"/>
    <w:rsid w:val="005D2E5B"/>
    <w:rsid w:val="005D4984"/>
    <w:rsid w:val="005D49FE"/>
    <w:rsid w:val="005D52FC"/>
    <w:rsid w:val="005D5D87"/>
    <w:rsid w:val="005D6AE6"/>
    <w:rsid w:val="005D71C3"/>
    <w:rsid w:val="005D7C6C"/>
    <w:rsid w:val="005D7D68"/>
    <w:rsid w:val="005E0EA7"/>
    <w:rsid w:val="005E3705"/>
    <w:rsid w:val="005E3941"/>
    <w:rsid w:val="005E48CB"/>
    <w:rsid w:val="005E60D4"/>
    <w:rsid w:val="005E6EE8"/>
    <w:rsid w:val="005F1760"/>
    <w:rsid w:val="005F17F2"/>
    <w:rsid w:val="005F1EAA"/>
    <w:rsid w:val="005F41DF"/>
    <w:rsid w:val="005F492B"/>
    <w:rsid w:val="005F6995"/>
    <w:rsid w:val="005F6C53"/>
    <w:rsid w:val="00600F85"/>
    <w:rsid w:val="0060166A"/>
    <w:rsid w:val="00603FC7"/>
    <w:rsid w:val="006068ED"/>
    <w:rsid w:val="00606EAA"/>
    <w:rsid w:val="0061064E"/>
    <w:rsid w:val="00612CA5"/>
    <w:rsid w:val="00613098"/>
    <w:rsid w:val="006135E7"/>
    <w:rsid w:val="00614924"/>
    <w:rsid w:val="00614F22"/>
    <w:rsid w:val="00617830"/>
    <w:rsid w:val="006201FF"/>
    <w:rsid w:val="00623BAA"/>
    <w:rsid w:val="00624149"/>
    <w:rsid w:val="0062440D"/>
    <w:rsid w:val="00626FA1"/>
    <w:rsid w:val="0063057E"/>
    <w:rsid w:val="006319F9"/>
    <w:rsid w:val="00632290"/>
    <w:rsid w:val="00632647"/>
    <w:rsid w:val="00635F1E"/>
    <w:rsid w:val="0063665E"/>
    <w:rsid w:val="00636AB9"/>
    <w:rsid w:val="0063722C"/>
    <w:rsid w:val="00637D08"/>
    <w:rsid w:val="00640802"/>
    <w:rsid w:val="00640D1B"/>
    <w:rsid w:val="00641138"/>
    <w:rsid w:val="00641DD2"/>
    <w:rsid w:val="00643387"/>
    <w:rsid w:val="006442E9"/>
    <w:rsid w:val="00646341"/>
    <w:rsid w:val="0064679B"/>
    <w:rsid w:val="00650082"/>
    <w:rsid w:val="00651CA0"/>
    <w:rsid w:val="006524A7"/>
    <w:rsid w:val="00655B1A"/>
    <w:rsid w:val="0065655B"/>
    <w:rsid w:val="0066082D"/>
    <w:rsid w:val="006641BA"/>
    <w:rsid w:val="006679D4"/>
    <w:rsid w:val="00667D6A"/>
    <w:rsid w:val="00670300"/>
    <w:rsid w:val="00671ABB"/>
    <w:rsid w:val="006727E5"/>
    <w:rsid w:val="00673BFA"/>
    <w:rsid w:val="00676D06"/>
    <w:rsid w:val="00676DCF"/>
    <w:rsid w:val="00677DAA"/>
    <w:rsid w:val="00680D58"/>
    <w:rsid w:val="00681DDB"/>
    <w:rsid w:val="006828C4"/>
    <w:rsid w:val="0068313C"/>
    <w:rsid w:val="00683D43"/>
    <w:rsid w:val="0068559A"/>
    <w:rsid w:val="0068571B"/>
    <w:rsid w:val="006874AA"/>
    <w:rsid w:val="0068783D"/>
    <w:rsid w:val="00687A49"/>
    <w:rsid w:val="00691BA5"/>
    <w:rsid w:val="006926BB"/>
    <w:rsid w:val="006933FC"/>
    <w:rsid w:val="00693B4B"/>
    <w:rsid w:val="00693BE4"/>
    <w:rsid w:val="00694E77"/>
    <w:rsid w:val="00695E6B"/>
    <w:rsid w:val="00695ED5"/>
    <w:rsid w:val="00696BF6"/>
    <w:rsid w:val="00696CDF"/>
    <w:rsid w:val="00697BC1"/>
    <w:rsid w:val="006A0BCA"/>
    <w:rsid w:val="006A552F"/>
    <w:rsid w:val="006A63AD"/>
    <w:rsid w:val="006A7E3D"/>
    <w:rsid w:val="006A7F78"/>
    <w:rsid w:val="006B2520"/>
    <w:rsid w:val="006B6769"/>
    <w:rsid w:val="006B76B4"/>
    <w:rsid w:val="006C42E8"/>
    <w:rsid w:val="006C4E46"/>
    <w:rsid w:val="006C4E9F"/>
    <w:rsid w:val="006C5E04"/>
    <w:rsid w:val="006C5EB3"/>
    <w:rsid w:val="006C7307"/>
    <w:rsid w:val="006D04CD"/>
    <w:rsid w:val="006D187E"/>
    <w:rsid w:val="006D23EB"/>
    <w:rsid w:val="006D24AE"/>
    <w:rsid w:val="006D72E3"/>
    <w:rsid w:val="006D7D4C"/>
    <w:rsid w:val="006E28AB"/>
    <w:rsid w:val="006E39E7"/>
    <w:rsid w:val="006E4BF9"/>
    <w:rsid w:val="006E5C2D"/>
    <w:rsid w:val="006E7F17"/>
    <w:rsid w:val="006F1022"/>
    <w:rsid w:val="006F1DE5"/>
    <w:rsid w:val="006F2034"/>
    <w:rsid w:val="006F30D2"/>
    <w:rsid w:val="006F5654"/>
    <w:rsid w:val="006F5F71"/>
    <w:rsid w:val="006F64F0"/>
    <w:rsid w:val="006F668C"/>
    <w:rsid w:val="007042ED"/>
    <w:rsid w:val="00706499"/>
    <w:rsid w:val="00706C28"/>
    <w:rsid w:val="007106DE"/>
    <w:rsid w:val="00710C37"/>
    <w:rsid w:val="00710D7C"/>
    <w:rsid w:val="00713FBA"/>
    <w:rsid w:val="00715777"/>
    <w:rsid w:val="00720148"/>
    <w:rsid w:val="007205AB"/>
    <w:rsid w:val="00722423"/>
    <w:rsid w:val="007236C8"/>
    <w:rsid w:val="00724C80"/>
    <w:rsid w:val="00724F55"/>
    <w:rsid w:val="00725216"/>
    <w:rsid w:val="00725D25"/>
    <w:rsid w:val="00731315"/>
    <w:rsid w:val="00731788"/>
    <w:rsid w:val="00732C6A"/>
    <w:rsid w:val="007333BE"/>
    <w:rsid w:val="007346C9"/>
    <w:rsid w:val="00734BAC"/>
    <w:rsid w:val="00735144"/>
    <w:rsid w:val="007358DF"/>
    <w:rsid w:val="00736697"/>
    <w:rsid w:val="007368AA"/>
    <w:rsid w:val="00737BE0"/>
    <w:rsid w:val="00737F01"/>
    <w:rsid w:val="00740959"/>
    <w:rsid w:val="00741936"/>
    <w:rsid w:val="00743245"/>
    <w:rsid w:val="00746220"/>
    <w:rsid w:val="0074658D"/>
    <w:rsid w:val="00747A99"/>
    <w:rsid w:val="00747B70"/>
    <w:rsid w:val="00752A41"/>
    <w:rsid w:val="007541FE"/>
    <w:rsid w:val="0075444D"/>
    <w:rsid w:val="007567C2"/>
    <w:rsid w:val="00760225"/>
    <w:rsid w:val="00761683"/>
    <w:rsid w:val="007622ED"/>
    <w:rsid w:val="0076298E"/>
    <w:rsid w:val="00763BB4"/>
    <w:rsid w:val="00765D52"/>
    <w:rsid w:val="00766B4E"/>
    <w:rsid w:val="00767DF9"/>
    <w:rsid w:val="0077185B"/>
    <w:rsid w:val="007719AF"/>
    <w:rsid w:val="00771FDE"/>
    <w:rsid w:val="00772CB4"/>
    <w:rsid w:val="0077538D"/>
    <w:rsid w:val="00775CC4"/>
    <w:rsid w:val="00776627"/>
    <w:rsid w:val="00781B85"/>
    <w:rsid w:val="00783927"/>
    <w:rsid w:val="00785280"/>
    <w:rsid w:val="007855BE"/>
    <w:rsid w:val="0078576D"/>
    <w:rsid w:val="00787F99"/>
    <w:rsid w:val="0079165D"/>
    <w:rsid w:val="007917FD"/>
    <w:rsid w:val="0079345F"/>
    <w:rsid w:val="007935EC"/>
    <w:rsid w:val="007943D1"/>
    <w:rsid w:val="00795382"/>
    <w:rsid w:val="007960AD"/>
    <w:rsid w:val="0079631B"/>
    <w:rsid w:val="007A1288"/>
    <w:rsid w:val="007A17DD"/>
    <w:rsid w:val="007A1C75"/>
    <w:rsid w:val="007A1F9C"/>
    <w:rsid w:val="007A2FAF"/>
    <w:rsid w:val="007A56D7"/>
    <w:rsid w:val="007A658E"/>
    <w:rsid w:val="007A6633"/>
    <w:rsid w:val="007A74A0"/>
    <w:rsid w:val="007B19E0"/>
    <w:rsid w:val="007B2F12"/>
    <w:rsid w:val="007B316A"/>
    <w:rsid w:val="007B44CF"/>
    <w:rsid w:val="007B4B0C"/>
    <w:rsid w:val="007B633B"/>
    <w:rsid w:val="007B7702"/>
    <w:rsid w:val="007B7FD9"/>
    <w:rsid w:val="007C0653"/>
    <w:rsid w:val="007C1856"/>
    <w:rsid w:val="007C1DC6"/>
    <w:rsid w:val="007C1FBF"/>
    <w:rsid w:val="007D0F61"/>
    <w:rsid w:val="007D1CE2"/>
    <w:rsid w:val="007D24F9"/>
    <w:rsid w:val="007D2C17"/>
    <w:rsid w:val="007D2F45"/>
    <w:rsid w:val="007D3D30"/>
    <w:rsid w:val="007D475E"/>
    <w:rsid w:val="007D5888"/>
    <w:rsid w:val="007D618A"/>
    <w:rsid w:val="007D63DF"/>
    <w:rsid w:val="007D7DA3"/>
    <w:rsid w:val="007E0F98"/>
    <w:rsid w:val="007E179D"/>
    <w:rsid w:val="007E192C"/>
    <w:rsid w:val="007E2188"/>
    <w:rsid w:val="007E3994"/>
    <w:rsid w:val="007E5622"/>
    <w:rsid w:val="007E562D"/>
    <w:rsid w:val="007E6A5A"/>
    <w:rsid w:val="007E74D4"/>
    <w:rsid w:val="007F0B53"/>
    <w:rsid w:val="007F1FDB"/>
    <w:rsid w:val="007F2C99"/>
    <w:rsid w:val="007F4ADF"/>
    <w:rsid w:val="007F732D"/>
    <w:rsid w:val="00800161"/>
    <w:rsid w:val="00800D0C"/>
    <w:rsid w:val="00800E99"/>
    <w:rsid w:val="00801564"/>
    <w:rsid w:val="0080211C"/>
    <w:rsid w:val="00803E78"/>
    <w:rsid w:val="00803F1A"/>
    <w:rsid w:val="00806A62"/>
    <w:rsid w:val="00811B37"/>
    <w:rsid w:val="00811F08"/>
    <w:rsid w:val="00813385"/>
    <w:rsid w:val="0081408B"/>
    <w:rsid w:val="00814FF7"/>
    <w:rsid w:val="008159EB"/>
    <w:rsid w:val="00815ECB"/>
    <w:rsid w:val="00817899"/>
    <w:rsid w:val="008179AA"/>
    <w:rsid w:val="00820ACB"/>
    <w:rsid w:val="00821DDD"/>
    <w:rsid w:val="00825F5E"/>
    <w:rsid w:val="00827638"/>
    <w:rsid w:val="0083035F"/>
    <w:rsid w:val="008335B9"/>
    <w:rsid w:val="00837B0F"/>
    <w:rsid w:val="008415A9"/>
    <w:rsid w:val="0084210F"/>
    <w:rsid w:val="00842BAB"/>
    <w:rsid w:val="00843F96"/>
    <w:rsid w:val="00845503"/>
    <w:rsid w:val="00847F16"/>
    <w:rsid w:val="008520B4"/>
    <w:rsid w:val="00852323"/>
    <w:rsid w:val="008534C3"/>
    <w:rsid w:val="00853A3B"/>
    <w:rsid w:val="00853D0F"/>
    <w:rsid w:val="008551CF"/>
    <w:rsid w:val="00855730"/>
    <w:rsid w:val="00855D18"/>
    <w:rsid w:val="00856FB4"/>
    <w:rsid w:val="00857ACF"/>
    <w:rsid w:val="0086078C"/>
    <w:rsid w:val="00862D41"/>
    <w:rsid w:val="00864655"/>
    <w:rsid w:val="0087400A"/>
    <w:rsid w:val="008744BA"/>
    <w:rsid w:val="0087560A"/>
    <w:rsid w:val="00876A7D"/>
    <w:rsid w:val="008770ED"/>
    <w:rsid w:val="00877EB0"/>
    <w:rsid w:val="0088345B"/>
    <w:rsid w:val="008836A3"/>
    <w:rsid w:val="00883C73"/>
    <w:rsid w:val="0088478E"/>
    <w:rsid w:val="008856EB"/>
    <w:rsid w:val="008879A5"/>
    <w:rsid w:val="00891C54"/>
    <w:rsid w:val="00892630"/>
    <w:rsid w:val="00892788"/>
    <w:rsid w:val="00893235"/>
    <w:rsid w:val="008966FF"/>
    <w:rsid w:val="008A0043"/>
    <w:rsid w:val="008A255E"/>
    <w:rsid w:val="008A2C84"/>
    <w:rsid w:val="008A2EE0"/>
    <w:rsid w:val="008A37F5"/>
    <w:rsid w:val="008A3A80"/>
    <w:rsid w:val="008A5915"/>
    <w:rsid w:val="008A6D2B"/>
    <w:rsid w:val="008A7523"/>
    <w:rsid w:val="008B372B"/>
    <w:rsid w:val="008B467A"/>
    <w:rsid w:val="008B5F3C"/>
    <w:rsid w:val="008B730A"/>
    <w:rsid w:val="008C39DB"/>
    <w:rsid w:val="008C57BA"/>
    <w:rsid w:val="008C5B64"/>
    <w:rsid w:val="008C7C63"/>
    <w:rsid w:val="008D01B9"/>
    <w:rsid w:val="008D19EB"/>
    <w:rsid w:val="008D29B6"/>
    <w:rsid w:val="008D2D16"/>
    <w:rsid w:val="008D2FF5"/>
    <w:rsid w:val="008D5A44"/>
    <w:rsid w:val="008D643B"/>
    <w:rsid w:val="008D73C9"/>
    <w:rsid w:val="008E0807"/>
    <w:rsid w:val="008E2802"/>
    <w:rsid w:val="008E38FA"/>
    <w:rsid w:val="008E4566"/>
    <w:rsid w:val="008E6813"/>
    <w:rsid w:val="008F0945"/>
    <w:rsid w:val="008F154C"/>
    <w:rsid w:val="008F18B7"/>
    <w:rsid w:val="008F1A41"/>
    <w:rsid w:val="008F1E25"/>
    <w:rsid w:val="008F696D"/>
    <w:rsid w:val="008F6BA2"/>
    <w:rsid w:val="008F7ACD"/>
    <w:rsid w:val="00901A53"/>
    <w:rsid w:val="00902D12"/>
    <w:rsid w:val="009031A8"/>
    <w:rsid w:val="00904A33"/>
    <w:rsid w:val="0090526F"/>
    <w:rsid w:val="0090550D"/>
    <w:rsid w:val="00907980"/>
    <w:rsid w:val="009118D0"/>
    <w:rsid w:val="00913B55"/>
    <w:rsid w:val="009152AB"/>
    <w:rsid w:val="00916053"/>
    <w:rsid w:val="009175F2"/>
    <w:rsid w:val="00921E18"/>
    <w:rsid w:val="00921FBB"/>
    <w:rsid w:val="00923155"/>
    <w:rsid w:val="0092360E"/>
    <w:rsid w:val="00924C5A"/>
    <w:rsid w:val="0092659F"/>
    <w:rsid w:val="00926A46"/>
    <w:rsid w:val="00927945"/>
    <w:rsid w:val="00927F46"/>
    <w:rsid w:val="00930454"/>
    <w:rsid w:val="0093066B"/>
    <w:rsid w:val="00931C03"/>
    <w:rsid w:val="00931DA7"/>
    <w:rsid w:val="009327D7"/>
    <w:rsid w:val="00933A30"/>
    <w:rsid w:val="00933C9C"/>
    <w:rsid w:val="00934D63"/>
    <w:rsid w:val="00934FBE"/>
    <w:rsid w:val="00935403"/>
    <w:rsid w:val="00936553"/>
    <w:rsid w:val="00936CB8"/>
    <w:rsid w:val="00937117"/>
    <w:rsid w:val="00937609"/>
    <w:rsid w:val="00943C66"/>
    <w:rsid w:val="00944A24"/>
    <w:rsid w:val="00945C77"/>
    <w:rsid w:val="009466D8"/>
    <w:rsid w:val="00950DA1"/>
    <w:rsid w:val="00951E55"/>
    <w:rsid w:val="009529C8"/>
    <w:rsid w:val="00952D3A"/>
    <w:rsid w:val="009537A7"/>
    <w:rsid w:val="00955C7F"/>
    <w:rsid w:val="00957032"/>
    <w:rsid w:val="00960AB1"/>
    <w:rsid w:val="00961260"/>
    <w:rsid w:val="00961AB4"/>
    <w:rsid w:val="009642CE"/>
    <w:rsid w:val="00965909"/>
    <w:rsid w:val="00965E6B"/>
    <w:rsid w:val="00966027"/>
    <w:rsid w:val="009668C3"/>
    <w:rsid w:val="00966AFF"/>
    <w:rsid w:val="0096753B"/>
    <w:rsid w:val="009716BD"/>
    <w:rsid w:val="00971F64"/>
    <w:rsid w:val="00971FFD"/>
    <w:rsid w:val="00972DC6"/>
    <w:rsid w:val="00972F63"/>
    <w:rsid w:val="009735FF"/>
    <w:rsid w:val="00975311"/>
    <w:rsid w:val="00983297"/>
    <w:rsid w:val="009838E3"/>
    <w:rsid w:val="00983ED4"/>
    <w:rsid w:val="0098440B"/>
    <w:rsid w:val="00986662"/>
    <w:rsid w:val="00991ED3"/>
    <w:rsid w:val="00995945"/>
    <w:rsid w:val="00996732"/>
    <w:rsid w:val="00997039"/>
    <w:rsid w:val="00997DFB"/>
    <w:rsid w:val="009A0776"/>
    <w:rsid w:val="009A0AEF"/>
    <w:rsid w:val="009A3D0C"/>
    <w:rsid w:val="009A3E92"/>
    <w:rsid w:val="009A431E"/>
    <w:rsid w:val="009A459C"/>
    <w:rsid w:val="009A5047"/>
    <w:rsid w:val="009B0072"/>
    <w:rsid w:val="009B05F4"/>
    <w:rsid w:val="009B12A9"/>
    <w:rsid w:val="009B2310"/>
    <w:rsid w:val="009B278F"/>
    <w:rsid w:val="009B2B76"/>
    <w:rsid w:val="009B3425"/>
    <w:rsid w:val="009B4913"/>
    <w:rsid w:val="009B5765"/>
    <w:rsid w:val="009B6E52"/>
    <w:rsid w:val="009B6F18"/>
    <w:rsid w:val="009B7C79"/>
    <w:rsid w:val="009C1801"/>
    <w:rsid w:val="009C1DD0"/>
    <w:rsid w:val="009C26DA"/>
    <w:rsid w:val="009C4D01"/>
    <w:rsid w:val="009C5952"/>
    <w:rsid w:val="009C7652"/>
    <w:rsid w:val="009C796E"/>
    <w:rsid w:val="009D0400"/>
    <w:rsid w:val="009D1A69"/>
    <w:rsid w:val="009D3ACA"/>
    <w:rsid w:val="009D3E17"/>
    <w:rsid w:val="009D3EDD"/>
    <w:rsid w:val="009D5C77"/>
    <w:rsid w:val="009E0B4B"/>
    <w:rsid w:val="009E2378"/>
    <w:rsid w:val="009E323B"/>
    <w:rsid w:val="009E34C3"/>
    <w:rsid w:val="009E6482"/>
    <w:rsid w:val="009F037B"/>
    <w:rsid w:val="009F20C4"/>
    <w:rsid w:val="009F604B"/>
    <w:rsid w:val="009F6E52"/>
    <w:rsid w:val="009F7235"/>
    <w:rsid w:val="00A005A3"/>
    <w:rsid w:val="00A00B7F"/>
    <w:rsid w:val="00A01A2B"/>
    <w:rsid w:val="00A03E9C"/>
    <w:rsid w:val="00A05DF3"/>
    <w:rsid w:val="00A05F7B"/>
    <w:rsid w:val="00A0705A"/>
    <w:rsid w:val="00A07E5D"/>
    <w:rsid w:val="00A1224F"/>
    <w:rsid w:val="00A12B76"/>
    <w:rsid w:val="00A1389C"/>
    <w:rsid w:val="00A14E63"/>
    <w:rsid w:val="00A153F8"/>
    <w:rsid w:val="00A1625D"/>
    <w:rsid w:val="00A21219"/>
    <w:rsid w:val="00A22C7A"/>
    <w:rsid w:val="00A22C7B"/>
    <w:rsid w:val="00A243FF"/>
    <w:rsid w:val="00A2507B"/>
    <w:rsid w:val="00A267BE"/>
    <w:rsid w:val="00A26AB5"/>
    <w:rsid w:val="00A27240"/>
    <w:rsid w:val="00A3074F"/>
    <w:rsid w:val="00A3109D"/>
    <w:rsid w:val="00A3164B"/>
    <w:rsid w:val="00A337A2"/>
    <w:rsid w:val="00A3431E"/>
    <w:rsid w:val="00A343D9"/>
    <w:rsid w:val="00A351E2"/>
    <w:rsid w:val="00A35559"/>
    <w:rsid w:val="00A36FF1"/>
    <w:rsid w:val="00A374F6"/>
    <w:rsid w:val="00A411FB"/>
    <w:rsid w:val="00A43185"/>
    <w:rsid w:val="00A452AE"/>
    <w:rsid w:val="00A46B7C"/>
    <w:rsid w:val="00A4788E"/>
    <w:rsid w:val="00A478EE"/>
    <w:rsid w:val="00A505FF"/>
    <w:rsid w:val="00A51003"/>
    <w:rsid w:val="00A516F1"/>
    <w:rsid w:val="00A51E50"/>
    <w:rsid w:val="00A52814"/>
    <w:rsid w:val="00A561F9"/>
    <w:rsid w:val="00A56495"/>
    <w:rsid w:val="00A566A5"/>
    <w:rsid w:val="00A6087A"/>
    <w:rsid w:val="00A611AF"/>
    <w:rsid w:val="00A6151C"/>
    <w:rsid w:val="00A64A74"/>
    <w:rsid w:val="00A66B4C"/>
    <w:rsid w:val="00A705EA"/>
    <w:rsid w:val="00A72611"/>
    <w:rsid w:val="00A76309"/>
    <w:rsid w:val="00A77440"/>
    <w:rsid w:val="00A779AA"/>
    <w:rsid w:val="00A80BD4"/>
    <w:rsid w:val="00A8154A"/>
    <w:rsid w:val="00A8200C"/>
    <w:rsid w:val="00A8287D"/>
    <w:rsid w:val="00A834A6"/>
    <w:rsid w:val="00A83A75"/>
    <w:rsid w:val="00A83D86"/>
    <w:rsid w:val="00A861F0"/>
    <w:rsid w:val="00A87379"/>
    <w:rsid w:val="00A9025A"/>
    <w:rsid w:val="00A904A1"/>
    <w:rsid w:val="00A91EEE"/>
    <w:rsid w:val="00A9393B"/>
    <w:rsid w:val="00A94F1C"/>
    <w:rsid w:val="00AA00FF"/>
    <w:rsid w:val="00AA0D75"/>
    <w:rsid w:val="00AA1763"/>
    <w:rsid w:val="00AA1F97"/>
    <w:rsid w:val="00AA2D2D"/>
    <w:rsid w:val="00AA32F4"/>
    <w:rsid w:val="00AA3DAE"/>
    <w:rsid w:val="00AA6C43"/>
    <w:rsid w:val="00AA72E4"/>
    <w:rsid w:val="00AB1533"/>
    <w:rsid w:val="00AB1D3F"/>
    <w:rsid w:val="00AB203F"/>
    <w:rsid w:val="00AB2273"/>
    <w:rsid w:val="00AB5149"/>
    <w:rsid w:val="00AB5776"/>
    <w:rsid w:val="00AB64B7"/>
    <w:rsid w:val="00AB7082"/>
    <w:rsid w:val="00AB77DB"/>
    <w:rsid w:val="00AC0B22"/>
    <w:rsid w:val="00AC4348"/>
    <w:rsid w:val="00AC6FB4"/>
    <w:rsid w:val="00AD1FFF"/>
    <w:rsid w:val="00AD2308"/>
    <w:rsid w:val="00AD3D41"/>
    <w:rsid w:val="00AD3F49"/>
    <w:rsid w:val="00AD4949"/>
    <w:rsid w:val="00AE0846"/>
    <w:rsid w:val="00AE24D3"/>
    <w:rsid w:val="00AE3908"/>
    <w:rsid w:val="00AE49CC"/>
    <w:rsid w:val="00AE4BCA"/>
    <w:rsid w:val="00AE5266"/>
    <w:rsid w:val="00AE6DD5"/>
    <w:rsid w:val="00AE7481"/>
    <w:rsid w:val="00AF216D"/>
    <w:rsid w:val="00AF2BCA"/>
    <w:rsid w:val="00AF2C2F"/>
    <w:rsid w:val="00AF3B9D"/>
    <w:rsid w:val="00AF428E"/>
    <w:rsid w:val="00AF53B6"/>
    <w:rsid w:val="00AF59F9"/>
    <w:rsid w:val="00AF5D47"/>
    <w:rsid w:val="00AF5E64"/>
    <w:rsid w:val="00AF7D39"/>
    <w:rsid w:val="00AF7E72"/>
    <w:rsid w:val="00B00979"/>
    <w:rsid w:val="00B00BD9"/>
    <w:rsid w:val="00B02A5C"/>
    <w:rsid w:val="00B03363"/>
    <w:rsid w:val="00B033DE"/>
    <w:rsid w:val="00B048FD"/>
    <w:rsid w:val="00B049E9"/>
    <w:rsid w:val="00B0609E"/>
    <w:rsid w:val="00B11C00"/>
    <w:rsid w:val="00B14195"/>
    <w:rsid w:val="00B152BD"/>
    <w:rsid w:val="00B15E0E"/>
    <w:rsid w:val="00B1773D"/>
    <w:rsid w:val="00B209CE"/>
    <w:rsid w:val="00B23D3F"/>
    <w:rsid w:val="00B240DA"/>
    <w:rsid w:val="00B24E22"/>
    <w:rsid w:val="00B25DB6"/>
    <w:rsid w:val="00B26DB9"/>
    <w:rsid w:val="00B3038B"/>
    <w:rsid w:val="00B3043C"/>
    <w:rsid w:val="00B305AC"/>
    <w:rsid w:val="00B3157A"/>
    <w:rsid w:val="00B31B79"/>
    <w:rsid w:val="00B3216E"/>
    <w:rsid w:val="00B35185"/>
    <w:rsid w:val="00B35620"/>
    <w:rsid w:val="00B35B52"/>
    <w:rsid w:val="00B35FDA"/>
    <w:rsid w:val="00B36F92"/>
    <w:rsid w:val="00B41067"/>
    <w:rsid w:val="00B4183D"/>
    <w:rsid w:val="00B41CBF"/>
    <w:rsid w:val="00B41FE4"/>
    <w:rsid w:val="00B43A50"/>
    <w:rsid w:val="00B43F37"/>
    <w:rsid w:val="00B45626"/>
    <w:rsid w:val="00B45981"/>
    <w:rsid w:val="00B46071"/>
    <w:rsid w:val="00B50BBA"/>
    <w:rsid w:val="00B53AAA"/>
    <w:rsid w:val="00B53FAC"/>
    <w:rsid w:val="00B54ECF"/>
    <w:rsid w:val="00B5519E"/>
    <w:rsid w:val="00B56366"/>
    <w:rsid w:val="00B576C4"/>
    <w:rsid w:val="00B5786C"/>
    <w:rsid w:val="00B579FB"/>
    <w:rsid w:val="00B60672"/>
    <w:rsid w:val="00B606B8"/>
    <w:rsid w:val="00B61724"/>
    <w:rsid w:val="00B62261"/>
    <w:rsid w:val="00B62B08"/>
    <w:rsid w:val="00B65967"/>
    <w:rsid w:val="00B66A44"/>
    <w:rsid w:val="00B71483"/>
    <w:rsid w:val="00B71540"/>
    <w:rsid w:val="00B71EAE"/>
    <w:rsid w:val="00B73979"/>
    <w:rsid w:val="00B7400A"/>
    <w:rsid w:val="00B75A0B"/>
    <w:rsid w:val="00B771A9"/>
    <w:rsid w:val="00B8081F"/>
    <w:rsid w:val="00B8104B"/>
    <w:rsid w:val="00B818F2"/>
    <w:rsid w:val="00B836D4"/>
    <w:rsid w:val="00B864DE"/>
    <w:rsid w:val="00B90484"/>
    <w:rsid w:val="00B90C34"/>
    <w:rsid w:val="00B90D75"/>
    <w:rsid w:val="00B9299A"/>
    <w:rsid w:val="00B94A1E"/>
    <w:rsid w:val="00B9635D"/>
    <w:rsid w:val="00B97ADA"/>
    <w:rsid w:val="00BA0517"/>
    <w:rsid w:val="00BA0A71"/>
    <w:rsid w:val="00BA1F07"/>
    <w:rsid w:val="00BA331A"/>
    <w:rsid w:val="00BA5DB6"/>
    <w:rsid w:val="00BA5FEF"/>
    <w:rsid w:val="00BA7DC2"/>
    <w:rsid w:val="00BB19D5"/>
    <w:rsid w:val="00BB1C29"/>
    <w:rsid w:val="00BB2C9E"/>
    <w:rsid w:val="00BB35CF"/>
    <w:rsid w:val="00BB4986"/>
    <w:rsid w:val="00BB49EA"/>
    <w:rsid w:val="00BB6351"/>
    <w:rsid w:val="00BB7797"/>
    <w:rsid w:val="00BC3713"/>
    <w:rsid w:val="00BC3C62"/>
    <w:rsid w:val="00BC5910"/>
    <w:rsid w:val="00BC5C3C"/>
    <w:rsid w:val="00BC7A81"/>
    <w:rsid w:val="00BC7C5A"/>
    <w:rsid w:val="00BC7F20"/>
    <w:rsid w:val="00BD1EF3"/>
    <w:rsid w:val="00BD202C"/>
    <w:rsid w:val="00BD211F"/>
    <w:rsid w:val="00BD4A66"/>
    <w:rsid w:val="00BD5584"/>
    <w:rsid w:val="00BD71DD"/>
    <w:rsid w:val="00BE04BD"/>
    <w:rsid w:val="00BE09D0"/>
    <w:rsid w:val="00BE1E1C"/>
    <w:rsid w:val="00BE31CD"/>
    <w:rsid w:val="00BE423A"/>
    <w:rsid w:val="00BE5F89"/>
    <w:rsid w:val="00BE6447"/>
    <w:rsid w:val="00BE662F"/>
    <w:rsid w:val="00BE765C"/>
    <w:rsid w:val="00BF1148"/>
    <w:rsid w:val="00BF13CA"/>
    <w:rsid w:val="00BF2A5F"/>
    <w:rsid w:val="00BF3C0E"/>
    <w:rsid w:val="00BF4549"/>
    <w:rsid w:val="00BF7565"/>
    <w:rsid w:val="00C0049B"/>
    <w:rsid w:val="00C02759"/>
    <w:rsid w:val="00C03F21"/>
    <w:rsid w:val="00C05FB7"/>
    <w:rsid w:val="00C06694"/>
    <w:rsid w:val="00C07A7D"/>
    <w:rsid w:val="00C07FA5"/>
    <w:rsid w:val="00C11693"/>
    <w:rsid w:val="00C12603"/>
    <w:rsid w:val="00C131BC"/>
    <w:rsid w:val="00C13577"/>
    <w:rsid w:val="00C15CD3"/>
    <w:rsid w:val="00C168A9"/>
    <w:rsid w:val="00C23901"/>
    <w:rsid w:val="00C24DF9"/>
    <w:rsid w:val="00C27B9C"/>
    <w:rsid w:val="00C27E9D"/>
    <w:rsid w:val="00C30F02"/>
    <w:rsid w:val="00C327D9"/>
    <w:rsid w:val="00C33410"/>
    <w:rsid w:val="00C34B85"/>
    <w:rsid w:val="00C36228"/>
    <w:rsid w:val="00C3744C"/>
    <w:rsid w:val="00C37C79"/>
    <w:rsid w:val="00C4189C"/>
    <w:rsid w:val="00C41A73"/>
    <w:rsid w:val="00C44BD5"/>
    <w:rsid w:val="00C44CD9"/>
    <w:rsid w:val="00C46EA0"/>
    <w:rsid w:val="00C506BB"/>
    <w:rsid w:val="00C50863"/>
    <w:rsid w:val="00C51344"/>
    <w:rsid w:val="00C525AB"/>
    <w:rsid w:val="00C52E16"/>
    <w:rsid w:val="00C5575C"/>
    <w:rsid w:val="00C5613B"/>
    <w:rsid w:val="00C56BA0"/>
    <w:rsid w:val="00C575C0"/>
    <w:rsid w:val="00C62ABF"/>
    <w:rsid w:val="00C63375"/>
    <w:rsid w:val="00C6730B"/>
    <w:rsid w:val="00C704CA"/>
    <w:rsid w:val="00C705B4"/>
    <w:rsid w:val="00C70D7E"/>
    <w:rsid w:val="00C7137D"/>
    <w:rsid w:val="00C726B7"/>
    <w:rsid w:val="00C75458"/>
    <w:rsid w:val="00C761D5"/>
    <w:rsid w:val="00C773CD"/>
    <w:rsid w:val="00C801B1"/>
    <w:rsid w:val="00C80C28"/>
    <w:rsid w:val="00C82EDE"/>
    <w:rsid w:val="00C8479F"/>
    <w:rsid w:val="00C84A7C"/>
    <w:rsid w:val="00C85F20"/>
    <w:rsid w:val="00C86CF4"/>
    <w:rsid w:val="00C9030E"/>
    <w:rsid w:val="00C90600"/>
    <w:rsid w:val="00C90BA3"/>
    <w:rsid w:val="00C91C12"/>
    <w:rsid w:val="00C94067"/>
    <w:rsid w:val="00C94755"/>
    <w:rsid w:val="00C95A49"/>
    <w:rsid w:val="00C97C79"/>
    <w:rsid w:val="00CA1470"/>
    <w:rsid w:val="00CA3BBB"/>
    <w:rsid w:val="00CA46A7"/>
    <w:rsid w:val="00CA6767"/>
    <w:rsid w:val="00CA73F4"/>
    <w:rsid w:val="00CB0B6A"/>
    <w:rsid w:val="00CB27CB"/>
    <w:rsid w:val="00CB2AD7"/>
    <w:rsid w:val="00CB3C41"/>
    <w:rsid w:val="00CB4C1B"/>
    <w:rsid w:val="00CB62C9"/>
    <w:rsid w:val="00CB6BB5"/>
    <w:rsid w:val="00CB6F76"/>
    <w:rsid w:val="00CB788C"/>
    <w:rsid w:val="00CB7E33"/>
    <w:rsid w:val="00CB7E86"/>
    <w:rsid w:val="00CC2405"/>
    <w:rsid w:val="00CC3BE0"/>
    <w:rsid w:val="00CC472E"/>
    <w:rsid w:val="00CD0432"/>
    <w:rsid w:val="00CD0F37"/>
    <w:rsid w:val="00CD179C"/>
    <w:rsid w:val="00CD49EA"/>
    <w:rsid w:val="00CD5E15"/>
    <w:rsid w:val="00CE2845"/>
    <w:rsid w:val="00CE2AD8"/>
    <w:rsid w:val="00CE4934"/>
    <w:rsid w:val="00CE4988"/>
    <w:rsid w:val="00CE7028"/>
    <w:rsid w:val="00CE7273"/>
    <w:rsid w:val="00CF0892"/>
    <w:rsid w:val="00CF12A0"/>
    <w:rsid w:val="00CF4207"/>
    <w:rsid w:val="00CF4FC7"/>
    <w:rsid w:val="00CF5F64"/>
    <w:rsid w:val="00CF624A"/>
    <w:rsid w:val="00D0130F"/>
    <w:rsid w:val="00D01C6E"/>
    <w:rsid w:val="00D0340B"/>
    <w:rsid w:val="00D03DCC"/>
    <w:rsid w:val="00D043C4"/>
    <w:rsid w:val="00D065F0"/>
    <w:rsid w:val="00D10938"/>
    <w:rsid w:val="00D121EB"/>
    <w:rsid w:val="00D13B98"/>
    <w:rsid w:val="00D14195"/>
    <w:rsid w:val="00D149AD"/>
    <w:rsid w:val="00D16936"/>
    <w:rsid w:val="00D16E1E"/>
    <w:rsid w:val="00D176E1"/>
    <w:rsid w:val="00D20804"/>
    <w:rsid w:val="00D23D80"/>
    <w:rsid w:val="00D23E42"/>
    <w:rsid w:val="00D23F08"/>
    <w:rsid w:val="00D24874"/>
    <w:rsid w:val="00D253CF"/>
    <w:rsid w:val="00D27BAA"/>
    <w:rsid w:val="00D31E95"/>
    <w:rsid w:val="00D32574"/>
    <w:rsid w:val="00D32BE5"/>
    <w:rsid w:val="00D33F3E"/>
    <w:rsid w:val="00D3436F"/>
    <w:rsid w:val="00D34D92"/>
    <w:rsid w:val="00D41D40"/>
    <w:rsid w:val="00D43B96"/>
    <w:rsid w:val="00D43E63"/>
    <w:rsid w:val="00D44C36"/>
    <w:rsid w:val="00D45A1C"/>
    <w:rsid w:val="00D47433"/>
    <w:rsid w:val="00D47950"/>
    <w:rsid w:val="00D51218"/>
    <w:rsid w:val="00D5275E"/>
    <w:rsid w:val="00D52B80"/>
    <w:rsid w:val="00D546D2"/>
    <w:rsid w:val="00D551CE"/>
    <w:rsid w:val="00D55883"/>
    <w:rsid w:val="00D57AC7"/>
    <w:rsid w:val="00D60301"/>
    <w:rsid w:val="00D60BFB"/>
    <w:rsid w:val="00D62F7C"/>
    <w:rsid w:val="00D63241"/>
    <w:rsid w:val="00D64428"/>
    <w:rsid w:val="00D64E45"/>
    <w:rsid w:val="00D65FA7"/>
    <w:rsid w:val="00D7006D"/>
    <w:rsid w:val="00D71C98"/>
    <w:rsid w:val="00D71CAD"/>
    <w:rsid w:val="00D725F3"/>
    <w:rsid w:val="00D73AE0"/>
    <w:rsid w:val="00D74133"/>
    <w:rsid w:val="00D74C02"/>
    <w:rsid w:val="00D74F63"/>
    <w:rsid w:val="00D759E6"/>
    <w:rsid w:val="00D75BD8"/>
    <w:rsid w:val="00D768FE"/>
    <w:rsid w:val="00D76AF0"/>
    <w:rsid w:val="00D803CF"/>
    <w:rsid w:val="00D80471"/>
    <w:rsid w:val="00D81C2A"/>
    <w:rsid w:val="00D82E10"/>
    <w:rsid w:val="00D86166"/>
    <w:rsid w:val="00D86AA3"/>
    <w:rsid w:val="00D86D4D"/>
    <w:rsid w:val="00D9010D"/>
    <w:rsid w:val="00D9103E"/>
    <w:rsid w:val="00D91FB3"/>
    <w:rsid w:val="00D92F8E"/>
    <w:rsid w:val="00D93103"/>
    <w:rsid w:val="00D94987"/>
    <w:rsid w:val="00D964DE"/>
    <w:rsid w:val="00DA131E"/>
    <w:rsid w:val="00DA1A88"/>
    <w:rsid w:val="00DA2105"/>
    <w:rsid w:val="00DA2565"/>
    <w:rsid w:val="00DA2EB2"/>
    <w:rsid w:val="00DA394B"/>
    <w:rsid w:val="00DA6B6B"/>
    <w:rsid w:val="00DA7B4C"/>
    <w:rsid w:val="00DB10F2"/>
    <w:rsid w:val="00DB3579"/>
    <w:rsid w:val="00DB65E8"/>
    <w:rsid w:val="00DC0132"/>
    <w:rsid w:val="00DC0E9A"/>
    <w:rsid w:val="00DC0FD9"/>
    <w:rsid w:val="00DC1624"/>
    <w:rsid w:val="00DC4171"/>
    <w:rsid w:val="00DC558A"/>
    <w:rsid w:val="00DC5EBE"/>
    <w:rsid w:val="00DD5A90"/>
    <w:rsid w:val="00DD63BC"/>
    <w:rsid w:val="00DD7E8C"/>
    <w:rsid w:val="00DE6A68"/>
    <w:rsid w:val="00DF20F9"/>
    <w:rsid w:val="00DF25D1"/>
    <w:rsid w:val="00DF3EA3"/>
    <w:rsid w:val="00DF4A6D"/>
    <w:rsid w:val="00DF5402"/>
    <w:rsid w:val="00DF5B92"/>
    <w:rsid w:val="00DF630C"/>
    <w:rsid w:val="00E00CED"/>
    <w:rsid w:val="00E00D32"/>
    <w:rsid w:val="00E013B0"/>
    <w:rsid w:val="00E016EF"/>
    <w:rsid w:val="00E01992"/>
    <w:rsid w:val="00E02868"/>
    <w:rsid w:val="00E02C68"/>
    <w:rsid w:val="00E034EC"/>
    <w:rsid w:val="00E04B8F"/>
    <w:rsid w:val="00E06E9C"/>
    <w:rsid w:val="00E076C3"/>
    <w:rsid w:val="00E079A9"/>
    <w:rsid w:val="00E10502"/>
    <w:rsid w:val="00E11982"/>
    <w:rsid w:val="00E161A3"/>
    <w:rsid w:val="00E16AED"/>
    <w:rsid w:val="00E16FA8"/>
    <w:rsid w:val="00E21C55"/>
    <w:rsid w:val="00E2237E"/>
    <w:rsid w:val="00E224F0"/>
    <w:rsid w:val="00E231D2"/>
    <w:rsid w:val="00E234FC"/>
    <w:rsid w:val="00E2495B"/>
    <w:rsid w:val="00E2530A"/>
    <w:rsid w:val="00E2602A"/>
    <w:rsid w:val="00E26BF8"/>
    <w:rsid w:val="00E304C7"/>
    <w:rsid w:val="00E31128"/>
    <w:rsid w:val="00E3142D"/>
    <w:rsid w:val="00E3153B"/>
    <w:rsid w:val="00E31FC5"/>
    <w:rsid w:val="00E33655"/>
    <w:rsid w:val="00E40C9B"/>
    <w:rsid w:val="00E426B7"/>
    <w:rsid w:val="00E428D1"/>
    <w:rsid w:val="00E42B6D"/>
    <w:rsid w:val="00E44FF1"/>
    <w:rsid w:val="00E4535B"/>
    <w:rsid w:val="00E45400"/>
    <w:rsid w:val="00E463EF"/>
    <w:rsid w:val="00E50FC2"/>
    <w:rsid w:val="00E5138C"/>
    <w:rsid w:val="00E52BA4"/>
    <w:rsid w:val="00E53B0C"/>
    <w:rsid w:val="00E54352"/>
    <w:rsid w:val="00E55BB2"/>
    <w:rsid w:val="00E57762"/>
    <w:rsid w:val="00E57D3E"/>
    <w:rsid w:val="00E63FB0"/>
    <w:rsid w:val="00E64455"/>
    <w:rsid w:val="00E6724A"/>
    <w:rsid w:val="00E676B6"/>
    <w:rsid w:val="00E67DB7"/>
    <w:rsid w:val="00E72634"/>
    <w:rsid w:val="00E72C76"/>
    <w:rsid w:val="00E72D55"/>
    <w:rsid w:val="00E7331C"/>
    <w:rsid w:val="00E73428"/>
    <w:rsid w:val="00E75960"/>
    <w:rsid w:val="00E75C00"/>
    <w:rsid w:val="00E763F9"/>
    <w:rsid w:val="00E779F2"/>
    <w:rsid w:val="00E80D0B"/>
    <w:rsid w:val="00E83445"/>
    <w:rsid w:val="00E84C4C"/>
    <w:rsid w:val="00E90290"/>
    <w:rsid w:val="00E90619"/>
    <w:rsid w:val="00E90D73"/>
    <w:rsid w:val="00E915C5"/>
    <w:rsid w:val="00E92638"/>
    <w:rsid w:val="00E942EE"/>
    <w:rsid w:val="00E94695"/>
    <w:rsid w:val="00E951DC"/>
    <w:rsid w:val="00E9642F"/>
    <w:rsid w:val="00EA0203"/>
    <w:rsid w:val="00EA1232"/>
    <w:rsid w:val="00EA148E"/>
    <w:rsid w:val="00EA2858"/>
    <w:rsid w:val="00EA3881"/>
    <w:rsid w:val="00EA4B8A"/>
    <w:rsid w:val="00EA5187"/>
    <w:rsid w:val="00EA5711"/>
    <w:rsid w:val="00EA6480"/>
    <w:rsid w:val="00EA7198"/>
    <w:rsid w:val="00EB0485"/>
    <w:rsid w:val="00EB143A"/>
    <w:rsid w:val="00EB2FD7"/>
    <w:rsid w:val="00EB3032"/>
    <w:rsid w:val="00EB3E8A"/>
    <w:rsid w:val="00EB5247"/>
    <w:rsid w:val="00EB53A0"/>
    <w:rsid w:val="00EB545D"/>
    <w:rsid w:val="00EB7011"/>
    <w:rsid w:val="00EB717F"/>
    <w:rsid w:val="00EC0996"/>
    <w:rsid w:val="00EC2F76"/>
    <w:rsid w:val="00EC5CC0"/>
    <w:rsid w:val="00EC61AC"/>
    <w:rsid w:val="00EC6C39"/>
    <w:rsid w:val="00EC6C59"/>
    <w:rsid w:val="00EC773B"/>
    <w:rsid w:val="00ED455F"/>
    <w:rsid w:val="00ED78FB"/>
    <w:rsid w:val="00EE04DA"/>
    <w:rsid w:val="00EE0621"/>
    <w:rsid w:val="00EE0D17"/>
    <w:rsid w:val="00EE3459"/>
    <w:rsid w:val="00EE535D"/>
    <w:rsid w:val="00EE59C1"/>
    <w:rsid w:val="00EE5E3F"/>
    <w:rsid w:val="00EE6CF8"/>
    <w:rsid w:val="00EF0BB5"/>
    <w:rsid w:val="00EF1AB9"/>
    <w:rsid w:val="00EF2124"/>
    <w:rsid w:val="00EF28CF"/>
    <w:rsid w:val="00EF2B6B"/>
    <w:rsid w:val="00EF56FD"/>
    <w:rsid w:val="00EF6B41"/>
    <w:rsid w:val="00F01827"/>
    <w:rsid w:val="00F043BA"/>
    <w:rsid w:val="00F076FE"/>
    <w:rsid w:val="00F1096B"/>
    <w:rsid w:val="00F109F8"/>
    <w:rsid w:val="00F1186E"/>
    <w:rsid w:val="00F13713"/>
    <w:rsid w:val="00F14C54"/>
    <w:rsid w:val="00F14CF0"/>
    <w:rsid w:val="00F14FF5"/>
    <w:rsid w:val="00F150C9"/>
    <w:rsid w:val="00F16E0A"/>
    <w:rsid w:val="00F20ACD"/>
    <w:rsid w:val="00F21917"/>
    <w:rsid w:val="00F227CE"/>
    <w:rsid w:val="00F239C4"/>
    <w:rsid w:val="00F24143"/>
    <w:rsid w:val="00F255CF"/>
    <w:rsid w:val="00F2668F"/>
    <w:rsid w:val="00F27B45"/>
    <w:rsid w:val="00F321A9"/>
    <w:rsid w:val="00F33068"/>
    <w:rsid w:val="00F341AE"/>
    <w:rsid w:val="00F36064"/>
    <w:rsid w:val="00F3687E"/>
    <w:rsid w:val="00F36DAC"/>
    <w:rsid w:val="00F42D26"/>
    <w:rsid w:val="00F4344C"/>
    <w:rsid w:val="00F46509"/>
    <w:rsid w:val="00F46711"/>
    <w:rsid w:val="00F46CC9"/>
    <w:rsid w:val="00F55566"/>
    <w:rsid w:val="00F57690"/>
    <w:rsid w:val="00F5776A"/>
    <w:rsid w:val="00F57852"/>
    <w:rsid w:val="00F57C42"/>
    <w:rsid w:val="00F607CF"/>
    <w:rsid w:val="00F6275D"/>
    <w:rsid w:val="00F640EA"/>
    <w:rsid w:val="00F65174"/>
    <w:rsid w:val="00F660C3"/>
    <w:rsid w:val="00F72064"/>
    <w:rsid w:val="00F72877"/>
    <w:rsid w:val="00F74B49"/>
    <w:rsid w:val="00F77E11"/>
    <w:rsid w:val="00F80070"/>
    <w:rsid w:val="00F808EA"/>
    <w:rsid w:val="00F80E3B"/>
    <w:rsid w:val="00F80FCD"/>
    <w:rsid w:val="00F815FE"/>
    <w:rsid w:val="00F820D3"/>
    <w:rsid w:val="00F82F2D"/>
    <w:rsid w:val="00F84085"/>
    <w:rsid w:val="00F84A71"/>
    <w:rsid w:val="00F879AA"/>
    <w:rsid w:val="00F92B25"/>
    <w:rsid w:val="00F93835"/>
    <w:rsid w:val="00F94A7C"/>
    <w:rsid w:val="00F9501D"/>
    <w:rsid w:val="00F95828"/>
    <w:rsid w:val="00F95991"/>
    <w:rsid w:val="00FA0A8C"/>
    <w:rsid w:val="00FA2A87"/>
    <w:rsid w:val="00FA54B6"/>
    <w:rsid w:val="00FA56C2"/>
    <w:rsid w:val="00FB022E"/>
    <w:rsid w:val="00FB05B6"/>
    <w:rsid w:val="00FB3848"/>
    <w:rsid w:val="00FB46A4"/>
    <w:rsid w:val="00FB5EDA"/>
    <w:rsid w:val="00FB6696"/>
    <w:rsid w:val="00FB68D3"/>
    <w:rsid w:val="00FB7E57"/>
    <w:rsid w:val="00FC123B"/>
    <w:rsid w:val="00FC2557"/>
    <w:rsid w:val="00FC3166"/>
    <w:rsid w:val="00FC3997"/>
    <w:rsid w:val="00FC5A7A"/>
    <w:rsid w:val="00FC79D1"/>
    <w:rsid w:val="00FD1581"/>
    <w:rsid w:val="00FD1B7B"/>
    <w:rsid w:val="00FD2148"/>
    <w:rsid w:val="00FD4625"/>
    <w:rsid w:val="00FD552F"/>
    <w:rsid w:val="00FD5792"/>
    <w:rsid w:val="00FD5BEA"/>
    <w:rsid w:val="00FD65F8"/>
    <w:rsid w:val="00FD7514"/>
    <w:rsid w:val="00FD7A48"/>
    <w:rsid w:val="00FE0E6D"/>
    <w:rsid w:val="00FE191F"/>
    <w:rsid w:val="00FE1C61"/>
    <w:rsid w:val="00FE29C3"/>
    <w:rsid w:val="00FE6053"/>
    <w:rsid w:val="00FE6BC7"/>
    <w:rsid w:val="00FF026A"/>
    <w:rsid w:val="00FF10DE"/>
    <w:rsid w:val="00FF2DCE"/>
    <w:rsid w:val="00FF3581"/>
    <w:rsid w:val="00FF3F58"/>
    <w:rsid w:val="00FF44CD"/>
    <w:rsid w:val="00FF7A9E"/>
    <w:rsid w:val="00FF7E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513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A3066"/>
    <w:pPr>
      <w:spacing w:after="120" w:line="264" w:lineRule="auto"/>
      <w:jc w:val="both"/>
    </w:pPr>
    <w:rPr>
      <w:rFonts w:ascii="Arial Narrow" w:eastAsiaTheme="minorHAnsi" w:hAnsi="Arial Narrow" w:cs="Times New Roman"/>
      <w:sz w:val="20"/>
      <w:szCs w:val="20"/>
    </w:rPr>
  </w:style>
  <w:style w:type="paragraph" w:styleId="Nagwek1">
    <w:name w:val="heading 1"/>
    <w:basedOn w:val="Normalny"/>
    <w:next w:val="Normalny"/>
    <w:link w:val="Nagwek1Znak"/>
    <w:qFormat/>
    <w:rsid w:val="00FB5EDA"/>
    <w:pPr>
      <w:keepNext/>
      <w:keepLines/>
      <w:numPr>
        <w:numId w:val="15"/>
      </w:numPr>
      <w:spacing w:after="240"/>
      <w:outlineLvl w:val="0"/>
    </w:pPr>
    <w:rPr>
      <w:rFonts w:ascii="Arial" w:eastAsiaTheme="majorEastAsia" w:hAnsi="Arial" w:cstheme="majorBidi"/>
      <w:b/>
      <w:sz w:val="32"/>
      <w:szCs w:val="32"/>
    </w:rPr>
  </w:style>
  <w:style w:type="paragraph" w:styleId="Nagwek2">
    <w:name w:val="heading 2"/>
    <w:basedOn w:val="Normalny"/>
    <w:next w:val="Normalny"/>
    <w:link w:val="Nagwek2Znak"/>
    <w:unhideWhenUsed/>
    <w:qFormat/>
    <w:rsid w:val="00F80070"/>
    <w:pPr>
      <w:keepNext/>
      <w:keepLines/>
      <w:spacing w:after="1680"/>
      <w:jc w:val="left"/>
      <w:outlineLvl w:val="1"/>
    </w:pPr>
    <w:rPr>
      <w:rFonts w:ascii="Arial" w:eastAsiaTheme="majorEastAsia" w:hAnsi="Arial" w:cstheme="majorBidi"/>
      <w:b/>
      <w:sz w:val="48"/>
      <w:szCs w:val="26"/>
    </w:rPr>
  </w:style>
  <w:style w:type="paragraph" w:styleId="Nagwek3">
    <w:name w:val="heading 3"/>
    <w:basedOn w:val="Normalny"/>
    <w:next w:val="Normalny"/>
    <w:link w:val="Nagwek3Znak"/>
    <w:unhideWhenUsed/>
    <w:qFormat/>
    <w:rsid w:val="00BA1F07"/>
    <w:pPr>
      <w:keepNext/>
      <w:keepLines/>
      <w:spacing w:before="120" w:after="320"/>
      <w:outlineLvl w:val="2"/>
    </w:pPr>
    <w:rPr>
      <w:rFonts w:ascii="Arial" w:eastAsiaTheme="majorEastAsia" w:hAnsi="Arial" w:cstheme="majorBidi"/>
      <w:b/>
      <w:sz w:val="24"/>
      <w:szCs w:val="24"/>
    </w:rPr>
  </w:style>
  <w:style w:type="paragraph" w:styleId="Nagwek4">
    <w:name w:val="heading 4"/>
    <w:basedOn w:val="Normalny"/>
    <w:next w:val="Normalny"/>
    <w:link w:val="Nagwek4Znak"/>
    <w:unhideWhenUsed/>
    <w:qFormat/>
    <w:rsid w:val="003A3066"/>
    <w:pPr>
      <w:keepNext/>
      <w:keepLines/>
      <w:numPr>
        <w:ilvl w:val="3"/>
        <w:numId w:val="15"/>
      </w:numPr>
      <w:spacing w:before="40" w:after="0"/>
      <w:outlineLvl w:val="3"/>
    </w:pPr>
    <w:rPr>
      <w:rFonts w:eastAsiaTheme="majorEastAsia" w:cstheme="majorBidi"/>
      <w:i/>
      <w:iCs/>
    </w:rPr>
  </w:style>
  <w:style w:type="paragraph" w:styleId="Nagwek5">
    <w:name w:val="heading 5"/>
    <w:basedOn w:val="Normalny"/>
    <w:next w:val="Normalny"/>
    <w:link w:val="Nagwek5Znak"/>
    <w:unhideWhenUsed/>
    <w:rsid w:val="003A3066"/>
    <w:pPr>
      <w:keepNext/>
      <w:keepLines/>
      <w:numPr>
        <w:ilvl w:val="4"/>
        <w:numId w:val="15"/>
      </w:numPr>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nhideWhenUsed/>
    <w:rsid w:val="003A3066"/>
    <w:pPr>
      <w:keepNext/>
      <w:keepLines/>
      <w:numPr>
        <w:ilvl w:val="5"/>
        <w:numId w:val="15"/>
      </w:numPr>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nhideWhenUsed/>
    <w:rsid w:val="003A3066"/>
    <w:pPr>
      <w:keepNext/>
      <w:keepLines/>
      <w:numPr>
        <w:ilvl w:val="6"/>
        <w:numId w:val="15"/>
      </w:numPr>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nhideWhenUsed/>
    <w:rsid w:val="003A3066"/>
    <w:pPr>
      <w:keepNext/>
      <w:keepLines/>
      <w:numPr>
        <w:ilvl w:val="7"/>
        <w:numId w:val="15"/>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nhideWhenUsed/>
    <w:rsid w:val="003A3066"/>
    <w:pPr>
      <w:keepNext/>
      <w:keepLines/>
      <w:numPr>
        <w:ilvl w:val="8"/>
        <w:numId w:val="1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B5EDA"/>
    <w:rPr>
      <w:rFonts w:ascii="Arial" w:eastAsiaTheme="majorEastAsia" w:hAnsi="Arial" w:cstheme="majorBidi"/>
      <w:b/>
      <w:sz w:val="32"/>
      <w:szCs w:val="32"/>
    </w:rPr>
  </w:style>
  <w:style w:type="character" w:customStyle="1" w:styleId="Nagwek2Znak">
    <w:name w:val="Nagłówek 2 Znak"/>
    <w:basedOn w:val="Domylnaczcionkaakapitu"/>
    <w:link w:val="Nagwek2"/>
    <w:rsid w:val="00F80070"/>
    <w:rPr>
      <w:rFonts w:ascii="Arial" w:eastAsiaTheme="majorEastAsia" w:hAnsi="Arial" w:cstheme="majorBidi"/>
      <w:b/>
      <w:sz w:val="48"/>
      <w:szCs w:val="26"/>
    </w:rPr>
  </w:style>
  <w:style w:type="character" w:customStyle="1" w:styleId="Nagwek3Znak">
    <w:name w:val="Nagłówek 3 Znak"/>
    <w:basedOn w:val="Domylnaczcionkaakapitu"/>
    <w:link w:val="Nagwek3"/>
    <w:rsid w:val="00BA1F07"/>
    <w:rPr>
      <w:rFonts w:ascii="Arial" w:eastAsiaTheme="majorEastAsia" w:hAnsi="Arial" w:cstheme="majorBidi"/>
      <w:b/>
      <w:sz w:val="24"/>
      <w:szCs w:val="24"/>
    </w:rPr>
  </w:style>
  <w:style w:type="character" w:customStyle="1" w:styleId="Nagwek4Znak">
    <w:name w:val="Nagłówek 4 Znak"/>
    <w:basedOn w:val="Domylnaczcionkaakapitu"/>
    <w:link w:val="Nagwek4"/>
    <w:rsid w:val="003A3066"/>
    <w:rPr>
      <w:rFonts w:ascii="Arial Narrow" w:eastAsiaTheme="majorEastAsia" w:hAnsi="Arial Narrow" w:cstheme="majorBidi"/>
      <w:i/>
      <w:iCs/>
      <w:sz w:val="20"/>
      <w:szCs w:val="20"/>
    </w:rPr>
  </w:style>
  <w:style w:type="character" w:customStyle="1" w:styleId="Nagwek5Znak">
    <w:name w:val="Nagłówek 5 Znak"/>
    <w:basedOn w:val="Domylnaczcionkaakapitu"/>
    <w:link w:val="Nagwek5"/>
    <w:rsid w:val="003A3066"/>
    <w:rPr>
      <w:rFonts w:asciiTheme="majorHAnsi" w:eastAsiaTheme="majorEastAsia" w:hAnsiTheme="majorHAnsi" w:cstheme="majorBidi"/>
      <w:color w:val="2E74B5" w:themeColor="accent1" w:themeShade="BF"/>
      <w:sz w:val="20"/>
      <w:szCs w:val="20"/>
    </w:rPr>
  </w:style>
  <w:style w:type="character" w:customStyle="1" w:styleId="Nagwek6Znak">
    <w:name w:val="Nagłówek 6 Znak"/>
    <w:basedOn w:val="Domylnaczcionkaakapitu"/>
    <w:link w:val="Nagwek6"/>
    <w:rsid w:val="003A3066"/>
    <w:rPr>
      <w:rFonts w:asciiTheme="majorHAnsi" w:eastAsiaTheme="majorEastAsia" w:hAnsiTheme="majorHAnsi" w:cstheme="majorBidi"/>
      <w:color w:val="1F4D78" w:themeColor="accent1" w:themeShade="7F"/>
      <w:sz w:val="20"/>
      <w:szCs w:val="20"/>
    </w:rPr>
  </w:style>
  <w:style w:type="character" w:customStyle="1" w:styleId="Nagwek7Znak">
    <w:name w:val="Nagłówek 7 Znak"/>
    <w:basedOn w:val="Domylnaczcionkaakapitu"/>
    <w:link w:val="Nagwek7"/>
    <w:rsid w:val="003A3066"/>
    <w:rPr>
      <w:rFonts w:asciiTheme="majorHAnsi" w:eastAsiaTheme="majorEastAsia" w:hAnsiTheme="majorHAnsi" w:cstheme="majorBidi"/>
      <w:i/>
      <w:iCs/>
      <w:color w:val="1F4D78" w:themeColor="accent1" w:themeShade="7F"/>
      <w:sz w:val="20"/>
      <w:szCs w:val="20"/>
    </w:rPr>
  </w:style>
  <w:style w:type="character" w:customStyle="1" w:styleId="Nagwek8Znak">
    <w:name w:val="Nagłówek 8 Znak"/>
    <w:basedOn w:val="Domylnaczcionkaakapitu"/>
    <w:link w:val="Nagwek8"/>
    <w:rsid w:val="003A3066"/>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rsid w:val="003A3066"/>
    <w:rPr>
      <w:rFonts w:asciiTheme="majorHAnsi" w:eastAsiaTheme="majorEastAsia" w:hAnsiTheme="majorHAnsi" w:cstheme="majorBidi"/>
      <w:i/>
      <w:iCs/>
      <w:color w:val="272727" w:themeColor="text1" w:themeTint="D8"/>
      <w:sz w:val="21"/>
      <w:szCs w:val="21"/>
    </w:rPr>
  </w:style>
  <w:style w:type="paragraph" w:styleId="Nagwek">
    <w:name w:val="header"/>
    <w:basedOn w:val="Normalny"/>
    <w:link w:val="NagwekZnak"/>
    <w:uiPriority w:val="99"/>
    <w:unhideWhenUsed/>
    <w:rsid w:val="003A306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A3066"/>
    <w:rPr>
      <w:rFonts w:ascii="Arial Narrow" w:eastAsiaTheme="minorHAnsi" w:hAnsi="Arial Narrow" w:cs="Times New Roman"/>
      <w:sz w:val="20"/>
      <w:szCs w:val="20"/>
    </w:rPr>
  </w:style>
  <w:style w:type="paragraph" w:styleId="Stopka">
    <w:name w:val="footer"/>
    <w:basedOn w:val="Normalny"/>
    <w:link w:val="StopkaZnak"/>
    <w:uiPriority w:val="99"/>
    <w:unhideWhenUsed/>
    <w:rsid w:val="003A306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A3066"/>
    <w:rPr>
      <w:rFonts w:ascii="Arial Narrow" w:eastAsiaTheme="minorHAnsi" w:hAnsi="Arial Narrow" w:cs="Times New Roman"/>
      <w:sz w:val="20"/>
      <w:szCs w:val="20"/>
    </w:rPr>
  </w:style>
  <w:style w:type="character" w:styleId="Odwoaniedokomentarza">
    <w:name w:val="annotation reference"/>
    <w:uiPriority w:val="99"/>
    <w:rsid w:val="003A3066"/>
    <w:rPr>
      <w:sz w:val="16"/>
      <w:szCs w:val="16"/>
    </w:rPr>
  </w:style>
  <w:style w:type="paragraph" w:styleId="Tekstkomentarza">
    <w:name w:val="annotation text"/>
    <w:basedOn w:val="Normalny"/>
    <w:link w:val="TekstkomentarzaZnak"/>
    <w:uiPriority w:val="99"/>
    <w:rsid w:val="003A3066"/>
    <w:pPr>
      <w:spacing w:before="120" w:line="240" w:lineRule="auto"/>
    </w:pPr>
    <w:rPr>
      <w:rFonts w:ascii="Calibri" w:eastAsia="Times New Roman" w:hAnsi="Calibri"/>
      <w:lang w:eastAsia="pl-PL"/>
    </w:rPr>
  </w:style>
  <w:style w:type="character" w:customStyle="1" w:styleId="TekstkomentarzaZnak">
    <w:name w:val="Tekst komentarza Znak"/>
    <w:basedOn w:val="Domylnaczcionkaakapitu"/>
    <w:link w:val="Tekstkomentarza"/>
    <w:uiPriority w:val="99"/>
    <w:rsid w:val="003A3066"/>
    <w:rPr>
      <w:rFonts w:ascii="Calibri" w:hAnsi="Calibri" w:cs="Times New Roman"/>
      <w:sz w:val="20"/>
      <w:szCs w:val="20"/>
      <w:lang w:eastAsia="pl-PL"/>
    </w:rPr>
  </w:style>
  <w:style w:type="paragraph" w:styleId="Tekstdymka">
    <w:name w:val="Balloon Text"/>
    <w:basedOn w:val="Normalny"/>
    <w:link w:val="TekstdymkaZnak"/>
    <w:uiPriority w:val="99"/>
    <w:semiHidden/>
    <w:unhideWhenUsed/>
    <w:rsid w:val="003A306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A3066"/>
    <w:rPr>
      <w:rFonts w:ascii="Segoe UI" w:eastAsiaTheme="minorHAnsi" w:hAnsi="Segoe UI" w:cs="Segoe UI"/>
      <w:sz w:val="18"/>
      <w:szCs w:val="18"/>
    </w:rPr>
  </w:style>
  <w:style w:type="paragraph" w:styleId="Nagwekspisutreci">
    <w:name w:val="TOC Heading"/>
    <w:basedOn w:val="Nagwek1"/>
    <w:next w:val="Normalny"/>
    <w:uiPriority w:val="39"/>
    <w:unhideWhenUsed/>
    <w:qFormat/>
    <w:rsid w:val="003A3066"/>
    <w:pPr>
      <w:numPr>
        <w:numId w:val="0"/>
      </w:numPr>
      <w:spacing w:before="240" w:after="0" w:line="259" w:lineRule="auto"/>
      <w:jc w:val="left"/>
      <w:outlineLvl w:val="9"/>
    </w:pPr>
    <w:rPr>
      <w:rFonts w:asciiTheme="majorHAnsi" w:hAnsiTheme="majorHAnsi"/>
      <w:b w:val="0"/>
      <w:color w:val="2E74B5" w:themeColor="accent1" w:themeShade="BF"/>
      <w:lang w:eastAsia="pl-PL"/>
    </w:rPr>
  </w:style>
  <w:style w:type="paragraph" w:styleId="Tekstprzypisudolnego">
    <w:name w:val="footnote text"/>
    <w:aliases w:val="fn,FT,ft,SD Footnote Text,Footnote Text AG,Podrozdział,Tekst przypisu1,Tekst przypisu2,Tekst przypisu3,Przypis dolny,Footnote,Podrozdzia3,Tekst przypisu Znak Znak Znak Znak,Tekst przypisu Znak Znak Znak Znak Znak,Fußnote,Podrozdzi"/>
    <w:basedOn w:val="Normalny"/>
    <w:link w:val="TekstprzypisudolnegoZnak"/>
    <w:uiPriority w:val="99"/>
    <w:qFormat/>
    <w:rsid w:val="003A3066"/>
    <w:pPr>
      <w:spacing w:before="40" w:after="0" w:line="240" w:lineRule="auto"/>
    </w:pPr>
    <w:rPr>
      <w:rFonts w:eastAsia="Times New Roman"/>
      <w:sz w:val="18"/>
      <w:lang w:eastAsia="pl-PL"/>
    </w:rPr>
  </w:style>
  <w:style w:type="character" w:customStyle="1" w:styleId="TekstprzypisudolnegoZnak">
    <w:name w:val="Tekst przypisu dolnego Znak"/>
    <w:aliases w:val="fn Znak,FT Znak,ft Znak,SD Footnote Text Znak,Footnote Text AG Znak,Podrozdział Znak,Tekst przypisu1 Znak,Tekst przypisu2 Znak,Tekst przypisu3 Znak,Przypis dolny Znak,Footnote Znak,Podrozdzia3 Znak,Fußnote Znak,Podrozdzi Znak"/>
    <w:basedOn w:val="Domylnaczcionkaakapitu"/>
    <w:link w:val="Tekstprzypisudolnego"/>
    <w:uiPriority w:val="99"/>
    <w:rsid w:val="003A3066"/>
    <w:rPr>
      <w:rFonts w:ascii="Arial Narrow" w:hAnsi="Arial Narrow" w:cs="Times New Roman"/>
      <w:sz w:val="18"/>
      <w:szCs w:val="20"/>
      <w:lang w:eastAsia="pl-PL"/>
    </w:rPr>
  </w:style>
  <w:style w:type="character" w:styleId="Odwoanieprzypisudolnego">
    <w:name w:val="footnote reference"/>
    <w:aliases w:val="Footnote number,-E Fußnotenzeichen,SUPERS,Footnote reference number,Footnote symbol,note TESI,number,Footnote Reference Number,EN Footnote Reference,Appel note de bas de p,Nota,Footnote Reference/,Ref,de nota al pie,16 Point"/>
    <w:uiPriority w:val="99"/>
    <w:qFormat/>
    <w:rsid w:val="003A3066"/>
    <w:rPr>
      <w:vertAlign w:val="superscript"/>
    </w:rPr>
  </w:style>
  <w:style w:type="paragraph" w:styleId="Tematkomentarza">
    <w:name w:val="annotation subject"/>
    <w:basedOn w:val="Tekstkomentarza"/>
    <w:next w:val="Tekstkomentarza"/>
    <w:link w:val="TematkomentarzaZnak"/>
    <w:uiPriority w:val="99"/>
    <w:semiHidden/>
    <w:unhideWhenUsed/>
    <w:rsid w:val="003A3066"/>
    <w:pPr>
      <w:spacing w:before="0"/>
    </w:pPr>
    <w:rPr>
      <w:rFonts w:ascii="Arial Narrow" w:eastAsiaTheme="minorHAnsi" w:hAnsi="Arial Narrow" w:cstheme="minorBidi"/>
      <w:b/>
      <w:bCs/>
      <w:lang w:eastAsia="en-US"/>
    </w:rPr>
  </w:style>
  <w:style w:type="character" w:customStyle="1" w:styleId="TematkomentarzaZnak">
    <w:name w:val="Temat komentarza Znak"/>
    <w:basedOn w:val="TekstkomentarzaZnak"/>
    <w:link w:val="Tematkomentarza"/>
    <w:uiPriority w:val="99"/>
    <w:semiHidden/>
    <w:rsid w:val="003A3066"/>
    <w:rPr>
      <w:rFonts w:ascii="Arial Narrow" w:eastAsiaTheme="minorHAnsi" w:hAnsi="Arial Narrow" w:cs="Times New Roman"/>
      <w:b/>
      <w:bCs/>
      <w:sz w:val="20"/>
      <w:szCs w:val="20"/>
      <w:lang w:eastAsia="pl-PL"/>
    </w:rPr>
  </w:style>
  <w:style w:type="table" w:styleId="Tabela-Siatka">
    <w:name w:val="Table Grid"/>
    <w:basedOn w:val="Standardowy"/>
    <w:uiPriority w:val="39"/>
    <w:rsid w:val="003A3066"/>
    <w:pPr>
      <w:spacing w:after="0" w:line="240" w:lineRule="auto"/>
    </w:pPr>
    <w:rPr>
      <w:rFonts w:ascii="Arial Narrow" w:eastAsiaTheme="minorHAnsi"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link w:val="BezodstpwZnak"/>
    <w:uiPriority w:val="1"/>
    <w:qFormat/>
    <w:rsid w:val="003A3066"/>
    <w:pPr>
      <w:spacing w:after="0" w:line="240" w:lineRule="auto"/>
    </w:pPr>
    <w:rPr>
      <w:rFonts w:ascii="Arial Narrow" w:eastAsia="Calibri" w:hAnsi="Arial Narrow" w:cs="Times New Roman"/>
      <w:sz w:val="18"/>
      <w:szCs w:val="20"/>
    </w:rPr>
  </w:style>
  <w:style w:type="paragraph" w:styleId="Akapitzlist">
    <w:name w:val="List Paragraph"/>
    <w:aliases w:val="Recommendation,List Paragraph11,Kolorowa lista — akcent 11,Numerowanie,Listaszerű bekezdés1,List Paragraph à moi,Numbered Para 1,No Spacing1,Indicator Text,Bullet 1,List Paragraph Char Char Char,2,Akapit z list¹1,Akapit z listą11,Styl 1"/>
    <w:basedOn w:val="Normalny"/>
    <w:link w:val="AkapitzlistZnak"/>
    <w:uiPriority w:val="34"/>
    <w:qFormat/>
    <w:rsid w:val="003A3066"/>
    <w:pPr>
      <w:ind w:left="720"/>
      <w:contextualSpacing/>
    </w:pPr>
  </w:style>
  <w:style w:type="paragraph" w:styleId="Spistreci1">
    <w:name w:val="toc 1"/>
    <w:basedOn w:val="Normalny"/>
    <w:next w:val="Normalny"/>
    <w:autoRedefine/>
    <w:uiPriority w:val="39"/>
    <w:unhideWhenUsed/>
    <w:rsid w:val="003A3066"/>
    <w:pPr>
      <w:tabs>
        <w:tab w:val="left" w:pos="284"/>
        <w:tab w:val="right" w:leader="dot" w:pos="9062"/>
      </w:tabs>
      <w:spacing w:after="100"/>
      <w:ind w:left="284" w:hanging="284"/>
      <w:jc w:val="left"/>
    </w:pPr>
  </w:style>
  <w:style w:type="paragraph" w:styleId="Spistreci2">
    <w:name w:val="toc 2"/>
    <w:basedOn w:val="Normalny"/>
    <w:next w:val="Normalny"/>
    <w:autoRedefine/>
    <w:uiPriority w:val="39"/>
    <w:unhideWhenUsed/>
    <w:rsid w:val="0008236D"/>
    <w:pPr>
      <w:tabs>
        <w:tab w:val="right" w:leader="dot" w:pos="9062"/>
      </w:tabs>
      <w:spacing w:after="100"/>
      <w:ind w:left="426"/>
      <w:jc w:val="left"/>
    </w:pPr>
  </w:style>
  <w:style w:type="character" w:styleId="Hipercze">
    <w:name w:val="Hyperlink"/>
    <w:basedOn w:val="Domylnaczcionkaakapitu"/>
    <w:uiPriority w:val="99"/>
    <w:unhideWhenUsed/>
    <w:rsid w:val="003A3066"/>
    <w:rPr>
      <w:color w:val="0563C1" w:themeColor="hyperlink"/>
      <w:u w:val="single"/>
    </w:rPr>
  </w:style>
  <w:style w:type="paragraph" w:customStyle="1" w:styleId="Zadania">
    <w:name w:val="Zadania"/>
    <w:basedOn w:val="Normalny"/>
    <w:link w:val="ZadaniaZnak"/>
    <w:qFormat/>
    <w:rsid w:val="003A3066"/>
    <w:pPr>
      <w:spacing w:after="20" w:line="252" w:lineRule="auto"/>
      <w:jc w:val="left"/>
    </w:pPr>
  </w:style>
  <w:style w:type="character" w:customStyle="1" w:styleId="ZadaniaZnak">
    <w:name w:val="Zadania Znak"/>
    <w:basedOn w:val="Domylnaczcionkaakapitu"/>
    <w:link w:val="Zadania"/>
    <w:rsid w:val="003A3066"/>
    <w:rPr>
      <w:rFonts w:ascii="Arial Narrow" w:eastAsiaTheme="minorHAnsi" w:hAnsi="Arial Narrow" w:cs="Times New Roman"/>
      <w:sz w:val="20"/>
      <w:szCs w:val="20"/>
    </w:rPr>
  </w:style>
  <w:style w:type="paragraph" w:styleId="Tekstprzypisukocowego">
    <w:name w:val="endnote text"/>
    <w:basedOn w:val="Normalny"/>
    <w:link w:val="TekstprzypisukocowegoZnak"/>
    <w:uiPriority w:val="99"/>
    <w:semiHidden/>
    <w:unhideWhenUsed/>
    <w:rsid w:val="003A3066"/>
    <w:pPr>
      <w:spacing w:after="0" w:line="240" w:lineRule="auto"/>
    </w:pPr>
  </w:style>
  <w:style w:type="character" w:customStyle="1" w:styleId="TekstprzypisukocowegoZnak">
    <w:name w:val="Tekst przypisu końcowego Znak"/>
    <w:basedOn w:val="Domylnaczcionkaakapitu"/>
    <w:link w:val="Tekstprzypisukocowego"/>
    <w:uiPriority w:val="99"/>
    <w:semiHidden/>
    <w:rsid w:val="003A3066"/>
    <w:rPr>
      <w:rFonts w:ascii="Arial Narrow" w:eastAsiaTheme="minorHAnsi" w:hAnsi="Arial Narrow" w:cs="Times New Roman"/>
      <w:sz w:val="20"/>
      <w:szCs w:val="20"/>
    </w:rPr>
  </w:style>
  <w:style w:type="character" w:styleId="Odwoanieprzypisukocowego">
    <w:name w:val="endnote reference"/>
    <w:basedOn w:val="Domylnaczcionkaakapitu"/>
    <w:uiPriority w:val="99"/>
    <w:semiHidden/>
    <w:unhideWhenUsed/>
    <w:rsid w:val="003A3066"/>
    <w:rPr>
      <w:vertAlign w:val="superscript"/>
    </w:rPr>
  </w:style>
  <w:style w:type="paragraph" w:customStyle="1" w:styleId="Celezbiorcze">
    <w:name w:val="Cele zbiorcze"/>
    <w:basedOn w:val="Normalny"/>
    <w:link w:val="CelezbiorczeZnak"/>
    <w:qFormat/>
    <w:rsid w:val="003A3066"/>
    <w:pPr>
      <w:spacing w:after="0"/>
      <w:jc w:val="center"/>
    </w:pPr>
  </w:style>
  <w:style w:type="character" w:customStyle="1" w:styleId="CelezbiorczeZnak">
    <w:name w:val="Cele zbiorcze Znak"/>
    <w:basedOn w:val="Domylnaczcionkaakapitu"/>
    <w:link w:val="Celezbiorcze"/>
    <w:rsid w:val="003A3066"/>
    <w:rPr>
      <w:rFonts w:ascii="Arial Narrow" w:eastAsiaTheme="minorHAnsi" w:hAnsi="Arial Narrow" w:cs="Times New Roman"/>
      <w:sz w:val="20"/>
      <w:szCs w:val="20"/>
    </w:rPr>
  </w:style>
  <w:style w:type="paragraph" w:styleId="Poprawka">
    <w:name w:val="Revision"/>
    <w:hidden/>
    <w:uiPriority w:val="99"/>
    <w:semiHidden/>
    <w:rsid w:val="003A3066"/>
    <w:pPr>
      <w:spacing w:after="0" w:line="240" w:lineRule="auto"/>
    </w:pPr>
    <w:rPr>
      <w:rFonts w:ascii="Arial Narrow" w:eastAsiaTheme="minorHAnsi" w:hAnsi="Arial Narrow" w:cs="Times New Roman"/>
      <w:sz w:val="24"/>
      <w:szCs w:val="20"/>
    </w:rPr>
  </w:style>
  <w:style w:type="paragraph" w:customStyle="1" w:styleId="Default">
    <w:name w:val="Default"/>
    <w:rsid w:val="003A3066"/>
    <w:pPr>
      <w:autoSpaceDE w:val="0"/>
      <w:autoSpaceDN w:val="0"/>
      <w:adjustRightInd w:val="0"/>
      <w:spacing w:after="0" w:line="240" w:lineRule="auto"/>
    </w:pPr>
    <w:rPr>
      <w:rFonts w:ascii="Calibri" w:eastAsiaTheme="minorHAnsi" w:hAnsi="Calibri" w:cs="Calibri"/>
      <w:color w:val="000000"/>
      <w:sz w:val="24"/>
      <w:szCs w:val="24"/>
    </w:rPr>
  </w:style>
  <w:style w:type="paragraph" w:customStyle="1" w:styleId="Przypisy">
    <w:name w:val="Przypisy"/>
    <w:basedOn w:val="Bezodstpw"/>
    <w:link w:val="PrzypisyZnak"/>
    <w:autoRedefine/>
    <w:qFormat/>
    <w:rsid w:val="003A3066"/>
    <w:pPr>
      <w:jc w:val="both"/>
    </w:pPr>
    <w:rPr>
      <w:rFonts w:asciiTheme="majorHAnsi" w:hAnsiTheme="majorHAnsi"/>
      <w:szCs w:val="18"/>
    </w:rPr>
  </w:style>
  <w:style w:type="character" w:customStyle="1" w:styleId="BezodstpwZnak">
    <w:name w:val="Bez odstępów Znak"/>
    <w:basedOn w:val="Domylnaczcionkaakapitu"/>
    <w:link w:val="Bezodstpw"/>
    <w:uiPriority w:val="1"/>
    <w:rsid w:val="003A3066"/>
    <w:rPr>
      <w:rFonts w:ascii="Arial Narrow" w:eastAsia="Calibri" w:hAnsi="Arial Narrow" w:cs="Times New Roman"/>
      <w:sz w:val="18"/>
      <w:szCs w:val="20"/>
    </w:rPr>
  </w:style>
  <w:style w:type="character" w:customStyle="1" w:styleId="PrzypisyZnak">
    <w:name w:val="Przypisy Znak"/>
    <w:basedOn w:val="BezodstpwZnak"/>
    <w:link w:val="Przypisy"/>
    <w:rsid w:val="003A3066"/>
    <w:rPr>
      <w:rFonts w:asciiTheme="majorHAnsi" w:eastAsia="Calibri" w:hAnsiTheme="majorHAnsi" w:cs="Times New Roman"/>
      <w:sz w:val="18"/>
      <w:szCs w:val="18"/>
    </w:rPr>
  </w:style>
  <w:style w:type="paragraph" w:styleId="Spistreci3">
    <w:name w:val="toc 3"/>
    <w:basedOn w:val="Normalny"/>
    <w:next w:val="Normalny"/>
    <w:autoRedefine/>
    <w:uiPriority w:val="39"/>
    <w:unhideWhenUsed/>
    <w:rsid w:val="003A3066"/>
    <w:pPr>
      <w:tabs>
        <w:tab w:val="left" w:pos="880"/>
        <w:tab w:val="right" w:leader="dot" w:pos="9062"/>
      </w:tabs>
      <w:spacing w:after="100"/>
      <w:ind w:left="567"/>
    </w:pPr>
  </w:style>
  <w:style w:type="character" w:customStyle="1" w:styleId="AkapitzlistZnak">
    <w:name w:val="Akapit z listą Znak"/>
    <w:aliases w:val="Recommendation Znak,List Paragraph11 Znak,Kolorowa lista — akcent 11 Znak,Numerowanie Znak,Listaszerű bekezdés1 Znak,List Paragraph à moi Znak,Numbered Para 1 Znak,No Spacing1 Znak,Indicator Text Znak,Bullet 1 Znak,2 Znak,Styl 1 Znak"/>
    <w:basedOn w:val="Domylnaczcionkaakapitu"/>
    <w:link w:val="Akapitzlist"/>
    <w:uiPriority w:val="34"/>
    <w:qFormat/>
    <w:locked/>
    <w:rsid w:val="003A3066"/>
    <w:rPr>
      <w:rFonts w:ascii="Arial Narrow" w:eastAsiaTheme="minorHAnsi" w:hAnsi="Arial Narrow" w:cs="Times New Roman"/>
      <w:sz w:val="20"/>
      <w:szCs w:val="20"/>
    </w:rPr>
  </w:style>
  <w:style w:type="paragraph" w:styleId="Lista">
    <w:name w:val="List"/>
    <w:basedOn w:val="Normalny"/>
    <w:uiPriority w:val="99"/>
    <w:unhideWhenUsed/>
    <w:rsid w:val="003A3066"/>
    <w:pPr>
      <w:ind w:left="283" w:hanging="283"/>
      <w:contextualSpacing/>
    </w:pPr>
  </w:style>
  <w:style w:type="paragraph" w:styleId="Lista2">
    <w:name w:val="List 2"/>
    <w:basedOn w:val="Normalny"/>
    <w:uiPriority w:val="99"/>
    <w:unhideWhenUsed/>
    <w:rsid w:val="003A3066"/>
    <w:pPr>
      <w:ind w:left="566" w:hanging="283"/>
      <w:contextualSpacing/>
    </w:pPr>
  </w:style>
  <w:style w:type="paragraph" w:styleId="Tekstpodstawowy">
    <w:name w:val="Body Text"/>
    <w:basedOn w:val="Normalny"/>
    <w:link w:val="TekstpodstawowyZnak"/>
    <w:uiPriority w:val="99"/>
    <w:unhideWhenUsed/>
    <w:rsid w:val="003A3066"/>
  </w:style>
  <w:style w:type="character" w:customStyle="1" w:styleId="TekstpodstawowyZnak">
    <w:name w:val="Tekst podstawowy Znak"/>
    <w:basedOn w:val="Domylnaczcionkaakapitu"/>
    <w:link w:val="Tekstpodstawowy"/>
    <w:uiPriority w:val="99"/>
    <w:rsid w:val="003A3066"/>
    <w:rPr>
      <w:rFonts w:ascii="Arial Narrow" w:eastAsiaTheme="minorHAnsi" w:hAnsi="Arial Narrow" w:cs="Times New Roman"/>
      <w:sz w:val="20"/>
      <w:szCs w:val="20"/>
    </w:rPr>
  </w:style>
  <w:style w:type="paragraph" w:customStyle="1" w:styleId="nawigator">
    <w:name w:val="nawigator"/>
    <w:basedOn w:val="Normalny"/>
    <w:link w:val="nawigatorZnak"/>
    <w:qFormat/>
    <w:rsid w:val="003A3066"/>
    <w:pPr>
      <w:spacing w:after="0" w:line="228" w:lineRule="auto"/>
      <w:jc w:val="center"/>
    </w:pPr>
    <w:rPr>
      <w:b/>
    </w:rPr>
  </w:style>
  <w:style w:type="character" w:customStyle="1" w:styleId="nawigatorZnak">
    <w:name w:val="nawigator Znak"/>
    <w:basedOn w:val="Domylnaczcionkaakapitu"/>
    <w:link w:val="nawigator"/>
    <w:rsid w:val="003A3066"/>
    <w:rPr>
      <w:rFonts w:ascii="Arial Narrow" w:eastAsiaTheme="minorHAnsi" w:hAnsi="Arial Narrow" w:cs="Times New Roman"/>
      <w:b/>
      <w:sz w:val="20"/>
      <w:szCs w:val="20"/>
    </w:rPr>
  </w:style>
  <w:style w:type="paragraph" w:styleId="NormalnyWeb">
    <w:name w:val="Normal (Web)"/>
    <w:basedOn w:val="Normalny"/>
    <w:uiPriority w:val="99"/>
    <w:unhideWhenUsed/>
    <w:rsid w:val="003A3066"/>
    <w:pPr>
      <w:spacing w:before="100" w:beforeAutospacing="1" w:after="100" w:afterAutospacing="1" w:line="240" w:lineRule="auto"/>
      <w:jc w:val="left"/>
    </w:pPr>
    <w:rPr>
      <w:rFonts w:ascii="Times New Roman" w:eastAsia="Times New Roman" w:hAnsi="Times New Roman"/>
      <w:sz w:val="24"/>
      <w:szCs w:val="24"/>
      <w:lang w:eastAsia="pl-PL" w:bidi="pl-PL"/>
    </w:rPr>
  </w:style>
  <w:style w:type="character" w:styleId="Pogrubienie">
    <w:name w:val="Strong"/>
    <w:uiPriority w:val="22"/>
    <w:qFormat/>
    <w:rsid w:val="003A3066"/>
    <w:rPr>
      <w:b/>
      <w:bCs/>
    </w:rPr>
  </w:style>
  <w:style w:type="character" w:styleId="UyteHipercze">
    <w:name w:val="FollowedHyperlink"/>
    <w:basedOn w:val="Domylnaczcionkaakapitu"/>
    <w:uiPriority w:val="99"/>
    <w:semiHidden/>
    <w:unhideWhenUsed/>
    <w:rsid w:val="003A3066"/>
    <w:rPr>
      <w:color w:val="954F72" w:themeColor="followedHyperlink"/>
      <w:u w:val="single"/>
    </w:rPr>
  </w:style>
  <w:style w:type="character" w:customStyle="1" w:styleId="highlight">
    <w:name w:val="highlight"/>
    <w:basedOn w:val="Domylnaczcionkaakapitu"/>
    <w:rsid w:val="003A3066"/>
  </w:style>
  <w:style w:type="character" w:styleId="Wyrnienieintensywne">
    <w:name w:val="Intense Emphasis"/>
    <w:uiPriority w:val="21"/>
    <w:qFormat/>
    <w:rsid w:val="003A3066"/>
    <w:rPr>
      <w:i/>
      <w:iCs/>
      <w:color w:val="4472C4"/>
    </w:rPr>
  </w:style>
  <w:style w:type="character" w:customStyle="1" w:styleId="st">
    <w:name w:val="st"/>
    <w:basedOn w:val="Domylnaczcionkaakapitu"/>
    <w:rsid w:val="003A3066"/>
  </w:style>
  <w:style w:type="paragraph" w:customStyle="1" w:styleId="Celkierunku">
    <w:name w:val="Cel kierunku"/>
    <w:basedOn w:val="Normalny"/>
    <w:link w:val="CelkierunkuZnak"/>
    <w:qFormat/>
    <w:rsid w:val="003A3066"/>
    <w:pPr>
      <w:spacing w:before="360" w:after="720"/>
      <w:jc w:val="center"/>
    </w:pPr>
    <w:rPr>
      <w:sz w:val="22"/>
    </w:rPr>
  </w:style>
  <w:style w:type="character" w:customStyle="1" w:styleId="CelkierunkuZnak">
    <w:name w:val="Cel kierunku Znak"/>
    <w:basedOn w:val="Domylnaczcionkaakapitu"/>
    <w:link w:val="Celkierunku"/>
    <w:rsid w:val="003A3066"/>
    <w:rPr>
      <w:rFonts w:ascii="Arial Narrow" w:eastAsiaTheme="minorHAnsi" w:hAnsi="Arial Narrow" w:cs="Times New Roman"/>
      <w:szCs w:val="20"/>
    </w:rPr>
  </w:style>
  <w:style w:type="character" w:styleId="Odwoaniedelikatne">
    <w:name w:val="Subtle Reference"/>
    <w:basedOn w:val="Domylnaczcionkaakapitu"/>
    <w:uiPriority w:val="31"/>
    <w:qFormat/>
    <w:rsid w:val="003A3066"/>
    <w:rPr>
      <w:smallCaps/>
      <w:color w:val="5A5A5A" w:themeColor="text1" w:themeTint="A5"/>
    </w:rPr>
  </w:style>
  <w:style w:type="paragraph" w:customStyle="1" w:styleId="teryt">
    <w:name w:val="teryt"/>
    <w:basedOn w:val="Normalny"/>
    <w:link w:val="terytZnak"/>
    <w:qFormat/>
    <w:rsid w:val="003A3066"/>
    <w:pPr>
      <w:spacing w:before="60" w:after="60"/>
    </w:pPr>
    <w:rPr>
      <w:color w:val="767171" w:themeColor="background2" w:themeShade="80"/>
      <w:sz w:val="18"/>
    </w:rPr>
  </w:style>
  <w:style w:type="character" w:customStyle="1" w:styleId="terytZnak">
    <w:name w:val="teryt Znak"/>
    <w:basedOn w:val="Domylnaczcionkaakapitu"/>
    <w:link w:val="teryt"/>
    <w:rsid w:val="003A3066"/>
    <w:rPr>
      <w:rFonts w:ascii="Arial Narrow" w:eastAsiaTheme="minorHAnsi" w:hAnsi="Arial Narrow" w:cs="Times New Roman"/>
      <w:color w:val="767171" w:themeColor="background2" w:themeShade="80"/>
      <w:sz w:val="18"/>
      <w:szCs w:val="20"/>
    </w:rPr>
  </w:style>
  <w:style w:type="character" w:customStyle="1" w:styleId="s1">
    <w:name w:val="s1"/>
    <w:basedOn w:val="Domylnaczcionkaakapitu"/>
    <w:rsid w:val="003A3066"/>
  </w:style>
  <w:style w:type="character" w:styleId="Uwydatnienie">
    <w:name w:val="Emphasis"/>
    <w:basedOn w:val="Domylnaczcionkaakapitu"/>
    <w:uiPriority w:val="20"/>
    <w:qFormat/>
    <w:rsid w:val="00F076FE"/>
    <w:rPr>
      <w:i/>
      <w:iCs/>
    </w:rPr>
  </w:style>
  <w:style w:type="table" w:customStyle="1" w:styleId="Tabela-Siatka2">
    <w:name w:val="Tabela - Siatka2"/>
    <w:basedOn w:val="Standardowy"/>
    <w:next w:val="Tabela-Siatka"/>
    <w:uiPriority w:val="39"/>
    <w:rsid w:val="00C575C0"/>
    <w:pPr>
      <w:spacing w:after="0" w:line="240" w:lineRule="auto"/>
    </w:pPr>
    <w:rPr>
      <w:rFonts w:ascii="Arial Narrow" w:eastAsiaTheme="minorHAnsi"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207613"/>
    <w:pPr>
      <w:spacing w:after="0" w:line="240" w:lineRule="auto"/>
    </w:pPr>
    <w:rPr>
      <w:rFonts w:ascii="Arial Narrow" w:eastAsiaTheme="minorHAnsi"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4E2580"/>
    <w:pPr>
      <w:spacing w:after="0" w:line="240" w:lineRule="auto"/>
    </w:pPr>
    <w:rPr>
      <w:rFonts w:ascii="Arial Narrow" w:eastAsiaTheme="minorHAnsi"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
    <w:name w:val="Bez listy1"/>
    <w:next w:val="Bezlisty"/>
    <w:uiPriority w:val="99"/>
    <w:semiHidden/>
    <w:unhideWhenUsed/>
    <w:rsid w:val="004E2580"/>
  </w:style>
  <w:style w:type="table" w:customStyle="1" w:styleId="Tabela-Siatka4">
    <w:name w:val="Tabela - Siatka4"/>
    <w:basedOn w:val="Standardowy"/>
    <w:next w:val="Tabela-Siatka"/>
    <w:uiPriority w:val="39"/>
    <w:rsid w:val="004E2580"/>
    <w:pPr>
      <w:spacing w:after="0" w:line="240" w:lineRule="auto"/>
    </w:pPr>
    <w:rPr>
      <w:rFonts w:ascii="Arial Narrow" w:eastAsiaTheme="minorHAnsi"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4E2580"/>
    <w:pPr>
      <w:spacing w:after="0" w:line="240" w:lineRule="auto"/>
    </w:pPr>
    <w:rPr>
      <w:rFonts w:ascii="Arial Narrow" w:eastAsiaTheme="minorHAnsi"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39"/>
    <w:rsid w:val="004E2580"/>
    <w:pPr>
      <w:spacing w:after="0" w:line="240" w:lineRule="auto"/>
    </w:pPr>
    <w:rPr>
      <w:rFonts w:ascii="Arial Narrow" w:eastAsiaTheme="minorHAnsi"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39"/>
    <w:rsid w:val="0026635A"/>
    <w:pPr>
      <w:spacing w:after="0" w:line="240" w:lineRule="auto"/>
    </w:pPr>
    <w:rPr>
      <w:rFonts w:ascii="Arial Narrow" w:eastAsiaTheme="minorHAnsi"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39"/>
    <w:rsid w:val="0026635A"/>
    <w:pPr>
      <w:spacing w:after="0" w:line="240" w:lineRule="auto"/>
    </w:pPr>
    <w:rPr>
      <w:rFonts w:ascii="Arial Narrow" w:eastAsiaTheme="minorHAnsi"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39"/>
    <w:rsid w:val="0026635A"/>
    <w:pPr>
      <w:spacing w:after="0" w:line="240" w:lineRule="auto"/>
    </w:pPr>
    <w:rPr>
      <w:rFonts w:ascii="Arial Narrow" w:eastAsiaTheme="minorHAnsi"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1">
    <w:name w:val="Tabela - Siatka211"/>
    <w:basedOn w:val="Standardowy"/>
    <w:next w:val="Tabela-Siatka"/>
    <w:uiPriority w:val="39"/>
    <w:rsid w:val="0026635A"/>
    <w:pPr>
      <w:spacing w:after="0" w:line="240" w:lineRule="auto"/>
    </w:pPr>
    <w:rPr>
      <w:rFonts w:ascii="Arial Narrow" w:eastAsiaTheme="minorHAnsi"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6F5F71"/>
  </w:style>
  <w:style w:type="table" w:customStyle="1" w:styleId="Tabela-Siatka6">
    <w:name w:val="Tabela - Siatka6"/>
    <w:basedOn w:val="Standardowy"/>
    <w:next w:val="Tabela-Siatka"/>
    <w:uiPriority w:val="39"/>
    <w:rsid w:val="006F5F71"/>
    <w:pPr>
      <w:spacing w:after="0" w:line="240" w:lineRule="auto"/>
    </w:pPr>
    <w:rPr>
      <w:rFonts w:ascii="Arial Narrow" w:eastAsiaTheme="minorHAnsi"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39"/>
    <w:rsid w:val="006F5F71"/>
    <w:pPr>
      <w:spacing w:after="0" w:line="240" w:lineRule="auto"/>
    </w:pPr>
    <w:rPr>
      <w:rFonts w:ascii="Arial Narrow" w:eastAsiaTheme="minorHAnsi"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39"/>
    <w:rsid w:val="006F5F71"/>
    <w:pPr>
      <w:spacing w:after="0" w:line="240" w:lineRule="auto"/>
    </w:pPr>
    <w:rPr>
      <w:rFonts w:ascii="Arial Narrow" w:eastAsiaTheme="minorHAnsi"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2">
    <w:name w:val="Tabela - Siatka212"/>
    <w:basedOn w:val="Standardowy"/>
    <w:next w:val="Tabela-Siatka"/>
    <w:uiPriority w:val="39"/>
    <w:rsid w:val="006F5F71"/>
    <w:pPr>
      <w:spacing w:after="0" w:line="240" w:lineRule="auto"/>
    </w:pPr>
    <w:rPr>
      <w:rFonts w:ascii="Arial Narrow" w:eastAsiaTheme="minorHAnsi"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
    <w:name w:val="Tabela - Siatka32"/>
    <w:basedOn w:val="Standardowy"/>
    <w:next w:val="Tabela-Siatka"/>
    <w:uiPriority w:val="39"/>
    <w:rsid w:val="006F5F71"/>
    <w:pPr>
      <w:spacing w:after="0" w:line="240" w:lineRule="auto"/>
    </w:pPr>
    <w:rPr>
      <w:rFonts w:ascii="Arial Narrow" w:eastAsiaTheme="minorHAnsi"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39"/>
    <w:rsid w:val="00333A5C"/>
    <w:pPr>
      <w:spacing w:after="0" w:line="240" w:lineRule="auto"/>
    </w:pPr>
    <w:rPr>
      <w:rFonts w:ascii="Arial Narrow" w:eastAsiaTheme="minorHAnsi"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3">
    <w:name w:val="Tabela - Siatka213"/>
    <w:basedOn w:val="Standardowy"/>
    <w:next w:val="Tabela-Siatka"/>
    <w:uiPriority w:val="39"/>
    <w:rsid w:val="00333A5C"/>
    <w:pPr>
      <w:spacing w:after="0" w:line="240" w:lineRule="auto"/>
    </w:pPr>
    <w:rPr>
      <w:rFonts w:ascii="Arial Narrow" w:eastAsiaTheme="minorHAnsi"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3">
    <w:name w:val="Tabela - Siatka33"/>
    <w:basedOn w:val="Standardowy"/>
    <w:next w:val="Tabela-Siatka"/>
    <w:uiPriority w:val="39"/>
    <w:rsid w:val="00333A5C"/>
    <w:pPr>
      <w:spacing w:after="0" w:line="240" w:lineRule="auto"/>
    </w:pPr>
    <w:rPr>
      <w:rFonts w:ascii="Arial Narrow" w:eastAsiaTheme="minorHAnsi"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4">
    <w:name w:val="Tabela - Siatka24"/>
    <w:basedOn w:val="Standardowy"/>
    <w:next w:val="Tabela-Siatka"/>
    <w:uiPriority w:val="39"/>
    <w:rsid w:val="00333A5C"/>
    <w:pPr>
      <w:spacing w:after="0" w:line="240" w:lineRule="auto"/>
    </w:pPr>
    <w:rPr>
      <w:rFonts w:ascii="Arial Narrow" w:eastAsiaTheme="minorHAnsi"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39"/>
    <w:rsid w:val="00333A5C"/>
    <w:pPr>
      <w:spacing w:after="0" w:line="240" w:lineRule="auto"/>
    </w:pPr>
    <w:rPr>
      <w:rFonts w:ascii="Arial Narrow" w:eastAsiaTheme="minorHAnsi"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4">
    <w:name w:val="Tabela - Siatka34"/>
    <w:basedOn w:val="Standardowy"/>
    <w:next w:val="Tabela-Siatka"/>
    <w:uiPriority w:val="39"/>
    <w:rsid w:val="00333A5C"/>
    <w:pPr>
      <w:spacing w:after="0" w:line="240" w:lineRule="auto"/>
    </w:pPr>
    <w:rPr>
      <w:rFonts w:ascii="Arial Narrow" w:eastAsiaTheme="minorHAnsi"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4">
    <w:name w:val="Tabela - Siatka214"/>
    <w:basedOn w:val="Standardowy"/>
    <w:next w:val="Tabela-Siatka"/>
    <w:uiPriority w:val="39"/>
    <w:rsid w:val="00333A5C"/>
    <w:pPr>
      <w:spacing w:after="0" w:line="240" w:lineRule="auto"/>
    </w:pPr>
    <w:rPr>
      <w:rFonts w:ascii="Arial Narrow" w:eastAsiaTheme="minorHAnsi"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5">
    <w:name w:val="Tabela - Siatka25"/>
    <w:basedOn w:val="Standardowy"/>
    <w:next w:val="Tabela-Siatka"/>
    <w:uiPriority w:val="39"/>
    <w:rsid w:val="00333A5C"/>
    <w:pPr>
      <w:spacing w:after="0" w:line="240" w:lineRule="auto"/>
    </w:pPr>
    <w:rPr>
      <w:rFonts w:ascii="Arial Narrow" w:eastAsiaTheme="minorHAnsi"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
    <w:name w:val="Tabela - Siatka9"/>
    <w:basedOn w:val="Standardowy"/>
    <w:next w:val="Tabela-Siatka"/>
    <w:uiPriority w:val="39"/>
    <w:rsid w:val="00333A5C"/>
    <w:pPr>
      <w:spacing w:after="0" w:line="240" w:lineRule="auto"/>
    </w:pPr>
    <w:rPr>
      <w:rFonts w:ascii="Arial Narrow" w:eastAsiaTheme="minorHAnsi"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39"/>
    <w:rsid w:val="007E562D"/>
    <w:pPr>
      <w:spacing w:after="0" w:line="240" w:lineRule="auto"/>
    </w:pPr>
    <w:rPr>
      <w:rFonts w:ascii="Arial Narrow" w:eastAsiaTheme="minorHAnsi"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6">
    <w:name w:val="Tabela - Siatka26"/>
    <w:basedOn w:val="Standardowy"/>
    <w:next w:val="Tabela-Siatka"/>
    <w:uiPriority w:val="39"/>
    <w:rsid w:val="007E562D"/>
    <w:pPr>
      <w:spacing w:after="0" w:line="240" w:lineRule="auto"/>
    </w:pPr>
    <w:rPr>
      <w:rFonts w:ascii="Arial Narrow" w:eastAsiaTheme="minorHAnsi"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39"/>
    <w:rsid w:val="007E562D"/>
    <w:pPr>
      <w:spacing w:after="0" w:line="240" w:lineRule="auto"/>
    </w:pPr>
    <w:rPr>
      <w:rFonts w:ascii="Arial Narrow" w:eastAsiaTheme="minorHAnsi"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7">
    <w:name w:val="Tabela - Siatka27"/>
    <w:basedOn w:val="Standardowy"/>
    <w:next w:val="Tabela-Siatka"/>
    <w:uiPriority w:val="39"/>
    <w:rsid w:val="007E562D"/>
    <w:pPr>
      <w:spacing w:after="0" w:line="240" w:lineRule="auto"/>
    </w:pPr>
    <w:rPr>
      <w:rFonts w:ascii="Arial Narrow" w:eastAsiaTheme="minorHAnsi"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
    <w:name w:val="Tabela - Siatka14"/>
    <w:basedOn w:val="Standardowy"/>
    <w:next w:val="Tabela-Siatka"/>
    <w:uiPriority w:val="39"/>
    <w:rsid w:val="007E562D"/>
    <w:pPr>
      <w:spacing w:after="0" w:line="240" w:lineRule="auto"/>
    </w:pPr>
    <w:rPr>
      <w:rFonts w:ascii="Arial Narrow" w:eastAsiaTheme="minorHAnsi"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
    <w:name w:val="Tabela - Siatka15"/>
    <w:basedOn w:val="Standardowy"/>
    <w:next w:val="Tabela-Siatka"/>
    <w:uiPriority w:val="39"/>
    <w:rsid w:val="000E508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bject">
    <w:name w:val="object"/>
    <w:basedOn w:val="Domylnaczcionkaakapitu"/>
    <w:rsid w:val="001F34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65463">
      <w:bodyDiv w:val="1"/>
      <w:marLeft w:val="0"/>
      <w:marRight w:val="0"/>
      <w:marTop w:val="0"/>
      <w:marBottom w:val="0"/>
      <w:divBdr>
        <w:top w:val="none" w:sz="0" w:space="0" w:color="auto"/>
        <w:left w:val="none" w:sz="0" w:space="0" w:color="auto"/>
        <w:bottom w:val="none" w:sz="0" w:space="0" w:color="auto"/>
        <w:right w:val="none" w:sz="0" w:space="0" w:color="auto"/>
      </w:divBdr>
      <w:divsChild>
        <w:div w:id="704867837">
          <w:marLeft w:val="0"/>
          <w:marRight w:val="0"/>
          <w:marTop w:val="0"/>
          <w:marBottom w:val="0"/>
          <w:divBdr>
            <w:top w:val="none" w:sz="0" w:space="0" w:color="auto"/>
            <w:left w:val="none" w:sz="0" w:space="0" w:color="auto"/>
            <w:bottom w:val="none" w:sz="0" w:space="0" w:color="auto"/>
            <w:right w:val="none" w:sz="0" w:space="0" w:color="auto"/>
          </w:divBdr>
        </w:div>
      </w:divsChild>
    </w:div>
    <w:div w:id="35743648">
      <w:bodyDiv w:val="1"/>
      <w:marLeft w:val="0"/>
      <w:marRight w:val="0"/>
      <w:marTop w:val="0"/>
      <w:marBottom w:val="0"/>
      <w:divBdr>
        <w:top w:val="none" w:sz="0" w:space="0" w:color="auto"/>
        <w:left w:val="none" w:sz="0" w:space="0" w:color="auto"/>
        <w:bottom w:val="none" w:sz="0" w:space="0" w:color="auto"/>
        <w:right w:val="none" w:sz="0" w:space="0" w:color="auto"/>
      </w:divBdr>
    </w:div>
    <w:div w:id="181287463">
      <w:bodyDiv w:val="1"/>
      <w:marLeft w:val="0"/>
      <w:marRight w:val="0"/>
      <w:marTop w:val="0"/>
      <w:marBottom w:val="0"/>
      <w:divBdr>
        <w:top w:val="none" w:sz="0" w:space="0" w:color="auto"/>
        <w:left w:val="none" w:sz="0" w:space="0" w:color="auto"/>
        <w:bottom w:val="none" w:sz="0" w:space="0" w:color="auto"/>
        <w:right w:val="none" w:sz="0" w:space="0" w:color="auto"/>
      </w:divBdr>
      <w:divsChild>
        <w:div w:id="396517583">
          <w:marLeft w:val="547"/>
          <w:marRight w:val="0"/>
          <w:marTop w:val="0"/>
          <w:marBottom w:val="0"/>
          <w:divBdr>
            <w:top w:val="none" w:sz="0" w:space="0" w:color="auto"/>
            <w:left w:val="none" w:sz="0" w:space="0" w:color="auto"/>
            <w:bottom w:val="none" w:sz="0" w:space="0" w:color="auto"/>
            <w:right w:val="none" w:sz="0" w:space="0" w:color="auto"/>
          </w:divBdr>
        </w:div>
      </w:divsChild>
    </w:div>
    <w:div w:id="182792816">
      <w:bodyDiv w:val="1"/>
      <w:marLeft w:val="0"/>
      <w:marRight w:val="0"/>
      <w:marTop w:val="0"/>
      <w:marBottom w:val="0"/>
      <w:divBdr>
        <w:top w:val="none" w:sz="0" w:space="0" w:color="auto"/>
        <w:left w:val="none" w:sz="0" w:space="0" w:color="auto"/>
        <w:bottom w:val="none" w:sz="0" w:space="0" w:color="auto"/>
        <w:right w:val="none" w:sz="0" w:space="0" w:color="auto"/>
      </w:divBdr>
      <w:divsChild>
        <w:div w:id="1447655392">
          <w:marLeft w:val="547"/>
          <w:marRight w:val="0"/>
          <w:marTop w:val="0"/>
          <w:marBottom w:val="0"/>
          <w:divBdr>
            <w:top w:val="none" w:sz="0" w:space="0" w:color="auto"/>
            <w:left w:val="none" w:sz="0" w:space="0" w:color="auto"/>
            <w:bottom w:val="none" w:sz="0" w:space="0" w:color="auto"/>
            <w:right w:val="none" w:sz="0" w:space="0" w:color="auto"/>
          </w:divBdr>
        </w:div>
      </w:divsChild>
    </w:div>
    <w:div w:id="219904511">
      <w:bodyDiv w:val="1"/>
      <w:marLeft w:val="0"/>
      <w:marRight w:val="0"/>
      <w:marTop w:val="0"/>
      <w:marBottom w:val="0"/>
      <w:divBdr>
        <w:top w:val="none" w:sz="0" w:space="0" w:color="auto"/>
        <w:left w:val="none" w:sz="0" w:space="0" w:color="auto"/>
        <w:bottom w:val="none" w:sz="0" w:space="0" w:color="auto"/>
        <w:right w:val="none" w:sz="0" w:space="0" w:color="auto"/>
      </w:divBdr>
    </w:div>
    <w:div w:id="269314757">
      <w:bodyDiv w:val="1"/>
      <w:marLeft w:val="0"/>
      <w:marRight w:val="0"/>
      <w:marTop w:val="0"/>
      <w:marBottom w:val="0"/>
      <w:divBdr>
        <w:top w:val="none" w:sz="0" w:space="0" w:color="auto"/>
        <w:left w:val="none" w:sz="0" w:space="0" w:color="auto"/>
        <w:bottom w:val="none" w:sz="0" w:space="0" w:color="auto"/>
        <w:right w:val="none" w:sz="0" w:space="0" w:color="auto"/>
      </w:divBdr>
    </w:div>
    <w:div w:id="432675449">
      <w:bodyDiv w:val="1"/>
      <w:marLeft w:val="0"/>
      <w:marRight w:val="0"/>
      <w:marTop w:val="0"/>
      <w:marBottom w:val="0"/>
      <w:divBdr>
        <w:top w:val="none" w:sz="0" w:space="0" w:color="auto"/>
        <w:left w:val="none" w:sz="0" w:space="0" w:color="auto"/>
        <w:bottom w:val="none" w:sz="0" w:space="0" w:color="auto"/>
        <w:right w:val="none" w:sz="0" w:space="0" w:color="auto"/>
      </w:divBdr>
      <w:divsChild>
        <w:div w:id="1010062262">
          <w:marLeft w:val="547"/>
          <w:marRight w:val="0"/>
          <w:marTop w:val="0"/>
          <w:marBottom w:val="0"/>
          <w:divBdr>
            <w:top w:val="none" w:sz="0" w:space="0" w:color="auto"/>
            <w:left w:val="none" w:sz="0" w:space="0" w:color="auto"/>
            <w:bottom w:val="none" w:sz="0" w:space="0" w:color="auto"/>
            <w:right w:val="none" w:sz="0" w:space="0" w:color="auto"/>
          </w:divBdr>
        </w:div>
      </w:divsChild>
    </w:div>
    <w:div w:id="441727868">
      <w:bodyDiv w:val="1"/>
      <w:marLeft w:val="0"/>
      <w:marRight w:val="0"/>
      <w:marTop w:val="0"/>
      <w:marBottom w:val="0"/>
      <w:divBdr>
        <w:top w:val="none" w:sz="0" w:space="0" w:color="auto"/>
        <w:left w:val="none" w:sz="0" w:space="0" w:color="auto"/>
        <w:bottom w:val="none" w:sz="0" w:space="0" w:color="auto"/>
        <w:right w:val="none" w:sz="0" w:space="0" w:color="auto"/>
      </w:divBdr>
    </w:div>
    <w:div w:id="477651564">
      <w:bodyDiv w:val="1"/>
      <w:marLeft w:val="0"/>
      <w:marRight w:val="0"/>
      <w:marTop w:val="0"/>
      <w:marBottom w:val="0"/>
      <w:divBdr>
        <w:top w:val="none" w:sz="0" w:space="0" w:color="auto"/>
        <w:left w:val="none" w:sz="0" w:space="0" w:color="auto"/>
        <w:bottom w:val="none" w:sz="0" w:space="0" w:color="auto"/>
        <w:right w:val="none" w:sz="0" w:space="0" w:color="auto"/>
      </w:divBdr>
    </w:div>
    <w:div w:id="642806204">
      <w:bodyDiv w:val="1"/>
      <w:marLeft w:val="0"/>
      <w:marRight w:val="0"/>
      <w:marTop w:val="0"/>
      <w:marBottom w:val="0"/>
      <w:divBdr>
        <w:top w:val="none" w:sz="0" w:space="0" w:color="auto"/>
        <w:left w:val="none" w:sz="0" w:space="0" w:color="auto"/>
        <w:bottom w:val="none" w:sz="0" w:space="0" w:color="auto"/>
        <w:right w:val="none" w:sz="0" w:space="0" w:color="auto"/>
      </w:divBdr>
      <w:divsChild>
        <w:div w:id="460345794">
          <w:marLeft w:val="0"/>
          <w:marRight w:val="0"/>
          <w:marTop w:val="0"/>
          <w:marBottom w:val="0"/>
          <w:divBdr>
            <w:top w:val="none" w:sz="0" w:space="0" w:color="auto"/>
            <w:left w:val="none" w:sz="0" w:space="0" w:color="auto"/>
            <w:bottom w:val="none" w:sz="0" w:space="0" w:color="auto"/>
            <w:right w:val="none" w:sz="0" w:space="0" w:color="auto"/>
          </w:divBdr>
        </w:div>
        <w:div w:id="337731652">
          <w:marLeft w:val="0"/>
          <w:marRight w:val="0"/>
          <w:marTop w:val="0"/>
          <w:marBottom w:val="0"/>
          <w:divBdr>
            <w:top w:val="none" w:sz="0" w:space="0" w:color="auto"/>
            <w:left w:val="none" w:sz="0" w:space="0" w:color="auto"/>
            <w:bottom w:val="none" w:sz="0" w:space="0" w:color="auto"/>
            <w:right w:val="none" w:sz="0" w:space="0" w:color="auto"/>
          </w:divBdr>
        </w:div>
      </w:divsChild>
    </w:div>
    <w:div w:id="754010875">
      <w:bodyDiv w:val="1"/>
      <w:marLeft w:val="0"/>
      <w:marRight w:val="0"/>
      <w:marTop w:val="0"/>
      <w:marBottom w:val="0"/>
      <w:divBdr>
        <w:top w:val="none" w:sz="0" w:space="0" w:color="auto"/>
        <w:left w:val="none" w:sz="0" w:space="0" w:color="auto"/>
        <w:bottom w:val="none" w:sz="0" w:space="0" w:color="auto"/>
        <w:right w:val="none" w:sz="0" w:space="0" w:color="auto"/>
      </w:divBdr>
    </w:div>
    <w:div w:id="816410988">
      <w:bodyDiv w:val="1"/>
      <w:marLeft w:val="0"/>
      <w:marRight w:val="0"/>
      <w:marTop w:val="0"/>
      <w:marBottom w:val="0"/>
      <w:divBdr>
        <w:top w:val="none" w:sz="0" w:space="0" w:color="auto"/>
        <w:left w:val="none" w:sz="0" w:space="0" w:color="auto"/>
        <w:bottom w:val="none" w:sz="0" w:space="0" w:color="auto"/>
        <w:right w:val="none" w:sz="0" w:space="0" w:color="auto"/>
      </w:divBdr>
    </w:div>
    <w:div w:id="952134105">
      <w:bodyDiv w:val="1"/>
      <w:marLeft w:val="0"/>
      <w:marRight w:val="0"/>
      <w:marTop w:val="0"/>
      <w:marBottom w:val="0"/>
      <w:divBdr>
        <w:top w:val="none" w:sz="0" w:space="0" w:color="auto"/>
        <w:left w:val="none" w:sz="0" w:space="0" w:color="auto"/>
        <w:bottom w:val="none" w:sz="0" w:space="0" w:color="auto"/>
        <w:right w:val="none" w:sz="0" w:space="0" w:color="auto"/>
      </w:divBdr>
      <w:divsChild>
        <w:div w:id="2118988308">
          <w:marLeft w:val="547"/>
          <w:marRight w:val="0"/>
          <w:marTop w:val="0"/>
          <w:marBottom w:val="0"/>
          <w:divBdr>
            <w:top w:val="none" w:sz="0" w:space="0" w:color="auto"/>
            <w:left w:val="none" w:sz="0" w:space="0" w:color="auto"/>
            <w:bottom w:val="none" w:sz="0" w:space="0" w:color="auto"/>
            <w:right w:val="none" w:sz="0" w:space="0" w:color="auto"/>
          </w:divBdr>
        </w:div>
      </w:divsChild>
    </w:div>
    <w:div w:id="1002776696">
      <w:bodyDiv w:val="1"/>
      <w:marLeft w:val="0"/>
      <w:marRight w:val="0"/>
      <w:marTop w:val="0"/>
      <w:marBottom w:val="0"/>
      <w:divBdr>
        <w:top w:val="none" w:sz="0" w:space="0" w:color="auto"/>
        <w:left w:val="none" w:sz="0" w:space="0" w:color="auto"/>
        <w:bottom w:val="none" w:sz="0" w:space="0" w:color="auto"/>
        <w:right w:val="none" w:sz="0" w:space="0" w:color="auto"/>
      </w:divBdr>
    </w:div>
    <w:div w:id="1106535077">
      <w:bodyDiv w:val="1"/>
      <w:marLeft w:val="0"/>
      <w:marRight w:val="0"/>
      <w:marTop w:val="0"/>
      <w:marBottom w:val="0"/>
      <w:divBdr>
        <w:top w:val="none" w:sz="0" w:space="0" w:color="auto"/>
        <w:left w:val="none" w:sz="0" w:space="0" w:color="auto"/>
        <w:bottom w:val="none" w:sz="0" w:space="0" w:color="auto"/>
        <w:right w:val="none" w:sz="0" w:space="0" w:color="auto"/>
      </w:divBdr>
    </w:div>
    <w:div w:id="1128281743">
      <w:bodyDiv w:val="1"/>
      <w:marLeft w:val="0"/>
      <w:marRight w:val="0"/>
      <w:marTop w:val="0"/>
      <w:marBottom w:val="0"/>
      <w:divBdr>
        <w:top w:val="none" w:sz="0" w:space="0" w:color="auto"/>
        <w:left w:val="none" w:sz="0" w:space="0" w:color="auto"/>
        <w:bottom w:val="none" w:sz="0" w:space="0" w:color="auto"/>
        <w:right w:val="none" w:sz="0" w:space="0" w:color="auto"/>
      </w:divBdr>
    </w:div>
    <w:div w:id="1166441146">
      <w:bodyDiv w:val="1"/>
      <w:marLeft w:val="0"/>
      <w:marRight w:val="0"/>
      <w:marTop w:val="0"/>
      <w:marBottom w:val="0"/>
      <w:divBdr>
        <w:top w:val="none" w:sz="0" w:space="0" w:color="auto"/>
        <w:left w:val="none" w:sz="0" w:space="0" w:color="auto"/>
        <w:bottom w:val="none" w:sz="0" w:space="0" w:color="auto"/>
        <w:right w:val="none" w:sz="0" w:space="0" w:color="auto"/>
      </w:divBdr>
      <w:divsChild>
        <w:div w:id="1667594177">
          <w:marLeft w:val="0"/>
          <w:marRight w:val="0"/>
          <w:marTop w:val="0"/>
          <w:marBottom w:val="0"/>
          <w:divBdr>
            <w:top w:val="none" w:sz="0" w:space="0" w:color="auto"/>
            <w:left w:val="none" w:sz="0" w:space="0" w:color="auto"/>
            <w:bottom w:val="none" w:sz="0" w:space="0" w:color="auto"/>
            <w:right w:val="none" w:sz="0" w:space="0" w:color="auto"/>
          </w:divBdr>
        </w:div>
      </w:divsChild>
    </w:div>
    <w:div w:id="1544488470">
      <w:bodyDiv w:val="1"/>
      <w:marLeft w:val="0"/>
      <w:marRight w:val="0"/>
      <w:marTop w:val="0"/>
      <w:marBottom w:val="0"/>
      <w:divBdr>
        <w:top w:val="none" w:sz="0" w:space="0" w:color="auto"/>
        <w:left w:val="none" w:sz="0" w:space="0" w:color="auto"/>
        <w:bottom w:val="none" w:sz="0" w:space="0" w:color="auto"/>
        <w:right w:val="none" w:sz="0" w:space="0" w:color="auto"/>
      </w:divBdr>
    </w:div>
    <w:div w:id="1586573051">
      <w:bodyDiv w:val="1"/>
      <w:marLeft w:val="0"/>
      <w:marRight w:val="0"/>
      <w:marTop w:val="0"/>
      <w:marBottom w:val="0"/>
      <w:divBdr>
        <w:top w:val="none" w:sz="0" w:space="0" w:color="auto"/>
        <w:left w:val="none" w:sz="0" w:space="0" w:color="auto"/>
        <w:bottom w:val="none" w:sz="0" w:space="0" w:color="auto"/>
        <w:right w:val="none" w:sz="0" w:space="0" w:color="auto"/>
      </w:divBdr>
      <w:divsChild>
        <w:div w:id="459882918">
          <w:marLeft w:val="446"/>
          <w:marRight w:val="0"/>
          <w:marTop w:val="0"/>
          <w:marBottom w:val="0"/>
          <w:divBdr>
            <w:top w:val="none" w:sz="0" w:space="0" w:color="auto"/>
            <w:left w:val="none" w:sz="0" w:space="0" w:color="auto"/>
            <w:bottom w:val="none" w:sz="0" w:space="0" w:color="auto"/>
            <w:right w:val="none" w:sz="0" w:space="0" w:color="auto"/>
          </w:divBdr>
        </w:div>
        <w:div w:id="1497964790">
          <w:marLeft w:val="446"/>
          <w:marRight w:val="0"/>
          <w:marTop w:val="0"/>
          <w:marBottom w:val="0"/>
          <w:divBdr>
            <w:top w:val="none" w:sz="0" w:space="0" w:color="auto"/>
            <w:left w:val="none" w:sz="0" w:space="0" w:color="auto"/>
            <w:bottom w:val="none" w:sz="0" w:space="0" w:color="auto"/>
            <w:right w:val="none" w:sz="0" w:space="0" w:color="auto"/>
          </w:divBdr>
        </w:div>
        <w:div w:id="476458450">
          <w:marLeft w:val="446"/>
          <w:marRight w:val="0"/>
          <w:marTop w:val="0"/>
          <w:marBottom w:val="0"/>
          <w:divBdr>
            <w:top w:val="none" w:sz="0" w:space="0" w:color="auto"/>
            <w:left w:val="none" w:sz="0" w:space="0" w:color="auto"/>
            <w:bottom w:val="none" w:sz="0" w:space="0" w:color="auto"/>
            <w:right w:val="none" w:sz="0" w:space="0" w:color="auto"/>
          </w:divBdr>
        </w:div>
      </w:divsChild>
    </w:div>
    <w:div w:id="1776905805">
      <w:bodyDiv w:val="1"/>
      <w:marLeft w:val="0"/>
      <w:marRight w:val="0"/>
      <w:marTop w:val="0"/>
      <w:marBottom w:val="0"/>
      <w:divBdr>
        <w:top w:val="none" w:sz="0" w:space="0" w:color="auto"/>
        <w:left w:val="none" w:sz="0" w:space="0" w:color="auto"/>
        <w:bottom w:val="none" w:sz="0" w:space="0" w:color="auto"/>
        <w:right w:val="none" w:sz="0" w:space="0" w:color="auto"/>
      </w:divBdr>
      <w:divsChild>
        <w:div w:id="94323145">
          <w:marLeft w:val="547"/>
          <w:marRight w:val="0"/>
          <w:marTop w:val="0"/>
          <w:marBottom w:val="0"/>
          <w:divBdr>
            <w:top w:val="none" w:sz="0" w:space="0" w:color="auto"/>
            <w:left w:val="none" w:sz="0" w:space="0" w:color="auto"/>
            <w:bottom w:val="none" w:sz="0" w:space="0" w:color="auto"/>
            <w:right w:val="none" w:sz="0" w:space="0" w:color="auto"/>
          </w:divBdr>
        </w:div>
      </w:divsChild>
    </w:div>
    <w:div w:id="1870340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13.png"/><Relationship Id="rId42" Type="http://schemas.openxmlformats.org/officeDocument/2006/relationships/image" Target="media/image25.jpeg"/><Relationship Id="rId47" Type="http://schemas.openxmlformats.org/officeDocument/2006/relationships/chart" Target="charts/chart3.xml"/><Relationship Id="rId63" Type="http://schemas.openxmlformats.org/officeDocument/2006/relationships/image" Target="media/image42.jpeg"/><Relationship Id="rId68" Type="http://schemas.openxmlformats.org/officeDocument/2006/relationships/image" Target="media/image44.jpeg"/><Relationship Id="rId16" Type="http://schemas.openxmlformats.org/officeDocument/2006/relationships/image" Target="media/image8.png"/><Relationship Id="rId11" Type="http://schemas.openxmlformats.org/officeDocument/2006/relationships/image" Target="media/image3.png"/><Relationship Id="rId24" Type="http://schemas.openxmlformats.org/officeDocument/2006/relationships/header" Target="header2.xml"/><Relationship Id="rId32" Type="http://schemas.openxmlformats.org/officeDocument/2006/relationships/diagramData" Target="diagrams/data1.xml"/><Relationship Id="rId37" Type="http://schemas.openxmlformats.org/officeDocument/2006/relationships/image" Target="media/image20.jpeg"/><Relationship Id="rId40" Type="http://schemas.openxmlformats.org/officeDocument/2006/relationships/image" Target="media/image23.jpeg"/><Relationship Id="rId45" Type="http://schemas.openxmlformats.org/officeDocument/2006/relationships/chart" Target="charts/chart1.xml"/><Relationship Id="rId53" Type="http://schemas.openxmlformats.org/officeDocument/2006/relationships/image" Target="media/image32.jpeg"/><Relationship Id="rId58" Type="http://schemas.openxmlformats.org/officeDocument/2006/relationships/image" Target="media/image37.jpeg"/><Relationship Id="rId66" Type="http://schemas.openxmlformats.org/officeDocument/2006/relationships/chart" Target="charts/chart6.xml"/><Relationship Id="rId74" Type="http://schemas.openxmlformats.org/officeDocument/2006/relationships/hyperlink" Target="https://www.bgk.pl/samorzady/fundusze-i-programy/fundusz-termomodernizacji-i-remontow/" TargetMode="External"/><Relationship Id="rId5" Type="http://schemas.openxmlformats.org/officeDocument/2006/relationships/webSettings" Target="webSettings.xml"/><Relationship Id="rId61" Type="http://schemas.openxmlformats.org/officeDocument/2006/relationships/image" Target="media/image40.jpe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header" Target="header1.xml"/><Relationship Id="rId27" Type="http://schemas.openxmlformats.org/officeDocument/2006/relationships/image" Target="media/image15.png"/><Relationship Id="rId30" Type="http://schemas.openxmlformats.org/officeDocument/2006/relationships/image" Target="media/image18.jpeg"/><Relationship Id="rId35" Type="http://schemas.openxmlformats.org/officeDocument/2006/relationships/diagramColors" Target="diagrams/colors1.xml"/><Relationship Id="rId43" Type="http://schemas.openxmlformats.org/officeDocument/2006/relationships/image" Target="media/image26.jpeg"/><Relationship Id="rId48" Type="http://schemas.openxmlformats.org/officeDocument/2006/relationships/chart" Target="charts/chart4.xml"/><Relationship Id="rId56" Type="http://schemas.openxmlformats.org/officeDocument/2006/relationships/image" Target="media/image35.jpeg"/><Relationship Id="rId64" Type="http://schemas.openxmlformats.org/officeDocument/2006/relationships/image" Target="media/image43.jpeg"/><Relationship Id="rId69" Type="http://schemas.openxmlformats.org/officeDocument/2006/relationships/image" Target="media/image45.jpeg"/><Relationship Id="rId77"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image" Target="media/image30.jpeg"/><Relationship Id="rId72" Type="http://schemas.openxmlformats.org/officeDocument/2006/relationships/hyperlink" Target="http://www.nfosigw.gov.pl/o-nfosigw/"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2.xml"/><Relationship Id="rId33" Type="http://schemas.openxmlformats.org/officeDocument/2006/relationships/diagramLayout" Target="diagrams/layout1.xml"/><Relationship Id="rId38" Type="http://schemas.openxmlformats.org/officeDocument/2006/relationships/image" Target="media/image21.jpeg"/><Relationship Id="rId46" Type="http://schemas.openxmlformats.org/officeDocument/2006/relationships/chart" Target="charts/chart2.xml"/><Relationship Id="rId59" Type="http://schemas.openxmlformats.org/officeDocument/2006/relationships/image" Target="media/image38.jpeg"/><Relationship Id="rId67" Type="http://schemas.openxmlformats.org/officeDocument/2006/relationships/hyperlink" Target="https://eipa.udt.gov.pl/" TargetMode="External"/><Relationship Id="rId20" Type="http://schemas.openxmlformats.org/officeDocument/2006/relationships/image" Target="media/image12.png"/><Relationship Id="rId41" Type="http://schemas.openxmlformats.org/officeDocument/2006/relationships/image" Target="media/image24.jpeg"/><Relationship Id="rId54" Type="http://schemas.openxmlformats.org/officeDocument/2006/relationships/image" Target="media/image33.jpeg"/><Relationship Id="rId62" Type="http://schemas.openxmlformats.org/officeDocument/2006/relationships/image" Target="media/image41.jpeg"/><Relationship Id="rId70" Type="http://schemas.openxmlformats.org/officeDocument/2006/relationships/image" Target="media/image46.jpeg"/><Relationship Id="rId75" Type="http://schemas.openxmlformats.org/officeDocument/2006/relationships/hyperlink" Target="http://www.funduszeeuropejskie.gov.p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footer" Target="footer1.xml"/><Relationship Id="rId28" Type="http://schemas.openxmlformats.org/officeDocument/2006/relationships/image" Target="media/image16.png"/><Relationship Id="rId36" Type="http://schemas.microsoft.com/office/2007/relationships/diagramDrawing" Target="diagrams/drawing1.xml"/><Relationship Id="rId49" Type="http://schemas.openxmlformats.org/officeDocument/2006/relationships/image" Target="media/image28.jpeg"/><Relationship Id="rId57" Type="http://schemas.openxmlformats.org/officeDocument/2006/relationships/image" Target="media/image36.jpeg"/><Relationship Id="rId10" Type="http://schemas.openxmlformats.org/officeDocument/2006/relationships/image" Target="media/image2.png"/><Relationship Id="rId31" Type="http://schemas.openxmlformats.org/officeDocument/2006/relationships/image" Target="media/image19.jpeg"/><Relationship Id="rId44" Type="http://schemas.openxmlformats.org/officeDocument/2006/relationships/image" Target="media/image27.jpeg"/><Relationship Id="rId52" Type="http://schemas.openxmlformats.org/officeDocument/2006/relationships/image" Target="media/image31.jpeg"/><Relationship Id="rId60" Type="http://schemas.openxmlformats.org/officeDocument/2006/relationships/image" Target="media/image39.jpeg"/><Relationship Id="rId65" Type="http://schemas.openxmlformats.org/officeDocument/2006/relationships/chart" Target="charts/chart5.xml"/><Relationship Id="rId73" Type="http://schemas.openxmlformats.org/officeDocument/2006/relationships/hyperlink" Target="http://nfosigw.gov.pl/oferta-finansowania/"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22.jpeg"/><Relationship Id="rId34" Type="http://schemas.openxmlformats.org/officeDocument/2006/relationships/diagramQuickStyle" Target="diagrams/quickStyle1.xml"/><Relationship Id="rId50" Type="http://schemas.openxmlformats.org/officeDocument/2006/relationships/image" Target="media/image29.jpeg"/><Relationship Id="rId55" Type="http://schemas.openxmlformats.org/officeDocument/2006/relationships/image" Target="media/image34.jpeg"/><Relationship Id="rId76" Type="http://schemas.openxmlformats.org/officeDocument/2006/relationships/image" Target="media/image48.png"/><Relationship Id="rId7" Type="http://schemas.openxmlformats.org/officeDocument/2006/relationships/endnotes" Target="endnotes.xml"/><Relationship Id="rId71" Type="http://schemas.openxmlformats.org/officeDocument/2006/relationships/image" Target="media/image47.jpeg"/><Relationship Id="rId2" Type="http://schemas.openxmlformats.org/officeDocument/2006/relationships/numbering" Target="numbering.xml"/><Relationship Id="rId29" Type="http://schemas.openxmlformats.org/officeDocument/2006/relationships/image" Target="media/image17.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64790096425113"/>
          <c:y val="0.15191688447893026"/>
          <c:w val="0.82329327550633713"/>
          <c:h val="0.70855981711963423"/>
        </c:manualLayout>
      </c:layout>
      <c:lineChart>
        <c:grouping val="standard"/>
        <c:varyColors val="0"/>
        <c:ser>
          <c:idx val="0"/>
          <c:order val="0"/>
          <c:tx>
            <c:strRef>
              <c:f>'emisje 2'!$A$13</c:f>
              <c:strCache>
                <c:ptCount val="1"/>
                <c:pt idx="0">
                  <c:v>NOx (jako NO2)</c:v>
                </c:pt>
              </c:strCache>
            </c:strRef>
          </c:tx>
          <c:spPr>
            <a:ln w="19050" cap="rnd">
              <a:solidFill>
                <a:schemeClr val="accent2"/>
              </a:solidFill>
              <a:round/>
            </a:ln>
            <a:effectLst/>
          </c:spPr>
          <c:marker>
            <c:symbol val="none"/>
          </c:marker>
          <c:cat>
            <c:numRef>
              <c:f>'emisje 2'!$B$12:$I$12</c:f>
              <c:numCache>
                <c:formatCode>General</c:formatCode>
                <c:ptCount val="8"/>
                <c:pt idx="0">
                  <c:v>2005</c:v>
                </c:pt>
                <c:pt idx="1">
                  <c:v>2010</c:v>
                </c:pt>
                <c:pt idx="2">
                  <c:v>2015</c:v>
                </c:pt>
                <c:pt idx="3">
                  <c:v>2020</c:v>
                </c:pt>
                <c:pt idx="4">
                  <c:v>2025</c:v>
                </c:pt>
                <c:pt idx="5">
                  <c:v>2030</c:v>
                </c:pt>
                <c:pt idx="6">
                  <c:v>2035</c:v>
                </c:pt>
                <c:pt idx="7">
                  <c:v>2040</c:v>
                </c:pt>
              </c:numCache>
            </c:numRef>
          </c:cat>
          <c:val>
            <c:numRef>
              <c:f>'emisje 2'!$B$13:$I$13</c:f>
              <c:numCache>
                <c:formatCode>0.0</c:formatCode>
                <c:ptCount val="8"/>
                <c:pt idx="0">
                  <c:v>291.22968600000002</c:v>
                </c:pt>
                <c:pt idx="1">
                  <c:v>278.90791789616691</c:v>
                </c:pt>
                <c:pt idx="2">
                  <c:v>214.4958655972323</c:v>
                </c:pt>
                <c:pt idx="3">
                  <c:v>151.72</c:v>
                </c:pt>
                <c:pt idx="4">
                  <c:v>126.33</c:v>
                </c:pt>
                <c:pt idx="5">
                  <c:v>116.83</c:v>
                </c:pt>
                <c:pt idx="6">
                  <c:v>87.88</c:v>
                </c:pt>
                <c:pt idx="7">
                  <c:v>73.94</c:v>
                </c:pt>
              </c:numCache>
            </c:numRef>
          </c:val>
          <c:smooth val="0"/>
          <c:extLst>
            <c:ext xmlns:c16="http://schemas.microsoft.com/office/drawing/2014/chart" uri="{C3380CC4-5D6E-409C-BE32-E72D297353CC}">
              <c16:uniqueId val="{00000000-125B-44A4-9EB7-A5CF1FFF47FB}"/>
            </c:ext>
          </c:extLst>
        </c:ser>
        <c:ser>
          <c:idx val="1"/>
          <c:order val="1"/>
          <c:tx>
            <c:strRef>
              <c:f>'emisje 2'!$A$14</c:f>
              <c:strCache>
                <c:ptCount val="1"/>
                <c:pt idx="0">
                  <c:v>SOx (jako SO2)</c:v>
                </c:pt>
              </c:strCache>
            </c:strRef>
          </c:tx>
          <c:spPr>
            <a:ln w="19050" cap="rnd">
              <a:solidFill>
                <a:schemeClr val="accent4"/>
              </a:solidFill>
              <a:round/>
            </a:ln>
            <a:effectLst/>
          </c:spPr>
          <c:marker>
            <c:symbol val="none"/>
          </c:marker>
          <c:cat>
            <c:numRef>
              <c:f>'emisje 2'!$B$12:$I$12</c:f>
              <c:numCache>
                <c:formatCode>General</c:formatCode>
                <c:ptCount val="8"/>
                <c:pt idx="0">
                  <c:v>2005</c:v>
                </c:pt>
                <c:pt idx="1">
                  <c:v>2010</c:v>
                </c:pt>
                <c:pt idx="2">
                  <c:v>2015</c:v>
                </c:pt>
                <c:pt idx="3">
                  <c:v>2020</c:v>
                </c:pt>
                <c:pt idx="4">
                  <c:v>2025</c:v>
                </c:pt>
                <c:pt idx="5">
                  <c:v>2030</c:v>
                </c:pt>
                <c:pt idx="6">
                  <c:v>2035</c:v>
                </c:pt>
                <c:pt idx="7">
                  <c:v>2040</c:v>
                </c:pt>
              </c:numCache>
            </c:numRef>
          </c:cat>
          <c:val>
            <c:numRef>
              <c:f>'emisje 2'!$B$14:$I$14</c:f>
              <c:numCache>
                <c:formatCode>0.0</c:formatCode>
                <c:ptCount val="8"/>
                <c:pt idx="0">
                  <c:v>820.16160000000002</c:v>
                </c:pt>
                <c:pt idx="1">
                  <c:v>506.95320653355901</c:v>
                </c:pt>
                <c:pt idx="2">
                  <c:v>398.69848869280321</c:v>
                </c:pt>
                <c:pt idx="3">
                  <c:v>158.71</c:v>
                </c:pt>
                <c:pt idx="4">
                  <c:v>132.16999999999999</c:v>
                </c:pt>
                <c:pt idx="5">
                  <c:v>122.22</c:v>
                </c:pt>
                <c:pt idx="6">
                  <c:v>91.93</c:v>
                </c:pt>
                <c:pt idx="7">
                  <c:v>77.36</c:v>
                </c:pt>
              </c:numCache>
            </c:numRef>
          </c:val>
          <c:smooth val="0"/>
          <c:extLst>
            <c:ext xmlns:c16="http://schemas.microsoft.com/office/drawing/2014/chart" uri="{C3380CC4-5D6E-409C-BE32-E72D297353CC}">
              <c16:uniqueId val="{00000001-125B-44A4-9EB7-A5CF1FFF47FB}"/>
            </c:ext>
          </c:extLst>
        </c:ser>
        <c:dLbls>
          <c:showLegendKey val="0"/>
          <c:showVal val="0"/>
          <c:showCatName val="0"/>
          <c:showSerName val="0"/>
          <c:showPercent val="0"/>
          <c:showBubbleSize val="0"/>
        </c:dLbls>
        <c:smooth val="0"/>
        <c:axId val="145807232"/>
        <c:axId val="145808768"/>
      </c:lineChart>
      <c:catAx>
        <c:axId val="14580723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45808768"/>
        <c:crosses val="autoZero"/>
        <c:auto val="1"/>
        <c:lblAlgn val="ctr"/>
        <c:lblOffset val="100"/>
        <c:noMultiLvlLbl val="0"/>
      </c:catAx>
      <c:valAx>
        <c:axId val="145808768"/>
        <c:scaling>
          <c:orientation val="minMax"/>
          <c:max val="900"/>
          <c:min val="0"/>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pl-PL"/>
                  <a:t>[kt]</a:t>
                </a:r>
              </a:p>
            </c:rich>
          </c:tx>
          <c:layout>
            <c:manualLayout>
              <c:xMode val="edge"/>
              <c:yMode val="edge"/>
              <c:x val="2.1390374331550801E-2"/>
              <c:y val="1.7775551056977739E-2"/>
            </c:manualLayout>
          </c:layout>
          <c:overlay val="0"/>
          <c:spPr>
            <a:noFill/>
            <a:ln>
              <a:noFill/>
            </a:ln>
            <a:effectLst/>
          </c:spPr>
        </c:title>
        <c:numFmt formatCode="#,##0" sourceLinked="0"/>
        <c:majorTickMark val="none"/>
        <c:minorTickMark val="none"/>
        <c:tickLblPos val="nextTo"/>
        <c:spPr>
          <a:noFill/>
          <a:ln>
            <a:solidFill>
              <a:schemeClr val="tx1">
                <a:lumMod val="25000"/>
                <a:lumOff val="7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45807232"/>
        <c:crosses val="autoZero"/>
        <c:crossBetween val="between"/>
        <c:majorUnit val="100"/>
      </c:valAx>
      <c:spPr>
        <a:noFill/>
        <a:ln>
          <a:noFill/>
        </a:ln>
        <a:effectLst/>
      </c:spPr>
    </c:plotArea>
    <c:legend>
      <c:legendPos val="b"/>
      <c:layout>
        <c:manualLayout>
          <c:xMode val="edge"/>
          <c:yMode val="edge"/>
          <c:x val="0.36143435211690195"/>
          <c:y val="0.1742655966081163"/>
          <c:w val="0.58403842671056438"/>
          <c:h val="0.19333989501312338"/>
        </c:manualLayout>
      </c:layout>
      <c:overlay val="1"/>
      <c:spPr>
        <a:solidFill>
          <a:sysClr val="window" lastClr="FFFFFF"/>
        </a:solid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legend>
    <c:plotVisOnly val="1"/>
    <c:dispBlanksAs val="zero"/>
    <c:showDLblsOverMax val="0"/>
  </c:chart>
  <c:spPr>
    <a:solidFill>
      <a:schemeClr val="bg1"/>
    </a:solidFill>
    <a:ln w="9525" cap="flat" cmpd="sng" algn="ctr">
      <a:noFill/>
      <a:round/>
    </a:ln>
    <a:effectLst/>
  </c:spPr>
  <c:txPr>
    <a:bodyPr/>
    <a:lstStyle/>
    <a:p>
      <a:pPr>
        <a:defRPr>
          <a:latin typeface="Arial Narrow" panose="020B0606020202030204" pitchFamily="34" charset="0"/>
        </a:defRPr>
      </a:pPr>
      <a:endParaRPr lang="pl-PL"/>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6562059177556794E-2"/>
          <c:y val="0.14317435086483077"/>
          <c:w val="0.85525572444048947"/>
          <c:h val="0.73956883501595494"/>
        </c:manualLayout>
      </c:layout>
      <c:lineChart>
        <c:grouping val="standard"/>
        <c:varyColors val="0"/>
        <c:ser>
          <c:idx val="0"/>
          <c:order val="0"/>
          <c:tx>
            <c:strRef>
              <c:f>'emisje 2'!$A$15</c:f>
              <c:strCache>
                <c:ptCount val="1"/>
                <c:pt idx="0">
                  <c:v>PM2.5</c:v>
                </c:pt>
              </c:strCache>
            </c:strRef>
          </c:tx>
          <c:spPr>
            <a:ln w="19050" cap="rnd">
              <a:solidFill>
                <a:schemeClr val="dk1">
                  <a:tint val="88500"/>
                </a:schemeClr>
              </a:solidFill>
              <a:round/>
            </a:ln>
            <a:effectLst/>
          </c:spPr>
          <c:marker>
            <c:symbol val="none"/>
          </c:marker>
          <c:cat>
            <c:numRef>
              <c:f>'emisje 2'!$B$12:$I$12</c:f>
              <c:numCache>
                <c:formatCode>General</c:formatCode>
                <c:ptCount val="8"/>
                <c:pt idx="0">
                  <c:v>2005</c:v>
                </c:pt>
                <c:pt idx="1">
                  <c:v>2010</c:v>
                </c:pt>
                <c:pt idx="2">
                  <c:v>2015</c:v>
                </c:pt>
                <c:pt idx="3">
                  <c:v>2020</c:v>
                </c:pt>
                <c:pt idx="4">
                  <c:v>2025</c:v>
                </c:pt>
                <c:pt idx="5">
                  <c:v>2030</c:v>
                </c:pt>
                <c:pt idx="6">
                  <c:v>2035</c:v>
                </c:pt>
                <c:pt idx="7">
                  <c:v>2040</c:v>
                </c:pt>
              </c:numCache>
            </c:numRef>
          </c:cat>
          <c:val>
            <c:numRef>
              <c:f>'emisje 2'!$B$15:$I$15</c:f>
              <c:numCache>
                <c:formatCode>0.0</c:formatCode>
                <c:ptCount val="8"/>
                <c:pt idx="0">
                  <c:v>15.343407235282552</c:v>
                </c:pt>
                <c:pt idx="1">
                  <c:v>9.4184542631087425</c:v>
                </c:pt>
                <c:pt idx="2">
                  <c:v>6.8797931234866674</c:v>
                </c:pt>
                <c:pt idx="3">
                  <c:v>9.98</c:v>
                </c:pt>
                <c:pt idx="4">
                  <c:v>8.31</c:v>
                </c:pt>
                <c:pt idx="5">
                  <c:v>7.69</c:v>
                </c:pt>
                <c:pt idx="6">
                  <c:v>5.78</c:v>
                </c:pt>
                <c:pt idx="7">
                  <c:v>4.87</c:v>
                </c:pt>
              </c:numCache>
            </c:numRef>
          </c:val>
          <c:smooth val="0"/>
          <c:extLst>
            <c:ext xmlns:c16="http://schemas.microsoft.com/office/drawing/2014/chart" uri="{C3380CC4-5D6E-409C-BE32-E72D297353CC}">
              <c16:uniqueId val="{00000000-D717-4E64-8D8E-90FA966CF7F9}"/>
            </c:ext>
          </c:extLst>
        </c:ser>
        <c:ser>
          <c:idx val="1"/>
          <c:order val="1"/>
          <c:tx>
            <c:strRef>
              <c:f>'emisje 2'!$A$16</c:f>
              <c:strCache>
                <c:ptCount val="1"/>
                <c:pt idx="0">
                  <c:v>PM10</c:v>
                </c:pt>
              </c:strCache>
            </c:strRef>
          </c:tx>
          <c:spPr>
            <a:ln w="19050" cap="rnd">
              <a:solidFill>
                <a:schemeClr val="dk1">
                  <a:tint val="55000"/>
                </a:schemeClr>
              </a:solidFill>
              <a:round/>
            </a:ln>
            <a:effectLst/>
          </c:spPr>
          <c:marker>
            <c:symbol val="none"/>
          </c:marker>
          <c:cat>
            <c:numRef>
              <c:f>'emisje 2'!$B$12:$I$12</c:f>
              <c:numCache>
                <c:formatCode>General</c:formatCode>
                <c:ptCount val="8"/>
                <c:pt idx="0">
                  <c:v>2005</c:v>
                </c:pt>
                <c:pt idx="1">
                  <c:v>2010</c:v>
                </c:pt>
                <c:pt idx="2">
                  <c:v>2015</c:v>
                </c:pt>
                <c:pt idx="3">
                  <c:v>2020</c:v>
                </c:pt>
                <c:pt idx="4">
                  <c:v>2025</c:v>
                </c:pt>
                <c:pt idx="5">
                  <c:v>2030</c:v>
                </c:pt>
                <c:pt idx="6">
                  <c:v>2035</c:v>
                </c:pt>
                <c:pt idx="7">
                  <c:v>2040</c:v>
                </c:pt>
              </c:numCache>
            </c:numRef>
          </c:cat>
          <c:val>
            <c:numRef>
              <c:f>'emisje 2'!$B$16:$I$16</c:f>
              <c:numCache>
                <c:formatCode>0.0</c:formatCode>
                <c:ptCount val="8"/>
                <c:pt idx="0">
                  <c:v>29.769538764382233</c:v>
                </c:pt>
                <c:pt idx="1">
                  <c:v>17.599699695372099</c:v>
                </c:pt>
                <c:pt idx="2">
                  <c:v>12.173710808500614</c:v>
                </c:pt>
                <c:pt idx="3">
                  <c:v>16.850000000000001</c:v>
                </c:pt>
                <c:pt idx="4">
                  <c:v>14.04</c:v>
                </c:pt>
                <c:pt idx="5">
                  <c:v>12.98</c:v>
                </c:pt>
                <c:pt idx="6">
                  <c:v>9.76</c:v>
                </c:pt>
                <c:pt idx="7">
                  <c:v>8.2100000000000009</c:v>
                </c:pt>
              </c:numCache>
            </c:numRef>
          </c:val>
          <c:smooth val="0"/>
          <c:extLst>
            <c:ext xmlns:c16="http://schemas.microsoft.com/office/drawing/2014/chart" uri="{C3380CC4-5D6E-409C-BE32-E72D297353CC}">
              <c16:uniqueId val="{00000001-D717-4E64-8D8E-90FA966CF7F9}"/>
            </c:ext>
          </c:extLst>
        </c:ser>
        <c:dLbls>
          <c:showLegendKey val="0"/>
          <c:showVal val="0"/>
          <c:showCatName val="0"/>
          <c:showSerName val="0"/>
          <c:showPercent val="0"/>
          <c:showBubbleSize val="0"/>
        </c:dLbls>
        <c:smooth val="0"/>
        <c:axId val="146359424"/>
        <c:axId val="146360960"/>
      </c:lineChart>
      <c:catAx>
        <c:axId val="14635942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46360960"/>
        <c:crosses val="autoZero"/>
        <c:auto val="1"/>
        <c:lblAlgn val="ctr"/>
        <c:lblOffset val="100"/>
        <c:noMultiLvlLbl val="0"/>
      </c:catAx>
      <c:valAx>
        <c:axId val="14636096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pl-PL"/>
                  <a:t>[kt]</a:t>
                </a:r>
              </a:p>
            </c:rich>
          </c:tx>
          <c:layout>
            <c:manualLayout>
              <c:xMode val="edge"/>
              <c:yMode val="edge"/>
              <c:x val="3.4063716807648304E-4"/>
              <c:y val="2.5020603940888952E-2"/>
            </c:manualLayout>
          </c:layout>
          <c:overlay val="0"/>
          <c:spPr>
            <a:noFill/>
            <a:ln>
              <a:noFill/>
            </a:ln>
            <a:effectLst/>
          </c:spPr>
        </c:title>
        <c:numFmt formatCode="#,##0" sourceLinked="0"/>
        <c:majorTickMark val="none"/>
        <c:minorTickMark val="none"/>
        <c:tickLblPos val="nextTo"/>
        <c:spPr>
          <a:noFill/>
          <a:ln>
            <a:solidFill>
              <a:schemeClr val="tx1">
                <a:lumMod val="25000"/>
                <a:lumOff val="7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46359424"/>
        <c:crosses val="autoZero"/>
        <c:crossBetween val="between"/>
      </c:valAx>
      <c:spPr>
        <a:noFill/>
        <a:ln>
          <a:noFill/>
        </a:ln>
        <a:effectLst/>
      </c:spPr>
    </c:plotArea>
    <c:legend>
      <c:legendPos val="b"/>
      <c:layout>
        <c:manualLayout>
          <c:xMode val="edge"/>
          <c:yMode val="edge"/>
          <c:x val="0.46656272523575304"/>
          <c:y val="0.15146664809458643"/>
          <c:w val="0.46780459413082748"/>
          <c:h val="0.19994663530129272"/>
        </c:manualLayout>
      </c:layout>
      <c:overlay val="0"/>
      <c:spPr>
        <a:solidFill>
          <a:sysClr val="window" lastClr="FFFFFF"/>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legend>
    <c:plotVisOnly val="1"/>
    <c:dispBlanksAs val="zero"/>
    <c:showDLblsOverMax val="0"/>
  </c:chart>
  <c:spPr>
    <a:solidFill>
      <a:schemeClr val="bg1"/>
    </a:solidFill>
    <a:ln w="9525" cap="flat" cmpd="sng" algn="ctr">
      <a:noFill/>
      <a:round/>
    </a:ln>
    <a:effectLst/>
  </c:spPr>
  <c:txPr>
    <a:bodyPr/>
    <a:lstStyle/>
    <a:p>
      <a:pPr>
        <a:defRPr>
          <a:latin typeface="Arial Narrow" panose="020B0606020202030204" pitchFamily="34" charset="0"/>
        </a:defRPr>
      </a:pPr>
      <a:endParaRPr lang="pl-PL"/>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922556290633163"/>
          <c:y val="0.16730786349548032"/>
          <c:w val="0.82750567196049651"/>
          <c:h val="0.66773603446196794"/>
        </c:manualLayout>
      </c:layout>
      <c:lineChart>
        <c:grouping val="standard"/>
        <c:varyColors val="0"/>
        <c:ser>
          <c:idx val="1"/>
          <c:order val="0"/>
          <c:tx>
            <c:strRef>
              <c:f>'emisje 2'!$A$25</c:f>
              <c:strCache>
                <c:ptCount val="1"/>
                <c:pt idx="0">
                  <c:v>CO2</c:v>
                </c:pt>
              </c:strCache>
            </c:strRef>
          </c:tx>
          <c:spPr>
            <a:ln w="19050" cap="rnd">
              <a:solidFill>
                <a:schemeClr val="accent6">
                  <a:shade val="76000"/>
                </a:schemeClr>
              </a:solidFill>
              <a:round/>
            </a:ln>
            <a:effectLst/>
          </c:spPr>
          <c:marker>
            <c:symbol val="none"/>
          </c:marker>
          <c:cat>
            <c:numRef>
              <c:f>'emisje 2'!$B$24:$I$24</c:f>
              <c:numCache>
                <c:formatCode>General</c:formatCode>
                <c:ptCount val="8"/>
                <c:pt idx="0">
                  <c:v>2005</c:v>
                </c:pt>
                <c:pt idx="1">
                  <c:v>2010</c:v>
                </c:pt>
                <c:pt idx="2">
                  <c:v>2015</c:v>
                </c:pt>
                <c:pt idx="3">
                  <c:v>2020</c:v>
                </c:pt>
                <c:pt idx="4">
                  <c:v>2025</c:v>
                </c:pt>
                <c:pt idx="5">
                  <c:v>2030</c:v>
                </c:pt>
                <c:pt idx="6">
                  <c:v>2035</c:v>
                </c:pt>
                <c:pt idx="7">
                  <c:v>2040</c:v>
                </c:pt>
              </c:numCache>
            </c:numRef>
          </c:cat>
          <c:val>
            <c:numRef>
              <c:f>'emisje 2'!$B$25:$I$25</c:f>
              <c:numCache>
                <c:formatCode>0.000</c:formatCode>
                <c:ptCount val="8"/>
                <c:pt idx="0">
                  <c:v>0.68534921889180578</c:v>
                </c:pt>
                <c:pt idx="1">
                  <c:v>0.66442743161779583</c:v>
                </c:pt>
                <c:pt idx="2">
                  <c:v>0.66909135653984531</c:v>
                </c:pt>
                <c:pt idx="3">
                  <c:v>0.54069189412381191</c:v>
                </c:pt>
                <c:pt idx="4">
                  <c:v>0.50886208632459251</c:v>
                </c:pt>
                <c:pt idx="5">
                  <c:v>0.46101966900151559</c:v>
                </c:pt>
                <c:pt idx="6">
                  <c:v>0.3338148684490434</c:v>
                </c:pt>
                <c:pt idx="7">
                  <c:v>0.26841917854431058</c:v>
                </c:pt>
              </c:numCache>
            </c:numRef>
          </c:val>
          <c:smooth val="0"/>
          <c:extLst>
            <c:ext xmlns:c16="http://schemas.microsoft.com/office/drawing/2014/chart" uri="{C3380CC4-5D6E-409C-BE32-E72D297353CC}">
              <c16:uniqueId val="{00000000-22A2-4547-BBBD-444A890E20A1}"/>
            </c:ext>
          </c:extLst>
        </c:ser>
        <c:dLbls>
          <c:showLegendKey val="0"/>
          <c:showVal val="0"/>
          <c:showCatName val="0"/>
          <c:showSerName val="0"/>
          <c:showPercent val="0"/>
          <c:showBubbleSize val="0"/>
        </c:dLbls>
        <c:smooth val="0"/>
        <c:axId val="147147776"/>
        <c:axId val="153420544"/>
      </c:lineChart>
      <c:catAx>
        <c:axId val="14714777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53420544"/>
        <c:crosses val="autoZero"/>
        <c:auto val="1"/>
        <c:lblAlgn val="ctr"/>
        <c:lblOffset val="100"/>
        <c:noMultiLvlLbl val="0"/>
      </c:catAx>
      <c:valAx>
        <c:axId val="15342054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lumMod val="25000"/>
                <a:lumOff val="7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47147776"/>
        <c:crosses val="autoZero"/>
        <c:crossBetween val="between"/>
      </c:valAx>
      <c:spPr>
        <a:noFill/>
        <a:ln>
          <a:noFill/>
        </a:ln>
        <a:effectLst/>
      </c:spPr>
    </c:plotArea>
    <c:legend>
      <c:legendPos val="r"/>
      <c:layout>
        <c:manualLayout>
          <c:xMode val="edge"/>
          <c:yMode val="edge"/>
          <c:x val="0.63910353942005482"/>
          <c:y val="0.19994098978096944"/>
          <c:w val="0.31858334351365458"/>
          <c:h val="0.10484268645304967"/>
        </c:manualLayout>
      </c:layout>
      <c:overlay val="1"/>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legend>
    <c:plotVisOnly val="1"/>
    <c:dispBlanksAs val="zero"/>
    <c:showDLblsOverMax val="0"/>
  </c:chart>
  <c:spPr>
    <a:solidFill>
      <a:schemeClr val="bg1"/>
    </a:solidFill>
    <a:ln w="9525" cap="flat" cmpd="sng" algn="ctr">
      <a:noFill/>
      <a:round/>
    </a:ln>
    <a:effectLst/>
  </c:spPr>
  <c:txPr>
    <a:bodyPr/>
    <a:lstStyle/>
    <a:p>
      <a:pPr>
        <a:defRPr>
          <a:latin typeface="Arial Narrow" panose="020B0606020202030204" pitchFamily="34" charset="0"/>
        </a:defRPr>
      </a:pPr>
      <a:endParaRPr lang="pl-PL"/>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Węgiel!$A$4</c:f>
              <c:strCache>
                <c:ptCount val="1"/>
                <c:pt idx="0">
                  <c:v>Scenariusz zrównoważonego wzrostu cen uprawnień do emisji CO2</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none"/>
            </c:marker>
            <c:bubble3D val="0"/>
            <c:extLst>
              <c:ext xmlns:c16="http://schemas.microsoft.com/office/drawing/2014/chart" uri="{C3380CC4-5D6E-409C-BE32-E72D297353CC}">
                <c16:uniqueId val="{00000000-C19F-4CCA-B48B-9BD7A1FA28D8}"/>
              </c:ext>
            </c:extLst>
          </c:dPt>
          <c:dPt>
            <c:idx val="3"/>
            <c:marker>
              <c:symbol val="none"/>
            </c:marker>
            <c:bubble3D val="0"/>
            <c:extLst>
              <c:ext xmlns:c16="http://schemas.microsoft.com/office/drawing/2014/chart" uri="{C3380CC4-5D6E-409C-BE32-E72D297353CC}">
                <c16:uniqueId val="{00000001-C19F-4CCA-B48B-9BD7A1FA28D8}"/>
              </c:ext>
            </c:extLst>
          </c:dPt>
          <c:dLbls>
            <c:dLbl>
              <c:idx val="2"/>
              <c:layout>
                <c:manualLayout>
                  <c:x val="-4.0650406504065045E-3"/>
                  <c:y val="-2.2566992427026727E-2"/>
                </c:manualLayout>
              </c:layout>
              <c:tx>
                <c:rich>
                  <a:bodyPr/>
                  <a:lstStyle/>
                  <a:p>
                    <a:fld id="{95B11000-9B44-4C03-B4EB-B1F3DABB212B}" type="YVALUE">
                      <a:rPr lang="en-US" sz="1000">
                        <a:solidFill>
                          <a:srgbClr val="0070C0"/>
                        </a:solidFill>
                      </a:rPr>
                      <a:pPr/>
                      <a:t>[WARTOŚĆ Y]</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C19F-4CCA-B48B-9BD7A1FA28D8}"/>
                </c:ext>
              </c:extLst>
            </c:dLbl>
            <c:dLbl>
              <c:idx val="4"/>
              <c:layout>
                <c:manualLayout>
                  <c:x val="-2.4390243902438925E-2"/>
                  <c:y val="-3.76116540450446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19F-4CCA-B48B-9BD7A1FA28D8}"/>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Narrow" panose="020B0606020202030204" pitchFamily="34" charset="0"/>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Węgiel!$B$3:$F$3</c:f>
              <c:numCache>
                <c:formatCode>General</c:formatCode>
                <c:ptCount val="5"/>
                <c:pt idx="0">
                  <c:v>2019</c:v>
                </c:pt>
                <c:pt idx="1">
                  <c:v>2025</c:v>
                </c:pt>
                <c:pt idx="2">
                  <c:v>2030</c:v>
                </c:pt>
                <c:pt idx="3">
                  <c:v>2035</c:v>
                </c:pt>
                <c:pt idx="4">
                  <c:v>2040</c:v>
                </c:pt>
              </c:numCache>
            </c:numRef>
          </c:xVal>
          <c:yVal>
            <c:numRef>
              <c:f>Węgiel!$B$4:$F$4</c:f>
              <c:numCache>
                <c:formatCode>0.0%</c:formatCode>
                <c:ptCount val="5"/>
                <c:pt idx="0">
                  <c:v>0.73599999999999999</c:v>
                </c:pt>
                <c:pt idx="1">
                  <c:v>0.65298969892284475</c:v>
                </c:pt>
                <c:pt idx="2">
                  <c:v>0.56179508210926588</c:v>
                </c:pt>
                <c:pt idx="3">
                  <c:v>0.3795693569759932</c:v>
                </c:pt>
                <c:pt idx="4">
                  <c:v>0.27903950341352429</c:v>
                </c:pt>
              </c:numCache>
            </c:numRef>
          </c:yVal>
          <c:smooth val="0"/>
          <c:extLst>
            <c:ext xmlns:c16="http://schemas.microsoft.com/office/drawing/2014/chart" uri="{C3380CC4-5D6E-409C-BE32-E72D297353CC}">
              <c16:uniqueId val="{00000004-C19F-4CCA-B48B-9BD7A1FA28D8}"/>
            </c:ext>
          </c:extLst>
        </c:ser>
        <c:ser>
          <c:idx val="1"/>
          <c:order val="1"/>
          <c:tx>
            <c:v>Scenariusz wysokich cen uprawnień do emisji CO2</c:v>
          </c:tx>
          <c:spPr>
            <a:ln w="19050" cap="rnd">
              <a:solidFill>
                <a:schemeClr val="accent2"/>
              </a:solidFill>
              <a:prstDash val="dash"/>
              <a:round/>
            </a:ln>
            <a:effectLst/>
          </c:spPr>
          <c:marker>
            <c:symbol val="circle"/>
            <c:size val="5"/>
            <c:spPr>
              <a:solidFill>
                <a:schemeClr val="accent2"/>
              </a:solidFill>
              <a:ln w="9525">
                <a:solidFill>
                  <a:schemeClr val="accent2"/>
                </a:solidFill>
              </a:ln>
              <a:effectLst/>
            </c:spPr>
          </c:marker>
          <c:dPt>
            <c:idx val="1"/>
            <c:marker>
              <c:symbol val="none"/>
            </c:marker>
            <c:bubble3D val="0"/>
            <c:extLst>
              <c:ext xmlns:c16="http://schemas.microsoft.com/office/drawing/2014/chart" uri="{C3380CC4-5D6E-409C-BE32-E72D297353CC}">
                <c16:uniqueId val="{00000005-C19F-4CCA-B48B-9BD7A1FA28D8}"/>
              </c:ext>
            </c:extLst>
          </c:dPt>
          <c:dPt>
            <c:idx val="3"/>
            <c:marker>
              <c:symbol val="none"/>
            </c:marker>
            <c:bubble3D val="0"/>
            <c:extLst>
              <c:ext xmlns:c16="http://schemas.microsoft.com/office/drawing/2014/chart" uri="{C3380CC4-5D6E-409C-BE32-E72D297353CC}">
                <c16:uniqueId val="{00000006-C19F-4CCA-B48B-9BD7A1FA28D8}"/>
              </c:ext>
            </c:extLst>
          </c:dPt>
          <c:dLbls>
            <c:dLbl>
              <c:idx val="2"/>
              <c:layout>
                <c:manualLayout>
                  <c:x val="-4.0650406504065045E-3"/>
                  <c:y val="-4.1372819449549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19F-4CCA-B48B-9BD7A1FA28D8}"/>
                </c:ext>
              </c:extLst>
            </c:dLbl>
            <c:dLbl>
              <c:idx val="4"/>
              <c:layout>
                <c:manualLayout>
                  <c:x val="-2.4390243902438925E-2"/>
                  <c:y val="-4.51339848540534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19F-4CCA-B48B-9BD7A1FA28D8}"/>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Narrow" panose="020B0606020202030204" pitchFamily="34" charset="0"/>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Węgiel!$B$3:$F$3</c:f>
              <c:numCache>
                <c:formatCode>General</c:formatCode>
                <c:ptCount val="5"/>
                <c:pt idx="0">
                  <c:v>2019</c:v>
                </c:pt>
                <c:pt idx="1">
                  <c:v>2025</c:v>
                </c:pt>
                <c:pt idx="2">
                  <c:v>2030</c:v>
                </c:pt>
                <c:pt idx="3">
                  <c:v>2035</c:v>
                </c:pt>
                <c:pt idx="4">
                  <c:v>2040</c:v>
                </c:pt>
              </c:numCache>
            </c:numRef>
          </c:xVal>
          <c:yVal>
            <c:numRef>
              <c:f>Węgiel!$B$5:$F$5</c:f>
              <c:numCache>
                <c:formatCode>0.0%</c:formatCode>
                <c:ptCount val="5"/>
                <c:pt idx="0">
                  <c:v>0.73599999999999999</c:v>
                </c:pt>
                <c:pt idx="1">
                  <c:v>0.50878021619577951</c:v>
                </c:pt>
                <c:pt idx="2">
                  <c:v>0.37459162650260391</c:v>
                </c:pt>
                <c:pt idx="3">
                  <c:v>0.20797772290837818</c:v>
                </c:pt>
                <c:pt idx="4">
                  <c:v>0.11183611655239961</c:v>
                </c:pt>
              </c:numCache>
            </c:numRef>
          </c:yVal>
          <c:smooth val="0"/>
          <c:extLst>
            <c:ext xmlns:c16="http://schemas.microsoft.com/office/drawing/2014/chart" uri="{C3380CC4-5D6E-409C-BE32-E72D297353CC}">
              <c16:uniqueId val="{00000009-C19F-4CCA-B48B-9BD7A1FA28D8}"/>
            </c:ext>
          </c:extLst>
        </c:ser>
        <c:dLbls>
          <c:showLegendKey val="0"/>
          <c:showVal val="0"/>
          <c:showCatName val="0"/>
          <c:showSerName val="0"/>
          <c:showPercent val="0"/>
          <c:showBubbleSize val="0"/>
        </c:dLbls>
        <c:axId val="146987648"/>
        <c:axId val="153698688"/>
      </c:scatterChart>
      <c:valAx>
        <c:axId val="146987648"/>
        <c:scaling>
          <c:orientation val="minMax"/>
          <c:min val="2015"/>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53698688"/>
        <c:crosses val="autoZero"/>
        <c:crossBetween val="midCat"/>
      </c:valAx>
      <c:valAx>
        <c:axId val="1536986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46987648"/>
        <c:crossesAt val="2015"/>
        <c:crossBetween val="midCat"/>
      </c:valAx>
      <c:spPr>
        <a:noFill/>
        <a:ln>
          <a:noFill/>
        </a:ln>
        <a:effectLst/>
      </c:spPr>
    </c:plotArea>
    <c:legend>
      <c:legendPos val="b"/>
      <c:layout>
        <c:manualLayout>
          <c:xMode val="edge"/>
          <c:yMode val="edge"/>
          <c:x val="3.5435414581555663E-2"/>
          <c:y val="0.85805533142279478"/>
          <c:w val="0.94456279725038783"/>
          <c:h val="0.1123004059121585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latin typeface="Arial Narrow" panose="020B0606020202030204" pitchFamily="34" charset="0"/>
        </a:defRPr>
      </a:pPr>
      <a:endParaRPr lang="pl-PL"/>
    </a:p>
  </c:txPr>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cked"/>
        <c:varyColors val="0"/>
        <c:ser>
          <c:idx val="2"/>
          <c:order val="1"/>
          <c:tx>
            <c:strRef>
              <c:f>'OZE1'!$U$19</c:f>
              <c:strCache>
                <c:ptCount val="1"/>
                <c:pt idx="0">
                  <c:v>zużycie energii końcowej brutto ze źródeł odnawialnych w transporcie </c:v>
                </c:pt>
              </c:strCache>
            </c:strRef>
          </c:tx>
          <c:spPr>
            <a:solidFill>
              <a:schemeClr val="accent3"/>
            </a:solidFill>
            <a:ln>
              <a:noFill/>
            </a:ln>
            <a:effectLst/>
          </c:spPr>
          <c:cat>
            <c:numRef>
              <c:f>'OZE1'!$AA$16:$AH$16</c:f>
              <c:numCache>
                <c:formatCode>General</c:formatCode>
                <c:ptCount val="8"/>
                <c:pt idx="0">
                  <c:v>2005</c:v>
                </c:pt>
                <c:pt idx="1">
                  <c:v>2010</c:v>
                </c:pt>
                <c:pt idx="2">
                  <c:v>2015</c:v>
                </c:pt>
                <c:pt idx="3">
                  <c:v>2020</c:v>
                </c:pt>
                <c:pt idx="4">
                  <c:v>2025</c:v>
                </c:pt>
                <c:pt idx="5">
                  <c:v>2030</c:v>
                </c:pt>
                <c:pt idx="6">
                  <c:v>2035</c:v>
                </c:pt>
                <c:pt idx="7">
                  <c:v>2040</c:v>
                </c:pt>
              </c:numCache>
            </c:numRef>
          </c:cat>
          <c:val>
            <c:numRef>
              <c:f>'OZE1'!$AA$19:$AH$19</c:f>
              <c:numCache>
                <c:formatCode>0</c:formatCode>
                <c:ptCount val="8"/>
                <c:pt idx="0">
                  <c:v>95.163551280213994</c:v>
                </c:pt>
                <c:pt idx="1">
                  <c:v>916.18889653195765</c:v>
                </c:pt>
                <c:pt idx="2">
                  <c:v>721.23143594153055</c:v>
                </c:pt>
                <c:pt idx="3">
                  <c:v>1612.9681989602047</c:v>
                </c:pt>
                <c:pt idx="4">
                  <c:v>1677.2291499912094</c:v>
                </c:pt>
                <c:pt idx="5">
                  <c:v>1707.7455079770668</c:v>
                </c:pt>
                <c:pt idx="6">
                  <c:v>1855.6602831755458</c:v>
                </c:pt>
                <c:pt idx="7">
                  <c:v>2023.5233411071185</c:v>
                </c:pt>
              </c:numCache>
            </c:numRef>
          </c:val>
          <c:extLst>
            <c:ext xmlns:c16="http://schemas.microsoft.com/office/drawing/2014/chart" uri="{C3380CC4-5D6E-409C-BE32-E72D297353CC}">
              <c16:uniqueId val="{00000000-BDD0-4D56-82AA-E3C05F07C00D}"/>
            </c:ext>
          </c:extLst>
        </c:ser>
        <c:ser>
          <c:idx val="1"/>
          <c:order val="2"/>
          <c:tx>
            <c:strRef>
              <c:f>'OZE1'!$U$18</c:f>
              <c:strCache>
                <c:ptCount val="1"/>
                <c:pt idx="0">
                  <c:v>zużycie energii końcowej brutto ze źródeł odnawialnych w ciepłownictwie i chłodnictwie </c:v>
                </c:pt>
              </c:strCache>
            </c:strRef>
          </c:tx>
          <c:spPr>
            <a:solidFill>
              <a:srgbClr val="008000"/>
            </a:solidFill>
            <a:ln>
              <a:noFill/>
            </a:ln>
            <a:effectLst/>
          </c:spPr>
          <c:cat>
            <c:numRef>
              <c:f>'OZE1'!$AA$16:$AH$16</c:f>
              <c:numCache>
                <c:formatCode>General</c:formatCode>
                <c:ptCount val="8"/>
                <c:pt idx="0">
                  <c:v>2005</c:v>
                </c:pt>
                <c:pt idx="1">
                  <c:v>2010</c:v>
                </c:pt>
                <c:pt idx="2">
                  <c:v>2015</c:v>
                </c:pt>
                <c:pt idx="3">
                  <c:v>2020</c:v>
                </c:pt>
                <c:pt idx="4">
                  <c:v>2025</c:v>
                </c:pt>
                <c:pt idx="5">
                  <c:v>2030</c:v>
                </c:pt>
                <c:pt idx="6">
                  <c:v>2035</c:v>
                </c:pt>
                <c:pt idx="7">
                  <c:v>2040</c:v>
                </c:pt>
              </c:numCache>
            </c:numRef>
          </c:cat>
          <c:val>
            <c:numRef>
              <c:f>'OZE1'!$AA$18:$AH$18</c:f>
              <c:numCache>
                <c:formatCode>0</c:formatCode>
                <c:ptCount val="8"/>
                <c:pt idx="0">
                  <c:v>3867.6077194993791</c:v>
                </c:pt>
                <c:pt idx="1">
                  <c:v>4641.6215004784144</c:v>
                </c:pt>
                <c:pt idx="2">
                  <c:v>5116.6837734051951</c:v>
                </c:pt>
                <c:pt idx="3">
                  <c:v>6162.840868390439</c:v>
                </c:pt>
                <c:pt idx="4">
                  <c:v>7603.6832798414398</c:v>
                </c:pt>
                <c:pt idx="5">
                  <c:v>9027.2493151268191</c:v>
                </c:pt>
                <c:pt idx="6">
                  <c:v>9811.883765883802</c:v>
                </c:pt>
                <c:pt idx="7">
                  <c:v>10601.239740060888</c:v>
                </c:pt>
              </c:numCache>
            </c:numRef>
          </c:val>
          <c:extLst>
            <c:ext xmlns:c16="http://schemas.microsoft.com/office/drawing/2014/chart" uri="{C3380CC4-5D6E-409C-BE32-E72D297353CC}">
              <c16:uniqueId val="{00000001-BDD0-4D56-82AA-E3C05F07C00D}"/>
            </c:ext>
          </c:extLst>
        </c:ser>
        <c:ser>
          <c:idx val="0"/>
          <c:order val="3"/>
          <c:tx>
            <c:strRef>
              <c:f>'OZE1'!$U$17</c:f>
              <c:strCache>
                <c:ptCount val="1"/>
                <c:pt idx="0">
                  <c:v>zużycie energii końcowej brutto ze źródeł odnawialnych w elektroenergetyce</c:v>
                </c:pt>
              </c:strCache>
            </c:strRef>
          </c:tx>
          <c:spPr>
            <a:solidFill>
              <a:srgbClr val="003300"/>
            </a:solidFill>
            <a:ln>
              <a:noFill/>
            </a:ln>
            <a:effectLst/>
          </c:spPr>
          <c:cat>
            <c:numRef>
              <c:f>'OZE1'!$AA$16:$AH$16</c:f>
              <c:numCache>
                <c:formatCode>General</c:formatCode>
                <c:ptCount val="8"/>
                <c:pt idx="0">
                  <c:v>2005</c:v>
                </c:pt>
                <c:pt idx="1">
                  <c:v>2010</c:v>
                </c:pt>
                <c:pt idx="2">
                  <c:v>2015</c:v>
                </c:pt>
                <c:pt idx="3">
                  <c:v>2020</c:v>
                </c:pt>
                <c:pt idx="4">
                  <c:v>2025</c:v>
                </c:pt>
                <c:pt idx="5">
                  <c:v>2030</c:v>
                </c:pt>
                <c:pt idx="6">
                  <c:v>2035</c:v>
                </c:pt>
                <c:pt idx="7">
                  <c:v>2040</c:v>
                </c:pt>
              </c:numCache>
            </c:numRef>
          </c:cat>
          <c:val>
            <c:numRef>
              <c:f>'OZE1'!$AA$17:$AH$17</c:f>
              <c:numCache>
                <c:formatCode>0</c:formatCode>
                <c:ptCount val="8"/>
                <c:pt idx="0">
                  <c:v>331.71753859289169</c:v>
                </c:pt>
                <c:pt idx="1">
                  <c:v>890.26608434235595</c:v>
                </c:pt>
                <c:pt idx="2">
                  <c:v>1894.2871243367017</c:v>
                </c:pt>
                <c:pt idx="3">
                  <c:v>3369.3955987790191</c:v>
                </c:pt>
                <c:pt idx="4">
                  <c:v>4003.5146279174542</c:v>
                </c:pt>
                <c:pt idx="5">
                  <c:v>5492.9598544385208</c:v>
                </c:pt>
                <c:pt idx="6">
                  <c:v>6581.1347456130698</c:v>
                </c:pt>
                <c:pt idx="7">
                  <c:v>7715.473410180567</c:v>
                </c:pt>
              </c:numCache>
            </c:numRef>
          </c:val>
          <c:extLst>
            <c:ext xmlns:c16="http://schemas.microsoft.com/office/drawing/2014/chart" uri="{C3380CC4-5D6E-409C-BE32-E72D297353CC}">
              <c16:uniqueId val="{00000002-BDD0-4D56-82AA-E3C05F07C00D}"/>
            </c:ext>
          </c:extLst>
        </c:ser>
        <c:dLbls>
          <c:showLegendKey val="0"/>
          <c:showVal val="0"/>
          <c:showCatName val="0"/>
          <c:showSerName val="0"/>
          <c:showPercent val="0"/>
          <c:showBubbleSize val="0"/>
        </c:dLbls>
        <c:axId val="153771008"/>
        <c:axId val="155116288"/>
      </c:areaChart>
      <c:lineChart>
        <c:grouping val="standard"/>
        <c:varyColors val="0"/>
        <c:ser>
          <c:idx val="3"/>
          <c:order val="0"/>
          <c:tx>
            <c:strRef>
              <c:f>'OZE1'!$U$20</c:f>
              <c:strCache>
                <c:ptCount val="1"/>
                <c:pt idx="0">
                  <c:v>udział energii ze źródeł odnawialnych w zużyciu końcowym energii brutto</c:v>
                </c:pt>
              </c:strCache>
            </c:strRef>
          </c:tx>
          <c:spPr>
            <a:ln w="28575" cap="rnd">
              <a:solidFill>
                <a:srgbClr val="008000"/>
              </a:solidFill>
              <a:round/>
            </a:ln>
            <a:effectLst/>
          </c:spPr>
          <c:marker>
            <c:symbol val="diamond"/>
            <c:size val="5"/>
            <c:spPr>
              <a:solidFill>
                <a:srgbClr val="008000"/>
              </a:solidFill>
              <a:ln w="9525">
                <a:solidFill>
                  <a:srgbClr val="008000"/>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Narrow" panose="020B06060202020302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'OZE1'!$AA$16:$AH$16</c:f>
              <c:numCache>
                <c:formatCode>General</c:formatCode>
                <c:ptCount val="8"/>
                <c:pt idx="0">
                  <c:v>2005</c:v>
                </c:pt>
                <c:pt idx="1">
                  <c:v>2010</c:v>
                </c:pt>
                <c:pt idx="2">
                  <c:v>2015</c:v>
                </c:pt>
                <c:pt idx="3">
                  <c:v>2020</c:v>
                </c:pt>
                <c:pt idx="4">
                  <c:v>2025</c:v>
                </c:pt>
                <c:pt idx="5">
                  <c:v>2030</c:v>
                </c:pt>
                <c:pt idx="6">
                  <c:v>2035</c:v>
                </c:pt>
                <c:pt idx="7">
                  <c:v>2040</c:v>
                </c:pt>
              </c:numCache>
            </c:numRef>
          </c:cat>
          <c:val>
            <c:numRef>
              <c:f>'OZE1'!$AA$20:$AH$20</c:f>
              <c:numCache>
                <c:formatCode>0.0%</c:formatCode>
                <c:ptCount val="8"/>
                <c:pt idx="0">
                  <c:v>6.8948266390944812E-2</c:v>
                </c:pt>
                <c:pt idx="1">
                  <c:v>9.2533908372012211E-2</c:v>
                </c:pt>
                <c:pt idx="2">
                  <c:v>0.11865127140310966</c:v>
                </c:pt>
                <c:pt idx="3">
                  <c:v>0.15000875684947915</c:v>
                </c:pt>
                <c:pt idx="4">
                  <c:v>0.18379439479205936</c:v>
                </c:pt>
                <c:pt idx="5">
                  <c:v>0.22981752615022719</c:v>
                </c:pt>
                <c:pt idx="6">
                  <c:v>0.25775414170271976</c:v>
                </c:pt>
                <c:pt idx="7">
                  <c:v>0.28527585345519563</c:v>
                </c:pt>
              </c:numCache>
            </c:numRef>
          </c:val>
          <c:smooth val="0"/>
          <c:extLst>
            <c:ext xmlns:c16="http://schemas.microsoft.com/office/drawing/2014/chart" uri="{C3380CC4-5D6E-409C-BE32-E72D297353CC}">
              <c16:uniqueId val="{00000003-BDD0-4D56-82AA-E3C05F07C00D}"/>
            </c:ext>
          </c:extLst>
        </c:ser>
        <c:dLbls>
          <c:showLegendKey val="0"/>
          <c:showVal val="0"/>
          <c:showCatName val="0"/>
          <c:showSerName val="0"/>
          <c:showPercent val="0"/>
          <c:showBubbleSize val="0"/>
        </c:dLbls>
        <c:marker val="1"/>
        <c:smooth val="0"/>
        <c:axId val="155120000"/>
        <c:axId val="155118208"/>
      </c:lineChart>
      <c:catAx>
        <c:axId val="153771008"/>
        <c:scaling>
          <c:orientation val="minMax"/>
        </c:scaling>
        <c:delete val="0"/>
        <c:axPos val="b"/>
        <c:numFmt formatCode="General" sourceLinked="1"/>
        <c:majorTickMark val="none"/>
        <c:minorTickMark val="out"/>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55116288"/>
        <c:crosses val="autoZero"/>
        <c:auto val="1"/>
        <c:lblAlgn val="ctr"/>
        <c:lblOffset val="100"/>
        <c:noMultiLvlLbl val="0"/>
      </c:catAx>
      <c:valAx>
        <c:axId val="155116288"/>
        <c:scaling>
          <c:orientation val="minMax"/>
          <c:max val="25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r>
                  <a:rPr lang="en-US"/>
                  <a:t>[ktoe]</a:t>
                </a:r>
              </a:p>
            </c:rich>
          </c:tx>
          <c:overlay val="0"/>
          <c:spPr>
            <a:noFill/>
            <a:ln>
              <a:noFill/>
            </a:ln>
            <a:effectLst/>
          </c:spPr>
        </c:title>
        <c:numFmt formatCode="#,##0" sourceLinked="0"/>
        <c:majorTickMark val="none"/>
        <c:minorTickMark val="none"/>
        <c:tickLblPos val="nextTo"/>
        <c:spPr>
          <a:noFill/>
          <a:ln>
            <a:solidFill>
              <a:schemeClr val="bg1">
                <a:lumMod val="75000"/>
              </a:schemeClr>
            </a:solidFill>
            <a:tailEnd type="stealth"/>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53771008"/>
        <c:crosses val="autoZero"/>
        <c:crossBetween val="between"/>
      </c:valAx>
      <c:valAx>
        <c:axId val="155118208"/>
        <c:scaling>
          <c:orientation val="minMax"/>
          <c:min val="0"/>
        </c:scaling>
        <c:delete val="0"/>
        <c:axPos val="r"/>
        <c:numFmt formatCode="0%" sourceLinked="0"/>
        <c:majorTickMark val="out"/>
        <c:minorTickMark val="none"/>
        <c:tickLblPos val="nextTo"/>
        <c:spPr>
          <a:noFill/>
          <a:ln w="9525">
            <a:solidFill>
              <a:schemeClr val="bg1">
                <a:lumMod val="75000"/>
              </a:schemeClr>
            </a:solidFill>
            <a:tailEnd type="stealth"/>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55120000"/>
        <c:crosses val="max"/>
        <c:crossBetween val="between"/>
      </c:valAx>
      <c:catAx>
        <c:axId val="155120000"/>
        <c:scaling>
          <c:orientation val="minMax"/>
        </c:scaling>
        <c:delete val="1"/>
        <c:axPos val="b"/>
        <c:numFmt formatCode="General" sourceLinked="1"/>
        <c:majorTickMark val="out"/>
        <c:minorTickMark val="none"/>
        <c:tickLblPos val="nextTo"/>
        <c:crossAx val="155118208"/>
        <c:crosses val="autoZero"/>
        <c:auto val="1"/>
        <c:lblAlgn val="ctr"/>
        <c:lblOffset val="100"/>
        <c:noMultiLvlLbl val="0"/>
      </c:catAx>
      <c:spPr>
        <a:noFill/>
        <a:ln>
          <a:noFill/>
        </a:ln>
        <a:effectLst/>
      </c:spPr>
    </c:plotArea>
    <c:plotVisOnly val="1"/>
    <c:dispBlanksAs val="zero"/>
    <c:showDLblsOverMax val="0"/>
  </c:chart>
  <c:spPr>
    <a:solidFill>
      <a:schemeClr val="bg1"/>
    </a:solidFill>
    <a:ln w="9525" cap="flat" cmpd="sng" algn="ctr">
      <a:noFill/>
      <a:round/>
    </a:ln>
    <a:effectLst/>
  </c:spPr>
  <c:txPr>
    <a:bodyPr/>
    <a:lstStyle/>
    <a:p>
      <a:pPr>
        <a:defRPr sz="800">
          <a:latin typeface="Arial Narrow" panose="020B0606020202030204" pitchFamily="34" charset="0"/>
        </a:defRPr>
      </a:pPr>
      <a:endParaRPr lang="pl-PL"/>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2"/>
          <c:order val="0"/>
          <c:tx>
            <c:strRef>
              <c:f>'en pierw i fin'!$B$6</c:f>
              <c:strCache>
                <c:ptCount val="1"/>
                <c:pt idx="0">
                  <c:v>zużycie energii pierwotnej 
(wg PRIMES 2007)</c:v>
                </c:pt>
              </c:strCache>
            </c:strRef>
          </c:tx>
          <c:spPr>
            <a:ln w="19050" cap="rnd">
              <a:solidFill>
                <a:schemeClr val="accent4"/>
              </a:solidFill>
              <a:prstDash val="sysDash"/>
              <a:round/>
            </a:ln>
            <a:effectLst/>
          </c:spPr>
          <c:marker>
            <c:symbol val="diamond"/>
            <c:size val="4"/>
            <c:spPr>
              <a:solidFill>
                <a:schemeClr val="accent4"/>
              </a:solidFill>
              <a:ln w="9525">
                <a:noFill/>
              </a:ln>
              <a:effectLst/>
            </c:spPr>
          </c:marker>
          <c:xVal>
            <c:numRef>
              <c:f>'en pierw i fin'!$C$4:$J$4</c:f>
              <c:numCache>
                <c:formatCode>General</c:formatCode>
                <c:ptCount val="8"/>
                <c:pt idx="0">
                  <c:v>2005</c:v>
                </c:pt>
                <c:pt idx="1">
                  <c:v>2010</c:v>
                </c:pt>
                <c:pt idx="2">
                  <c:v>2015</c:v>
                </c:pt>
                <c:pt idx="3">
                  <c:v>2020</c:v>
                </c:pt>
                <c:pt idx="4">
                  <c:v>2025</c:v>
                </c:pt>
                <c:pt idx="5">
                  <c:v>2030</c:v>
                </c:pt>
                <c:pt idx="6">
                  <c:v>2035</c:v>
                </c:pt>
                <c:pt idx="7">
                  <c:v>2040</c:v>
                </c:pt>
              </c:numCache>
            </c:numRef>
          </c:xVal>
          <c:yVal>
            <c:numRef>
              <c:f>'en pierw i fin'!$C$6:$J$6</c:f>
              <c:numCache>
                <c:formatCode>#,##0</c:formatCode>
                <c:ptCount val="8"/>
                <c:pt idx="0">
                  <c:v>89581</c:v>
                </c:pt>
                <c:pt idx="1">
                  <c:v>95611</c:v>
                </c:pt>
                <c:pt idx="2">
                  <c:v>104804</c:v>
                </c:pt>
                <c:pt idx="3">
                  <c:v>109829</c:v>
                </c:pt>
                <c:pt idx="4">
                  <c:v>115057</c:v>
                </c:pt>
                <c:pt idx="5">
                  <c:v>118583</c:v>
                </c:pt>
                <c:pt idx="6">
                  <c:v>119773.9422313105</c:v>
                </c:pt>
                <c:pt idx="7">
                  <c:v>119826</c:v>
                </c:pt>
              </c:numCache>
            </c:numRef>
          </c:yVal>
          <c:smooth val="0"/>
          <c:extLst>
            <c:ext xmlns:c16="http://schemas.microsoft.com/office/drawing/2014/chart" uri="{C3380CC4-5D6E-409C-BE32-E72D297353CC}">
              <c16:uniqueId val="{00000000-0CB5-465C-B139-C1F84A596096}"/>
            </c:ext>
          </c:extLst>
        </c:ser>
        <c:ser>
          <c:idx val="0"/>
          <c:order val="1"/>
          <c:tx>
            <c:strRef>
              <c:f>'en pierw i fin'!$B$5</c:f>
              <c:strCache>
                <c:ptCount val="1"/>
                <c:pt idx="0">
                  <c:v>zużycie energii pierwotnej</c:v>
                </c:pt>
              </c:strCache>
            </c:strRef>
          </c:tx>
          <c:spPr>
            <a:ln w="19050" cap="rnd">
              <a:solidFill>
                <a:schemeClr val="accent1">
                  <a:lumMod val="75000"/>
                </a:schemeClr>
              </a:solidFill>
              <a:round/>
            </a:ln>
            <a:effectLst/>
          </c:spPr>
          <c:marker>
            <c:symbol val="circle"/>
            <c:size val="3"/>
            <c:spPr>
              <a:solidFill>
                <a:schemeClr val="accent1">
                  <a:lumMod val="75000"/>
                </a:schemeClr>
              </a:solidFill>
              <a:ln w="9525">
                <a:solidFill>
                  <a:schemeClr val="accent1"/>
                </a:solidFill>
              </a:ln>
              <a:effectLst/>
            </c:spPr>
          </c:marker>
          <c:xVal>
            <c:numRef>
              <c:f>'en pierw i fin'!$C$4:$J$4</c:f>
              <c:numCache>
                <c:formatCode>General</c:formatCode>
                <c:ptCount val="8"/>
                <c:pt idx="0">
                  <c:v>2005</c:v>
                </c:pt>
                <c:pt idx="1">
                  <c:v>2010</c:v>
                </c:pt>
                <c:pt idx="2">
                  <c:v>2015</c:v>
                </c:pt>
                <c:pt idx="3">
                  <c:v>2020</c:v>
                </c:pt>
                <c:pt idx="4">
                  <c:v>2025</c:v>
                </c:pt>
                <c:pt idx="5">
                  <c:v>2030</c:v>
                </c:pt>
                <c:pt idx="6">
                  <c:v>2035</c:v>
                </c:pt>
                <c:pt idx="7">
                  <c:v>2040</c:v>
                </c:pt>
              </c:numCache>
            </c:numRef>
          </c:xVal>
          <c:yVal>
            <c:numRef>
              <c:f>'en pierw i fin'!$C$5:$J$5</c:f>
              <c:numCache>
                <c:formatCode>#,##0</c:formatCode>
                <c:ptCount val="8"/>
                <c:pt idx="0">
                  <c:v>87952.413404031715</c:v>
                </c:pt>
                <c:pt idx="1">
                  <c:v>96589.146555842177</c:v>
                </c:pt>
                <c:pt idx="2">
                  <c:v>90104.346966657118</c:v>
                </c:pt>
                <c:pt idx="3">
                  <c:v>96422.601934415157</c:v>
                </c:pt>
                <c:pt idx="4">
                  <c:v>93509.418679011942</c:v>
                </c:pt>
                <c:pt idx="5">
                  <c:v>90682.243874046602</c:v>
                </c:pt>
                <c:pt idx="6">
                  <c:v>88613.014108318166</c:v>
                </c:pt>
                <c:pt idx="7">
                  <c:v>87647.036450555926</c:v>
                </c:pt>
              </c:numCache>
            </c:numRef>
          </c:yVal>
          <c:smooth val="0"/>
          <c:extLst>
            <c:ext xmlns:c16="http://schemas.microsoft.com/office/drawing/2014/chart" uri="{C3380CC4-5D6E-409C-BE32-E72D297353CC}">
              <c16:uniqueId val="{00000001-0CB5-465C-B139-C1F84A596096}"/>
            </c:ext>
          </c:extLst>
        </c:ser>
        <c:ser>
          <c:idx val="3"/>
          <c:order val="2"/>
          <c:tx>
            <c:strRef>
              <c:f>'en pierw i fin'!$B$8</c:f>
              <c:strCache>
                <c:ptCount val="1"/>
                <c:pt idx="0">
                  <c:v>finalne zużycie energii 
(wg PRIMES 2007)</c:v>
                </c:pt>
              </c:strCache>
            </c:strRef>
          </c:tx>
          <c:spPr>
            <a:ln w="19050" cap="rnd">
              <a:solidFill>
                <a:schemeClr val="accent2"/>
              </a:solidFill>
              <a:prstDash val="sysDash"/>
              <a:round/>
            </a:ln>
            <a:effectLst/>
          </c:spPr>
          <c:marker>
            <c:symbol val="square"/>
            <c:size val="3"/>
            <c:spPr>
              <a:solidFill>
                <a:schemeClr val="accent2"/>
              </a:solidFill>
              <a:ln w="9525">
                <a:solidFill>
                  <a:schemeClr val="accent4"/>
                </a:solidFill>
              </a:ln>
              <a:effectLst/>
            </c:spPr>
          </c:marker>
          <c:xVal>
            <c:numRef>
              <c:f>'en pierw i fin'!$C$4:$J$4</c:f>
              <c:numCache>
                <c:formatCode>General</c:formatCode>
                <c:ptCount val="8"/>
                <c:pt idx="0">
                  <c:v>2005</c:v>
                </c:pt>
                <c:pt idx="1">
                  <c:v>2010</c:v>
                </c:pt>
                <c:pt idx="2">
                  <c:v>2015</c:v>
                </c:pt>
                <c:pt idx="3">
                  <c:v>2020</c:v>
                </c:pt>
                <c:pt idx="4">
                  <c:v>2025</c:v>
                </c:pt>
                <c:pt idx="5">
                  <c:v>2030</c:v>
                </c:pt>
                <c:pt idx="6">
                  <c:v>2035</c:v>
                </c:pt>
                <c:pt idx="7">
                  <c:v>2040</c:v>
                </c:pt>
              </c:numCache>
            </c:numRef>
          </c:xVal>
          <c:yVal>
            <c:numRef>
              <c:f>'en pierw i fin'!$C$8:$J$8</c:f>
              <c:numCache>
                <c:formatCode>#,##0</c:formatCode>
                <c:ptCount val="8"/>
                <c:pt idx="0">
                  <c:v>57169</c:v>
                </c:pt>
                <c:pt idx="1">
                  <c:v>63712</c:v>
                </c:pt>
                <c:pt idx="2">
                  <c:v>71246</c:v>
                </c:pt>
                <c:pt idx="3">
                  <c:v>77448</c:v>
                </c:pt>
                <c:pt idx="4">
                  <c:v>82174</c:v>
                </c:pt>
                <c:pt idx="5">
                  <c:v>85467</c:v>
                </c:pt>
                <c:pt idx="6">
                  <c:v>86117</c:v>
                </c:pt>
                <c:pt idx="7">
                  <c:v>86767</c:v>
                </c:pt>
              </c:numCache>
            </c:numRef>
          </c:yVal>
          <c:smooth val="0"/>
          <c:extLst>
            <c:ext xmlns:c16="http://schemas.microsoft.com/office/drawing/2014/chart" uri="{C3380CC4-5D6E-409C-BE32-E72D297353CC}">
              <c16:uniqueId val="{00000002-0CB5-465C-B139-C1F84A596096}"/>
            </c:ext>
          </c:extLst>
        </c:ser>
        <c:ser>
          <c:idx val="1"/>
          <c:order val="3"/>
          <c:tx>
            <c:strRef>
              <c:f>'en pierw i fin'!$B$7</c:f>
              <c:strCache>
                <c:ptCount val="1"/>
                <c:pt idx="0">
                  <c:v>finalne zużycie energii</c:v>
                </c:pt>
              </c:strCache>
            </c:strRef>
          </c:tx>
          <c:spPr>
            <a:ln w="19050" cap="rnd">
              <a:solidFill>
                <a:schemeClr val="tx1"/>
              </a:solidFill>
              <a:round/>
            </a:ln>
            <a:effectLst/>
          </c:spPr>
          <c:marker>
            <c:symbol val="circle"/>
            <c:size val="3"/>
            <c:spPr>
              <a:solidFill>
                <a:schemeClr val="tx1"/>
              </a:solidFill>
              <a:ln w="9525">
                <a:noFill/>
              </a:ln>
              <a:effectLst/>
            </c:spPr>
          </c:marker>
          <c:xVal>
            <c:numRef>
              <c:f>'en pierw i fin'!$C$4:$J$4</c:f>
              <c:numCache>
                <c:formatCode>General</c:formatCode>
                <c:ptCount val="8"/>
                <c:pt idx="0">
                  <c:v>2005</c:v>
                </c:pt>
                <c:pt idx="1">
                  <c:v>2010</c:v>
                </c:pt>
                <c:pt idx="2">
                  <c:v>2015</c:v>
                </c:pt>
                <c:pt idx="3">
                  <c:v>2020</c:v>
                </c:pt>
                <c:pt idx="4">
                  <c:v>2025</c:v>
                </c:pt>
                <c:pt idx="5">
                  <c:v>2030</c:v>
                </c:pt>
                <c:pt idx="6">
                  <c:v>2035</c:v>
                </c:pt>
                <c:pt idx="7">
                  <c:v>2040</c:v>
                </c:pt>
              </c:numCache>
            </c:numRef>
          </c:xVal>
          <c:yVal>
            <c:numRef>
              <c:f>'en pierw i fin'!$C$7:$J$7</c:f>
              <c:numCache>
                <c:formatCode>#,##0</c:formatCode>
                <c:ptCount val="8"/>
                <c:pt idx="0">
                  <c:v>57471.951187661223</c:v>
                </c:pt>
                <c:pt idx="1">
                  <c:v>65230.190130887546</c:v>
                </c:pt>
                <c:pt idx="2">
                  <c:v>60774.846398203874</c:v>
                </c:pt>
                <c:pt idx="3">
                  <c:v>69720.499300052426</c:v>
                </c:pt>
                <c:pt idx="4">
                  <c:v>67682.372893137377</c:v>
                </c:pt>
                <c:pt idx="5">
                  <c:v>65508.952383678683</c:v>
                </c:pt>
                <c:pt idx="6">
                  <c:v>65228.608064970642</c:v>
                </c:pt>
                <c:pt idx="7">
                  <c:v>65111.908033073465</c:v>
                </c:pt>
              </c:numCache>
            </c:numRef>
          </c:yVal>
          <c:smooth val="0"/>
          <c:extLst>
            <c:ext xmlns:c16="http://schemas.microsoft.com/office/drawing/2014/chart" uri="{C3380CC4-5D6E-409C-BE32-E72D297353CC}">
              <c16:uniqueId val="{00000003-0CB5-465C-B139-C1F84A596096}"/>
            </c:ext>
          </c:extLst>
        </c:ser>
        <c:ser>
          <c:idx val="4"/>
          <c:order val="4"/>
          <c:tx>
            <c:strRef>
              <c:f>'en pierw i fin'!$B$9</c:f>
              <c:strCache>
                <c:ptCount val="1"/>
                <c:pt idx="0">
                  <c:v>cele poprawy efektywności energetycznej</c:v>
                </c:pt>
              </c:strCache>
            </c:strRef>
          </c:tx>
          <c:spPr>
            <a:ln w="19050" cap="rnd">
              <a:noFill/>
              <a:round/>
            </a:ln>
            <a:effectLst/>
          </c:spPr>
          <c:marker>
            <c:symbol val="x"/>
            <c:size val="10"/>
            <c:spPr>
              <a:noFill/>
              <a:ln w="9525">
                <a:solidFill>
                  <a:schemeClr val="accent5"/>
                </a:solidFill>
              </a:ln>
              <a:effectLst/>
            </c:spPr>
          </c:marker>
          <c:dLbls>
            <c:dLbl>
              <c:idx val="3"/>
              <c:tx>
                <c:rich>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Narrow" panose="020B0606020202030204" pitchFamily="34" charset="0"/>
                        <a:ea typeface="+mn-ea"/>
                        <a:cs typeface="+mn-cs"/>
                      </a:defRPr>
                    </a:pPr>
                    <a:fld id="{1F0930DD-680E-4AF7-AB37-5EA1A0F418BD}" type="YVALUE">
                      <a:rPr lang="en-US" b="1"/>
                      <a:pPr>
                        <a:defRPr sz="900" b="1" i="0" u="none" strike="noStrike" kern="1200" baseline="0">
                          <a:solidFill>
                            <a:schemeClr val="tx1">
                              <a:lumMod val="75000"/>
                              <a:lumOff val="25000"/>
                            </a:schemeClr>
                          </a:solidFill>
                          <a:latin typeface="Arial Narrow" panose="020B0606020202030204" pitchFamily="34" charset="0"/>
                          <a:ea typeface="+mn-ea"/>
                          <a:cs typeface="+mn-cs"/>
                        </a:defRPr>
                      </a:pPr>
                      <a:t>[WARTOŚĆ Y]</a:t>
                    </a:fld>
                    <a:r>
                      <a:rPr lang="en-US" b="1"/>
                      <a:t>,4 Mtoe</a:t>
                    </a:r>
                  </a:p>
                </c:rich>
              </c:tx>
              <c:spPr>
                <a:noFill/>
                <a:ln>
                  <a:noFill/>
                </a:ln>
                <a:effectLst/>
              </c:spPr>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0CB5-465C-B139-C1F84A596096}"/>
                </c:ext>
              </c:extLst>
            </c:dLbl>
            <c:dLbl>
              <c:idx val="5"/>
              <c:layout>
                <c:manualLayout>
                  <c:x val="-8.844259050951972E-2"/>
                  <c:y val="-0.13541961893938514"/>
                </c:manualLayout>
              </c:layout>
              <c:tx>
                <c:rich>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Narrow" panose="020B0606020202030204" pitchFamily="34" charset="0"/>
                        <a:ea typeface="+mn-ea"/>
                        <a:cs typeface="+mn-cs"/>
                      </a:defRPr>
                    </a:pPr>
                    <a:r>
                      <a:rPr lang="en-US" b="1"/>
                      <a:t>-23% </a:t>
                    </a:r>
                    <a:br>
                      <a:rPr lang="en-US" b="1"/>
                    </a:br>
                    <a:r>
                      <a:rPr lang="en-US" b="1"/>
                      <a:t>vs. PRIMES 2007 </a:t>
                    </a:r>
                    <a:br>
                      <a:rPr lang="en-US" b="1"/>
                    </a:br>
                    <a:r>
                      <a:rPr lang="en-US" b="1"/>
                      <a:t> </a:t>
                    </a:r>
                    <a:r>
                      <a:rPr lang="en-US" sz="900" b="1" i="0" u="none" strike="noStrike" baseline="0">
                        <a:effectLst/>
                      </a:rPr>
                      <a:t>– </a:t>
                    </a:r>
                    <a:r>
                      <a:rPr lang="en-US" b="1"/>
                      <a:t>91,3</a:t>
                    </a:r>
                    <a:r>
                      <a:rPr lang="en-US" b="1" baseline="0"/>
                      <a:t> Mtoe</a:t>
                    </a:r>
                    <a:endParaRPr lang="en-US" b="1"/>
                  </a:p>
                </c:rich>
              </c:tx>
              <c:spPr>
                <a:noFill/>
                <a:ln>
                  <a:noFill/>
                </a:ln>
                <a:effectLst/>
              </c:spPr>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0CB5-465C-B139-C1F84A59609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Narrow" panose="020B0606020202030204" pitchFamily="34" charset="0"/>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'en pierw i fin'!$C$4:$J$4</c:f>
              <c:numCache>
                <c:formatCode>General</c:formatCode>
                <c:ptCount val="8"/>
                <c:pt idx="0">
                  <c:v>2005</c:v>
                </c:pt>
                <c:pt idx="1">
                  <c:v>2010</c:v>
                </c:pt>
                <c:pt idx="2">
                  <c:v>2015</c:v>
                </c:pt>
                <c:pt idx="3">
                  <c:v>2020</c:v>
                </c:pt>
                <c:pt idx="4">
                  <c:v>2025</c:v>
                </c:pt>
                <c:pt idx="5">
                  <c:v>2030</c:v>
                </c:pt>
                <c:pt idx="6">
                  <c:v>2035</c:v>
                </c:pt>
                <c:pt idx="7">
                  <c:v>2040</c:v>
                </c:pt>
              </c:numCache>
            </c:numRef>
          </c:xVal>
          <c:yVal>
            <c:numRef>
              <c:f>'en pierw i fin'!$C$9:$J$9</c:f>
              <c:numCache>
                <c:formatCode>General</c:formatCode>
                <c:ptCount val="8"/>
                <c:pt idx="3" formatCode="#,##0">
                  <c:v>96400</c:v>
                </c:pt>
                <c:pt idx="5" formatCode="#,##0">
                  <c:v>91308.91</c:v>
                </c:pt>
              </c:numCache>
            </c:numRef>
          </c:yVal>
          <c:smooth val="0"/>
          <c:extLst>
            <c:ext xmlns:c16="http://schemas.microsoft.com/office/drawing/2014/chart" uri="{C3380CC4-5D6E-409C-BE32-E72D297353CC}">
              <c16:uniqueId val="{00000006-0CB5-465C-B139-C1F84A596096}"/>
            </c:ext>
          </c:extLst>
        </c:ser>
        <c:dLbls>
          <c:showLegendKey val="0"/>
          <c:showVal val="0"/>
          <c:showCatName val="0"/>
          <c:showSerName val="0"/>
          <c:showPercent val="0"/>
          <c:showBubbleSize val="0"/>
        </c:dLbls>
        <c:axId val="155986944"/>
        <c:axId val="156082944"/>
      </c:scatterChart>
      <c:valAx>
        <c:axId val="155986944"/>
        <c:scaling>
          <c:orientation val="minMax"/>
          <c:max val="2041"/>
          <c:min val="2005"/>
        </c:scaling>
        <c:delete val="0"/>
        <c:axPos val="b"/>
        <c:numFmt formatCode="General" sourceLinked="1"/>
        <c:majorTickMark val="out"/>
        <c:minorTickMark val="none"/>
        <c:tickLblPos val="nextTo"/>
        <c:spPr>
          <a:noFill/>
          <a:ln w="9525" cap="flat" cmpd="sng" algn="ctr">
            <a:solidFill>
              <a:schemeClr val="tx1">
                <a:lumMod val="25000"/>
                <a:lumOff val="75000"/>
              </a:schemeClr>
            </a:solidFill>
            <a:round/>
            <a:tailEnd type="non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56082944"/>
        <c:crosses val="autoZero"/>
        <c:crossBetween val="midCat"/>
        <c:majorUnit val="5"/>
      </c:valAx>
      <c:valAx>
        <c:axId val="15608294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pl-PL"/>
                  <a:t>[Mtoe]</a:t>
                </a:r>
              </a:p>
            </c:rich>
          </c:tx>
          <c:overlay val="0"/>
          <c:spPr>
            <a:noFill/>
            <a:ln>
              <a:noFill/>
            </a:ln>
            <a:effectLst/>
          </c:spPr>
        </c:title>
        <c:numFmt formatCode="#,##0" sourceLinked="1"/>
        <c:majorTickMark val="none"/>
        <c:minorTickMark val="none"/>
        <c:tickLblPos val="nextTo"/>
        <c:spPr>
          <a:noFill/>
          <a:ln w="9525" cap="flat" cmpd="sng" algn="ctr">
            <a:solidFill>
              <a:schemeClr val="tx1">
                <a:lumMod val="25000"/>
                <a:lumOff val="75000"/>
              </a:schemeClr>
            </a:solidFill>
            <a:round/>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55986944"/>
        <c:crosses val="autoZero"/>
        <c:crossBetween val="midCat"/>
        <c:dispUnits>
          <c:builtInUnit val="thousands"/>
        </c:dispUnits>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latin typeface="Arial Narrow" panose="020B0606020202030204" pitchFamily="34" charset="0"/>
        </a:defRPr>
      </a:pPr>
      <a:endParaRPr lang="pl-PL"/>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D1F52DD-4258-4189-91BB-2CD7674B49A8}" type="doc">
      <dgm:prSet loTypeId="urn:microsoft.com/office/officeart/2005/8/layout/cycle8" loCatId="cycle" qsTypeId="urn:microsoft.com/office/officeart/2005/8/quickstyle/simple1" qsCatId="simple" csTypeId="urn:microsoft.com/office/officeart/2005/8/colors/accent1_2" csCatId="accent1" phldr="1"/>
      <dgm:spPr/>
    </dgm:pt>
    <dgm:pt modelId="{C0482D4A-6C4F-42CE-8A72-8639272CEF10}">
      <dgm:prSet phldrT="[Tekst]" custT="1"/>
      <dgm:spPr>
        <a:solidFill>
          <a:schemeClr val="accent6">
            <a:lumMod val="60000"/>
            <a:lumOff val="40000"/>
          </a:schemeClr>
        </a:solidFill>
      </dgm:spPr>
      <dgm:t>
        <a:bodyPr/>
        <a:lstStyle/>
        <a:p>
          <a:r>
            <a:rPr lang="pl-PL" sz="1050" dirty="0">
              <a:solidFill>
                <a:schemeClr val="tx1"/>
              </a:solidFill>
              <a:latin typeface="Arial Narrow" panose="020B0606020202030204" pitchFamily="34" charset="0"/>
              <a:cs typeface="Arial" panose="020B0604020202020204" pitchFamily="34" charset="0"/>
            </a:rPr>
            <a:t>ograniczony wpływ energetyki na środowisko</a:t>
          </a:r>
        </a:p>
      </dgm:t>
    </dgm:pt>
    <dgm:pt modelId="{6E0B3235-721B-4FFA-924D-5D2DDA5B2FC6}" type="parTrans" cxnId="{2639DB13-8339-4B7C-B906-356922806EBD}">
      <dgm:prSet/>
      <dgm:spPr/>
      <dgm:t>
        <a:bodyPr/>
        <a:lstStyle/>
        <a:p>
          <a:endParaRPr lang="pl-PL" sz="1050">
            <a:solidFill>
              <a:schemeClr val="tx1"/>
            </a:solidFill>
            <a:latin typeface="Arial Narrow" panose="020B0606020202030204" pitchFamily="34" charset="0"/>
            <a:cs typeface="Arial" panose="020B0604020202020204" pitchFamily="34" charset="0"/>
          </a:endParaRPr>
        </a:p>
      </dgm:t>
    </dgm:pt>
    <dgm:pt modelId="{EBEBEA71-7C3E-4823-86F8-4414A106D464}" type="sibTrans" cxnId="{2639DB13-8339-4B7C-B906-356922806EBD}">
      <dgm:prSet/>
      <dgm:spPr/>
      <dgm:t>
        <a:bodyPr/>
        <a:lstStyle/>
        <a:p>
          <a:endParaRPr lang="pl-PL" sz="1050">
            <a:solidFill>
              <a:schemeClr val="tx1"/>
            </a:solidFill>
            <a:latin typeface="Arial Narrow" panose="020B0606020202030204" pitchFamily="34" charset="0"/>
            <a:cs typeface="Arial" panose="020B0604020202020204" pitchFamily="34" charset="0"/>
          </a:endParaRPr>
        </a:p>
      </dgm:t>
    </dgm:pt>
    <dgm:pt modelId="{4ECF194F-526D-4878-BAFE-C0F6E1010AFE}">
      <dgm:prSet phldrT="[Tekst]" custT="1"/>
      <dgm:spPr>
        <a:solidFill>
          <a:schemeClr val="accent1">
            <a:lumMod val="60000"/>
            <a:lumOff val="40000"/>
          </a:schemeClr>
        </a:solidFill>
      </dgm:spPr>
      <dgm:t>
        <a:bodyPr/>
        <a:lstStyle/>
        <a:p>
          <a:r>
            <a:rPr lang="pl-PL" sz="1050" dirty="0">
              <a:solidFill>
                <a:schemeClr val="tx1"/>
              </a:solidFill>
              <a:latin typeface="Arial Narrow" panose="020B0606020202030204" pitchFamily="34" charset="0"/>
              <a:cs typeface="Arial" panose="020B0604020202020204" pitchFamily="34" charset="0"/>
            </a:rPr>
            <a:t>konkurencyjność </a:t>
          </a:r>
          <a:br>
            <a:rPr lang="pl-PL" sz="1050" dirty="0">
              <a:solidFill>
                <a:schemeClr val="tx1"/>
              </a:solidFill>
              <a:latin typeface="Arial Narrow" panose="020B0606020202030204" pitchFamily="34" charset="0"/>
              <a:cs typeface="Arial" panose="020B0604020202020204" pitchFamily="34" charset="0"/>
            </a:rPr>
          </a:br>
          <a:r>
            <a:rPr lang="pl-PL" sz="1050" dirty="0">
              <a:solidFill>
                <a:schemeClr val="tx1"/>
              </a:solidFill>
              <a:latin typeface="Arial Narrow" panose="020B0606020202030204" pitchFamily="34" charset="0"/>
              <a:cs typeface="Arial" panose="020B0604020202020204" pitchFamily="34" charset="0"/>
            </a:rPr>
            <a:t>i efektywność energtyczna</a:t>
          </a:r>
        </a:p>
      </dgm:t>
    </dgm:pt>
    <dgm:pt modelId="{C05BE5DB-5910-4993-A184-F04EAEC9F5E3}" type="sibTrans" cxnId="{29B93D9D-0B0A-44BF-A805-F34C46487DF3}">
      <dgm:prSet/>
      <dgm:spPr/>
      <dgm:t>
        <a:bodyPr/>
        <a:lstStyle/>
        <a:p>
          <a:endParaRPr lang="pl-PL" sz="1050">
            <a:solidFill>
              <a:schemeClr val="tx1"/>
            </a:solidFill>
            <a:latin typeface="Arial Narrow" panose="020B0606020202030204" pitchFamily="34" charset="0"/>
            <a:cs typeface="Arial" panose="020B0604020202020204" pitchFamily="34" charset="0"/>
          </a:endParaRPr>
        </a:p>
      </dgm:t>
    </dgm:pt>
    <dgm:pt modelId="{B480DDB9-67B9-4426-8AD3-41D50B043564}" type="parTrans" cxnId="{29B93D9D-0B0A-44BF-A805-F34C46487DF3}">
      <dgm:prSet/>
      <dgm:spPr/>
      <dgm:t>
        <a:bodyPr/>
        <a:lstStyle/>
        <a:p>
          <a:endParaRPr lang="pl-PL" sz="1050">
            <a:solidFill>
              <a:schemeClr val="tx1"/>
            </a:solidFill>
            <a:latin typeface="Arial Narrow" panose="020B0606020202030204" pitchFamily="34" charset="0"/>
            <a:cs typeface="Arial" panose="020B0604020202020204" pitchFamily="34" charset="0"/>
          </a:endParaRPr>
        </a:p>
      </dgm:t>
    </dgm:pt>
    <dgm:pt modelId="{F180A4D9-6C2C-41C0-AB4D-F37C4DB2FB1A}">
      <dgm:prSet phldrT="[Tekst]" custT="1"/>
      <dgm:spPr>
        <a:solidFill>
          <a:schemeClr val="accent4">
            <a:lumMod val="60000"/>
            <a:lumOff val="40000"/>
          </a:schemeClr>
        </a:solidFill>
      </dgm:spPr>
      <dgm:t>
        <a:bodyPr/>
        <a:lstStyle/>
        <a:p>
          <a:r>
            <a:rPr lang="pl-PL" sz="1050" dirty="0">
              <a:solidFill>
                <a:schemeClr val="tx1"/>
              </a:solidFill>
              <a:latin typeface="Arial Narrow" panose="020B0606020202030204" pitchFamily="34" charset="0"/>
              <a:cs typeface="Arial" panose="020B0604020202020204" pitchFamily="34" charset="0"/>
            </a:rPr>
            <a:t>bezpieczeństwo energetyczne</a:t>
          </a:r>
        </a:p>
      </dgm:t>
    </dgm:pt>
    <dgm:pt modelId="{86DADE59-F5C7-4094-8F4E-B88D151C9751}" type="sibTrans" cxnId="{40987C69-3F08-450D-B567-E1E26D9E395E}">
      <dgm:prSet/>
      <dgm:spPr/>
      <dgm:t>
        <a:bodyPr/>
        <a:lstStyle/>
        <a:p>
          <a:endParaRPr lang="pl-PL" sz="1050">
            <a:solidFill>
              <a:schemeClr val="tx1"/>
            </a:solidFill>
            <a:latin typeface="Arial Narrow" panose="020B0606020202030204" pitchFamily="34" charset="0"/>
            <a:cs typeface="Arial" panose="020B0604020202020204" pitchFamily="34" charset="0"/>
          </a:endParaRPr>
        </a:p>
      </dgm:t>
    </dgm:pt>
    <dgm:pt modelId="{6F1FCE34-E648-4847-9BE6-7279EEDCCE1A}" type="parTrans" cxnId="{40987C69-3F08-450D-B567-E1E26D9E395E}">
      <dgm:prSet/>
      <dgm:spPr/>
      <dgm:t>
        <a:bodyPr/>
        <a:lstStyle/>
        <a:p>
          <a:endParaRPr lang="pl-PL" sz="1050">
            <a:solidFill>
              <a:schemeClr val="tx1"/>
            </a:solidFill>
            <a:latin typeface="Arial Narrow" panose="020B0606020202030204" pitchFamily="34" charset="0"/>
            <a:cs typeface="Arial" panose="020B0604020202020204" pitchFamily="34" charset="0"/>
          </a:endParaRPr>
        </a:p>
      </dgm:t>
    </dgm:pt>
    <dgm:pt modelId="{F9A79CCE-EBA3-4E36-BFA2-9159526F1F30}" type="pres">
      <dgm:prSet presAssocID="{ED1F52DD-4258-4189-91BB-2CD7674B49A8}" presName="compositeShape" presStyleCnt="0">
        <dgm:presLayoutVars>
          <dgm:chMax val="7"/>
          <dgm:dir/>
          <dgm:resizeHandles val="exact"/>
        </dgm:presLayoutVars>
      </dgm:prSet>
      <dgm:spPr/>
    </dgm:pt>
    <dgm:pt modelId="{E281906F-9351-491B-AB96-9296E26700D6}" type="pres">
      <dgm:prSet presAssocID="{ED1F52DD-4258-4189-91BB-2CD7674B49A8}" presName="wedge1" presStyleLbl="node1" presStyleIdx="0" presStyleCnt="3"/>
      <dgm:spPr/>
    </dgm:pt>
    <dgm:pt modelId="{90BAE6AC-30DF-4FD9-8AB9-E6D0E0E7EFEC}" type="pres">
      <dgm:prSet presAssocID="{ED1F52DD-4258-4189-91BB-2CD7674B49A8}" presName="dummy1a" presStyleCnt="0"/>
      <dgm:spPr/>
    </dgm:pt>
    <dgm:pt modelId="{B626631D-25E8-459E-A4F7-0F854FCCBF04}" type="pres">
      <dgm:prSet presAssocID="{ED1F52DD-4258-4189-91BB-2CD7674B49A8}" presName="dummy1b" presStyleCnt="0"/>
      <dgm:spPr/>
    </dgm:pt>
    <dgm:pt modelId="{FABC3F13-C0BB-45B3-85AE-DEF0B2BDC3D7}" type="pres">
      <dgm:prSet presAssocID="{ED1F52DD-4258-4189-91BB-2CD7674B49A8}" presName="wedge1Tx" presStyleLbl="node1" presStyleIdx="0" presStyleCnt="3">
        <dgm:presLayoutVars>
          <dgm:chMax val="0"/>
          <dgm:chPref val="0"/>
          <dgm:bulletEnabled val="1"/>
        </dgm:presLayoutVars>
      </dgm:prSet>
      <dgm:spPr/>
    </dgm:pt>
    <dgm:pt modelId="{73AF706F-6495-40DB-8085-60ED81F47674}" type="pres">
      <dgm:prSet presAssocID="{ED1F52DD-4258-4189-91BB-2CD7674B49A8}" presName="wedge2" presStyleLbl="node1" presStyleIdx="1" presStyleCnt="3"/>
      <dgm:spPr/>
    </dgm:pt>
    <dgm:pt modelId="{B691050B-22F6-44B2-95B1-D77B3591BF15}" type="pres">
      <dgm:prSet presAssocID="{ED1F52DD-4258-4189-91BB-2CD7674B49A8}" presName="dummy2a" presStyleCnt="0"/>
      <dgm:spPr/>
    </dgm:pt>
    <dgm:pt modelId="{07075582-8786-4E45-9DCF-46332B3A4672}" type="pres">
      <dgm:prSet presAssocID="{ED1F52DD-4258-4189-91BB-2CD7674B49A8}" presName="dummy2b" presStyleCnt="0"/>
      <dgm:spPr/>
    </dgm:pt>
    <dgm:pt modelId="{7D1EDF0F-E2F7-4746-A6D7-F2A3880517F5}" type="pres">
      <dgm:prSet presAssocID="{ED1F52DD-4258-4189-91BB-2CD7674B49A8}" presName="wedge2Tx" presStyleLbl="node1" presStyleIdx="1" presStyleCnt="3">
        <dgm:presLayoutVars>
          <dgm:chMax val="0"/>
          <dgm:chPref val="0"/>
          <dgm:bulletEnabled val="1"/>
        </dgm:presLayoutVars>
      </dgm:prSet>
      <dgm:spPr/>
    </dgm:pt>
    <dgm:pt modelId="{9ADFA471-3A41-42FA-A728-68F9BFF5A838}" type="pres">
      <dgm:prSet presAssocID="{ED1F52DD-4258-4189-91BB-2CD7674B49A8}" presName="wedge3" presStyleLbl="node1" presStyleIdx="2" presStyleCnt="3"/>
      <dgm:spPr/>
    </dgm:pt>
    <dgm:pt modelId="{068ABC35-33FD-4AD7-BC4F-A9FCE2D2A0FA}" type="pres">
      <dgm:prSet presAssocID="{ED1F52DD-4258-4189-91BB-2CD7674B49A8}" presName="dummy3a" presStyleCnt="0"/>
      <dgm:spPr/>
    </dgm:pt>
    <dgm:pt modelId="{41D557AE-3239-47BB-95B4-D54588EAEE03}" type="pres">
      <dgm:prSet presAssocID="{ED1F52DD-4258-4189-91BB-2CD7674B49A8}" presName="dummy3b" presStyleCnt="0"/>
      <dgm:spPr/>
    </dgm:pt>
    <dgm:pt modelId="{0C00ED4F-9198-4861-983A-04488961939D}" type="pres">
      <dgm:prSet presAssocID="{ED1F52DD-4258-4189-91BB-2CD7674B49A8}" presName="wedge3Tx" presStyleLbl="node1" presStyleIdx="2" presStyleCnt="3">
        <dgm:presLayoutVars>
          <dgm:chMax val="0"/>
          <dgm:chPref val="0"/>
          <dgm:bulletEnabled val="1"/>
        </dgm:presLayoutVars>
      </dgm:prSet>
      <dgm:spPr/>
    </dgm:pt>
    <dgm:pt modelId="{851B9ADF-2165-4528-948A-EE7F8CA38762}" type="pres">
      <dgm:prSet presAssocID="{C05BE5DB-5910-4993-A184-F04EAEC9F5E3}" presName="arrowWedge1" presStyleLbl="fgSibTrans2D1" presStyleIdx="0" presStyleCnt="3"/>
      <dgm:spPr>
        <a:solidFill>
          <a:schemeClr val="accent1"/>
        </a:solidFill>
      </dgm:spPr>
    </dgm:pt>
    <dgm:pt modelId="{43D21F8A-E252-485E-B48D-B1E42AF82916}" type="pres">
      <dgm:prSet presAssocID="{EBEBEA71-7C3E-4823-86F8-4414A106D464}" presName="arrowWedge2" presStyleLbl="fgSibTrans2D1" presStyleIdx="1" presStyleCnt="3"/>
      <dgm:spPr>
        <a:solidFill>
          <a:schemeClr val="accent6"/>
        </a:solidFill>
      </dgm:spPr>
    </dgm:pt>
    <dgm:pt modelId="{C5B83E72-E12B-453E-84BB-33CE9630A226}" type="pres">
      <dgm:prSet presAssocID="{86DADE59-F5C7-4094-8F4E-B88D151C9751}" presName="arrowWedge3" presStyleLbl="fgSibTrans2D1" presStyleIdx="2" presStyleCnt="3"/>
      <dgm:spPr>
        <a:solidFill>
          <a:schemeClr val="accent4"/>
        </a:solidFill>
      </dgm:spPr>
    </dgm:pt>
  </dgm:ptLst>
  <dgm:cxnLst>
    <dgm:cxn modelId="{4EEC5C05-BCDC-42FA-9679-92C5ADD81001}" type="presOf" srcId="{F180A4D9-6C2C-41C0-AB4D-F37C4DB2FB1A}" destId="{9ADFA471-3A41-42FA-A728-68F9BFF5A838}" srcOrd="0" destOrd="0" presId="urn:microsoft.com/office/officeart/2005/8/layout/cycle8"/>
    <dgm:cxn modelId="{028A3608-EABE-4A31-AF57-4A2A689FEE75}" type="presOf" srcId="{C0482D4A-6C4F-42CE-8A72-8639272CEF10}" destId="{7D1EDF0F-E2F7-4746-A6D7-F2A3880517F5}" srcOrd="1" destOrd="0" presId="urn:microsoft.com/office/officeart/2005/8/layout/cycle8"/>
    <dgm:cxn modelId="{2639DB13-8339-4B7C-B906-356922806EBD}" srcId="{ED1F52DD-4258-4189-91BB-2CD7674B49A8}" destId="{C0482D4A-6C4F-42CE-8A72-8639272CEF10}" srcOrd="1" destOrd="0" parTransId="{6E0B3235-721B-4FFA-924D-5D2DDA5B2FC6}" sibTransId="{EBEBEA71-7C3E-4823-86F8-4414A106D464}"/>
    <dgm:cxn modelId="{40987C69-3F08-450D-B567-E1E26D9E395E}" srcId="{ED1F52DD-4258-4189-91BB-2CD7674B49A8}" destId="{F180A4D9-6C2C-41C0-AB4D-F37C4DB2FB1A}" srcOrd="2" destOrd="0" parTransId="{6F1FCE34-E648-4847-9BE6-7279EEDCCE1A}" sibTransId="{86DADE59-F5C7-4094-8F4E-B88D151C9751}"/>
    <dgm:cxn modelId="{0F13AE77-46B6-435E-8BD8-B4768A9E846F}" type="presOf" srcId="{C0482D4A-6C4F-42CE-8A72-8639272CEF10}" destId="{73AF706F-6495-40DB-8085-60ED81F47674}" srcOrd="0" destOrd="0" presId="urn:microsoft.com/office/officeart/2005/8/layout/cycle8"/>
    <dgm:cxn modelId="{29B93D9D-0B0A-44BF-A805-F34C46487DF3}" srcId="{ED1F52DD-4258-4189-91BB-2CD7674B49A8}" destId="{4ECF194F-526D-4878-BAFE-C0F6E1010AFE}" srcOrd="0" destOrd="0" parTransId="{B480DDB9-67B9-4426-8AD3-41D50B043564}" sibTransId="{C05BE5DB-5910-4993-A184-F04EAEC9F5E3}"/>
    <dgm:cxn modelId="{E9197FC7-A3EF-4CD8-8EBF-3EDBFF21500D}" type="presOf" srcId="{F180A4D9-6C2C-41C0-AB4D-F37C4DB2FB1A}" destId="{0C00ED4F-9198-4861-983A-04488961939D}" srcOrd="1" destOrd="0" presId="urn:microsoft.com/office/officeart/2005/8/layout/cycle8"/>
    <dgm:cxn modelId="{CAF016E0-3975-4D0E-9066-2042959A878D}" type="presOf" srcId="{4ECF194F-526D-4878-BAFE-C0F6E1010AFE}" destId="{E281906F-9351-491B-AB96-9296E26700D6}" srcOrd="0" destOrd="0" presId="urn:microsoft.com/office/officeart/2005/8/layout/cycle8"/>
    <dgm:cxn modelId="{10936AE8-725D-4719-A4E2-792BABAB0243}" type="presOf" srcId="{ED1F52DD-4258-4189-91BB-2CD7674B49A8}" destId="{F9A79CCE-EBA3-4E36-BFA2-9159526F1F30}" srcOrd="0" destOrd="0" presId="urn:microsoft.com/office/officeart/2005/8/layout/cycle8"/>
    <dgm:cxn modelId="{373392F8-B580-4A3B-9464-E6879F857DB3}" type="presOf" srcId="{4ECF194F-526D-4878-BAFE-C0F6E1010AFE}" destId="{FABC3F13-C0BB-45B3-85AE-DEF0B2BDC3D7}" srcOrd="1" destOrd="0" presId="urn:microsoft.com/office/officeart/2005/8/layout/cycle8"/>
    <dgm:cxn modelId="{EABC627E-ECB6-4254-AF73-07CFF3A513D4}" type="presParOf" srcId="{F9A79CCE-EBA3-4E36-BFA2-9159526F1F30}" destId="{E281906F-9351-491B-AB96-9296E26700D6}" srcOrd="0" destOrd="0" presId="urn:microsoft.com/office/officeart/2005/8/layout/cycle8"/>
    <dgm:cxn modelId="{927B9263-61AB-47E4-BA0C-6A6FFB76C847}" type="presParOf" srcId="{F9A79CCE-EBA3-4E36-BFA2-9159526F1F30}" destId="{90BAE6AC-30DF-4FD9-8AB9-E6D0E0E7EFEC}" srcOrd="1" destOrd="0" presId="urn:microsoft.com/office/officeart/2005/8/layout/cycle8"/>
    <dgm:cxn modelId="{9EA7392F-A074-45D2-BD8A-6998B1B7A7CD}" type="presParOf" srcId="{F9A79CCE-EBA3-4E36-BFA2-9159526F1F30}" destId="{B626631D-25E8-459E-A4F7-0F854FCCBF04}" srcOrd="2" destOrd="0" presId="urn:microsoft.com/office/officeart/2005/8/layout/cycle8"/>
    <dgm:cxn modelId="{5ED49CB5-F8C2-4513-955A-8569EDDA6B19}" type="presParOf" srcId="{F9A79CCE-EBA3-4E36-BFA2-9159526F1F30}" destId="{FABC3F13-C0BB-45B3-85AE-DEF0B2BDC3D7}" srcOrd="3" destOrd="0" presId="urn:microsoft.com/office/officeart/2005/8/layout/cycle8"/>
    <dgm:cxn modelId="{67889432-A5FF-46E1-91C6-AFB1FB7599AD}" type="presParOf" srcId="{F9A79CCE-EBA3-4E36-BFA2-9159526F1F30}" destId="{73AF706F-6495-40DB-8085-60ED81F47674}" srcOrd="4" destOrd="0" presId="urn:microsoft.com/office/officeart/2005/8/layout/cycle8"/>
    <dgm:cxn modelId="{1485E79B-CCBA-4203-AA0D-F4D15BECD42C}" type="presParOf" srcId="{F9A79CCE-EBA3-4E36-BFA2-9159526F1F30}" destId="{B691050B-22F6-44B2-95B1-D77B3591BF15}" srcOrd="5" destOrd="0" presId="urn:microsoft.com/office/officeart/2005/8/layout/cycle8"/>
    <dgm:cxn modelId="{69EF7EFC-2300-4095-B8C3-3E43555619F0}" type="presParOf" srcId="{F9A79CCE-EBA3-4E36-BFA2-9159526F1F30}" destId="{07075582-8786-4E45-9DCF-46332B3A4672}" srcOrd="6" destOrd="0" presId="urn:microsoft.com/office/officeart/2005/8/layout/cycle8"/>
    <dgm:cxn modelId="{88FA55EE-3F1A-446D-80AC-5B7F15C2663B}" type="presParOf" srcId="{F9A79CCE-EBA3-4E36-BFA2-9159526F1F30}" destId="{7D1EDF0F-E2F7-4746-A6D7-F2A3880517F5}" srcOrd="7" destOrd="0" presId="urn:microsoft.com/office/officeart/2005/8/layout/cycle8"/>
    <dgm:cxn modelId="{00DD325E-F79E-4D10-BA3B-07BB6733CB6D}" type="presParOf" srcId="{F9A79CCE-EBA3-4E36-BFA2-9159526F1F30}" destId="{9ADFA471-3A41-42FA-A728-68F9BFF5A838}" srcOrd="8" destOrd="0" presId="urn:microsoft.com/office/officeart/2005/8/layout/cycle8"/>
    <dgm:cxn modelId="{74C2535F-A9CB-4A82-B74D-71121CD0B0A5}" type="presParOf" srcId="{F9A79CCE-EBA3-4E36-BFA2-9159526F1F30}" destId="{068ABC35-33FD-4AD7-BC4F-A9FCE2D2A0FA}" srcOrd="9" destOrd="0" presId="urn:microsoft.com/office/officeart/2005/8/layout/cycle8"/>
    <dgm:cxn modelId="{1FD6749D-515B-41DF-9C32-1CBF1FAAC20B}" type="presParOf" srcId="{F9A79CCE-EBA3-4E36-BFA2-9159526F1F30}" destId="{41D557AE-3239-47BB-95B4-D54588EAEE03}" srcOrd="10" destOrd="0" presId="urn:microsoft.com/office/officeart/2005/8/layout/cycle8"/>
    <dgm:cxn modelId="{21F2C3B8-19C8-4394-81A8-0A2D3B54F214}" type="presParOf" srcId="{F9A79CCE-EBA3-4E36-BFA2-9159526F1F30}" destId="{0C00ED4F-9198-4861-983A-04488961939D}" srcOrd="11" destOrd="0" presId="urn:microsoft.com/office/officeart/2005/8/layout/cycle8"/>
    <dgm:cxn modelId="{B1C8E50D-62F0-4EAF-B87A-E24BE468927C}" type="presParOf" srcId="{F9A79CCE-EBA3-4E36-BFA2-9159526F1F30}" destId="{851B9ADF-2165-4528-948A-EE7F8CA38762}" srcOrd="12" destOrd="0" presId="urn:microsoft.com/office/officeart/2005/8/layout/cycle8"/>
    <dgm:cxn modelId="{86DA548C-69E0-4D09-A53A-125CF12CFECC}" type="presParOf" srcId="{F9A79CCE-EBA3-4E36-BFA2-9159526F1F30}" destId="{43D21F8A-E252-485E-B48D-B1E42AF82916}" srcOrd="13" destOrd="0" presId="urn:microsoft.com/office/officeart/2005/8/layout/cycle8"/>
    <dgm:cxn modelId="{1760A718-5B28-41D1-B43B-E23BC5BEFF69}" type="presParOf" srcId="{F9A79CCE-EBA3-4E36-BFA2-9159526F1F30}" destId="{C5B83E72-E12B-453E-84BB-33CE9630A226}" srcOrd="14" destOrd="0" presId="urn:microsoft.com/office/officeart/2005/8/layout/cycle8"/>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81906F-9351-491B-AB96-9296E26700D6}">
      <dsp:nvSpPr>
        <dsp:cNvPr id="0" name=""/>
        <dsp:cNvSpPr/>
      </dsp:nvSpPr>
      <dsp:spPr>
        <a:xfrm>
          <a:off x="639243" y="185242"/>
          <a:ext cx="2393899" cy="2393899"/>
        </a:xfrm>
        <a:prstGeom prst="pie">
          <a:avLst>
            <a:gd name="adj1" fmla="val 16200000"/>
            <a:gd name="adj2" fmla="val 1800000"/>
          </a:avLst>
        </a:prstGeom>
        <a:solidFill>
          <a:schemeClr val="accent1">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pl-PL" sz="1050" kern="1200" dirty="0">
              <a:solidFill>
                <a:schemeClr val="tx1"/>
              </a:solidFill>
              <a:latin typeface="Arial Narrow" panose="020B0606020202030204" pitchFamily="34" charset="0"/>
              <a:cs typeface="Arial" panose="020B0604020202020204" pitchFamily="34" charset="0"/>
            </a:rPr>
            <a:t>konkurencyjność </a:t>
          </a:r>
          <a:br>
            <a:rPr lang="pl-PL" sz="1050" kern="1200" dirty="0">
              <a:solidFill>
                <a:schemeClr val="tx1"/>
              </a:solidFill>
              <a:latin typeface="Arial Narrow" panose="020B0606020202030204" pitchFamily="34" charset="0"/>
              <a:cs typeface="Arial" panose="020B0604020202020204" pitchFamily="34" charset="0"/>
            </a:rPr>
          </a:br>
          <a:r>
            <a:rPr lang="pl-PL" sz="1050" kern="1200" dirty="0">
              <a:solidFill>
                <a:schemeClr val="tx1"/>
              </a:solidFill>
              <a:latin typeface="Arial Narrow" panose="020B0606020202030204" pitchFamily="34" charset="0"/>
              <a:cs typeface="Arial" panose="020B0604020202020204" pitchFamily="34" charset="0"/>
            </a:rPr>
            <a:t>i efektywność energtyczna</a:t>
          </a:r>
        </a:p>
      </dsp:txBody>
      <dsp:txXfrm>
        <a:off x="1900885" y="692520"/>
        <a:ext cx="854964" cy="712469"/>
      </dsp:txXfrm>
    </dsp:sp>
    <dsp:sp modelId="{73AF706F-6495-40DB-8085-60ED81F47674}">
      <dsp:nvSpPr>
        <dsp:cNvPr id="0" name=""/>
        <dsp:cNvSpPr/>
      </dsp:nvSpPr>
      <dsp:spPr>
        <a:xfrm>
          <a:off x="589940" y="270738"/>
          <a:ext cx="2393899" cy="2393899"/>
        </a:xfrm>
        <a:prstGeom prst="pie">
          <a:avLst>
            <a:gd name="adj1" fmla="val 1800000"/>
            <a:gd name="adj2" fmla="val 9000000"/>
          </a:avLst>
        </a:prstGeom>
        <a:solidFill>
          <a:schemeClr val="accent6">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pl-PL" sz="1050" kern="1200" dirty="0">
              <a:solidFill>
                <a:schemeClr val="tx1"/>
              </a:solidFill>
              <a:latin typeface="Arial Narrow" panose="020B0606020202030204" pitchFamily="34" charset="0"/>
              <a:cs typeface="Arial" panose="020B0604020202020204" pitchFamily="34" charset="0"/>
            </a:rPr>
            <a:t>ograniczony wpływ energetyki na środowisko</a:t>
          </a:r>
        </a:p>
      </dsp:txBody>
      <dsp:txXfrm>
        <a:off x="1159916" y="1823923"/>
        <a:ext cx="1282446" cy="626973"/>
      </dsp:txXfrm>
    </dsp:sp>
    <dsp:sp modelId="{9ADFA471-3A41-42FA-A728-68F9BFF5A838}">
      <dsp:nvSpPr>
        <dsp:cNvPr id="0" name=""/>
        <dsp:cNvSpPr/>
      </dsp:nvSpPr>
      <dsp:spPr>
        <a:xfrm>
          <a:off x="540637" y="185242"/>
          <a:ext cx="2393899" cy="2393899"/>
        </a:xfrm>
        <a:prstGeom prst="pie">
          <a:avLst>
            <a:gd name="adj1" fmla="val 9000000"/>
            <a:gd name="adj2" fmla="val 16200000"/>
          </a:avLst>
        </a:prstGeom>
        <a:solidFill>
          <a:schemeClr val="accent4">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pl-PL" sz="1050" kern="1200" dirty="0">
              <a:solidFill>
                <a:schemeClr val="tx1"/>
              </a:solidFill>
              <a:latin typeface="Arial Narrow" panose="020B0606020202030204" pitchFamily="34" charset="0"/>
              <a:cs typeface="Arial" panose="020B0604020202020204" pitchFamily="34" charset="0"/>
            </a:rPr>
            <a:t>bezpieczeństwo energetyczne</a:t>
          </a:r>
        </a:p>
      </dsp:txBody>
      <dsp:txXfrm>
        <a:off x="817930" y="692520"/>
        <a:ext cx="854964" cy="712469"/>
      </dsp:txXfrm>
    </dsp:sp>
    <dsp:sp modelId="{851B9ADF-2165-4528-948A-EE7F8CA38762}">
      <dsp:nvSpPr>
        <dsp:cNvPr id="0" name=""/>
        <dsp:cNvSpPr/>
      </dsp:nvSpPr>
      <dsp:spPr>
        <a:xfrm>
          <a:off x="491247" y="37048"/>
          <a:ext cx="2690286" cy="2690286"/>
        </a:xfrm>
        <a:prstGeom prst="circularArrow">
          <a:avLst>
            <a:gd name="adj1" fmla="val 5085"/>
            <a:gd name="adj2" fmla="val 327528"/>
            <a:gd name="adj3" fmla="val 1472472"/>
            <a:gd name="adj4" fmla="val 16199432"/>
            <a:gd name="adj5" fmla="val 5932"/>
          </a:avLst>
        </a:prstGeom>
        <a:solidFill>
          <a:schemeClr val="accent1"/>
        </a:solidFill>
        <a:ln>
          <a:noFill/>
        </a:ln>
        <a:effectLst/>
      </dsp:spPr>
      <dsp:style>
        <a:lnRef idx="0">
          <a:scrgbClr r="0" g="0" b="0"/>
        </a:lnRef>
        <a:fillRef idx="1">
          <a:scrgbClr r="0" g="0" b="0"/>
        </a:fillRef>
        <a:effectRef idx="0">
          <a:scrgbClr r="0" g="0" b="0"/>
        </a:effectRef>
        <a:fontRef idx="minor">
          <a:schemeClr val="lt1"/>
        </a:fontRef>
      </dsp:style>
    </dsp:sp>
    <dsp:sp modelId="{43D21F8A-E252-485E-B48D-B1E42AF82916}">
      <dsp:nvSpPr>
        <dsp:cNvPr id="0" name=""/>
        <dsp:cNvSpPr/>
      </dsp:nvSpPr>
      <dsp:spPr>
        <a:xfrm>
          <a:off x="441746" y="122393"/>
          <a:ext cx="2690286" cy="2690286"/>
        </a:xfrm>
        <a:prstGeom prst="circularArrow">
          <a:avLst>
            <a:gd name="adj1" fmla="val 5085"/>
            <a:gd name="adj2" fmla="val 327528"/>
            <a:gd name="adj3" fmla="val 8671970"/>
            <a:gd name="adj4" fmla="val 1800502"/>
            <a:gd name="adj5" fmla="val 5932"/>
          </a:avLst>
        </a:prstGeom>
        <a:solidFill>
          <a:schemeClr val="accent6"/>
        </a:solidFill>
        <a:ln>
          <a:noFill/>
        </a:ln>
        <a:effectLst/>
      </dsp:spPr>
      <dsp:style>
        <a:lnRef idx="0">
          <a:scrgbClr r="0" g="0" b="0"/>
        </a:lnRef>
        <a:fillRef idx="1">
          <a:scrgbClr r="0" g="0" b="0"/>
        </a:fillRef>
        <a:effectRef idx="0">
          <a:scrgbClr r="0" g="0" b="0"/>
        </a:effectRef>
        <a:fontRef idx="minor">
          <a:schemeClr val="lt1"/>
        </a:fontRef>
      </dsp:style>
    </dsp:sp>
    <dsp:sp modelId="{C5B83E72-E12B-453E-84BB-33CE9630A226}">
      <dsp:nvSpPr>
        <dsp:cNvPr id="0" name=""/>
        <dsp:cNvSpPr/>
      </dsp:nvSpPr>
      <dsp:spPr>
        <a:xfrm>
          <a:off x="392246" y="37048"/>
          <a:ext cx="2690286" cy="2690286"/>
        </a:xfrm>
        <a:prstGeom prst="circularArrow">
          <a:avLst>
            <a:gd name="adj1" fmla="val 5085"/>
            <a:gd name="adj2" fmla="val 327528"/>
            <a:gd name="adj3" fmla="val 15873039"/>
            <a:gd name="adj4" fmla="val 9000000"/>
            <a:gd name="adj5" fmla="val 5932"/>
          </a:avLst>
        </a:prstGeom>
        <a:solidFill>
          <a:schemeClr val="accent4"/>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0.04038</cdr:x>
      <cdr:y>0.02359</cdr:y>
    </cdr:from>
    <cdr:to>
      <cdr:x>0.31666</cdr:x>
      <cdr:y>0.12655</cdr:y>
    </cdr:to>
    <cdr:sp macro="" textlink="">
      <cdr:nvSpPr>
        <cdr:cNvPr id="2" name="Pole tekstowe 1"/>
        <cdr:cNvSpPr txBox="1"/>
      </cdr:nvSpPr>
      <cdr:spPr>
        <a:xfrm xmlns:a="http://schemas.openxmlformats.org/drawingml/2006/main">
          <a:off x="75538" y="43732"/>
          <a:ext cx="516834" cy="19083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sz="1100"/>
        </a:p>
      </cdr:txBody>
    </cdr:sp>
  </cdr:relSizeAnchor>
  <cdr:relSizeAnchor xmlns:cdr="http://schemas.openxmlformats.org/drawingml/2006/chartDrawing">
    <cdr:from>
      <cdr:x>0.02125</cdr:x>
      <cdr:y>0.02359</cdr:y>
    </cdr:from>
    <cdr:to>
      <cdr:x>0.55255</cdr:x>
      <cdr:y>0.14371</cdr:y>
    </cdr:to>
    <cdr:sp macro="" textlink="">
      <cdr:nvSpPr>
        <cdr:cNvPr id="3" name="Pole tekstowe 2"/>
        <cdr:cNvSpPr txBox="1"/>
      </cdr:nvSpPr>
      <cdr:spPr>
        <a:xfrm xmlns:a="http://schemas.openxmlformats.org/drawingml/2006/main">
          <a:off x="39756" y="43732"/>
          <a:ext cx="993913" cy="22263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1050">
              <a:solidFill>
                <a:schemeClr val="tx1">
                  <a:lumMod val="65000"/>
                  <a:lumOff val="35000"/>
                </a:schemeClr>
              </a:solidFill>
              <a:effectLst/>
              <a:latin typeface="+mn-lt"/>
              <a:ea typeface="+mn-ea"/>
              <a:cs typeface="+mn-cs"/>
            </a:rPr>
            <a:t>[tCO</a:t>
          </a:r>
          <a:r>
            <a:rPr lang="pl-PL" sz="1050" baseline="-25000">
              <a:solidFill>
                <a:schemeClr val="tx1">
                  <a:lumMod val="65000"/>
                  <a:lumOff val="35000"/>
                </a:schemeClr>
              </a:solidFill>
              <a:effectLst/>
              <a:latin typeface="+mn-lt"/>
              <a:ea typeface="+mn-ea"/>
              <a:cs typeface="+mn-cs"/>
            </a:rPr>
            <a:t>2eq</a:t>
          </a:r>
          <a:r>
            <a:rPr lang="pl-PL" sz="1050">
              <a:solidFill>
                <a:schemeClr val="tx1">
                  <a:lumMod val="65000"/>
                  <a:lumOff val="35000"/>
                </a:schemeClr>
              </a:solidFill>
              <a:effectLst/>
              <a:latin typeface="+mn-lt"/>
              <a:ea typeface="+mn-ea"/>
              <a:cs typeface="+mn-cs"/>
            </a:rPr>
            <a:t>/MWh]</a:t>
          </a:r>
          <a:endParaRPr lang="pl-PL" sz="1050">
            <a:solidFill>
              <a:schemeClr val="tx1">
                <a:lumMod val="65000"/>
                <a:lumOff val="35000"/>
              </a:schemeClr>
            </a:solidFill>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0.48834</cdr:x>
      <cdr:y>0.05457</cdr:y>
    </cdr:from>
    <cdr:to>
      <cdr:x>0.73834</cdr:x>
      <cdr:y>0.26573</cdr:y>
    </cdr:to>
    <cdr:sp macro="" textlink="">
      <cdr:nvSpPr>
        <cdr:cNvPr id="3" name="pole tekstowe 2"/>
        <cdr:cNvSpPr txBox="1"/>
      </cdr:nvSpPr>
      <cdr:spPr>
        <a:xfrm xmlns:a="http://schemas.openxmlformats.org/drawingml/2006/main">
          <a:off x="2812864" y="157672"/>
          <a:ext cx="1440021" cy="61007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pl-PL" sz="1050" b="1">
              <a:solidFill>
                <a:srgbClr val="0070C0"/>
              </a:solidFill>
              <a:latin typeface="Arial Narrow" panose="020B0606020202030204" pitchFamily="34" charset="0"/>
            </a:rPr>
            <a:t>Zużycie 26,4 mln t węgla kamiennego</a:t>
          </a:r>
        </a:p>
      </cdr:txBody>
    </cdr:sp>
  </cdr:relSizeAnchor>
  <cdr:relSizeAnchor xmlns:cdr="http://schemas.openxmlformats.org/drawingml/2006/chartDrawing">
    <cdr:from>
      <cdr:x>0.69604</cdr:x>
      <cdr:y>0.27065</cdr:y>
    </cdr:from>
    <cdr:to>
      <cdr:x>0.94908</cdr:x>
      <cdr:y>0.34728</cdr:y>
    </cdr:to>
    <cdr:sp macro="" textlink="">
      <cdr:nvSpPr>
        <cdr:cNvPr id="4" name="pole tekstowe 1"/>
        <cdr:cNvSpPr txBox="1"/>
      </cdr:nvSpPr>
      <cdr:spPr>
        <a:xfrm xmlns:a="http://schemas.openxmlformats.org/drawingml/2006/main">
          <a:off x="4009225" y="875467"/>
          <a:ext cx="1457532" cy="24787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pl-PL" sz="1050" b="1">
              <a:solidFill>
                <a:srgbClr val="0070C0"/>
              </a:solidFill>
              <a:latin typeface="Arial Narrow" panose="020B0606020202030204" pitchFamily="34" charset="0"/>
            </a:rPr>
            <a:t>Zużycie 19,1 mln t </a:t>
          </a:r>
          <a:br>
            <a:rPr lang="pl-PL" sz="1050" b="1">
              <a:solidFill>
                <a:srgbClr val="0070C0"/>
              </a:solidFill>
              <a:latin typeface="Arial Narrow" panose="020B0606020202030204" pitchFamily="34" charset="0"/>
            </a:rPr>
          </a:br>
          <a:r>
            <a:rPr lang="pl-PL" sz="1050" b="1">
              <a:solidFill>
                <a:srgbClr val="0070C0"/>
              </a:solidFill>
              <a:latin typeface="Arial Narrow" panose="020B0606020202030204" pitchFamily="34" charset="0"/>
            </a:rPr>
            <a:t>węgla kamiennego</a:t>
          </a:r>
        </a:p>
      </cdr:txBody>
    </cdr:sp>
  </cdr:relSizeAnchor>
  <cdr:relSizeAnchor xmlns:cdr="http://schemas.openxmlformats.org/drawingml/2006/chartDrawing">
    <cdr:from>
      <cdr:x>0.33774</cdr:x>
      <cdr:y>0.56229</cdr:y>
    </cdr:from>
    <cdr:to>
      <cdr:x>0.58943</cdr:x>
      <cdr:y>0.64175</cdr:y>
    </cdr:to>
    <cdr:sp macro="" textlink="">
      <cdr:nvSpPr>
        <cdr:cNvPr id="5" name="pole tekstowe 1"/>
        <cdr:cNvSpPr txBox="1"/>
      </cdr:nvSpPr>
      <cdr:spPr>
        <a:xfrm xmlns:a="http://schemas.openxmlformats.org/drawingml/2006/main">
          <a:off x="3165527" y="1898638"/>
          <a:ext cx="2358974" cy="26830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050" b="1">
              <a:solidFill>
                <a:schemeClr val="accent2"/>
              </a:solidFill>
              <a:latin typeface="Arial Narrow" panose="020B0606020202030204" pitchFamily="34" charset="0"/>
            </a:rPr>
            <a:t>Zużycie 14,7 mln t węgla kamiennego</a:t>
          </a:r>
        </a:p>
        <a:p xmlns:a="http://schemas.openxmlformats.org/drawingml/2006/main">
          <a:endParaRPr lang="pl-PL" sz="1050">
            <a:latin typeface="Arial Narrow" panose="020B0606020202030204" pitchFamily="34" charset="0"/>
          </a:endParaRPr>
        </a:p>
      </cdr:txBody>
    </cdr:sp>
  </cdr:relSizeAnchor>
  <cdr:relSizeAnchor xmlns:cdr="http://schemas.openxmlformats.org/drawingml/2006/chartDrawing">
    <cdr:from>
      <cdr:x>0.55174</cdr:x>
      <cdr:y>0.64831</cdr:y>
    </cdr:from>
    <cdr:to>
      <cdr:x>0.82918</cdr:x>
      <cdr:y>0.73059</cdr:y>
    </cdr:to>
    <cdr:sp macro="" textlink="">
      <cdr:nvSpPr>
        <cdr:cNvPr id="6" name="pole tekstowe 1"/>
        <cdr:cNvSpPr txBox="1"/>
      </cdr:nvSpPr>
      <cdr:spPr>
        <a:xfrm xmlns:a="http://schemas.openxmlformats.org/drawingml/2006/main">
          <a:off x="3178058" y="2097085"/>
          <a:ext cx="1598078" cy="26615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pl-PL" sz="1050" b="1">
              <a:solidFill>
                <a:schemeClr val="accent2"/>
              </a:solidFill>
              <a:latin typeface="Arial Narrow" panose="020B0606020202030204" pitchFamily="34" charset="0"/>
            </a:rPr>
            <a:t>Zużycie 11,1 mln t </a:t>
          </a:r>
          <a:br>
            <a:rPr lang="pl-PL" sz="1050" b="1">
              <a:solidFill>
                <a:schemeClr val="accent2"/>
              </a:solidFill>
              <a:latin typeface="Arial Narrow" panose="020B0606020202030204" pitchFamily="34" charset="0"/>
            </a:rPr>
          </a:br>
          <a:r>
            <a:rPr lang="pl-PL" sz="1050" b="1">
              <a:solidFill>
                <a:schemeClr val="accent2"/>
              </a:solidFill>
              <a:latin typeface="Arial Narrow" panose="020B0606020202030204" pitchFamily="34" charset="0"/>
            </a:rPr>
            <a:t>węgla kamiennego</a:t>
          </a:r>
        </a:p>
        <a:p xmlns:a="http://schemas.openxmlformats.org/drawingml/2006/main">
          <a:pPr algn="ctr"/>
          <a:endParaRPr lang="pl-PL" sz="1050">
            <a:latin typeface="Arial Narrow" panose="020B0606020202030204" pitchFamily="34" charset="0"/>
          </a:endParaRP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4">
    <a:majorFont>
      <a:latin typeface="Arial Narrow"/>
      <a:ea typeface=""/>
      <a:cs typeface=""/>
    </a:majorFont>
    <a:minorFont>
      <a:latin typeface="Arial Narrow"/>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4">
    <a:majorFont>
      <a:latin typeface="Arial Narrow"/>
      <a:ea typeface=""/>
      <a:cs typeface=""/>
    </a:majorFont>
    <a:minorFont>
      <a:latin typeface="Arial Narrow"/>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4">
    <a:majorFont>
      <a:latin typeface="Arial Narrow"/>
      <a:ea typeface=""/>
      <a:cs typeface=""/>
    </a:majorFont>
    <a:minorFont>
      <a:latin typeface="Arial Narrow"/>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2A37B9-1078-4013-9125-96856F32C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47755</Words>
  <Characters>286534</Characters>
  <Application>Microsoft Office Word</Application>
  <DocSecurity>0</DocSecurity>
  <Lines>2387</Lines>
  <Paragraphs>667</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333622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2021-03-10T17:11:00Z</dcterms:created>
  <dcterms:modified xsi:type="dcterms:W3CDTF">2021-03-10T17:43:00Z</dcterms:modified>
</cp:coreProperties>
</file>