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1DA0" w14:textId="167D4131" w:rsidR="00CD6810" w:rsidRDefault="00167BD2" w:rsidP="00D239FE">
      <w:pPr>
        <w:spacing w:after="120"/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PROJEKT </w:t>
      </w:r>
      <w:r w:rsidR="006A7DCE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A</w:t>
      </w:r>
      <w:r w:rsidR="006A7DCE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GO</w:t>
      </w:r>
      <w:r w:rsidR="006A7DCE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NR </w:t>
      </w:r>
      <w:r w:rsidR="00F27AFA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>70</w:t>
      </w:r>
      <w:r w:rsidR="0056748F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F27AFA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>LIPCA</w:t>
      </w:r>
      <w:r w:rsidR="00FB2364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 w:rsidR="000E3BBE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>3</w:t>
      </w:r>
      <w:r w:rsidR="0056748F" w:rsidRPr="001D7CC2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56A5378B" w14:textId="77777777" w:rsidR="00A36454" w:rsidRDefault="00A36454" w:rsidP="00497EC5">
      <w:pPr>
        <w:spacing w:after="120" w:line="360" w:lineRule="auto"/>
        <w:jc w:val="both"/>
        <w:rPr>
          <w:rFonts w:ascii="Lato" w:hAnsi="Lato"/>
        </w:rPr>
      </w:pPr>
    </w:p>
    <w:p w14:paraId="72A50227" w14:textId="63971D73" w:rsidR="00497EC5" w:rsidRPr="006364CD" w:rsidRDefault="00CD6810" w:rsidP="00497EC5">
      <w:pPr>
        <w:spacing w:after="120" w:line="360" w:lineRule="auto"/>
        <w:jc w:val="both"/>
        <w:rPr>
          <w:rFonts w:ascii="Lato" w:hAnsi="Lato"/>
        </w:rPr>
      </w:pPr>
      <w:r w:rsidRPr="006364CD">
        <w:rPr>
          <w:rFonts w:ascii="Lato" w:hAnsi="Lato"/>
        </w:rPr>
        <w:t>Prezentowane podsumowanie projektu obwieszczenia</w:t>
      </w:r>
      <w:r w:rsidR="00932B63">
        <w:rPr>
          <w:rFonts w:ascii="Lato" w:hAnsi="Lato"/>
        </w:rPr>
        <w:t xml:space="preserve"> refundacyjnego nr</w:t>
      </w:r>
      <w:r w:rsidRPr="006364CD">
        <w:rPr>
          <w:rFonts w:ascii="Lato" w:hAnsi="Lato"/>
        </w:rPr>
        <w:t xml:space="preserve"> 70 </w:t>
      </w:r>
      <w:r w:rsidRPr="00420732">
        <w:rPr>
          <w:rFonts w:ascii="Lato" w:hAnsi="Lato"/>
          <w:b/>
          <w:bCs/>
        </w:rPr>
        <w:t>nie stanowi jego ostatecznej wersji</w:t>
      </w:r>
      <w:r w:rsidRPr="006364CD">
        <w:rPr>
          <w:rFonts w:ascii="Lato" w:hAnsi="Lato"/>
        </w:rPr>
        <w:t xml:space="preserve">, bowiem nadal trwają prace administracyjne nad finalnym wykazem refundowanych leków, środków spożywczych specjalnego przeznaczenia żywieniowego oraz wyrobów medycznych obowiązującym od 1 lipca 2023 r. Wśród nich, prowadzone są </w:t>
      </w:r>
      <w:r w:rsidR="00417744">
        <w:rPr>
          <w:rFonts w:ascii="Lato" w:hAnsi="Lato"/>
        </w:rPr>
        <w:t>intensywne</w:t>
      </w:r>
      <w:r w:rsidR="00417744" w:rsidRPr="006364CD">
        <w:rPr>
          <w:rFonts w:ascii="Lato" w:hAnsi="Lato"/>
        </w:rPr>
        <w:t xml:space="preserve"> </w:t>
      </w:r>
      <w:r w:rsidRPr="006364CD">
        <w:rPr>
          <w:rFonts w:ascii="Lato" w:hAnsi="Lato"/>
        </w:rPr>
        <w:t xml:space="preserve">działania w kierunku </w:t>
      </w:r>
      <w:r w:rsidR="00932B63">
        <w:rPr>
          <w:rFonts w:ascii="Lato" w:hAnsi="Lato"/>
        </w:rPr>
        <w:t>udostępnienia</w:t>
      </w:r>
      <w:r w:rsidRPr="006364CD">
        <w:rPr>
          <w:rFonts w:ascii="Lato" w:hAnsi="Lato"/>
        </w:rPr>
        <w:t xml:space="preserve"> nowych terapii w leczeniu raka piersi</w:t>
      </w:r>
      <w:r w:rsidR="00D239FE" w:rsidRPr="006364CD">
        <w:rPr>
          <w:rFonts w:ascii="Lato" w:hAnsi="Lato"/>
        </w:rPr>
        <w:t>. N</w:t>
      </w:r>
      <w:r w:rsidRPr="006364CD">
        <w:rPr>
          <w:rFonts w:ascii="Lato" w:hAnsi="Lato"/>
        </w:rPr>
        <w:t>iemniej</w:t>
      </w:r>
      <w:r w:rsidR="00932B63">
        <w:rPr>
          <w:rFonts w:ascii="Lato" w:hAnsi="Lato"/>
        </w:rPr>
        <w:t>,</w:t>
      </w:r>
      <w:r w:rsidRPr="006364CD">
        <w:rPr>
          <w:rFonts w:ascii="Lato" w:hAnsi="Lato"/>
        </w:rPr>
        <w:t xml:space="preserve"> ich implementacja uzależniona jest </w:t>
      </w:r>
      <w:r w:rsidR="00D239FE" w:rsidRPr="006364CD">
        <w:rPr>
          <w:rFonts w:ascii="Lato" w:hAnsi="Lato"/>
        </w:rPr>
        <w:t xml:space="preserve">od poziomu zaangażowania wszystkich podmiotów odpowiedzialnych partycypujących w obecnym programie lekowym B.9. FM - </w:t>
      </w:r>
      <w:r w:rsidR="00D239FE" w:rsidRPr="006364CD">
        <w:rPr>
          <w:rFonts w:ascii="Lato" w:hAnsi="Lato"/>
          <w:i/>
          <w:iCs/>
        </w:rPr>
        <w:t>Leczenie chorych na raka piersi (ICD-10: C50)</w:t>
      </w:r>
      <w:r w:rsidR="00D239FE" w:rsidRPr="006364CD">
        <w:rPr>
          <w:rFonts w:ascii="Lato" w:hAnsi="Lato"/>
        </w:rPr>
        <w:t>.</w:t>
      </w:r>
    </w:p>
    <w:p w14:paraId="410D7006" w14:textId="3751BAF1" w:rsidR="00D239FE" w:rsidRPr="006364CD" w:rsidRDefault="00497EC5" w:rsidP="00497EC5">
      <w:pPr>
        <w:spacing w:after="120" w:line="360" w:lineRule="auto"/>
        <w:jc w:val="both"/>
        <w:rPr>
          <w:rFonts w:ascii="Lato" w:hAnsi="Lato"/>
        </w:rPr>
      </w:pPr>
      <w:r w:rsidRPr="006364CD">
        <w:rPr>
          <w:rFonts w:ascii="Lato" w:hAnsi="Lato"/>
        </w:rPr>
        <w:t>Uwzględniając niniejszy projekt, o</w:t>
      </w:r>
      <w:r w:rsidR="00D239FE" w:rsidRPr="006364CD">
        <w:rPr>
          <w:rFonts w:ascii="Lato" w:hAnsi="Lato"/>
        </w:rPr>
        <w:t xml:space="preserve">d początku </w:t>
      </w:r>
      <w:r w:rsidRPr="006364CD">
        <w:rPr>
          <w:rFonts w:ascii="Lato" w:hAnsi="Lato"/>
        </w:rPr>
        <w:t>roku 2023</w:t>
      </w:r>
      <w:r w:rsidR="00D239FE" w:rsidRPr="006364CD">
        <w:rPr>
          <w:rFonts w:ascii="Lato" w:hAnsi="Lato"/>
        </w:rPr>
        <w:t xml:space="preserve">, finansowaniem ze środków publicznych </w:t>
      </w:r>
      <w:r w:rsidR="00417744">
        <w:rPr>
          <w:rFonts w:ascii="Lato" w:hAnsi="Lato"/>
        </w:rPr>
        <w:t>zostanie objętych</w:t>
      </w:r>
      <w:r w:rsidR="00417744" w:rsidRPr="006364CD">
        <w:rPr>
          <w:rFonts w:ascii="Lato" w:hAnsi="Lato"/>
        </w:rPr>
        <w:t xml:space="preserve"> </w:t>
      </w:r>
      <w:r w:rsidRPr="00420732">
        <w:rPr>
          <w:rFonts w:ascii="Lato" w:hAnsi="Lato"/>
          <w:b/>
          <w:bCs/>
        </w:rPr>
        <w:t>94</w:t>
      </w:r>
      <w:r w:rsidR="00D239FE" w:rsidRPr="00420732">
        <w:rPr>
          <w:rFonts w:ascii="Lato" w:hAnsi="Lato"/>
          <w:b/>
          <w:bCs/>
        </w:rPr>
        <w:t xml:space="preserve"> nowych cząsteczko – wskazań</w:t>
      </w:r>
      <w:r w:rsidRPr="00417744">
        <w:rPr>
          <w:rFonts w:ascii="Lato" w:hAnsi="Lato"/>
        </w:rPr>
        <w:t>,</w:t>
      </w:r>
      <w:r w:rsidRPr="006364CD">
        <w:rPr>
          <w:rFonts w:ascii="Lato" w:hAnsi="Lato"/>
        </w:rPr>
        <w:t xml:space="preserve"> </w:t>
      </w:r>
      <w:r w:rsidR="00D239FE" w:rsidRPr="006364CD">
        <w:rPr>
          <w:rFonts w:ascii="Lato" w:hAnsi="Lato"/>
        </w:rPr>
        <w:t>w tym:</w:t>
      </w:r>
    </w:p>
    <w:p w14:paraId="3B8F7DA8" w14:textId="5DFE9E9A" w:rsidR="00D239FE" w:rsidRPr="00417744" w:rsidRDefault="00497EC5" w:rsidP="00497EC5">
      <w:pPr>
        <w:pStyle w:val="Akapitzlist"/>
        <w:numPr>
          <w:ilvl w:val="0"/>
          <w:numId w:val="32"/>
        </w:numPr>
        <w:spacing w:after="120" w:line="360" w:lineRule="auto"/>
        <w:jc w:val="both"/>
        <w:rPr>
          <w:rFonts w:ascii="Lato" w:hAnsi="Lato"/>
        </w:rPr>
      </w:pPr>
      <w:r w:rsidRPr="00417744">
        <w:rPr>
          <w:rFonts w:ascii="Lato" w:hAnsi="Lato"/>
        </w:rPr>
        <w:t>43</w:t>
      </w:r>
      <w:r w:rsidR="00D239FE" w:rsidRPr="00417744">
        <w:rPr>
          <w:rFonts w:ascii="Lato" w:hAnsi="Lato"/>
        </w:rPr>
        <w:t xml:space="preserve"> cząsteczko </w:t>
      </w:r>
      <w:r w:rsidRPr="00417744">
        <w:rPr>
          <w:rFonts w:ascii="Lato" w:hAnsi="Lato"/>
        </w:rPr>
        <w:t>–</w:t>
      </w:r>
      <w:r w:rsidR="00D239FE" w:rsidRPr="00417744">
        <w:rPr>
          <w:rFonts w:ascii="Lato" w:hAnsi="Lato"/>
        </w:rPr>
        <w:t xml:space="preserve"> wskaza</w:t>
      </w:r>
      <w:r w:rsidRPr="00417744">
        <w:rPr>
          <w:rFonts w:ascii="Lato" w:hAnsi="Lato"/>
        </w:rPr>
        <w:t xml:space="preserve">nia </w:t>
      </w:r>
      <w:r w:rsidR="00D239FE" w:rsidRPr="00417744">
        <w:rPr>
          <w:rFonts w:ascii="Lato" w:hAnsi="Lato"/>
        </w:rPr>
        <w:t>onkologiczn</w:t>
      </w:r>
      <w:r w:rsidRPr="00417744">
        <w:rPr>
          <w:rFonts w:ascii="Lato" w:hAnsi="Lato"/>
        </w:rPr>
        <w:t>e,</w:t>
      </w:r>
    </w:p>
    <w:p w14:paraId="0AD469F4" w14:textId="5B4C556D" w:rsidR="00D239FE" w:rsidRPr="00417744" w:rsidRDefault="00497EC5" w:rsidP="00497EC5">
      <w:pPr>
        <w:pStyle w:val="Akapitzlist"/>
        <w:numPr>
          <w:ilvl w:val="0"/>
          <w:numId w:val="32"/>
        </w:numPr>
        <w:spacing w:after="120" w:line="360" w:lineRule="auto"/>
        <w:jc w:val="both"/>
        <w:rPr>
          <w:rFonts w:ascii="Lato" w:hAnsi="Lato"/>
        </w:rPr>
      </w:pPr>
      <w:r w:rsidRPr="00417744">
        <w:rPr>
          <w:rFonts w:ascii="Lato" w:hAnsi="Lato"/>
        </w:rPr>
        <w:t>51</w:t>
      </w:r>
      <w:r w:rsidR="00D239FE" w:rsidRPr="00417744">
        <w:rPr>
          <w:rFonts w:ascii="Lato" w:hAnsi="Lato"/>
        </w:rPr>
        <w:t xml:space="preserve"> cząsteczko - wskazań nieonkologicznych,</w:t>
      </w:r>
    </w:p>
    <w:p w14:paraId="11F179E7" w14:textId="7B2CC5F1" w:rsidR="00D239FE" w:rsidRPr="00417744" w:rsidRDefault="00497EC5" w:rsidP="00497EC5">
      <w:pPr>
        <w:pStyle w:val="Akapitzlist"/>
        <w:numPr>
          <w:ilvl w:val="0"/>
          <w:numId w:val="32"/>
        </w:numPr>
        <w:spacing w:after="120" w:line="360" w:lineRule="auto"/>
        <w:jc w:val="both"/>
        <w:rPr>
          <w:rFonts w:ascii="Lato" w:hAnsi="Lato"/>
        </w:rPr>
      </w:pPr>
      <w:r w:rsidRPr="00417744">
        <w:rPr>
          <w:rFonts w:ascii="Lato" w:hAnsi="Lato"/>
        </w:rPr>
        <w:t xml:space="preserve">31 </w:t>
      </w:r>
      <w:r w:rsidR="00D239FE" w:rsidRPr="00417744">
        <w:rPr>
          <w:rFonts w:ascii="Lato" w:hAnsi="Lato"/>
        </w:rPr>
        <w:t>cząsteczko - wskazania dedykowane chorobom rzadkim</w:t>
      </w:r>
      <w:r w:rsidRPr="00417744">
        <w:rPr>
          <w:rFonts w:ascii="Lato" w:hAnsi="Lato"/>
        </w:rPr>
        <w:t>.</w:t>
      </w:r>
    </w:p>
    <w:p w14:paraId="6EFE2854" w14:textId="51012359" w:rsidR="00D239FE" w:rsidRDefault="00D239FE" w:rsidP="009144CF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6364CD">
        <w:rPr>
          <w:rFonts w:ascii="Lato" w:hAnsi="Lato" w:cs="Arial"/>
        </w:rPr>
        <w:t xml:space="preserve">Najwięcej nowych </w:t>
      </w:r>
      <w:r w:rsidR="00497EC5" w:rsidRPr="006364CD">
        <w:rPr>
          <w:rFonts w:ascii="Lato" w:hAnsi="Lato" w:cs="Arial"/>
        </w:rPr>
        <w:t xml:space="preserve">cząsteczko - </w:t>
      </w:r>
      <w:r w:rsidRPr="006364CD">
        <w:rPr>
          <w:rFonts w:ascii="Lato" w:hAnsi="Lato" w:cs="Arial"/>
        </w:rPr>
        <w:t>wskazań onkologicznych w 202</w:t>
      </w:r>
      <w:r w:rsidR="00497EC5" w:rsidRPr="006364CD">
        <w:rPr>
          <w:rFonts w:ascii="Lato" w:hAnsi="Lato" w:cs="Arial"/>
        </w:rPr>
        <w:t>3</w:t>
      </w:r>
      <w:r w:rsidRPr="006364CD">
        <w:rPr>
          <w:rFonts w:ascii="Lato" w:hAnsi="Lato" w:cs="Arial"/>
        </w:rPr>
        <w:t xml:space="preserve"> r. obserwujemy w hematoonkologii</w:t>
      </w:r>
      <w:r w:rsidR="00FF2FCB" w:rsidRPr="006364CD">
        <w:rPr>
          <w:rFonts w:ascii="Lato" w:hAnsi="Lato" w:cs="Arial"/>
        </w:rPr>
        <w:t xml:space="preserve"> (24)</w:t>
      </w:r>
      <w:r w:rsidRPr="006364CD">
        <w:rPr>
          <w:rFonts w:ascii="Lato" w:hAnsi="Lato" w:cs="Arial"/>
        </w:rPr>
        <w:t xml:space="preserve">, w nowotworach układu </w:t>
      </w:r>
      <w:r w:rsidR="009144CF" w:rsidRPr="006364CD">
        <w:rPr>
          <w:rFonts w:ascii="Lato" w:hAnsi="Lato" w:cs="Arial"/>
        </w:rPr>
        <w:t>oddechowego</w:t>
      </w:r>
      <w:r w:rsidR="00FF2FCB" w:rsidRPr="006364CD">
        <w:rPr>
          <w:rFonts w:ascii="Lato" w:hAnsi="Lato" w:cs="Arial"/>
        </w:rPr>
        <w:t xml:space="preserve"> (8)</w:t>
      </w:r>
      <w:r w:rsidR="009144CF" w:rsidRPr="006364CD">
        <w:rPr>
          <w:rFonts w:ascii="Lato" w:hAnsi="Lato" w:cs="Arial"/>
        </w:rPr>
        <w:t xml:space="preserve"> i urologicznego</w:t>
      </w:r>
      <w:r w:rsidR="00FF2FCB" w:rsidRPr="006364CD">
        <w:rPr>
          <w:rFonts w:ascii="Lato" w:hAnsi="Lato" w:cs="Arial"/>
        </w:rPr>
        <w:t xml:space="preserve"> (5)</w:t>
      </w:r>
      <w:r w:rsidR="00497EC5" w:rsidRPr="006364CD">
        <w:rPr>
          <w:rFonts w:ascii="Lato" w:hAnsi="Lato" w:cs="Arial"/>
        </w:rPr>
        <w:t xml:space="preserve">. </w:t>
      </w:r>
      <w:r w:rsidRPr="006364CD">
        <w:rPr>
          <w:rFonts w:ascii="Lato" w:hAnsi="Lato" w:cs="Arial"/>
        </w:rPr>
        <w:t xml:space="preserve">Najwięcej nowych </w:t>
      </w:r>
      <w:r w:rsidR="00497EC5" w:rsidRPr="006364CD">
        <w:rPr>
          <w:rFonts w:ascii="Lato" w:hAnsi="Lato" w:cs="Arial"/>
        </w:rPr>
        <w:t xml:space="preserve">cząsteczko - </w:t>
      </w:r>
      <w:r w:rsidRPr="006364CD">
        <w:rPr>
          <w:rFonts w:ascii="Lato" w:hAnsi="Lato" w:cs="Arial"/>
        </w:rPr>
        <w:t>wskazań nieonkologicznych w 202</w:t>
      </w:r>
      <w:r w:rsidR="00497EC5" w:rsidRPr="006364CD">
        <w:rPr>
          <w:rFonts w:ascii="Lato" w:hAnsi="Lato" w:cs="Arial"/>
        </w:rPr>
        <w:t>3</w:t>
      </w:r>
      <w:r w:rsidRPr="006364CD">
        <w:rPr>
          <w:rFonts w:ascii="Lato" w:hAnsi="Lato" w:cs="Arial"/>
        </w:rPr>
        <w:t xml:space="preserve"> r.</w:t>
      </w:r>
      <w:r w:rsidR="00497EC5" w:rsidRPr="006364CD">
        <w:rPr>
          <w:rFonts w:ascii="Lato" w:hAnsi="Lato" w:cs="Arial"/>
        </w:rPr>
        <w:t xml:space="preserve"> </w:t>
      </w:r>
      <w:r w:rsidRPr="006364CD">
        <w:rPr>
          <w:rFonts w:ascii="Lato" w:hAnsi="Lato" w:cs="Arial"/>
        </w:rPr>
        <w:t xml:space="preserve">obserwujemy w </w:t>
      </w:r>
      <w:r w:rsidR="00497EC5" w:rsidRPr="006364CD">
        <w:rPr>
          <w:rFonts w:ascii="Lato" w:hAnsi="Lato" w:cs="Arial"/>
        </w:rPr>
        <w:t>kardiologii</w:t>
      </w:r>
      <w:r w:rsidR="00FF2FCB" w:rsidRPr="006364CD">
        <w:rPr>
          <w:rFonts w:ascii="Lato" w:hAnsi="Lato" w:cs="Arial"/>
        </w:rPr>
        <w:t xml:space="preserve"> (19)</w:t>
      </w:r>
      <w:r w:rsidR="00497EC5" w:rsidRPr="006364CD">
        <w:rPr>
          <w:rFonts w:ascii="Lato" w:hAnsi="Lato" w:cs="Arial"/>
        </w:rPr>
        <w:t>, reumatologii</w:t>
      </w:r>
      <w:r w:rsidR="00FF2FCB" w:rsidRPr="006364CD">
        <w:rPr>
          <w:rFonts w:ascii="Lato" w:hAnsi="Lato" w:cs="Arial"/>
        </w:rPr>
        <w:t xml:space="preserve"> (6)</w:t>
      </w:r>
      <w:r w:rsidR="009144CF" w:rsidRPr="006364CD">
        <w:rPr>
          <w:rFonts w:ascii="Lato" w:hAnsi="Lato" w:cs="Arial"/>
        </w:rPr>
        <w:t>, hematologii</w:t>
      </w:r>
      <w:r w:rsidR="00FF2FCB" w:rsidRPr="006364CD">
        <w:rPr>
          <w:rFonts w:ascii="Lato" w:hAnsi="Lato" w:cs="Arial"/>
        </w:rPr>
        <w:t xml:space="preserve"> (4)</w:t>
      </w:r>
      <w:r w:rsidR="009144CF" w:rsidRPr="006364CD">
        <w:rPr>
          <w:rFonts w:ascii="Lato" w:hAnsi="Lato" w:cs="Arial"/>
        </w:rPr>
        <w:t>, gastroenterologii</w:t>
      </w:r>
      <w:r w:rsidR="00FF2FCB" w:rsidRPr="006364CD">
        <w:rPr>
          <w:rFonts w:ascii="Lato" w:hAnsi="Lato" w:cs="Arial"/>
        </w:rPr>
        <w:t xml:space="preserve"> (4)</w:t>
      </w:r>
      <w:r w:rsidR="009144CF" w:rsidRPr="006364CD">
        <w:rPr>
          <w:rFonts w:ascii="Lato" w:hAnsi="Lato" w:cs="Arial"/>
        </w:rPr>
        <w:t xml:space="preserve"> i </w:t>
      </w:r>
      <w:r w:rsidR="00497EC5" w:rsidRPr="006364CD">
        <w:rPr>
          <w:rFonts w:ascii="Lato" w:hAnsi="Lato" w:cs="Arial"/>
        </w:rPr>
        <w:t xml:space="preserve"> </w:t>
      </w:r>
      <w:r w:rsidR="009144CF" w:rsidRPr="006364CD">
        <w:rPr>
          <w:rFonts w:ascii="Lato" w:hAnsi="Lato" w:cs="Arial"/>
        </w:rPr>
        <w:t>dermatologii</w:t>
      </w:r>
      <w:r w:rsidR="00FF2FCB" w:rsidRPr="006364CD">
        <w:rPr>
          <w:rFonts w:ascii="Lato" w:hAnsi="Lato" w:cs="Arial"/>
        </w:rPr>
        <w:t xml:space="preserve"> (4)</w:t>
      </w:r>
      <w:r w:rsidR="009144CF" w:rsidRPr="006364CD">
        <w:rPr>
          <w:rFonts w:ascii="Lato" w:hAnsi="Lato" w:cs="Arial"/>
        </w:rPr>
        <w:t>.</w:t>
      </w:r>
    </w:p>
    <w:p w14:paraId="04A8C49D" w14:textId="77777777" w:rsidR="00A36454" w:rsidRPr="006364CD" w:rsidRDefault="00A36454" w:rsidP="009144CF">
      <w:pPr>
        <w:autoSpaceDE w:val="0"/>
        <w:spacing w:after="0" w:line="360" w:lineRule="auto"/>
        <w:jc w:val="both"/>
        <w:rPr>
          <w:rFonts w:ascii="Lato" w:hAnsi="Lato" w:cs="Arial"/>
        </w:rPr>
      </w:pPr>
    </w:p>
    <w:p w14:paraId="391D4E34" w14:textId="1DB26FA7" w:rsidR="00D239FE" w:rsidRPr="00FE2114" w:rsidRDefault="009144CF" w:rsidP="00FE2114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6364CD">
        <w:rPr>
          <w:rFonts w:ascii="Lato" w:hAnsi="Lato" w:cs="Arial"/>
        </w:rPr>
        <w:t>Planowany termin publikacji obwieszczenia</w:t>
      </w:r>
      <w:r w:rsidR="00FE2114">
        <w:rPr>
          <w:rFonts w:ascii="Lato" w:hAnsi="Lato" w:cs="Arial"/>
        </w:rPr>
        <w:t xml:space="preserve"> Ministra Zdrowia </w:t>
      </w:r>
      <w:r w:rsidR="00FE2114" w:rsidRPr="00FE2114">
        <w:rPr>
          <w:rFonts w:ascii="Lato" w:hAnsi="Lato" w:cs="Arial"/>
        </w:rPr>
        <w:t>w sprawie wykazu refundowanych leków, środków spożywczych specjalnego przeznaczenia żywieniowego oraz wyrobów medycznych</w:t>
      </w:r>
      <w:r w:rsidR="00932B63">
        <w:rPr>
          <w:rFonts w:ascii="Lato" w:hAnsi="Lato" w:cs="Arial"/>
        </w:rPr>
        <w:t xml:space="preserve"> to</w:t>
      </w:r>
      <w:r w:rsidRPr="006364CD">
        <w:rPr>
          <w:rFonts w:ascii="Lato" w:hAnsi="Lato" w:cs="Arial"/>
        </w:rPr>
        <w:t xml:space="preserve"> </w:t>
      </w:r>
      <w:r w:rsidRPr="00420732">
        <w:rPr>
          <w:rFonts w:ascii="Lato" w:hAnsi="Lato" w:cs="Arial"/>
          <w:b/>
          <w:bCs/>
        </w:rPr>
        <w:t>20 czerwca 2023 r.</w:t>
      </w:r>
    </w:p>
    <w:p w14:paraId="58B4E8CC" w14:textId="6B7E1F3E" w:rsidR="00DE677B" w:rsidRDefault="003A19CF">
      <w:pPr>
        <w:suppressAutoHyphens w:val="0"/>
        <w:rPr>
          <w:rFonts w:ascii="Lato" w:hAnsi="Lat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2A0817F" wp14:editId="6932A00B">
            <wp:extent cx="4438650" cy="2486025"/>
            <wp:effectExtent l="0" t="0" r="0" b="9525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0816F27" wp14:editId="2AC6BEE3">
            <wp:extent cx="4419600" cy="2495550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466A0C" w14:textId="0F8E7617" w:rsidR="004D093B" w:rsidRPr="001D7CC2" w:rsidRDefault="003A19CF">
      <w:pPr>
        <w:suppressAutoHyphens w:val="0"/>
        <w:rPr>
          <w:rFonts w:ascii="Lato" w:hAnsi="Lato"/>
          <w:sz w:val="24"/>
          <w:szCs w:val="24"/>
        </w:rPr>
      </w:pPr>
      <w:r>
        <w:rPr>
          <w:noProof/>
        </w:rPr>
        <w:drawing>
          <wp:inline distT="0" distB="0" distL="0" distR="0" wp14:anchorId="7318A642" wp14:editId="030F44A9">
            <wp:extent cx="4419600" cy="2381250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9D137F96-D8BB-4669-93B7-D9F98C884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3B17BE6" wp14:editId="213A4D27">
            <wp:extent cx="4419600" cy="2381250"/>
            <wp:effectExtent l="0" t="0" r="0" b="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D093B" w:rsidRPr="001D7CC2"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1D7CC2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1D7CC2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1D7CC2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1D7CC2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5058F2" w:rsidRPr="001D7CC2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1D7CC2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1D7CC2" w14:paraId="60CDF2D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0C7AA6" w:rsidRPr="001D7CC2" w14:paraId="41B567A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0B00AFF3" w:rsidR="000C7AA6" w:rsidRPr="001D7CC2" w:rsidRDefault="00AC63C8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0C7AA6" w:rsidRPr="001D7CC2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30004F64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Sarclisa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6F284F9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izatuksymab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70E40F88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7834D4C1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F62A" w14:textId="77777777" w:rsidR="000C7AA6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izatuksymabem w skojarzeniu z pomalidomidem i deksametazonem (schemat IsaPd) od III linii leczenia dorosłych chorych na opornego lub nawrotowego szpiczaka plazmocytowego z niewydolnością nerek (RI), i u których w którymkolwiek z poprzedzających protokołów leczenia zastosowano lenalidomid i inhibitor proteasomu.</w:t>
            </w:r>
          </w:p>
          <w:p w14:paraId="7E05DB27" w14:textId="413A5B16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C7AA6" w:rsidRPr="001D7CC2" w14:paraId="4193F70D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66DA19BB" w:rsidR="000C7AA6" w:rsidRPr="001D7CC2" w:rsidRDefault="00AC63C8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</w:t>
            </w:r>
            <w:r w:rsidR="000C7AA6"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76C52CD0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Kyprolis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05550EE4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karfilzomib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2B2906E3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5FFA05EF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8901" w14:textId="77777777" w:rsidR="000C7AA6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karfilzomibem w skojarzeniu z lenalidomidem i deksametazonem (schemat KRd) dorosłych chorych na opornego lub nawrotowego szpiczaka plazmocytowego w II-IV linii leczenia (tj. rozszerzenie dotychczas refundowanego wskazania w schemacie KRd).</w:t>
            </w:r>
          </w:p>
          <w:p w14:paraId="5966388A" w14:textId="630EA368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C7AA6" w:rsidRPr="001D7CC2" w14:paraId="3413784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2DF9E595" w:rsidR="000C7AA6" w:rsidRPr="001D7CC2" w:rsidRDefault="00AC63C8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</w:t>
            </w:r>
            <w:r w:rsidR="000C7AA6" w:rsidRPr="001D7CC2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590E233F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Darzalex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0E6B1403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sz w:val="18"/>
                <w:szCs w:val="18"/>
              </w:rPr>
              <w:t>daratumumab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3CEB6EB0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>B.145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2F02273C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>LECZENIE CHORYCH NA UKŁADOWĄ AMYLOIDOZĘ ŁAŃCUCHÓW LEKKICH (AL) (ICD-10: E85.8)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05B6" w14:textId="77777777" w:rsidR="000C7AA6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daratumumabem w skojarzeniu z bortezomibem, cyklofosfamidem i deksametazonem (schemat D-VCd) w I linii leczenia dorosłych chorych na układową amyloidozę łańcuchów lekkich (AL).</w:t>
            </w:r>
          </w:p>
          <w:p w14:paraId="75074C9F" w14:textId="48EFD396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C7AA6" w:rsidRPr="001D7CC2" w14:paraId="79F6918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2527F05E" w:rsidR="000C7AA6" w:rsidRPr="001D7CC2" w:rsidRDefault="00AC63C8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</w:t>
            </w:r>
            <w:r w:rsidR="000C7AA6" w:rsidRPr="001D7CC2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3569C385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Brukinsa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357E9EB5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zanubrutynib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6E0C4D2E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B.146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42F18FF0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MAKROGLOBULINEMIĘ WALDENSTRÖMA (ICD-10: C88.0)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2885" w14:textId="77777777" w:rsidR="000C7AA6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zanubrutynibem w monoterapii dorosłych chorych na makroglobulinemię Waldenströma, wcześniej nieleczonych i niekwalifikujących się do immunochemioterapii albo po wcześniejszej co najmniej 1 linii leczenia.</w:t>
            </w:r>
          </w:p>
          <w:p w14:paraId="5F6D2A24" w14:textId="456CFF7A" w:rsidR="000C7AA6" w:rsidRPr="001D7CC2" w:rsidRDefault="000C7AA6" w:rsidP="000C7AA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</w:tbl>
    <w:p w14:paraId="7FCF9A29" w14:textId="77777777" w:rsidR="004D093B" w:rsidRPr="001D7CC2" w:rsidRDefault="004D093B">
      <w:pPr>
        <w:suppressAutoHyphens w:val="0"/>
        <w:rPr>
          <w:rFonts w:ascii="Lato" w:hAnsi="Lato"/>
        </w:rPr>
      </w:pPr>
      <w:r w:rsidRPr="001D7CC2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1D7CC2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1D7CC2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AE2360" w:rsidRPr="001D7CC2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0B108733" w:rsidR="00AE2360" w:rsidRPr="001D7CC2" w:rsidRDefault="000B400E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3BDBA528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Mavenclad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745BCB77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kladrybina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63D0109C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10673E5C" w:rsidR="00AE2360" w:rsidRPr="001D7CC2" w:rsidRDefault="000B400E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E7E1" w14:textId="7E15BCC1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167BD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kladrybiną 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I linii pacjentów z rzutowo-remisyjną postacią stwardnienia rozsianego (RRMS). </w:t>
            </w:r>
          </w:p>
          <w:p w14:paraId="5797C9BB" w14:textId="5563AE7E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I lini</w:t>
            </w:r>
            <w:r w:rsidR="00756089"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 zdefiniowana jako wystąpienie minimum 2 rzutów klinicznych niezależnie od zmian MRI w okresie 12 miesięcy przed kwalifikacją.</w:t>
            </w:r>
          </w:p>
        </w:tc>
      </w:tr>
      <w:tr w:rsidR="00AE2360" w:rsidRPr="001D7CC2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166D4946" w:rsidR="00AE2360" w:rsidRPr="001D7CC2" w:rsidRDefault="000B400E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6F4A53E3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Ocrevus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18113C5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okrelizumab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401A0B8F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5D156AAF" w:rsidR="00AE2360" w:rsidRPr="001D7CC2" w:rsidRDefault="000B400E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STWARDNIENIE ROZSIANE </w:t>
            </w:r>
            <w:r w:rsidR="00AE2360"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BD41" w14:textId="7B04648B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167BD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okrelizumabem 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 I linii pacjentów z rzutowo-remisyjną postacią stwardnienia rozsianego (RRMS).</w:t>
            </w:r>
          </w:p>
          <w:p w14:paraId="790C1040" w14:textId="37F005D0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I lini</w:t>
            </w:r>
            <w:r w:rsidR="00756089"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 zdefiniowana jako wystąpienie minimum 1 rzutu klinicznego albo co najmniej 1 nowe ognisko GD+ w okresie 12 miesięcy przed kwalifikacją</w:t>
            </w:r>
            <w:r w:rsidR="000B400E"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B400E" w:rsidRPr="001D7CC2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29016DD4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5BCC9C2C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Jyseleca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53903799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filgotynib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5EB1CCD6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660C08EE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3124646A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chorych z 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RZS  kolejnym lekiem z grupy inhibitorów kinaz janusowych (JAK)</w:t>
            </w:r>
            <w:r w:rsidR="003B099F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0B400E" w:rsidRPr="001D7CC2" w14:paraId="6D899FD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2B71A99D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4D7FBDC9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Cosentyx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38A0945F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sekukinumab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0368DDE0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69149A49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176A5CCA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MIZS: w zapaleniu stawów z zapaleniem przyczepów ścięgien (ERA) i młodzieńczym łuszczycowym zapaleniem stawów (MŁZS)-kolejny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m</w:t>
            </w: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inhibitorem interleukin </w:t>
            </w: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(IL-17A).</w:t>
            </w:r>
          </w:p>
        </w:tc>
      </w:tr>
      <w:tr w:rsidR="000B400E" w:rsidRPr="001D7CC2" w14:paraId="1AF8AB9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7771D908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0DA789EB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Xeljanz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6F62ABB9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tofacytynib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6B0B2AFF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B.36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64EA1357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AKTYWNĄ POSTACIĄ ZESZTYWNIAJĄCEGO ZAPALENIA STAWÓW KRĘGOSŁUPA (ZZSK) (ICD-10: M45)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4802BAF4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ZZSK-kolejny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m</w:t>
            </w: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lek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iem</w:t>
            </w: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z grupy inhibitorów kinaz janusowych (JAK).</w:t>
            </w:r>
          </w:p>
        </w:tc>
      </w:tr>
      <w:tr w:rsidR="000B400E" w:rsidRPr="001D7CC2" w14:paraId="4A004D3D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3C19" w14:textId="45BA7F0F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7123" w14:textId="4B311F73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Ofev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0E53" w14:textId="4BD16B66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nintedanib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7259" w14:textId="267D5FD1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A543" w14:textId="4950367A" w:rsidR="000B400E" w:rsidRPr="001D7CC2" w:rsidRDefault="00167BD2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CHOROBĄ ŚRÓDMIĄŻSZOWĄ PŁUC </w:t>
            </w:r>
            <w:r w:rsidR="000B400E"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(ICD-10: D86, J67.0-J67.9, J84.1, J84.8, J84.9, J99.0, J99.1, M34)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C885" w14:textId="3444EA36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przebiegającą z włóknieniem o fenotypie postępującym (PF-ILD).</w:t>
            </w:r>
          </w:p>
        </w:tc>
      </w:tr>
      <w:tr w:rsidR="000B400E" w:rsidRPr="001D7CC2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5DDF5007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5BFDC823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Spravato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1A98A081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esketamin</w:t>
            </w:r>
            <w:r w:rsidR="00B1257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73FD21E7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B.147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31826D3C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DEPRESJĘ LEKOOPORNĄ (ICD-10: F33.1, F33.2)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10F4" w14:textId="010D4CD8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167BD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esketaminą 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depresji lekoopornej zdefiniowanej jako zaburzenia depresyjne u osób dorosłych, u których nie wystąpiła odpowiedź na co najmniej dwa różne leki przeciwdepresyjne w obecnym epizodzie depresji o stopniu nasilenia od umiarkowanego do ciężkiego.</w:t>
            </w:r>
          </w:p>
        </w:tc>
      </w:tr>
    </w:tbl>
    <w:p w14:paraId="17160E61" w14:textId="45061D3C" w:rsidR="004D093B" w:rsidRPr="001D7CC2" w:rsidRDefault="004D093B">
      <w:pPr>
        <w:rPr>
          <w:rFonts w:ascii="Lato" w:hAnsi="Lato"/>
        </w:rPr>
      </w:pPr>
    </w:p>
    <w:p w14:paraId="169C5300" w14:textId="72B5676C" w:rsidR="004D093B" w:rsidRPr="001D7CC2" w:rsidRDefault="004D093B">
      <w:pPr>
        <w:suppressAutoHyphens w:val="0"/>
        <w:rPr>
          <w:rFonts w:ascii="Lato" w:hAnsi="Lato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1D7CC2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1D7CC2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6F0AB8" w:rsidRPr="001D7CC2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19A4E1DA" w:rsidR="006F0AB8" w:rsidRPr="001D7CC2" w:rsidRDefault="00AC63C8" w:rsidP="006F0AB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0B400E" w:rsidRPr="001D7CC2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19FA8078" w:rsidR="006F0AB8" w:rsidRPr="001D7CC2" w:rsidRDefault="006F0AB8" w:rsidP="006F0AB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B.85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5247A972" w:rsidR="006F0AB8" w:rsidRPr="001D7CC2" w:rsidRDefault="000B400E" w:rsidP="006F0AB8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GRUCZOLAKORAKIEM TRZUSTKI (ICD-10: C25.0, C25.1, C25.2, C25.3, C25.5, C25.6, C25.7, C25.8, C25.9)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5B0DFF26" w:rsidR="006F0AB8" w:rsidRPr="001D7CC2" w:rsidRDefault="006F0AB8" w:rsidP="00E30221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>Zmiana sposobu potwierdzania mutacji germinalnej BRCA1/BRCA2</w:t>
            </w:r>
            <w:r w:rsidR="000B400E" w:rsidRPr="001D7CC2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4C6292" w:rsidRPr="001D7CC2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74215064" w:rsidR="004C6292" w:rsidRPr="001D7CC2" w:rsidRDefault="00AC63C8" w:rsidP="004C629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</w:t>
            </w:r>
            <w:r w:rsidR="000B400E"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3E1DCA61" w:rsidR="004C6292" w:rsidRPr="001D7CC2" w:rsidRDefault="004C6292" w:rsidP="004C629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1FC9FFA3" w:rsidR="004C6292" w:rsidRPr="001D7CC2" w:rsidRDefault="000B400E" w:rsidP="004C629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43023024" w:rsidR="004C6292" w:rsidRPr="001D7CC2" w:rsidRDefault="004C6292" w:rsidP="00E30221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Zmiany w programie lekowym o charakterze porządkującym. Rozszerzenie populacji o pacjentów z chorobą śródmiąższową płuc przebiegającą z włóknieniem o fenotypie postępującym (PF-ILD)</w:t>
            </w:r>
            <w:r w:rsidR="000B400E"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242DFDC3" w14:textId="77777777" w:rsidR="0009112E" w:rsidRPr="001D7CC2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</w:p>
    <w:p w14:paraId="052EAE3A" w14:textId="77777777" w:rsidR="004D093B" w:rsidRPr="001D7CC2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1D7CC2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372"/>
        <w:gridCol w:w="2003"/>
        <w:gridCol w:w="5033"/>
        <w:gridCol w:w="3931"/>
      </w:tblGrid>
      <w:tr w:rsidR="00AD08C5" w:rsidRPr="001D7CC2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1D7CC2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1D7CC2" w14:paraId="7D53B9E1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1D7CC2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1D7CC2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AC63C8" w:rsidRPr="001D7CC2" w14:paraId="2468732B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081" w14:textId="6C4608DD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4AA9" w14:textId="25C35AD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Acarizax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1F44" w14:textId="52804EAE" w:rsidR="00AC63C8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tandaryzowany wyciąg alergenowy roztoczy kurzu domowego (Dermatophagoides pteronyssinus, Dermatophagoides farina) 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66CC" w14:textId="1F5756FC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/>
                <w:sz w:val="18"/>
                <w:szCs w:val="18"/>
              </w:rPr>
              <w:t>Leczenie młodzieży w wieku od ukończonego 12. roku życia do ukończonego 17. roku życia z umiarkowanym lub ciężkim alergicznym nieżytem nosa spowodowanym kurzem domowym, utrzymującym się pomimo stosowania leków łagodzących objawy, u których rozpoznanie zostało postawione na podstawie wywiadu klinicznego oraz dodatniego testu alergicznego na roztocza kurzu domowego (punktowe testy skórne i /lub swoiste immunoglobuliny E)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5395" w14:textId="7A35877B" w:rsidR="00AC63C8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C63C8">
              <w:rPr>
                <w:rFonts w:ascii="Lato" w:hAnsi="Lato"/>
                <w:sz w:val="18"/>
                <w:szCs w:val="18"/>
              </w:rPr>
              <w:t>Pierwszy refundowany produkt w postaci liofilizatu doustnego stanowiący wyciąg alergenowy roztoczy kurzu domowego</w:t>
            </w:r>
          </w:p>
        </w:tc>
      </w:tr>
      <w:tr w:rsidR="00AC63C8" w:rsidRPr="001D7CC2" w14:paraId="0EC92729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7B9E" w14:textId="7EC0833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3916" w14:textId="7B9B4D7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Detriol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CEEC" w14:textId="4D1602D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kalcytriol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E39D" w14:textId="5F870ED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0733" w14:textId="12B5B450" w:rsidR="00AC63C8" w:rsidRPr="00AC63C8" w:rsidRDefault="00AC63C8" w:rsidP="00AC63C8">
            <w:pPr>
              <w:spacing w:before="60" w:after="60" w:line="240" w:lineRule="auto"/>
              <w:rPr>
                <w:rFonts w:ascii="Lato" w:hAnsi="Lato"/>
                <w:sz w:val="18"/>
                <w:szCs w:val="18"/>
              </w:rPr>
            </w:pPr>
            <w:r w:rsidRPr="00AC63C8">
              <w:rPr>
                <w:rFonts w:ascii="Lato" w:hAnsi="Lato"/>
                <w:sz w:val="18"/>
                <w:szCs w:val="18"/>
              </w:rPr>
              <w:t>Wskazanie do stosowania u osób dorosłych w:</w:t>
            </w:r>
          </w:p>
          <w:p w14:paraId="4E8E191A" w14:textId="79686B4B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ciężkiej lub postępującej wtórnej nadczynności przytarczyc prowadzącej do osteodystrofii nerkowej z umiarkowaną lub ciężką przewlekłą niewydolnością nerek,</w:t>
            </w:r>
          </w:p>
          <w:p w14:paraId="6338F16A" w14:textId="50AA7B88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hipokalcemii spowodowanej niedoczynnością przytarczyc (pooperacyjna, idiopatyczna i rzekoma niedoczynność przytarczyc),</w:t>
            </w:r>
          </w:p>
          <w:p w14:paraId="3316DA80" w14:textId="089184B8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dziedzicznej krzywicy hipofosfatemicznej.</w:t>
            </w:r>
          </w:p>
        </w:tc>
      </w:tr>
      <w:tr w:rsidR="00AC63C8" w:rsidRPr="001D7CC2" w14:paraId="60BE330F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307D" w14:textId="56C1095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FF2F" w14:textId="3DE6CAB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4023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Findarts Duo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6466" w14:textId="59FB5ED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A4023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utaster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yd</w:t>
            </w:r>
            <w:r w:rsidRPr="00A4023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 w:rsidRPr="00A4023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amsulo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zyna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6AFB" w14:textId="1B71425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0232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umiarkowanych do ciężkich objawów łagodnego rozrostu gruczołu krokowego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F56E" w14:textId="5C2CFED0" w:rsidR="00AC63C8" w:rsidRPr="001D7CC2" w:rsidRDefault="00AC63C8" w:rsidP="00684F2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Pierwszy lek refundowany stanowiący połączenie - blokera receptora alfa-adrenergicznego z inhibitorami 5-alfa reduktazy</w:t>
            </w:r>
            <w:r w:rsidR="003B099F"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AC63C8" w:rsidRPr="001D7CC2" w14:paraId="7C174310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AD16" w14:textId="38C2B4ED" w:rsidR="00AC63C8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FB50" w14:textId="621B2DA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Influvac Tetra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E920" w14:textId="47B3913F" w:rsidR="00AC63C8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v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accinum influenzae inactivatum ex corticis antigeniis praeparatum Szczepionka przeciw grypie (antygen powierzchniowy), inaktywowana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723F" w14:textId="4ED80A7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E462" w14:textId="2D44EA0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Profilaktyka grypy, zwłaszcza u osób o zwiększonym ryzyku wystąpienia powikłań pogrypowych. Influvac Tetra jest wskazany dla osób dorosłych i dzieci w wieku od 6 miesięcy. Influvac Tetra powinien być stosowany zgodnie z oficjalnymi zaleceniami.</w:t>
            </w:r>
          </w:p>
        </w:tc>
      </w:tr>
      <w:tr w:rsidR="00AC63C8" w:rsidRPr="001D7CC2" w14:paraId="3E62A70D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43823AC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1DC3033C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Tresiba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78D0440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insulina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degludec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149D474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Cukrzyca typu I u dorosłych; cukrzyca typu 2 u dorosłych pacjentów leczonych insuliną NPH od co najmniej 6 miesięcy i z HbA1c ≥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7,5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% oraz cukrzyca typu 2 u dorosłych pacjentów leczonych insuliną NPH od co najmniej 6 miesięcy i z udokumentowanymi nawracającymi epizodami ciężkiej lub nocnej hipoglikemii oraz cukrzyca o znanej przyczynie (zgodnie z definicją wg WHO); cukrzyca typu I u dzieci powyżej 1. roku życia i młodzieży; cukrzyca typu 2 u dzieci powyżej 1. roku życia i młodzieży leczonych insuliną NPH od co najmniej 6 miesięcy i z HbA1c ≥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7,5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8613" w14:textId="220A6257" w:rsidR="00AC63C8" w:rsidRDefault="008F6309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Podskórna, długodziałająca insulina bazowa degludec bez skojarzenia z dodatkową substancją czynną o działaniu hipoglikemizującym. W przeszłości produkt refundowany w dwóch innych prezentacjach, których refundacja została </w:t>
            </w:r>
            <w:r w:rsidR="00C03CFC">
              <w:rPr>
                <w:rFonts w:ascii="Lato" w:hAnsi="Lato" w:cstheme="majorHAnsi"/>
                <w:color w:val="000000"/>
                <w:sz w:val="18"/>
                <w:szCs w:val="18"/>
              </w:rPr>
              <w:t>zaprzestana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</w:t>
            </w:r>
            <w:r w:rsidR="009E4927">
              <w:rPr>
                <w:rFonts w:ascii="Lato" w:hAnsi="Lato" w:cstheme="majorHAnsi"/>
                <w:color w:val="000000"/>
                <w:sz w:val="18"/>
                <w:szCs w:val="18"/>
              </w:rPr>
              <w:t>skutek decyzji podmiotu odpowiedzialnego.</w:t>
            </w:r>
          </w:p>
          <w:p w14:paraId="45CC0182" w14:textId="1ED28D57" w:rsidR="009E4927" w:rsidRPr="001D7CC2" w:rsidRDefault="009E4927" w:rsidP="00BA79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Redukcja kryterium kwalifikującego do leczenia - poziomu hemoglobiny glikowanej, o 0,5 punktu procentowego (z </w:t>
            </w:r>
            <w:r w:rsidRPr="009E4927">
              <w:rPr>
                <w:rFonts w:ascii="Lato" w:hAnsi="Lato" w:cstheme="majorHAnsi"/>
                <w:color w:val="000000"/>
                <w:sz w:val="18"/>
                <w:szCs w:val="18"/>
              </w:rPr>
              <w:t>≥8%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≥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7,5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AC63C8" w:rsidRPr="001D7CC2" w14:paraId="6E8A1919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6B68C47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4206D72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Trixeo Aerosphere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7623A78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ormoterol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fumaranu dwuwodnego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bromek glikopironiowy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budezonid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2D791DF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(POChP)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3751EB4C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(POChP),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muskarynowych.</w:t>
            </w:r>
          </w:p>
        </w:tc>
      </w:tr>
      <w:tr w:rsidR="00AC63C8" w:rsidRPr="001D7CC2" w14:paraId="3A44751C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7494" w14:textId="5DED25B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1A85" w14:textId="582BA7F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Vimetso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4877" w14:textId="7F9A60E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ildaglipt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yna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chlorowodorek metforminy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E980" w14:textId="41B2022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dzień wydania decyzji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9600" w14:textId="6D2D4991" w:rsidR="00AC63C8" w:rsidRDefault="00AC63C8" w:rsidP="00684F20">
            <w:p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</w:t>
            </w:r>
            <w:r w:rsidRPr="001757EA">
              <w:rPr>
                <w:rFonts w:ascii="Lato" w:hAnsi="Lato" w:cstheme="majorHAnsi"/>
                <w:color w:val="000000"/>
                <w:sz w:val="18"/>
                <w:szCs w:val="18"/>
              </w:rPr>
              <w:t>tosowani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1757E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jako uzupełnienie diety i ćwiczeń fizycznych w celu poprawy kontroli glikemii u osób dorosłych z cukrzycą typu 2: </w:t>
            </w:r>
          </w:p>
          <w:p w14:paraId="677A91C2" w14:textId="05CA6F99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u pacjentów, u których nie uzyskano wystarczającej kontroli glikemii po zastosowaniu chlorowodorku metforminy w monoterapii</w:t>
            </w:r>
            <w:r w:rsidR="003B099F">
              <w:rPr>
                <w:rFonts w:ascii="Lato" w:hAnsi="Lato"/>
                <w:sz w:val="18"/>
                <w:szCs w:val="18"/>
              </w:rPr>
              <w:t>,</w:t>
            </w:r>
          </w:p>
          <w:p w14:paraId="339F6F02" w14:textId="7F0E0FEB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u pacjentów już leczonych wildagliptyną w skojarzeniu z chlorowodorkiem metforminy, w postaci oddzielnych tabletek</w:t>
            </w:r>
            <w:r w:rsidR="003B099F">
              <w:rPr>
                <w:rFonts w:ascii="Lato" w:hAnsi="Lato"/>
                <w:sz w:val="18"/>
                <w:szCs w:val="18"/>
              </w:rPr>
              <w:t>,</w:t>
            </w:r>
          </w:p>
          <w:p w14:paraId="321DBF66" w14:textId="598599F0" w:rsidR="00AC63C8" w:rsidRPr="00AC63C8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w skojarzeniu z innymi produktami leczniczymi stosowanymi w leczeniu cukrzycy, w tym z insuliną, gdy produkty te nie zapewniają wystarczającej kontroli glikemii</w:t>
            </w:r>
            <w:r w:rsidR="003B099F"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AC63C8" w:rsidRPr="001D7CC2" w14:paraId="24EDA1BE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8718" w14:textId="478A9C0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6D5F" w14:textId="67A1BE0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C48F" w14:textId="2663E20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5CC5" w14:textId="4F4515FD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BB99" w14:textId="621A8EF5" w:rsidR="00AC63C8" w:rsidRPr="001D7CC2" w:rsidRDefault="00AC63C8" w:rsidP="00684F2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Dodanie wskazania pozarejestracyjnego (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off-label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 dla preparatów złożonych, których zastosowanie wg zarejestrowanych wskazań jest ograniczone do wskazań substytucyjnych lub addycyjnych. Rozszerzenie zakresu wskazań refundacyjnych umożliwi rozpoczęcie leczenia nadciśnienia tętniczego od terapii skojarzonej.</w:t>
            </w:r>
          </w:p>
        </w:tc>
      </w:tr>
      <w:tr w:rsidR="00AC63C8" w:rsidRPr="001D7CC2" w14:paraId="67E297D6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8F1A" w14:textId="58EF8E2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BB21" w14:textId="7E25C6E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9CEF" w14:textId="59FC3D3C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 + hydrochlorotiazyd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3C4A" w14:textId="4A3F09E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B6F5" w14:textId="6054C51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2E95368B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76FB" w14:textId="7AC3578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4DE7" w14:textId="352937FD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8524" w14:textId="636F35D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andesarta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70F9" w14:textId="25338BA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D175" w14:textId="7B8E0D3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52DD58B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CAC5" w14:textId="3300D74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968C" w14:textId="6C83EA7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4E6D" w14:textId="3DD82C9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andesarta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amlodypina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9611" w14:textId="65ECAE3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0EA7" w14:textId="7BC4629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207F27C4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CC53" w14:textId="424F18A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7C78" w14:textId="37FF943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EC26" w14:textId="71ADEFC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 + amlodypina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3E81" w14:textId="5BBDAD7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A663" w14:textId="72B9D8C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396628EE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D18C" w14:textId="6F71AD6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E464" w14:textId="4FACE44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BCD3" w14:textId="73C232F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lizynopryl + amlodypina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C517" w14:textId="49C072B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E669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75E6C100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4E5A" w14:textId="771680D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7671" w14:textId="04BE417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72D0" w14:textId="03D9A2AD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lizynopryl + hydrochlorotiazyd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8462" w14:textId="1EE0B69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6FF4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2B30F00F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77C2" w14:textId="3558AC8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19AE" w14:textId="74D817D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F7A4" w14:textId="1F86AAB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losartan + amlodypina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F05F" w14:textId="57487A2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4348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797136E2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249A" w14:textId="25DF0EA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D68E" w14:textId="7636526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B850" w14:textId="60B4DE6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losartan + hydrochlorotiazyd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ADC7" w14:textId="569881A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8789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0F63C803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9A4B" w14:textId="7942208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0005" w14:textId="49766DD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924F" w14:textId="62C3638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peryndopryl + amlodypina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E061" w14:textId="5984645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B07E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8E925E5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0C1B" w14:textId="78E7425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2B3F" w14:textId="1235021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D5A5" w14:textId="0142AC6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peryndopryl + indapamid 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(bez dawki 2,5+0,625 mg)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F8E8" w14:textId="230E285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738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29C3980D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2" w14:textId="5AE91FA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EC36" w14:textId="4B36209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DD2F" w14:textId="0DF57E5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ramipryl + amlodypina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40CB" w14:textId="3E37621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9B17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61597B7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D516" w14:textId="3C713DD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887A" w14:textId="71214FF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A835" w14:textId="285E1C8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ramipryl + felodypina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C4B4" w14:textId="100CD59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2A38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6622189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DEA9" w14:textId="5F5E1C9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AB00" w14:textId="5456E58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DBEC" w14:textId="45CA6F4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ramipryl + hydrochlorotiazyd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93B3" w14:textId="56ED0D2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FEE3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0B33ECB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2E39" w14:textId="387BFBF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1B85" w14:textId="24B0915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9CDA" w14:textId="33EAAC6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 + amlodypina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215F" w14:textId="2F18433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32F8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7B2BF59D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F93E" w14:textId="077DF92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83A2" w14:textId="24C45E8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BBF6" w14:textId="6C557CE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 + hydrochlorotiazyd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AB9B" w14:textId="16E1806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079E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59198AE3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756" w14:textId="06CC903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24.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AEDC" w14:textId="1C6BCD3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07FC" w14:textId="1823CCA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 + hydrochlorotiazyd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3520" w14:textId="7C8F0BA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D9B9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3314CB69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BF4C" w14:textId="70C513D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C550" w14:textId="6EACA53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6DE6" w14:textId="6B3FD60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 + indapamid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D03E" w14:textId="695BDD9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C380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44187C" w:rsidRPr="0044187C" w14:paraId="7261B702" w14:textId="77777777" w:rsidTr="0044187C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1E57" w14:textId="7CDDB6DC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4187C">
              <w:rPr>
                <w:rFonts w:ascii="Lato" w:hAnsi="Lato" w:cstheme="majorHAnsi"/>
                <w:b/>
                <w:bCs/>
                <w:color w:val="FFFFFF"/>
              </w:rPr>
              <w:t>Zmiany na liście 75+</w:t>
            </w:r>
          </w:p>
        </w:tc>
      </w:tr>
      <w:tr w:rsidR="0044187C" w:rsidRPr="0044187C" w14:paraId="5D0AE08F" w14:textId="77777777" w:rsidTr="0044187C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CBE7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2047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28F3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AE00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44187C" w:rsidRPr="0044187C" w14:paraId="074E9916" w14:textId="77777777" w:rsidTr="0044187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AE63" w14:textId="77777777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B6AD" w14:textId="7B8DABD4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insulina degludec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D2DA" w14:textId="4C0021E3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Cukrzyca typu I u dorosłych; cukrzyca typu 2 u dorosłych pacjentów leczonych insuliną NPH od co najmniej 6 miesięcy i z HbA1c ≥7,5% oraz cukrzyca typu 2 u dorosłych pacjentów leczonych insuliną NPH od co najmniej 6 miesięcy i z udokumentowanymi nawracającymi epizodami ciężkiej lub nocnej hipoglikemii oraz cukrzyca o znanej przyczynie (zgodnie z definicją wg WHO); cukrzyca typu I u dzieci powyżej 1. roku życia i młodzieży; cukrzyca typu 2 u dzieci powyżej 1. roku życia i młodzieży leczonych insuliną NPH od co najmniej 6 miesięcy i z HbA1c ≥7,5%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E464" w14:textId="4EC900AB" w:rsidR="0044187C" w:rsidRPr="0044187C" w:rsidRDefault="00D16B26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Zwiększe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 dostępności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refundacyjnej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do leczenia długodziałającą insulin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degludec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terapii cukrzycy, u pacjentów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po ukończeniu 75. roku życia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4187C" w:rsidRPr="0044187C" w14:paraId="38B5BA3B" w14:textId="77777777" w:rsidTr="0044187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9872" w14:textId="4B5E214A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F8DF" w14:textId="57325105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formoterol fumaranu dwuwodnego + bromek glikopironiowy + budezonid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6A57" w14:textId="405B1B43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(POChP)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51A9" w14:textId="63D94F06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Zwiększenie dostępności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refundacyjnej do nowej technologii medycznej w leczeniu 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umiarkowan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>ej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ciężk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>iej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przewlekł</w:t>
            </w:r>
            <w:r w:rsidR="00FE21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ej 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obturacyjn</w:t>
            </w:r>
            <w:r w:rsidR="00FE2114">
              <w:rPr>
                <w:rFonts w:ascii="Lato" w:hAnsi="Lato" w:cstheme="majorHAnsi"/>
                <w:color w:val="000000"/>
                <w:sz w:val="18"/>
                <w:szCs w:val="18"/>
              </w:rPr>
              <w:t>ej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chorob</w:t>
            </w:r>
            <w:r w:rsidR="00FE2114">
              <w:rPr>
                <w:rFonts w:ascii="Lato" w:hAnsi="Lato" w:cstheme="majorHAnsi"/>
                <w:color w:val="000000"/>
                <w:sz w:val="18"/>
                <w:szCs w:val="18"/>
              </w:rPr>
              <w:t>y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płuc (POChP)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pacjentów </w:t>
            </w:r>
            <w:r w:rsidR="00D16B26"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po ukończeniu 75. roku życia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17744" w:rsidRPr="0044187C" w14:paraId="65FA5B55" w14:textId="77777777" w:rsidTr="0044187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1951" w14:textId="5883840D" w:rsidR="00417744" w:rsidRPr="0044187C" w:rsidRDefault="00417744" w:rsidP="004177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0227" w14:textId="59264A53" w:rsidR="00417744" w:rsidRPr="0044187C" w:rsidRDefault="00417744" w:rsidP="004177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vaccinum influenzae inactivatum ex corticis antigeniis praeparatum Szczepionka przeciw grypie (antygen powierzchniowy), inaktywowana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882E" w14:textId="2CFE4911" w:rsidR="00417744" w:rsidRPr="0044187C" w:rsidRDefault="00417744" w:rsidP="004177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29C5" w14:textId="3245CEC5" w:rsidR="00417744" w:rsidRDefault="00417744" w:rsidP="004177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Rozszerzenie wskazania refundacyjnego do pełnego zakresu wskazań zgodnie z rejestracją szczepionki.</w:t>
            </w:r>
          </w:p>
        </w:tc>
      </w:tr>
    </w:tbl>
    <w:p w14:paraId="061449E6" w14:textId="77777777" w:rsidR="0044187C" w:rsidRDefault="0044187C" w:rsidP="0068046C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44187C" w:rsidRPr="0044187C" w14:paraId="185CED0C" w14:textId="77777777" w:rsidTr="0044187C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E826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4187C">
              <w:rPr>
                <w:rFonts w:ascii="Lato" w:hAnsi="Lato" w:cstheme="majorHAnsi"/>
                <w:b/>
                <w:bCs/>
                <w:color w:val="FFFFFF"/>
              </w:rPr>
              <w:t>Zmiany na liście Ciąża+</w:t>
            </w:r>
          </w:p>
        </w:tc>
      </w:tr>
      <w:tr w:rsidR="0044187C" w:rsidRPr="0044187C" w14:paraId="3549AA0B" w14:textId="77777777" w:rsidTr="00FE2114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A6C6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C35C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7A8F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AD7E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Dodatkowe informacje</w:t>
            </w:r>
          </w:p>
        </w:tc>
      </w:tr>
      <w:tr w:rsidR="0044187C" w:rsidRPr="0044187C" w14:paraId="7D929597" w14:textId="77777777" w:rsidTr="00FE2114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37B8" w14:textId="77777777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71E0" w14:textId="1FC16778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insulina degludec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64A8" w14:textId="18584512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I u dorosłych; cukrzyca typu 2 u dorosłych pacjentów leczonych insuliną NPH od co najmniej 6 miesięcy i z HbA1c ≥7,5% oraz cukrzyca typu 2 u dorosłych pacjentów leczonych insuliną NPH 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od co najmniej 6 miesięcy i z udokumentowanymi nawracającymi epizodami ciężkiej lub nocnej hipoglikemii oraz cukrzyca o znanej przyczynie (zgodnie z definicją wg WHO); cukrzyca typu I u dzieci powyżej 1. roku życia i młodzieży; cukrzyca typu 2 u dzieci powyżej 1. roku życia i młodzieży leczonych insuliną NPH od co najmniej 6 miesięcy i z HbA1c ≥7,5%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6968" w14:textId="1B2E4545" w:rsidR="0044187C" w:rsidRPr="0044187C" w:rsidRDefault="00D16B26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Zwiększe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 dostępności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refundacyjnej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do leczenia długodziałającą insulin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degludec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terapii cukrzycy, u pacjentek w okresie ciąży.</w:t>
            </w:r>
          </w:p>
        </w:tc>
      </w:tr>
      <w:tr w:rsidR="0044187C" w:rsidRPr="0044187C" w14:paraId="5BDED456" w14:textId="77777777" w:rsidTr="00FE2114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D50D" w14:textId="4B1A2FD8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02EE" w14:textId="34563B46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vaccinum influenzae inactivatum ex corticis antigeniis praeparatum Szczepionka przeciw grypie (antygen powierzchniowy), inaktywowana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894" w14:textId="6B2CC691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5E27" w14:textId="5F8ADA47" w:rsidR="0044187C" w:rsidRPr="0044187C" w:rsidRDefault="00D16B26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/>
                <w:sz w:val="18"/>
                <w:szCs w:val="18"/>
              </w:rPr>
              <w:t>Rozszerzenie wskazania refundacyjnego do pełnego zakresu wskazań zgodnie z rejestracją szczepionki.</w:t>
            </w:r>
          </w:p>
        </w:tc>
      </w:tr>
    </w:tbl>
    <w:p w14:paraId="1D7F914C" w14:textId="709D529F" w:rsidR="0044187C" w:rsidRDefault="0044187C">
      <w:pPr>
        <w:suppressAutoHyphens w:val="0"/>
        <w:rPr>
          <w:rFonts w:ascii="Lato" w:hAnsi="Lato"/>
          <w:b/>
          <w:bCs/>
          <w:color w:val="00B0F0"/>
        </w:rPr>
      </w:pPr>
    </w:p>
    <w:p w14:paraId="47EF3534" w14:textId="77777777" w:rsidR="0044187C" w:rsidRDefault="0044187C" w:rsidP="0017308D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712F91B5" w14:textId="76D79800" w:rsidR="0017308D" w:rsidRPr="001D7CC2" w:rsidRDefault="0017308D" w:rsidP="0017308D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t>INFORMACJA DOTYCZĄCA ZMIAN W KATEGORYZACJI OPATRUNKÓW SPECJALISTYCZNYCH</w:t>
      </w:r>
    </w:p>
    <w:p w14:paraId="61423C7E" w14:textId="0CA23276" w:rsidR="00BC6BE8" w:rsidRDefault="001757EA" w:rsidP="007105F2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Od </w:t>
      </w:r>
      <w:r w:rsidR="0017308D" w:rsidRPr="001D7CC2">
        <w:rPr>
          <w:rFonts w:ascii="Lato" w:hAnsi="Lato"/>
        </w:rPr>
        <w:t xml:space="preserve">1 lipca 2023 r. </w:t>
      </w:r>
      <w:r>
        <w:rPr>
          <w:rFonts w:ascii="Lato" w:hAnsi="Lato"/>
        </w:rPr>
        <w:t xml:space="preserve">planowane jest </w:t>
      </w:r>
      <w:r w:rsidR="0017308D" w:rsidRPr="001D7CC2">
        <w:rPr>
          <w:rFonts w:ascii="Lato" w:hAnsi="Lato"/>
        </w:rPr>
        <w:t>przyję</w:t>
      </w:r>
      <w:r>
        <w:rPr>
          <w:rFonts w:ascii="Lato" w:hAnsi="Lato"/>
        </w:rPr>
        <w:t>cie</w:t>
      </w:r>
      <w:r w:rsidR="0017308D" w:rsidRPr="001D7CC2">
        <w:rPr>
          <w:rFonts w:ascii="Lato" w:hAnsi="Lato"/>
        </w:rPr>
        <w:t xml:space="preserve"> now</w:t>
      </w:r>
      <w:r>
        <w:rPr>
          <w:rFonts w:ascii="Lato" w:hAnsi="Lato"/>
        </w:rPr>
        <w:t>ej</w:t>
      </w:r>
      <w:r w:rsidR="0017308D" w:rsidRPr="001D7CC2">
        <w:rPr>
          <w:rFonts w:ascii="Lato" w:hAnsi="Lato"/>
        </w:rPr>
        <w:t xml:space="preserve"> kategoryzacj</w:t>
      </w:r>
      <w:r>
        <w:rPr>
          <w:rFonts w:ascii="Lato" w:hAnsi="Lato"/>
        </w:rPr>
        <w:t>i</w:t>
      </w:r>
      <w:r w:rsidR="0017308D" w:rsidRPr="001D7CC2">
        <w:rPr>
          <w:rFonts w:ascii="Lato" w:hAnsi="Lato"/>
        </w:rPr>
        <w:t xml:space="preserve"> opatrunków specjalistycznych dostępnych w aptece na receptę, co doprowadzi do wyróżnienia 30 grup limitowych.</w:t>
      </w:r>
      <w:r w:rsidR="002E3EB8" w:rsidRPr="001D7CC2">
        <w:rPr>
          <w:rFonts w:ascii="Lato" w:hAnsi="Lato"/>
        </w:rPr>
        <w:t xml:space="preserve"> Obecnie opatrunki specjalistyczne skategoryzowane są w 14 grupach limitowych. Konsekwencją rozszerzenia grup limitowych będzie precyzyjne klasyfikowanie poszczególnych produktów pod względem technologicznym.</w:t>
      </w:r>
    </w:p>
    <w:tbl>
      <w:tblPr>
        <w:tblW w:w="14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3028"/>
        <w:gridCol w:w="1522"/>
        <w:gridCol w:w="1541"/>
        <w:gridCol w:w="6408"/>
      </w:tblGrid>
      <w:tr w:rsidR="00DE677B" w:rsidRPr="00BC6BE8" w14:paraId="5F851033" w14:textId="77777777" w:rsidTr="003B099F">
        <w:trPr>
          <w:trHeight w:val="300"/>
        </w:trPr>
        <w:tc>
          <w:tcPr>
            <w:tcW w:w="4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285809A3" w14:textId="26DD6C4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69W</w:t>
            </w:r>
            <w:r w:rsidR="003B099F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 xml:space="preserve"> (obecnie)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4149" w14:textId="27D7AC46" w:rsidR="00DE677B" w:rsidRPr="00BC6BE8" w:rsidRDefault="00D75FAD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C6BE8">
              <w:rPr>
                <w:rFonts w:eastAsia="Times New Roman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0434E51" wp14:editId="642C255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-300990</wp:posOffset>
                      </wp:positionV>
                      <wp:extent cx="695325" cy="352425"/>
                      <wp:effectExtent l="0" t="19050" r="47625" b="47625"/>
                      <wp:wrapNone/>
                      <wp:docPr id="9" name="Strzałka: w praw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524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2381"/>
                                </a:avLst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1565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: w prawo 9" o:spid="_x0000_s1026" type="#_x0000_t13" style="position:absolute;margin-left:9.3pt;margin-top:-23.7pt;width:54.7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" adj="10391" fillcolor="#00b0f0" strokecolor="#1f3763 [1604]" strokeweight="1pt"/>
                  </w:pict>
                </mc:Fallback>
              </mc:AlternateConten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280BAA4" w14:textId="57EDBB7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70W</w:t>
            </w:r>
            <w:r w:rsidR="003B099F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 xml:space="preserve"> (projekt obwieszczenia)</w:t>
            </w:r>
          </w:p>
        </w:tc>
      </w:tr>
      <w:tr w:rsidR="003B099F" w:rsidRPr="00BC6BE8" w14:paraId="5811BEB5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2C914AFB" w14:textId="341EA229" w:rsidR="00DE677B" w:rsidRPr="00DE677B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</w:pPr>
            <w:r w:rsidRPr="00BC6BE8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Identyfikator grupy limitowej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5CF637C1" w14:textId="163FC076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Nazwa grupy limitowej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6CC5C64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543921" w14:textId="07B3F103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Identyfikator grupy limitowej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208EC4" w14:textId="1D31C780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Nazwa grupy limitowej</w:t>
            </w:r>
          </w:p>
        </w:tc>
      </w:tr>
      <w:tr w:rsidR="003B099F" w:rsidRPr="00BC6BE8" w14:paraId="38160C4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B6094" w14:textId="2407B07E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4BE65" w14:textId="560AA99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alginianowe i hydrowłókienne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48FE1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54B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8A1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- opatrunki alginianowe</w:t>
            </w:r>
          </w:p>
        </w:tc>
      </w:tr>
      <w:tr w:rsidR="003B099F" w:rsidRPr="00BC6BE8" w14:paraId="1C753109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274F5" w14:textId="270D8D41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DC16E" w14:textId="4DF0CF08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hydrokoloidowe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27E6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801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25E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dużym wysiękiem - o właściwościach absorpcji płynu wysiękowego bezpośrednio do wnętrza struktury włókna</w:t>
            </w:r>
          </w:p>
        </w:tc>
      </w:tr>
      <w:tr w:rsidR="003B099F" w:rsidRPr="00BC6BE8" w14:paraId="627DE89C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6E941" w14:textId="0669716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F4B49" w14:textId="16302CAD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regulujące poziom wilgotności rany z dodatkami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48263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8E4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20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- o właściwościach umożliwiających zachowanie stałego, wilgotnego środowiska wewnątrz rany dzięki wykorzystaniu budowy lipidowej</w:t>
            </w:r>
          </w:p>
        </w:tc>
      </w:tr>
      <w:tr w:rsidR="003B099F" w:rsidRPr="00BC6BE8" w14:paraId="518869E2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19B9D" w14:textId="0CEFC53F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BA1F0" w14:textId="656ECC9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poliuretanowe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104E1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141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655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- o właściwościach umożliwiających zachowanie stałego, wilgotnego środowiska wewnątrz rany dzięki wykorzystaniu budowy lipidowej z dodatkiem nanooligosacharydów</w:t>
            </w:r>
          </w:p>
        </w:tc>
      </w:tr>
      <w:tr w:rsidR="003B099F" w:rsidRPr="00BC6BE8" w14:paraId="6D88A0BE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2F48A" w14:textId="686474FD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lastRenderedPageBreak/>
              <w:t>220.5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C527B" w14:textId="70E8F250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hydrożelowe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753EB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641F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17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- piankowe z warstwami funkcjonalnymi</w:t>
            </w:r>
          </w:p>
        </w:tc>
      </w:tr>
      <w:tr w:rsidR="003B099F" w:rsidRPr="00BC6BE8" w14:paraId="47FB5D2F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B7C4E" w14:textId="1CFC62FA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C89BC" w14:textId="196DCFFD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regulujące poziom wilgotności rany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ACE37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055B" w14:textId="785C750A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50D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i podatnych na uszkodzenie – piankowe posiadające silikonową warstwę kontaktową</w:t>
            </w:r>
          </w:p>
        </w:tc>
      </w:tr>
      <w:tr w:rsidR="003B099F" w:rsidRPr="00BC6BE8" w14:paraId="7EE5E345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2A633" w14:textId="5747DC40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EA900" w14:textId="7AD970B8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przeciwbakteryjne zawierające jony srebra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4640D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2C49" w14:textId="3C04572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C9B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niechłonne do ran podatnych na uszkodzenie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– piankowe przekazujące wysięk do opatrunku wtórnego, posiadające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warstwy funkcjonalne</w:t>
            </w:r>
          </w:p>
        </w:tc>
      </w:tr>
      <w:tr w:rsidR="003B099F" w:rsidRPr="00BC6BE8" w14:paraId="6CA7F6B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CD430" w14:textId="1F806565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514AC" w14:textId="1BBEA71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z węglem aktywowanym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A6DF2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EC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261.8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E9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niechłonne do ran podatnych na uszkodzenie – siatkowe przekazujące wysięk do opatrunku wtórnego, posiadające dodatkowe właściwości funkcjonalne</w:t>
            </w:r>
          </w:p>
        </w:tc>
      </w:tr>
      <w:tr w:rsidR="003B099F" w:rsidRPr="00BC6BE8" w14:paraId="329700BC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14B30" w14:textId="2F3D8E4B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E2F9A" w14:textId="6788B03B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kolagenowe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95058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F8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261.9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171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- z pianki poliuretanowej z kalaminą lub cynkiem oraz kohezyjną opaską kompresyjną</w:t>
            </w:r>
          </w:p>
        </w:tc>
      </w:tr>
      <w:tr w:rsidR="003B099F" w:rsidRPr="00BC6BE8" w14:paraId="54057A84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40070" w14:textId="274CA09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1C837" w14:textId="513D7DB6" w:rsidR="00DE677B" w:rsidRPr="00BC6BE8" w:rsidRDefault="007F3296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eastAsia="Times New Roman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1BC8793" wp14:editId="3DF9131A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40005</wp:posOffset>
                      </wp:positionV>
                      <wp:extent cx="695325" cy="352425"/>
                      <wp:effectExtent l="0" t="19050" r="47625" b="47625"/>
                      <wp:wrapNone/>
                      <wp:docPr id="2" name="Strzałka: w praw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524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2381"/>
                                </a:avLst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CE86F" id="Strzałka: w prawo 2" o:spid="_x0000_s1026" type="#_x0000_t13" style="position:absolute;margin-left:160.05pt;margin-top:3.15pt;width:54.7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" adj="10391" fillcolor="#00b0f0" strokecolor="#1f3763 [1604]" strokeweight="1pt"/>
                  </w:pict>
                </mc:Fallback>
              </mc:AlternateContent>
            </w:r>
            <w:r w:rsidR="00DE677B"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przeciwbakteryjne zawierające jony srebra pochłaniające i zatrzymujące wysięk z rany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BAC5A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E2E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261.10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763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mechanicznego oczyszczania rany - z mikrowłókniny z kwasem hialuronowym i fosfolipidami</w:t>
            </w:r>
          </w:p>
        </w:tc>
      </w:tr>
      <w:tr w:rsidR="003B099F" w:rsidRPr="00BC6BE8" w14:paraId="6EB0FB4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A05EC" w14:textId="06C1B61F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2251F" w14:textId="1E30CD3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 postaci żelu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56EFCE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67A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261.11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9BB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i podatnych na uszkodzenie – piankowe posiadające hydrożelową warstwę kontaktową</w:t>
            </w:r>
          </w:p>
        </w:tc>
      </w:tr>
      <w:tr w:rsidR="003B099F" w:rsidRPr="00BC6BE8" w14:paraId="3FF0A6D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56C74" w14:textId="0FB30229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E4986" w14:textId="15AA405C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przeciwbakteryjne zawierające nanokrystaliczne srebro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977A0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BB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262.1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DC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wysokochłonne do ran z wysiękiem – o właściwościach wysokiej absorbcji i retencji wysięku dzięki wykorzystaniu superabsorbentu</w:t>
            </w:r>
          </w:p>
        </w:tc>
      </w:tr>
      <w:tr w:rsidR="003B099F" w:rsidRPr="00BC6BE8" w14:paraId="16D231F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D5263" w14:textId="1BD5CCF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E4FFE" w14:textId="2C341F59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przeciwbakteryjne zawierające jony srebra regulujące poziom wilgotności rany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9FADA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76A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262.2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BB7A" w14:textId="3F3A079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wysokochłonne do ran z wysiękiem – o właściwościach wysokiej absorbcji i retencji wysięku dzięki wykorzystaniu superabsorbentu, posiadające silikonową warstwę kontaktową</w:t>
            </w:r>
          </w:p>
        </w:tc>
      </w:tr>
      <w:tr w:rsidR="003B099F" w:rsidRPr="00BC6BE8" w14:paraId="4015C8E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42AED" w14:textId="46E26FC4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F772E" w14:textId="77E684EC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biopolimerowe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BD23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BC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263.1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CF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wymagających aktywnego oczyszczania – o działaniu płuczącym i absorpcyjnym</w:t>
            </w:r>
          </w:p>
        </w:tc>
      </w:tr>
      <w:tr w:rsidR="003B099F" w:rsidRPr="00BC6BE8" w14:paraId="3D2F90EF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1917" w14:textId="46096F9A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452A9" w14:textId="5E8F99BA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E5ED" w14:textId="50E13683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85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263.2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A3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 postaci pasty lub żelu bez substancji przeciwdrobnoustrojowych</w:t>
            </w:r>
          </w:p>
        </w:tc>
      </w:tr>
      <w:tr w:rsidR="003B099F" w:rsidRPr="00BC6BE8" w14:paraId="65C82B2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F47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82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96E" w14:textId="3236BCB1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01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5D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chłonne do ran zakażonych z wysiękiem - piankowe z zawartością PHMB</w:t>
            </w:r>
          </w:p>
        </w:tc>
      </w:tr>
      <w:tr w:rsidR="003B099F" w:rsidRPr="00BC6BE8" w14:paraId="04FFEE9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560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22B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81E" w14:textId="588038A1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5E3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D0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niechłonne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do ran zakażonych – z substancją przeciwdrobnoustrojową w postaci srebra nanokrystalicznego</w:t>
            </w:r>
          </w:p>
        </w:tc>
      </w:tr>
      <w:tr w:rsidR="003B099F" w:rsidRPr="00BC6BE8" w14:paraId="4F3696E5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DBC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26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B2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968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B61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niechłonne do ran zakażonych - siatkowe zawierające PVP-jod i glikol polietylenowy</w:t>
            </w:r>
          </w:p>
        </w:tc>
      </w:tr>
      <w:tr w:rsidR="003B099F" w:rsidRPr="00BC6BE8" w14:paraId="2536A3C4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BE8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647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E2D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92D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630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chłonne z węglem aktywowanym</w:t>
            </w:r>
          </w:p>
        </w:tc>
      </w:tr>
      <w:tr w:rsidR="003B099F" w:rsidRPr="00BC6BE8" w14:paraId="44A3100A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4DB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2E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329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6F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E5A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zakażonych ze srebrem metalicznym</w:t>
            </w:r>
          </w:p>
        </w:tc>
      </w:tr>
      <w:tr w:rsidR="003B099F" w:rsidRPr="00BC6BE8" w14:paraId="78C42AB4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229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648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63F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C04E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738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zakażonych z kwasem hialuronowym i dichlorowodorkiem oktenidyny</w:t>
            </w:r>
          </w:p>
        </w:tc>
      </w:tr>
      <w:tr w:rsidR="003B099F" w:rsidRPr="00BC6BE8" w14:paraId="448C728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36B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307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C1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9C2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265.1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0F3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wysokochłonne do ran zakażonych z wysiękiem o właściwościach żelujących, absorbujących lub zatrzymujących wysięk w strukturze włókna - ze srebrem</w:t>
            </w:r>
          </w:p>
        </w:tc>
      </w:tr>
      <w:tr w:rsidR="003B099F" w:rsidRPr="00BC6BE8" w14:paraId="3F2E04B6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5D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913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800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8E9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265.2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03B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wysokochłonne do ran zakażonych z wysiękiem - piankowe z warstwami funkcjonalnymi i srebrem</w:t>
            </w:r>
          </w:p>
        </w:tc>
      </w:tr>
      <w:tr w:rsidR="003B099F" w:rsidRPr="00BC6BE8" w14:paraId="764F721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838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6BFF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032F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EB2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265.3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2EA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zakażonych z wysiękiem - z aktywnym węglem i srebrem</w:t>
            </w:r>
          </w:p>
        </w:tc>
      </w:tr>
      <w:tr w:rsidR="003B099F" w:rsidRPr="00BC6BE8" w14:paraId="609463A8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C9C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AC1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99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9FA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265.4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7E9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zakażonych z wysiękiem- alginianowe ze srebrem</w:t>
            </w:r>
          </w:p>
        </w:tc>
      </w:tr>
      <w:tr w:rsidR="003B099F" w:rsidRPr="00BC6BE8" w14:paraId="025591D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FBD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892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8E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F37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3DE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 postaci pasty, maści lub żelu -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zawierające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substancje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przeciwdrobnoustrojowe</w:t>
            </w:r>
          </w:p>
        </w:tc>
      </w:tr>
      <w:tr w:rsidR="003B099F" w:rsidRPr="00BC6BE8" w14:paraId="2177A931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28BF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E4F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478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DCEE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267.1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71B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bez cech infekcji - zawierające kolagen</w:t>
            </w:r>
          </w:p>
        </w:tc>
      </w:tr>
      <w:tr w:rsidR="003B099F" w:rsidRPr="00BC6BE8" w14:paraId="00ADDC23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6E4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88F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F49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6F8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267.2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D2C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hydrokoloidowe do ran bez cech infekcji, z wysiękiem – o właściwościach żelujących w kontakcie z wysiękiem</w:t>
            </w:r>
          </w:p>
        </w:tc>
      </w:tr>
      <w:tr w:rsidR="003B099F" w:rsidRPr="00BC6BE8" w14:paraId="7195E328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4E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5F8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EF6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3D9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267.3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982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biowchłanialne do ran bez cech infekcji</w:t>
            </w:r>
          </w:p>
        </w:tc>
      </w:tr>
      <w:tr w:rsidR="003B099F" w:rsidRPr="00BC6BE8" w14:paraId="5E30E720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661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BA2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161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1D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268.1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9D3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wymagających odpowiedniego poziomu uwodnienia – o właściwościach nawilżających i absorpcyjnych</w:t>
            </w:r>
          </w:p>
        </w:tc>
      </w:tr>
    </w:tbl>
    <w:p w14:paraId="3990EAE4" w14:textId="77777777" w:rsidR="00BE502D" w:rsidRDefault="00BE502D" w:rsidP="00FC32EF">
      <w:pPr>
        <w:spacing w:after="120" w:line="360" w:lineRule="auto"/>
        <w:jc w:val="both"/>
        <w:rPr>
          <w:rFonts w:ascii="Lato" w:hAnsi="Lato"/>
        </w:rPr>
      </w:pPr>
    </w:p>
    <w:p w14:paraId="46AD44EF" w14:textId="4A2CF3C7" w:rsidR="00FC32EF" w:rsidRPr="00FC32EF" w:rsidRDefault="0017308D" w:rsidP="00FC32EF">
      <w:pPr>
        <w:spacing w:after="120" w:line="360" w:lineRule="auto"/>
        <w:jc w:val="both"/>
        <w:rPr>
          <w:rFonts w:ascii="Lato" w:hAnsi="Lato"/>
        </w:rPr>
      </w:pPr>
      <w:r w:rsidRPr="001D7CC2">
        <w:rPr>
          <w:rFonts w:ascii="Lato" w:hAnsi="Lato"/>
        </w:rPr>
        <w:t>Powyższa klasyfikacja opiera się na określeniu stanu mikrobiologicznego rany, stopnia wysięku oraz zróżnicowania opatrunków pod względem technologicznym. Zaimplementowanie przedmiotowej zmiany spowoduje znaczny spadek dopłat pacjentów do refundowanych opatrunków specjalistycznych w porównaniu z dotychczas obowiązującym podziałem.</w:t>
      </w:r>
      <w:r w:rsidR="00FC32EF" w:rsidRPr="00FC32EF">
        <w:rPr>
          <w:rFonts w:ascii="Lato" w:hAnsi="Lato"/>
        </w:rPr>
        <w:t xml:space="preserve"> Szacowane oszczędności dla polskich pacjentów wzrosną o </w:t>
      </w:r>
      <w:r w:rsidR="00FC32EF" w:rsidRPr="00420732">
        <w:rPr>
          <w:rFonts w:ascii="Lato" w:hAnsi="Lato"/>
          <w:b/>
          <w:bCs/>
        </w:rPr>
        <w:t>prawie 20%</w:t>
      </w:r>
      <w:r w:rsidR="00FC32EF" w:rsidRPr="00FC32EF">
        <w:rPr>
          <w:rFonts w:ascii="Lato" w:hAnsi="Lato"/>
        </w:rPr>
        <w:t xml:space="preserve"> w porównaniu do aktualnego scenariusza i wyniosą </w:t>
      </w:r>
      <w:r w:rsidR="007F3296">
        <w:rPr>
          <w:rFonts w:ascii="Lato" w:hAnsi="Lato"/>
        </w:rPr>
        <w:t xml:space="preserve">ok. </w:t>
      </w:r>
      <w:r w:rsidR="00FC32EF" w:rsidRPr="00420732">
        <w:rPr>
          <w:rFonts w:ascii="Lato" w:hAnsi="Lato"/>
          <w:b/>
          <w:bCs/>
        </w:rPr>
        <w:t>7,96 mln zł rocznie</w:t>
      </w:r>
      <w:r w:rsidR="00FC32EF" w:rsidRPr="00FC32EF">
        <w:rPr>
          <w:rFonts w:ascii="Lato" w:hAnsi="Lato"/>
        </w:rPr>
        <w:t>.</w:t>
      </w:r>
    </w:p>
    <w:p w14:paraId="65AC703A" w14:textId="557D742F" w:rsidR="0017308D" w:rsidRPr="001D7CC2" w:rsidRDefault="007F3296" w:rsidP="007105F2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Koordynacja wielopłaszczyznowych działań w</w:t>
      </w:r>
      <w:r w:rsidR="00FC32EF" w:rsidRPr="00FC32EF">
        <w:rPr>
          <w:rFonts w:ascii="Lato" w:hAnsi="Lato"/>
        </w:rPr>
        <w:t>prowadz</w:t>
      </w:r>
      <w:r>
        <w:rPr>
          <w:rFonts w:ascii="Lato" w:hAnsi="Lato"/>
        </w:rPr>
        <w:t>ających</w:t>
      </w:r>
      <w:r w:rsidR="00FC32EF" w:rsidRPr="00FC32EF">
        <w:rPr>
          <w:rFonts w:ascii="Lato" w:hAnsi="Lato"/>
        </w:rPr>
        <w:t xml:space="preserve"> now</w:t>
      </w:r>
      <w:r>
        <w:rPr>
          <w:rFonts w:ascii="Lato" w:hAnsi="Lato"/>
        </w:rPr>
        <w:t>ą</w:t>
      </w:r>
      <w:r w:rsidR="00FC32EF" w:rsidRPr="00FC32EF">
        <w:rPr>
          <w:rFonts w:ascii="Lato" w:hAnsi="Lato"/>
        </w:rPr>
        <w:t xml:space="preserve"> kategoryzacj</w:t>
      </w:r>
      <w:r>
        <w:rPr>
          <w:rFonts w:ascii="Lato" w:hAnsi="Lato"/>
        </w:rPr>
        <w:t>ę</w:t>
      </w:r>
      <w:r w:rsidR="00FC32EF" w:rsidRPr="00FC32EF">
        <w:rPr>
          <w:rFonts w:ascii="Lato" w:hAnsi="Lato"/>
        </w:rPr>
        <w:t xml:space="preserve"> opatrunków specjalistycznych </w:t>
      </w:r>
      <w:r>
        <w:rPr>
          <w:rFonts w:ascii="Lato" w:hAnsi="Lato"/>
        </w:rPr>
        <w:t xml:space="preserve">stanowiła </w:t>
      </w:r>
      <w:r w:rsidR="00417744">
        <w:rPr>
          <w:rFonts w:ascii="Lato" w:hAnsi="Lato"/>
        </w:rPr>
        <w:t xml:space="preserve">ogromne </w:t>
      </w:r>
      <w:r>
        <w:rPr>
          <w:rFonts w:ascii="Lato" w:hAnsi="Lato"/>
        </w:rPr>
        <w:t xml:space="preserve">wyzwanie, bowiem wymagała wszczęcia </w:t>
      </w:r>
      <w:r w:rsidR="00FC32EF" w:rsidRPr="00420732">
        <w:rPr>
          <w:rFonts w:ascii="Lato" w:hAnsi="Lato"/>
          <w:b/>
          <w:bCs/>
        </w:rPr>
        <w:t>477 postepowań</w:t>
      </w:r>
      <w:r w:rsidRPr="00420732">
        <w:rPr>
          <w:rFonts w:ascii="Lato" w:hAnsi="Lato"/>
          <w:b/>
          <w:bCs/>
        </w:rPr>
        <w:t xml:space="preserve"> administracyjnych</w:t>
      </w:r>
      <w:r w:rsidR="00FC32EF" w:rsidRPr="00FC32EF">
        <w:rPr>
          <w:rFonts w:ascii="Lato" w:hAnsi="Lato"/>
        </w:rPr>
        <w:t xml:space="preserve"> w zakresie zmian obowiązujących </w:t>
      </w:r>
      <w:r>
        <w:rPr>
          <w:rFonts w:ascii="Lato" w:hAnsi="Lato"/>
        </w:rPr>
        <w:t xml:space="preserve">dotychczas </w:t>
      </w:r>
      <w:r w:rsidR="00FC32EF" w:rsidRPr="00FC32EF">
        <w:rPr>
          <w:rFonts w:ascii="Lato" w:hAnsi="Lato"/>
        </w:rPr>
        <w:t>decyzji refundacyjnych</w:t>
      </w:r>
      <w:r>
        <w:rPr>
          <w:rFonts w:ascii="Lato" w:hAnsi="Lato"/>
        </w:rPr>
        <w:t>.</w:t>
      </w:r>
      <w:r w:rsidR="00784E31">
        <w:rPr>
          <w:rFonts w:ascii="Lato" w:hAnsi="Lato"/>
        </w:rPr>
        <w:t xml:space="preserve"> Realizacja </w:t>
      </w:r>
      <w:r w:rsidR="00784E31" w:rsidRPr="00784E31">
        <w:rPr>
          <w:rFonts w:ascii="Lato" w:hAnsi="Lato"/>
        </w:rPr>
        <w:t>przedsięwziętych</w:t>
      </w:r>
      <w:r w:rsidR="00784E31">
        <w:rPr>
          <w:rFonts w:ascii="Lato" w:hAnsi="Lato"/>
        </w:rPr>
        <w:t xml:space="preserve"> założeń we wspomnianym zakresie jest przykładem</w:t>
      </w:r>
      <w:r w:rsidR="00FC32EF" w:rsidRPr="00FC32EF">
        <w:rPr>
          <w:rFonts w:ascii="Lato" w:hAnsi="Lato"/>
        </w:rPr>
        <w:t xml:space="preserve"> </w:t>
      </w:r>
      <w:r w:rsidR="00784E31" w:rsidRPr="00420732">
        <w:rPr>
          <w:rFonts w:ascii="Lato" w:hAnsi="Lato"/>
          <w:b/>
          <w:bCs/>
        </w:rPr>
        <w:t>wzorowej</w:t>
      </w:r>
      <w:r w:rsidR="00FC32EF" w:rsidRPr="00420732">
        <w:rPr>
          <w:rFonts w:ascii="Lato" w:hAnsi="Lato"/>
          <w:b/>
          <w:bCs/>
        </w:rPr>
        <w:t xml:space="preserve"> współpracy</w:t>
      </w:r>
      <w:r w:rsidR="00FC32EF" w:rsidRPr="00FC32EF">
        <w:rPr>
          <w:rFonts w:ascii="Lato" w:hAnsi="Lato"/>
        </w:rPr>
        <w:t xml:space="preserve"> Ministerstwa Zdrowia, A</w:t>
      </w:r>
      <w:r>
        <w:rPr>
          <w:rFonts w:ascii="Lato" w:hAnsi="Lato"/>
        </w:rPr>
        <w:t xml:space="preserve">gencji </w:t>
      </w:r>
      <w:r w:rsidR="00FC32EF" w:rsidRPr="00FC32EF">
        <w:rPr>
          <w:rFonts w:ascii="Lato" w:hAnsi="Lato"/>
        </w:rPr>
        <w:t>O</w:t>
      </w:r>
      <w:r>
        <w:rPr>
          <w:rFonts w:ascii="Lato" w:hAnsi="Lato"/>
        </w:rPr>
        <w:t xml:space="preserve">ceny </w:t>
      </w:r>
      <w:r w:rsidR="00FC32EF" w:rsidRPr="00FC32EF">
        <w:rPr>
          <w:rFonts w:ascii="Lato" w:hAnsi="Lato"/>
        </w:rPr>
        <w:t>T</w:t>
      </w:r>
      <w:r>
        <w:rPr>
          <w:rFonts w:ascii="Lato" w:hAnsi="Lato"/>
        </w:rPr>
        <w:t xml:space="preserve">echnologii </w:t>
      </w:r>
      <w:r w:rsidR="00FC32EF" w:rsidRPr="00FC32EF">
        <w:rPr>
          <w:rFonts w:ascii="Lato" w:hAnsi="Lato"/>
        </w:rPr>
        <w:t>M</w:t>
      </w:r>
      <w:r>
        <w:rPr>
          <w:rFonts w:ascii="Lato" w:hAnsi="Lato"/>
        </w:rPr>
        <w:t xml:space="preserve">edycznych </w:t>
      </w:r>
      <w:r w:rsidR="00FC32EF" w:rsidRPr="00FC32EF">
        <w:rPr>
          <w:rFonts w:ascii="Lato" w:hAnsi="Lato"/>
        </w:rPr>
        <w:t>i</w:t>
      </w:r>
      <w:r>
        <w:rPr>
          <w:rFonts w:ascii="Lato" w:hAnsi="Lato"/>
        </w:rPr>
        <w:t xml:space="preserve"> </w:t>
      </w:r>
      <w:r w:rsidR="00FC32EF" w:rsidRPr="00FC32EF">
        <w:rPr>
          <w:rFonts w:ascii="Lato" w:hAnsi="Lato"/>
        </w:rPr>
        <w:t>T</w:t>
      </w:r>
      <w:r>
        <w:rPr>
          <w:rFonts w:ascii="Lato" w:hAnsi="Lato"/>
        </w:rPr>
        <w:t>aryfikacji</w:t>
      </w:r>
      <w:r w:rsidR="00FC32EF" w:rsidRPr="00FC32EF">
        <w:rPr>
          <w:rFonts w:ascii="Lato" w:hAnsi="Lato"/>
        </w:rPr>
        <w:t xml:space="preserve"> oraz podmiotów odpowiedzialnych</w:t>
      </w:r>
      <w:r w:rsidR="00784E31">
        <w:rPr>
          <w:rFonts w:ascii="Lato" w:hAnsi="Lato"/>
        </w:rPr>
        <w:t xml:space="preserve"> zaangażowanych w dostarczanie refundowanych opatrunków specjalistycznych.</w:t>
      </w:r>
      <w:r w:rsidR="00FC32EF" w:rsidRPr="00FC32EF">
        <w:rPr>
          <w:rFonts w:ascii="Lato" w:hAnsi="Lato"/>
        </w:rPr>
        <w:t> </w:t>
      </w:r>
    </w:p>
    <w:p w14:paraId="4CF9F9D6" w14:textId="7C5A316A" w:rsidR="00AA369A" w:rsidRPr="001D7CC2" w:rsidRDefault="00AA369A" w:rsidP="00AA369A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t>INFORMACJA DOTYCZĄCA WSKAZANIA OFF-LABEL ZŁOŻONYCH LEKÓW HIPOTENSYJNYCH</w:t>
      </w:r>
    </w:p>
    <w:p w14:paraId="5257CE3D" w14:textId="68759BE3" w:rsidR="006F0AB8" w:rsidRPr="007A07FC" w:rsidRDefault="007105F2" w:rsidP="007A07FC">
      <w:pPr>
        <w:spacing w:after="120" w:line="360" w:lineRule="auto"/>
        <w:jc w:val="both"/>
        <w:rPr>
          <w:rFonts w:ascii="Lato" w:hAnsi="Lato"/>
        </w:rPr>
      </w:pPr>
      <w:r w:rsidRPr="001D7CC2">
        <w:rPr>
          <w:rFonts w:ascii="Lato" w:hAnsi="Lato"/>
        </w:rPr>
        <w:t xml:space="preserve">We współpracy z Konsultantem Krajowym w dziedzinie hipertensjologii od 1 lipca 2023 r. </w:t>
      </w:r>
      <w:r w:rsidR="009F4A69">
        <w:rPr>
          <w:rFonts w:ascii="Lato" w:hAnsi="Lato"/>
        </w:rPr>
        <w:t xml:space="preserve">planowane jest </w:t>
      </w:r>
      <w:r w:rsidR="00AC63C8" w:rsidRPr="001D7CC2">
        <w:rPr>
          <w:rFonts w:ascii="Lato" w:hAnsi="Lato"/>
        </w:rPr>
        <w:t>rozszerz</w:t>
      </w:r>
      <w:r w:rsidR="00AC63C8">
        <w:rPr>
          <w:rFonts w:ascii="Lato" w:hAnsi="Lato"/>
        </w:rPr>
        <w:t>e</w:t>
      </w:r>
      <w:r w:rsidR="00AC63C8" w:rsidRPr="001D7CC2">
        <w:rPr>
          <w:rFonts w:ascii="Lato" w:hAnsi="Lato"/>
        </w:rPr>
        <w:t>n</w:t>
      </w:r>
      <w:r w:rsidR="00AC63C8">
        <w:rPr>
          <w:rFonts w:ascii="Lato" w:hAnsi="Lato"/>
        </w:rPr>
        <w:t>ie</w:t>
      </w:r>
      <w:r w:rsidR="00AC63C8" w:rsidRPr="001D7CC2">
        <w:rPr>
          <w:rFonts w:ascii="Lato" w:hAnsi="Lato"/>
        </w:rPr>
        <w:t xml:space="preserve"> </w:t>
      </w:r>
      <w:r w:rsidRPr="001D7CC2">
        <w:rPr>
          <w:rFonts w:ascii="Lato" w:hAnsi="Lato"/>
        </w:rPr>
        <w:t>zakres</w:t>
      </w:r>
      <w:r w:rsidR="009F4A69">
        <w:rPr>
          <w:rFonts w:ascii="Lato" w:hAnsi="Lato"/>
        </w:rPr>
        <w:t>u</w:t>
      </w:r>
      <w:r w:rsidRPr="001D7CC2">
        <w:rPr>
          <w:rFonts w:ascii="Lato" w:hAnsi="Lato"/>
        </w:rPr>
        <w:t xml:space="preserve"> wskazań refundacyjnych wobec </w:t>
      </w:r>
      <w:r w:rsidRPr="00420732">
        <w:rPr>
          <w:rFonts w:ascii="Lato" w:hAnsi="Lato"/>
          <w:b/>
          <w:bCs/>
        </w:rPr>
        <w:t>238 produktów złożonych</w:t>
      </w:r>
      <w:r w:rsidRPr="001D7CC2">
        <w:rPr>
          <w:rFonts w:ascii="Lato" w:hAnsi="Lato"/>
        </w:rPr>
        <w:t xml:space="preserve"> o działaniu hipotensyjnym zawierających wymienione powyżej substancje czynne o wskazanie pozarejestracyjne </w:t>
      </w:r>
      <w:r w:rsidRPr="001D7CC2">
        <w:rPr>
          <w:rFonts w:ascii="Lato" w:hAnsi="Lato"/>
          <w:i/>
          <w:iCs/>
        </w:rPr>
        <w:t>„nadciśnienie tętnicze u osób dorosłych, w przypadkach innych niż określono w ChPL”</w:t>
      </w:r>
      <w:r w:rsidRPr="001D7CC2">
        <w:rPr>
          <w:rFonts w:ascii="Lato" w:hAnsi="Lato"/>
        </w:rPr>
        <w:t>. Nowe wskazanie umożliwi stosowanie hipotensyjnych leków złożonych zgodnie z najnowszymi wytycznymi klinicznymi, tj. już w momencie rozpoczynania terapii, a także w momencie jej zmiany i intensyfikowania leczenia. Zdaniem ekspertów klinicznych stosowanie produktów dwu- lub trójskładnikowych poprawia szeroko pojętą efektywność terapii nadciśnienia tętniczego.</w:t>
      </w:r>
      <w:r w:rsidR="00105C74">
        <w:rPr>
          <w:rFonts w:ascii="Lato" w:hAnsi="Lato"/>
        </w:rPr>
        <w:t xml:space="preserve"> Przedmiotowe rozszerzenie wskazań refundacyjnych wieloskładnikowych leków stosowanych w </w:t>
      </w:r>
      <w:r w:rsidR="00105C74">
        <w:rPr>
          <w:rFonts w:ascii="Lato" w:hAnsi="Lato"/>
        </w:rPr>
        <w:lastRenderedPageBreak/>
        <w:t>nadciśnieniu tętniczym, stanowi największą zmianę w dziedzinie hipertensjologii na przełomie ostatnich lat. Nowy paradygmat leczenia nadciśnienia tętniczego zapewni lepszy poziom współpracy pacjenta z lekarzem (</w:t>
      </w:r>
      <w:r w:rsidR="00105C74" w:rsidRPr="00105C74">
        <w:rPr>
          <w:rFonts w:ascii="Lato" w:hAnsi="Lato"/>
          <w:i/>
          <w:iCs/>
        </w:rPr>
        <w:t>compliance</w:t>
      </w:r>
      <w:r w:rsidR="00105C74">
        <w:rPr>
          <w:rFonts w:ascii="Lato" w:hAnsi="Lato"/>
        </w:rPr>
        <w:t xml:space="preserve">) i postępowanie zgodne z </w:t>
      </w:r>
      <w:r w:rsidR="008A205E">
        <w:rPr>
          <w:rFonts w:ascii="Lato" w:hAnsi="Lato"/>
        </w:rPr>
        <w:t xml:space="preserve">nowymi </w:t>
      </w:r>
      <w:r w:rsidR="00105C74">
        <w:rPr>
          <w:rFonts w:ascii="Lato" w:hAnsi="Lato"/>
        </w:rPr>
        <w:t>rekomendacjami klinicznymi.</w:t>
      </w:r>
    </w:p>
    <w:sectPr w:rsidR="006F0AB8" w:rsidRPr="007A07FC" w:rsidSect="003A19CF">
      <w:headerReference w:type="first" r:id="rId11"/>
      <w:pgSz w:w="16838" w:h="11906" w:orient="landscape"/>
      <w:pgMar w:top="1157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9495" w14:textId="77777777" w:rsidR="007F0FC0" w:rsidRDefault="007F0FC0">
      <w:pPr>
        <w:spacing w:after="0" w:line="240" w:lineRule="auto"/>
      </w:pPr>
      <w:r>
        <w:separator/>
      </w:r>
    </w:p>
  </w:endnote>
  <w:endnote w:type="continuationSeparator" w:id="0">
    <w:p w14:paraId="14AD930F" w14:textId="77777777" w:rsidR="007F0FC0" w:rsidRDefault="007F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F6BC" w14:textId="77777777" w:rsidR="007F0FC0" w:rsidRDefault="007F0F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43751D" w14:textId="77777777" w:rsidR="007F0FC0" w:rsidRDefault="007F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2" w:name="_Hlk74147372"/>
    <w:bookmarkEnd w:id="2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0D4553D4"/>
    <w:multiLevelType w:val="hybridMultilevel"/>
    <w:tmpl w:val="414E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1DA6EA0"/>
    <w:multiLevelType w:val="multilevel"/>
    <w:tmpl w:val="CEDA000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57A3B"/>
    <w:multiLevelType w:val="hybridMultilevel"/>
    <w:tmpl w:val="07C0BF30"/>
    <w:lvl w:ilvl="0" w:tplc="1D247898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02886"/>
    <w:multiLevelType w:val="hybridMultilevel"/>
    <w:tmpl w:val="03E4806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6DA22F53"/>
    <w:multiLevelType w:val="hybridMultilevel"/>
    <w:tmpl w:val="75B63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8637A"/>
    <w:multiLevelType w:val="hybridMultilevel"/>
    <w:tmpl w:val="35E60092"/>
    <w:lvl w:ilvl="0" w:tplc="CE6EF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2A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1AD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AD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A7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C0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A8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66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E9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C1196"/>
    <w:multiLevelType w:val="hybridMultilevel"/>
    <w:tmpl w:val="CCC41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F5DFF"/>
    <w:multiLevelType w:val="hybridMultilevel"/>
    <w:tmpl w:val="A524F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6"/>
  </w:num>
  <w:num w:numId="2" w16cid:durableId="983047750">
    <w:abstractNumId w:val="4"/>
  </w:num>
  <w:num w:numId="3" w16cid:durableId="912206815">
    <w:abstractNumId w:val="7"/>
  </w:num>
  <w:num w:numId="4" w16cid:durableId="1919241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3"/>
  </w:num>
  <w:num w:numId="6" w16cid:durableId="1164782895">
    <w:abstractNumId w:val="5"/>
  </w:num>
  <w:num w:numId="7" w16cid:durableId="1764568987">
    <w:abstractNumId w:val="10"/>
  </w:num>
  <w:num w:numId="8" w16cid:durableId="1605840971">
    <w:abstractNumId w:val="11"/>
  </w:num>
  <w:num w:numId="9" w16cid:durableId="969629549">
    <w:abstractNumId w:val="21"/>
  </w:num>
  <w:num w:numId="10" w16cid:durableId="1576276737">
    <w:abstractNumId w:val="1"/>
  </w:num>
  <w:num w:numId="11" w16cid:durableId="409036424">
    <w:abstractNumId w:val="28"/>
  </w:num>
  <w:num w:numId="12" w16cid:durableId="1526747669">
    <w:abstractNumId w:val="3"/>
  </w:num>
  <w:num w:numId="13" w16cid:durableId="1746950255">
    <w:abstractNumId w:val="12"/>
  </w:num>
  <w:num w:numId="14" w16cid:durableId="329715522">
    <w:abstractNumId w:val="14"/>
  </w:num>
  <w:num w:numId="15" w16cid:durableId="1837842867">
    <w:abstractNumId w:val="13"/>
  </w:num>
  <w:num w:numId="16" w16cid:durableId="1970238000">
    <w:abstractNumId w:val="22"/>
  </w:num>
  <w:num w:numId="17" w16cid:durableId="485172914">
    <w:abstractNumId w:val="17"/>
  </w:num>
  <w:num w:numId="18" w16cid:durableId="338780148">
    <w:abstractNumId w:val="8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9"/>
  </w:num>
  <w:num w:numId="22" w16cid:durableId="1157845039">
    <w:abstractNumId w:val="18"/>
  </w:num>
  <w:num w:numId="23" w16cid:durableId="1318220489">
    <w:abstractNumId w:val="15"/>
  </w:num>
  <w:num w:numId="24" w16cid:durableId="920260999">
    <w:abstractNumId w:val="9"/>
  </w:num>
  <w:num w:numId="25" w16cid:durableId="621838248">
    <w:abstractNumId w:val="25"/>
  </w:num>
  <w:num w:numId="26" w16cid:durableId="592207777">
    <w:abstractNumId w:val="29"/>
  </w:num>
  <w:num w:numId="27" w16cid:durableId="208763397">
    <w:abstractNumId w:val="27"/>
  </w:num>
  <w:num w:numId="28" w16cid:durableId="1937983789">
    <w:abstractNumId w:val="20"/>
  </w:num>
  <w:num w:numId="29" w16cid:durableId="1991709415">
    <w:abstractNumId w:val="24"/>
  </w:num>
  <w:num w:numId="30" w16cid:durableId="69543524">
    <w:abstractNumId w:val="2"/>
  </w:num>
  <w:num w:numId="31" w16cid:durableId="112870105">
    <w:abstractNumId w:val="26"/>
  </w:num>
  <w:num w:numId="32" w16cid:durableId="952902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25C7E"/>
    <w:rsid w:val="00031E9F"/>
    <w:rsid w:val="00033ED5"/>
    <w:rsid w:val="0004009C"/>
    <w:rsid w:val="0005011B"/>
    <w:rsid w:val="00052E44"/>
    <w:rsid w:val="000702E4"/>
    <w:rsid w:val="00070A13"/>
    <w:rsid w:val="00070A89"/>
    <w:rsid w:val="00072314"/>
    <w:rsid w:val="0008118E"/>
    <w:rsid w:val="00083451"/>
    <w:rsid w:val="00086074"/>
    <w:rsid w:val="0009112E"/>
    <w:rsid w:val="00097B17"/>
    <w:rsid w:val="000A4576"/>
    <w:rsid w:val="000A688D"/>
    <w:rsid w:val="000A6B96"/>
    <w:rsid w:val="000B21F0"/>
    <w:rsid w:val="000B32C4"/>
    <w:rsid w:val="000B400E"/>
    <w:rsid w:val="000B7075"/>
    <w:rsid w:val="000C7AA6"/>
    <w:rsid w:val="000D02C0"/>
    <w:rsid w:val="000D2FED"/>
    <w:rsid w:val="000E3BBE"/>
    <w:rsid w:val="000E649C"/>
    <w:rsid w:val="000F077F"/>
    <w:rsid w:val="000F3ED2"/>
    <w:rsid w:val="000F5E24"/>
    <w:rsid w:val="001030B2"/>
    <w:rsid w:val="00105C74"/>
    <w:rsid w:val="00116DD8"/>
    <w:rsid w:val="001204EA"/>
    <w:rsid w:val="00134D6B"/>
    <w:rsid w:val="0014120D"/>
    <w:rsid w:val="00143D0B"/>
    <w:rsid w:val="00144B55"/>
    <w:rsid w:val="00155C8E"/>
    <w:rsid w:val="00161605"/>
    <w:rsid w:val="00167BD2"/>
    <w:rsid w:val="00170D7F"/>
    <w:rsid w:val="00172790"/>
    <w:rsid w:val="0017308D"/>
    <w:rsid w:val="00173D8E"/>
    <w:rsid w:val="001757EA"/>
    <w:rsid w:val="00180F5C"/>
    <w:rsid w:val="00186CB7"/>
    <w:rsid w:val="00190358"/>
    <w:rsid w:val="001933DE"/>
    <w:rsid w:val="00194CB4"/>
    <w:rsid w:val="001A1A5B"/>
    <w:rsid w:val="001A7E82"/>
    <w:rsid w:val="001B025B"/>
    <w:rsid w:val="001B0859"/>
    <w:rsid w:val="001B354B"/>
    <w:rsid w:val="001B7475"/>
    <w:rsid w:val="001D6485"/>
    <w:rsid w:val="001D7CC2"/>
    <w:rsid w:val="001E2320"/>
    <w:rsid w:val="001E610A"/>
    <w:rsid w:val="001E721F"/>
    <w:rsid w:val="00205C55"/>
    <w:rsid w:val="00206C0B"/>
    <w:rsid w:val="00221A2A"/>
    <w:rsid w:val="002270E2"/>
    <w:rsid w:val="00230BB7"/>
    <w:rsid w:val="0024697E"/>
    <w:rsid w:val="00255E53"/>
    <w:rsid w:val="0026162D"/>
    <w:rsid w:val="00275115"/>
    <w:rsid w:val="00280311"/>
    <w:rsid w:val="00281BE7"/>
    <w:rsid w:val="00286651"/>
    <w:rsid w:val="00287196"/>
    <w:rsid w:val="0029287B"/>
    <w:rsid w:val="0029403F"/>
    <w:rsid w:val="002C0340"/>
    <w:rsid w:val="002C19DE"/>
    <w:rsid w:val="002D55B8"/>
    <w:rsid w:val="002D6ED9"/>
    <w:rsid w:val="002E3EB8"/>
    <w:rsid w:val="002E46AC"/>
    <w:rsid w:val="002F0FB2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19CF"/>
    <w:rsid w:val="003A5B7D"/>
    <w:rsid w:val="003A6433"/>
    <w:rsid w:val="003B099F"/>
    <w:rsid w:val="003B46BF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17744"/>
    <w:rsid w:val="00420732"/>
    <w:rsid w:val="00424755"/>
    <w:rsid w:val="00432CB8"/>
    <w:rsid w:val="004403B4"/>
    <w:rsid w:val="0044187C"/>
    <w:rsid w:val="00446466"/>
    <w:rsid w:val="00447CE9"/>
    <w:rsid w:val="00453B55"/>
    <w:rsid w:val="00457779"/>
    <w:rsid w:val="00466FE8"/>
    <w:rsid w:val="004744CD"/>
    <w:rsid w:val="0048011A"/>
    <w:rsid w:val="004850DC"/>
    <w:rsid w:val="00490715"/>
    <w:rsid w:val="00491267"/>
    <w:rsid w:val="00491300"/>
    <w:rsid w:val="00492285"/>
    <w:rsid w:val="00497EC5"/>
    <w:rsid w:val="004A2F20"/>
    <w:rsid w:val="004A2F45"/>
    <w:rsid w:val="004A5135"/>
    <w:rsid w:val="004B2F38"/>
    <w:rsid w:val="004C35E7"/>
    <w:rsid w:val="004C6292"/>
    <w:rsid w:val="004D093B"/>
    <w:rsid w:val="004D2191"/>
    <w:rsid w:val="004D7DDC"/>
    <w:rsid w:val="004E4723"/>
    <w:rsid w:val="004F3FEF"/>
    <w:rsid w:val="004F6169"/>
    <w:rsid w:val="005058F2"/>
    <w:rsid w:val="00512C38"/>
    <w:rsid w:val="005130EF"/>
    <w:rsid w:val="005143E4"/>
    <w:rsid w:val="0055182D"/>
    <w:rsid w:val="0056748F"/>
    <w:rsid w:val="00574D83"/>
    <w:rsid w:val="005871C9"/>
    <w:rsid w:val="005B06B3"/>
    <w:rsid w:val="005B598A"/>
    <w:rsid w:val="005C1959"/>
    <w:rsid w:val="005C3AA1"/>
    <w:rsid w:val="005C499F"/>
    <w:rsid w:val="005C608D"/>
    <w:rsid w:val="005C6551"/>
    <w:rsid w:val="005D269A"/>
    <w:rsid w:val="005D3140"/>
    <w:rsid w:val="005D5D31"/>
    <w:rsid w:val="005E4CF5"/>
    <w:rsid w:val="005E7898"/>
    <w:rsid w:val="005F3658"/>
    <w:rsid w:val="005F70FE"/>
    <w:rsid w:val="006008CD"/>
    <w:rsid w:val="00633806"/>
    <w:rsid w:val="00633883"/>
    <w:rsid w:val="00634434"/>
    <w:rsid w:val="006364CD"/>
    <w:rsid w:val="0064109C"/>
    <w:rsid w:val="0064487F"/>
    <w:rsid w:val="006648F3"/>
    <w:rsid w:val="00670C14"/>
    <w:rsid w:val="0068046C"/>
    <w:rsid w:val="00680B0E"/>
    <w:rsid w:val="00684F20"/>
    <w:rsid w:val="00687B5F"/>
    <w:rsid w:val="00687E5A"/>
    <w:rsid w:val="006905E7"/>
    <w:rsid w:val="006967BC"/>
    <w:rsid w:val="006A03EB"/>
    <w:rsid w:val="006A2970"/>
    <w:rsid w:val="006A533F"/>
    <w:rsid w:val="006A607B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F0AB8"/>
    <w:rsid w:val="006F4125"/>
    <w:rsid w:val="006F498A"/>
    <w:rsid w:val="006F5BEB"/>
    <w:rsid w:val="007105F2"/>
    <w:rsid w:val="007135A8"/>
    <w:rsid w:val="007156F6"/>
    <w:rsid w:val="00715B91"/>
    <w:rsid w:val="007321D8"/>
    <w:rsid w:val="00733AF9"/>
    <w:rsid w:val="00734732"/>
    <w:rsid w:val="00740ABA"/>
    <w:rsid w:val="0074295D"/>
    <w:rsid w:val="00755E27"/>
    <w:rsid w:val="00756089"/>
    <w:rsid w:val="00757CEB"/>
    <w:rsid w:val="00783034"/>
    <w:rsid w:val="00784E31"/>
    <w:rsid w:val="00785A17"/>
    <w:rsid w:val="0078723A"/>
    <w:rsid w:val="007A07FC"/>
    <w:rsid w:val="007A4FB5"/>
    <w:rsid w:val="007B043E"/>
    <w:rsid w:val="007B779C"/>
    <w:rsid w:val="007C4332"/>
    <w:rsid w:val="007C4C95"/>
    <w:rsid w:val="007D0493"/>
    <w:rsid w:val="007D1551"/>
    <w:rsid w:val="007D273D"/>
    <w:rsid w:val="007D6A3A"/>
    <w:rsid w:val="007D6B6F"/>
    <w:rsid w:val="007D74E2"/>
    <w:rsid w:val="007F016E"/>
    <w:rsid w:val="007F0FC0"/>
    <w:rsid w:val="007F3296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6D35"/>
    <w:rsid w:val="008A205E"/>
    <w:rsid w:val="008A7346"/>
    <w:rsid w:val="008B00C4"/>
    <w:rsid w:val="008B43B0"/>
    <w:rsid w:val="008C0493"/>
    <w:rsid w:val="008C0E92"/>
    <w:rsid w:val="008D45C3"/>
    <w:rsid w:val="008E18D7"/>
    <w:rsid w:val="008E33C7"/>
    <w:rsid w:val="008F1D35"/>
    <w:rsid w:val="008F6309"/>
    <w:rsid w:val="009066C7"/>
    <w:rsid w:val="009144CF"/>
    <w:rsid w:val="00921D69"/>
    <w:rsid w:val="0092216D"/>
    <w:rsid w:val="00932B63"/>
    <w:rsid w:val="00933339"/>
    <w:rsid w:val="00953B84"/>
    <w:rsid w:val="00964A8D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E33E5"/>
    <w:rsid w:val="009E3E78"/>
    <w:rsid w:val="009E4927"/>
    <w:rsid w:val="009F413F"/>
    <w:rsid w:val="009F4A69"/>
    <w:rsid w:val="009F550A"/>
    <w:rsid w:val="009F7497"/>
    <w:rsid w:val="00A01F60"/>
    <w:rsid w:val="00A118F0"/>
    <w:rsid w:val="00A159DA"/>
    <w:rsid w:val="00A22494"/>
    <w:rsid w:val="00A22A7B"/>
    <w:rsid w:val="00A242D8"/>
    <w:rsid w:val="00A36454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3CDE"/>
    <w:rsid w:val="00A75027"/>
    <w:rsid w:val="00A90397"/>
    <w:rsid w:val="00A90CB0"/>
    <w:rsid w:val="00A9374D"/>
    <w:rsid w:val="00A94461"/>
    <w:rsid w:val="00A960EA"/>
    <w:rsid w:val="00AA369A"/>
    <w:rsid w:val="00AA4608"/>
    <w:rsid w:val="00AA6179"/>
    <w:rsid w:val="00AB1235"/>
    <w:rsid w:val="00AB2D5E"/>
    <w:rsid w:val="00AC0511"/>
    <w:rsid w:val="00AC63C8"/>
    <w:rsid w:val="00AD08C5"/>
    <w:rsid w:val="00AE069A"/>
    <w:rsid w:val="00AE2360"/>
    <w:rsid w:val="00AF1EBC"/>
    <w:rsid w:val="00B12571"/>
    <w:rsid w:val="00B1467F"/>
    <w:rsid w:val="00B31928"/>
    <w:rsid w:val="00B326A9"/>
    <w:rsid w:val="00B45ED3"/>
    <w:rsid w:val="00B543E9"/>
    <w:rsid w:val="00B57127"/>
    <w:rsid w:val="00B65911"/>
    <w:rsid w:val="00B76B2B"/>
    <w:rsid w:val="00B8251D"/>
    <w:rsid w:val="00B94288"/>
    <w:rsid w:val="00B9538B"/>
    <w:rsid w:val="00BA15A9"/>
    <w:rsid w:val="00BA7983"/>
    <w:rsid w:val="00BB30C0"/>
    <w:rsid w:val="00BC1801"/>
    <w:rsid w:val="00BC376D"/>
    <w:rsid w:val="00BC6BE8"/>
    <w:rsid w:val="00BD18E8"/>
    <w:rsid w:val="00BD20BC"/>
    <w:rsid w:val="00BE502D"/>
    <w:rsid w:val="00C03CFC"/>
    <w:rsid w:val="00C15673"/>
    <w:rsid w:val="00C15E6F"/>
    <w:rsid w:val="00C210A9"/>
    <w:rsid w:val="00C22821"/>
    <w:rsid w:val="00C243BF"/>
    <w:rsid w:val="00C25F63"/>
    <w:rsid w:val="00C276AE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7F58"/>
    <w:rsid w:val="00CD47C3"/>
    <w:rsid w:val="00CD6810"/>
    <w:rsid w:val="00CE099F"/>
    <w:rsid w:val="00CE73E2"/>
    <w:rsid w:val="00CF402D"/>
    <w:rsid w:val="00CF5E4F"/>
    <w:rsid w:val="00CF7674"/>
    <w:rsid w:val="00D16B26"/>
    <w:rsid w:val="00D17D3E"/>
    <w:rsid w:val="00D239FE"/>
    <w:rsid w:val="00D334A5"/>
    <w:rsid w:val="00D43F82"/>
    <w:rsid w:val="00D44A5D"/>
    <w:rsid w:val="00D510E8"/>
    <w:rsid w:val="00D554A2"/>
    <w:rsid w:val="00D5628B"/>
    <w:rsid w:val="00D63F4F"/>
    <w:rsid w:val="00D6426A"/>
    <w:rsid w:val="00D66456"/>
    <w:rsid w:val="00D75FAD"/>
    <w:rsid w:val="00D77CD0"/>
    <w:rsid w:val="00D9306F"/>
    <w:rsid w:val="00D95B0F"/>
    <w:rsid w:val="00DA7941"/>
    <w:rsid w:val="00DB0B88"/>
    <w:rsid w:val="00DD18C6"/>
    <w:rsid w:val="00DD6D00"/>
    <w:rsid w:val="00DE00F0"/>
    <w:rsid w:val="00DE1894"/>
    <w:rsid w:val="00DE5079"/>
    <w:rsid w:val="00DE677B"/>
    <w:rsid w:val="00DF6B3A"/>
    <w:rsid w:val="00E10271"/>
    <w:rsid w:val="00E16882"/>
    <w:rsid w:val="00E277A4"/>
    <w:rsid w:val="00E30221"/>
    <w:rsid w:val="00E34DF7"/>
    <w:rsid w:val="00E35DF6"/>
    <w:rsid w:val="00E469DE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13FB"/>
    <w:rsid w:val="00EC2B8F"/>
    <w:rsid w:val="00EC74BA"/>
    <w:rsid w:val="00ED15F0"/>
    <w:rsid w:val="00EE4384"/>
    <w:rsid w:val="00EE4BD7"/>
    <w:rsid w:val="00EF3551"/>
    <w:rsid w:val="00F017D6"/>
    <w:rsid w:val="00F12CF6"/>
    <w:rsid w:val="00F147FC"/>
    <w:rsid w:val="00F15BD4"/>
    <w:rsid w:val="00F27AFA"/>
    <w:rsid w:val="00F31A79"/>
    <w:rsid w:val="00F42214"/>
    <w:rsid w:val="00F5061B"/>
    <w:rsid w:val="00F61A7D"/>
    <w:rsid w:val="00F63AA8"/>
    <w:rsid w:val="00F67CA2"/>
    <w:rsid w:val="00F77B72"/>
    <w:rsid w:val="00F859A8"/>
    <w:rsid w:val="00F9203E"/>
    <w:rsid w:val="00F957B7"/>
    <w:rsid w:val="00FA53DF"/>
    <w:rsid w:val="00FB2364"/>
    <w:rsid w:val="00FB30AC"/>
    <w:rsid w:val="00FB3B6F"/>
    <w:rsid w:val="00FC32EF"/>
    <w:rsid w:val="00FC712D"/>
    <w:rsid w:val="00FC7E7B"/>
    <w:rsid w:val="00FD39E3"/>
    <w:rsid w:val="00FD48BC"/>
    <w:rsid w:val="00FE1242"/>
    <w:rsid w:val="00FE2114"/>
    <w:rsid w:val="00FE6EDA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CD6810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styleId="Poprawka">
    <w:name w:val="Revision"/>
    <w:hidden/>
    <w:uiPriority w:val="99"/>
    <w:semiHidden/>
    <w:rsid w:val="00756089"/>
    <w:pPr>
      <w:autoSpaceDN/>
      <w:spacing w:after="0" w:line="240" w:lineRule="auto"/>
      <w:textAlignment w:val="auto"/>
    </w:pPr>
  </w:style>
  <w:style w:type="character" w:customStyle="1" w:styleId="Nagwek2Znak">
    <w:name w:val="Nagłówek 2 Znak"/>
    <w:basedOn w:val="Domylnaczcionkaakapitu"/>
    <w:link w:val="Nagwek2"/>
    <w:uiPriority w:val="9"/>
    <w:rsid w:val="00CD6810"/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customStyle="1" w:styleId="pismamz">
    <w:name w:val="pisma_mz"/>
    <w:basedOn w:val="Normalny"/>
    <w:link w:val="pismamzZnak"/>
    <w:qFormat/>
    <w:rsid w:val="00D239FE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Lato" w:hAnsi="Lato"/>
    </w:rPr>
  </w:style>
  <w:style w:type="character" w:customStyle="1" w:styleId="pismamzZnak">
    <w:name w:val="pisma_mz Znak"/>
    <w:link w:val="pismamz"/>
    <w:rsid w:val="00D239FE"/>
    <w:rPr>
      <w:rFonts w:ascii="Lato" w:hAnsi="Lato"/>
    </w:rPr>
  </w:style>
  <w:style w:type="character" w:customStyle="1" w:styleId="ui-provider">
    <w:name w:val="ui-provider"/>
    <w:basedOn w:val="Domylnaczcionkaakapitu"/>
    <w:rsid w:val="00FC32EF"/>
  </w:style>
  <w:style w:type="character" w:customStyle="1" w:styleId="cf01">
    <w:name w:val="cf01"/>
    <w:basedOn w:val="Domylnaczcionkaakapitu"/>
    <w:rsid w:val="00105C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3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5C-46A3-9246-EB906A840087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34205207107733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5C-46A3-9246-EB906A8400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25C-46A3-9246-EB906A8400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139208993725569"/>
          <c:y val="0.90357538641003188"/>
          <c:w val="0.71721559483176189"/>
          <c:h val="8.62074999245783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1.84808838058740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55-460D-9FE0-297FDB06F9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2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D55-460D-9FE0-297FDB06F9DB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17</c:v>
                </c:pt>
                <c:pt idx="2">
                  <c:v>8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D55-460D-9FE0-297FDB06F9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909742963164087"/>
          <c:y val="0.90937836192529165"/>
          <c:w val="0.42180491447189788"/>
          <c:h val="8.5551929582946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 (stan na lipiec)</a:t>
            </a:r>
          </a:p>
        </c:rich>
      </c:tx>
      <c:layout>
        <c:manualLayout>
          <c:xMode val="edge"/>
          <c:yMode val="edge"/>
          <c:x val="0.2299766947235044"/>
          <c:y val="7.03118110236220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0.10875294434349553"/>
          <c:w val="0.84009663854336591"/>
          <c:h val="0.78741009937860329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2023'!$A$3:$A$7,'miesiące 2023'!$A$12)</c:f>
              <c:strCache>
                <c:ptCount val="6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Hematoonkologia</c:v>
                </c:pt>
              </c:strCache>
              <c:extLst/>
            </c:strRef>
          </c:cat>
          <c:val>
            <c:numRef>
              <c:f>('miesiące 2023'!$B$3:$B$7,'miesiące 2023'!$B$12)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8</c:v>
                </c:pt>
                <c:pt idx="5">
                  <c:v>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91B-4E42-98A5-10EFEE6455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2023 r. (stan na lipiec)</a:t>
            </a:r>
          </a:p>
        </c:rich>
      </c:tx>
      <c:layout>
        <c:manualLayout>
          <c:xMode val="edge"/>
          <c:yMode val="edge"/>
          <c:x val="0.20023895926052721"/>
          <c:y val="1.06666666666666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0686488188976377"/>
          <c:w val="0.76644349190079053"/>
          <c:h val="0.785509711286089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2023'!$A$20:$A$23,'miesiące 2023'!$A$25,'miesiące 2023'!$A$27:$A$28,'miesiące 2023'!$A$30,'miesiące 2023'!$A$32:$A$36,'miesiące 2023'!$A$38)</c:f>
              <c:strCache>
                <c:ptCount val="14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Neurologia</c:v>
                </c:pt>
                <c:pt idx="5">
                  <c:v>Kardiologia</c:v>
                </c:pt>
                <c:pt idx="6">
                  <c:v>Immunologia</c:v>
                </c:pt>
                <c:pt idx="7">
                  <c:v>Hematologia</c:v>
                </c:pt>
                <c:pt idx="8">
                  <c:v>Gastroenterologia</c:v>
                </c:pt>
                <c:pt idx="9">
                  <c:v>Endokrynologia</c:v>
                </c:pt>
                <c:pt idx="10">
                  <c:v>Diabetologia</c:v>
                </c:pt>
                <c:pt idx="11">
                  <c:v>Dermatologia</c:v>
                </c:pt>
                <c:pt idx="12">
                  <c:v>Choroby metaboliczne</c:v>
                </c:pt>
                <c:pt idx="13">
                  <c:v>Alergologia</c:v>
                </c:pt>
              </c:strCache>
              <c:extLst/>
            </c:strRef>
          </c:cat>
          <c:val>
            <c:numRef>
              <c:f>('miesiące 2023'!$B$20:$B$23,'miesiące 2023'!$B$25,'miesiące 2023'!$B$27:$B$28,'miesiące 2023'!$B$30,'miesiące 2023'!$B$32:$B$36,'miesiące 2023'!$B$38)</c:f>
              <c:numCache>
                <c:formatCode>General</c:formatCode>
                <c:ptCount val="14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19</c:v>
                </c:pt>
                <c:pt idx="6">
                  <c:v>2</c:v>
                </c:pt>
                <c:pt idx="7">
                  <c:v>4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4</c:v>
                </c:pt>
                <c:pt idx="12">
                  <c:v>1</c:v>
                </c:pt>
                <c:pt idx="13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43B-49C2-B090-096495B14E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2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3394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3</cp:revision>
  <dcterms:created xsi:type="dcterms:W3CDTF">2023-06-16T09:14:00Z</dcterms:created>
  <dcterms:modified xsi:type="dcterms:W3CDTF">2023-06-16T09:26:00Z</dcterms:modified>
</cp:coreProperties>
</file>