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6331D" w14:textId="2689D508" w:rsidR="00D61AB0" w:rsidRDefault="00D61AB0" w:rsidP="005D05CA">
      <w:pPr>
        <w:spacing w:line="276" w:lineRule="auto"/>
        <w:jc w:val="right"/>
        <w:rPr>
          <w:rFonts w:ascii="Century Gothic" w:hAnsi="Century Gothic"/>
          <w:sz w:val="22"/>
          <w:szCs w:val="22"/>
        </w:rPr>
      </w:pPr>
      <w:r w:rsidRPr="00836552">
        <w:rPr>
          <w:rFonts w:ascii="Century Gothic" w:hAnsi="Century Gothic"/>
          <w:sz w:val="22"/>
          <w:szCs w:val="22"/>
        </w:rPr>
        <w:t>Gorzów Wielkopolski, dnia</w:t>
      </w:r>
      <w:r w:rsidR="00596DF0">
        <w:rPr>
          <w:rFonts w:ascii="Century Gothic" w:hAnsi="Century Gothic"/>
          <w:sz w:val="22"/>
          <w:szCs w:val="22"/>
        </w:rPr>
        <w:t xml:space="preserve"> 08</w:t>
      </w:r>
      <w:r w:rsidRPr="00836552">
        <w:rPr>
          <w:rFonts w:ascii="Century Gothic" w:hAnsi="Century Gothic"/>
          <w:sz w:val="22"/>
          <w:szCs w:val="22"/>
        </w:rPr>
        <w:t xml:space="preserve"> </w:t>
      </w:r>
      <w:r w:rsidR="006F3459">
        <w:rPr>
          <w:rFonts w:ascii="Century Gothic" w:hAnsi="Century Gothic"/>
          <w:sz w:val="22"/>
          <w:szCs w:val="22"/>
        </w:rPr>
        <w:t>lipca</w:t>
      </w:r>
      <w:r w:rsidRPr="00836552">
        <w:rPr>
          <w:rFonts w:ascii="Century Gothic" w:hAnsi="Century Gothic"/>
          <w:sz w:val="22"/>
          <w:szCs w:val="22"/>
        </w:rPr>
        <w:t xml:space="preserve"> 2025r.</w:t>
      </w:r>
      <w:r w:rsidRPr="00836552">
        <w:rPr>
          <w:rFonts w:ascii="Century Gothic" w:hAnsi="Century Gothic"/>
          <w:bCs/>
          <w:sz w:val="22"/>
          <w:szCs w:val="22"/>
        </w:rPr>
        <w:t xml:space="preserve">             </w:t>
      </w:r>
    </w:p>
    <w:p w14:paraId="705C48AB" w14:textId="6FD3C24B" w:rsidR="00D61AB0" w:rsidRPr="00A72A26" w:rsidRDefault="00D61AB0" w:rsidP="005D05CA">
      <w:pPr>
        <w:spacing w:line="276" w:lineRule="auto"/>
        <w:rPr>
          <w:rFonts w:ascii="Century Gothic" w:hAnsi="Century Gothic"/>
          <w:sz w:val="22"/>
          <w:szCs w:val="22"/>
        </w:rPr>
      </w:pPr>
      <w:r w:rsidRPr="00836552">
        <w:rPr>
          <w:rFonts w:ascii="Century Gothic" w:hAnsi="Century Gothic"/>
          <w:bCs/>
          <w:sz w:val="22"/>
          <w:szCs w:val="22"/>
        </w:rPr>
        <w:t>WOK.773</w:t>
      </w:r>
      <w:r w:rsidR="006F3459">
        <w:rPr>
          <w:rFonts w:ascii="Century Gothic" w:hAnsi="Century Gothic"/>
          <w:bCs/>
          <w:sz w:val="22"/>
          <w:szCs w:val="22"/>
        </w:rPr>
        <w:t>0</w:t>
      </w:r>
      <w:r w:rsidRPr="00836552">
        <w:rPr>
          <w:rFonts w:ascii="Century Gothic" w:hAnsi="Century Gothic"/>
          <w:bCs/>
          <w:sz w:val="22"/>
          <w:szCs w:val="22"/>
        </w:rPr>
        <w:t>.</w:t>
      </w:r>
      <w:r w:rsidR="002F2A87">
        <w:rPr>
          <w:rFonts w:ascii="Century Gothic" w:hAnsi="Century Gothic"/>
          <w:bCs/>
          <w:sz w:val="22"/>
          <w:szCs w:val="22"/>
        </w:rPr>
        <w:t>1</w:t>
      </w:r>
      <w:r w:rsidRPr="00836552">
        <w:rPr>
          <w:rFonts w:ascii="Century Gothic" w:hAnsi="Century Gothic"/>
          <w:bCs/>
          <w:sz w:val="22"/>
          <w:szCs w:val="22"/>
        </w:rPr>
        <w:t>.202</w:t>
      </w:r>
      <w:r w:rsidR="002F2A87">
        <w:rPr>
          <w:rFonts w:ascii="Century Gothic" w:hAnsi="Century Gothic"/>
          <w:bCs/>
          <w:sz w:val="22"/>
          <w:szCs w:val="22"/>
        </w:rPr>
        <w:t>5</w:t>
      </w:r>
      <w:r w:rsidR="00E97D69">
        <w:rPr>
          <w:rFonts w:ascii="Century Gothic" w:hAnsi="Century Gothic"/>
          <w:bCs/>
          <w:sz w:val="22"/>
          <w:szCs w:val="22"/>
        </w:rPr>
        <w:t>.KBoj</w:t>
      </w:r>
    </w:p>
    <w:p w14:paraId="1F5CBB23" w14:textId="77777777" w:rsidR="00D61AB0" w:rsidRPr="00836552" w:rsidRDefault="00D61AB0" w:rsidP="005D05CA">
      <w:pPr>
        <w:widowControl w:val="0"/>
        <w:overflowPunct w:val="0"/>
        <w:autoSpaceDE w:val="0"/>
        <w:autoSpaceDN w:val="0"/>
        <w:adjustRightInd w:val="0"/>
        <w:spacing w:line="276" w:lineRule="auto"/>
        <w:ind w:left="5103"/>
        <w:jc w:val="right"/>
        <w:textAlignment w:val="baseline"/>
        <w:rPr>
          <w:rFonts w:ascii="Century Gothic" w:hAnsi="Century Gothic"/>
          <w:b/>
          <w:sz w:val="22"/>
          <w:szCs w:val="22"/>
        </w:rPr>
      </w:pPr>
      <w:r w:rsidRPr="00836552">
        <w:rPr>
          <w:rFonts w:ascii="Century Gothic" w:hAnsi="Century Gothic"/>
          <w:b/>
          <w:sz w:val="22"/>
          <w:szCs w:val="22"/>
        </w:rPr>
        <w:t xml:space="preserve"> </w:t>
      </w:r>
    </w:p>
    <w:p w14:paraId="2BC50DD1" w14:textId="77777777" w:rsidR="0044665B" w:rsidRPr="0044665B" w:rsidRDefault="0044665B" w:rsidP="0044665B">
      <w:pPr>
        <w:widowControl w:val="0"/>
        <w:overflowPunct w:val="0"/>
        <w:autoSpaceDE w:val="0"/>
        <w:autoSpaceDN w:val="0"/>
        <w:adjustRightInd w:val="0"/>
        <w:spacing w:line="276" w:lineRule="auto"/>
        <w:ind w:left="4253"/>
        <w:jc w:val="right"/>
        <w:textAlignment w:val="baseline"/>
        <w:rPr>
          <w:rFonts w:ascii="Century Gothic" w:hAnsi="Century Gothic"/>
          <w:b/>
          <w:iCs/>
          <w:color w:val="000000" w:themeColor="text1"/>
          <w:sz w:val="22"/>
          <w:szCs w:val="22"/>
        </w:rPr>
      </w:pPr>
      <w:r w:rsidRPr="0044665B">
        <w:rPr>
          <w:rFonts w:ascii="Century Gothic" w:hAnsi="Century Gothic"/>
          <w:b/>
          <w:iCs/>
          <w:color w:val="000000" w:themeColor="text1"/>
          <w:sz w:val="22"/>
          <w:szCs w:val="22"/>
        </w:rPr>
        <w:t xml:space="preserve">Pan Bogdan Kępiński </w:t>
      </w:r>
    </w:p>
    <w:p w14:paraId="41AFE4C4" w14:textId="77777777" w:rsidR="0044665B" w:rsidRPr="0044665B" w:rsidRDefault="0044665B" w:rsidP="0044665B">
      <w:pPr>
        <w:widowControl w:val="0"/>
        <w:overflowPunct w:val="0"/>
        <w:autoSpaceDE w:val="0"/>
        <w:autoSpaceDN w:val="0"/>
        <w:adjustRightInd w:val="0"/>
        <w:spacing w:line="276" w:lineRule="auto"/>
        <w:ind w:left="4253"/>
        <w:jc w:val="right"/>
        <w:textAlignment w:val="baseline"/>
        <w:rPr>
          <w:rFonts w:ascii="Century Gothic" w:hAnsi="Century Gothic"/>
          <w:b/>
          <w:iCs/>
          <w:color w:val="000000" w:themeColor="text1"/>
          <w:sz w:val="22"/>
          <w:szCs w:val="22"/>
        </w:rPr>
      </w:pPr>
      <w:r w:rsidRPr="0044665B">
        <w:rPr>
          <w:rFonts w:ascii="Century Gothic" w:hAnsi="Century Gothic"/>
          <w:b/>
          <w:iCs/>
          <w:color w:val="000000" w:themeColor="text1"/>
          <w:sz w:val="22"/>
          <w:szCs w:val="22"/>
        </w:rPr>
        <w:t>Starosta Żarski</w:t>
      </w:r>
    </w:p>
    <w:p w14:paraId="42ED62E5" w14:textId="44BBA974" w:rsidR="00E80388" w:rsidRPr="00E80388" w:rsidRDefault="0044665B" w:rsidP="005D05CA">
      <w:pPr>
        <w:widowControl w:val="0"/>
        <w:overflowPunct w:val="0"/>
        <w:autoSpaceDE w:val="0"/>
        <w:autoSpaceDN w:val="0"/>
        <w:adjustRightInd w:val="0"/>
        <w:spacing w:line="276" w:lineRule="auto"/>
        <w:ind w:left="5103"/>
        <w:jc w:val="right"/>
        <w:textAlignment w:val="baseline"/>
        <w:rPr>
          <w:rFonts w:ascii="Century Gothic" w:hAnsi="Century Gothic"/>
          <w:iCs/>
          <w:sz w:val="22"/>
          <w:szCs w:val="22"/>
        </w:rPr>
      </w:pPr>
      <w:bookmarkStart w:id="0" w:name="_Hlk190683087"/>
      <w:r>
        <w:rPr>
          <w:rFonts w:ascii="Century Gothic" w:hAnsi="Century Gothic"/>
          <w:iCs/>
          <w:sz w:val="22"/>
          <w:szCs w:val="22"/>
        </w:rPr>
        <w:t>Aleja Jana Pawła II 5</w:t>
      </w:r>
    </w:p>
    <w:p w14:paraId="27F7B2E6" w14:textId="0ADA0558" w:rsidR="00E80388" w:rsidRPr="00E80388" w:rsidRDefault="00E80388" w:rsidP="005D05CA">
      <w:pPr>
        <w:widowControl w:val="0"/>
        <w:overflowPunct w:val="0"/>
        <w:autoSpaceDE w:val="0"/>
        <w:autoSpaceDN w:val="0"/>
        <w:adjustRightInd w:val="0"/>
        <w:spacing w:line="276" w:lineRule="auto"/>
        <w:ind w:left="5103"/>
        <w:jc w:val="right"/>
        <w:textAlignment w:val="baseline"/>
        <w:rPr>
          <w:rFonts w:ascii="Century Gothic" w:hAnsi="Century Gothic"/>
          <w:iCs/>
          <w:sz w:val="22"/>
          <w:szCs w:val="22"/>
        </w:rPr>
      </w:pPr>
      <w:r w:rsidRPr="00E80388">
        <w:rPr>
          <w:rFonts w:ascii="Century Gothic" w:hAnsi="Century Gothic"/>
          <w:iCs/>
          <w:sz w:val="22"/>
          <w:szCs w:val="22"/>
        </w:rPr>
        <w:t>6</w:t>
      </w:r>
      <w:r w:rsidR="0044665B">
        <w:rPr>
          <w:rFonts w:ascii="Century Gothic" w:hAnsi="Century Gothic"/>
          <w:iCs/>
          <w:sz w:val="22"/>
          <w:szCs w:val="22"/>
        </w:rPr>
        <w:t>8</w:t>
      </w:r>
      <w:r w:rsidRPr="00E80388">
        <w:rPr>
          <w:rFonts w:ascii="Century Gothic" w:hAnsi="Century Gothic"/>
          <w:iCs/>
          <w:sz w:val="22"/>
          <w:szCs w:val="22"/>
        </w:rPr>
        <w:t>-</w:t>
      </w:r>
      <w:r w:rsidR="002F473C">
        <w:rPr>
          <w:rFonts w:ascii="Century Gothic" w:hAnsi="Century Gothic"/>
          <w:iCs/>
          <w:sz w:val="22"/>
          <w:szCs w:val="22"/>
        </w:rPr>
        <w:t>2</w:t>
      </w:r>
      <w:r w:rsidR="0044665B">
        <w:rPr>
          <w:rFonts w:ascii="Century Gothic" w:hAnsi="Century Gothic"/>
          <w:iCs/>
          <w:sz w:val="22"/>
          <w:szCs w:val="22"/>
        </w:rPr>
        <w:t>0</w:t>
      </w:r>
      <w:r w:rsidRPr="00E80388">
        <w:rPr>
          <w:rFonts w:ascii="Century Gothic" w:hAnsi="Century Gothic"/>
          <w:iCs/>
          <w:sz w:val="22"/>
          <w:szCs w:val="22"/>
        </w:rPr>
        <w:t xml:space="preserve">0 </w:t>
      </w:r>
      <w:r w:rsidR="0044665B">
        <w:rPr>
          <w:rFonts w:ascii="Century Gothic" w:hAnsi="Century Gothic"/>
          <w:iCs/>
          <w:sz w:val="22"/>
          <w:szCs w:val="22"/>
        </w:rPr>
        <w:t>Żary</w:t>
      </w:r>
    </w:p>
    <w:bookmarkEnd w:id="0"/>
    <w:p w14:paraId="02A46562" w14:textId="77777777" w:rsidR="005D05CA" w:rsidRPr="00836552" w:rsidRDefault="005D05CA" w:rsidP="005D05CA">
      <w:pPr>
        <w:widowControl w:val="0"/>
        <w:overflowPunct w:val="0"/>
        <w:autoSpaceDE w:val="0"/>
        <w:autoSpaceDN w:val="0"/>
        <w:adjustRightInd w:val="0"/>
        <w:spacing w:line="276" w:lineRule="auto"/>
        <w:ind w:left="5103"/>
        <w:jc w:val="right"/>
        <w:textAlignment w:val="baseline"/>
        <w:rPr>
          <w:rFonts w:ascii="Century Gothic" w:hAnsi="Century Gothic"/>
          <w:b/>
          <w:sz w:val="22"/>
          <w:szCs w:val="22"/>
        </w:rPr>
      </w:pPr>
    </w:p>
    <w:p w14:paraId="051B35AF" w14:textId="01BEDDE4" w:rsidR="00D61AB0" w:rsidRPr="00E97D69" w:rsidRDefault="00D61AB0" w:rsidP="005D05CA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E97D69">
        <w:rPr>
          <w:rFonts w:ascii="Century Gothic" w:hAnsi="Century Gothic"/>
          <w:b/>
          <w:sz w:val="22"/>
          <w:szCs w:val="22"/>
        </w:rPr>
        <w:t>WYSTĄPIENIE POKONTROLNE</w:t>
      </w:r>
    </w:p>
    <w:p w14:paraId="635FFD70" w14:textId="77777777" w:rsidR="005D05CA" w:rsidRDefault="005D05CA" w:rsidP="005D05CA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7BA41D43" w14:textId="069D7860" w:rsidR="00D2664E" w:rsidRPr="005A1D56" w:rsidRDefault="00D2664E" w:rsidP="00D2664E">
      <w:pPr>
        <w:tabs>
          <w:tab w:val="left" w:pos="284"/>
        </w:tabs>
        <w:spacing w:line="276" w:lineRule="auto"/>
        <w:rPr>
          <w:rFonts w:ascii="Century Gothic" w:hAnsi="Century Gothic"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color w:val="000000" w:themeColor="text1"/>
          <w:sz w:val="22"/>
          <w:szCs w:val="22"/>
        </w:rPr>
        <w:t xml:space="preserve">Działając na podstawie art. 6 ust. 5 pkt 1 ustawy z dnia 15 lipca 2011r. o kontroli         </w:t>
      </w:r>
      <w:r>
        <w:rPr>
          <w:rFonts w:ascii="Century Gothic" w:hAnsi="Century Gothic"/>
          <w:color w:val="000000" w:themeColor="text1"/>
          <w:sz w:val="22"/>
          <w:szCs w:val="22"/>
        </w:rPr>
        <w:t xml:space="preserve">  </w:t>
      </w:r>
      <w:r w:rsidRPr="005A1D56">
        <w:rPr>
          <w:rFonts w:ascii="Century Gothic" w:hAnsi="Century Gothic"/>
          <w:color w:val="000000" w:themeColor="text1"/>
          <w:sz w:val="22"/>
          <w:szCs w:val="22"/>
        </w:rPr>
        <w:t xml:space="preserve">w administracji rządowej (tekst jednolity: Dziennik Ustaw z 2020r. poz. 224)                    </w:t>
      </w:r>
      <w:r>
        <w:rPr>
          <w:rFonts w:ascii="Century Gothic" w:hAnsi="Century Gothic"/>
          <w:color w:val="000000" w:themeColor="text1"/>
          <w:sz w:val="22"/>
          <w:szCs w:val="22"/>
        </w:rPr>
        <w:t xml:space="preserve">  </w:t>
      </w:r>
      <w:r w:rsidRPr="005A1D56">
        <w:rPr>
          <w:rFonts w:ascii="Century Gothic" w:hAnsi="Century Gothic"/>
          <w:iCs/>
          <w:color w:val="000000" w:themeColor="text1"/>
          <w:sz w:val="22"/>
          <w:szCs w:val="22"/>
        </w:rPr>
        <w:t>w związku z art. 84b ust. 1 i ust. 4 ustawy z dnia 7 lipca 1994r. Prawo budowlane (Dziennik Ustaw z 2025r. poz. 418)</w:t>
      </w:r>
      <w:r>
        <w:rPr>
          <w:rFonts w:ascii="Century Gothic" w:hAnsi="Century Gothic"/>
          <w:iCs/>
          <w:color w:val="000000" w:themeColor="text1"/>
          <w:sz w:val="22"/>
          <w:szCs w:val="22"/>
        </w:rPr>
        <w:t>,</w:t>
      </w:r>
      <w:r w:rsidRPr="005A1D56">
        <w:rPr>
          <w:rFonts w:ascii="Century Gothic" w:hAnsi="Century Gothic"/>
          <w:iCs/>
          <w:color w:val="000000" w:themeColor="text1"/>
          <w:sz w:val="22"/>
          <w:szCs w:val="22"/>
        </w:rPr>
        <w:t xml:space="preserve"> </w:t>
      </w:r>
      <w:r w:rsidRPr="005A1D56">
        <w:rPr>
          <w:rFonts w:ascii="Century Gothic" w:hAnsi="Century Gothic"/>
          <w:color w:val="000000" w:themeColor="text1"/>
          <w:sz w:val="22"/>
          <w:szCs w:val="22"/>
        </w:rPr>
        <w:t>w dniach od 20 maja 2025r. do 05 czerwca 2025r. zespół kontrolerów Wojewódzkiego Inspektoratu Nadzoru Budowlanego w Gorzowie Wielkopolskim (WINB) w składzie:</w:t>
      </w:r>
    </w:p>
    <w:p w14:paraId="62038887" w14:textId="77777777" w:rsidR="00D2664E" w:rsidRPr="005A1D56" w:rsidRDefault="00D2664E" w:rsidP="00D2664E">
      <w:pPr>
        <w:tabs>
          <w:tab w:val="left" w:pos="284"/>
        </w:tabs>
        <w:spacing w:line="276" w:lineRule="auto"/>
        <w:rPr>
          <w:rFonts w:ascii="Century Gothic" w:hAnsi="Century Gothic"/>
          <w:color w:val="000000" w:themeColor="text1"/>
          <w:sz w:val="22"/>
          <w:szCs w:val="22"/>
        </w:rPr>
      </w:pPr>
    </w:p>
    <w:p w14:paraId="3C99802E" w14:textId="77777777" w:rsidR="00D2664E" w:rsidRPr="005A1D56" w:rsidRDefault="00D2664E" w:rsidP="00D2664E">
      <w:pPr>
        <w:numPr>
          <w:ilvl w:val="0"/>
          <w:numId w:val="8"/>
        </w:numPr>
        <w:tabs>
          <w:tab w:val="clear" w:pos="1080"/>
          <w:tab w:val="left" w:pos="0"/>
          <w:tab w:val="left" w:pos="567"/>
          <w:tab w:val="left" w:pos="900"/>
        </w:tabs>
        <w:spacing w:line="276" w:lineRule="auto"/>
        <w:ind w:left="284" w:hanging="284"/>
        <w:rPr>
          <w:rFonts w:ascii="Century Gothic" w:hAnsi="Century Gothic"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color w:val="000000" w:themeColor="text1"/>
          <w:sz w:val="22"/>
          <w:szCs w:val="22"/>
        </w:rPr>
        <w:t xml:space="preserve">Krzysztof Bojko, Naczelnik Wydziału Orzecznictwa i Kontroli Organów Administracji </w:t>
      </w:r>
      <w:r w:rsidRPr="005A1D56">
        <w:rPr>
          <w:rFonts w:ascii="Century Gothic" w:hAnsi="Century Gothic"/>
          <w:color w:val="000000" w:themeColor="text1"/>
          <w:sz w:val="22"/>
          <w:szCs w:val="22"/>
        </w:rPr>
        <w:br/>
        <w:t>i Nadzoru Budowlanego w WINB - upoważnienie Lubuskiego Wojewódzkiego  Inspektora Nadzoru Budowlanego nr 46/2025 z dnia 12.05.2025r.,</w:t>
      </w:r>
    </w:p>
    <w:p w14:paraId="67D73615" w14:textId="621FB937" w:rsidR="00D2664E" w:rsidRPr="005A1D56" w:rsidRDefault="00D2664E" w:rsidP="00D2664E">
      <w:pPr>
        <w:pStyle w:val="Akapitzlist"/>
        <w:numPr>
          <w:ilvl w:val="0"/>
          <w:numId w:val="8"/>
        </w:numPr>
        <w:tabs>
          <w:tab w:val="left" w:pos="0"/>
        </w:tabs>
        <w:spacing w:line="276" w:lineRule="auto"/>
        <w:ind w:left="284" w:hanging="284"/>
        <w:rPr>
          <w:rFonts w:ascii="Century Gothic" w:hAnsi="Century Gothic"/>
          <w:color w:val="000000" w:themeColor="text1"/>
          <w:sz w:val="22"/>
          <w:szCs w:val="22"/>
        </w:rPr>
      </w:pPr>
      <w:bookmarkStart w:id="1" w:name="_Hlk46916952"/>
      <w:r w:rsidRPr="005A1D56">
        <w:rPr>
          <w:rFonts w:ascii="Century Gothic" w:hAnsi="Century Gothic"/>
          <w:color w:val="000000" w:themeColor="text1"/>
          <w:sz w:val="22"/>
          <w:szCs w:val="22"/>
        </w:rPr>
        <w:t xml:space="preserve">Karolina Hajnas, Referent Prawno-Administracyjny w Wydziale Orzecznictwa            </w:t>
      </w:r>
      <w:r>
        <w:rPr>
          <w:rFonts w:ascii="Century Gothic" w:hAnsi="Century Gothic"/>
          <w:color w:val="000000" w:themeColor="text1"/>
          <w:sz w:val="22"/>
          <w:szCs w:val="22"/>
        </w:rPr>
        <w:t xml:space="preserve"> </w:t>
      </w:r>
      <w:r w:rsidRPr="005A1D56">
        <w:rPr>
          <w:rFonts w:ascii="Century Gothic" w:hAnsi="Century Gothic"/>
          <w:color w:val="000000" w:themeColor="text1"/>
          <w:sz w:val="22"/>
          <w:szCs w:val="22"/>
        </w:rPr>
        <w:t>i Kontroli Organów Administracji i Nadzoru Budowlanego w WINB - upoważnienie Lubuskiego Wojewódzkiego Inspektora Nadzoru Budowlanego nr 47/2025 z dnia 12.05.2025r</w:t>
      </w:r>
      <w:bookmarkEnd w:id="1"/>
      <w:r w:rsidRPr="005A1D56">
        <w:rPr>
          <w:rFonts w:ascii="Century Gothic" w:hAnsi="Century Gothic"/>
          <w:color w:val="000000" w:themeColor="text1"/>
          <w:sz w:val="22"/>
          <w:szCs w:val="22"/>
        </w:rPr>
        <w:t>.</w:t>
      </w:r>
      <w:r>
        <w:rPr>
          <w:rFonts w:ascii="Century Gothic" w:hAnsi="Century Gothic"/>
          <w:color w:val="000000" w:themeColor="text1"/>
          <w:sz w:val="22"/>
          <w:szCs w:val="22"/>
        </w:rPr>
        <w:t>,</w:t>
      </w:r>
    </w:p>
    <w:p w14:paraId="4642A782" w14:textId="77777777" w:rsidR="00D2664E" w:rsidRPr="005A1D56" w:rsidRDefault="00D2664E" w:rsidP="00D2664E">
      <w:pPr>
        <w:numPr>
          <w:ilvl w:val="0"/>
          <w:numId w:val="8"/>
        </w:numPr>
        <w:tabs>
          <w:tab w:val="clear" w:pos="1080"/>
          <w:tab w:val="left" w:pos="0"/>
          <w:tab w:val="num" w:pos="426"/>
        </w:tabs>
        <w:spacing w:line="276" w:lineRule="auto"/>
        <w:ind w:left="284" w:hanging="284"/>
        <w:rPr>
          <w:rFonts w:ascii="Century Gothic" w:hAnsi="Century Gothic"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color w:val="000000" w:themeColor="text1"/>
          <w:sz w:val="22"/>
          <w:szCs w:val="22"/>
        </w:rPr>
        <w:t>Milena Rajczyk, Referent Prawny w Wydziale Orzecznictwa i Kontroli Organów Administracji i Nadzoru Budowlanego w WINB - upoważnienie Lubuskiego Wojewódzkiego Inspektora Nadzoru Budowlanego nr 48/2025 z dnia 12.05.2025r.</w:t>
      </w:r>
      <w:r>
        <w:rPr>
          <w:rFonts w:ascii="Century Gothic" w:hAnsi="Century Gothic"/>
          <w:color w:val="000000" w:themeColor="text1"/>
          <w:sz w:val="22"/>
          <w:szCs w:val="22"/>
        </w:rPr>
        <w:t>,</w:t>
      </w:r>
    </w:p>
    <w:p w14:paraId="062104F1" w14:textId="77777777" w:rsidR="00D2664E" w:rsidRPr="005A1D56" w:rsidRDefault="00D2664E" w:rsidP="00D2664E">
      <w:pPr>
        <w:tabs>
          <w:tab w:val="left" w:pos="284"/>
        </w:tabs>
        <w:spacing w:line="276" w:lineRule="auto"/>
        <w:rPr>
          <w:rFonts w:ascii="Century Gothic" w:hAnsi="Century Gothic"/>
          <w:color w:val="000000" w:themeColor="text1"/>
          <w:sz w:val="22"/>
          <w:szCs w:val="22"/>
        </w:rPr>
      </w:pPr>
    </w:p>
    <w:p w14:paraId="3BC73571" w14:textId="77777777" w:rsidR="00D2664E" w:rsidRPr="005A1D56" w:rsidRDefault="00D2664E" w:rsidP="00D2664E">
      <w:pPr>
        <w:tabs>
          <w:tab w:val="left" w:pos="284"/>
        </w:tabs>
        <w:spacing w:line="276" w:lineRule="auto"/>
        <w:rPr>
          <w:rFonts w:ascii="Century Gothic" w:hAnsi="Century Gothic"/>
          <w:iCs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color w:val="000000" w:themeColor="text1"/>
          <w:sz w:val="22"/>
          <w:szCs w:val="22"/>
        </w:rPr>
        <w:t xml:space="preserve">przeprowadził kontrolę sprawdzającą Starosty Żarskiego, </w:t>
      </w:r>
      <w:r w:rsidRPr="005A1D56">
        <w:rPr>
          <w:rFonts w:ascii="Century Gothic" w:hAnsi="Century Gothic"/>
          <w:iCs/>
          <w:color w:val="000000" w:themeColor="text1"/>
          <w:sz w:val="22"/>
          <w:szCs w:val="22"/>
        </w:rPr>
        <w:t xml:space="preserve">jako organu administracji architektoniczno-budowlanej, w zakresie obejmującym wykonanie zaleceń                  z Wystąpienia pokontrolnego z dnia 24.07.2023r. znak: WOK.7730.1.2023.KBoj, sporządzonego w wyniku kontroli przeprowadzonej w siedzibie Starosty Żarskiego        w dniach od 23 maja 2023r. do 07 czerwca 2023r. Kontrola ta obejmowała działania       i postępowania administracyjne w odniesieniu do zgłoszeń  zamiaru wykonywania robót budowlanych polegających na budowie tymczasowych obiektów budowlanych. </w:t>
      </w:r>
    </w:p>
    <w:p w14:paraId="645A0A1D" w14:textId="77777777" w:rsidR="00D2664E" w:rsidRPr="005A1D56" w:rsidRDefault="00D2664E" w:rsidP="00D2664E">
      <w:pPr>
        <w:tabs>
          <w:tab w:val="left" w:pos="284"/>
        </w:tabs>
        <w:spacing w:line="276" w:lineRule="auto"/>
        <w:rPr>
          <w:rFonts w:ascii="Century Gothic" w:hAnsi="Century Gothic"/>
          <w:color w:val="000000" w:themeColor="text1"/>
          <w:sz w:val="22"/>
          <w:szCs w:val="22"/>
        </w:rPr>
      </w:pPr>
    </w:p>
    <w:p w14:paraId="6D42E11C" w14:textId="1174DDB0" w:rsidR="00D2664E" w:rsidRPr="005A1D56" w:rsidRDefault="00D2664E" w:rsidP="00D2664E">
      <w:pPr>
        <w:tabs>
          <w:tab w:val="left" w:pos="284"/>
        </w:tabs>
        <w:spacing w:line="276" w:lineRule="auto"/>
        <w:rPr>
          <w:rFonts w:ascii="Century Gothic" w:hAnsi="Century Gothic"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color w:val="000000" w:themeColor="text1"/>
          <w:sz w:val="22"/>
          <w:szCs w:val="22"/>
        </w:rPr>
        <w:t xml:space="preserve">Kontrolą sprawdzającą objęte zostały </w:t>
      </w:r>
      <w:r w:rsidRPr="005A1D56">
        <w:rPr>
          <w:rFonts w:ascii="Century Gothic" w:hAnsi="Century Gothic"/>
          <w:iCs/>
          <w:color w:val="000000" w:themeColor="text1"/>
          <w:sz w:val="22"/>
          <w:szCs w:val="22"/>
        </w:rPr>
        <w:t>działania Starosty Żarskiego przeprowadzone     w związku z zaleceniami wymienionymi w pkt</w:t>
      </w:r>
      <w:r>
        <w:rPr>
          <w:rFonts w:ascii="Century Gothic" w:hAnsi="Century Gothic"/>
          <w:iCs/>
          <w:color w:val="000000" w:themeColor="text1"/>
          <w:sz w:val="22"/>
          <w:szCs w:val="22"/>
        </w:rPr>
        <w:t>.</w:t>
      </w:r>
      <w:r w:rsidRPr="005A1D56">
        <w:rPr>
          <w:rFonts w:ascii="Century Gothic" w:hAnsi="Century Gothic"/>
          <w:iCs/>
          <w:color w:val="000000" w:themeColor="text1"/>
          <w:sz w:val="22"/>
          <w:szCs w:val="22"/>
        </w:rPr>
        <w:t xml:space="preserve"> I.2 i II.2 Wystąpienia pokontrolnego      </w:t>
      </w:r>
      <w:r>
        <w:rPr>
          <w:rFonts w:ascii="Century Gothic" w:hAnsi="Century Gothic"/>
          <w:iCs/>
          <w:color w:val="000000" w:themeColor="text1"/>
          <w:sz w:val="22"/>
          <w:szCs w:val="22"/>
        </w:rPr>
        <w:t xml:space="preserve">   </w:t>
      </w:r>
      <w:r w:rsidRPr="005A1D56">
        <w:rPr>
          <w:rFonts w:ascii="Century Gothic" w:hAnsi="Century Gothic"/>
          <w:iCs/>
          <w:color w:val="000000" w:themeColor="text1"/>
          <w:sz w:val="22"/>
          <w:szCs w:val="22"/>
        </w:rPr>
        <w:t xml:space="preserve">z dnia 24.07.2023r. znak: WOK.7730.1.2023.KBoj (strony 8 i 9), dotyczącymi </w:t>
      </w:r>
      <w:r w:rsidRPr="005A1D56">
        <w:rPr>
          <w:rFonts w:ascii="Century Gothic" w:hAnsi="Century Gothic"/>
          <w:iCs/>
          <w:color w:val="000000" w:themeColor="text1"/>
          <w:sz w:val="22"/>
          <w:szCs w:val="22"/>
        </w:rPr>
        <w:lastRenderedPageBreak/>
        <w:t xml:space="preserve">dokonywania ustaleń, czy w związku z upływem wymaganego terminu obiekty tymczasowe objęte zgłoszeniami bez sprzeciwu zostały rozebrane (lub przeniesione </w:t>
      </w:r>
      <w:r>
        <w:rPr>
          <w:rFonts w:ascii="Century Gothic" w:hAnsi="Century Gothic"/>
          <w:iCs/>
          <w:color w:val="000000" w:themeColor="text1"/>
          <w:sz w:val="22"/>
          <w:szCs w:val="22"/>
        </w:rPr>
        <w:t xml:space="preserve">  </w:t>
      </w:r>
      <w:r w:rsidRPr="005A1D56">
        <w:rPr>
          <w:rFonts w:ascii="Century Gothic" w:hAnsi="Century Gothic"/>
          <w:iCs/>
          <w:color w:val="000000" w:themeColor="text1"/>
          <w:sz w:val="22"/>
          <w:szCs w:val="22"/>
        </w:rPr>
        <w:t>w inne miejsce). Odnośnie zalecenia z pkt. II.2 w/w Wystąpienia pokontrolnego</w:t>
      </w:r>
      <w:r>
        <w:rPr>
          <w:rFonts w:ascii="Century Gothic" w:hAnsi="Century Gothic"/>
          <w:iCs/>
          <w:color w:val="000000" w:themeColor="text1"/>
          <w:sz w:val="22"/>
          <w:szCs w:val="22"/>
        </w:rPr>
        <w:t>,</w:t>
      </w:r>
      <w:r w:rsidRPr="005A1D56">
        <w:rPr>
          <w:rFonts w:ascii="Century Gothic" w:hAnsi="Century Gothic"/>
          <w:iCs/>
          <w:color w:val="000000" w:themeColor="text1"/>
          <w:sz w:val="22"/>
          <w:szCs w:val="22"/>
        </w:rPr>
        <w:t xml:space="preserve"> kontrola sprawdzająca dotyczyła zgłoszeń otrzymanych przez kontrolowany organ    w latach 2023-2024, dla których termin rozbiórki (lub przeniesienia w inne miejsce) upłynął w dniu 31.03.2025r. </w:t>
      </w:r>
    </w:p>
    <w:p w14:paraId="39C2E290" w14:textId="77777777" w:rsidR="00D2664E" w:rsidRPr="005A1D56" w:rsidRDefault="00D2664E" w:rsidP="00D2664E">
      <w:pPr>
        <w:tabs>
          <w:tab w:val="left" w:pos="284"/>
        </w:tabs>
        <w:spacing w:line="276" w:lineRule="auto"/>
        <w:rPr>
          <w:rFonts w:ascii="Century Gothic" w:hAnsi="Century Gothic"/>
          <w:color w:val="000000" w:themeColor="text1"/>
          <w:sz w:val="22"/>
          <w:szCs w:val="22"/>
        </w:rPr>
      </w:pPr>
    </w:p>
    <w:p w14:paraId="047A7DAA" w14:textId="77777777" w:rsidR="00D2664E" w:rsidRPr="005A1D56" w:rsidRDefault="00D2664E" w:rsidP="00D2664E">
      <w:pPr>
        <w:tabs>
          <w:tab w:val="left" w:pos="284"/>
        </w:tabs>
        <w:spacing w:line="276" w:lineRule="auto"/>
        <w:rPr>
          <w:rFonts w:ascii="Century Gothic" w:hAnsi="Century Gothic"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color w:val="000000" w:themeColor="text1"/>
          <w:sz w:val="22"/>
          <w:szCs w:val="22"/>
        </w:rPr>
        <w:t>O terminie rozpoczęcia czynności kontrolnych Starosta Żarski został powiadomiony pismem Lubuskiego Wojewódzkiego Inspektora Nadzoru Budowlanego z dnia 17.04.2025r. znak: WOK.7730.1.2025.KBoj (doręczono adresatowi poprzez operatora pocztowego w dniu 18.04.2025r.).</w:t>
      </w:r>
    </w:p>
    <w:p w14:paraId="6A33A3F1" w14:textId="77777777" w:rsidR="00D2664E" w:rsidRPr="005A1D56" w:rsidRDefault="00D2664E" w:rsidP="00D2664E">
      <w:pPr>
        <w:tabs>
          <w:tab w:val="left" w:pos="284"/>
        </w:tabs>
        <w:spacing w:line="276" w:lineRule="auto"/>
        <w:rPr>
          <w:rFonts w:ascii="Century Gothic" w:hAnsi="Century Gothic"/>
          <w:color w:val="000000" w:themeColor="text1"/>
          <w:sz w:val="22"/>
          <w:szCs w:val="22"/>
        </w:rPr>
      </w:pPr>
    </w:p>
    <w:p w14:paraId="5A2555CD" w14:textId="77777777" w:rsidR="00D2664E" w:rsidRPr="005A1D56" w:rsidRDefault="00D2664E" w:rsidP="00D2664E">
      <w:pPr>
        <w:tabs>
          <w:tab w:val="left" w:pos="284"/>
        </w:tabs>
        <w:spacing w:line="276" w:lineRule="auto"/>
        <w:rPr>
          <w:rFonts w:ascii="Century Gothic" w:hAnsi="Century Gothic"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color w:val="000000" w:themeColor="text1"/>
          <w:sz w:val="22"/>
          <w:szCs w:val="22"/>
        </w:rPr>
        <w:t>Działania kontrolowanego organu podlegały ocenie w świetle przepisów:</w:t>
      </w:r>
    </w:p>
    <w:p w14:paraId="65597FF9" w14:textId="77777777" w:rsidR="00D2664E" w:rsidRPr="005A1D56" w:rsidRDefault="00D2664E" w:rsidP="00D2664E">
      <w:pPr>
        <w:numPr>
          <w:ilvl w:val="0"/>
          <w:numId w:val="30"/>
        </w:numPr>
        <w:tabs>
          <w:tab w:val="left" w:pos="284"/>
        </w:tabs>
        <w:spacing w:line="276" w:lineRule="auto"/>
        <w:ind w:left="426" w:hanging="426"/>
        <w:rPr>
          <w:rFonts w:ascii="Century Gothic" w:hAnsi="Century Gothic"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color w:val="000000" w:themeColor="text1"/>
          <w:sz w:val="22"/>
          <w:szCs w:val="22"/>
        </w:rPr>
        <w:t>ustawy z dnia 7 lipca 1994r. Prawo budowlane,</w:t>
      </w:r>
    </w:p>
    <w:p w14:paraId="358F5FE1" w14:textId="77777777" w:rsidR="00D2664E" w:rsidRPr="005A1D56" w:rsidRDefault="00D2664E" w:rsidP="00D2664E">
      <w:pPr>
        <w:numPr>
          <w:ilvl w:val="0"/>
          <w:numId w:val="30"/>
        </w:numPr>
        <w:tabs>
          <w:tab w:val="left" w:pos="284"/>
        </w:tabs>
        <w:spacing w:line="276" w:lineRule="auto"/>
        <w:ind w:left="426" w:hanging="426"/>
        <w:rPr>
          <w:rFonts w:ascii="Century Gothic" w:hAnsi="Century Gothic"/>
          <w:color w:val="000000" w:themeColor="text1"/>
          <w:sz w:val="22"/>
          <w:szCs w:val="22"/>
          <w:u w:val="single"/>
        </w:rPr>
      </w:pPr>
      <w:r w:rsidRPr="005A1D56">
        <w:rPr>
          <w:rFonts w:ascii="Century Gothic" w:hAnsi="Century Gothic"/>
          <w:color w:val="000000" w:themeColor="text1"/>
          <w:sz w:val="22"/>
          <w:szCs w:val="22"/>
        </w:rPr>
        <w:t>ustawy z dnia 14 czerwca 1960r. Kodeks postępowania administracyjnego,</w:t>
      </w:r>
    </w:p>
    <w:p w14:paraId="585E0E35" w14:textId="77777777" w:rsidR="00D2664E" w:rsidRPr="005A1D56" w:rsidRDefault="00D2664E" w:rsidP="00D2664E">
      <w:pPr>
        <w:tabs>
          <w:tab w:val="left" w:pos="284"/>
        </w:tabs>
        <w:spacing w:line="276" w:lineRule="auto"/>
        <w:rPr>
          <w:rFonts w:ascii="Century Gothic" w:hAnsi="Century Gothic"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color w:val="000000" w:themeColor="text1"/>
          <w:sz w:val="22"/>
          <w:szCs w:val="22"/>
        </w:rPr>
        <w:t xml:space="preserve">w brzmieniu obowiązującym w okresie kontrolowanego zakresu działań Starosty Żarskiego, </w:t>
      </w:r>
      <w:r w:rsidRPr="005A1D56">
        <w:rPr>
          <w:rFonts w:ascii="Century Gothic" w:hAnsi="Century Gothic"/>
          <w:iCs/>
          <w:color w:val="000000" w:themeColor="text1"/>
          <w:sz w:val="22"/>
          <w:szCs w:val="22"/>
        </w:rPr>
        <w:t>jako organu administracji architektoniczno-budowlanej,</w:t>
      </w:r>
      <w:r w:rsidRPr="005A1D56">
        <w:rPr>
          <w:rFonts w:ascii="Century Gothic" w:hAnsi="Century Gothic"/>
          <w:color w:val="000000" w:themeColor="text1"/>
          <w:sz w:val="22"/>
          <w:szCs w:val="22"/>
        </w:rPr>
        <w:t xml:space="preserve"> </w:t>
      </w:r>
    </w:p>
    <w:p w14:paraId="2B53EE6F" w14:textId="77777777" w:rsidR="00D2664E" w:rsidRPr="005A1D56" w:rsidRDefault="00D2664E" w:rsidP="00D2664E">
      <w:pPr>
        <w:tabs>
          <w:tab w:val="left" w:pos="284"/>
        </w:tabs>
        <w:spacing w:line="276" w:lineRule="auto"/>
        <w:rPr>
          <w:rFonts w:ascii="Century Gothic" w:hAnsi="Century Gothic"/>
          <w:color w:val="000000" w:themeColor="text1"/>
          <w:sz w:val="22"/>
          <w:szCs w:val="22"/>
        </w:rPr>
      </w:pPr>
    </w:p>
    <w:p w14:paraId="4DEED05F" w14:textId="77777777" w:rsidR="00D2664E" w:rsidRPr="005A1D56" w:rsidRDefault="00D2664E" w:rsidP="00D2664E">
      <w:pPr>
        <w:tabs>
          <w:tab w:val="left" w:pos="284"/>
        </w:tabs>
        <w:spacing w:line="276" w:lineRule="auto"/>
        <w:rPr>
          <w:rFonts w:ascii="Century Gothic" w:hAnsi="Century Gothic"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color w:val="000000" w:themeColor="text1"/>
          <w:sz w:val="22"/>
          <w:szCs w:val="22"/>
        </w:rPr>
        <w:t>Siedziba kontrolowanego organu: Aleja Jana Pawła II 5, 68-200 Żary.</w:t>
      </w:r>
    </w:p>
    <w:p w14:paraId="5DBCA141" w14:textId="77777777" w:rsidR="00D2664E" w:rsidRPr="005A1D56" w:rsidRDefault="00D2664E" w:rsidP="00D2664E">
      <w:pPr>
        <w:tabs>
          <w:tab w:val="left" w:pos="284"/>
        </w:tabs>
        <w:spacing w:line="276" w:lineRule="auto"/>
        <w:rPr>
          <w:rFonts w:ascii="Century Gothic" w:hAnsi="Century Gothic"/>
          <w:color w:val="000000" w:themeColor="text1"/>
          <w:sz w:val="22"/>
          <w:szCs w:val="22"/>
        </w:rPr>
      </w:pPr>
    </w:p>
    <w:p w14:paraId="2883252A" w14:textId="77777777" w:rsidR="00D2664E" w:rsidRDefault="00D2664E" w:rsidP="00D2664E">
      <w:pPr>
        <w:tabs>
          <w:tab w:val="left" w:pos="284"/>
        </w:tabs>
        <w:spacing w:line="276" w:lineRule="auto"/>
        <w:rPr>
          <w:rFonts w:ascii="Century Gothic" w:hAnsi="Century Gothic"/>
          <w:bCs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 xml:space="preserve">Od dnia 07.05.2024r. funkcję Starosty Żarskiego pełni Pan Bogdan Kępiński, natomiast w okresie od dnia 23.11.2018r. do dnia 07.05.2024r. funkcję Starosty Żarskiego pełnił Pan Józef Radzion. </w:t>
      </w:r>
    </w:p>
    <w:p w14:paraId="4A357AF9" w14:textId="77777777" w:rsidR="00D2664E" w:rsidRDefault="00D2664E" w:rsidP="00D2664E">
      <w:pPr>
        <w:tabs>
          <w:tab w:val="left" w:pos="284"/>
        </w:tabs>
        <w:spacing w:line="276" w:lineRule="auto"/>
        <w:rPr>
          <w:rFonts w:ascii="Century Gothic" w:hAnsi="Century Gothic"/>
          <w:bCs/>
          <w:color w:val="000000" w:themeColor="text1"/>
          <w:sz w:val="22"/>
          <w:szCs w:val="22"/>
        </w:rPr>
      </w:pPr>
    </w:p>
    <w:p w14:paraId="00BB7D93" w14:textId="77777777" w:rsidR="00D2664E" w:rsidRPr="005A1D56" w:rsidRDefault="00D2664E" w:rsidP="00D2664E">
      <w:pPr>
        <w:tabs>
          <w:tab w:val="left" w:pos="284"/>
        </w:tabs>
        <w:spacing w:line="276" w:lineRule="auto"/>
        <w:rPr>
          <w:rFonts w:ascii="Century Gothic" w:hAnsi="Century Gothic"/>
          <w:bCs/>
          <w:color w:val="000000" w:themeColor="text1"/>
          <w:sz w:val="22"/>
          <w:szCs w:val="22"/>
        </w:rPr>
      </w:pPr>
      <w:r>
        <w:rPr>
          <w:rFonts w:ascii="Century Gothic" w:hAnsi="Century Gothic"/>
          <w:bCs/>
          <w:color w:val="000000" w:themeColor="text1"/>
          <w:sz w:val="22"/>
          <w:szCs w:val="22"/>
        </w:rPr>
        <w:t>Z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 xml:space="preserve">adania Starosty Żarskiego z zakresu ustawy z </w:t>
      </w:r>
      <w:r>
        <w:rPr>
          <w:rFonts w:ascii="Century Gothic" w:hAnsi="Century Gothic"/>
          <w:bCs/>
          <w:color w:val="000000" w:themeColor="text1"/>
          <w:sz w:val="22"/>
          <w:szCs w:val="22"/>
        </w:rPr>
        <w:t xml:space="preserve">dnia 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>7 lipca</w:t>
      </w:r>
      <w:r>
        <w:rPr>
          <w:rFonts w:ascii="Century Gothic" w:hAnsi="Century Gothic"/>
          <w:bCs/>
          <w:color w:val="000000" w:themeColor="text1"/>
          <w:sz w:val="22"/>
          <w:szCs w:val="22"/>
        </w:rPr>
        <w:t xml:space="preserve"> 1994r. Prawo budowlane 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 xml:space="preserve">                                w kontrolowanym okresie realizowane były przez:</w:t>
      </w:r>
    </w:p>
    <w:p w14:paraId="33CD1F15" w14:textId="77777777" w:rsidR="00D2664E" w:rsidRPr="005A1D56" w:rsidRDefault="00D2664E" w:rsidP="00D2664E">
      <w:pPr>
        <w:numPr>
          <w:ilvl w:val="0"/>
          <w:numId w:val="44"/>
        </w:numPr>
        <w:tabs>
          <w:tab w:val="left" w:pos="426"/>
        </w:tabs>
        <w:spacing w:line="276" w:lineRule="auto"/>
        <w:ind w:left="426" w:hanging="426"/>
        <w:rPr>
          <w:rFonts w:ascii="Century Gothic" w:hAnsi="Century Gothic"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color w:val="000000" w:themeColor="text1"/>
          <w:sz w:val="22"/>
          <w:szCs w:val="22"/>
        </w:rPr>
        <w:t>Wydział Budownictwa i Ochrony Środowiska, Referat Administracji Architektoniczno-Budowlanej zgodnie z § 23 ust. 1 Regulaminu Organizacyjnego Starostwa Powiatowego w Żarach stanowiącego załącznik do Uchwały Zarządu Powiatu Żarskiego nr 446/2021 z dnia 31.08.2021r. (do dnia 17.11.2024r.)</w:t>
      </w:r>
    </w:p>
    <w:p w14:paraId="5F2E48B0" w14:textId="77777777" w:rsidR="00D2664E" w:rsidRPr="005A1D56" w:rsidRDefault="00D2664E" w:rsidP="00D2664E">
      <w:pPr>
        <w:numPr>
          <w:ilvl w:val="0"/>
          <w:numId w:val="44"/>
        </w:numPr>
        <w:tabs>
          <w:tab w:val="left" w:pos="426"/>
        </w:tabs>
        <w:spacing w:line="276" w:lineRule="auto"/>
        <w:ind w:left="426" w:hanging="426"/>
        <w:rPr>
          <w:rFonts w:ascii="Century Gothic" w:hAnsi="Century Gothic"/>
          <w:bCs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>Wydział Budownictwa i Architektury zgodnie z § 23 regulaminu organizacyjnego Starostwa Powiatowego w Żarach stanowiącego załącznik do uchwały nr 123/2024 Zarządu Powiatu Żarskiego z dnia 29.10.2024r. (od dnia 18.11.2024r.).</w:t>
      </w:r>
    </w:p>
    <w:p w14:paraId="0DA76809" w14:textId="77777777" w:rsidR="00D2664E" w:rsidRPr="005A1D56" w:rsidRDefault="00D2664E" w:rsidP="00D2664E">
      <w:pPr>
        <w:tabs>
          <w:tab w:val="left" w:pos="284"/>
        </w:tabs>
        <w:spacing w:line="276" w:lineRule="auto"/>
        <w:rPr>
          <w:rFonts w:ascii="Century Gothic" w:hAnsi="Century Gothic"/>
          <w:color w:val="000000" w:themeColor="text1"/>
          <w:sz w:val="22"/>
          <w:szCs w:val="22"/>
        </w:rPr>
      </w:pPr>
    </w:p>
    <w:p w14:paraId="6A4EE634" w14:textId="63723B72" w:rsidR="00D2664E" w:rsidRPr="005A1D56" w:rsidRDefault="00D2664E" w:rsidP="00D2664E">
      <w:pPr>
        <w:tabs>
          <w:tab w:val="left" w:pos="284"/>
        </w:tabs>
        <w:spacing w:line="276" w:lineRule="auto"/>
        <w:rPr>
          <w:rFonts w:ascii="Century Gothic" w:hAnsi="Century Gothic"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color w:val="000000" w:themeColor="text1"/>
          <w:sz w:val="22"/>
          <w:szCs w:val="22"/>
        </w:rPr>
        <w:t xml:space="preserve">Wydziałem Budownictwa i Ochrony Środowiska (od dnia 12.01.2015r.) do dnia 17.11.2024r. kierował Pan Mariusz Myśliwy – Naczelnik Wydziału. Natomiast Wydziałem Budownictwa i Architektury od dnia 18.11.2024r. kieruje Pan Marek Iwlew – Naczelnik Wydziału, który posiada upoważnienie (z dnia 18.11.2024r. znak: WO.0770.117.2024) do wykonywania w imieniu Starosty Żarskiego wszystkich czynności w sprawach </w:t>
      </w:r>
      <w:r>
        <w:rPr>
          <w:rFonts w:ascii="Century Gothic" w:hAnsi="Century Gothic"/>
          <w:color w:val="000000" w:themeColor="text1"/>
          <w:sz w:val="22"/>
          <w:szCs w:val="22"/>
        </w:rPr>
        <w:t xml:space="preserve">            </w:t>
      </w:r>
      <w:r w:rsidRPr="005A1D56">
        <w:rPr>
          <w:rFonts w:ascii="Century Gothic" w:hAnsi="Century Gothic"/>
          <w:color w:val="000000" w:themeColor="text1"/>
          <w:sz w:val="22"/>
          <w:szCs w:val="22"/>
        </w:rPr>
        <w:t>z zakresu administracji publicznej wraz z prawem wydawania decyzji administracyjnych. Oprócz osoby pełniącej funkcję Naczelnika w Wydziale Budownictwa i Architektury zatrudnionych jest pięć osób wykonujących obowiązki służbowe z zakresu ustawy z dnia 7 lipca 1994r. Prawo budowlane, które posiadają imienne upoważnienia do załatwiania spraw z zakresu administracji publicznej wraz     z prawem wydawania decyzji administracyjnych.</w:t>
      </w:r>
    </w:p>
    <w:p w14:paraId="6FE236EC" w14:textId="77777777" w:rsidR="00D2664E" w:rsidRPr="005A1D56" w:rsidRDefault="00D2664E" w:rsidP="00D2664E">
      <w:pPr>
        <w:tabs>
          <w:tab w:val="left" w:pos="284"/>
        </w:tabs>
        <w:spacing w:line="276" w:lineRule="auto"/>
        <w:rPr>
          <w:rFonts w:ascii="Century Gothic" w:hAnsi="Century Gothic"/>
          <w:color w:val="000000" w:themeColor="text1"/>
          <w:sz w:val="22"/>
          <w:szCs w:val="22"/>
        </w:rPr>
      </w:pPr>
    </w:p>
    <w:p w14:paraId="5461FA5D" w14:textId="77777777" w:rsidR="00D2664E" w:rsidRPr="005A1D56" w:rsidRDefault="00D2664E" w:rsidP="00D2664E">
      <w:pPr>
        <w:tabs>
          <w:tab w:val="left" w:pos="284"/>
        </w:tabs>
        <w:spacing w:line="276" w:lineRule="auto"/>
        <w:rPr>
          <w:rFonts w:ascii="Century Gothic" w:hAnsi="Century Gothic"/>
          <w:bCs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lastRenderedPageBreak/>
        <w:t>Podstawę ustaleń kontrolerów WINB stanowiły:</w:t>
      </w:r>
    </w:p>
    <w:p w14:paraId="4DCE9AB9" w14:textId="77777777" w:rsidR="00D2664E" w:rsidRPr="005A1D56" w:rsidRDefault="00D2664E" w:rsidP="00D2664E">
      <w:pPr>
        <w:numPr>
          <w:ilvl w:val="0"/>
          <w:numId w:val="9"/>
        </w:numPr>
        <w:tabs>
          <w:tab w:val="left" w:pos="284"/>
        </w:tabs>
        <w:spacing w:line="276" w:lineRule="auto"/>
        <w:rPr>
          <w:rFonts w:ascii="Century Gothic" w:hAnsi="Century Gothic"/>
          <w:bCs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 xml:space="preserve"> upoważnienia do podpisywania decyzji, postanowień i pism. </w:t>
      </w:r>
    </w:p>
    <w:p w14:paraId="0A129C5A" w14:textId="77777777" w:rsidR="00D2664E" w:rsidRPr="005A1D56" w:rsidRDefault="00D2664E" w:rsidP="00D2664E">
      <w:pPr>
        <w:numPr>
          <w:ilvl w:val="0"/>
          <w:numId w:val="9"/>
        </w:numPr>
        <w:tabs>
          <w:tab w:val="left" w:pos="284"/>
        </w:tabs>
        <w:spacing w:line="276" w:lineRule="auto"/>
        <w:rPr>
          <w:rFonts w:ascii="Century Gothic" w:hAnsi="Century Gothic"/>
          <w:bCs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 xml:space="preserve"> udostępnione do wglądu akta dotyczące zgłoszeń robót budowlanych polegających na budowie tymczasowych obiektów budowlanych otrzymanych przez Starostę Żarskiego w latach 2023-2024</w:t>
      </w:r>
      <w:r>
        <w:rPr>
          <w:rFonts w:ascii="Century Gothic" w:hAnsi="Century Gothic"/>
          <w:bCs/>
          <w:color w:val="000000" w:themeColor="text1"/>
          <w:sz w:val="22"/>
          <w:szCs w:val="22"/>
        </w:rPr>
        <w:t xml:space="preserve">, dla 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>których termin rozbiórki (lub przeniesienia w inne miejsce) upłynął z dniem 31.03.2025r.</w:t>
      </w:r>
      <w:r>
        <w:rPr>
          <w:rFonts w:ascii="Century Gothic" w:hAnsi="Century Gothic"/>
          <w:bCs/>
          <w:color w:val="000000" w:themeColor="text1"/>
          <w:sz w:val="22"/>
          <w:szCs w:val="22"/>
        </w:rPr>
        <w:t>,</w:t>
      </w:r>
    </w:p>
    <w:p w14:paraId="0704E6D1" w14:textId="77777777" w:rsidR="00D2664E" w:rsidRPr="005A1D56" w:rsidRDefault="00D2664E" w:rsidP="00D2664E">
      <w:pPr>
        <w:numPr>
          <w:ilvl w:val="0"/>
          <w:numId w:val="9"/>
        </w:numPr>
        <w:tabs>
          <w:tab w:val="left" w:pos="284"/>
        </w:tabs>
        <w:spacing w:line="276" w:lineRule="auto"/>
        <w:rPr>
          <w:rFonts w:ascii="Century Gothic" w:hAnsi="Century Gothic"/>
          <w:bCs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 xml:space="preserve"> wyjaśnienia złożone w trakcie kontroli, w tym w szczególności wyjaśnienia zawarte 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br/>
        <w:t xml:space="preserve">w piśmie Naczelnika Wydziału </w:t>
      </w:r>
      <w:bookmarkStart w:id="2" w:name="_Hlk200441511"/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 xml:space="preserve">Budownictwa i Architektury w Starostwie Powiatowym w Żarach </w:t>
      </w:r>
      <w:bookmarkEnd w:id="2"/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>z dnia 05.06.2025r. znak: WB.6740.7.71.2025</w:t>
      </w:r>
      <w:r>
        <w:rPr>
          <w:rFonts w:ascii="Century Gothic" w:hAnsi="Century Gothic"/>
          <w:bCs/>
          <w:color w:val="000000" w:themeColor="text1"/>
          <w:sz w:val="22"/>
          <w:szCs w:val="22"/>
        </w:rPr>
        <w:t>,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 xml:space="preserve"> stanowiącym odpowiedź na wystąpienie kontrolerów WINB – pismo z dnia 30.05.2025r. znak: WOK.7730.1.2025;</w:t>
      </w:r>
    </w:p>
    <w:p w14:paraId="6217834A" w14:textId="77777777" w:rsidR="00D2664E" w:rsidRPr="005A1D56" w:rsidRDefault="00D2664E" w:rsidP="00D2664E">
      <w:pPr>
        <w:numPr>
          <w:ilvl w:val="0"/>
          <w:numId w:val="9"/>
        </w:numPr>
        <w:tabs>
          <w:tab w:val="left" w:pos="284"/>
        </w:tabs>
        <w:spacing w:line="276" w:lineRule="auto"/>
        <w:rPr>
          <w:rFonts w:ascii="Century Gothic" w:hAnsi="Century Gothic"/>
          <w:bCs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 xml:space="preserve"> protokoły ustaleń odnośnie sprawdzenia dokonania rozbiórki lub przeniesienia       w inne miejsce obiektów tymczasowych objętych przedmiotem kontroli: </w:t>
      </w:r>
    </w:p>
    <w:p w14:paraId="3B14A3E5" w14:textId="77777777" w:rsidR="00D2664E" w:rsidRPr="005A1D56" w:rsidRDefault="00D2664E" w:rsidP="00D2664E">
      <w:pPr>
        <w:numPr>
          <w:ilvl w:val="0"/>
          <w:numId w:val="45"/>
        </w:numPr>
        <w:tabs>
          <w:tab w:val="left" w:pos="284"/>
        </w:tabs>
        <w:spacing w:line="276" w:lineRule="auto"/>
        <w:rPr>
          <w:rFonts w:ascii="Century Gothic" w:hAnsi="Century Gothic"/>
          <w:bCs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>sporządzone w dniu 27.05.2025r. przez kontrolerów WINB przy udziale Naczelnika Wydziału Budownictwa i Architektury w Starostwie Powiatowym      w Żarach – dotyczy zgłoszeń otrzymanych przez Starostę Żarskiego w latach 2023-2024, dla których termin rozbiórki (lub przeniesienia w inne miejsce) upłynął z dniem 31.03.2025r. (dokumenty nr 44 i 45 w aktach kontroli),</w:t>
      </w:r>
    </w:p>
    <w:p w14:paraId="21E06541" w14:textId="77777777" w:rsidR="00D2664E" w:rsidRPr="005A1D56" w:rsidRDefault="00D2664E" w:rsidP="00D2664E">
      <w:pPr>
        <w:numPr>
          <w:ilvl w:val="0"/>
          <w:numId w:val="45"/>
        </w:numPr>
        <w:tabs>
          <w:tab w:val="left" w:pos="284"/>
        </w:tabs>
        <w:spacing w:line="276" w:lineRule="auto"/>
        <w:rPr>
          <w:rFonts w:ascii="Century Gothic" w:hAnsi="Century Gothic"/>
          <w:bCs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 xml:space="preserve">sporządzone w dniu 02.06.2025r. przez </w:t>
      </w:r>
      <w:bookmarkStart w:id="3" w:name="_Hlk200528518"/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>Naczelnika Wydziału Budownictwa                  i Architektury w Starostwie Powiatowym w Żarach</w:t>
      </w:r>
      <w:bookmarkEnd w:id="3"/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 xml:space="preserve"> – dotyczy zgłoszeń wymienionych w pkt I. 2 Wystąpienia pokontrolnego z dnia 24.07.2023r. znak: WOK.7730.1.2023.KBoj (dokumenty 50, 51, 52, 53 i 54 w aktach kontroli). </w:t>
      </w:r>
    </w:p>
    <w:p w14:paraId="38993905" w14:textId="77777777" w:rsidR="00D2664E" w:rsidRPr="005A1D56" w:rsidRDefault="00D2664E" w:rsidP="00D2664E">
      <w:pPr>
        <w:tabs>
          <w:tab w:val="left" w:pos="284"/>
        </w:tabs>
        <w:spacing w:line="276" w:lineRule="auto"/>
        <w:rPr>
          <w:rFonts w:ascii="Century Gothic" w:hAnsi="Century Gothic"/>
          <w:color w:val="000000" w:themeColor="text1"/>
          <w:sz w:val="22"/>
          <w:szCs w:val="22"/>
        </w:rPr>
      </w:pPr>
    </w:p>
    <w:p w14:paraId="692D3674" w14:textId="5A4A4043" w:rsidR="00D2664E" w:rsidRPr="005A1D56" w:rsidRDefault="00D2664E" w:rsidP="00D2664E">
      <w:pPr>
        <w:spacing w:line="276" w:lineRule="auto"/>
        <w:rPr>
          <w:rFonts w:ascii="Century Gothic" w:hAnsi="Century Gothic"/>
          <w:iCs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iCs/>
          <w:color w:val="000000" w:themeColor="text1"/>
          <w:sz w:val="22"/>
          <w:szCs w:val="22"/>
        </w:rPr>
        <w:t>Zalecenie wymienione w pkt I. 2 Wystąpienia pokontrolnego z dnia 24.07.2023r. znak: WOK.7730.1.2023.KBoj obejmowało dokonanie przez kontrolowany organ ustaleń</w:t>
      </w:r>
      <w:r>
        <w:rPr>
          <w:rFonts w:ascii="Century Gothic" w:hAnsi="Century Gothic"/>
          <w:iCs/>
          <w:color w:val="000000" w:themeColor="text1"/>
          <w:sz w:val="22"/>
          <w:szCs w:val="22"/>
        </w:rPr>
        <w:t>,</w:t>
      </w:r>
      <w:r w:rsidRPr="005A1D56">
        <w:rPr>
          <w:rFonts w:ascii="Century Gothic" w:hAnsi="Century Gothic"/>
          <w:iCs/>
          <w:color w:val="000000" w:themeColor="text1"/>
          <w:sz w:val="22"/>
          <w:szCs w:val="22"/>
        </w:rPr>
        <w:t xml:space="preserve"> czy w związku z upływem wymaganego terminu tymczasowe obiekty budowlane objęte zgłoszeniami bez sprzeciwu zostały rozebrane lub przeniesione w inne miejsce            </w:t>
      </w:r>
      <w:r>
        <w:rPr>
          <w:rFonts w:ascii="Century Gothic" w:hAnsi="Century Gothic"/>
          <w:iCs/>
          <w:color w:val="000000" w:themeColor="text1"/>
          <w:sz w:val="22"/>
          <w:szCs w:val="22"/>
        </w:rPr>
        <w:t xml:space="preserve">  </w:t>
      </w:r>
      <w:r w:rsidRPr="005A1D56">
        <w:rPr>
          <w:rFonts w:ascii="Century Gothic" w:hAnsi="Century Gothic"/>
          <w:iCs/>
          <w:color w:val="000000" w:themeColor="text1"/>
          <w:sz w:val="22"/>
          <w:szCs w:val="22"/>
        </w:rPr>
        <w:t>w piętnastu (15) przypadkach</w:t>
      </w:r>
      <w:r w:rsidRPr="005A1D56">
        <w:rPr>
          <w:rStyle w:val="Odwoanieprzypisudolnego"/>
          <w:rFonts w:ascii="Century Gothic" w:hAnsi="Century Gothic"/>
          <w:b/>
          <w:bCs/>
          <w:iCs/>
          <w:color w:val="000000" w:themeColor="text1"/>
          <w:sz w:val="28"/>
          <w:szCs w:val="28"/>
        </w:rPr>
        <w:footnoteReference w:id="1"/>
      </w:r>
      <w:r w:rsidRPr="005A1D56">
        <w:rPr>
          <w:rFonts w:ascii="Century Gothic" w:hAnsi="Century Gothic"/>
          <w:iCs/>
          <w:color w:val="000000" w:themeColor="text1"/>
          <w:sz w:val="22"/>
          <w:szCs w:val="22"/>
        </w:rPr>
        <w:t>.</w:t>
      </w:r>
    </w:p>
    <w:p w14:paraId="068EDE7B" w14:textId="77777777" w:rsidR="00D2664E" w:rsidRPr="005A1D56" w:rsidRDefault="00D2664E" w:rsidP="00D2664E">
      <w:pPr>
        <w:spacing w:line="276" w:lineRule="auto"/>
        <w:rPr>
          <w:rFonts w:ascii="Century Gothic" w:hAnsi="Century Gothic"/>
          <w:iCs/>
          <w:color w:val="000000" w:themeColor="text1"/>
          <w:sz w:val="22"/>
          <w:szCs w:val="22"/>
        </w:rPr>
      </w:pPr>
    </w:p>
    <w:p w14:paraId="31F9BC19" w14:textId="77777777" w:rsidR="00D2664E" w:rsidRPr="005A1D56" w:rsidRDefault="00D2664E" w:rsidP="00D2664E">
      <w:pPr>
        <w:spacing w:line="276" w:lineRule="auto"/>
        <w:rPr>
          <w:rFonts w:ascii="Century Gothic" w:hAnsi="Century Gothic"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iCs/>
          <w:color w:val="000000" w:themeColor="text1"/>
          <w:sz w:val="22"/>
          <w:szCs w:val="22"/>
        </w:rPr>
        <w:t>Natomiast n</w:t>
      </w:r>
      <w:r w:rsidRPr="005A1D56">
        <w:rPr>
          <w:rFonts w:ascii="Century Gothic" w:hAnsi="Century Gothic"/>
          <w:color w:val="000000" w:themeColor="text1"/>
          <w:sz w:val="22"/>
          <w:szCs w:val="22"/>
        </w:rPr>
        <w:t>a podstawie przedłożonych informacji i dokumentów kontrolerzy WINB ustalili, że do Starosty Żarskiego, jako organu administracji architektoniczno-budowlanej od czasu kontroli problemowej znak: WOK.7730.1.2023 wpłynęły dwa (2) zgłoszenia budowy tymczasowych obiektów budowlanych</w:t>
      </w:r>
      <w:r w:rsidRPr="005A1D56">
        <w:rPr>
          <w:rStyle w:val="Odwoanieprzypisudolnego"/>
          <w:rFonts w:ascii="Century Gothic" w:hAnsi="Century Gothic"/>
          <w:b/>
          <w:bCs/>
          <w:color w:val="000000" w:themeColor="text1"/>
          <w:sz w:val="28"/>
          <w:szCs w:val="28"/>
        </w:rPr>
        <w:footnoteReference w:id="2"/>
      </w:r>
      <w:r w:rsidRPr="005A1D56">
        <w:rPr>
          <w:rFonts w:ascii="Century Gothic" w:hAnsi="Century Gothic"/>
          <w:color w:val="000000" w:themeColor="text1"/>
          <w:sz w:val="22"/>
          <w:szCs w:val="22"/>
        </w:rPr>
        <w:t xml:space="preserve">, dla których termin rozbiórki lub przeniesienia w inne miejsce upłynął z dniem 31.03.2025r. </w:t>
      </w:r>
    </w:p>
    <w:p w14:paraId="54B1D363" w14:textId="77777777" w:rsidR="00D2664E" w:rsidRPr="005A1D56" w:rsidRDefault="00D2664E" w:rsidP="00D2664E">
      <w:pPr>
        <w:tabs>
          <w:tab w:val="left" w:pos="360"/>
        </w:tabs>
        <w:spacing w:line="276" w:lineRule="auto"/>
        <w:rPr>
          <w:rFonts w:ascii="Century Gothic" w:hAnsi="Century Gothic"/>
          <w:bCs/>
          <w:color w:val="000000" w:themeColor="text1"/>
          <w:sz w:val="22"/>
          <w:szCs w:val="22"/>
        </w:rPr>
      </w:pPr>
    </w:p>
    <w:p w14:paraId="450761AB" w14:textId="77777777" w:rsidR="00D2664E" w:rsidRPr="005A1D56" w:rsidRDefault="00D2664E" w:rsidP="00D2664E">
      <w:pPr>
        <w:pStyle w:val="Akapitzlist"/>
        <w:numPr>
          <w:ilvl w:val="0"/>
          <w:numId w:val="48"/>
        </w:numPr>
        <w:tabs>
          <w:tab w:val="left" w:pos="360"/>
        </w:tabs>
        <w:spacing w:line="276" w:lineRule="auto"/>
        <w:ind w:left="284" w:hanging="284"/>
        <w:rPr>
          <w:rFonts w:ascii="Century Gothic" w:hAnsi="Century Gothic"/>
          <w:b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b/>
          <w:color w:val="000000" w:themeColor="text1"/>
          <w:sz w:val="22"/>
          <w:szCs w:val="22"/>
        </w:rPr>
        <w:t xml:space="preserve">OPIS SKONTROLOWANEGO ZAKRESU DZIAŁAŃ.   </w:t>
      </w:r>
    </w:p>
    <w:p w14:paraId="473ABBC1" w14:textId="77777777" w:rsidR="00D2664E" w:rsidRPr="005A1D56" w:rsidRDefault="00D2664E" w:rsidP="00D2664E">
      <w:pPr>
        <w:pStyle w:val="Akapitzlist"/>
        <w:tabs>
          <w:tab w:val="left" w:pos="360"/>
        </w:tabs>
        <w:spacing w:line="276" w:lineRule="auto"/>
        <w:ind w:left="284"/>
        <w:rPr>
          <w:rFonts w:ascii="Century Gothic" w:hAnsi="Century Gothic"/>
          <w:b/>
          <w:color w:val="000000" w:themeColor="text1"/>
          <w:sz w:val="22"/>
          <w:szCs w:val="22"/>
        </w:rPr>
      </w:pPr>
    </w:p>
    <w:p w14:paraId="3341C4C3" w14:textId="33D8DA90" w:rsidR="00D2664E" w:rsidRPr="005A1D56" w:rsidRDefault="00D2664E" w:rsidP="00D2664E">
      <w:pPr>
        <w:pStyle w:val="Akapitzlist"/>
        <w:numPr>
          <w:ilvl w:val="0"/>
          <w:numId w:val="46"/>
        </w:numPr>
        <w:tabs>
          <w:tab w:val="left" w:pos="284"/>
        </w:tabs>
        <w:spacing w:line="276" w:lineRule="auto"/>
        <w:ind w:left="284" w:hanging="284"/>
        <w:rPr>
          <w:rFonts w:ascii="Century Gothic" w:hAnsi="Century Gothic"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color w:val="000000" w:themeColor="text1"/>
          <w:sz w:val="22"/>
          <w:szCs w:val="22"/>
        </w:rPr>
        <w:t>Po zapoznaniu się z dokumentami przedstawionymi w dniu rozpoczęcia kontroli sprawdzającej kontrolerzy WINB stwierdzili, że w zakresie</w:t>
      </w:r>
      <w:r w:rsidRPr="005A1D56">
        <w:rPr>
          <w:rFonts w:ascii="Century Gothic" w:hAnsi="Century Gothic"/>
          <w:iCs/>
          <w:color w:val="000000" w:themeColor="text1"/>
          <w:sz w:val="22"/>
          <w:szCs w:val="22"/>
        </w:rPr>
        <w:t xml:space="preserve"> ustaleń, czy w związku </w:t>
      </w:r>
      <w:r>
        <w:rPr>
          <w:rFonts w:ascii="Century Gothic" w:hAnsi="Century Gothic"/>
          <w:iCs/>
          <w:color w:val="000000" w:themeColor="text1"/>
          <w:sz w:val="22"/>
          <w:szCs w:val="22"/>
        </w:rPr>
        <w:t xml:space="preserve">         </w:t>
      </w:r>
      <w:r w:rsidRPr="005A1D56">
        <w:rPr>
          <w:rFonts w:ascii="Century Gothic" w:hAnsi="Century Gothic"/>
          <w:iCs/>
          <w:color w:val="000000" w:themeColor="text1"/>
          <w:sz w:val="22"/>
          <w:szCs w:val="22"/>
        </w:rPr>
        <w:t xml:space="preserve">z upływem wymaganego terminu tymczasowe obiekty budowlane objęte </w:t>
      </w:r>
      <w:r w:rsidRPr="005A1D56">
        <w:rPr>
          <w:rFonts w:ascii="Century Gothic" w:hAnsi="Century Gothic"/>
          <w:iCs/>
          <w:color w:val="000000" w:themeColor="text1"/>
          <w:sz w:val="22"/>
          <w:szCs w:val="22"/>
        </w:rPr>
        <w:lastRenderedPageBreak/>
        <w:t xml:space="preserve">zgłoszeniami bez sprzeciwu zostały rozebrane lub przeniesione w inne miejsce, </w:t>
      </w:r>
      <w:r w:rsidRPr="005A1D56">
        <w:rPr>
          <w:rFonts w:ascii="Century Gothic" w:hAnsi="Century Gothic"/>
          <w:color w:val="000000" w:themeColor="text1"/>
          <w:sz w:val="22"/>
          <w:szCs w:val="22"/>
        </w:rPr>
        <w:t xml:space="preserve"> kontrolowany organ co do zasady ograniczył się do przyjęcia oświadczeń inwestorów o rozbiórce obiektów tymczasowych. Przy czym odnośnie obiektu objętego jednym (1) zgłoszeniem</w:t>
      </w:r>
      <w:r w:rsidRPr="005A1D56">
        <w:rPr>
          <w:rStyle w:val="Odwoanieprzypisudolnego"/>
          <w:rFonts w:ascii="Century Gothic" w:hAnsi="Century Gothic"/>
          <w:b/>
          <w:bCs/>
          <w:color w:val="000000" w:themeColor="text1"/>
          <w:sz w:val="28"/>
          <w:szCs w:val="28"/>
        </w:rPr>
        <w:footnoteReference w:id="3"/>
      </w:r>
      <w:r w:rsidRPr="005A1D56">
        <w:rPr>
          <w:rFonts w:ascii="Century Gothic" w:hAnsi="Century Gothic"/>
          <w:b/>
          <w:bCs/>
          <w:color w:val="000000" w:themeColor="text1"/>
          <w:sz w:val="28"/>
          <w:szCs w:val="28"/>
        </w:rPr>
        <w:t xml:space="preserve"> </w:t>
      </w:r>
      <w:r w:rsidRPr="005A1D56">
        <w:rPr>
          <w:rFonts w:ascii="Century Gothic" w:hAnsi="Century Gothic"/>
          <w:color w:val="000000" w:themeColor="text1"/>
          <w:sz w:val="22"/>
          <w:szCs w:val="22"/>
        </w:rPr>
        <w:t xml:space="preserve">inwestor przed terminem rozbiórki wskazanym </w:t>
      </w:r>
      <w:r>
        <w:rPr>
          <w:rFonts w:ascii="Century Gothic" w:hAnsi="Century Gothic"/>
          <w:color w:val="000000" w:themeColor="text1"/>
          <w:sz w:val="22"/>
          <w:szCs w:val="22"/>
        </w:rPr>
        <w:t xml:space="preserve">    </w:t>
      </w:r>
      <w:r w:rsidRPr="005A1D56">
        <w:rPr>
          <w:rFonts w:ascii="Century Gothic" w:hAnsi="Century Gothic"/>
          <w:color w:val="000000" w:themeColor="text1"/>
          <w:sz w:val="22"/>
          <w:szCs w:val="22"/>
        </w:rPr>
        <w:t>w zgłoszeniu złożył wniosek i uzyskał pozwolenie na budowę obiektu (decyzja Starosty Żarskiego nr 124/2022 z dnia 24.03.2022r. znak: WBO.6740.654.2021), co zostało wyjaśnione przez kontrolowany organ przed rozpoczęciem kontroli sprawdzającej w ramach informacji o wykonaniu zaleceń kontroli problemowej (pismo z dnia 14.06.2024r. znak: WBO.6740.7.64.2023).</w:t>
      </w:r>
    </w:p>
    <w:p w14:paraId="7D264B05" w14:textId="77777777" w:rsidR="00D2664E" w:rsidRPr="005A1D56" w:rsidRDefault="00D2664E" w:rsidP="00D2664E">
      <w:pPr>
        <w:tabs>
          <w:tab w:val="left" w:pos="360"/>
        </w:tabs>
        <w:spacing w:line="276" w:lineRule="auto"/>
        <w:rPr>
          <w:rFonts w:ascii="Century Gothic" w:hAnsi="Century Gothic"/>
          <w:color w:val="000000" w:themeColor="text1"/>
          <w:sz w:val="22"/>
          <w:szCs w:val="22"/>
        </w:rPr>
      </w:pPr>
    </w:p>
    <w:p w14:paraId="41190B62" w14:textId="77777777" w:rsidR="00D2664E" w:rsidRPr="00F15642" w:rsidRDefault="00D2664E" w:rsidP="00D2664E">
      <w:pPr>
        <w:pStyle w:val="Akapitzlist"/>
        <w:numPr>
          <w:ilvl w:val="0"/>
          <w:numId w:val="46"/>
        </w:numPr>
        <w:tabs>
          <w:tab w:val="left" w:pos="360"/>
        </w:tabs>
        <w:spacing w:line="276" w:lineRule="auto"/>
        <w:ind w:left="284" w:hanging="284"/>
        <w:rPr>
          <w:rFonts w:ascii="Century Gothic" w:hAnsi="Century Gothic"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color w:val="000000" w:themeColor="text1"/>
          <w:sz w:val="22"/>
          <w:szCs w:val="22"/>
        </w:rPr>
        <w:t xml:space="preserve">W celu weryfikacji oświadczeń inwestorów o rozbiórce obiektów objętych zgłoszeniami, które wpłynęły od czasu kontroli problemowej znak: WOK.7730.1.2023, a dla których termin rozbiórki lub przeniesienia w inne miejsce upłynął z dniem 31.03.2025r., 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>kontrolerzy WINB przy udziale Naczelnika Wydziału Budownictwa i Architektury w Starostwie Powiatowym w Żarach przeprowadzili       w dniu 27.05.2025r. wizje terenowe</w:t>
      </w:r>
      <w:r>
        <w:rPr>
          <w:rFonts w:ascii="Century Gothic" w:hAnsi="Century Gothic"/>
          <w:bCs/>
          <w:color w:val="000000" w:themeColor="text1"/>
          <w:sz w:val="22"/>
          <w:szCs w:val="22"/>
        </w:rPr>
        <w:t>.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 xml:space="preserve"> </w:t>
      </w:r>
      <w:r>
        <w:rPr>
          <w:rFonts w:ascii="Century Gothic" w:hAnsi="Century Gothic"/>
          <w:bCs/>
          <w:color w:val="000000" w:themeColor="text1"/>
          <w:sz w:val="22"/>
          <w:szCs w:val="22"/>
        </w:rPr>
        <w:t>W wyniku tych czynności:</w:t>
      </w:r>
    </w:p>
    <w:p w14:paraId="78D67F25" w14:textId="77777777" w:rsidR="00D2664E" w:rsidRPr="00F15642" w:rsidRDefault="00D2664E" w:rsidP="00D2664E">
      <w:pPr>
        <w:pStyle w:val="Akapitzlist"/>
        <w:rPr>
          <w:rFonts w:ascii="Century Gothic" w:hAnsi="Century Gothic"/>
          <w:bCs/>
          <w:color w:val="000000" w:themeColor="text1"/>
          <w:sz w:val="22"/>
          <w:szCs w:val="22"/>
        </w:rPr>
      </w:pPr>
    </w:p>
    <w:p w14:paraId="57D8B8C2" w14:textId="77777777" w:rsidR="00D2664E" w:rsidRPr="005A1D56" w:rsidRDefault="00D2664E" w:rsidP="00D2664E">
      <w:pPr>
        <w:pStyle w:val="Akapitzlist"/>
        <w:numPr>
          <w:ilvl w:val="0"/>
          <w:numId w:val="50"/>
        </w:numPr>
        <w:tabs>
          <w:tab w:val="left" w:pos="360"/>
        </w:tabs>
        <w:spacing w:line="276" w:lineRule="auto"/>
        <w:rPr>
          <w:rFonts w:ascii="Century Gothic" w:hAnsi="Century Gothic"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>w jednym (1) przypadku</w:t>
      </w:r>
      <w:r w:rsidRPr="005A1D56">
        <w:rPr>
          <w:rStyle w:val="Odwoanieprzypisudolnego"/>
          <w:rFonts w:ascii="Century Gothic" w:hAnsi="Century Gothic"/>
          <w:b/>
          <w:color w:val="000000" w:themeColor="text1"/>
          <w:sz w:val="28"/>
          <w:szCs w:val="28"/>
        </w:rPr>
        <w:footnoteReference w:id="4"/>
      </w:r>
      <w:r>
        <w:rPr>
          <w:rFonts w:ascii="Century Gothic" w:hAnsi="Century Gothic"/>
          <w:bCs/>
          <w:color w:val="000000" w:themeColor="text1"/>
          <w:sz w:val="22"/>
          <w:szCs w:val="22"/>
        </w:rPr>
        <w:t xml:space="preserve"> 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>potwierdz</w:t>
      </w:r>
      <w:r>
        <w:rPr>
          <w:rFonts w:ascii="Century Gothic" w:hAnsi="Century Gothic"/>
          <w:bCs/>
          <w:color w:val="000000" w:themeColor="text1"/>
          <w:sz w:val="22"/>
          <w:szCs w:val="22"/>
        </w:rPr>
        <w:t>ono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 xml:space="preserve"> usunięcie z działki obiektu</w:t>
      </w:r>
      <w:r>
        <w:rPr>
          <w:rFonts w:ascii="Century Gothic" w:hAnsi="Century Gothic"/>
          <w:bCs/>
          <w:color w:val="000000" w:themeColor="text1"/>
          <w:sz w:val="22"/>
          <w:szCs w:val="22"/>
        </w:rPr>
        <w:t>, p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>rzy czym obiekt ten stanowił przedmiot wcześniejszego jednego (1) zgłoszenia</w:t>
      </w:r>
      <w:r w:rsidRPr="005A1D56">
        <w:rPr>
          <w:rStyle w:val="Odwoanieprzypisudolnego"/>
          <w:rFonts w:ascii="Century Gothic" w:hAnsi="Century Gothic"/>
          <w:b/>
          <w:color w:val="000000" w:themeColor="text1"/>
          <w:sz w:val="28"/>
          <w:szCs w:val="28"/>
        </w:rPr>
        <w:footnoteReference w:id="5"/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 xml:space="preserve"> objętego zaleceniem z kontroli problemowej</w:t>
      </w:r>
      <w:r>
        <w:rPr>
          <w:rFonts w:ascii="Century Gothic" w:hAnsi="Century Gothic"/>
          <w:bCs/>
          <w:color w:val="000000" w:themeColor="text1"/>
          <w:sz w:val="22"/>
          <w:szCs w:val="22"/>
        </w:rPr>
        <w:t xml:space="preserve">, </w:t>
      </w:r>
      <w:r w:rsidRPr="005A1D56">
        <w:rPr>
          <w:rFonts w:ascii="Century Gothic" w:hAnsi="Century Gothic"/>
          <w:b/>
          <w:color w:val="000000" w:themeColor="text1"/>
          <w:sz w:val="28"/>
          <w:szCs w:val="28"/>
        </w:rPr>
        <w:t xml:space="preserve"> </w:t>
      </w:r>
    </w:p>
    <w:p w14:paraId="3034D04E" w14:textId="77777777" w:rsidR="00D2664E" w:rsidRPr="005A1D56" w:rsidRDefault="00D2664E" w:rsidP="00D2664E">
      <w:pPr>
        <w:pStyle w:val="Akapitzlist"/>
        <w:tabs>
          <w:tab w:val="left" w:pos="360"/>
        </w:tabs>
        <w:spacing w:line="276" w:lineRule="auto"/>
        <w:ind w:left="284"/>
        <w:rPr>
          <w:rFonts w:ascii="Century Gothic" w:hAnsi="Century Gothic"/>
          <w:bCs/>
          <w:color w:val="000000" w:themeColor="text1"/>
          <w:sz w:val="22"/>
          <w:szCs w:val="22"/>
        </w:rPr>
      </w:pPr>
    </w:p>
    <w:p w14:paraId="75281467" w14:textId="77777777" w:rsidR="00D2664E" w:rsidRPr="005A1D56" w:rsidRDefault="00D2664E" w:rsidP="00D2664E">
      <w:pPr>
        <w:pStyle w:val="Akapitzlist"/>
        <w:numPr>
          <w:ilvl w:val="0"/>
          <w:numId w:val="50"/>
        </w:numPr>
        <w:tabs>
          <w:tab w:val="left" w:pos="709"/>
        </w:tabs>
        <w:spacing w:line="276" w:lineRule="auto"/>
        <w:ind w:left="709" w:hanging="425"/>
        <w:rPr>
          <w:rFonts w:ascii="Century Gothic" w:hAnsi="Century Gothic"/>
          <w:bCs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>w jednym (1) przypadku</w:t>
      </w:r>
      <w:r w:rsidRPr="005A1D56">
        <w:rPr>
          <w:rStyle w:val="Odwoanieprzypisudolnego"/>
          <w:rFonts w:ascii="Century Gothic" w:hAnsi="Century Gothic"/>
          <w:b/>
          <w:color w:val="000000" w:themeColor="text1"/>
          <w:sz w:val="28"/>
          <w:szCs w:val="28"/>
        </w:rPr>
        <w:footnoteReference w:id="6"/>
      </w:r>
      <w:r w:rsidRPr="005A1D56">
        <w:rPr>
          <w:rFonts w:ascii="Century Gothic" w:hAnsi="Century Gothic"/>
          <w:b/>
          <w:color w:val="000000" w:themeColor="text1"/>
          <w:sz w:val="28"/>
          <w:szCs w:val="28"/>
        </w:rPr>
        <w:t xml:space="preserve"> 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>wykaza</w:t>
      </w:r>
      <w:r>
        <w:rPr>
          <w:rFonts w:ascii="Century Gothic" w:hAnsi="Century Gothic"/>
          <w:bCs/>
          <w:color w:val="000000" w:themeColor="text1"/>
          <w:sz w:val="22"/>
          <w:szCs w:val="22"/>
        </w:rPr>
        <w:t>no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 xml:space="preserve"> istnienie obiektu objętego kolejnym zgłoszeniem</w:t>
      </w:r>
      <w:r w:rsidRPr="005A1D56">
        <w:rPr>
          <w:rStyle w:val="Odwoanieprzypisudolnego"/>
          <w:rFonts w:ascii="Century Gothic" w:hAnsi="Century Gothic"/>
          <w:b/>
          <w:color w:val="000000" w:themeColor="text1"/>
          <w:sz w:val="28"/>
          <w:szCs w:val="28"/>
        </w:rPr>
        <w:footnoteReference w:id="7"/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>, tożsamego z  obiektem objętym weryfikowanym zgłoszeniem. Przy czym obiekt ten stanowił również przedmiot wcześniejszych trzech (3) zgłoszeń</w:t>
      </w:r>
      <w:r w:rsidRPr="005A1D56">
        <w:rPr>
          <w:rStyle w:val="Odwoanieprzypisudolnego"/>
          <w:rFonts w:ascii="Century Gothic" w:hAnsi="Century Gothic"/>
          <w:b/>
          <w:color w:val="000000" w:themeColor="text1"/>
          <w:sz w:val="28"/>
          <w:szCs w:val="28"/>
        </w:rPr>
        <w:footnoteReference w:id="8"/>
      </w:r>
      <w:r w:rsidRPr="005A1D56">
        <w:rPr>
          <w:rFonts w:ascii="Century Gothic" w:hAnsi="Century Gothic"/>
          <w:b/>
          <w:color w:val="000000" w:themeColor="text1"/>
          <w:sz w:val="28"/>
          <w:szCs w:val="28"/>
        </w:rPr>
        <w:t xml:space="preserve"> 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>objętych zaleceniem z kontroli problemowej.</w:t>
      </w:r>
    </w:p>
    <w:p w14:paraId="1DA3ABFB" w14:textId="77777777" w:rsidR="00D2664E" w:rsidRPr="005A1D56" w:rsidRDefault="00D2664E" w:rsidP="00D2664E">
      <w:pPr>
        <w:pStyle w:val="Akapitzlist"/>
        <w:tabs>
          <w:tab w:val="left" w:pos="360"/>
        </w:tabs>
        <w:spacing w:line="276" w:lineRule="auto"/>
        <w:ind w:left="284"/>
        <w:rPr>
          <w:rFonts w:ascii="Century Gothic" w:hAnsi="Century Gothic"/>
          <w:bCs/>
          <w:color w:val="000000" w:themeColor="text1"/>
          <w:sz w:val="22"/>
          <w:szCs w:val="22"/>
        </w:rPr>
      </w:pPr>
    </w:p>
    <w:p w14:paraId="2B0979B4" w14:textId="070C8A9F" w:rsidR="00D2664E" w:rsidRPr="005A1D56" w:rsidRDefault="00D2664E" w:rsidP="00D2664E">
      <w:pPr>
        <w:pStyle w:val="Akapitzlist"/>
        <w:numPr>
          <w:ilvl w:val="0"/>
          <w:numId w:val="46"/>
        </w:numPr>
        <w:tabs>
          <w:tab w:val="left" w:pos="284"/>
        </w:tabs>
        <w:spacing w:line="276" w:lineRule="auto"/>
        <w:ind w:left="284" w:hanging="284"/>
        <w:rPr>
          <w:rFonts w:ascii="Century Gothic" w:hAnsi="Century Gothic"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color w:val="000000" w:themeColor="text1"/>
          <w:sz w:val="22"/>
          <w:szCs w:val="22"/>
        </w:rPr>
        <w:t xml:space="preserve">W dniu 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>02.06.2025r. Naczelnik Wydziału Budownictwa i Architektury w Starostwie Powiatowym w Żarach, przy udziale pracownika</w:t>
      </w:r>
      <w:r>
        <w:rPr>
          <w:rFonts w:ascii="Century Gothic" w:hAnsi="Century Gothic"/>
          <w:bCs/>
          <w:color w:val="000000" w:themeColor="text1"/>
          <w:sz w:val="22"/>
          <w:szCs w:val="22"/>
        </w:rPr>
        <w:t xml:space="preserve"> 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 xml:space="preserve">wydziału przeprowadził wizje terenowe w celu weryfikacji oświadczeń inwestorów o rozbiórce tymczasowych obiektów budowlanych, sporządzając z tych czynności protokoły ustaleń.               </w:t>
      </w:r>
      <w:r>
        <w:rPr>
          <w:rFonts w:ascii="Century Gothic" w:hAnsi="Century Gothic"/>
          <w:bCs/>
          <w:color w:val="000000" w:themeColor="text1"/>
          <w:sz w:val="22"/>
          <w:szCs w:val="22"/>
        </w:rPr>
        <w:t xml:space="preserve">  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 xml:space="preserve">Z ustaleń tych wynika, że: </w:t>
      </w:r>
    </w:p>
    <w:p w14:paraId="258EA6BD" w14:textId="77777777" w:rsidR="00D2664E" w:rsidRPr="005A1D56" w:rsidRDefault="00D2664E" w:rsidP="00D2664E">
      <w:pPr>
        <w:pStyle w:val="Akapitzlist"/>
        <w:tabs>
          <w:tab w:val="left" w:pos="284"/>
        </w:tabs>
        <w:spacing w:line="276" w:lineRule="auto"/>
        <w:ind w:left="284"/>
        <w:rPr>
          <w:rFonts w:ascii="Century Gothic" w:hAnsi="Century Gothic"/>
          <w:color w:val="000000" w:themeColor="text1"/>
          <w:sz w:val="22"/>
          <w:szCs w:val="22"/>
        </w:rPr>
      </w:pPr>
    </w:p>
    <w:p w14:paraId="6C9F6AE9" w14:textId="2202F326" w:rsidR="00D2664E" w:rsidRPr="005A1D56" w:rsidRDefault="00D2664E" w:rsidP="00D2664E">
      <w:pPr>
        <w:pStyle w:val="Akapitzlist"/>
        <w:numPr>
          <w:ilvl w:val="0"/>
          <w:numId w:val="47"/>
        </w:numPr>
        <w:tabs>
          <w:tab w:val="left" w:pos="284"/>
        </w:tabs>
        <w:spacing w:line="276" w:lineRule="auto"/>
        <w:rPr>
          <w:rFonts w:ascii="Century Gothic" w:hAnsi="Century Gothic"/>
          <w:bCs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>w jednym (1) przypadku</w:t>
      </w:r>
      <w:r w:rsidRPr="005A1D56">
        <w:rPr>
          <w:rStyle w:val="Odwoanieprzypisudolnego"/>
          <w:rFonts w:ascii="Century Gothic" w:hAnsi="Century Gothic"/>
          <w:b/>
          <w:color w:val="000000" w:themeColor="text1"/>
          <w:sz w:val="28"/>
          <w:szCs w:val="28"/>
        </w:rPr>
        <w:footnoteReference w:id="9"/>
      </w:r>
      <w:r w:rsidRPr="005A1D56">
        <w:rPr>
          <w:rFonts w:ascii="Century Gothic" w:hAnsi="Century Gothic"/>
          <w:b/>
          <w:color w:val="000000" w:themeColor="text1"/>
          <w:sz w:val="28"/>
          <w:szCs w:val="28"/>
        </w:rPr>
        <w:t xml:space="preserve"> 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 xml:space="preserve">inwestor przed terminem rozbiórki wskazanym </w:t>
      </w:r>
      <w:r>
        <w:rPr>
          <w:rFonts w:ascii="Century Gothic" w:hAnsi="Century Gothic"/>
          <w:bCs/>
          <w:color w:val="000000" w:themeColor="text1"/>
          <w:sz w:val="22"/>
          <w:szCs w:val="22"/>
        </w:rPr>
        <w:t xml:space="preserve">             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>w zgłoszeniu złożył wniosek i uzyskał pozwolenie na budowę obiektu (decyzja Starosty Żarskiego nr 63/2022 z dnia 18.02.2022r. znak: WBO.6740.47.202</w:t>
      </w:r>
      <w:r>
        <w:rPr>
          <w:rFonts w:ascii="Century Gothic" w:hAnsi="Century Gothic"/>
          <w:bCs/>
          <w:color w:val="000000" w:themeColor="text1"/>
          <w:sz w:val="22"/>
          <w:szCs w:val="22"/>
        </w:rPr>
        <w:t>2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>),</w:t>
      </w:r>
    </w:p>
    <w:p w14:paraId="3AD56D13" w14:textId="77777777" w:rsidR="00D2664E" w:rsidRPr="005A1D56" w:rsidRDefault="00D2664E" w:rsidP="00D2664E">
      <w:pPr>
        <w:pStyle w:val="Akapitzlist"/>
        <w:tabs>
          <w:tab w:val="left" w:pos="284"/>
        </w:tabs>
        <w:spacing w:line="276" w:lineRule="auto"/>
        <w:ind w:left="644"/>
        <w:rPr>
          <w:rFonts w:ascii="Century Gothic" w:hAnsi="Century Gothic"/>
          <w:bCs/>
          <w:color w:val="000000" w:themeColor="text1"/>
          <w:sz w:val="22"/>
          <w:szCs w:val="22"/>
        </w:rPr>
      </w:pPr>
    </w:p>
    <w:p w14:paraId="28C63244" w14:textId="5B8A4BAC" w:rsidR="00D2664E" w:rsidRPr="005A1D56" w:rsidRDefault="00D2664E" w:rsidP="00D2664E">
      <w:pPr>
        <w:pStyle w:val="Akapitzlist"/>
        <w:numPr>
          <w:ilvl w:val="0"/>
          <w:numId w:val="47"/>
        </w:numPr>
        <w:tabs>
          <w:tab w:val="left" w:pos="284"/>
        </w:tabs>
        <w:spacing w:line="276" w:lineRule="auto"/>
        <w:rPr>
          <w:rFonts w:ascii="Century Gothic" w:hAnsi="Century Gothic"/>
          <w:bCs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lastRenderedPageBreak/>
        <w:t>w trzech (3) przypadkach</w:t>
      </w:r>
      <w:r w:rsidRPr="005A1D56">
        <w:rPr>
          <w:rStyle w:val="Odwoanieprzypisudolnego"/>
          <w:rFonts w:ascii="Century Gothic" w:hAnsi="Century Gothic"/>
          <w:b/>
          <w:color w:val="000000" w:themeColor="text1"/>
          <w:sz w:val="28"/>
          <w:szCs w:val="28"/>
        </w:rPr>
        <w:footnoteReference w:id="10"/>
      </w:r>
      <w:r w:rsidRPr="005A1D56">
        <w:rPr>
          <w:rFonts w:ascii="Century Gothic" w:hAnsi="Century Gothic"/>
          <w:b/>
          <w:color w:val="000000" w:themeColor="text1"/>
          <w:sz w:val="28"/>
          <w:szCs w:val="28"/>
        </w:rPr>
        <w:t xml:space="preserve"> 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 xml:space="preserve">wizje terenowe potwierdziły usunięcie obiektów </w:t>
      </w:r>
      <w:r>
        <w:rPr>
          <w:rFonts w:ascii="Century Gothic" w:hAnsi="Century Gothic"/>
          <w:bCs/>
          <w:color w:val="000000" w:themeColor="text1"/>
          <w:sz w:val="22"/>
          <w:szCs w:val="22"/>
        </w:rPr>
        <w:t xml:space="preserve">       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>z działki, przy czym obiekty te w dwóch (2) przypadkach</w:t>
      </w:r>
      <w:r w:rsidRPr="005A1D56">
        <w:rPr>
          <w:rStyle w:val="Odwoanieprzypisudolnego"/>
          <w:rFonts w:ascii="Century Gothic" w:hAnsi="Century Gothic"/>
          <w:b/>
          <w:color w:val="000000" w:themeColor="text1"/>
        </w:rPr>
        <w:footnoteReference w:id="11"/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 xml:space="preserve"> stanowiły przedmiot wcześniejszych zgłoszeń</w:t>
      </w:r>
      <w:r w:rsidRPr="005A1D56">
        <w:rPr>
          <w:rStyle w:val="Odwoanieprzypisudolnego"/>
          <w:rFonts w:ascii="Century Gothic" w:hAnsi="Century Gothic"/>
          <w:b/>
          <w:color w:val="000000" w:themeColor="text1"/>
        </w:rPr>
        <w:footnoteReference w:id="12"/>
      </w:r>
      <w:r w:rsidRPr="005A1D56">
        <w:rPr>
          <w:rFonts w:ascii="Century Gothic" w:hAnsi="Century Gothic"/>
          <w:b/>
          <w:color w:val="000000" w:themeColor="text1"/>
        </w:rPr>
        <w:t xml:space="preserve"> 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>również objętych zaleceniem z kontroli problemowej.</w:t>
      </w:r>
    </w:p>
    <w:p w14:paraId="568335AA" w14:textId="77777777" w:rsidR="00D2664E" w:rsidRPr="005A1D56" w:rsidRDefault="00D2664E" w:rsidP="00D2664E">
      <w:pPr>
        <w:tabs>
          <w:tab w:val="left" w:pos="284"/>
        </w:tabs>
        <w:spacing w:line="276" w:lineRule="auto"/>
        <w:rPr>
          <w:rFonts w:ascii="Century Gothic" w:hAnsi="Century Gothic"/>
          <w:bCs/>
          <w:color w:val="000000" w:themeColor="text1"/>
          <w:sz w:val="22"/>
          <w:szCs w:val="22"/>
        </w:rPr>
      </w:pPr>
    </w:p>
    <w:p w14:paraId="02AEA83B" w14:textId="21344C12" w:rsidR="00D2664E" w:rsidRPr="005A1D56" w:rsidRDefault="00D2664E" w:rsidP="00D2664E">
      <w:pPr>
        <w:pStyle w:val="Akapitzlist"/>
        <w:numPr>
          <w:ilvl w:val="0"/>
          <w:numId w:val="47"/>
        </w:numPr>
        <w:tabs>
          <w:tab w:val="left" w:pos="284"/>
        </w:tabs>
        <w:spacing w:line="276" w:lineRule="auto"/>
        <w:rPr>
          <w:rFonts w:ascii="Century Gothic" w:hAnsi="Century Gothic"/>
          <w:bCs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>w jednym (1) przypadku</w:t>
      </w:r>
      <w:r w:rsidRPr="005A1D56">
        <w:rPr>
          <w:rStyle w:val="Odwoanieprzypisudolnego"/>
          <w:rFonts w:ascii="Century Gothic" w:hAnsi="Century Gothic"/>
          <w:b/>
          <w:color w:val="000000" w:themeColor="text1"/>
          <w:sz w:val="28"/>
          <w:szCs w:val="28"/>
        </w:rPr>
        <w:footnoteReference w:id="13"/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 xml:space="preserve"> na działce w lokalizacji określonej w zgłoszeniu dotyczącym tymczasowego obiektu do magazynowania produktów sprzedawanych w pawilonie stacji paliw „znajduje się obiekt budowlany, </w:t>
      </w:r>
      <w:r>
        <w:rPr>
          <w:rFonts w:ascii="Century Gothic" w:hAnsi="Century Gothic"/>
          <w:bCs/>
          <w:color w:val="000000" w:themeColor="text1"/>
          <w:sz w:val="22"/>
          <w:szCs w:val="22"/>
        </w:rPr>
        <w:t xml:space="preserve">           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>w</w:t>
      </w:r>
      <w:r>
        <w:rPr>
          <w:rFonts w:ascii="Century Gothic" w:hAnsi="Century Gothic"/>
          <w:bCs/>
          <w:color w:val="000000" w:themeColor="text1"/>
          <w:sz w:val="22"/>
          <w:szCs w:val="22"/>
        </w:rPr>
        <w:t xml:space="preserve"> 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 xml:space="preserve"> którym przechowywany jest towar”; w związku z tym w piśmie</w:t>
      </w:r>
      <w:r>
        <w:rPr>
          <w:rFonts w:ascii="Century Gothic" w:hAnsi="Century Gothic"/>
          <w:bCs/>
          <w:color w:val="000000" w:themeColor="text1"/>
          <w:sz w:val="22"/>
          <w:szCs w:val="22"/>
        </w:rPr>
        <w:t xml:space="preserve"> 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>wyjaśniającym z dnia 05.06.2025r. znak: WB.6740.7.71.2025 Naczelnik Wydziału Budownictwa i Architektury w Starostwie Powiatowym w Żarach wskazał, że „zachodzi konieczność dalszych czynności sprawdzających (…) które tut. organ przeprowadzi”.</w:t>
      </w:r>
    </w:p>
    <w:p w14:paraId="0178A160" w14:textId="77777777" w:rsidR="00D2664E" w:rsidRPr="005A1D56" w:rsidRDefault="00D2664E" w:rsidP="00D2664E">
      <w:pPr>
        <w:pStyle w:val="Akapitzlist"/>
        <w:tabs>
          <w:tab w:val="left" w:pos="360"/>
        </w:tabs>
        <w:spacing w:line="276" w:lineRule="auto"/>
        <w:ind w:left="284"/>
        <w:rPr>
          <w:rFonts w:ascii="Century Gothic" w:hAnsi="Century Gothic"/>
          <w:b/>
          <w:color w:val="000000" w:themeColor="text1"/>
          <w:sz w:val="22"/>
          <w:szCs w:val="22"/>
        </w:rPr>
      </w:pPr>
    </w:p>
    <w:p w14:paraId="0BD38D5D" w14:textId="77777777" w:rsidR="00D2664E" w:rsidRPr="005A1D56" w:rsidRDefault="00D2664E" w:rsidP="00D2664E">
      <w:pPr>
        <w:pStyle w:val="Akapitzlist"/>
        <w:numPr>
          <w:ilvl w:val="0"/>
          <w:numId w:val="48"/>
        </w:numPr>
        <w:tabs>
          <w:tab w:val="left" w:pos="360"/>
        </w:tabs>
        <w:spacing w:line="276" w:lineRule="auto"/>
        <w:ind w:left="284" w:hanging="284"/>
        <w:rPr>
          <w:rFonts w:ascii="Century Gothic" w:hAnsi="Century Gothic"/>
          <w:b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b/>
          <w:color w:val="000000" w:themeColor="text1"/>
          <w:sz w:val="22"/>
          <w:szCs w:val="22"/>
        </w:rPr>
        <w:t>OCENA SKONTROLOWANEJ DZIAŁALNOŚCI.</w:t>
      </w:r>
    </w:p>
    <w:p w14:paraId="4DE2D6B6" w14:textId="77777777" w:rsidR="00D2664E" w:rsidRPr="005A1D56" w:rsidRDefault="00D2664E" w:rsidP="00D2664E">
      <w:pPr>
        <w:pStyle w:val="Akapitzlist"/>
        <w:tabs>
          <w:tab w:val="left" w:pos="360"/>
        </w:tabs>
        <w:spacing w:line="276" w:lineRule="auto"/>
        <w:ind w:left="284"/>
        <w:rPr>
          <w:rFonts w:ascii="Century Gothic" w:hAnsi="Century Gothic"/>
          <w:b/>
          <w:color w:val="000000" w:themeColor="text1"/>
          <w:sz w:val="22"/>
          <w:szCs w:val="22"/>
        </w:rPr>
      </w:pPr>
    </w:p>
    <w:p w14:paraId="1253D819" w14:textId="77777777" w:rsidR="00D2664E" w:rsidRPr="005A1D56" w:rsidRDefault="00D2664E" w:rsidP="00D2664E">
      <w:pPr>
        <w:pStyle w:val="Akapitzlist"/>
        <w:ind w:left="284"/>
        <w:rPr>
          <w:rFonts w:ascii="Century Gothic" w:hAnsi="Century Gothic"/>
          <w:b/>
          <w:color w:val="000000" w:themeColor="text1"/>
          <w:sz w:val="22"/>
          <w:szCs w:val="22"/>
        </w:rPr>
      </w:pPr>
      <w:r w:rsidRPr="00734CEE">
        <w:rPr>
          <w:rFonts w:ascii="Century Gothic" w:hAnsi="Century Gothic"/>
          <w:b/>
          <w:color w:val="000000" w:themeColor="text1"/>
          <w:sz w:val="22"/>
          <w:szCs w:val="22"/>
        </w:rPr>
        <w:t xml:space="preserve">Działania Starosty Żarskiego w skontrolowanym zakresie ocenia się pozytywnie </w:t>
      </w:r>
      <w:r w:rsidRPr="000A1B8C">
        <w:rPr>
          <w:rFonts w:ascii="Century Gothic" w:hAnsi="Century Gothic"/>
          <w:bCs/>
          <w:color w:val="000000" w:themeColor="text1"/>
          <w:sz w:val="22"/>
          <w:szCs w:val="22"/>
        </w:rPr>
        <w:t>pomimo nieprawidłowości.</w:t>
      </w:r>
      <w:r w:rsidRPr="005A1D56">
        <w:rPr>
          <w:rFonts w:ascii="Century Gothic" w:hAnsi="Century Gothic"/>
          <w:b/>
          <w:color w:val="000000" w:themeColor="text1"/>
          <w:sz w:val="22"/>
          <w:szCs w:val="22"/>
        </w:rPr>
        <w:t xml:space="preserve"> </w:t>
      </w:r>
    </w:p>
    <w:p w14:paraId="3595E3D1" w14:textId="77777777" w:rsidR="00D2664E" w:rsidRPr="005A1D56" w:rsidRDefault="00D2664E" w:rsidP="00D2664E">
      <w:pPr>
        <w:pStyle w:val="Akapitzlist"/>
        <w:ind w:left="284"/>
        <w:rPr>
          <w:rFonts w:ascii="Century Gothic" w:hAnsi="Century Gothic"/>
          <w:b/>
          <w:color w:val="000000" w:themeColor="text1"/>
          <w:sz w:val="22"/>
          <w:szCs w:val="22"/>
        </w:rPr>
      </w:pPr>
    </w:p>
    <w:p w14:paraId="52518D42" w14:textId="77777777" w:rsidR="00D2664E" w:rsidRPr="005A1D56" w:rsidRDefault="00D2664E" w:rsidP="00D2664E">
      <w:pPr>
        <w:pStyle w:val="Akapitzlist"/>
        <w:spacing w:line="276" w:lineRule="auto"/>
        <w:ind w:left="284"/>
        <w:rPr>
          <w:rFonts w:ascii="Century Gothic" w:hAnsi="Century Gothic"/>
          <w:bCs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>Powyższa ocena wynika z następujących okoliczności:</w:t>
      </w:r>
    </w:p>
    <w:p w14:paraId="1DA50FFE" w14:textId="77777777" w:rsidR="00D2664E" w:rsidRPr="005A1D56" w:rsidRDefault="00D2664E" w:rsidP="00D2664E">
      <w:pPr>
        <w:pStyle w:val="Akapitzlist"/>
        <w:spacing w:line="276" w:lineRule="auto"/>
        <w:ind w:left="284"/>
        <w:rPr>
          <w:rFonts w:ascii="Century Gothic" w:hAnsi="Century Gothic"/>
          <w:bCs/>
          <w:color w:val="000000" w:themeColor="text1"/>
          <w:sz w:val="22"/>
          <w:szCs w:val="22"/>
        </w:rPr>
      </w:pPr>
    </w:p>
    <w:p w14:paraId="60635624" w14:textId="262AE9CC" w:rsidR="00D2664E" w:rsidRPr="005A1D56" w:rsidRDefault="00D2664E" w:rsidP="00D2664E">
      <w:pPr>
        <w:pStyle w:val="Akapitzlist"/>
        <w:numPr>
          <w:ilvl w:val="0"/>
          <w:numId w:val="49"/>
        </w:numPr>
        <w:spacing w:line="276" w:lineRule="auto"/>
        <w:ind w:left="567" w:hanging="283"/>
        <w:rPr>
          <w:rFonts w:ascii="Century Gothic" w:hAnsi="Century Gothic"/>
          <w:bCs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 xml:space="preserve">Kontrolerzy WINB stwierdzają, że kontrolowany organ przeprowadził czynności pod kątem ustalenia, czy w związku z upływem wymaganego terminu tymczasowe obiekty budowlane objęte zgłoszeniami bez sprzeciwu zostały rozebrane lub przeniesione w inne miejsce. Czynności te obejmowały wizje terenowe w zakresie lokalizacji obiektów wynikających ze zgłoszeń i z tego względu nosiły charakter kontrolny, wynikający z art. 81 ust. 4 ustawy z dnia        </w:t>
      </w:r>
      <w:r>
        <w:rPr>
          <w:rFonts w:ascii="Century Gothic" w:hAnsi="Century Gothic"/>
          <w:bCs/>
          <w:color w:val="000000" w:themeColor="text1"/>
          <w:sz w:val="22"/>
          <w:szCs w:val="22"/>
        </w:rPr>
        <w:t xml:space="preserve">   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 xml:space="preserve">7 lipca 1994r. Prawo budowlane. </w:t>
      </w:r>
    </w:p>
    <w:p w14:paraId="5DEC9F3C" w14:textId="77777777" w:rsidR="00D2664E" w:rsidRPr="005A1D56" w:rsidRDefault="00D2664E" w:rsidP="00D2664E">
      <w:pPr>
        <w:pStyle w:val="Akapitzlist"/>
        <w:spacing w:line="276" w:lineRule="auto"/>
        <w:ind w:left="284"/>
        <w:rPr>
          <w:rFonts w:ascii="Century Gothic" w:hAnsi="Century Gothic"/>
          <w:bCs/>
          <w:color w:val="000000" w:themeColor="text1"/>
          <w:sz w:val="22"/>
          <w:szCs w:val="22"/>
        </w:rPr>
      </w:pPr>
    </w:p>
    <w:p w14:paraId="59A599CF" w14:textId="77777777" w:rsidR="00D2664E" w:rsidRPr="005A1D56" w:rsidRDefault="00D2664E" w:rsidP="00D2664E">
      <w:pPr>
        <w:pStyle w:val="Akapitzlist"/>
        <w:numPr>
          <w:ilvl w:val="0"/>
          <w:numId w:val="49"/>
        </w:numPr>
        <w:spacing w:line="276" w:lineRule="auto"/>
        <w:ind w:left="567" w:hanging="283"/>
        <w:rPr>
          <w:rFonts w:ascii="Century Gothic" w:hAnsi="Century Gothic"/>
          <w:bCs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>Z przeprowadzonych czynności kontrolnych sporządzono protokoły, których treść jednoznacznie wskazuje na zakres podjętych ustaleń. Do protokołów dołączono materiał fotograficzny obrazujący podjęte ustalenia. Protokoły opatrzone są podpisami osób biorących w nich udział z określeniem stanowiska służbowego. W rezultacie protokoły odpowiadają wymaganiom art. 68 §</w:t>
      </w:r>
      <w:r>
        <w:rPr>
          <w:rFonts w:ascii="Century Gothic" w:hAnsi="Century Gothic"/>
          <w:bCs/>
          <w:color w:val="000000" w:themeColor="text1"/>
          <w:sz w:val="22"/>
          <w:szCs w:val="22"/>
        </w:rPr>
        <w:t xml:space="preserve"> 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>1 ustawy z dnia 14 czerwca 1960r. Kodeks postępowania administracyjnego, który należy posiłkowo stosować do czynności kontrolnych z art. 81 ust. 4 ustawy z dnia 7 lipca 1994r. Prawo budowlane z powodu braku w tej ustawie regulacji odnośnie zawartości protokołu.</w:t>
      </w:r>
    </w:p>
    <w:p w14:paraId="410A924F" w14:textId="77777777" w:rsidR="00D2664E" w:rsidRPr="005A1D56" w:rsidRDefault="00D2664E" w:rsidP="00D2664E">
      <w:pPr>
        <w:spacing w:line="276" w:lineRule="auto"/>
        <w:rPr>
          <w:rFonts w:ascii="Century Gothic" w:hAnsi="Century Gothic"/>
          <w:bCs/>
          <w:color w:val="000000" w:themeColor="text1"/>
          <w:sz w:val="22"/>
          <w:szCs w:val="22"/>
        </w:rPr>
      </w:pPr>
    </w:p>
    <w:p w14:paraId="4D9BC10E" w14:textId="6EE09836" w:rsidR="00D2664E" w:rsidRPr="005A1D56" w:rsidRDefault="00D2664E" w:rsidP="00D2664E">
      <w:pPr>
        <w:pStyle w:val="Akapitzlist"/>
        <w:numPr>
          <w:ilvl w:val="0"/>
          <w:numId w:val="49"/>
        </w:numPr>
        <w:spacing w:line="276" w:lineRule="auto"/>
        <w:ind w:left="567" w:hanging="283"/>
        <w:rPr>
          <w:rFonts w:ascii="Century Gothic" w:hAnsi="Century Gothic"/>
          <w:bCs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 xml:space="preserve">Jako nieprawidłowość kontrolerzy WINB wskazują znaczną zwłokę                        w przeprowadzeniu czynności kontrolnych (najdłuższy okres zwłoki – około 5 lat 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lastRenderedPageBreak/>
        <w:t xml:space="preserve">dla sprawy znak: WBO.6743.976.2019). Czynności te wykonano dopiero                 w toku niniejszej kontroli sprawdzającej pomimo stanowiska Lubuskiego Wojewódzkiego Inspektora Nadzoru Budowlanego przedstawionego </w:t>
      </w:r>
      <w:r>
        <w:rPr>
          <w:rFonts w:ascii="Century Gothic" w:hAnsi="Century Gothic"/>
          <w:bCs/>
          <w:color w:val="000000" w:themeColor="text1"/>
          <w:sz w:val="22"/>
          <w:szCs w:val="22"/>
        </w:rPr>
        <w:t xml:space="preserve">                   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>w korespondencji dotyczącej wykonania zaleceń z kontroli problemowej znak: WOK.7730.1.2023 (pisma: z dnia 24.10.2023r. oraz z dnia 24.06.2024r.).</w:t>
      </w:r>
    </w:p>
    <w:p w14:paraId="6B4A268D" w14:textId="77777777" w:rsidR="00D2664E" w:rsidRPr="005A1D56" w:rsidRDefault="00D2664E" w:rsidP="00D2664E">
      <w:pPr>
        <w:pStyle w:val="Akapitzlist"/>
        <w:spacing w:line="276" w:lineRule="auto"/>
        <w:rPr>
          <w:rFonts w:ascii="Century Gothic" w:hAnsi="Century Gothic"/>
          <w:bCs/>
          <w:color w:val="000000" w:themeColor="text1"/>
          <w:sz w:val="22"/>
          <w:szCs w:val="22"/>
        </w:rPr>
      </w:pPr>
    </w:p>
    <w:p w14:paraId="16B5E1B7" w14:textId="55E3D7E2" w:rsidR="00D2664E" w:rsidRPr="005A1D56" w:rsidRDefault="00D2664E" w:rsidP="00D2664E">
      <w:pPr>
        <w:pStyle w:val="Akapitzlist"/>
        <w:numPr>
          <w:ilvl w:val="0"/>
          <w:numId w:val="49"/>
        </w:numPr>
        <w:spacing w:line="276" w:lineRule="auto"/>
        <w:ind w:left="567" w:hanging="283"/>
        <w:rPr>
          <w:rFonts w:ascii="Century Gothic" w:hAnsi="Century Gothic"/>
          <w:bCs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 xml:space="preserve">Jako nieprawidłowość kontrolerzy WINB wskazują również brak czynności kontrolnych dla obiektów, które objęte były kilkukrotnymi zgłoszeniami, o czym mowa w pkt I.2 </w:t>
      </w:r>
      <w:r>
        <w:rPr>
          <w:rFonts w:ascii="Century Gothic" w:hAnsi="Century Gothic"/>
          <w:bCs/>
          <w:color w:val="000000" w:themeColor="text1"/>
          <w:sz w:val="22"/>
          <w:szCs w:val="22"/>
        </w:rPr>
        <w:t xml:space="preserve">lit. „a” i „b” 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>oraz I.</w:t>
      </w:r>
      <w:r>
        <w:rPr>
          <w:rFonts w:ascii="Century Gothic" w:hAnsi="Century Gothic"/>
          <w:bCs/>
          <w:color w:val="000000" w:themeColor="text1"/>
          <w:sz w:val="22"/>
          <w:szCs w:val="22"/>
        </w:rPr>
        <w:t>3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 xml:space="preserve"> lit. „</w:t>
      </w:r>
      <w:r>
        <w:rPr>
          <w:rFonts w:ascii="Century Gothic" w:hAnsi="Century Gothic"/>
          <w:bCs/>
          <w:color w:val="000000" w:themeColor="text1"/>
          <w:sz w:val="22"/>
          <w:szCs w:val="22"/>
        </w:rPr>
        <w:t>b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 xml:space="preserve">” niniejszego dokumentu. Nowe zgłoszenie budowy tymczasowego obiektu budowlanego, który już istniał </w:t>
      </w:r>
      <w:r>
        <w:rPr>
          <w:rFonts w:ascii="Century Gothic" w:hAnsi="Century Gothic"/>
          <w:bCs/>
          <w:color w:val="000000" w:themeColor="text1"/>
          <w:sz w:val="22"/>
          <w:szCs w:val="22"/>
        </w:rPr>
        <w:t xml:space="preserve">           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 xml:space="preserve">w takiej samej lokalizacji na podstawie wcześniejszego zgłoszenia, winno być zweryfikowane pod kątem dokonania rozbiórki lub przeniesienia w inne miejsce w związku z upływem terminu określonym we wcześniejszym zgłoszeniu. </w:t>
      </w:r>
    </w:p>
    <w:p w14:paraId="6B6E5076" w14:textId="77777777" w:rsidR="00D2664E" w:rsidRPr="005A1D56" w:rsidRDefault="00D2664E" w:rsidP="00D2664E">
      <w:pPr>
        <w:tabs>
          <w:tab w:val="left" w:pos="360"/>
        </w:tabs>
        <w:spacing w:line="276" w:lineRule="auto"/>
        <w:rPr>
          <w:rFonts w:ascii="Century Gothic" w:hAnsi="Century Gothic"/>
          <w:b/>
          <w:color w:val="000000" w:themeColor="text1"/>
          <w:sz w:val="22"/>
          <w:szCs w:val="22"/>
        </w:rPr>
      </w:pPr>
    </w:p>
    <w:p w14:paraId="0211BBA0" w14:textId="77777777" w:rsidR="00D2664E" w:rsidRPr="005A1D56" w:rsidRDefault="00D2664E" w:rsidP="00D2664E">
      <w:pPr>
        <w:pStyle w:val="Akapitzlist"/>
        <w:numPr>
          <w:ilvl w:val="0"/>
          <w:numId w:val="48"/>
        </w:numPr>
        <w:tabs>
          <w:tab w:val="left" w:pos="360"/>
        </w:tabs>
        <w:spacing w:line="276" w:lineRule="auto"/>
        <w:ind w:left="284" w:hanging="284"/>
        <w:rPr>
          <w:rFonts w:ascii="Century Gothic" w:hAnsi="Century Gothic"/>
          <w:b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b/>
          <w:color w:val="000000" w:themeColor="text1"/>
          <w:sz w:val="22"/>
          <w:szCs w:val="22"/>
        </w:rPr>
        <w:t xml:space="preserve"> PRZYCZYNY I SKUTKI NIEPRAWIDŁOWOŚCI.</w:t>
      </w:r>
    </w:p>
    <w:p w14:paraId="7D57AD3B" w14:textId="77777777" w:rsidR="00D2664E" w:rsidRPr="005A1D56" w:rsidRDefault="00D2664E" w:rsidP="00D2664E">
      <w:pPr>
        <w:tabs>
          <w:tab w:val="left" w:pos="360"/>
        </w:tabs>
        <w:spacing w:line="276" w:lineRule="auto"/>
        <w:rPr>
          <w:rFonts w:ascii="Century Gothic" w:hAnsi="Century Gothic"/>
          <w:b/>
          <w:color w:val="000000" w:themeColor="text1"/>
          <w:sz w:val="22"/>
          <w:szCs w:val="22"/>
        </w:rPr>
      </w:pPr>
    </w:p>
    <w:p w14:paraId="279DB4E9" w14:textId="33D6314B" w:rsidR="00D2664E" w:rsidRPr="000A1B8C" w:rsidRDefault="00D2664E" w:rsidP="00D2664E">
      <w:pPr>
        <w:tabs>
          <w:tab w:val="left" w:pos="360"/>
        </w:tabs>
        <w:spacing w:line="276" w:lineRule="auto"/>
        <w:rPr>
          <w:rFonts w:ascii="Century Gothic" w:hAnsi="Century Gothic"/>
          <w:bCs/>
          <w:sz w:val="22"/>
          <w:szCs w:val="22"/>
        </w:rPr>
      </w:pPr>
      <w:r w:rsidRPr="000A1B8C">
        <w:rPr>
          <w:rFonts w:ascii="Century Gothic" w:hAnsi="Century Gothic"/>
          <w:bCs/>
          <w:sz w:val="22"/>
          <w:szCs w:val="22"/>
        </w:rPr>
        <w:t xml:space="preserve">Jako przyczyny stwierdzonych nieprawidłowości kontrolerzy WINB wskazują na niepełne wykorzystanie przez kontrolowany organ posiadanego zasobu kadrowego komórki właściwej do załatwiania spraw z zakresu ustawy z dnia 7 lipca 1994r. Prawo budowlane przy jednoczesnej wadliwej interpretacji obowiązujących przepisów na etapie udzielania informacji o wykonaniu zaleceń pokontrolnych zawartych               </w:t>
      </w:r>
      <w:r>
        <w:rPr>
          <w:rFonts w:ascii="Century Gothic" w:hAnsi="Century Gothic"/>
          <w:bCs/>
          <w:sz w:val="22"/>
          <w:szCs w:val="22"/>
        </w:rPr>
        <w:t xml:space="preserve">  </w:t>
      </w:r>
      <w:r w:rsidRPr="000A1B8C">
        <w:rPr>
          <w:rFonts w:ascii="Century Gothic" w:hAnsi="Century Gothic"/>
          <w:bCs/>
          <w:sz w:val="22"/>
          <w:szCs w:val="22"/>
        </w:rPr>
        <w:t xml:space="preserve">w  Wystąpieniu pokontrolnym z dnia 24.07.2023r. znak: WOK.7730.1.2023.KBoj.             </w:t>
      </w:r>
      <w:r>
        <w:rPr>
          <w:rFonts w:ascii="Century Gothic" w:hAnsi="Century Gothic"/>
          <w:bCs/>
          <w:sz w:val="22"/>
          <w:szCs w:val="22"/>
        </w:rPr>
        <w:t xml:space="preserve">  </w:t>
      </w:r>
      <w:r w:rsidRPr="000A1B8C">
        <w:rPr>
          <w:rFonts w:ascii="Century Gothic" w:hAnsi="Century Gothic"/>
          <w:bCs/>
          <w:sz w:val="22"/>
          <w:szCs w:val="22"/>
        </w:rPr>
        <w:t xml:space="preserve">W związku z tym zauważyć należy, że w trakcie czynności kontrolnych kontroli problemowej znak: WOK.7730.1.2023 kontrolowany organ, w imieniu którego działał Naczelnik Wydziału Budownictwa i Ochrony Środowiska w Starostwie Powiatowym     w Żarach wyjaśnił iż „(…) brak działań dotyczących sprawdzenia wykonania rozbiórek wynikał w szczególności z braków kadrowych” (pkt I.1 Wystąpienia pokontrolnego </w:t>
      </w:r>
      <w:r>
        <w:rPr>
          <w:rFonts w:ascii="Century Gothic" w:hAnsi="Century Gothic"/>
          <w:bCs/>
          <w:sz w:val="22"/>
          <w:szCs w:val="22"/>
        </w:rPr>
        <w:t xml:space="preserve">       </w:t>
      </w:r>
      <w:r w:rsidRPr="000A1B8C">
        <w:rPr>
          <w:rFonts w:ascii="Century Gothic" w:hAnsi="Century Gothic"/>
          <w:bCs/>
          <w:sz w:val="22"/>
          <w:szCs w:val="22"/>
        </w:rPr>
        <w:t xml:space="preserve">z dnia 24.07.2023r. znak: WOK.7730.1.2023.KBoj. – strona 5). </w:t>
      </w:r>
    </w:p>
    <w:p w14:paraId="68321E97" w14:textId="77777777" w:rsidR="00D2664E" w:rsidRPr="000A1B8C" w:rsidRDefault="00D2664E" w:rsidP="00D2664E">
      <w:pPr>
        <w:tabs>
          <w:tab w:val="left" w:pos="360"/>
        </w:tabs>
        <w:spacing w:line="276" w:lineRule="auto"/>
        <w:rPr>
          <w:rFonts w:ascii="Century Gothic" w:hAnsi="Century Gothic"/>
          <w:bCs/>
          <w:sz w:val="22"/>
          <w:szCs w:val="22"/>
        </w:rPr>
      </w:pPr>
      <w:r w:rsidRPr="000A1B8C">
        <w:rPr>
          <w:rFonts w:ascii="Century Gothic" w:hAnsi="Century Gothic"/>
          <w:bCs/>
          <w:sz w:val="22"/>
          <w:szCs w:val="22"/>
        </w:rPr>
        <w:t>Niemniej w tym zakresie na uwagę zasługuje stanowisko zawarte w piśmie wyjaśniającym z dnia 05.06.2025r. znak: WB.6740.7.71.2025 Naczelnika Wydziału Budownictwa i Architektury w Starostwie Powiatowym w Żarach, że: „(…)                     w przypadku upływu terminu rozbiórki bądź przeniesienia w inne miejsce tymczasowych obiektów budowlanych zgłoszonych do tut. organu, będą sprawdzane na bieżąco i w przypadku ich niewykonania podejmowane stosowne czynności”. Z pewnością służyć temu może obowiązująca od dnia 18.11.2024r. zmieniona struktura organizacyjna Starostwa Powiatowego w Żarach, w ramach której powołano Wydział Budownictwa i Architektury dla załatwiania spraw z zakresu ustawy z dnia 7 lipca 1994r. Prawo budowlane.</w:t>
      </w:r>
    </w:p>
    <w:p w14:paraId="65CC7FCA" w14:textId="77777777" w:rsidR="00D2664E" w:rsidRPr="005A1D56" w:rsidRDefault="00D2664E" w:rsidP="00D2664E">
      <w:pPr>
        <w:pStyle w:val="Akapitzlist"/>
        <w:tabs>
          <w:tab w:val="left" w:pos="360"/>
        </w:tabs>
        <w:spacing w:line="276" w:lineRule="auto"/>
        <w:ind w:left="1080"/>
        <w:rPr>
          <w:rFonts w:ascii="Century Gothic" w:hAnsi="Century Gothic"/>
          <w:bCs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 xml:space="preserve"> </w:t>
      </w:r>
    </w:p>
    <w:p w14:paraId="714F48AA" w14:textId="399B310E" w:rsidR="00D2664E" w:rsidRPr="005A1D56" w:rsidRDefault="00D2664E" w:rsidP="00D2664E">
      <w:pPr>
        <w:pStyle w:val="BodyTextIndent21"/>
        <w:spacing w:line="276" w:lineRule="auto"/>
        <w:ind w:left="0"/>
        <w:jc w:val="left"/>
        <w:rPr>
          <w:rFonts w:ascii="Century Gothic" w:hAnsi="Century Gothic"/>
          <w:b/>
          <w:color w:val="000000" w:themeColor="text1"/>
          <w:sz w:val="22"/>
          <w:szCs w:val="22"/>
        </w:rPr>
      </w:pP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>Skutkiem ujawnionych nieprawidłowości jest prawdopodobne istnienie w długim okresie czasu tymczasowego obiektu budowlanego pomimo upływu terminu jego rozbiórki wskazanego w zgłoszeniu w przypadku opisanym w pkt I.</w:t>
      </w:r>
      <w:r>
        <w:rPr>
          <w:rFonts w:ascii="Century Gothic" w:hAnsi="Century Gothic"/>
          <w:bCs/>
          <w:color w:val="000000" w:themeColor="text1"/>
          <w:sz w:val="22"/>
          <w:szCs w:val="22"/>
        </w:rPr>
        <w:t>3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>. lit. „c” niniejszego dokumentu, co wymaga dalszych działań kontrolowanego organu,</w:t>
      </w:r>
      <w:r>
        <w:rPr>
          <w:rFonts w:ascii="Century Gothic" w:hAnsi="Century Gothic"/>
          <w:bCs/>
          <w:color w:val="000000" w:themeColor="text1"/>
          <w:sz w:val="22"/>
          <w:szCs w:val="22"/>
        </w:rPr>
        <w:t xml:space="preserve"> 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 xml:space="preserve">w tym działań </w:t>
      </w:r>
      <w:r>
        <w:rPr>
          <w:rFonts w:ascii="Century Gothic" w:hAnsi="Century Gothic"/>
          <w:bCs/>
          <w:color w:val="000000" w:themeColor="text1"/>
          <w:sz w:val="22"/>
          <w:szCs w:val="22"/>
        </w:rPr>
        <w:t xml:space="preserve">    </w:t>
      </w:r>
      <w:r w:rsidRPr="005A1D56">
        <w:rPr>
          <w:rFonts w:ascii="Century Gothic" w:hAnsi="Century Gothic"/>
          <w:bCs/>
          <w:color w:val="000000" w:themeColor="text1"/>
          <w:sz w:val="22"/>
          <w:szCs w:val="22"/>
        </w:rPr>
        <w:t>w zakresie egzekucji administracyjnej obowiązku niepieniężnego.</w:t>
      </w:r>
      <w:r w:rsidRPr="005A1D56">
        <w:rPr>
          <w:rFonts w:ascii="Century Gothic" w:hAnsi="Century Gothic"/>
          <w:b/>
          <w:color w:val="000000" w:themeColor="text1"/>
          <w:sz w:val="22"/>
          <w:szCs w:val="22"/>
        </w:rPr>
        <w:t xml:space="preserve">     </w:t>
      </w:r>
    </w:p>
    <w:p w14:paraId="678BDCD7" w14:textId="77777777" w:rsidR="00D2664E" w:rsidRPr="00836552" w:rsidRDefault="00D2664E" w:rsidP="005D05CA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252FF506" w14:textId="77777777" w:rsidR="002F473C" w:rsidRDefault="002F473C" w:rsidP="005D05CA">
      <w:pPr>
        <w:tabs>
          <w:tab w:val="left" w:pos="284"/>
        </w:tabs>
        <w:spacing w:line="276" w:lineRule="auto"/>
        <w:rPr>
          <w:rFonts w:ascii="Century Gothic" w:hAnsi="Century Gothic"/>
          <w:sz w:val="22"/>
          <w:szCs w:val="22"/>
        </w:rPr>
      </w:pPr>
    </w:p>
    <w:p w14:paraId="29C59009" w14:textId="3FCC0133" w:rsidR="00E3243C" w:rsidRPr="00511A79" w:rsidRDefault="00E3243C" w:rsidP="00511A79">
      <w:pPr>
        <w:pStyle w:val="Akapitzlist"/>
        <w:numPr>
          <w:ilvl w:val="0"/>
          <w:numId w:val="48"/>
        </w:numPr>
        <w:tabs>
          <w:tab w:val="left" w:pos="360"/>
        </w:tabs>
        <w:spacing w:line="276" w:lineRule="auto"/>
        <w:ind w:hanging="1080"/>
        <w:rPr>
          <w:rFonts w:ascii="Century Gothic" w:hAnsi="Century Gothic"/>
          <w:sz w:val="22"/>
          <w:szCs w:val="22"/>
        </w:rPr>
      </w:pPr>
      <w:r w:rsidRPr="00511A79">
        <w:rPr>
          <w:rFonts w:ascii="Century Gothic" w:hAnsi="Century Gothic"/>
          <w:b/>
          <w:sz w:val="22"/>
          <w:szCs w:val="22"/>
        </w:rPr>
        <w:lastRenderedPageBreak/>
        <w:t>W</w:t>
      </w:r>
      <w:r w:rsidR="00BB7E55" w:rsidRPr="00511A79">
        <w:rPr>
          <w:rFonts w:ascii="Century Gothic" w:hAnsi="Century Gothic"/>
          <w:b/>
          <w:sz w:val="22"/>
          <w:szCs w:val="22"/>
        </w:rPr>
        <w:t>NIOSKI I ZALECENIA POKONTROLNE</w:t>
      </w:r>
      <w:r w:rsidRPr="00511A79">
        <w:rPr>
          <w:rFonts w:ascii="Century Gothic" w:hAnsi="Century Gothic"/>
          <w:b/>
          <w:sz w:val="22"/>
          <w:szCs w:val="22"/>
        </w:rPr>
        <w:t>.</w:t>
      </w:r>
    </w:p>
    <w:p w14:paraId="1B337A58" w14:textId="77777777" w:rsidR="00E3243C" w:rsidRPr="00E97D69" w:rsidRDefault="00E3243C" w:rsidP="00511A79">
      <w:pPr>
        <w:spacing w:line="276" w:lineRule="auto"/>
        <w:ind w:hanging="1080"/>
        <w:rPr>
          <w:rFonts w:ascii="Century Gothic" w:hAnsi="Century Gothic"/>
          <w:bCs/>
          <w:sz w:val="22"/>
          <w:szCs w:val="22"/>
        </w:rPr>
      </w:pPr>
    </w:p>
    <w:p w14:paraId="3C82C921" w14:textId="5C34524D" w:rsidR="00CA376B" w:rsidRPr="00E97D69" w:rsidRDefault="00E3243C" w:rsidP="00A77B5F">
      <w:pPr>
        <w:spacing w:line="276" w:lineRule="auto"/>
        <w:rPr>
          <w:rFonts w:ascii="Century Gothic" w:hAnsi="Century Gothic"/>
          <w:bCs/>
          <w:sz w:val="22"/>
          <w:szCs w:val="22"/>
        </w:rPr>
      </w:pPr>
      <w:bookmarkStart w:id="4" w:name="_Hlk487781095"/>
      <w:r w:rsidRPr="00E97D69">
        <w:rPr>
          <w:rFonts w:ascii="Century Gothic" w:hAnsi="Century Gothic"/>
          <w:bCs/>
          <w:sz w:val="22"/>
          <w:szCs w:val="22"/>
        </w:rPr>
        <w:t xml:space="preserve">Projekt wystąpienia pokontrolnego </w:t>
      </w:r>
      <w:bookmarkEnd w:id="4"/>
      <w:r w:rsidR="003204DE" w:rsidRPr="00E97D69">
        <w:rPr>
          <w:rFonts w:ascii="Century Gothic" w:hAnsi="Century Gothic"/>
          <w:bCs/>
          <w:sz w:val="22"/>
          <w:szCs w:val="22"/>
        </w:rPr>
        <w:t xml:space="preserve">z dnia </w:t>
      </w:r>
      <w:r w:rsidR="00113CB8">
        <w:rPr>
          <w:rFonts w:ascii="Century Gothic" w:hAnsi="Century Gothic"/>
          <w:bCs/>
          <w:sz w:val="22"/>
          <w:szCs w:val="22"/>
        </w:rPr>
        <w:t>23</w:t>
      </w:r>
      <w:r w:rsidR="00CA376B" w:rsidRPr="00E97D69">
        <w:rPr>
          <w:rFonts w:ascii="Century Gothic" w:hAnsi="Century Gothic"/>
          <w:bCs/>
          <w:sz w:val="22"/>
          <w:szCs w:val="22"/>
        </w:rPr>
        <w:t xml:space="preserve"> </w:t>
      </w:r>
      <w:r w:rsidR="00113CB8">
        <w:rPr>
          <w:rFonts w:ascii="Century Gothic" w:hAnsi="Century Gothic"/>
          <w:bCs/>
          <w:sz w:val="22"/>
          <w:szCs w:val="22"/>
        </w:rPr>
        <w:t>czerwca</w:t>
      </w:r>
      <w:r w:rsidR="00CA376B" w:rsidRPr="00E97D69">
        <w:rPr>
          <w:rFonts w:ascii="Century Gothic" w:hAnsi="Century Gothic"/>
          <w:bCs/>
          <w:sz w:val="22"/>
          <w:szCs w:val="22"/>
        </w:rPr>
        <w:t xml:space="preserve"> </w:t>
      </w:r>
      <w:r w:rsidR="007440D7" w:rsidRPr="00E97D69">
        <w:rPr>
          <w:rFonts w:ascii="Century Gothic" w:hAnsi="Century Gothic"/>
          <w:bCs/>
          <w:sz w:val="22"/>
          <w:szCs w:val="22"/>
        </w:rPr>
        <w:t>202</w:t>
      </w:r>
      <w:r w:rsidR="00E97666" w:rsidRPr="00E97D69">
        <w:rPr>
          <w:rFonts w:ascii="Century Gothic" w:hAnsi="Century Gothic"/>
          <w:bCs/>
          <w:sz w:val="22"/>
          <w:szCs w:val="22"/>
        </w:rPr>
        <w:t>5</w:t>
      </w:r>
      <w:r w:rsidR="007440D7" w:rsidRPr="00E97D69">
        <w:rPr>
          <w:rFonts w:ascii="Century Gothic" w:hAnsi="Century Gothic"/>
          <w:bCs/>
          <w:sz w:val="22"/>
          <w:szCs w:val="22"/>
        </w:rPr>
        <w:t>r.</w:t>
      </w:r>
      <w:r w:rsidR="00FA64A4" w:rsidRPr="00E97D69">
        <w:rPr>
          <w:rFonts w:ascii="Century Gothic" w:hAnsi="Century Gothic"/>
          <w:bCs/>
          <w:sz w:val="22"/>
          <w:szCs w:val="22"/>
        </w:rPr>
        <w:t xml:space="preserve"> </w:t>
      </w:r>
      <w:r w:rsidR="007440D7" w:rsidRPr="00E97D69">
        <w:rPr>
          <w:rFonts w:ascii="Century Gothic" w:hAnsi="Century Gothic"/>
          <w:bCs/>
          <w:sz w:val="22"/>
          <w:szCs w:val="22"/>
        </w:rPr>
        <w:t>znak: WOK.773</w:t>
      </w:r>
      <w:r w:rsidR="00113CB8">
        <w:rPr>
          <w:rFonts w:ascii="Century Gothic" w:hAnsi="Century Gothic"/>
          <w:bCs/>
          <w:sz w:val="22"/>
          <w:szCs w:val="22"/>
        </w:rPr>
        <w:t>0</w:t>
      </w:r>
      <w:r w:rsidR="007440D7" w:rsidRPr="00E97D69">
        <w:rPr>
          <w:rFonts w:ascii="Century Gothic" w:hAnsi="Century Gothic"/>
          <w:bCs/>
          <w:sz w:val="22"/>
          <w:szCs w:val="22"/>
        </w:rPr>
        <w:t>.</w:t>
      </w:r>
      <w:r w:rsidR="0096773D">
        <w:rPr>
          <w:rFonts w:ascii="Century Gothic" w:hAnsi="Century Gothic"/>
          <w:bCs/>
          <w:sz w:val="22"/>
          <w:szCs w:val="22"/>
        </w:rPr>
        <w:t>1</w:t>
      </w:r>
      <w:r w:rsidR="007440D7" w:rsidRPr="00E97D69">
        <w:rPr>
          <w:rFonts w:ascii="Century Gothic" w:hAnsi="Century Gothic"/>
          <w:bCs/>
          <w:sz w:val="22"/>
          <w:szCs w:val="22"/>
        </w:rPr>
        <w:t>.202</w:t>
      </w:r>
      <w:r w:rsidR="0096773D">
        <w:rPr>
          <w:rFonts w:ascii="Century Gothic" w:hAnsi="Century Gothic"/>
          <w:bCs/>
          <w:sz w:val="22"/>
          <w:szCs w:val="22"/>
        </w:rPr>
        <w:t>5</w:t>
      </w:r>
      <w:r w:rsidR="007440D7" w:rsidRPr="00E97D69">
        <w:rPr>
          <w:rFonts w:ascii="Century Gothic" w:hAnsi="Century Gothic"/>
          <w:bCs/>
          <w:sz w:val="22"/>
          <w:szCs w:val="22"/>
        </w:rPr>
        <w:t xml:space="preserve"> </w:t>
      </w:r>
      <w:r w:rsidR="00E97666" w:rsidRPr="00E97D69">
        <w:rPr>
          <w:rFonts w:ascii="Century Gothic" w:hAnsi="Century Gothic"/>
          <w:bCs/>
          <w:sz w:val="22"/>
          <w:szCs w:val="22"/>
        </w:rPr>
        <w:t xml:space="preserve">został doręczony </w:t>
      </w:r>
      <w:r w:rsidRPr="00E97D69">
        <w:rPr>
          <w:rFonts w:ascii="Century Gothic" w:hAnsi="Century Gothic"/>
          <w:bCs/>
          <w:sz w:val="22"/>
          <w:szCs w:val="22"/>
        </w:rPr>
        <w:t>kontrolowanemu</w:t>
      </w:r>
      <w:r w:rsidR="00DB52A7">
        <w:rPr>
          <w:rFonts w:ascii="Century Gothic" w:hAnsi="Century Gothic"/>
          <w:bCs/>
          <w:sz w:val="22"/>
          <w:szCs w:val="22"/>
        </w:rPr>
        <w:t xml:space="preserve"> </w:t>
      </w:r>
      <w:r w:rsidR="00DB52A7" w:rsidRPr="00E97D69">
        <w:rPr>
          <w:rFonts w:ascii="Century Gothic" w:hAnsi="Century Gothic"/>
          <w:bCs/>
          <w:sz w:val="22"/>
          <w:szCs w:val="22"/>
        </w:rPr>
        <w:t>organowi</w:t>
      </w:r>
      <w:r w:rsidR="00DB52A7">
        <w:rPr>
          <w:rFonts w:ascii="Century Gothic" w:hAnsi="Century Gothic"/>
          <w:bCs/>
          <w:sz w:val="22"/>
          <w:szCs w:val="22"/>
        </w:rPr>
        <w:t xml:space="preserve"> poprzez operatora pocztowego w dniu 2</w:t>
      </w:r>
      <w:r w:rsidR="00113CB8">
        <w:rPr>
          <w:rFonts w:ascii="Century Gothic" w:hAnsi="Century Gothic"/>
          <w:bCs/>
          <w:sz w:val="22"/>
          <w:szCs w:val="22"/>
        </w:rPr>
        <w:t>4</w:t>
      </w:r>
      <w:r w:rsidR="00DB52A7">
        <w:rPr>
          <w:rFonts w:ascii="Century Gothic" w:hAnsi="Century Gothic"/>
          <w:bCs/>
          <w:sz w:val="22"/>
          <w:szCs w:val="22"/>
        </w:rPr>
        <w:t xml:space="preserve"> </w:t>
      </w:r>
      <w:r w:rsidR="00113CB8">
        <w:rPr>
          <w:rFonts w:ascii="Century Gothic" w:hAnsi="Century Gothic"/>
          <w:bCs/>
          <w:sz w:val="22"/>
          <w:szCs w:val="22"/>
        </w:rPr>
        <w:t>czerwca</w:t>
      </w:r>
      <w:r w:rsidR="00DB52A7">
        <w:rPr>
          <w:rFonts w:ascii="Century Gothic" w:hAnsi="Century Gothic"/>
          <w:bCs/>
          <w:sz w:val="22"/>
          <w:szCs w:val="22"/>
        </w:rPr>
        <w:t xml:space="preserve"> 2025r.</w:t>
      </w:r>
      <w:r w:rsidR="00E97666" w:rsidRPr="00E97D69">
        <w:rPr>
          <w:rFonts w:ascii="Century Gothic" w:hAnsi="Century Gothic"/>
          <w:bCs/>
          <w:sz w:val="22"/>
          <w:szCs w:val="22"/>
        </w:rPr>
        <w:t xml:space="preserve"> </w:t>
      </w:r>
      <w:r w:rsidR="00684365" w:rsidRPr="00E97D69">
        <w:rPr>
          <w:rFonts w:ascii="Century Gothic" w:hAnsi="Century Gothic"/>
          <w:bCs/>
          <w:sz w:val="22"/>
          <w:szCs w:val="22"/>
        </w:rPr>
        <w:t xml:space="preserve">Pismo przekazujące </w:t>
      </w:r>
      <w:r w:rsidR="00D07990" w:rsidRPr="00E97D69">
        <w:rPr>
          <w:rFonts w:ascii="Century Gothic" w:hAnsi="Century Gothic"/>
          <w:bCs/>
          <w:sz w:val="22"/>
          <w:szCs w:val="22"/>
        </w:rPr>
        <w:t>Projekt wystąpienia pokontrolnego zawierał</w:t>
      </w:r>
      <w:r w:rsidR="00684365" w:rsidRPr="00E97D69">
        <w:rPr>
          <w:rFonts w:ascii="Century Gothic" w:hAnsi="Century Gothic"/>
          <w:bCs/>
          <w:sz w:val="22"/>
          <w:szCs w:val="22"/>
        </w:rPr>
        <w:t>o</w:t>
      </w:r>
      <w:r w:rsidR="00D07990" w:rsidRPr="00E97D69">
        <w:rPr>
          <w:rFonts w:ascii="Century Gothic" w:hAnsi="Century Gothic"/>
          <w:bCs/>
          <w:sz w:val="22"/>
          <w:szCs w:val="22"/>
        </w:rPr>
        <w:t xml:space="preserve"> pouczenie o prawie zgłoszenia przez kierownika jednostki kontrolowanej, w terminie </w:t>
      </w:r>
      <w:r w:rsidR="00DB52A7">
        <w:rPr>
          <w:rFonts w:ascii="Century Gothic" w:hAnsi="Century Gothic"/>
          <w:bCs/>
          <w:sz w:val="22"/>
          <w:szCs w:val="22"/>
        </w:rPr>
        <w:t xml:space="preserve">   </w:t>
      </w:r>
      <w:r w:rsidR="00D07990" w:rsidRPr="00E97D69">
        <w:rPr>
          <w:rFonts w:ascii="Century Gothic" w:hAnsi="Century Gothic"/>
          <w:bCs/>
          <w:sz w:val="22"/>
          <w:szCs w:val="22"/>
        </w:rPr>
        <w:t xml:space="preserve">7 dni roboczych od dnia </w:t>
      </w:r>
      <w:r w:rsidR="00D21671" w:rsidRPr="00E97D69">
        <w:rPr>
          <w:rFonts w:ascii="Century Gothic" w:hAnsi="Century Gothic"/>
          <w:bCs/>
          <w:sz w:val="22"/>
          <w:szCs w:val="22"/>
        </w:rPr>
        <w:t xml:space="preserve">jego </w:t>
      </w:r>
      <w:r w:rsidR="00D07990" w:rsidRPr="00E97D69">
        <w:rPr>
          <w:rFonts w:ascii="Century Gothic" w:hAnsi="Century Gothic"/>
          <w:bCs/>
          <w:sz w:val="22"/>
          <w:szCs w:val="22"/>
        </w:rPr>
        <w:t>otrzymania, umotywowanych pisemnych zastrzeżeń</w:t>
      </w:r>
      <w:r w:rsidR="00D17969" w:rsidRPr="00E97D69">
        <w:rPr>
          <w:rFonts w:ascii="Century Gothic" w:hAnsi="Century Gothic"/>
          <w:bCs/>
          <w:sz w:val="22"/>
          <w:szCs w:val="22"/>
        </w:rPr>
        <w:t xml:space="preserve">. </w:t>
      </w:r>
    </w:p>
    <w:p w14:paraId="335726C5" w14:textId="7274968D" w:rsidR="00CA376B" w:rsidRPr="00E97D69" w:rsidRDefault="00C97F92" w:rsidP="00A77B5F">
      <w:pPr>
        <w:spacing w:line="276" w:lineRule="auto"/>
        <w:rPr>
          <w:rFonts w:ascii="Century Gothic" w:hAnsi="Century Gothic"/>
          <w:bCs/>
          <w:sz w:val="22"/>
          <w:szCs w:val="22"/>
        </w:rPr>
      </w:pPr>
      <w:r>
        <w:rPr>
          <w:rFonts w:ascii="Century Gothic" w:hAnsi="Century Gothic"/>
          <w:bCs/>
          <w:sz w:val="22"/>
          <w:szCs w:val="22"/>
        </w:rPr>
        <w:t xml:space="preserve">Starosta Żarski </w:t>
      </w:r>
      <w:r w:rsidR="00527F03" w:rsidRPr="00E97D69">
        <w:rPr>
          <w:rFonts w:ascii="Century Gothic" w:hAnsi="Century Gothic"/>
          <w:bCs/>
          <w:sz w:val="22"/>
          <w:szCs w:val="22"/>
        </w:rPr>
        <w:t>nie zgłosił zastrzeżeń do Projektu wystąpienia pokontrolnego</w:t>
      </w:r>
      <w:r w:rsidR="00CA376B" w:rsidRPr="00E97D69">
        <w:rPr>
          <w:rFonts w:ascii="Century Gothic" w:hAnsi="Century Gothic"/>
          <w:bCs/>
          <w:sz w:val="22"/>
          <w:szCs w:val="22"/>
        </w:rPr>
        <w:t>.</w:t>
      </w:r>
    </w:p>
    <w:p w14:paraId="30C7C4A7" w14:textId="77777777" w:rsidR="00E3243C" w:rsidRPr="00E97D69" w:rsidRDefault="00E3243C" w:rsidP="00A77B5F">
      <w:pPr>
        <w:pStyle w:val="BodyTextIndent21"/>
        <w:spacing w:line="276" w:lineRule="auto"/>
        <w:ind w:left="0"/>
        <w:jc w:val="left"/>
        <w:rPr>
          <w:rFonts w:ascii="Century Gothic" w:hAnsi="Century Gothic"/>
          <w:bCs/>
          <w:sz w:val="22"/>
          <w:szCs w:val="22"/>
        </w:rPr>
      </w:pPr>
    </w:p>
    <w:p w14:paraId="6F4BF4A5" w14:textId="77777777" w:rsidR="00412E8A" w:rsidRDefault="00D07990" w:rsidP="007B6490">
      <w:pPr>
        <w:pStyle w:val="Akapitzlist"/>
        <w:spacing w:line="276" w:lineRule="auto"/>
        <w:ind w:left="284" w:hanging="284"/>
        <w:rPr>
          <w:rFonts w:ascii="Century Gothic" w:hAnsi="Century Gothic"/>
          <w:bCs/>
          <w:sz w:val="22"/>
          <w:szCs w:val="22"/>
        </w:rPr>
      </w:pPr>
      <w:r w:rsidRPr="00E97D69">
        <w:rPr>
          <w:rFonts w:ascii="Century Gothic" w:hAnsi="Century Gothic"/>
          <w:bCs/>
          <w:sz w:val="22"/>
          <w:szCs w:val="22"/>
        </w:rPr>
        <w:t xml:space="preserve">Wobec dokonanych ustaleń i ocen </w:t>
      </w:r>
      <w:r w:rsidR="00412E8A">
        <w:rPr>
          <w:rFonts w:ascii="Century Gothic" w:hAnsi="Century Gothic"/>
          <w:bCs/>
          <w:sz w:val="22"/>
          <w:szCs w:val="22"/>
        </w:rPr>
        <w:t>zalecam:</w:t>
      </w:r>
    </w:p>
    <w:p w14:paraId="0F5DEEE7" w14:textId="77777777" w:rsidR="00412E8A" w:rsidRDefault="00412E8A" w:rsidP="007B6490">
      <w:pPr>
        <w:pStyle w:val="Akapitzlist"/>
        <w:spacing w:line="276" w:lineRule="auto"/>
        <w:ind w:left="284" w:hanging="284"/>
        <w:rPr>
          <w:rFonts w:ascii="Century Gothic" w:hAnsi="Century Gothic"/>
          <w:bCs/>
          <w:sz w:val="22"/>
          <w:szCs w:val="22"/>
        </w:rPr>
      </w:pPr>
    </w:p>
    <w:p w14:paraId="7F887FAD" w14:textId="0466587E" w:rsidR="00412E8A" w:rsidRDefault="00CB71C4" w:rsidP="00F70925">
      <w:pPr>
        <w:pStyle w:val="Akapitzlist"/>
        <w:numPr>
          <w:ilvl w:val="0"/>
          <w:numId w:val="52"/>
        </w:numPr>
        <w:spacing w:line="276" w:lineRule="auto"/>
        <w:ind w:left="567" w:hanging="425"/>
        <w:rPr>
          <w:rFonts w:ascii="Century Gothic" w:hAnsi="Century Gothic"/>
          <w:bCs/>
          <w:sz w:val="22"/>
          <w:szCs w:val="22"/>
        </w:rPr>
      </w:pPr>
      <w:r w:rsidRPr="00CB71C4">
        <w:rPr>
          <w:rFonts w:ascii="Century Gothic" w:hAnsi="Century Gothic"/>
          <w:bCs/>
          <w:sz w:val="22"/>
          <w:szCs w:val="22"/>
        </w:rPr>
        <w:t xml:space="preserve">prawidłowe i bezzwłoczne dokonywanie ustaleń, czy w związku z upływem wymaganego terminu </w:t>
      </w:r>
      <w:bookmarkStart w:id="5" w:name="_Hlk101853969"/>
      <w:r w:rsidRPr="00CB71C4">
        <w:rPr>
          <w:rFonts w:ascii="Century Gothic" w:hAnsi="Century Gothic"/>
          <w:bCs/>
          <w:sz w:val="22"/>
          <w:szCs w:val="22"/>
        </w:rPr>
        <w:t>obiekty tymczasowe objęte zgłoszeniami bez sprzeciwu, zostały rozebrane lub przeniesione w inne miejsce</w:t>
      </w:r>
      <w:bookmarkEnd w:id="5"/>
      <w:r>
        <w:rPr>
          <w:rFonts w:ascii="Century Gothic" w:hAnsi="Century Gothic"/>
          <w:bCs/>
          <w:sz w:val="22"/>
          <w:szCs w:val="22"/>
        </w:rPr>
        <w:t>,</w:t>
      </w:r>
    </w:p>
    <w:p w14:paraId="1FE7C9D5" w14:textId="521FFB93" w:rsidR="00696BDB" w:rsidRDefault="00696BDB" w:rsidP="00F70925">
      <w:pPr>
        <w:pStyle w:val="Akapitzlist"/>
        <w:numPr>
          <w:ilvl w:val="0"/>
          <w:numId w:val="52"/>
        </w:numPr>
        <w:spacing w:line="276" w:lineRule="auto"/>
        <w:ind w:left="567" w:hanging="425"/>
        <w:rPr>
          <w:rFonts w:ascii="Century Gothic" w:hAnsi="Century Gothic"/>
          <w:bCs/>
          <w:sz w:val="22"/>
          <w:szCs w:val="22"/>
        </w:rPr>
      </w:pPr>
      <w:r w:rsidRPr="00696BDB">
        <w:rPr>
          <w:rFonts w:ascii="Century Gothic" w:hAnsi="Century Gothic"/>
          <w:bCs/>
          <w:sz w:val="22"/>
          <w:szCs w:val="22"/>
        </w:rPr>
        <w:t>stałe monitorowanie przez osobę kierującą komórką organizacyjną wykonującą zadania organu administracji architektoniczno-budowlanej I instancji w zakresie bieżącego dokonywania ustaleń, czy w związku z upływem wymaganego terminu obiekty tymczasowe objęte zgłoszeniami bez sprzeciwu, zostały rozebrane (lub przeniesione w inne miejsce)</w:t>
      </w:r>
    </w:p>
    <w:p w14:paraId="2376A997" w14:textId="3A1C541E" w:rsidR="00597803" w:rsidRPr="0001364C" w:rsidRDefault="00597803" w:rsidP="00F70925">
      <w:pPr>
        <w:pStyle w:val="Akapitzlist"/>
        <w:numPr>
          <w:ilvl w:val="0"/>
          <w:numId w:val="52"/>
        </w:numPr>
        <w:spacing w:line="276" w:lineRule="auto"/>
        <w:ind w:left="567" w:hanging="425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Cs/>
          <w:sz w:val="22"/>
          <w:szCs w:val="22"/>
        </w:rPr>
        <w:t xml:space="preserve">przedstawienie </w:t>
      </w:r>
      <w:r w:rsidR="000F6CEF">
        <w:rPr>
          <w:rFonts w:ascii="Century Gothic" w:hAnsi="Century Gothic"/>
          <w:bCs/>
          <w:sz w:val="22"/>
          <w:szCs w:val="22"/>
        </w:rPr>
        <w:t>Lubuskiemu Wojewódzkiemu Inspektorowi Nadzoru Budowlanego</w:t>
      </w:r>
      <w:r w:rsidR="0001364C">
        <w:rPr>
          <w:rFonts w:ascii="Century Gothic" w:hAnsi="Century Gothic"/>
          <w:bCs/>
          <w:sz w:val="22"/>
          <w:szCs w:val="22"/>
        </w:rPr>
        <w:t xml:space="preserve"> pisemnej</w:t>
      </w:r>
      <w:r w:rsidR="000F6CEF">
        <w:rPr>
          <w:rFonts w:ascii="Century Gothic" w:hAnsi="Century Gothic"/>
          <w:bCs/>
          <w:sz w:val="22"/>
          <w:szCs w:val="22"/>
        </w:rPr>
        <w:t xml:space="preserve"> </w:t>
      </w:r>
      <w:r>
        <w:rPr>
          <w:rFonts w:ascii="Century Gothic" w:hAnsi="Century Gothic"/>
          <w:bCs/>
          <w:sz w:val="22"/>
          <w:szCs w:val="22"/>
        </w:rPr>
        <w:t xml:space="preserve">informacji </w:t>
      </w:r>
      <w:r w:rsidR="00511A79">
        <w:rPr>
          <w:rFonts w:ascii="Century Gothic" w:hAnsi="Century Gothic"/>
          <w:bCs/>
          <w:sz w:val="22"/>
          <w:szCs w:val="22"/>
        </w:rPr>
        <w:t xml:space="preserve">odnośnie działań </w:t>
      </w:r>
      <w:r w:rsidR="00102091">
        <w:rPr>
          <w:rFonts w:ascii="Century Gothic" w:hAnsi="Century Gothic"/>
          <w:bCs/>
          <w:sz w:val="22"/>
          <w:szCs w:val="22"/>
        </w:rPr>
        <w:t>wymienionych w pkt 1</w:t>
      </w:r>
      <w:r w:rsidR="006909E5">
        <w:rPr>
          <w:rFonts w:ascii="Century Gothic" w:hAnsi="Century Gothic"/>
          <w:bCs/>
          <w:sz w:val="22"/>
          <w:szCs w:val="22"/>
        </w:rPr>
        <w:t xml:space="preserve">, przeprowadzonych przez kontrolowany organ </w:t>
      </w:r>
      <w:r w:rsidR="00A765D1">
        <w:rPr>
          <w:rFonts w:ascii="Century Gothic" w:hAnsi="Century Gothic"/>
          <w:bCs/>
          <w:sz w:val="22"/>
          <w:szCs w:val="22"/>
        </w:rPr>
        <w:t>w zakresie</w:t>
      </w:r>
      <w:r w:rsidR="00102091">
        <w:rPr>
          <w:rFonts w:ascii="Century Gothic" w:hAnsi="Century Gothic"/>
          <w:bCs/>
          <w:sz w:val="22"/>
          <w:szCs w:val="22"/>
        </w:rPr>
        <w:t xml:space="preserve"> </w:t>
      </w:r>
      <w:r w:rsidRPr="00597803">
        <w:rPr>
          <w:rFonts w:ascii="Century Gothic" w:hAnsi="Century Gothic"/>
          <w:bCs/>
          <w:sz w:val="22"/>
          <w:szCs w:val="22"/>
        </w:rPr>
        <w:t>zgłoszeń, dla których termin rozbiórki (lub przeniesienia w inne miejsce) upły</w:t>
      </w:r>
      <w:r w:rsidR="00325821">
        <w:rPr>
          <w:rFonts w:ascii="Century Gothic" w:hAnsi="Century Gothic"/>
          <w:bCs/>
          <w:sz w:val="22"/>
          <w:szCs w:val="22"/>
        </w:rPr>
        <w:t>wa w okresie od dnia 01.04.2025r. do dnia</w:t>
      </w:r>
      <w:r w:rsidRPr="00597803">
        <w:rPr>
          <w:rFonts w:ascii="Century Gothic" w:hAnsi="Century Gothic"/>
          <w:bCs/>
          <w:sz w:val="22"/>
          <w:szCs w:val="22"/>
        </w:rPr>
        <w:t xml:space="preserve"> 31.</w:t>
      </w:r>
      <w:r w:rsidR="00FE4B40">
        <w:rPr>
          <w:rFonts w:ascii="Century Gothic" w:hAnsi="Century Gothic"/>
          <w:bCs/>
          <w:sz w:val="22"/>
          <w:szCs w:val="22"/>
        </w:rPr>
        <w:t>12</w:t>
      </w:r>
      <w:r w:rsidRPr="00597803">
        <w:rPr>
          <w:rFonts w:ascii="Century Gothic" w:hAnsi="Century Gothic"/>
          <w:bCs/>
          <w:sz w:val="22"/>
          <w:szCs w:val="22"/>
        </w:rPr>
        <w:t>.2025r.</w:t>
      </w:r>
      <w:r w:rsidR="00FE4B40">
        <w:rPr>
          <w:rFonts w:ascii="Century Gothic" w:hAnsi="Century Gothic"/>
          <w:bCs/>
          <w:sz w:val="22"/>
          <w:szCs w:val="22"/>
        </w:rPr>
        <w:t xml:space="preserve"> – </w:t>
      </w:r>
      <w:r w:rsidR="00FE4B40" w:rsidRPr="0001364C">
        <w:rPr>
          <w:rFonts w:ascii="Century Gothic" w:hAnsi="Century Gothic"/>
          <w:b/>
          <w:sz w:val="22"/>
          <w:szCs w:val="22"/>
        </w:rPr>
        <w:t>termin przedstawienia informacji: 31.01.2026r.</w:t>
      </w:r>
    </w:p>
    <w:p w14:paraId="2CF63B2D" w14:textId="77777777" w:rsidR="00DC7D93" w:rsidRDefault="00DC7D93" w:rsidP="00F70925">
      <w:pPr>
        <w:spacing w:line="276" w:lineRule="auto"/>
        <w:ind w:left="567" w:hanging="425"/>
        <w:rPr>
          <w:rFonts w:ascii="Century Gothic" w:hAnsi="Century Gothic"/>
          <w:bCs/>
          <w:sz w:val="22"/>
          <w:szCs w:val="22"/>
        </w:rPr>
      </w:pPr>
    </w:p>
    <w:p w14:paraId="4DEE961B" w14:textId="77777777" w:rsidR="00A765D1" w:rsidRPr="00E97D69" w:rsidRDefault="00A765D1" w:rsidP="00F70925">
      <w:pPr>
        <w:spacing w:line="276" w:lineRule="auto"/>
        <w:ind w:left="567" w:hanging="425"/>
        <w:rPr>
          <w:rFonts w:ascii="Century Gothic" w:hAnsi="Century Gothic"/>
          <w:bCs/>
          <w:sz w:val="22"/>
          <w:szCs w:val="22"/>
        </w:rPr>
      </w:pPr>
    </w:p>
    <w:p w14:paraId="6DC03C60" w14:textId="5C8D96AA" w:rsidR="00E3243C" w:rsidRPr="00E97D69" w:rsidRDefault="00E3243C" w:rsidP="00A772C1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E97D69">
        <w:rPr>
          <w:rFonts w:ascii="Century Gothic" w:hAnsi="Century Gothic"/>
          <w:b/>
          <w:sz w:val="22"/>
          <w:szCs w:val="22"/>
        </w:rPr>
        <w:t xml:space="preserve">Od niniejszego </w:t>
      </w:r>
      <w:r w:rsidR="0080171F" w:rsidRPr="00E97D69">
        <w:rPr>
          <w:rFonts w:ascii="Century Gothic" w:hAnsi="Century Gothic"/>
          <w:b/>
          <w:sz w:val="22"/>
          <w:szCs w:val="22"/>
        </w:rPr>
        <w:t>W</w:t>
      </w:r>
      <w:r w:rsidRPr="00E97D69">
        <w:rPr>
          <w:rFonts w:ascii="Century Gothic" w:hAnsi="Century Gothic"/>
          <w:b/>
          <w:sz w:val="22"/>
          <w:szCs w:val="22"/>
        </w:rPr>
        <w:t>ystąpienia pokontrolnego nie przysługują środki odwoławcze.</w:t>
      </w:r>
    </w:p>
    <w:p w14:paraId="720DB77E" w14:textId="77777777" w:rsidR="00DC7D93" w:rsidRDefault="00DC7D93" w:rsidP="00F70925">
      <w:pPr>
        <w:spacing w:line="276" w:lineRule="auto"/>
        <w:ind w:left="567" w:hanging="425"/>
        <w:rPr>
          <w:rFonts w:ascii="Century Gothic" w:hAnsi="Century Gothic"/>
          <w:bCs/>
          <w:sz w:val="22"/>
          <w:szCs w:val="22"/>
        </w:rPr>
      </w:pPr>
    </w:p>
    <w:p w14:paraId="338EEF80" w14:textId="77777777" w:rsidR="00A765D1" w:rsidRPr="00E97D69" w:rsidRDefault="00A765D1" w:rsidP="00F70925">
      <w:pPr>
        <w:spacing w:line="276" w:lineRule="auto"/>
        <w:ind w:left="567" w:hanging="425"/>
        <w:rPr>
          <w:rFonts w:ascii="Century Gothic" w:hAnsi="Century Gothic"/>
          <w:bCs/>
          <w:sz w:val="22"/>
          <w:szCs w:val="22"/>
        </w:rPr>
      </w:pPr>
    </w:p>
    <w:p w14:paraId="1E34CF27" w14:textId="5D579611" w:rsidR="004C245B" w:rsidRPr="00E97D69" w:rsidRDefault="00E3243C" w:rsidP="00A77B5F">
      <w:pPr>
        <w:pStyle w:val="BodyTextIndent21"/>
        <w:spacing w:line="276" w:lineRule="auto"/>
        <w:ind w:left="0"/>
        <w:jc w:val="left"/>
        <w:rPr>
          <w:rFonts w:ascii="Century Gothic" w:hAnsi="Century Gothic"/>
          <w:b/>
          <w:sz w:val="22"/>
          <w:szCs w:val="22"/>
        </w:rPr>
      </w:pPr>
      <w:r w:rsidRPr="00E97D69">
        <w:rPr>
          <w:rFonts w:ascii="Century Gothic" w:hAnsi="Century Gothic"/>
          <w:b/>
          <w:sz w:val="22"/>
          <w:szCs w:val="22"/>
        </w:rPr>
        <w:t xml:space="preserve">Wystąpienie pokontrolne sporządzono </w:t>
      </w:r>
      <w:r w:rsidR="008C5FDD" w:rsidRPr="00E97D69">
        <w:rPr>
          <w:rFonts w:ascii="Century Gothic" w:hAnsi="Century Gothic"/>
          <w:b/>
          <w:sz w:val="22"/>
          <w:szCs w:val="22"/>
        </w:rPr>
        <w:t xml:space="preserve">w </w:t>
      </w:r>
      <w:r w:rsidR="004C245B" w:rsidRPr="00E97D69">
        <w:rPr>
          <w:rFonts w:ascii="Century Gothic" w:hAnsi="Century Gothic"/>
          <w:b/>
          <w:sz w:val="22"/>
          <w:szCs w:val="22"/>
        </w:rPr>
        <w:t>dwóch jednobrzmiących egzemplarzach: jeden dla</w:t>
      </w:r>
      <w:r w:rsidR="00A772C1">
        <w:rPr>
          <w:rFonts w:ascii="Century Gothic" w:hAnsi="Century Gothic"/>
          <w:b/>
          <w:sz w:val="22"/>
          <w:szCs w:val="22"/>
        </w:rPr>
        <w:t xml:space="preserve"> Starosty Żarskiego </w:t>
      </w:r>
      <w:r w:rsidR="00FB58F6" w:rsidRPr="00E97D69">
        <w:rPr>
          <w:rFonts w:ascii="Century Gothic" w:hAnsi="Century Gothic"/>
          <w:b/>
          <w:sz w:val="22"/>
          <w:szCs w:val="22"/>
        </w:rPr>
        <w:t>o</w:t>
      </w:r>
      <w:r w:rsidR="004C245B" w:rsidRPr="00E97D69">
        <w:rPr>
          <w:rFonts w:ascii="Century Gothic" w:hAnsi="Century Gothic"/>
          <w:b/>
          <w:sz w:val="22"/>
          <w:szCs w:val="22"/>
        </w:rPr>
        <w:t>raz jeden dla Lubuskiego Wojewódzkiego Inspektora Nadzoru Budowlanego.</w:t>
      </w:r>
    </w:p>
    <w:p w14:paraId="0FCB78C5" w14:textId="77777777" w:rsidR="00E3243C" w:rsidRDefault="00E3243C" w:rsidP="005D05CA">
      <w:pPr>
        <w:spacing w:line="276" w:lineRule="auto"/>
        <w:rPr>
          <w:rFonts w:ascii="Century Gothic" w:hAnsi="Century Gothic"/>
          <w:bCs/>
          <w:sz w:val="22"/>
          <w:szCs w:val="22"/>
        </w:rPr>
      </w:pPr>
    </w:p>
    <w:p w14:paraId="6E17F771" w14:textId="77777777" w:rsidR="00801822" w:rsidRDefault="00801822" w:rsidP="005D05CA">
      <w:pPr>
        <w:spacing w:line="276" w:lineRule="auto"/>
        <w:rPr>
          <w:rFonts w:ascii="Century Gothic" w:hAnsi="Century Gothic"/>
          <w:bCs/>
          <w:sz w:val="22"/>
          <w:szCs w:val="22"/>
        </w:rPr>
      </w:pPr>
    </w:p>
    <w:p w14:paraId="089995CB" w14:textId="77777777" w:rsidR="00A765D1" w:rsidRPr="00E80388" w:rsidRDefault="00A765D1" w:rsidP="005D05CA">
      <w:pPr>
        <w:spacing w:line="276" w:lineRule="auto"/>
        <w:rPr>
          <w:rFonts w:ascii="Century Gothic" w:hAnsi="Century Gothic"/>
          <w:bCs/>
          <w:sz w:val="22"/>
          <w:szCs w:val="22"/>
        </w:rPr>
      </w:pPr>
    </w:p>
    <w:p w14:paraId="712C8B22" w14:textId="3907CF87" w:rsidR="00E3243C" w:rsidRPr="00E80388" w:rsidRDefault="00BC6F9E" w:rsidP="005D05CA">
      <w:pPr>
        <w:spacing w:line="276" w:lineRule="auto"/>
        <w:ind w:left="3540" w:firstLine="708"/>
        <w:rPr>
          <w:rFonts w:ascii="Century Gothic" w:hAnsi="Century Gothic"/>
          <w:bCs/>
          <w:sz w:val="22"/>
          <w:szCs w:val="22"/>
        </w:rPr>
      </w:pPr>
      <w:r w:rsidRPr="00E80388">
        <w:rPr>
          <w:rFonts w:ascii="Century Gothic" w:hAnsi="Century Gothic"/>
          <w:bCs/>
          <w:sz w:val="22"/>
          <w:szCs w:val="22"/>
        </w:rPr>
        <w:t xml:space="preserve">         </w:t>
      </w:r>
      <w:r w:rsidR="00A147B3" w:rsidRPr="00E80388">
        <w:rPr>
          <w:rFonts w:ascii="Century Gothic" w:hAnsi="Century Gothic"/>
          <w:bCs/>
          <w:sz w:val="22"/>
          <w:szCs w:val="22"/>
        </w:rPr>
        <w:t xml:space="preserve"> </w:t>
      </w:r>
      <w:r w:rsidR="006746C1">
        <w:rPr>
          <w:rFonts w:ascii="Century Gothic" w:hAnsi="Century Gothic"/>
          <w:bCs/>
          <w:sz w:val="22"/>
          <w:szCs w:val="22"/>
        </w:rPr>
        <w:t xml:space="preserve">   </w:t>
      </w:r>
      <w:r w:rsidR="00E3243C" w:rsidRPr="00E80388">
        <w:rPr>
          <w:rFonts w:ascii="Century Gothic" w:hAnsi="Century Gothic"/>
          <w:bCs/>
          <w:sz w:val="22"/>
          <w:szCs w:val="22"/>
        </w:rPr>
        <w:t>Kierownik jednostki kontrolującej:</w:t>
      </w:r>
    </w:p>
    <w:p w14:paraId="48D4A6AB" w14:textId="77777777" w:rsidR="00642EA9" w:rsidRPr="00E80388" w:rsidRDefault="00642EA9" w:rsidP="005D05CA">
      <w:pPr>
        <w:pStyle w:val="BodyTextIndent21"/>
        <w:spacing w:line="276" w:lineRule="auto"/>
        <w:ind w:left="0"/>
        <w:jc w:val="left"/>
        <w:rPr>
          <w:rFonts w:ascii="Century Gothic" w:hAnsi="Century Gothic"/>
          <w:bCs/>
          <w:sz w:val="22"/>
          <w:szCs w:val="22"/>
        </w:rPr>
      </w:pPr>
    </w:p>
    <w:p w14:paraId="3035C4F2" w14:textId="5C40F938" w:rsidR="0000198B" w:rsidRPr="005D05CA" w:rsidRDefault="0000198B" w:rsidP="005D05CA">
      <w:pPr>
        <w:spacing w:line="276" w:lineRule="auto"/>
        <w:ind w:left="3540" w:firstLine="708"/>
        <w:rPr>
          <w:rFonts w:ascii="Century Gothic" w:hAnsi="Century Gothic"/>
          <w:bCs/>
          <w:color w:val="FF0000"/>
          <w:sz w:val="20"/>
          <w:szCs w:val="20"/>
        </w:rPr>
      </w:pPr>
      <w:r w:rsidRPr="00E80388">
        <w:rPr>
          <w:rFonts w:ascii="Century Gothic" w:hAnsi="Century Gothic"/>
          <w:bCs/>
          <w:color w:val="FF0000"/>
          <w:sz w:val="22"/>
          <w:szCs w:val="22"/>
        </w:rPr>
        <w:t xml:space="preserve">         </w:t>
      </w:r>
      <w:r w:rsidR="006746C1">
        <w:rPr>
          <w:rFonts w:ascii="Century Gothic" w:hAnsi="Century Gothic"/>
          <w:bCs/>
          <w:color w:val="FF0000"/>
          <w:sz w:val="22"/>
          <w:szCs w:val="22"/>
        </w:rPr>
        <w:t xml:space="preserve">    </w:t>
      </w:r>
      <w:r w:rsidRPr="00E80388">
        <w:rPr>
          <w:rFonts w:ascii="Century Gothic" w:hAnsi="Century Gothic"/>
          <w:bCs/>
          <w:color w:val="FF0000"/>
          <w:sz w:val="22"/>
          <w:szCs w:val="22"/>
        </w:rPr>
        <w:t xml:space="preserve">    </w:t>
      </w:r>
      <w:r w:rsidR="005D05CA">
        <w:rPr>
          <w:rFonts w:ascii="Century Gothic" w:hAnsi="Century Gothic"/>
          <w:bCs/>
          <w:color w:val="FF0000"/>
          <w:sz w:val="22"/>
          <w:szCs w:val="22"/>
        </w:rPr>
        <w:t xml:space="preserve"> </w:t>
      </w:r>
      <w:r w:rsidR="00A658AA">
        <w:rPr>
          <w:rFonts w:ascii="Century Gothic" w:hAnsi="Century Gothic"/>
          <w:bCs/>
          <w:color w:val="FF0000"/>
          <w:sz w:val="22"/>
          <w:szCs w:val="22"/>
        </w:rPr>
        <w:t xml:space="preserve">  </w:t>
      </w:r>
      <w:r w:rsidRPr="005D05CA">
        <w:rPr>
          <w:rFonts w:ascii="Century Gothic" w:hAnsi="Century Gothic"/>
          <w:bCs/>
          <w:color w:val="FF0000"/>
          <w:sz w:val="20"/>
          <w:szCs w:val="20"/>
        </w:rPr>
        <w:t>Lubuski Wojewódzki Inspektor</w:t>
      </w:r>
    </w:p>
    <w:p w14:paraId="19D154D4" w14:textId="4B7DEE34" w:rsidR="0000198B" w:rsidRPr="005D05CA" w:rsidRDefault="0000198B" w:rsidP="005D05CA">
      <w:pPr>
        <w:spacing w:line="276" w:lineRule="auto"/>
        <w:ind w:left="2832" w:firstLine="708"/>
        <w:rPr>
          <w:rFonts w:ascii="Century Gothic" w:hAnsi="Century Gothic"/>
          <w:bCs/>
          <w:color w:val="FF0000"/>
          <w:sz w:val="20"/>
          <w:szCs w:val="20"/>
        </w:rPr>
      </w:pPr>
      <w:r w:rsidRPr="005D05CA">
        <w:rPr>
          <w:rFonts w:ascii="Century Gothic" w:hAnsi="Century Gothic"/>
          <w:bCs/>
          <w:color w:val="FF0000"/>
          <w:sz w:val="20"/>
          <w:szCs w:val="20"/>
        </w:rPr>
        <w:t xml:space="preserve">              </w:t>
      </w:r>
      <w:r w:rsidR="00E80388" w:rsidRPr="005D05CA">
        <w:rPr>
          <w:rFonts w:ascii="Century Gothic" w:hAnsi="Century Gothic"/>
          <w:bCs/>
          <w:color w:val="FF0000"/>
          <w:sz w:val="20"/>
          <w:szCs w:val="20"/>
        </w:rPr>
        <w:t xml:space="preserve">                     </w:t>
      </w:r>
      <w:r w:rsidR="005D05CA">
        <w:rPr>
          <w:rFonts w:ascii="Century Gothic" w:hAnsi="Century Gothic"/>
          <w:bCs/>
          <w:color w:val="FF0000"/>
          <w:sz w:val="20"/>
          <w:szCs w:val="20"/>
        </w:rPr>
        <w:t xml:space="preserve">    </w:t>
      </w:r>
      <w:r w:rsidR="00A658AA">
        <w:rPr>
          <w:rFonts w:ascii="Century Gothic" w:hAnsi="Century Gothic"/>
          <w:bCs/>
          <w:color w:val="FF0000"/>
          <w:sz w:val="20"/>
          <w:szCs w:val="20"/>
        </w:rPr>
        <w:t xml:space="preserve">  </w:t>
      </w:r>
      <w:r w:rsidRPr="005D05CA">
        <w:rPr>
          <w:rFonts w:ascii="Century Gothic" w:hAnsi="Century Gothic"/>
          <w:bCs/>
          <w:color w:val="FF0000"/>
          <w:sz w:val="20"/>
          <w:szCs w:val="20"/>
        </w:rPr>
        <w:t>Nadzoru Budowlanego</w:t>
      </w:r>
    </w:p>
    <w:p w14:paraId="0EB0057C" w14:textId="77777777" w:rsidR="0000198B" w:rsidRPr="005D05CA" w:rsidRDefault="0000198B" w:rsidP="005D05CA">
      <w:pPr>
        <w:spacing w:line="276" w:lineRule="auto"/>
        <w:ind w:left="2832" w:firstLine="708"/>
        <w:rPr>
          <w:rFonts w:ascii="Century Gothic" w:hAnsi="Century Gothic"/>
          <w:bCs/>
          <w:color w:val="FF0000"/>
          <w:sz w:val="20"/>
          <w:szCs w:val="20"/>
        </w:rPr>
      </w:pPr>
    </w:p>
    <w:p w14:paraId="6B3D67E7" w14:textId="232FCBD6" w:rsidR="0000198B" w:rsidRPr="007B6490" w:rsidRDefault="0000198B" w:rsidP="007B6490">
      <w:pPr>
        <w:spacing w:line="276" w:lineRule="auto"/>
        <w:ind w:left="2832" w:firstLine="708"/>
        <w:rPr>
          <w:rFonts w:ascii="Century Gothic" w:hAnsi="Century Gothic"/>
          <w:bCs/>
          <w:color w:val="FF0000"/>
          <w:sz w:val="20"/>
          <w:szCs w:val="20"/>
        </w:rPr>
      </w:pPr>
      <w:r w:rsidRPr="005D05CA">
        <w:rPr>
          <w:rFonts w:ascii="Century Gothic" w:hAnsi="Century Gothic"/>
          <w:bCs/>
          <w:color w:val="FF0000"/>
          <w:sz w:val="20"/>
          <w:szCs w:val="20"/>
        </w:rPr>
        <w:t xml:space="preserve">               </w:t>
      </w:r>
      <w:r w:rsidR="00642EA9" w:rsidRPr="005D05CA">
        <w:rPr>
          <w:rFonts w:ascii="Century Gothic" w:hAnsi="Century Gothic"/>
          <w:bCs/>
          <w:color w:val="FF0000"/>
          <w:sz w:val="20"/>
          <w:szCs w:val="20"/>
        </w:rPr>
        <w:t xml:space="preserve"> </w:t>
      </w:r>
      <w:r w:rsidR="00E80388" w:rsidRPr="005D05CA">
        <w:rPr>
          <w:rFonts w:ascii="Century Gothic" w:hAnsi="Century Gothic"/>
          <w:bCs/>
          <w:color w:val="FF0000"/>
          <w:sz w:val="20"/>
          <w:szCs w:val="20"/>
        </w:rPr>
        <w:t xml:space="preserve">                         </w:t>
      </w:r>
      <w:r w:rsidR="005D05CA">
        <w:rPr>
          <w:rFonts w:ascii="Century Gothic" w:hAnsi="Century Gothic"/>
          <w:bCs/>
          <w:color w:val="FF0000"/>
          <w:sz w:val="20"/>
          <w:szCs w:val="20"/>
        </w:rPr>
        <w:t xml:space="preserve">       </w:t>
      </w:r>
      <w:r w:rsidR="00A658AA">
        <w:rPr>
          <w:rFonts w:ascii="Century Gothic" w:hAnsi="Century Gothic"/>
          <w:bCs/>
          <w:color w:val="FF0000"/>
          <w:sz w:val="20"/>
          <w:szCs w:val="20"/>
        </w:rPr>
        <w:t xml:space="preserve">   </w:t>
      </w:r>
      <w:r w:rsidRPr="005D05CA">
        <w:rPr>
          <w:rFonts w:ascii="Century Gothic" w:hAnsi="Century Gothic"/>
          <w:bCs/>
          <w:color w:val="FF0000"/>
          <w:sz w:val="20"/>
          <w:szCs w:val="20"/>
        </w:rPr>
        <w:t>Robert Lacroix</w:t>
      </w:r>
    </w:p>
    <w:p w14:paraId="273DFFB5" w14:textId="77777777" w:rsidR="0000198B" w:rsidRPr="00E80388" w:rsidRDefault="0000198B" w:rsidP="005D05CA">
      <w:pPr>
        <w:pStyle w:val="Bezodstpw"/>
        <w:spacing w:line="276" w:lineRule="auto"/>
        <w:rPr>
          <w:rFonts w:ascii="Century Gothic" w:hAnsi="Century Gothic"/>
          <w:bCs/>
          <w:sz w:val="22"/>
          <w:szCs w:val="22"/>
          <w:u w:val="single"/>
        </w:rPr>
      </w:pPr>
    </w:p>
    <w:p w14:paraId="70926328" w14:textId="77777777" w:rsidR="00D31CC4" w:rsidRPr="00E80388" w:rsidRDefault="00D31CC4" w:rsidP="005D05CA">
      <w:pPr>
        <w:pStyle w:val="Bezodstpw"/>
        <w:spacing w:line="276" w:lineRule="auto"/>
        <w:rPr>
          <w:rFonts w:ascii="Century Gothic" w:hAnsi="Century Gothic"/>
          <w:bCs/>
          <w:sz w:val="22"/>
          <w:szCs w:val="22"/>
          <w:u w:val="single"/>
        </w:rPr>
      </w:pPr>
    </w:p>
    <w:p w14:paraId="546E74AF" w14:textId="7811A5C3" w:rsidR="0000198B" w:rsidRPr="006746C1" w:rsidRDefault="0000198B" w:rsidP="005D05CA">
      <w:pPr>
        <w:pStyle w:val="Bezodstpw"/>
        <w:spacing w:line="276" w:lineRule="auto"/>
        <w:rPr>
          <w:rFonts w:ascii="Century Gothic" w:hAnsi="Century Gothic"/>
          <w:bCs/>
          <w:sz w:val="20"/>
          <w:szCs w:val="20"/>
        </w:rPr>
      </w:pPr>
      <w:r w:rsidRPr="006746C1">
        <w:rPr>
          <w:rFonts w:ascii="Century Gothic" w:hAnsi="Century Gothic"/>
          <w:bCs/>
          <w:sz w:val="20"/>
          <w:szCs w:val="20"/>
        </w:rPr>
        <w:t>Otrzymują:</w:t>
      </w:r>
    </w:p>
    <w:p w14:paraId="251B8C4E" w14:textId="7F5FC780" w:rsidR="0000198B" w:rsidRPr="006746C1" w:rsidRDefault="0000198B" w:rsidP="005D05CA">
      <w:pPr>
        <w:pStyle w:val="Bezodstpw"/>
        <w:numPr>
          <w:ilvl w:val="0"/>
          <w:numId w:val="29"/>
        </w:numPr>
        <w:spacing w:line="276" w:lineRule="auto"/>
        <w:rPr>
          <w:rFonts w:ascii="Century Gothic" w:hAnsi="Century Gothic"/>
          <w:bCs/>
          <w:sz w:val="20"/>
          <w:szCs w:val="20"/>
        </w:rPr>
      </w:pPr>
      <w:r w:rsidRPr="006746C1">
        <w:rPr>
          <w:rFonts w:ascii="Century Gothic" w:hAnsi="Century Gothic"/>
          <w:bCs/>
          <w:sz w:val="20"/>
          <w:szCs w:val="20"/>
        </w:rPr>
        <w:t>Adresat</w:t>
      </w:r>
    </w:p>
    <w:p w14:paraId="6DB69B55" w14:textId="75B4A4D2" w:rsidR="00091219" w:rsidRPr="006746C1" w:rsidRDefault="0000198B" w:rsidP="005D05CA">
      <w:pPr>
        <w:pStyle w:val="Bezodstpw"/>
        <w:numPr>
          <w:ilvl w:val="0"/>
          <w:numId w:val="29"/>
        </w:numPr>
        <w:spacing w:line="276" w:lineRule="auto"/>
        <w:rPr>
          <w:rFonts w:ascii="Century Gothic" w:hAnsi="Century Gothic"/>
          <w:bCs/>
          <w:sz w:val="20"/>
          <w:szCs w:val="20"/>
        </w:rPr>
      </w:pPr>
      <w:r w:rsidRPr="006746C1">
        <w:rPr>
          <w:rFonts w:ascii="Century Gothic" w:hAnsi="Century Gothic"/>
          <w:bCs/>
          <w:sz w:val="20"/>
          <w:szCs w:val="20"/>
        </w:rPr>
        <w:t xml:space="preserve">a/a </w:t>
      </w:r>
    </w:p>
    <w:sectPr w:rsidR="00091219" w:rsidRPr="006746C1" w:rsidSect="00A765D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5" w:right="1286" w:bottom="1276" w:left="1440" w:header="708" w:footer="3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49C4E" w14:textId="77777777" w:rsidR="00780C2B" w:rsidRDefault="00780C2B">
      <w:r>
        <w:separator/>
      </w:r>
    </w:p>
  </w:endnote>
  <w:endnote w:type="continuationSeparator" w:id="0">
    <w:p w14:paraId="53D309C0" w14:textId="77777777" w:rsidR="00780C2B" w:rsidRDefault="00780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C8A31" w14:textId="6AE1562C" w:rsidR="007F7778" w:rsidRDefault="007F777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C245B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1DE2C13" w14:textId="77777777" w:rsidR="007F7778" w:rsidRDefault="007F77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5E65E" w14:textId="77777777" w:rsidR="007F7778" w:rsidRDefault="007F7778">
    <w:pPr>
      <w:pStyle w:val="Stopka"/>
      <w:jc w:val="center"/>
    </w:pPr>
  </w:p>
  <w:p w14:paraId="43A392BE" w14:textId="77777777" w:rsidR="007F7778" w:rsidRPr="00481319" w:rsidRDefault="007F7778">
    <w:pPr>
      <w:pStyle w:val="Stopka"/>
      <w:jc w:val="center"/>
      <w:rPr>
        <w:rFonts w:ascii="Century Gothic" w:hAnsi="Century Gothic"/>
        <w:sz w:val="20"/>
        <w:szCs w:val="20"/>
      </w:rPr>
    </w:pPr>
    <w:r w:rsidRPr="00481319">
      <w:rPr>
        <w:rFonts w:ascii="Century Gothic" w:hAnsi="Century Gothic"/>
        <w:sz w:val="20"/>
        <w:szCs w:val="20"/>
      </w:rPr>
      <w:fldChar w:fldCharType="begin"/>
    </w:r>
    <w:r w:rsidRPr="00481319">
      <w:rPr>
        <w:rFonts w:ascii="Century Gothic" w:hAnsi="Century Gothic"/>
        <w:sz w:val="20"/>
        <w:szCs w:val="20"/>
      </w:rPr>
      <w:instrText xml:space="preserve"> PAGE   \* MERGEFORMAT </w:instrText>
    </w:r>
    <w:r w:rsidRPr="00481319">
      <w:rPr>
        <w:rFonts w:ascii="Century Gothic" w:hAnsi="Century Gothic"/>
        <w:sz w:val="20"/>
        <w:szCs w:val="20"/>
      </w:rPr>
      <w:fldChar w:fldCharType="separate"/>
    </w:r>
    <w:r w:rsidR="000360AE" w:rsidRPr="00481319">
      <w:rPr>
        <w:rFonts w:ascii="Century Gothic" w:hAnsi="Century Gothic"/>
        <w:noProof/>
        <w:sz w:val="20"/>
        <w:szCs w:val="20"/>
      </w:rPr>
      <w:t>2</w:t>
    </w:r>
    <w:r w:rsidRPr="00481319">
      <w:rPr>
        <w:rFonts w:ascii="Century Gothic" w:hAnsi="Century Gothic"/>
        <w:sz w:val="20"/>
        <w:szCs w:val="20"/>
      </w:rPr>
      <w:fldChar w:fldCharType="end"/>
    </w:r>
  </w:p>
  <w:p w14:paraId="754160C1" w14:textId="77777777" w:rsidR="007F7778" w:rsidRDefault="007F777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80865" w14:textId="77777777" w:rsidR="00611B24" w:rsidRDefault="00611B24">
    <w:pPr>
      <w:pStyle w:val="Stopka"/>
      <w:jc w:val="center"/>
    </w:pPr>
  </w:p>
  <w:p w14:paraId="7A66F3D0" w14:textId="77777777" w:rsidR="00611B24" w:rsidRDefault="00611B24" w:rsidP="00481319">
    <w:pPr>
      <w:pStyle w:val="Stopka"/>
      <w:ind w:firstLine="70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86D5E" w14:textId="77777777" w:rsidR="00780C2B" w:rsidRDefault="00780C2B">
      <w:r>
        <w:separator/>
      </w:r>
    </w:p>
  </w:footnote>
  <w:footnote w:type="continuationSeparator" w:id="0">
    <w:p w14:paraId="516895D2" w14:textId="77777777" w:rsidR="00780C2B" w:rsidRDefault="00780C2B">
      <w:r>
        <w:continuationSeparator/>
      </w:r>
    </w:p>
  </w:footnote>
  <w:footnote w:id="1">
    <w:p w14:paraId="09A38B43" w14:textId="77777777" w:rsidR="00D2664E" w:rsidRPr="004842A3" w:rsidRDefault="00D2664E" w:rsidP="00D2664E">
      <w:pPr>
        <w:pStyle w:val="Tekstprzypisudolnego"/>
        <w:rPr>
          <w:rFonts w:ascii="Century Gothic" w:hAnsi="Century Gothic"/>
        </w:rPr>
      </w:pPr>
      <w:r w:rsidRPr="004842A3">
        <w:rPr>
          <w:rStyle w:val="Odwoanieprzypisudolnego"/>
          <w:b/>
          <w:bCs/>
          <w:sz w:val="24"/>
          <w:szCs w:val="24"/>
        </w:rPr>
        <w:footnoteRef/>
      </w:r>
      <w:r w:rsidRPr="004842A3">
        <w:rPr>
          <w:b/>
          <w:bCs/>
          <w:sz w:val="24"/>
          <w:szCs w:val="24"/>
        </w:rPr>
        <w:t xml:space="preserve"> </w:t>
      </w:r>
      <w:r w:rsidRPr="004842A3">
        <w:rPr>
          <w:rFonts w:ascii="Century Gothic" w:hAnsi="Century Gothic"/>
        </w:rPr>
        <w:t>sprawy znak: WBO.6740.976.2019; WBO.6743.85.2020; WBO.6743.231.2020; WBO.6743.331.2020; WBO.6743.473.2020; WBO.6743.935.2020; WBO.6743.202.2021; WBO.6743.394.2021; WBO.6743.427.2021; WBO.6743.553.2021; WBO.6743.600.2021; WBO.6743.672.2021; WBO.6743.1181.2021; WBO.6743.238.2022 oraz WBO.6743.311.2022</w:t>
      </w:r>
    </w:p>
  </w:footnote>
  <w:footnote w:id="2">
    <w:p w14:paraId="62223339" w14:textId="77777777" w:rsidR="00D2664E" w:rsidRPr="0076716B" w:rsidRDefault="00D2664E" w:rsidP="00D2664E">
      <w:pPr>
        <w:pStyle w:val="Tekstprzypisudolnego"/>
        <w:rPr>
          <w:rFonts w:ascii="Century Gothic" w:hAnsi="Century Gothic"/>
        </w:rPr>
      </w:pPr>
      <w:r w:rsidRPr="0076716B">
        <w:rPr>
          <w:rStyle w:val="Odwoanieprzypisudolnego"/>
          <w:b/>
          <w:bCs/>
          <w:sz w:val="24"/>
          <w:szCs w:val="24"/>
        </w:rPr>
        <w:footnoteRef/>
      </w:r>
      <w:r w:rsidRPr="0076716B">
        <w:rPr>
          <w:b/>
          <w:bCs/>
          <w:sz w:val="24"/>
          <w:szCs w:val="24"/>
        </w:rPr>
        <w:t xml:space="preserve"> </w:t>
      </w:r>
      <w:r w:rsidRPr="0076716B">
        <w:rPr>
          <w:rFonts w:ascii="Century Gothic" w:hAnsi="Century Gothic"/>
        </w:rPr>
        <w:t>sprawy znak: WBO.6743.175.2023 oraz WBO.6743.151.2024</w:t>
      </w:r>
    </w:p>
  </w:footnote>
  <w:footnote w:id="3">
    <w:p w14:paraId="55140026" w14:textId="77777777" w:rsidR="00D2664E" w:rsidRPr="000B5AC9" w:rsidRDefault="00D2664E" w:rsidP="00D2664E">
      <w:pPr>
        <w:pStyle w:val="Tekstprzypisudolnego"/>
        <w:rPr>
          <w:rFonts w:ascii="Century Gothic" w:hAnsi="Century Gothic"/>
        </w:rPr>
      </w:pPr>
      <w:r w:rsidRPr="000B5AC9">
        <w:rPr>
          <w:rStyle w:val="Odwoanieprzypisudolnego"/>
          <w:rFonts w:ascii="Century Gothic" w:hAnsi="Century Gothic"/>
          <w:b/>
          <w:bCs/>
        </w:rPr>
        <w:footnoteRef/>
      </w:r>
      <w:r w:rsidRPr="000B5AC9">
        <w:rPr>
          <w:rFonts w:ascii="Century Gothic" w:hAnsi="Century Gothic"/>
        </w:rPr>
        <w:t xml:space="preserve"> sprawa znak: WBO.6743.202.2021</w:t>
      </w:r>
    </w:p>
  </w:footnote>
  <w:footnote w:id="4">
    <w:p w14:paraId="7B56A7F7" w14:textId="77777777" w:rsidR="00D2664E" w:rsidRDefault="00D2664E" w:rsidP="00D2664E">
      <w:pPr>
        <w:pStyle w:val="Tekstprzypisudolnego"/>
      </w:pPr>
      <w:r w:rsidRPr="00F81533">
        <w:rPr>
          <w:rStyle w:val="Odwoanieprzypisudolnego"/>
          <w:b/>
          <w:bCs/>
          <w:sz w:val="24"/>
          <w:szCs w:val="24"/>
        </w:rPr>
        <w:footnoteRef/>
      </w:r>
      <w:r w:rsidRPr="00F81533">
        <w:rPr>
          <w:b/>
          <w:bCs/>
          <w:sz w:val="24"/>
          <w:szCs w:val="24"/>
        </w:rPr>
        <w:t xml:space="preserve"> </w:t>
      </w:r>
      <w:r w:rsidRPr="00F81533">
        <w:rPr>
          <w:rFonts w:ascii="Century Gothic" w:hAnsi="Century Gothic"/>
        </w:rPr>
        <w:t xml:space="preserve">sprawa </w:t>
      </w:r>
      <w:r w:rsidRPr="00E1326C">
        <w:rPr>
          <w:rFonts w:ascii="Century Gothic" w:hAnsi="Century Gothic"/>
        </w:rPr>
        <w:t>znak: WBO.6743.175.2023</w:t>
      </w:r>
    </w:p>
  </w:footnote>
  <w:footnote w:id="5">
    <w:p w14:paraId="467699BA" w14:textId="77777777" w:rsidR="00D2664E" w:rsidRPr="00F81533" w:rsidRDefault="00D2664E" w:rsidP="00D2664E">
      <w:pPr>
        <w:pStyle w:val="Tekstprzypisudolnego"/>
        <w:rPr>
          <w:rFonts w:ascii="Century Gothic" w:hAnsi="Century Gothic"/>
        </w:rPr>
      </w:pPr>
      <w:r w:rsidRPr="00F81533">
        <w:rPr>
          <w:rStyle w:val="Odwoanieprzypisudolnego"/>
          <w:b/>
          <w:bCs/>
          <w:sz w:val="24"/>
          <w:szCs w:val="24"/>
        </w:rPr>
        <w:footnoteRef/>
      </w:r>
      <w:r w:rsidRPr="00F81533">
        <w:rPr>
          <w:b/>
          <w:bCs/>
          <w:sz w:val="24"/>
          <w:szCs w:val="24"/>
        </w:rPr>
        <w:t xml:space="preserve"> </w:t>
      </w:r>
      <w:r w:rsidRPr="00F81533">
        <w:rPr>
          <w:rFonts w:ascii="Century Gothic" w:hAnsi="Century Gothic"/>
        </w:rPr>
        <w:t>sprawa znak: WBO.6743.473.2020</w:t>
      </w:r>
    </w:p>
  </w:footnote>
  <w:footnote w:id="6">
    <w:p w14:paraId="4EF45D18" w14:textId="77777777" w:rsidR="00D2664E" w:rsidRPr="00F81533" w:rsidRDefault="00D2664E" w:rsidP="00D2664E">
      <w:pPr>
        <w:pStyle w:val="Tekstprzypisudolnego"/>
        <w:rPr>
          <w:rFonts w:ascii="Century Gothic" w:hAnsi="Century Gothic"/>
        </w:rPr>
      </w:pPr>
      <w:r w:rsidRPr="00F81533">
        <w:rPr>
          <w:rStyle w:val="Odwoanieprzypisudolnego"/>
          <w:b/>
          <w:bCs/>
          <w:sz w:val="24"/>
          <w:szCs w:val="24"/>
        </w:rPr>
        <w:footnoteRef/>
      </w:r>
      <w:r>
        <w:t xml:space="preserve"> </w:t>
      </w:r>
      <w:r w:rsidRPr="00F81533">
        <w:rPr>
          <w:rFonts w:ascii="Century Gothic" w:hAnsi="Century Gothic"/>
        </w:rPr>
        <w:t xml:space="preserve">sprawa znak: </w:t>
      </w:r>
      <w:r w:rsidRPr="00DC61B9">
        <w:rPr>
          <w:rFonts w:ascii="Century Gothic" w:hAnsi="Century Gothic"/>
        </w:rPr>
        <w:t>WBO.6743.151.2024</w:t>
      </w:r>
    </w:p>
  </w:footnote>
  <w:footnote w:id="7">
    <w:p w14:paraId="0FA44A79" w14:textId="77777777" w:rsidR="00D2664E" w:rsidRPr="00F81533" w:rsidRDefault="00D2664E" w:rsidP="00D2664E">
      <w:pPr>
        <w:pStyle w:val="Tekstprzypisudolnego"/>
        <w:rPr>
          <w:rFonts w:ascii="Century Gothic" w:hAnsi="Century Gothic"/>
        </w:rPr>
      </w:pPr>
      <w:r w:rsidRPr="00F81533">
        <w:rPr>
          <w:rStyle w:val="Odwoanieprzypisudolnego"/>
          <w:b/>
          <w:bCs/>
          <w:sz w:val="24"/>
          <w:szCs w:val="24"/>
        </w:rPr>
        <w:footnoteRef/>
      </w:r>
      <w:r>
        <w:t xml:space="preserve"> </w:t>
      </w:r>
      <w:r w:rsidRPr="00F81533">
        <w:rPr>
          <w:rFonts w:ascii="Century Gothic" w:hAnsi="Century Gothic"/>
        </w:rPr>
        <w:t xml:space="preserve">sprawa </w:t>
      </w:r>
      <w:r w:rsidRPr="001179EE">
        <w:rPr>
          <w:rFonts w:ascii="Century Gothic" w:hAnsi="Century Gothic"/>
        </w:rPr>
        <w:t>znak: WB.6743.255.2025</w:t>
      </w:r>
    </w:p>
  </w:footnote>
  <w:footnote w:id="8">
    <w:p w14:paraId="2CC9B4E3" w14:textId="77777777" w:rsidR="00D2664E" w:rsidRPr="00F81533" w:rsidRDefault="00D2664E" w:rsidP="00D2664E">
      <w:pPr>
        <w:pStyle w:val="Tekstprzypisudolnego"/>
        <w:rPr>
          <w:rFonts w:ascii="Century Gothic" w:hAnsi="Century Gothic"/>
        </w:rPr>
      </w:pPr>
      <w:r w:rsidRPr="00F81533">
        <w:rPr>
          <w:rStyle w:val="Odwoanieprzypisudolnego"/>
          <w:rFonts w:ascii="Century Gothic" w:hAnsi="Century Gothic"/>
          <w:b/>
          <w:bCs/>
          <w:sz w:val="24"/>
          <w:szCs w:val="24"/>
        </w:rPr>
        <w:footnoteRef/>
      </w:r>
      <w:r w:rsidRPr="00F81533">
        <w:rPr>
          <w:rFonts w:ascii="Century Gothic" w:hAnsi="Century Gothic"/>
          <w:b/>
          <w:bCs/>
          <w:sz w:val="24"/>
          <w:szCs w:val="24"/>
        </w:rPr>
        <w:t xml:space="preserve"> </w:t>
      </w:r>
      <w:r w:rsidRPr="00F81533">
        <w:rPr>
          <w:rFonts w:ascii="Century Gothic" w:hAnsi="Century Gothic"/>
        </w:rPr>
        <w:t>sprawy znak: WBO.6743.231.2020, WBO.6743.427.2021 oraz WBO.</w:t>
      </w:r>
      <w:r>
        <w:rPr>
          <w:rFonts w:ascii="Century Gothic" w:hAnsi="Century Gothic"/>
        </w:rPr>
        <w:t>6</w:t>
      </w:r>
      <w:r w:rsidRPr="00F81533">
        <w:rPr>
          <w:rFonts w:ascii="Century Gothic" w:hAnsi="Century Gothic"/>
        </w:rPr>
        <w:t>743.238.2022</w:t>
      </w:r>
    </w:p>
  </w:footnote>
  <w:footnote w:id="9">
    <w:p w14:paraId="512D3364" w14:textId="77777777" w:rsidR="00D2664E" w:rsidRPr="00F25B84" w:rsidRDefault="00D2664E" w:rsidP="00D2664E">
      <w:pPr>
        <w:pStyle w:val="Tekstprzypisudolnego"/>
        <w:rPr>
          <w:rFonts w:ascii="Century Gothic" w:hAnsi="Century Gothic"/>
        </w:rPr>
      </w:pPr>
      <w:r w:rsidRPr="00F25B84">
        <w:rPr>
          <w:rStyle w:val="Odwoanieprzypisudolnego"/>
          <w:rFonts w:ascii="Century Gothic" w:hAnsi="Century Gothic"/>
          <w:b/>
          <w:bCs/>
          <w:sz w:val="24"/>
          <w:szCs w:val="24"/>
        </w:rPr>
        <w:footnoteRef/>
      </w:r>
      <w:r>
        <w:t xml:space="preserve"> </w:t>
      </w:r>
      <w:r w:rsidRPr="00F25B84">
        <w:rPr>
          <w:rFonts w:ascii="Century Gothic" w:hAnsi="Century Gothic"/>
        </w:rPr>
        <w:t>sprawa znak: WBO.6743.600.2021</w:t>
      </w:r>
    </w:p>
  </w:footnote>
  <w:footnote w:id="10">
    <w:p w14:paraId="4E1975BE" w14:textId="77777777" w:rsidR="00D2664E" w:rsidRPr="00E94FE3" w:rsidRDefault="00D2664E" w:rsidP="00D2664E">
      <w:pPr>
        <w:pStyle w:val="Tekstprzypisudolnego"/>
        <w:rPr>
          <w:rFonts w:ascii="Century Gothic" w:hAnsi="Century Gothic"/>
        </w:rPr>
      </w:pPr>
      <w:r w:rsidRPr="009E136D">
        <w:rPr>
          <w:rStyle w:val="Odwoanieprzypisudolnego"/>
          <w:rFonts w:ascii="Century Gothic" w:hAnsi="Century Gothic"/>
          <w:b/>
          <w:bCs/>
          <w:sz w:val="24"/>
          <w:szCs w:val="24"/>
        </w:rPr>
        <w:footnoteRef/>
      </w:r>
      <w:r>
        <w:t xml:space="preserve"> </w:t>
      </w:r>
      <w:r w:rsidRPr="00E94FE3">
        <w:rPr>
          <w:rFonts w:ascii="Century Gothic" w:hAnsi="Century Gothic"/>
        </w:rPr>
        <w:t>sprawy znak: WBO.6743.976.2019</w:t>
      </w:r>
      <w:r>
        <w:rPr>
          <w:rFonts w:ascii="Century Gothic" w:hAnsi="Century Gothic"/>
        </w:rPr>
        <w:t xml:space="preserve">, </w:t>
      </w:r>
      <w:r w:rsidRPr="00E94FE3">
        <w:rPr>
          <w:rFonts w:ascii="Century Gothic" w:hAnsi="Century Gothic"/>
        </w:rPr>
        <w:t>WBO.6743.553.2021</w:t>
      </w:r>
      <w:r>
        <w:rPr>
          <w:rFonts w:ascii="Century Gothic" w:hAnsi="Century Gothic"/>
        </w:rPr>
        <w:t xml:space="preserve"> oraz </w:t>
      </w:r>
      <w:r w:rsidRPr="00E94FE3">
        <w:rPr>
          <w:rFonts w:ascii="Century Gothic" w:hAnsi="Century Gothic"/>
        </w:rPr>
        <w:t xml:space="preserve">WBO.6743.311.2022 </w:t>
      </w:r>
    </w:p>
  </w:footnote>
  <w:footnote w:id="11">
    <w:p w14:paraId="41C6E1E0" w14:textId="77777777" w:rsidR="00D2664E" w:rsidRPr="001515AF" w:rsidRDefault="00D2664E" w:rsidP="00D2664E">
      <w:pPr>
        <w:pStyle w:val="Tekstprzypisudolnego"/>
        <w:rPr>
          <w:rFonts w:ascii="Century Gothic" w:hAnsi="Century Gothic" w:cstheme="minorHAnsi"/>
        </w:rPr>
      </w:pPr>
      <w:r w:rsidRPr="009E136D">
        <w:rPr>
          <w:rStyle w:val="Odwoanieprzypisudolnego"/>
          <w:rFonts w:ascii="Century Gothic" w:hAnsi="Century Gothic"/>
          <w:b/>
          <w:bCs/>
          <w:sz w:val="24"/>
          <w:szCs w:val="24"/>
        </w:rPr>
        <w:footnoteRef/>
      </w:r>
      <w:r>
        <w:t xml:space="preserve"> </w:t>
      </w:r>
      <w:r w:rsidRPr="001515AF">
        <w:rPr>
          <w:rFonts w:ascii="Century Gothic" w:hAnsi="Century Gothic" w:cstheme="minorHAnsi"/>
        </w:rPr>
        <w:t>sprawy znak: WBO.6743.553.2021, WBO.6743.311.2022</w:t>
      </w:r>
    </w:p>
  </w:footnote>
  <w:footnote w:id="12">
    <w:p w14:paraId="05D41EC7" w14:textId="016593E4" w:rsidR="00D2664E" w:rsidRPr="00E94FE3" w:rsidRDefault="00D2664E" w:rsidP="00D2664E">
      <w:pPr>
        <w:pStyle w:val="Tekstprzypisudolnego"/>
        <w:rPr>
          <w:rFonts w:ascii="Century Gothic" w:hAnsi="Century Gothic"/>
        </w:rPr>
      </w:pPr>
      <w:r w:rsidRPr="009E136D">
        <w:rPr>
          <w:rStyle w:val="Odwoanieprzypisudolnego"/>
          <w:rFonts w:ascii="Century Gothic" w:hAnsi="Century Gothic"/>
          <w:b/>
          <w:bCs/>
          <w:sz w:val="24"/>
          <w:szCs w:val="24"/>
        </w:rPr>
        <w:footnoteRef/>
      </w:r>
      <w:r>
        <w:t xml:space="preserve"> </w:t>
      </w:r>
      <w:r w:rsidRPr="00E94FE3">
        <w:rPr>
          <w:rFonts w:ascii="Century Gothic" w:hAnsi="Century Gothic"/>
        </w:rPr>
        <w:t>sprawy znak: WBO.6743.331.2020</w:t>
      </w:r>
      <w:r>
        <w:rPr>
          <w:rFonts w:ascii="Century Gothic" w:hAnsi="Century Gothic"/>
        </w:rPr>
        <w:t xml:space="preserve">, </w:t>
      </w:r>
      <w:r w:rsidRPr="00E94FE3">
        <w:rPr>
          <w:rFonts w:ascii="Century Gothic" w:hAnsi="Century Gothic"/>
        </w:rPr>
        <w:t>WBO.6743.935.2020</w:t>
      </w:r>
      <w:r>
        <w:rPr>
          <w:rFonts w:ascii="Century Gothic" w:hAnsi="Century Gothic"/>
        </w:rPr>
        <w:t>,</w:t>
      </w:r>
      <w:r w:rsidRPr="00E94FE3">
        <w:rPr>
          <w:rFonts w:ascii="Century Gothic" w:hAnsi="Century Gothic"/>
        </w:rPr>
        <w:t xml:space="preserve"> WBO.6743.85.202</w:t>
      </w:r>
      <w:r>
        <w:rPr>
          <w:rFonts w:ascii="Century Gothic" w:hAnsi="Century Gothic"/>
        </w:rPr>
        <w:t>0</w:t>
      </w:r>
      <w:r w:rsidRPr="00E94FE3">
        <w:rPr>
          <w:rFonts w:ascii="Century Gothic" w:hAnsi="Century Gothic"/>
        </w:rPr>
        <w:t>,</w:t>
      </w:r>
      <w:r>
        <w:rPr>
          <w:rFonts w:ascii="Century Gothic" w:hAnsi="Century Gothic"/>
        </w:rPr>
        <w:t xml:space="preserve">   </w:t>
      </w:r>
      <w:r w:rsidRPr="00E94FE3">
        <w:rPr>
          <w:rFonts w:ascii="Century Gothic" w:hAnsi="Century Gothic"/>
        </w:rPr>
        <w:t>WBO.6743.394.2021</w:t>
      </w:r>
      <w:r>
        <w:rPr>
          <w:rFonts w:ascii="Century Gothic" w:hAnsi="Century Gothic"/>
        </w:rPr>
        <w:t xml:space="preserve"> oraz</w:t>
      </w:r>
      <w:r w:rsidRPr="00E94FE3">
        <w:rPr>
          <w:rFonts w:ascii="Century Gothic" w:hAnsi="Century Gothic"/>
        </w:rPr>
        <w:t xml:space="preserve"> WBO.6743.1181.2021</w:t>
      </w:r>
    </w:p>
  </w:footnote>
  <w:footnote w:id="13">
    <w:p w14:paraId="35AD67F3" w14:textId="77777777" w:rsidR="00D2664E" w:rsidRPr="002C15B5" w:rsidRDefault="00D2664E" w:rsidP="00D2664E">
      <w:pPr>
        <w:pStyle w:val="Tekstprzypisudolnego"/>
        <w:rPr>
          <w:rFonts w:ascii="Century Gothic" w:hAnsi="Century Gothic"/>
        </w:rPr>
      </w:pPr>
      <w:r w:rsidRPr="002C15B5">
        <w:rPr>
          <w:rStyle w:val="Odwoanieprzypisudolnego"/>
          <w:rFonts w:ascii="Century Gothic" w:hAnsi="Century Gothic"/>
          <w:b/>
          <w:bCs/>
          <w:sz w:val="24"/>
          <w:szCs w:val="24"/>
        </w:rPr>
        <w:footnoteRef/>
      </w:r>
      <w:r>
        <w:t xml:space="preserve"> </w:t>
      </w:r>
      <w:r w:rsidRPr="00B131F3">
        <w:rPr>
          <w:rFonts w:ascii="Century Gothic" w:hAnsi="Century Gothic"/>
        </w:rPr>
        <w:t>sprawa znak: WBO.6743.672.2021</w:t>
      </w:r>
      <w:r w:rsidRPr="002C15B5">
        <w:rPr>
          <w:rFonts w:ascii="Century Gothic" w:hAnsi="Century Gothic"/>
          <w:sz w:val="22"/>
          <w:szCs w:val="22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Ind w:w="-459" w:type="dxa"/>
      <w:tblLook w:val="04A0" w:firstRow="1" w:lastRow="0" w:firstColumn="1" w:lastColumn="0" w:noHBand="0" w:noVBand="1"/>
    </w:tblPr>
    <w:tblGrid>
      <w:gridCol w:w="10206"/>
    </w:tblGrid>
    <w:tr w:rsidR="002C01AD" w:rsidRPr="001B71EC" w14:paraId="4770A459" w14:textId="77777777" w:rsidTr="0010732A">
      <w:tc>
        <w:tcPr>
          <w:tcW w:w="10206" w:type="dxa"/>
          <w:hideMark/>
        </w:tcPr>
        <w:p w14:paraId="27E621DC" w14:textId="50B89AAE" w:rsidR="002C01AD" w:rsidRPr="001B71EC" w:rsidRDefault="00950B9C" w:rsidP="002C01AD">
          <w:pPr>
            <w:tabs>
              <w:tab w:val="center" w:pos="4536"/>
              <w:tab w:val="right" w:pos="10274"/>
            </w:tabs>
            <w:jc w:val="center"/>
            <w:rPr>
              <w:b/>
              <w:sz w:val="28"/>
              <w:szCs w:val="28"/>
            </w:rPr>
          </w:pPr>
          <w:r w:rsidRPr="002C01AD">
            <w:rPr>
              <w:noProof/>
              <w:sz w:val="28"/>
              <w:szCs w:val="28"/>
            </w:rPr>
            <w:drawing>
              <wp:inline distT="0" distB="0" distL="0" distR="0" wp14:anchorId="79A79B5C" wp14:editId="4A985318">
                <wp:extent cx="447675" cy="485775"/>
                <wp:effectExtent l="0" t="0" r="0" b="0"/>
                <wp:docPr id="995663448" name="Obraz 9956634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2ADBE34" w14:textId="77777777" w:rsidR="002C01AD" w:rsidRPr="00E80388" w:rsidRDefault="002C01AD" w:rsidP="002C01AD">
          <w:pPr>
            <w:tabs>
              <w:tab w:val="center" w:pos="4536"/>
              <w:tab w:val="right" w:pos="9072"/>
            </w:tabs>
            <w:jc w:val="center"/>
            <w:rPr>
              <w:rFonts w:ascii="Century Gothic" w:hAnsi="Century Gothic"/>
              <w:b/>
              <w:color w:val="0070C0"/>
              <w:szCs w:val="28"/>
            </w:rPr>
          </w:pPr>
          <w:r w:rsidRPr="00E80388">
            <w:rPr>
              <w:rFonts w:ascii="Century Gothic" w:hAnsi="Century Gothic"/>
              <w:b/>
              <w:color w:val="0070C0"/>
              <w:szCs w:val="28"/>
            </w:rPr>
            <w:t>LUBUSKI WOJEWÓDZKI INSPEKTOR NADZORU BUDOWLANEGO</w:t>
          </w:r>
        </w:p>
        <w:p w14:paraId="1E669D18" w14:textId="77777777" w:rsidR="002C01AD" w:rsidRPr="00E80388" w:rsidRDefault="002C01AD" w:rsidP="002C01AD">
          <w:pPr>
            <w:tabs>
              <w:tab w:val="center" w:pos="4536"/>
              <w:tab w:val="right" w:pos="9072"/>
            </w:tabs>
            <w:jc w:val="center"/>
            <w:rPr>
              <w:rFonts w:ascii="Century Gothic" w:hAnsi="Century Gothic"/>
              <w:color w:val="0070C0"/>
              <w:szCs w:val="28"/>
            </w:rPr>
          </w:pPr>
          <w:r w:rsidRPr="00E80388">
            <w:rPr>
              <w:rFonts w:ascii="Century Gothic" w:hAnsi="Century Gothic"/>
              <w:color w:val="0070C0"/>
              <w:szCs w:val="28"/>
            </w:rPr>
            <w:t>ul. Kosynierów Gdyńskich 75, 66 – 400 Gorzów Wlkp.</w:t>
          </w:r>
        </w:p>
        <w:p w14:paraId="61A57124" w14:textId="77777777" w:rsidR="002C01AD" w:rsidRPr="00E80388" w:rsidRDefault="002C01AD" w:rsidP="002C01AD">
          <w:pPr>
            <w:pBdr>
              <w:bottom w:val="single" w:sz="4" w:space="4" w:color="4F81BD"/>
            </w:pBdr>
            <w:jc w:val="center"/>
            <w:rPr>
              <w:rFonts w:ascii="Century Gothic" w:hAnsi="Century Gothic"/>
              <w:bCs/>
              <w:iCs/>
              <w:color w:val="0070C0"/>
              <w:szCs w:val="28"/>
              <w:lang w:val="en-US"/>
            </w:rPr>
          </w:pPr>
          <w:hyperlink r:id="rId2" w:history="1">
            <w:r w:rsidRPr="00E80388">
              <w:rPr>
                <w:rFonts w:ascii="Century Gothic" w:hAnsi="Century Gothic"/>
                <w:bCs/>
                <w:iCs/>
                <w:color w:val="0000FF"/>
                <w:szCs w:val="28"/>
                <w:lang w:val="en-US"/>
              </w:rPr>
              <w:t>www.gorzow.winb.gov.pl</w:t>
            </w:r>
          </w:hyperlink>
          <w:r w:rsidRPr="00E80388">
            <w:rPr>
              <w:rFonts w:ascii="Century Gothic" w:hAnsi="Century Gothic"/>
              <w:bCs/>
              <w:iCs/>
              <w:color w:val="0070C0"/>
              <w:szCs w:val="28"/>
              <w:lang w:val="en-US"/>
            </w:rPr>
            <w:t xml:space="preserve"> e-mail: </w:t>
          </w:r>
          <w:hyperlink r:id="rId3" w:history="1">
            <w:r w:rsidRPr="00E80388">
              <w:rPr>
                <w:rFonts w:ascii="Century Gothic" w:hAnsi="Century Gothic"/>
                <w:bCs/>
                <w:iCs/>
                <w:color w:val="0000FF"/>
                <w:szCs w:val="28"/>
                <w:lang w:val="en-US"/>
              </w:rPr>
              <w:t>sekretariat@gorzow.winb.gov.pl</w:t>
            </w:r>
          </w:hyperlink>
        </w:p>
        <w:p w14:paraId="22F26099" w14:textId="7BCC431D" w:rsidR="002C01AD" w:rsidRPr="001B71EC" w:rsidRDefault="002C01AD" w:rsidP="002C01AD">
          <w:pPr>
            <w:pBdr>
              <w:bottom w:val="single" w:sz="4" w:space="4" w:color="4F81BD"/>
            </w:pBdr>
            <w:jc w:val="center"/>
            <w:rPr>
              <w:bCs/>
              <w:iCs/>
              <w:color w:val="0070C0"/>
              <w:szCs w:val="28"/>
              <w:lang w:val="en-US"/>
            </w:rPr>
          </w:pPr>
          <w:r w:rsidRPr="00E80388">
            <w:rPr>
              <w:rFonts w:ascii="Century Gothic" w:hAnsi="Century Gothic"/>
              <w:bCs/>
              <w:iCs/>
              <w:color w:val="0070C0"/>
              <w:szCs w:val="28"/>
              <w:lang w:val="en-US"/>
            </w:rPr>
            <w:t>tel. (95) 7115 – 463</w:t>
          </w:r>
          <w:r w:rsidR="00101B8D" w:rsidRPr="00E80388">
            <w:rPr>
              <w:rFonts w:ascii="Century Gothic" w:hAnsi="Century Gothic"/>
              <w:bCs/>
              <w:iCs/>
              <w:color w:val="0070C0"/>
              <w:szCs w:val="28"/>
              <w:lang w:val="en-US"/>
            </w:rPr>
            <w:t>, fax (95) 7115-989</w:t>
          </w:r>
        </w:p>
      </w:tc>
    </w:tr>
  </w:tbl>
  <w:p w14:paraId="475DD135" w14:textId="77777777" w:rsidR="002C01AD" w:rsidRDefault="002C01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7A0A"/>
    <w:multiLevelType w:val="hybridMultilevel"/>
    <w:tmpl w:val="2E0A9F38"/>
    <w:lvl w:ilvl="0" w:tplc="4D6C96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0135DB"/>
    <w:multiLevelType w:val="hybridMultilevel"/>
    <w:tmpl w:val="76A0511E"/>
    <w:lvl w:ilvl="0" w:tplc="A15CF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15ADF"/>
    <w:multiLevelType w:val="multilevel"/>
    <w:tmpl w:val="E2D24220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4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0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9" w:hanging="1800"/>
      </w:pPr>
      <w:rPr>
        <w:rFonts w:hint="default"/>
      </w:rPr>
    </w:lvl>
  </w:abstractNum>
  <w:abstractNum w:abstractNumId="3" w15:restartNumberingAfterBreak="0">
    <w:nsid w:val="0C3B6B4A"/>
    <w:multiLevelType w:val="hybridMultilevel"/>
    <w:tmpl w:val="CD362A3E"/>
    <w:lvl w:ilvl="0" w:tplc="B22E3EDC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FF3230"/>
    <w:multiLevelType w:val="hybridMultilevel"/>
    <w:tmpl w:val="7BB07716"/>
    <w:lvl w:ilvl="0" w:tplc="EBB8B4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C23FE"/>
    <w:multiLevelType w:val="hybridMultilevel"/>
    <w:tmpl w:val="06D0B9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B6400F"/>
    <w:multiLevelType w:val="hybridMultilevel"/>
    <w:tmpl w:val="02CE054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921B51"/>
    <w:multiLevelType w:val="hybridMultilevel"/>
    <w:tmpl w:val="6BE83814"/>
    <w:lvl w:ilvl="0" w:tplc="2E968C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E0816"/>
    <w:multiLevelType w:val="hybridMultilevel"/>
    <w:tmpl w:val="B30206E8"/>
    <w:lvl w:ilvl="0" w:tplc="975C524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ADE6F1F"/>
    <w:multiLevelType w:val="hybridMultilevel"/>
    <w:tmpl w:val="76A65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E7D87"/>
    <w:multiLevelType w:val="hybridMultilevel"/>
    <w:tmpl w:val="0E08C1BE"/>
    <w:lvl w:ilvl="0" w:tplc="975C52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F8366B"/>
    <w:multiLevelType w:val="hybridMultilevel"/>
    <w:tmpl w:val="C06C9A86"/>
    <w:lvl w:ilvl="0" w:tplc="79DC538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F32326"/>
    <w:multiLevelType w:val="hybridMultilevel"/>
    <w:tmpl w:val="989874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57751"/>
    <w:multiLevelType w:val="hybridMultilevel"/>
    <w:tmpl w:val="A8961A08"/>
    <w:lvl w:ilvl="0" w:tplc="841240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52ECD"/>
    <w:multiLevelType w:val="hybridMultilevel"/>
    <w:tmpl w:val="77742E1E"/>
    <w:lvl w:ilvl="0" w:tplc="975C52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251F2D"/>
    <w:multiLevelType w:val="hybridMultilevel"/>
    <w:tmpl w:val="81703878"/>
    <w:lvl w:ilvl="0" w:tplc="5A80798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EA82400"/>
    <w:multiLevelType w:val="hybridMultilevel"/>
    <w:tmpl w:val="97621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EA3869"/>
    <w:multiLevelType w:val="singleLevel"/>
    <w:tmpl w:val="BEAAFCA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8" w15:restartNumberingAfterBreak="0">
    <w:nsid w:val="31A550B4"/>
    <w:multiLevelType w:val="hybridMultilevel"/>
    <w:tmpl w:val="30EE8E76"/>
    <w:lvl w:ilvl="0" w:tplc="BC6067D0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3E220F1"/>
    <w:multiLevelType w:val="hybridMultilevel"/>
    <w:tmpl w:val="E1A86D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029F3"/>
    <w:multiLevelType w:val="hybridMultilevel"/>
    <w:tmpl w:val="6F9C0D9E"/>
    <w:lvl w:ilvl="0" w:tplc="C51AEC7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37EF7DED"/>
    <w:multiLevelType w:val="hybridMultilevel"/>
    <w:tmpl w:val="1890CF6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9E785A"/>
    <w:multiLevelType w:val="hybridMultilevel"/>
    <w:tmpl w:val="4CB88040"/>
    <w:lvl w:ilvl="0" w:tplc="FD68314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C96EBD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47B477DE"/>
    <w:multiLevelType w:val="hybridMultilevel"/>
    <w:tmpl w:val="9BFA3852"/>
    <w:lvl w:ilvl="0" w:tplc="9816EA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30CBAB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3987"/>
    <w:multiLevelType w:val="hybridMultilevel"/>
    <w:tmpl w:val="3FA297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483F09"/>
    <w:multiLevelType w:val="hybridMultilevel"/>
    <w:tmpl w:val="FAA2C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6582B"/>
    <w:multiLevelType w:val="hybridMultilevel"/>
    <w:tmpl w:val="E8DCE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4B154A"/>
    <w:multiLevelType w:val="hybridMultilevel"/>
    <w:tmpl w:val="4530AEF6"/>
    <w:lvl w:ilvl="0" w:tplc="64D6CA3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E280A68"/>
    <w:multiLevelType w:val="hybridMultilevel"/>
    <w:tmpl w:val="AF782CD4"/>
    <w:lvl w:ilvl="0" w:tplc="975C5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816219"/>
    <w:multiLevelType w:val="hybridMultilevel"/>
    <w:tmpl w:val="53C2AF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F00D9A"/>
    <w:multiLevelType w:val="hybridMultilevel"/>
    <w:tmpl w:val="E5185E96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35E719E"/>
    <w:multiLevelType w:val="hybridMultilevel"/>
    <w:tmpl w:val="DE40F9EC"/>
    <w:lvl w:ilvl="0" w:tplc="5CE675E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904EB5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4" w15:restartNumberingAfterBreak="0">
    <w:nsid w:val="59596B8A"/>
    <w:multiLevelType w:val="hybridMultilevel"/>
    <w:tmpl w:val="A81A9988"/>
    <w:lvl w:ilvl="0" w:tplc="A524F8F2">
      <w:start w:val="1"/>
      <w:numFmt w:val="lowerLetter"/>
      <w:lvlText w:val="%1)"/>
      <w:lvlJc w:val="left"/>
      <w:pPr>
        <w:ind w:left="720" w:hanging="360"/>
      </w:pPr>
      <w:rPr>
        <w:rFonts w:ascii="Century Gothic" w:eastAsia="Times New Roman" w:hAnsi="Century Gothic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8C25C5"/>
    <w:multiLevelType w:val="hybridMultilevel"/>
    <w:tmpl w:val="DD6034EA"/>
    <w:lvl w:ilvl="0" w:tplc="47446BC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AB62F2B"/>
    <w:multiLevelType w:val="hybridMultilevel"/>
    <w:tmpl w:val="CCDC9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C04786"/>
    <w:multiLevelType w:val="hybridMultilevel"/>
    <w:tmpl w:val="D29E82F2"/>
    <w:lvl w:ilvl="0" w:tplc="BDE465D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5BB60D23"/>
    <w:multiLevelType w:val="hybridMultilevel"/>
    <w:tmpl w:val="087AA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18798F"/>
    <w:multiLevelType w:val="hybridMultilevel"/>
    <w:tmpl w:val="575A76AE"/>
    <w:lvl w:ilvl="0" w:tplc="975C5248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40" w15:restartNumberingAfterBreak="0">
    <w:nsid w:val="627E4239"/>
    <w:multiLevelType w:val="hybridMultilevel"/>
    <w:tmpl w:val="AC967C82"/>
    <w:lvl w:ilvl="0" w:tplc="0F6A9E8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7542EF"/>
    <w:multiLevelType w:val="hybridMultilevel"/>
    <w:tmpl w:val="2250CA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646305D5"/>
    <w:multiLevelType w:val="hybridMultilevel"/>
    <w:tmpl w:val="04103474"/>
    <w:lvl w:ilvl="0" w:tplc="CB8EA5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CF3EEA"/>
    <w:multiLevelType w:val="hybridMultilevel"/>
    <w:tmpl w:val="0F4E6254"/>
    <w:lvl w:ilvl="0" w:tplc="2D9AEF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855011"/>
    <w:multiLevelType w:val="hybridMultilevel"/>
    <w:tmpl w:val="04C67C3A"/>
    <w:lvl w:ilvl="0" w:tplc="8362E28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C7C58"/>
    <w:multiLevelType w:val="hybridMultilevel"/>
    <w:tmpl w:val="B96AC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36496B"/>
    <w:multiLevelType w:val="hybridMultilevel"/>
    <w:tmpl w:val="9356EA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B96DCF"/>
    <w:multiLevelType w:val="hybridMultilevel"/>
    <w:tmpl w:val="C2720308"/>
    <w:lvl w:ilvl="0" w:tplc="4D6C96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B250D25"/>
    <w:multiLevelType w:val="hybridMultilevel"/>
    <w:tmpl w:val="55D8A2E0"/>
    <w:lvl w:ilvl="0" w:tplc="AEDA54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CB42FB"/>
    <w:multiLevelType w:val="hybridMultilevel"/>
    <w:tmpl w:val="CCE60C3A"/>
    <w:lvl w:ilvl="0" w:tplc="846207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7D7D0A0A"/>
    <w:multiLevelType w:val="hybridMultilevel"/>
    <w:tmpl w:val="AB2C5296"/>
    <w:lvl w:ilvl="0" w:tplc="FCE204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903F36"/>
    <w:multiLevelType w:val="hybridMultilevel"/>
    <w:tmpl w:val="A8DCB2C0"/>
    <w:lvl w:ilvl="0" w:tplc="20DE5A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542948">
    <w:abstractNumId w:val="33"/>
  </w:num>
  <w:num w:numId="2" w16cid:durableId="1422490523">
    <w:abstractNumId w:val="17"/>
    <w:lvlOverride w:ilvl="0">
      <w:startOverride w:val="1"/>
    </w:lvlOverride>
  </w:num>
  <w:num w:numId="3" w16cid:durableId="1011875980">
    <w:abstractNumId w:val="12"/>
  </w:num>
  <w:num w:numId="4" w16cid:durableId="400836449">
    <w:abstractNumId w:val="42"/>
  </w:num>
  <w:num w:numId="5" w16cid:durableId="637340303">
    <w:abstractNumId w:val="26"/>
  </w:num>
  <w:num w:numId="6" w16cid:durableId="889420255">
    <w:abstractNumId w:val="45"/>
  </w:num>
  <w:num w:numId="7" w16cid:durableId="698625948">
    <w:abstractNumId w:val="31"/>
  </w:num>
  <w:num w:numId="8" w16cid:durableId="624194946">
    <w:abstractNumId w:val="11"/>
  </w:num>
  <w:num w:numId="9" w16cid:durableId="1201087658">
    <w:abstractNumId w:val="23"/>
  </w:num>
  <w:num w:numId="10" w16cid:durableId="1353188772">
    <w:abstractNumId w:val="48"/>
  </w:num>
  <w:num w:numId="11" w16cid:durableId="193230564">
    <w:abstractNumId w:val="40"/>
  </w:num>
  <w:num w:numId="12" w16cid:durableId="1788811376">
    <w:abstractNumId w:val="44"/>
  </w:num>
  <w:num w:numId="13" w16cid:durableId="1225024230">
    <w:abstractNumId w:val="50"/>
  </w:num>
  <w:num w:numId="14" w16cid:durableId="1625891966">
    <w:abstractNumId w:val="7"/>
  </w:num>
  <w:num w:numId="15" w16cid:durableId="980620424">
    <w:abstractNumId w:val="28"/>
  </w:num>
  <w:num w:numId="16" w16cid:durableId="1445272619">
    <w:abstractNumId w:val="34"/>
  </w:num>
  <w:num w:numId="17" w16cid:durableId="1116169600">
    <w:abstractNumId w:val="47"/>
  </w:num>
  <w:num w:numId="18" w16cid:durableId="930820481">
    <w:abstractNumId w:val="0"/>
  </w:num>
  <w:num w:numId="19" w16cid:durableId="1600287056">
    <w:abstractNumId w:val="18"/>
  </w:num>
  <w:num w:numId="20" w16cid:durableId="1033116285">
    <w:abstractNumId w:val="21"/>
  </w:num>
  <w:num w:numId="21" w16cid:durableId="1446383509">
    <w:abstractNumId w:val="4"/>
  </w:num>
  <w:num w:numId="22" w16cid:durableId="2109499590">
    <w:abstractNumId w:val="36"/>
  </w:num>
  <w:num w:numId="23" w16cid:durableId="279141998">
    <w:abstractNumId w:val="2"/>
  </w:num>
  <w:num w:numId="24" w16cid:durableId="138881930">
    <w:abstractNumId w:val="43"/>
  </w:num>
  <w:num w:numId="25" w16cid:durableId="1373581618">
    <w:abstractNumId w:val="6"/>
  </w:num>
  <w:num w:numId="26" w16cid:durableId="1841382632">
    <w:abstractNumId w:val="13"/>
  </w:num>
  <w:num w:numId="27" w16cid:durableId="163593530">
    <w:abstractNumId w:val="25"/>
  </w:num>
  <w:num w:numId="28" w16cid:durableId="343897807">
    <w:abstractNumId w:val="38"/>
  </w:num>
  <w:num w:numId="29" w16cid:durableId="1034887965">
    <w:abstractNumId w:val="1"/>
  </w:num>
  <w:num w:numId="30" w16cid:durableId="1843621362">
    <w:abstractNumId w:val="16"/>
  </w:num>
  <w:num w:numId="31" w16cid:durableId="1015427930">
    <w:abstractNumId w:val="24"/>
  </w:num>
  <w:num w:numId="32" w16cid:durableId="1603295386">
    <w:abstractNumId w:val="3"/>
  </w:num>
  <w:num w:numId="33" w16cid:durableId="1189443387">
    <w:abstractNumId w:val="46"/>
  </w:num>
  <w:num w:numId="34" w16cid:durableId="747580495">
    <w:abstractNumId w:val="9"/>
  </w:num>
  <w:num w:numId="35" w16cid:durableId="1601915393">
    <w:abstractNumId w:val="37"/>
  </w:num>
  <w:num w:numId="36" w16cid:durableId="1595043219">
    <w:abstractNumId w:val="41"/>
  </w:num>
  <w:num w:numId="37" w16cid:durableId="665287375">
    <w:abstractNumId w:val="8"/>
  </w:num>
  <w:num w:numId="38" w16cid:durableId="1738357261">
    <w:abstractNumId w:val="20"/>
  </w:num>
  <w:num w:numId="39" w16cid:durableId="1803619390">
    <w:abstractNumId w:val="39"/>
  </w:num>
  <w:num w:numId="40" w16cid:durableId="902374406">
    <w:abstractNumId w:val="14"/>
  </w:num>
  <w:num w:numId="41" w16cid:durableId="1403940451">
    <w:abstractNumId w:val="10"/>
  </w:num>
  <w:num w:numId="42" w16cid:durableId="21056806">
    <w:abstractNumId w:val="22"/>
  </w:num>
  <w:num w:numId="43" w16cid:durableId="610476574">
    <w:abstractNumId w:val="5"/>
  </w:num>
  <w:num w:numId="44" w16cid:durableId="975716291">
    <w:abstractNumId w:val="29"/>
  </w:num>
  <w:num w:numId="45" w16cid:durableId="1080643695">
    <w:abstractNumId w:val="19"/>
  </w:num>
  <w:num w:numId="46" w16cid:durableId="77949316">
    <w:abstractNumId w:val="30"/>
  </w:num>
  <w:num w:numId="47" w16cid:durableId="644627841">
    <w:abstractNumId w:val="15"/>
  </w:num>
  <w:num w:numId="48" w16cid:durableId="1555922408">
    <w:abstractNumId w:val="32"/>
  </w:num>
  <w:num w:numId="49" w16cid:durableId="683441555">
    <w:abstractNumId w:val="49"/>
  </w:num>
  <w:num w:numId="50" w16cid:durableId="869295978">
    <w:abstractNumId w:val="35"/>
  </w:num>
  <w:num w:numId="51" w16cid:durableId="63335060">
    <w:abstractNumId w:val="27"/>
  </w:num>
  <w:num w:numId="52" w16cid:durableId="937104151">
    <w:abstractNumId w:val="5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FCC"/>
    <w:rsid w:val="00000645"/>
    <w:rsid w:val="0000089F"/>
    <w:rsid w:val="0000198B"/>
    <w:rsid w:val="00003C0D"/>
    <w:rsid w:val="0000435A"/>
    <w:rsid w:val="00004442"/>
    <w:rsid w:val="00004BC5"/>
    <w:rsid w:val="0000533C"/>
    <w:rsid w:val="00005B40"/>
    <w:rsid w:val="000067D3"/>
    <w:rsid w:val="000072EE"/>
    <w:rsid w:val="00007465"/>
    <w:rsid w:val="00011221"/>
    <w:rsid w:val="00011B27"/>
    <w:rsid w:val="00012499"/>
    <w:rsid w:val="000134AC"/>
    <w:rsid w:val="0001364C"/>
    <w:rsid w:val="00013DBA"/>
    <w:rsid w:val="00014464"/>
    <w:rsid w:val="00015395"/>
    <w:rsid w:val="000205B1"/>
    <w:rsid w:val="0002132D"/>
    <w:rsid w:val="000218A1"/>
    <w:rsid w:val="00022099"/>
    <w:rsid w:val="000236F8"/>
    <w:rsid w:val="00023C8F"/>
    <w:rsid w:val="000245F2"/>
    <w:rsid w:val="00025731"/>
    <w:rsid w:val="000258F4"/>
    <w:rsid w:val="00025BD3"/>
    <w:rsid w:val="00025C7D"/>
    <w:rsid w:val="00026C92"/>
    <w:rsid w:val="00027044"/>
    <w:rsid w:val="00027312"/>
    <w:rsid w:val="00027B4F"/>
    <w:rsid w:val="00030251"/>
    <w:rsid w:val="0003193F"/>
    <w:rsid w:val="000360AE"/>
    <w:rsid w:val="00036CC8"/>
    <w:rsid w:val="0003709F"/>
    <w:rsid w:val="000371B9"/>
    <w:rsid w:val="0003726C"/>
    <w:rsid w:val="000405A7"/>
    <w:rsid w:val="00040C4B"/>
    <w:rsid w:val="00041548"/>
    <w:rsid w:val="000421F1"/>
    <w:rsid w:val="00042E04"/>
    <w:rsid w:val="00044872"/>
    <w:rsid w:val="00046217"/>
    <w:rsid w:val="0004640C"/>
    <w:rsid w:val="000473A8"/>
    <w:rsid w:val="000477B7"/>
    <w:rsid w:val="00047E4C"/>
    <w:rsid w:val="0005015F"/>
    <w:rsid w:val="000506F1"/>
    <w:rsid w:val="000529D9"/>
    <w:rsid w:val="00053AFA"/>
    <w:rsid w:val="0005444A"/>
    <w:rsid w:val="00054CB4"/>
    <w:rsid w:val="000560B3"/>
    <w:rsid w:val="00060341"/>
    <w:rsid w:val="000625FB"/>
    <w:rsid w:val="00063666"/>
    <w:rsid w:val="00066258"/>
    <w:rsid w:val="00066A02"/>
    <w:rsid w:val="00066F22"/>
    <w:rsid w:val="00067124"/>
    <w:rsid w:val="000714BF"/>
    <w:rsid w:val="00071A99"/>
    <w:rsid w:val="00072611"/>
    <w:rsid w:val="00075FB2"/>
    <w:rsid w:val="000767B0"/>
    <w:rsid w:val="000800DD"/>
    <w:rsid w:val="00081235"/>
    <w:rsid w:val="00081DE5"/>
    <w:rsid w:val="00084BAC"/>
    <w:rsid w:val="00084E4C"/>
    <w:rsid w:val="00087EC4"/>
    <w:rsid w:val="00091219"/>
    <w:rsid w:val="00092D6A"/>
    <w:rsid w:val="00093809"/>
    <w:rsid w:val="00094C28"/>
    <w:rsid w:val="0009702E"/>
    <w:rsid w:val="000A0CD4"/>
    <w:rsid w:val="000A14B1"/>
    <w:rsid w:val="000A1CB2"/>
    <w:rsid w:val="000A269C"/>
    <w:rsid w:val="000A2FB9"/>
    <w:rsid w:val="000A3090"/>
    <w:rsid w:val="000A310A"/>
    <w:rsid w:val="000A544C"/>
    <w:rsid w:val="000A5A74"/>
    <w:rsid w:val="000A649C"/>
    <w:rsid w:val="000A6B26"/>
    <w:rsid w:val="000A7C8F"/>
    <w:rsid w:val="000B0669"/>
    <w:rsid w:val="000B2D96"/>
    <w:rsid w:val="000B3175"/>
    <w:rsid w:val="000B3974"/>
    <w:rsid w:val="000B3A08"/>
    <w:rsid w:val="000B3CDD"/>
    <w:rsid w:val="000B3D65"/>
    <w:rsid w:val="000B6E12"/>
    <w:rsid w:val="000C2749"/>
    <w:rsid w:val="000C5D1C"/>
    <w:rsid w:val="000C73CC"/>
    <w:rsid w:val="000C776D"/>
    <w:rsid w:val="000D00BE"/>
    <w:rsid w:val="000D01B2"/>
    <w:rsid w:val="000D0C0C"/>
    <w:rsid w:val="000D113F"/>
    <w:rsid w:val="000D233A"/>
    <w:rsid w:val="000D24DE"/>
    <w:rsid w:val="000D399B"/>
    <w:rsid w:val="000D48CD"/>
    <w:rsid w:val="000D6CF2"/>
    <w:rsid w:val="000D76F1"/>
    <w:rsid w:val="000E115C"/>
    <w:rsid w:val="000E13CB"/>
    <w:rsid w:val="000E2E14"/>
    <w:rsid w:val="000E3DB2"/>
    <w:rsid w:val="000E3E92"/>
    <w:rsid w:val="000E4B83"/>
    <w:rsid w:val="000E4C6D"/>
    <w:rsid w:val="000E5018"/>
    <w:rsid w:val="000E5FE2"/>
    <w:rsid w:val="000E723B"/>
    <w:rsid w:val="000F1AC9"/>
    <w:rsid w:val="000F35E2"/>
    <w:rsid w:val="000F3886"/>
    <w:rsid w:val="000F507E"/>
    <w:rsid w:val="000F6CEF"/>
    <w:rsid w:val="000F7062"/>
    <w:rsid w:val="001001A3"/>
    <w:rsid w:val="00100785"/>
    <w:rsid w:val="00101835"/>
    <w:rsid w:val="00101AB6"/>
    <w:rsid w:val="00101B8D"/>
    <w:rsid w:val="00102091"/>
    <w:rsid w:val="00102305"/>
    <w:rsid w:val="00106F13"/>
    <w:rsid w:val="0010732A"/>
    <w:rsid w:val="00107FC5"/>
    <w:rsid w:val="00110443"/>
    <w:rsid w:val="0011136F"/>
    <w:rsid w:val="001114BD"/>
    <w:rsid w:val="001118EA"/>
    <w:rsid w:val="001119C9"/>
    <w:rsid w:val="0011334B"/>
    <w:rsid w:val="00113CB8"/>
    <w:rsid w:val="00116720"/>
    <w:rsid w:val="00116EAA"/>
    <w:rsid w:val="001206E8"/>
    <w:rsid w:val="001207B5"/>
    <w:rsid w:val="001219C5"/>
    <w:rsid w:val="001227E5"/>
    <w:rsid w:val="001234E3"/>
    <w:rsid w:val="00123F3E"/>
    <w:rsid w:val="00124738"/>
    <w:rsid w:val="00124911"/>
    <w:rsid w:val="00126EE6"/>
    <w:rsid w:val="0012754D"/>
    <w:rsid w:val="00130864"/>
    <w:rsid w:val="00130876"/>
    <w:rsid w:val="00132E32"/>
    <w:rsid w:val="001345EA"/>
    <w:rsid w:val="00134C41"/>
    <w:rsid w:val="001350AD"/>
    <w:rsid w:val="00136021"/>
    <w:rsid w:val="00136387"/>
    <w:rsid w:val="00137558"/>
    <w:rsid w:val="001406F1"/>
    <w:rsid w:val="001416DE"/>
    <w:rsid w:val="00141905"/>
    <w:rsid w:val="00142837"/>
    <w:rsid w:val="00143236"/>
    <w:rsid w:val="001438EB"/>
    <w:rsid w:val="001443B5"/>
    <w:rsid w:val="001449DD"/>
    <w:rsid w:val="00144B55"/>
    <w:rsid w:val="00144C15"/>
    <w:rsid w:val="00145189"/>
    <w:rsid w:val="00145BEC"/>
    <w:rsid w:val="00147829"/>
    <w:rsid w:val="00151D74"/>
    <w:rsid w:val="00152090"/>
    <w:rsid w:val="0015307D"/>
    <w:rsid w:val="001548E2"/>
    <w:rsid w:val="00156487"/>
    <w:rsid w:val="0015759F"/>
    <w:rsid w:val="00157CEB"/>
    <w:rsid w:val="00164763"/>
    <w:rsid w:val="00165641"/>
    <w:rsid w:val="001658CA"/>
    <w:rsid w:val="00167FCF"/>
    <w:rsid w:val="001709A0"/>
    <w:rsid w:val="00172036"/>
    <w:rsid w:val="001732EB"/>
    <w:rsid w:val="00173D8F"/>
    <w:rsid w:val="00174084"/>
    <w:rsid w:val="001745E3"/>
    <w:rsid w:val="00174764"/>
    <w:rsid w:val="00176011"/>
    <w:rsid w:val="00177B07"/>
    <w:rsid w:val="00177EAD"/>
    <w:rsid w:val="00180A46"/>
    <w:rsid w:val="00181032"/>
    <w:rsid w:val="00181ACD"/>
    <w:rsid w:val="001822B1"/>
    <w:rsid w:val="001849BE"/>
    <w:rsid w:val="00187B1D"/>
    <w:rsid w:val="00187FB1"/>
    <w:rsid w:val="00191B57"/>
    <w:rsid w:val="00191E8C"/>
    <w:rsid w:val="00192F4D"/>
    <w:rsid w:val="0019379A"/>
    <w:rsid w:val="00194E55"/>
    <w:rsid w:val="00195425"/>
    <w:rsid w:val="00196A40"/>
    <w:rsid w:val="001971F5"/>
    <w:rsid w:val="001974AE"/>
    <w:rsid w:val="00197E35"/>
    <w:rsid w:val="001A18BC"/>
    <w:rsid w:val="001A1E41"/>
    <w:rsid w:val="001A2FD1"/>
    <w:rsid w:val="001A3C09"/>
    <w:rsid w:val="001A3E32"/>
    <w:rsid w:val="001A46FB"/>
    <w:rsid w:val="001A5647"/>
    <w:rsid w:val="001A5C31"/>
    <w:rsid w:val="001B0122"/>
    <w:rsid w:val="001B0666"/>
    <w:rsid w:val="001B087A"/>
    <w:rsid w:val="001B1517"/>
    <w:rsid w:val="001B1A9C"/>
    <w:rsid w:val="001B27DE"/>
    <w:rsid w:val="001B2C80"/>
    <w:rsid w:val="001B5F93"/>
    <w:rsid w:val="001B5FEC"/>
    <w:rsid w:val="001C06B3"/>
    <w:rsid w:val="001C1317"/>
    <w:rsid w:val="001C2AC9"/>
    <w:rsid w:val="001C4B59"/>
    <w:rsid w:val="001C562F"/>
    <w:rsid w:val="001C7FC7"/>
    <w:rsid w:val="001D1AB4"/>
    <w:rsid w:val="001D4337"/>
    <w:rsid w:val="001D44BD"/>
    <w:rsid w:val="001D5851"/>
    <w:rsid w:val="001D63CF"/>
    <w:rsid w:val="001D76F2"/>
    <w:rsid w:val="001D77CD"/>
    <w:rsid w:val="001D79AF"/>
    <w:rsid w:val="001D7F1B"/>
    <w:rsid w:val="001E0B1F"/>
    <w:rsid w:val="001E34D4"/>
    <w:rsid w:val="001E78FA"/>
    <w:rsid w:val="001F04BB"/>
    <w:rsid w:val="001F3713"/>
    <w:rsid w:val="001F56A6"/>
    <w:rsid w:val="001F5A50"/>
    <w:rsid w:val="001F5E71"/>
    <w:rsid w:val="001F620A"/>
    <w:rsid w:val="001F7EB6"/>
    <w:rsid w:val="0020069D"/>
    <w:rsid w:val="002013D3"/>
    <w:rsid w:val="00201A41"/>
    <w:rsid w:val="0020384E"/>
    <w:rsid w:val="002038DD"/>
    <w:rsid w:val="00203F32"/>
    <w:rsid w:val="00204A6B"/>
    <w:rsid w:val="00204F90"/>
    <w:rsid w:val="002111D5"/>
    <w:rsid w:val="0021168A"/>
    <w:rsid w:val="0021186B"/>
    <w:rsid w:val="00212640"/>
    <w:rsid w:val="00213E96"/>
    <w:rsid w:val="00214661"/>
    <w:rsid w:val="0021552E"/>
    <w:rsid w:val="002160B7"/>
    <w:rsid w:val="0021635F"/>
    <w:rsid w:val="002165CC"/>
    <w:rsid w:val="00217AEC"/>
    <w:rsid w:val="002208D3"/>
    <w:rsid w:val="002209D2"/>
    <w:rsid w:val="002214D6"/>
    <w:rsid w:val="00221534"/>
    <w:rsid w:val="00222A59"/>
    <w:rsid w:val="00222D3D"/>
    <w:rsid w:val="00224905"/>
    <w:rsid w:val="00225B41"/>
    <w:rsid w:val="00227B6A"/>
    <w:rsid w:val="00230E42"/>
    <w:rsid w:val="00231A2B"/>
    <w:rsid w:val="00234107"/>
    <w:rsid w:val="0023410B"/>
    <w:rsid w:val="00235B41"/>
    <w:rsid w:val="0023633E"/>
    <w:rsid w:val="0023635E"/>
    <w:rsid w:val="00240815"/>
    <w:rsid w:val="00240BA1"/>
    <w:rsid w:val="00241504"/>
    <w:rsid w:val="0024549A"/>
    <w:rsid w:val="002459CA"/>
    <w:rsid w:val="00245ECB"/>
    <w:rsid w:val="002460C1"/>
    <w:rsid w:val="002463AA"/>
    <w:rsid w:val="00250704"/>
    <w:rsid w:val="00251F30"/>
    <w:rsid w:val="0025487E"/>
    <w:rsid w:val="002559CB"/>
    <w:rsid w:val="002565D2"/>
    <w:rsid w:val="00260063"/>
    <w:rsid w:val="002601C4"/>
    <w:rsid w:val="002609F6"/>
    <w:rsid w:val="0026395B"/>
    <w:rsid w:val="002654D6"/>
    <w:rsid w:val="0026635C"/>
    <w:rsid w:val="00266800"/>
    <w:rsid w:val="00266CCF"/>
    <w:rsid w:val="00267531"/>
    <w:rsid w:val="002676CF"/>
    <w:rsid w:val="0027069D"/>
    <w:rsid w:val="00271806"/>
    <w:rsid w:val="00273167"/>
    <w:rsid w:val="00274244"/>
    <w:rsid w:val="00274FF2"/>
    <w:rsid w:val="002761EC"/>
    <w:rsid w:val="002802FC"/>
    <w:rsid w:val="00280935"/>
    <w:rsid w:val="00281A1D"/>
    <w:rsid w:val="00281D6A"/>
    <w:rsid w:val="0028445E"/>
    <w:rsid w:val="00284DC2"/>
    <w:rsid w:val="002858B9"/>
    <w:rsid w:val="002916F1"/>
    <w:rsid w:val="00291842"/>
    <w:rsid w:val="00291D7E"/>
    <w:rsid w:val="00292F25"/>
    <w:rsid w:val="00293947"/>
    <w:rsid w:val="00293CA4"/>
    <w:rsid w:val="00293EA0"/>
    <w:rsid w:val="00294B4B"/>
    <w:rsid w:val="002958C0"/>
    <w:rsid w:val="00295A43"/>
    <w:rsid w:val="002A0456"/>
    <w:rsid w:val="002A0F12"/>
    <w:rsid w:val="002A41EC"/>
    <w:rsid w:val="002A43D7"/>
    <w:rsid w:val="002A5A8F"/>
    <w:rsid w:val="002A5E3A"/>
    <w:rsid w:val="002B1D24"/>
    <w:rsid w:val="002B25FE"/>
    <w:rsid w:val="002B36B2"/>
    <w:rsid w:val="002B3FEF"/>
    <w:rsid w:val="002B462D"/>
    <w:rsid w:val="002B564D"/>
    <w:rsid w:val="002B5A69"/>
    <w:rsid w:val="002B5A99"/>
    <w:rsid w:val="002B690D"/>
    <w:rsid w:val="002B6997"/>
    <w:rsid w:val="002C01AD"/>
    <w:rsid w:val="002C042E"/>
    <w:rsid w:val="002C0A5B"/>
    <w:rsid w:val="002C102C"/>
    <w:rsid w:val="002C2695"/>
    <w:rsid w:val="002C2A44"/>
    <w:rsid w:val="002C342F"/>
    <w:rsid w:val="002C4A32"/>
    <w:rsid w:val="002C4F55"/>
    <w:rsid w:val="002C741F"/>
    <w:rsid w:val="002C7F11"/>
    <w:rsid w:val="002D3706"/>
    <w:rsid w:val="002D45DE"/>
    <w:rsid w:val="002D518E"/>
    <w:rsid w:val="002D53C7"/>
    <w:rsid w:val="002D5D76"/>
    <w:rsid w:val="002D617C"/>
    <w:rsid w:val="002D7C58"/>
    <w:rsid w:val="002E0F64"/>
    <w:rsid w:val="002E3D26"/>
    <w:rsid w:val="002E4495"/>
    <w:rsid w:val="002E4A0A"/>
    <w:rsid w:val="002E5185"/>
    <w:rsid w:val="002E53A6"/>
    <w:rsid w:val="002E7030"/>
    <w:rsid w:val="002F0ACC"/>
    <w:rsid w:val="002F1953"/>
    <w:rsid w:val="002F2A87"/>
    <w:rsid w:val="002F331C"/>
    <w:rsid w:val="002F35E5"/>
    <w:rsid w:val="002F473C"/>
    <w:rsid w:val="002F60D8"/>
    <w:rsid w:val="002F6E07"/>
    <w:rsid w:val="002F7185"/>
    <w:rsid w:val="002F7D1F"/>
    <w:rsid w:val="003004C4"/>
    <w:rsid w:val="00300D52"/>
    <w:rsid w:val="00302C31"/>
    <w:rsid w:val="00303737"/>
    <w:rsid w:val="0030441E"/>
    <w:rsid w:val="003062BE"/>
    <w:rsid w:val="00307A7F"/>
    <w:rsid w:val="00310349"/>
    <w:rsid w:val="003106A5"/>
    <w:rsid w:val="00311744"/>
    <w:rsid w:val="0031244D"/>
    <w:rsid w:val="00314594"/>
    <w:rsid w:val="00314918"/>
    <w:rsid w:val="00316737"/>
    <w:rsid w:val="0031731F"/>
    <w:rsid w:val="0031739E"/>
    <w:rsid w:val="00317BD7"/>
    <w:rsid w:val="003204DE"/>
    <w:rsid w:val="00323D84"/>
    <w:rsid w:val="00325821"/>
    <w:rsid w:val="00326F25"/>
    <w:rsid w:val="00332156"/>
    <w:rsid w:val="0033367E"/>
    <w:rsid w:val="00333734"/>
    <w:rsid w:val="003339C6"/>
    <w:rsid w:val="00334206"/>
    <w:rsid w:val="00335CBC"/>
    <w:rsid w:val="0033709E"/>
    <w:rsid w:val="003418B9"/>
    <w:rsid w:val="003424D9"/>
    <w:rsid w:val="00342DF4"/>
    <w:rsid w:val="00344F88"/>
    <w:rsid w:val="00350A58"/>
    <w:rsid w:val="00351249"/>
    <w:rsid w:val="003515FE"/>
    <w:rsid w:val="00351EBE"/>
    <w:rsid w:val="00353AF9"/>
    <w:rsid w:val="0035410F"/>
    <w:rsid w:val="0035561D"/>
    <w:rsid w:val="003556C4"/>
    <w:rsid w:val="00356107"/>
    <w:rsid w:val="0036088D"/>
    <w:rsid w:val="00361168"/>
    <w:rsid w:val="00361A23"/>
    <w:rsid w:val="00361DD4"/>
    <w:rsid w:val="0036291F"/>
    <w:rsid w:val="003642FF"/>
    <w:rsid w:val="00370E22"/>
    <w:rsid w:val="00371D80"/>
    <w:rsid w:val="00371DD5"/>
    <w:rsid w:val="003729A9"/>
    <w:rsid w:val="00372E14"/>
    <w:rsid w:val="003733D4"/>
    <w:rsid w:val="0037511B"/>
    <w:rsid w:val="00376D1D"/>
    <w:rsid w:val="00376F96"/>
    <w:rsid w:val="0038075A"/>
    <w:rsid w:val="00383F5F"/>
    <w:rsid w:val="003842FC"/>
    <w:rsid w:val="00384CA9"/>
    <w:rsid w:val="00385376"/>
    <w:rsid w:val="00385BA3"/>
    <w:rsid w:val="00386EAA"/>
    <w:rsid w:val="00387A96"/>
    <w:rsid w:val="003931BD"/>
    <w:rsid w:val="003954F4"/>
    <w:rsid w:val="003955CE"/>
    <w:rsid w:val="00395E9E"/>
    <w:rsid w:val="003973F2"/>
    <w:rsid w:val="003A0263"/>
    <w:rsid w:val="003A1447"/>
    <w:rsid w:val="003A2A12"/>
    <w:rsid w:val="003A30D8"/>
    <w:rsid w:val="003A3B01"/>
    <w:rsid w:val="003A49A9"/>
    <w:rsid w:val="003A6EB6"/>
    <w:rsid w:val="003B0669"/>
    <w:rsid w:val="003B0FF7"/>
    <w:rsid w:val="003B1880"/>
    <w:rsid w:val="003B2A7B"/>
    <w:rsid w:val="003B2FFC"/>
    <w:rsid w:val="003B3E32"/>
    <w:rsid w:val="003B4E87"/>
    <w:rsid w:val="003B5630"/>
    <w:rsid w:val="003B64AE"/>
    <w:rsid w:val="003B73FE"/>
    <w:rsid w:val="003B7641"/>
    <w:rsid w:val="003B7723"/>
    <w:rsid w:val="003C035C"/>
    <w:rsid w:val="003C1783"/>
    <w:rsid w:val="003C4C5C"/>
    <w:rsid w:val="003C4F81"/>
    <w:rsid w:val="003C571B"/>
    <w:rsid w:val="003C6A10"/>
    <w:rsid w:val="003C74B6"/>
    <w:rsid w:val="003C7639"/>
    <w:rsid w:val="003C7970"/>
    <w:rsid w:val="003C79D2"/>
    <w:rsid w:val="003C7E3C"/>
    <w:rsid w:val="003C7F0F"/>
    <w:rsid w:val="003D03E7"/>
    <w:rsid w:val="003D0D4C"/>
    <w:rsid w:val="003D3853"/>
    <w:rsid w:val="003D4017"/>
    <w:rsid w:val="003D4B20"/>
    <w:rsid w:val="003D5A39"/>
    <w:rsid w:val="003D662C"/>
    <w:rsid w:val="003E4C3C"/>
    <w:rsid w:val="003E5581"/>
    <w:rsid w:val="003E77C7"/>
    <w:rsid w:val="003F1325"/>
    <w:rsid w:val="003F49A8"/>
    <w:rsid w:val="003F5822"/>
    <w:rsid w:val="003F63B5"/>
    <w:rsid w:val="003F7CB8"/>
    <w:rsid w:val="00400225"/>
    <w:rsid w:val="00400599"/>
    <w:rsid w:val="00401555"/>
    <w:rsid w:val="004016F8"/>
    <w:rsid w:val="004043EF"/>
    <w:rsid w:val="0040486C"/>
    <w:rsid w:val="00404A36"/>
    <w:rsid w:val="00405579"/>
    <w:rsid w:val="00405BD5"/>
    <w:rsid w:val="00406B89"/>
    <w:rsid w:val="00410587"/>
    <w:rsid w:val="004107B1"/>
    <w:rsid w:val="004119AA"/>
    <w:rsid w:val="00412E8A"/>
    <w:rsid w:val="00416214"/>
    <w:rsid w:val="00420102"/>
    <w:rsid w:val="0042136A"/>
    <w:rsid w:val="00421611"/>
    <w:rsid w:val="00422981"/>
    <w:rsid w:val="00422D36"/>
    <w:rsid w:val="004236C2"/>
    <w:rsid w:val="004251A2"/>
    <w:rsid w:val="00426FB6"/>
    <w:rsid w:val="00427A31"/>
    <w:rsid w:val="0043065F"/>
    <w:rsid w:val="0043077B"/>
    <w:rsid w:val="00430A2A"/>
    <w:rsid w:val="00430C1F"/>
    <w:rsid w:val="00430FBF"/>
    <w:rsid w:val="004311AE"/>
    <w:rsid w:val="0043370B"/>
    <w:rsid w:val="00434D41"/>
    <w:rsid w:val="004368EB"/>
    <w:rsid w:val="00437AB2"/>
    <w:rsid w:val="00440FC1"/>
    <w:rsid w:val="004417E3"/>
    <w:rsid w:val="00441B57"/>
    <w:rsid w:val="00441CDC"/>
    <w:rsid w:val="00442255"/>
    <w:rsid w:val="00442547"/>
    <w:rsid w:val="00442EB4"/>
    <w:rsid w:val="00444719"/>
    <w:rsid w:val="004447A9"/>
    <w:rsid w:val="0044518F"/>
    <w:rsid w:val="0044665B"/>
    <w:rsid w:val="004512B6"/>
    <w:rsid w:val="0045205A"/>
    <w:rsid w:val="00454F42"/>
    <w:rsid w:val="00457F9E"/>
    <w:rsid w:val="00461968"/>
    <w:rsid w:val="00461A0A"/>
    <w:rsid w:val="00463046"/>
    <w:rsid w:val="004630F0"/>
    <w:rsid w:val="004632B8"/>
    <w:rsid w:val="00463E24"/>
    <w:rsid w:val="004656B7"/>
    <w:rsid w:val="004679FB"/>
    <w:rsid w:val="00470202"/>
    <w:rsid w:val="0047082E"/>
    <w:rsid w:val="00470FC0"/>
    <w:rsid w:val="00472E9A"/>
    <w:rsid w:val="00474FB0"/>
    <w:rsid w:val="0047503F"/>
    <w:rsid w:val="00475CC3"/>
    <w:rsid w:val="00477731"/>
    <w:rsid w:val="00477DAB"/>
    <w:rsid w:val="00477EBF"/>
    <w:rsid w:val="00481319"/>
    <w:rsid w:val="00482DE4"/>
    <w:rsid w:val="0048455A"/>
    <w:rsid w:val="00484627"/>
    <w:rsid w:val="00484780"/>
    <w:rsid w:val="004851ED"/>
    <w:rsid w:val="00486C8E"/>
    <w:rsid w:val="00487275"/>
    <w:rsid w:val="004873E1"/>
    <w:rsid w:val="0049044B"/>
    <w:rsid w:val="004905EB"/>
    <w:rsid w:val="00490EDF"/>
    <w:rsid w:val="00492052"/>
    <w:rsid w:val="00492730"/>
    <w:rsid w:val="00492D95"/>
    <w:rsid w:val="00493D02"/>
    <w:rsid w:val="004973BD"/>
    <w:rsid w:val="004A0532"/>
    <w:rsid w:val="004A05B5"/>
    <w:rsid w:val="004A3BF2"/>
    <w:rsid w:val="004A420E"/>
    <w:rsid w:val="004A4604"/>
    <w:rsid w:val="004B07FA"/>
    <w:rsid w:val="004B11EC"/>
    <w:rsid w:val="004B2D02"/>
    <w:rsid w:val="004B301B"/>
    <w:rsid w:val="004B481E"/>
    <w:rsid w:val="004B508E"/>
    <w:rsid w:val="004B58B6"/>
    <w:rsid w:val="004B58FD"/>
    <w:rsid w:val="004B6F7A"/>
    <w:rsid w:val="004B75CA"/>
    <w:rsid w:val="004B7FE6"/>
    <w:rsid w:val="004C07AB"/>
    <w:rsid w:val="004C21B3"/>
    <w:rsid w:val="004C245B"/>
    <w:rsid w:val="004C4864"/>
    <w:rsid w:val="004C4C4A"/>
    <w:rsid w:val="004C5CFF"/>
    <w:rsid w:val="004D04D2"/>
    <w:rsid w:val="004D0FB3"/>
    <w:rsid w:val="004D136C"/>
    <w:rsid w:val="004D4C58"/>
    <w:rsid w:val="004D5E8D"/>
    <w:rsid w:val="004D5E91"/>
    <w:rsid w:val="004E188D"/>
    <w:rsid w:val="004E1931"/>
    <w:rsid w:val="004E2ABC"/>
    <w:rsid w:val="004E2D1A"/>
    <w:rsid w:val="004E365C"/>
    <w:rsid w:val="004E58C1"/>
    <w:rsid w:val="004E59B2"/>
    <w:rsid w:val="004E6F56"/>
    <w:rsid w:val="004F2792"/>
    <w:rsid w:val="004F2C2C"/>
    <w:rsid w:val="004F348A"/>
    <w:rsid w:val="004F6A6D"/>
    <w:rsid w:val="004F75DE"/>
    <w:rsid w:val="00500E4B"/>
    <w:rsid w:val="0050117C"/>
    <w:rsid w:val="00501EDC"/>
    <w:rsid w:val="0050221D"/>
    <w:rsid w:val="0050235C"/>
    <w:rsid w:val="00502D66"/>
    <w:rsid w:val="00503399"/>
    <w:rsid w:val="00504F31"/>
    <w:rsid w:val="0050537A"/>
    <w:rsid w:val="005110DA"/>
    <w:rsid w:val="00511A79"/>
    <w:rsid w:val="0051216E"/>
    <w:rsid w:val="00513194"/>
    <w:rsid w:val="0051355C"/>
    <w:rsid w:val="0051440C"/>
    <w:rsid w:val="00515A32"/>
    <w:rsid w:val="00515EF0"/>
    <w:rsid w:val="00516133"/>
    <w:rsid w:val="00516B79"/>
    <w:rsid w:val="00520099"/>
    <w:rsid w:val="00521AF5"/>
    <w:rsid w:val="0052361C"/>
    <w:rsid w:val="0052430D"/>
    <w:rsid w:val="00527F03"/>
    <w:rsid w:val="0053074E"/>
    <w:rsid w:val="00531A5F"/>
    <w:rsid w:val="00531ED5"/>
    <w:rsid w:val="005324F8"/>
    <w:rsid w:val="00533FE1"/>
    <w:rsid w:val="00535B0F"/>
    <w:rsid w:val="00536EE6"/>
    <w:rsid w:val="005400DB"/>
    <w:rsid w:val="00541E10"/>
    <w:rsid w:val="00542A3C"/>
    <w:rsid w:val="00545960"/>
    <w:rsid w:val="0054604B"/>
    <w:rsid w:val="005468B3"/>
    <w:rsid w:val="005474F3"/>
    <w:rsid w:val="00551035"/>
    <w:rsid w:val="00551C38"/>
    <w:rsid w:val="00552ED6"/>
    <w:rsid w:val="00552F97"/>
    <w:rsid w:val="0055327F"/>
    <w:rsid w:val="00553C33"/>
    <w:rsid w:val="005548B0"/>
    <w:rsid w:val="00555A44"/>
    <w:rsid w:val="005567C6"/>
    <w:rsid w:val="00556DDC"/>
    <w:rsid w:val="005608E0"/>
    <w:rsid w:val="005619D3"/>
    <w:rsid w:val="00562D5F"/>
    <w:rsid w:val="00563179"/>
    <w:rsid w:val="0056327D"/>
    <w:rsid w:val="005648AD"/>
    <w:rsid w:val="00564C3F"/>
    <w:rsid w:val="0056578C"/>
    <w:rsid w:val="005663E1"/>
    <w:rsid w:val="00566B61"/>
    <w:rsid w:val="00566F46"/>
    <w:rsid w:val="005722DB"/>
    <w:rsid w:val="0057437F"/>
    <w:rsid w:val="00574B43"/>
    <w:rsid w:val="005756F6"/>
    <w:rsid w:val="005766C6"/>
    <w:rsid w:val="00577072"/>
    <w:rsid w:val="005774FE"/>
    <w:rsid w:val="00577DC2"/>
    <w:rsid w:val="005811BB"/>
    <w:rsid w:val="005818C1"/>
    <w:rsid w:val="00581A78"/>
    <w:rsid w:val="00583193"/>
    <w:rsid w:val="00583D4D"/>
    <w:rsid w:val="00583E93"/>
    <w:rsid w:val="00584180"/>
    <w:rsid w:val="00584ABD"/>
    <w:rsid w:val="0058578F"/>
    <w:rsid w:val="00590044"/>
    <w:rsid w:val="00594A1B"/>
    <w:rsid w:val="00594AFE"/>
    <w:rsid w:val="005954C0"/>
    <w:rsid w:val="00596DF0"/>
    <w:rsid w:val="00597803"/>
    <w:rsid w:val="005A012C"/>
    <w:rsid w:val="005A05C3"/>
    <w:rsid w:val="005A066A"/>
    <w:rsid w:val="005A1852"/>
    <w:rsid w:val="005A1C74"/>
    <w:rsid w:val="005A3542"/>
    <w:rsid w:val="005A5661"/>
    <w:rsid w:val="005B07B7"/>
    <w:rsid w:val="005B19F8"/>
    <w:rsid w:val="005B3046"/>
    <w:rsid w:val="005B57C7"/>
    <w:rsid w:val="005B5B40"/>
    <w:rsid w:val="005B708E"/>
    <w:rsid w:val="005B73E8"/>
    <w:rsid w:val="005B78FA"/>
    <w:rsid w:val="005C0500"/>
    <w:rsid w:val="005C1A77"/>
    <w:rsid w:val="005C1F06"/>
    <w:rsid w:val="005C2752"/>
    <w:rsid w:val="005C40F8"/>
    <w:rsid w:val="005C7354"/>
    <w:rsid w:val="005D048A"/>
    <w:rsid w:val="005D05CA"/>
    <w:rsid w:val="005D13CA"/>
    <w:rsid w:val="005D15CD"/>
    <w:rsid w:val="005D1801"/>
    <w:rsid w:val="005D1C4B"/>
    <w:rsid w:val="005D41E0"/>
    <w:rsid w:val="005D48DC"/>
    <w:rsid w:val="005D5279"/>
    <w:rsid w:val="005D589C"/>
    <w:rsid w:val="005D7208"/>
    <w:rsid w:val="005D7426"/>
    <w:rsid w:val="005E16ED"/>
    <w:rsid w:val="005E1CA3"/>
    <w:rsid w:val="005E225A"/>
    <w:rsid w:val="005E3072"/>
    <w:rsid w:val="005E3621"/>
    <w:rsid w:val="005E4BBE"/>
    <w:rsid w:val="005E4DAF"/>
    <w:rsid w:val="005E64F9"/>
    <w:rsid w:val="005F1604"/>
    <w:rsid w:val="005F1F4B"/>
    <w:rsid w:val="005F2E7C"/>
    <w:rsid w:val="005F3085"/>
    <w:rsid w:val="005F362C"/>
    <w:rsid w:val="005F3E70"/>
    <w:rsid w:val="005F4C5C"/>
    <w:rsid w:val="005F4E90"/>
    <w:rsid w:val="005F6F2C"/>
    <w:rsid w:val="00600944"/>
    <w:rsid w:val="006011BA"/>
    <w:rsid w:val="00601560"/>
    <w:rsid w:val="00602C10"/>
    <w:rsid w:val="006030F3"/>
    <w:rsid w:val="00604221"/>
    <w:rsid w:val="006042EF"/>
    <w:rsid w:val="00606B0F"/>
    <w:rsid w:val="00607477"/>
    <w:rsid w:val="00607AC5"/>
    <w:rsid w:val="00610028"/>
    <w:rsid w:val="00610F77"/>
    <w:rsid w:val="00611B24"/>
    <w:rsid w:val="00612191"/>
    <w:rsid w:val="0061227D"/>
    <w:rsid w:val="006161A1"/>
    <w:rsid w:val="006163C0"/>
    <w:rsid w:val="006174E0"/>
    <w:rsid w:val="00617B65"/>
    <w:rsid w:val="006201C8"/>
    <w:rsid w:val="00622DB7"/>
    <w:rsid w:val="00623EE4"/>
    <w:rsid w:val="00626062"/>
    <w:rsid w:val="0062634D"/>
    <w:rsid w:val="0062698A"/>
    <w:rsid w:val="00630246"/>
    <w:rsid w:val="00630AA5"/>
    <w:rsid w:val="00630ADF"/>
    <w:rsid w:val="00630EB5"/>
    <w:rsid w:val="0063103B"/>
    <w:rsid w:val="00633818"/>
    <w:rsid w:val="00633DB3"/>
    <w:rsid w:val="00635298"/>
    <w:rsid w:val="006352FD"/>
    <w:rsid w:val="0063799A"/>
    <w:rsid w:val="00637A4C"/>
    <w:rsid w:val="00641DB5"/>
    <w:rsid w:val="00642C8C"/>
    <w:rsid w:val="00642EA9"/>
    <w:rsid w:val="00643767"/>
    <w:rsid w:val="00643A89"/>
    <w:rsid w:val="00644721"/>
    <w:rsid w:val="006456F6"/>
    <w:rsid w:val="006465A5"/>
    <w:rsid w:val="00650D3D"/>
    <w:rsid w:val="006510CF"/>
    <w:rsid w:val="00651C3D"/>
    <w:rsid w:val="00652F1B"/>
    <w:rsid w:val="006557EC"/>
    <w:rsid w:val="006569AD"/>
    <w:rsid w:val="00656C23"/>
    <w:rsid w:val="00657122"/>
    <w:rsid w:val="006608F0"/>
    <w:rsid w:val="00664545"/>
    <w:rsid w:val="00665321"/>
    <w:rsid w:val="00665386"/>
    <w:rsid w:val="00665405"/>
    <w:rsid w:val="00667728"/>
    <w:rsid w:val="006709C5"/>
    <w:rsid w:val="00670AA3"/>
    <w:rsid w:val="00671103"/>
    <w:rsid w:val="00671A64"/>
    <w:rsid w:val="00672866"/>
    <w:rsid w:val="0067331F"/>
    <w:rsid w:val="006746C1"/>
    <w:rsid w:val="00674CC2"/>
    <w:rsid w:val="006767EB"/>
    <w:rsid w:val="0067696B"/>
    <w:rsid w:val="006774CA"/>
    <w:rsid w:val="006775EB"/>
    <w:rsid w:val="006778A7"/>
    <w:rsid w:val="00677F19"/>
    <w:rsid w:val="00682591"/>
    <w:rsid w:val="00684365"/>
    <w:rsid w:val="006859DE"/>
    <w:rsid w:val="006873CD"/>
    <w:rsid w:val="00690535"/>
    <w:rsid w:val="006905E8"/>
    <w:rsid w:val="006909E5"/>
    <w:rsid w:val="00694563"/>
    <w:rsid w:val="00694F00"/>
    <w:rsid w:val="00695A5C"/>
    <w:rsid w:val="00695BF2"/>
    <w:rsid w:val="006963EC"/>
    <w:rsid w:val="00696BDB"/>
    <w:rsid w:val="00697213"/>
    <w:rsid w:val="00697B9E"/>
    <w:rsid w:val="00697BCA"/>
    <w:rsid w:val="00697EE2"/>
    <w:rsid w:val="006A1255"/>
    <w:rsid w:val="006A1466"/>
    <w:rsid w:val="006A15F1"/>
    <w:rsid w:val="006A2A72"/>
    <w:rsid w:val="006A2A86"/>
    <w:rsid w:val="006A2DA7"/>
    <w:rsid w:val="006A4463"/>
    <w:rsid w:val="006A4C87"/>
    <w:rsid w:val="006A51A9"/>
    <w:rsid w:val="006A5EC1"/>
    <w:rsid w:val="006A6347"/>
    <w:rsid w:val="006A65F8"/>
    <w:rsid w:val="006A70B8"/>
    <w:rsid w:val="006A7110"/>
    <w:rsid w:val="006A7116"/>
    <w:rsid w:val="006A7452"/>
    <w:rsid w:val="006B0076"/>
    <w:rsid w:val="006B06B9"/>
    <w:rsid w:val="006B1C2E"/>
    <w:rsid w:val="006B2183"/>
    <w:rsid w:val="006B2D12"/>
    <w:rsid w:val="006B3C3B"/>
    <w:rsid w:val="006B480C"/>
    <w:rsid w:val="006B4CBA"/>
    <w:rsid w:val="006B5889"/>
    <w:rsid w:val="006B61CC"/>
    <w:rsid w:val="006B6979"/>
    <w:rsid w:val="006B7D8C"/>
    <w:rsid w:val="006C03A3"/>
    <w:rsid w:val="006C1719"/>
    <w:rsid w:val="006C1B14"/>
    <w:rsid w:val="006C2377"/>
    <w:rsid w:val="006C264A"/>
    <w:rsid w:val="006C4DF1"/>
    <w:rsid w:val="006C5303"/>
    <w:rsid w:val="006C5938"/>
    <w:rsid w:val="006C62C7"/>
    <w:rsid w:val="006D09E3"/>
    <w:rsid w:val="006D0EA2"/>
    <w:rsid w:val="006D2496"/>
    <w:rsid w:val="006D3106"/>
    <w:rsid w:val="006D5589"/>
    <w:rsid w:val="006D5AF6"/>
    <w:rsid w:val="006D65C4"/>
    <w:rsid w:val="006D66A1"/>
    <w:rsid w:val="006E03EA"/>
    <w:rsid w:val="006E2025"/>
    <w:rsid w:val="006E43D0"/>
    <w:rsid w:val="006E5718"/>
    <w:rsid w:val="006E6414"/>
    <w:rsid w:val="006E7931"/>
    <w:rsid w:val="006F0595"/>
    <w:rsid w:val="006F0EAA"/>
    <w:rsid w:val="006F1421"/>
    <w:rsid w:val="006F1FB6"/>
    <w:rsid w:val="006F22F7"/>
    <w:rsid w:val="006F2E1F"/>
    <w:rsid w:val="006F3459"/>
    <w:rsid w:val="006F3920"/>
    <w:rsid w:val="006F69B8"/>
    <w:rsid w:val="006F7038"/>
    <w:rsid w:val="006F72ED"/>
    <w:rsid w:val="006F7331"/>
    <w:rsid w:val="006F7923"/>
    <w:rsid w:val="0070036F"/>
    <w:rsid w:val="007012D9"/>
    <w:rsid w:val="00701394"/>
    <w:rsid w:val="00705AF8"/>
    <w:rsid w:val="00705F18"/>
    <w:rsid w:val="007078B8"/>
    <w:rsid w:val="00710BD1"/>
    <w:rsid w:val="00712198"/>
    <w:rsid w:val="007129E2"/>
    <w:rsid w:val="0071399E"/>
    <w:rsid w:val="00714238"/>
    <w:rsid w:val="007153A6"/>
    <w:rsid w:val="00715DF6"/>
    <w:rsid w:val="00720060"/>
    <w:rsid w:val="00721311"/>
    <w:rsid w:val="00721B7A"/>
    <w:rsid w:val="00722A3B"/>
    <w:rsid w:val="00722CB4"/>
    <w:rsid w:val="007231C2"/>
    <w:rsid w:val="00726B66"/>
    <w:rsid w:val="0073034F"/>
    <w:rsid w:val="00730688"/>
    <w:rsid w:val="00731133"/>
    <w:rsid w:val="007324A0"/>
    <w:rsid w:val="007326A7"/>
    <w:rsid w:val="00732E8C"/>
    <w:rsid w:val="007340CA"/>
    <w:rsid w:val="00737019"/>
    <w:rsid w:val="0073727C"/>
    <w:rsid w:val="00737914"/>
    <w:rsid w:val="00737FDF"/>
    <w:rsid w:val="00742B32"/>
    <w:rsid w:val="00743047"/>
    <w:rsid w:val="007440D7"/>
    <w:rsid w:val="00744DD9"/>
    <w:rsid w:val="00745450"/>
    <w:rsid w:val="007460E3"/>
    <w:rsid w:val="00747B9F"/>
    <w:rsid w:val="00751EA6"/>
    <w:rsid w:val="00753314"/>
    <w:rsid w:val="00754323"/>
    <w:rsid w:val="007548D4"/>
    <w:rsid w:val="007548F4"/>
    <w:rsid w:val="007554D9"/>
    <w:rsid w:val="00755E84"/>
    <w:rsid w:val="007619C5"/>
    <w:rsid w:val="00763221"/>
    <w:rsid w:val="0076400A"/>
    <w:rsid w:val="00764714"/>
    <w:rsid w:val="0076518E"/>
    <w:rsid w:val="007660AC"/>
    <w:rsid w:val="007660C3"/>
    <w:rsid w:val="00766372"/>
    <w:rsid w:val="00767522"/>
    <w:rsid w:val="00770935"/>
    <w:rsid w:val="00770E1C"/>
    <w:rsid w:val="00773A41"/>
    <w:rsid w:val="00773FDB"/>
    <w:rsid w:val="00775559"/>
    <w:rsid w:val="00776150"/>
    <w:rsid w:val="00780C2B"/>
    <w:rsid w:val="00782C65"/>
    <w:rsid w:val="00782CC8"/>
    <w:rsid w:val="00782FE0"/>
    <w:rsid w:val="00783215"/>
    <w:rsid w:val="0078377B"/>
    <w:rsid w:val="00783934"/>
    <w:rsid w:val="00783FDE"/>
    <w:rsid w:val="00784F19"/>
    <w:rsid w:val="00785537"/>
    <w:rsid w:val="00786BAC"/>
    <w:rsid w:val="00790D23"/>
    <w:rsid w:val="00793E5A"/>
    <w:rsid w:val="00794C79"/>
    <w:rsid w:val="00794D90"/>
    <w:rsid w:val="007A2065"/>
    <w:rsid w:val="007A2404"/>
    <w:rsid w:val="007A3312"/>
    <w:rsid w:val="007A698D"/>
    <w:rsid w:val="007A747E"/>
    <w:rsid w:val="007A7590"/>
    <w:rsid w:val="007A7680"/>
    <w:rsid w:val="007B20C8"/>
    <w:rsid w:val="007B2877"/>
    <w:rsid w:val="007B43A6"/>
    <w:rsid w:val="007B5264"/>
    <w:rsid w:val="007B6490"/>
    <w:rsid w:val="007B7053"/>
    <w:rsid w:val="007B7362"/>
    <w:rsid w:val="007B7A55"/>
    <w:rsid w:val="007C188A"/>
    <w:rsid w:val="007C1DEB"/>
    <w:rsid w:val="007C2305"/>
    <w:rsid w:val="007C4031"/>
    <w:rsid w:val="007D0F2F"/>
    <w:rsid w:val="007D1C2F"/>
    <w:rsid w:val="007D246D"/>
    <w:rsid w:val="007D38E5"/>
    <w:rsid w:val="007D3E03"/>
    <w:rsid w:val="007D4024"/>
    <w:rsid w:val="007D4491"/>
    <w:rsid w:val="007D4D58"/>
    <w:rsid w:val="007D4E2E"/>
    <w:rsid w:val="007D562F"/>
    <w:rsid w:val="007D66A6"/>
    <w:rsid w:val="007D66AE"/>
    <w:rsid w:val="007D7482"/>
    <w:rsid w:val="007E0B4D"/>
    <w:rsid w:val="007E1001"/>
    <w:rsid w:val="007E5480"/>
    <w:rsid w:val="007E5CD3"/>
    <w:rsid w:val="007E6148"/>
    <w:rsid w:val="007E66A0"/>
    <w:rsid w:val="007F083C"/>
    <w:rsid w:val="007F09C8"/>
    <w:rsid w:val="007F340D"/>
    <w:rsid w:val="007F4B52"/>
    <w:rsid w:val="007F7778"/>
    <w:rsid w:val="0080171F"/>
    <w:rsid w:val="00801822"/>
    <w:rsid w:val="00802055"/>
    <w:rsid w:val="008046CC"/>
    <w:rsid w:val="0080683F"/>
    <w:rsid w:val="0081016C"/>
    <w:rsid w:val="00810626"/>
    <w:rsid w:val="00811F22"/>
    <w:rsid w:val="008125FC"/>
    <w:rsid w:val="00813D87"/>
    <w:rsid w:val="0081563F"/>
    <w:rsid w:val="00816605"/>
    <w:rsid w:val="0081754E"/>
    <w:rsid w:val="00820E18"/>
    <w:rsid w:val="008237F2"/>
    <w:rsid w:val="00823E19"/>
    <w:rsid w:val="00823EF5"/>
    <w:rsid w:val="00824585"/>
    <w:rsid w:val="008247C4"/>
    <w:rsid w:val="00826239"/>
    <w:rsid w:val="00827C6B"/>
    <w:rsid w:val="00831E7F"/>
    <w:rsid w:val="008334D3"/>
    <w:rsid w:val="00835317"/>
    <w:rsid w:val="00835824"/>
    <w:rsid w:val="00835BB8"/>
    <w:rsid w:val="0083697C"/>
    <w:rsid w:val="00837CC1"/>
    <w:rsid w:val="0084048F"/>
    <w:rsid w:val="00841453"/>
    <w:rsid w:val="00841A70"/>
    <w:rsid w:val="00842BE7"/>
    <w:rsid w:val="00843371"/>
    <w:rsid w:val="00843C19"/>
    <w:rsid w:val="00843DAB"/>
    <w:rsid w:val="008448EF"/>
    <w:rsid w:val="0084497F"/>
    <w:rsid w:val="008461C3"/>
    <w:rsid w:val="0084679B"/>
    <w:rsid w:val="00846BB3"/>
    <w:rsid w:val="00846BEA"/>
    <w:rsid w:val="008478E7"/>
    <w:rsid w:val="00850623"/>
    <w:rsid w:val="008510ED"/>
    <w:rsid w:val="00851E27"/>
    <w:rsid w:val="00855D48"/>
    <w:rsid w:val="0085691D"/>
    <w:rsid w:val="00856CB1"/>
    <w:rsid w:val="00856CC9"/>
    <w:rsid w:val="00860DDB"/>
    <w:rsid w:val="00862892"/>
    <w:rsid w:val="00863623"/>
    <w:rsid w:val="0086522C"/>
    <w:rsid w:val="00865E81"/>
    <w:rsid w:val="008661CA"/>
    <w:rsid w:val="00866507"/>
    <w:rsid w:val="00867077"/>
    <w:rsid w:val="00867922"/>
    <w:rsid w:val="008705D4"/>
    <w:rsid w:val="0087062D"/>
    <w:rsid w:val="00872F60"/>
    <w:rsid w:val="00873B3C"/>
    <w:rsid w:val="008740D3"/>
    <w:rsid w:val="00874460"/>
    <w:rsid w:val="00874C21"/>
    <w:rsid w:val="00876A04"/>
    <w:rsid w:val="00876AC4"/>
    <w:rsid w:val="00877A4E"/>
    <w:rsid w:val="00880261"/>
    <w:rsid w:val="008815F4"/>
    <w:rsid w:val="00881BBF"/>
    <w:rsid w:val="00882C1E"/>
    <w:rsid w:val="00886254"/>
    <w:rsid w:val="00886D79"/>
    <w:rsid w:val="0089006F"/>
    <w:rsid w:val="008906A3"/>
    <w:rsid w:val="0089220D"/>
    <w:rsid w:val="00892486"/>
    <w:rsid w:val="00892934"/>
    <w:rsid w:val="008953D5"/>
    <w:rsid w:val="0089775F"/>
    <w:rsid w:val="008A07D0"/>
    <w:rsid w:val="008A1732"/>
    <w:rsid w:val="008A1796"/>
    <w:rsid w:val="008A297B"/>
    <w:rsid w:val="008A29F6"/>
    <w:rsid w:val="008A3CA4"/>
    <w:rsid w:val="008A48EC"/>
    <w:rsid w:val="008A5A25"/>
    <w:rsid w:val="008A64FC"/>
    <w:rsid w:val="008A6A0E"/>
    <w:rsid w:val="008A72D2"/>
    <w:rsid w:val="008B061D"/>
    <w:rsid w:val="008B064C"/>
    <w:rsid w:val="008B1386"/>
    <w:rsid w:val="008B1F10"/>
    <w:rsid w:val="008B2E8F"/>
    <w:rsid w:val="008B351E"/>
    <w:rsid w:val="008B3740"/>
    <w:rsid w:val="008B4D8B"/>
    <w:rsid w:val="008B4E8B"/>
    <w:rsid w:val="008B53DD"/>
    <w:rsid w:val="008B5D07"/>
    <w:rsid w:val="008B5E49"/>
    <w:rsid w:val="008B68FD"/>
    <w:rsid w:val="008B7AE8"/>
    <w:rsid w:val="008C188E"/>
    <w:rsid w:val="008C37E6"/>
    <w:rsid w:val="008C4400"/>
    <w:rsid w:val="008C47EC"/>
    <w:rsid w:val="008C5D7E"/>
    <w:rsid w:val="008C5FDD"/>
    <w:rsid w:val="008C6013"/>
    <w:rsid w:val="008C7FA4"/>
    <w:rsid w:val="008D0363"/>
    <w:rsid w:val="008D0ACC"/>
    <w:rsid w:val="008D0F8B"/>
    <w:rsid w:val="008D1A42"/>
    <w:rsid w:val="008D21AB"/>
    <w:rsid w:val="008D2CAA"/>
    <w:rsid w:val="008D3BA2"/>
    <w:rsid w:val="008D49B6"/>
    <w:rsid w:val="008D739C"/>
    <w:rsid w:val="008D74D3"/>
    <w:rsid w:val="008E0FE7"/>
    <w:rsid w:val="008E1B93"/>
    <w:rsid w:val="008E1CA1"/>
    <w:rsid w:val="008E3B83"/>
    <w:rsid w:val="008E3FD4"/>
    <w:rsid w:val="008E6204"/>
    <w:rsid w:val="008E6F31"/>
    <w:rsid w:val="008F06E7"/>
    <w:rsid w:val="008F115E"/>
    <w:rsid w:val="008F185E"/>
    <w:rsid w:val="008F7B7F"/>
    <w:rsid w:val="00901C18"/>
    <w:rsid w:val="00902545"/>
    <w:rsid w:val="009034D5"/>
    <w:rsid w:val="0090352B"/>
    <w:rsid w:val="00903DEB"/>
    <w:rsid w:val="00904ED7"/>
    <w:rsid w:val="00905285"/>
    <w:rsid w:val="00906919"/>
    <w:rsid w:val="00907A15"/>
    <w:rsid w:val="009138D1"/>
    <w:rsid w:val="00915088"/>
    <w:rsid w:val="00915900"/>
    <w:rsid w:val="009161CE"/>
    <w:rsid w:val="00916C2F"/>
    <w:rsid w:val="00916D4C"/>
    <w:rsid w:val="009202D2"/>
    <w:rsid w:val="0092157E"/>
    <w:rsid w:val="009235D8"/>
    <w:rsid w:val="00926355"/>
    <w:rsid w:val="00926AE6"/>
    <w:rsid w:val="009303C4"/>
    <w:rsid w:val="0093284F"/>
    <w:rsid w:val="00933024"/>
    <w:rsid w:val="00934E84"/>
    <w:rsid w:val="009351CC"/>
    <w:rsid w:val="00936FC3"/>
    <w:rsid w:val="00941512"/>
    <w:rsid w:val="0094218A"/>
    <w:rsid w:val="00942307"/>
    <w:rsid w:val="0094273C"/>
    <w:rsid w:val="00942FD5"/>
    <w:rsid w:val="00944688"/>
    <w:rsid w:val="0094589E"/>
    <w:rsid w:val="00945D8D"/>
    <w:rsid w:val="00950B9C"/>
    <w:rsid w:val="0095105F"/>
    <w:rsid w:val="00951217"/>
    <w:rsid w:val="00951884"/>
    <w:rsid w:val="00951B8F"/>
    <w:rsid w:val="00952FBE"/>
    <w:rsid w:val="00953526"/>
    <w:rsid w:val="0095478F"/>
    <w:rsid w:val="00954F1B"/>
    <w:rsid w:val="00954F5E"/>
    <w:rsid w:val="009552E0"/>
    <w:rsid w:val="00955445"/>
    <w:rsid w:val="00956866"/>
    <w:rsid w:val="00956D13"/>
    <w:rsid w:val="00956D96"/>
    <w:rsid w:val="00960321"/>
    <w:rsid w:val="00962255"/>
    <w:rsid w:val="00962E7D"/>
    <w:rsid w:val="00963653"/>
    <w:rsid w:val="009636AC"/>
    <w:rsid w:val="00963C4D"/>
    <w:rsid w:val="00965B57"/>
    <w:rsid w:val="00965C3A"/>
    <w:rsid w:val="0096683D"/>
    <w:rsid w:val="0096773D"/>
    <w:rsid w:val="00970123"/>
    <w:rsid w:val="00970BFC"/>
    <w:rsid w:val="00971410"/>
    <w:rsid w:val="009723DD"/>
    <w:rsid w:val="0097272C"/>
    <w:rsid w:val="00972B5D"/>
    <w:rsid w:val="0097314A"/>
    <w:rsid w:val="0097698C"/>
    <w:rsid w:val="00977E50"/>
    <w:rsid w:val="009809B6"/>
    <w:rsid w:val="009824AC"/>
    <w:rsid w:val="00983A28"/>
    <w:rsid w:val="00983BDB"/>
    <w:rsid w:val="00984EDB"/>
    <w:rsid w:val="00985362"/>
    <w:rsid w:val="00986121"/>
    <w:rsid w:val="0099005D"/>
    <w:rsid w:val="009915B2"/>
    <w:rsid w:val="00992B65"/>
    <w:rsid w:val="00993CBE"/>
    <w:rsid w:val="00994605"/>
    <w:rsid w:val="00996B70"/>
    <w:rsid w:val="00997254"/>
    <w:rsid w:val="009A0E72"/>
    <w:rsid w:val="009A1146"/>
    <w:rsid w:val="009A3893"/>
    <w:rsid w:val="009A4AAC"/>
    <w:rsid w:val="009A6EA8"/>
    <w:rsid w:val="009A78E2"/>
    <w:rsid w:val="009B07BE"/>
    <w:rsid w:val="009B1949"/>
    <w:rsid w:val="009B2FBC"/>
    <w:rsid w:val="009B485E"/>
    <w:rsid w:val="009B4B19"/>
    <w:rsid w:val="009B53C9"/>
    <w:rsid w:val="009B63B7"/>
    <w:rsid w:val="009B73A8"/>
    <w:rsid w:val="009C1D32"/>
    <w:rsid w:val="009C1D44"/>
    <w:rsid w:val="009C21AE"/>
    <w:rsid w:val="009C23BE"/>
    <w:rsid w:val="009C50FC"/>
    <w:rsid w:val="009C51AD"/>
    <w:rsid w:val="009C5A0E"/>
    <w:rsid w:val="009C69A9"/>
    <w:rsid w:val="009C6ED2"/>
    <w:rsid w:val="009C7C34"/>
    <w:rsid w:val="009D054A"/>
    <w:rsid w:val="009D0AA2"/>
    <w:rsid w:val="009D0DA8"/>
    <w:rsid w:val="009D2442"/>
    <w:rsid w:val="009D24C8"/>
    <w:rsid w:val="009D260B"/>
    <w:rsid w:val="009D2D85"/>
    <w:rsid w:val="009D2F96"/>
    <w:rsid w:val="009D382E"/>
    <w:rsid w:val="009D3FB6"/>
    <w:rsid w:val="009D4934"/>
    <w:rsid w:val="009D5BE7"/>
    <w:rsid w:val="009D6462"/>
    <w:rsid w:val="009D6508"/>
    <w:rsid w:val="009D6E1B"/>
    <w:rsid w:val="009E06EB"/>
    <w:rsid w:val="009E12E6"/>
    <w:rsid w:val="009E15B2"/>
    <w:rsid w:val="009E1D92"/>
    <w:rsid w:val="009E211D"/>
    <w:rsid w:val="009E2D4B"/>
    <w:rsid w:val="009E34E0"/>
    <w:rsid w:val="009E6299"/>
    <w:rsid w:val="009E6B99"/>
    <w:rsid w:val="009E7AE2"/>
    <w:rsid w:val="009F0243"/>
    <w:rsid w:val="009F0B94"/>
    <w:rsid w:val="009F1694"/>
    <w:rsid w:val="009F314F"/>
    <w:rsid w:val="009F3FE6"/>
    <w:rsid w:val="009F4E89"/>
    <w:rsid w:val="009F60E8"/>
    <w:rsid w:val="009F61FB"/>
    <w:rsid w:val="009F6CA5"/>
    <w:rsid w:val="00A00982"/>
    <w:rsid w:val="00A019F7"/>
    <w:rsid w:val="00A0248F"/>
    <w:rsid w:val="00A02784"/>
    <w:rsid w:val="00A038B2"/>
    <w:rsid w:val="00A04024"/>
    <w:rsid w:val="00A06EEF"/>
    <w:rsid w:val="00A07185"/>
    <w:rsid w:val="00A1002B"/>
    <w:rsid w:val="00A10845"/>
    <w:rsid w:val="00A13679"/>
    <w:rsid w:val="00A13C12"/>
    <w:rsid w:val="00A147B3"/>
    <w:rsid w:val="00A15456"/>
    <w:rsid w:val="00A1651B"/>
    <w:rsid w:val="00A16E2A"/>
    <w:rsid w:val="00A17E4B"/>
    <w:rsid w:val="00A20240"/>
    <w:rsid w:val="00A20358"/>
    <w:rsid w:val="00A21717"/>
    <w:rsid w:val="00A21C79"/>
    <w:rsid w:val="00A222EC"/>
    <w:rsid w:val="00A22984"/>
    <w:rsid w:val="00A22CA5"/>
    <w:rsid w:val="00A23360"/>
    <w:rsid w:val="00A236AC"/>
    <w:rsid w:val="00A26A3A"/>
    <w:rsid w:val="00A30B94"/>
    <w:rsid w:val="00A316AE"/>
    <w:rsid w:val="00A319C2"/>
    <w:rsid w:val="00A31B6D"/>
    <w:rsid w:val="00A325E9"/>
    <w:rsid w:val="00A33C70"/>
    <w:rsid w:val="00A36097"/>
    <w:rsid w:val="00A362A5"/>
    <w:rsid w:val="00A4006D"/>
    <w:rsid w:val="00A403CA"/>
    <w:rsid w:val="00A41059"/>
    <w:rsid w:val="00A4150B"/>
    <w:rsid w:val="00A42E20"/>
    <w:rsid w:val="00A435EE"/>
    <w:rsid w:val="00A43F3A"/>
    <w:rsid w:val="00A453F1"/>
    <w:rsid w:val="00A469BD"/>
    <w:rsid w:val="00A47D43"/>
    <w:rsid w:val="00A50AD9"/>
    <w:rsid w:val="00A50B90"/>
    <w:rsid w:val="00A514B9"/>
    <w:rsid w:val="00A528BB"/>
    <w:rsid w:val="00A540F0"/>
    <w:rsid w:val="00A5423A"/>
    <w:rsid w:val="00A542A2"/>
    <w:rsid w:val="00A54BD4"/>
    <w:rsid w:val="00A5576E"/>
    <w:rsid w:val="00A57264"/>
    <w:rsid w:val="00A607A0"/>
    <w:rsid w:val="00A60B2F"/>
    <w:rsid w:val="00A61AEC"/>
    <w:rsid w:val="00A61D4D"/>
    <w:rsid w:val="00A6220F"/>
    <w:rsid w:val="00A633BF"/>
    <w:rsid w:val="00A638F4"/>
    <w:rsid w:val="00A650BA"/>
    <w:rsid w:val="00A653E1"/>
    <w:rsid w:val="00A6585E"/>
    <w:rsid w:val="00A658AA"/>
    <w:rsid w:val="00A6614C"/>
    <w:rsid w:val="00A66553"/>
    <w:rsid w:val="00A66702"/>
    <w:rsid w:val="00A71080"/>
    <w:rsid w:val="00A71604"/>
    <w:rsid w:val="00A71CAB"/>
    <w:rsid w:val="00A72A26"/>
    <w:rsid w:val="00A72CE6"/>
    <w:rsid w:val="00A73600"/>
    <w:rsid w:val="00A73F95"/>
    <w:rsid w:val="00A7576E"/>
    <w:rsid w:val="00A765D1"/>
    <w:rsid w:val="00A76CA4"/>
    <w:rsid w:val="00A76D39"/>
    <w:rsid w:val="00A76FCC"/>
    <w:rsid w:val="00A772C1"/>
    <w:rsid w:val="00A779B8"/>
    <w:rsid w:val="00A77B5F"/>
    <w:rsid w:val="00A77E0F"/>
    <w:rsid w:val="00A81311"/>
    <w:rsid w:val="00A81982"/>
    <w:rsid w:val="00A83D6A"/>
    <w:rsid w:val="00A83F97"/>
    <w:rsid w:val="00A848AA"/>
    <w:rsid w:val="00A86D24"/>
    <w:rsid w:val="00A904F3"/>
    <w:rsid w:val="00A90C29"/>
    <w:rsid w:val="00A91AFC"/>
    <w:rsid w:val="00A91C68"/>
    <w:rsid w:val="00A9245D"/>
    <w:rsid w:val="00A92803"/>
    <w:rsid w:val="00A92BFB"/>
    <w:rsid w:val="00A94277"/>
    <w:rsid w:val="00A94354"/>
    <w:rsid w:val="00A950DF"/>
    <w:rsid w:val="00A96730"/>
    <w:rsid w:val="00A96B4D"/>
    <w:rsid w:val="00A96E3E"/>
    <w:rsid w:val="00A96F1D"/>
    <w:rsid w:val="00AA0D79"/>
    <w:rsid w:val="00AA1534"/>
    <w:rsid w:val="00AA245A"/>
    <w:rsid w:val="00AA2E22"/>
    <w:rsid w:val="00AA4726"/>
    <w:rsid w:val="00AA4783"/>
    <w:rsid w:val="00AA490F"/>
    <w:rsid w:val="00AA4BB2"/>
    <w:rsid w:val="00AA5B53"/>
    <w:rsid w:val="00AA5B66"/>
    <w:rsid w:val="00AA7A46"/>
    <w:rsid w:val="00AB0FA0"/>
    <w:rsid w:val="00AB3336"/>
    <w:rsid w:val="00AB4F35"/>
    <w:rsid w:val="00AB6824"/>
    <w:rsid w:val="00AC0129"/>
    <w:rsid w:val="00AC1921"/>
    <w:rsid w:val="00AC1AC1"/>
    <w:rsid w:val="00AC217C"/>
    <w:rsid w:val="00AC4FAE"/>
    <w:rsid w:val="00AD0BFF"/>
    <w:rsid w:val="00AD1E0F"/>
    <w:rsid w:val="00AD2A70"/>
    <w:rsid w:val="00AD498D"/>
    <w:rsid w:val="00AD554E"/>
    <w:rsid w:val="00AD58B2"/>
    <w:rsid w:val="00AD6C8C"/>
    <w:rsid w:val="00AD7BD5"/>
    <w:rsid w:val="00AE04F2"/>
    <w:rsid w:val="00AE56B1"/>
    <w:rsid w:val="00AE5919"/>
    <w:rsid w:val="00AE5DC1"/>
    <w:rsid w:val="00AE612F"/>
    <w:rsid w:val="00AF147E"/>
    <w:rsid w:val="00AF1A65"/>
    <w:rsid w:val="00AF5668"/>
    <w:rsid w:val="00AF63A3"/>
    <w:rsid w:val="00AF68A2"/>
    <w:rsid w:val="00AF6C14"/>
    <w:rsid w:val="00AF764D"/>
    <w:rsid w:val="00AF7A66"/>
    <w:rsid w:val="00B02320"/>
    <w:rsid w:val="00B02E31"/>
    <w:rsid w:val="00B02F89"/>
    <w:rsid w:val="00B05D1E"/>
    <w:rsid w:val="00B061FB"/>
    <w:rsid w:val="00B065A0"/>
    <w:rsid w:val="00B06FF4"/>
    <w:rsid w:val="00B07706"/>
    <w:rsid w:val="00B07834"/>
    <w:rsid w:val="00B112C1"/>
    <w:rsid w:val="00B12BB4"/>
    <w:rsid w:val="00B13343"/>
    <w:rsid w:val="00B13B59"/>
    <w:rsid w:val="00B14B9D"/>
    <w:rsid w:val="00B16C90"/>
    <w:rsid w:val="00B16E88"/>
    <w:rsid w:val="00B17FDB"/>
    <w:rsid w:val="00B209B3"/>
    <w:rsid w:val="00B23E80"/>
    <w:rsid w:val="00B25462"/>
    <w:rsid w:val="00B260D4"/>
    <w:rsid w:val="00B31783"/>
    <w:rsid w:val="00B33752"/>
    <w:rsid w:val="00B352A9"/>
    <w:rsid w:val="00B359EB"/>
    <w:rsid w:val="00B363B9"/>
    <w:rsid w:val="00B44066"/>
    <w:rsid w:val="00B444F8"/>
    <w:rsid w:val="00B457B1"/>
    <w:rsid w:val="00B4657D"/>
    <w:rsid w:val="00B47DEE"/>
    <w:rsid w:val="00B51386"/>
    <w:rsid w:val="00B52E24"/>
    <w:rsid w:val="00B538CC"/>
    <w:rsid w:val="00B5407C"/>
    <w:rsid w:val="00B54B31"/>
    <w:rsid w:val="00B5649B"/>
    <w:rsid w:val="00B566D4"/>
    <w:rsid w:val="00B60821"/>
    <w:rsid w:val="00B60C74"/>
    <w:rsid w:val="00B641B3"/>
    <w:rsid w:val="00B646D0"/>
    <w:rsid w:val="00B6550A"/>
    <w:rsid w:val="00B6569F"/>
    <w:rsid w:val="00B65DBA"/>
    <w:rsid w:val="00B70C87"/>
    <w:rsid w:val="00B71159"/>
    <w:rsid w:val="00B71CAA"/>
    <w:rsid w:val="00B71F1F"/>
    <w:rsid w:val="00B72D78"/>
    <w:rsid w:val="00B74A0A"/>
    <w:rsid w:val="00B755FD"/>
    <w:rsid w:val="00B75B71"/>
    <w:rsid w:val="00B75BC4"/>
    <w:rsid w:val="00B767F8"/>
    <w:rsid w:val="00B824A3"/>
    <w:rsid w:val="00B8344D"/>
    <w:rsid w:val="00B9034C"/>
    <w:rsid w:val="00B92EA0"/>
    <w:rsid w:val="00B932BD"/>
    <w:rsid w:val="00B932F4"/>
    <w:rsid w:val="00B9388C"/>
    <w:rsid w:val="00B9427B"/>
    <w:rsid w:val="00B95AF9"/>
    <w:rsid w:val="00B96146"/>
    <w:rsid w:val="00B967E7"/>
    <w:rsid w:val="00B97BCD"/>
    <w:rsid w:val="00BA0459"/>
    <w:rsid w:val="00BA0F37"/>
    <w:rsid w:val="00BA18EB"/>
    <w:rsid w:val="00BA23FC"/>
    <w:rsid w:val="00BA2630"/>
    <w:rsid w:val="00BA2E7B"/>
    <w:rsid w:val="00BA3042"/>
    <w:rsid w:val="00BA5022"/>
    <w:rsid w:val="00BA63A8"/>
    <w:rsid w:val="00BA73C1"/>
    <w:rsid w:val="00BA7CE4"/>
    <w:rsid w:val="00BB0DB9"/>
    <w:rsid w:val="00BB113F"/>
    <w:rsid w:val="00BB1AF6"/>
    <w:rsid w:val="00BB1CEA"/>
    <w:rsid w:val="00BB2B7C"/>
    <w:rsid w:val="00BB6EE2"/>
    <w:rsid w:val="00BB7E55"/>
    <w:rsid w:val="00BC107B"/>
    <w:rsid w:val="00BC3F1B"/>
    <w:rsid w:val="00BC43D5"/>
    <w:rsid w:val="00BC6F9E"/>
    <w:rsid w:val="00BC73D5"/>
    <w:rsid w:val="00BC7C75"/>
    <w:rsid w:val="00BD35B6"/>
    <w:rsid w:val="00BD38E9"/>
    <w:rsid w:val="00BD3DAC"/>
    <w:rsid w:val="00BD433C"/>
    <w:rsid w:val="00BD4657"/>
    <w:rsid w:val="00BD5EC3"/>
    <w:rsid w:val="00BD71C4"/>
    <w:rsid w:val="00BD76A0"/>
    <w:rsid w:val="00BE0500"/>
    <w:rsid w:val="00BE11A3"/>
    <w:rsid w:val="00BE1BE2"/>
    <w:rsid w:val="00BE1E9F"/>
    <w:rsid w:val="00BE1F6B"/>
    <w:rsid w:val="00BE21F6"/>
    <w:rsid w:val="00BE3110"/>
    <w:rsid w:val="00BE3708"/>
    <w:rsid w:val="00BE376D"/>
    <w:rsid w:val="00BE387F"/>
    <w:rsid w:val="00BE4B29"/>
    <w:rsid w:val="00BE52A1"/>
    <w:rsid w:val="00BE6D00"/>
    <w:rsid w:val="00BE6D95"/>
    <w:rsid w:val="00BF0852"/>
    <w:rsid w:val="00BF118E"/>
    <w:rsid w:val="00BF1604"/>
    <w:rsid w:val="00BF1D05"/>
    <w:rsid w:val="00BF2E42"/>
    <w:rsid w:val="00BF326C"/>
    <w:rsid w:val="00BF370D"/>
    <w:rsid w:val="00BF39B0"/>
    <w:rsid w:val="00BF6A56"/>
    <w:rsid w:val="00C00FF6"/>
    <w:rsid w:val="00C01E99"/>
    <w:rsid w:val="00C02883"/>
    <w:rsid w:val="00C03983"/>
    <w:rsid w:val="00C03A8B"/>
    <w:rsid w:val="00C03B94"/>
    <w:rsid w:val="00C05080"/>
    <w:rsid w:val="00C05245"/>
    <w:rsid w:val="00C06790"/>
    <w:rsid w:val="00C106EE"/>
    <w:rsid w:val="00C10A02"/>
    <w:rsid w:val="00C11F39"/>
    <w:rsid w:val="00C12006"/>
    <w:rsid w:val="00C155B0"/>
    <w:rsid w:val="00C16635"/>
    <w:rsid w:val="00C16A73"/>
    <w:rsid w:val="00C205B1"/>
    <w:rsid w:val="00C2077A"/>
    <w:rsid w:val="00C20F49"/>
    <w:rsid w:val="00C21228"/>
    <w:rsid w:val="00C21DCF"/>
    <w:rsid w:val="00C22FC2"/>
    <w:rsid w:val="00C240F1"/>
    <w:rsid w:val="00C24EB4"/>
    <w:rsid w:val="00C24FE3"/>
    <w:rsid w:val="00C2525E"/>
    <w:rsid w:val="00C253DD"/>
    <w:rsid w:val="00C25916"/>
    <w:rsid w:val="00C27044"/>
    <w:rsid w:val="00C27F2E"/>
    <w:rsid w:val="00C3116B"/>
    <w:rsid w:val="00C31D89"/>
    <w:rsid w:val="00C32BBB"/>
    <w:rsid w:val="00C32FF1"/>
    <w:rsid w:val="00C330F4"/>
    <w:rsid w:val="00C33AD2"/>
    <w:rsid w:val="00C34367"/>
    <w:rsid w:val="00C36E6E"/>
    <w:rsid w:val="00C41AB7"/>
    <w:rsid w:val="00C45403"/>
    <w:rsid w:val="00C4644C"/>
    <w:rsid w:val="00C477D0"/>
    <w:rsid w:val="00C502E7"/>
    <w:rsid w:val="00C50899"/>
    <w:rsid w:val="00C5221E"/>
    <w:rsid w:val="00C5348F"/>
    <w:rsid w:val="00C53FFE"/>
    <w:rsid w:val="00C55DBE"/>
    <w:rsid w:val="00C5755E"/>
    <w:rsid w:val="00C57766"/>
    <w:rsid w:val="00C620D5"/>
    <w:rsid w:val="00C63344"/>
    <w:rsid w:val="00C65E99"/>
    <w:rsid w:val="00C6713D"/>
    <w:rsid w:val="00C67909"/>
    <w:rsid w:val="00C70B98"/>
    <w:rsid w:val="00C71028"/>
    <w:rsid w:val="00C73059"/>
    <w:rsid w:val="00C7384C"/>
    <w:rsid w:val="00C74651"/>
    <w:rsid w:val="00C75439"/>
    <w:rsid w:val="00C76608"/>
    <w:rsid w:val="00C767DE"/>
    <w:rsid w:val="00C77AD1"/>
    <w:rsid w:val="00C8029B"/>
    <w:rsid w:val="00C807C4"/>
    <w:rsid w:val="00C82065"/>
    <w:rsid w:val="00C825D2"/>
    <w:rsid w:val="00C82622"/>
    <w:rsid w:val="00C85D32"/>
    <w:rsid w:val="00C8727C"/>
    <w:rsid w:val="00C9177A"/>
    <w:rsid w:val="00C922F0"/>
    <w:rsid w:val="00C9482C"/>
    <w:rsid w:val="00C9712B"/>
    <w:rsid w:val="00C977AF"/>
    <w:rsid w:val="00C97F92"/>
    <w:rsid w:val="00CA0815"/>
    <w:rsid w:val="00CA0B1C"/>
    <w:rsid w:val="00CA376B"/>
    <w:rsid w:val="00CA45BF"/>
    <w:rsid w:val="00CA6019"/>
    <w:rsid w:val="00CA6322"/>
    <w:rsid w:val="00CA64E4"/>
    <w:rsid w:val="00CA6754"/>
    <w:rsid w:val="00CA7CDA"/>
    <w:rsid w:val="00CB05D9"/>
    <w:rsid w:val="00CB062E"/>
    <w:rsid w:val="00CB1977"/>
    <w:rsid w:val="00CB25CF"/>
    <w:rsid w:val="00CB2AA2"/>
    <w:rsid w:val="00CB2C11"/>
    <w:rsid w:val="00CB3719"/>
    <w:rsid w:val="00CB4BCD"/>
    <w:rsid w:val="00CB6A90"/>
    <w:rsid w:val="00CB71C4"/>
    <w:rsid w:val="00CB75EF"/>
    <w:rsid w:val="00CC3776"/>
    <w:rsid w:val="00CC3AD3"/>
    <w:rsid w:val="00CC3BDA"/>
    <w:rsid w:val="00CC6EB1"/>
    <w:rsid w:val="00CC6EE4"/>
    <w:rsid w:val="00CD16DB"/>
    <w:rsid w:val="00CD1705"/>
    <w:rsid w:val="00CD224B"/>
    <w:rsid w:val="00CD2FB1"/>
    <w:rsid w:val="00CD3937"/>
    <w:rsid w:val="00CD408B"/>
    <w:rsid w:val="00CD5080"/>
    <w:rsid w:val="00CD5E85"/>
    <w:rsid w:val="00CD6381"/>
    <w:rsid w:val="00CD7E20"/>
    <w:rsid w:val="00CE415A"/>
    <w:rsid w:val="00CE4297"/>
    <w:rsid w:val="00CE590A"/>
    <w:rsid w:val="00CE5D89"/>
    <w:rsid w:val="00CE61DB"/>
    <w:rsid w:val="00CE6930"/>
    <w:rsid w:val="00CE6936"/>
    <w:rsid w:val="00CE7939"/>
    <w:rsid w:val="00CF04E5"/>
    <w:rsid w:val="00CF0535"/>
    <w:rsid w:val="00CF312D"/>
    <w:rsid w:val="00CF58E2"/>
    <w:rsid w:val="00CF5D9F"/>
    <w:rsid w:val="00CF653C"/>
    <w:rsid w:val="00D02E48"/>
    <w:rsid w:val="00D03018"/>
    <w:rsid w:val="00D03239"/>
    <w:rsid w:val="00D03AAC"/>
    <w:rsid w:val="00D04117"/>
    <w:rsid w:val="00D06211"/>
    <w:rsid w:val="00D06664"/>
    <w:rsid w:val="00D06F06"/>
    <w:rsid w:val="00D07990"/>
    <w:rsid w:val="00D10683"/>
    <w:rsid w:val="00D1166E"/>
    <w:rsid w:val="00D11FA2"/>
    <w:rsid w:val="00D12A47"/>
    <w:rsid w:val="00D12BFB"/>
    <w:rsid w:val="00D13AF2"/>
    <w:rsid w:val="00D158F9"/>
    <w:rsid w:val="00D15F1A"/>
    <w:rsid w:val="00D17291"/>
    <w:rsid w:val="00D17969"/>
    <w:rsid w:val="00D21056"/>
    <w:rsid w:val="00D21671"/>
    <w:rsid w:val="00D21C73"/>
    <w:rsid w:val="00D2268B"/>
    <w:rsid w:val="00D2276E"/>
    <w:rsid w:val="00D22798"/>
    <w:rsid w:val="00D230F4"/>
    <w:rsid w:val="00D23578"/>
    <w:rsid w:val="00D25F6F"/>
    <w:rsid w:val="00D26408"/>
    <w:rsid w:val="00D26630"/>
    <w:rsid w:val="00D2664E"/>
    <w:rsid w:val="00D3041A"/>
    <w:rsid w:val="00D31465"/>
    <w:rsid w:val="00D31CC4"/>
    <w:rsid w:val="00D3288B"/>
    <w:rsid w:val="00D35D42"/>
    <w:rsid w:val="00D438A1"/>
    <w:rsid w:val="00D443B8"/>
    <w:rsid w:val="00D44A1A"/>
    <w:rsid w:val="00D45DD5"/>
    <w:rsid w:val="00D47981"/>
    <w:rsid w:val="00D510D9"/>
    <w:rsid w:val="00D51E10"/>
    <w:rsid w:val="00D53383"/>
    <w:rsid w:val="00D53557"/>
    <w:rsid w:val="00D5376F"/>
    <w:rsid w:val="00D55C0E"/>
    <w:rsid w:val="00D56542"/>
    <w:rsid w:val="00D57FB1"/>
    <w:rsid w:val="00D602F2"/>
    <w:rsid w:val="00D6175A"/>
    <w:rsid w:val="00D61AB0"/>
    <w:rsid w:val="00D61ECA"/>
    <w:rsid w:val="00D6396C"/>
    <w:rsid w:val="00D639E4"/>
    <w:rsid w:val="00D63AC3"/>
    <w:rsid w:val="00D64080"/>
    <w:rsid w:val="00D66E76"/>
    <w:rsid w:val="00D675BD"/>
    <w:rsid w:val="00D70241"/>
    <w:rsid w:val="00D708E7"/>
    <w:rsid w:val="00D72F00"/>
    <w:rsid w:val="00D732E1"/>
    <w:rsid w:val="00D751CF"/>
    <w:rsid w:val="00D76C92"/>
    <w:rsid w:val="00D80B6A"/>
    <w:rsid w:val="00D81BFB"/>
    <w:rsid w:val="00D82D3B"/>
    <w:rsid w:val="00D83378"/>
    <w:rsid w:val="00D84843"/>
    <w:rsid w:val="00D84F9D"/>
    <w:rsid w:val="00D855E6"/>
    <w:rsid w:val="00D8604F"/>
    <w:rsid w:val="00D87610"/>
    <w:rsid w:val="00D91228"/>
    <w:rsid w:val="00D91725"/>
    <w:rsid w:val="00D920F7"/>
    <w:rsid w:val="00D93202"/>
    <w:rsid w:val="00D934EE"/>
    <w:rsid w:val="00D939C2"/>
    <w:rsid w:val="00D95676"/>
    <w:rsid w:val="00D9785C"/>
    <w:rsid w:val="00DA0307"/>
    <w:rsid w:val="00DA04C9"/>
    <w:rsid w:val="00DA087F"/>
    <w:rsid w:val="00DA0F60"/>
    <w:rsid w:val="00DA2EEC"/>
    <w:rsid w:val="00DA36DB"/>
    <w:rsid w:val="00DA541D"/>
    <w:rsid w:val="00DA56E5"/>
    <w:rsid w:val="00DA798D"/>
    <w:rsid w:val="00DB0CB7"/>
    <w:rsid w:val="00DB182B"/>
    <w:rsid w:val="00DB271E"/>
    <w:rsid w:val="00DB3132"/>
    <w:rsid w:val="00DB38A8"/>
    <w:rsid w:val="00DB52A7"/>
    <w:rsid w:val="00DB6B59"/>
    <w:rsid w:val="00DC019F"/>
    <w:rsid w:val="00DC02A8"/>
    <w:rsid w:val="00DC0B2F"/>
    <w:rsid w:val="00DC0CB3"/>
    <w:rsid w:val="00DC1541"/>
    <w:rsid w:val="00DC2433"/>
    <w:rsid w:val="00DC27E1"/>
    <w:rsid w:val="00DC31F4"/>
    <w:rsid w:val="00DC42DD"/>
    <w:rsid w:val="00DC49DF"/>
    <w:rsid w:val="00DC6A35"/>
    <w:rsid w:val="00DC7722"/>
    <w:rsid w:val="00DC7D78"/>
    <w:rsid w:val="00DC7D93"/>
    <w:rsid w:val="00DC7E1F"/>
    <w:rsid w:val="00DD0542"/>
    <w:rsid w:val="00DD09A0"/>
    <w:rsid w:val="00DD0C2E"/>
    <w:rsid w:val="00DD1F16"/>
    <w:rsid w:val="00DD2309"/>
    <w:rsid w:val="00DD3020"/>
    <w:rsid w:val="00DD45FF"/>
    <w:rsid w:val="00DD6070"/>
    <w:rsid w:val="00DD6B9E"/>
    <w:rsid w:val="00DD7D6A"/>
    <w:rsid w:val="00DE048A"/>
    <w:rsid w:val="00DE08E3"/>
    <w:rsid w:val="00DE0DBA"/>
    <w:rsid w:val="00DE15DC"/>
    <w:rsid w:val="00DE3E2D"/>
    <w:rsid w:val="00DE5D6D"/>
    <w:rsid w:val="00DE69D6"/>
    <w:rsid w:val="00DE6AA9"/>
    <w:rsid w:val="00DE6EB9"/>
    <w:rsid w:val="00DE783E"/>
    <w:rsid w:val="00DF0BBC"/>
    <w:rsid w:val="00DF297D"/>
    <w:rsid w:val="00DF31DA"/>
    <w:rsid w:val="00DF36B8"/>
    <w:rsid w:val="00DF4257"/>
    <w:rsid w:val="00DF65FB"/>
    <w:rsid w:val="00DF7A35"/>
    <w:rsid w:val="00E000FD"/>
    <w:rsid w:val="00E009AC"/>
    <w:rsid w:val="00E0288D"/>
    <w:rsid w:val="00E07724"/>
    <w:rsid w:val="00E115D8"/>
    <w:rsid w:val="00E13C35"/>
    <w:rsid w:val="00E15567"/>
    <w:rsid w:val="00E158DA"/>
    <w:rsid w:val="00E16A71"/>
    <w:rsid w:val="00E172E1"/>
    <w:rsid w:val="00E17A44"/>
    <w:rsid w:val="00E20E90"/>
    <w:rsid w:val="00E2198E"/>
    <w:rsid w:val="00E21A25"/>
    <w:rsid w:val="00E2266A"/>
    <w:rsid w:val="00E2277A"/>
    <w:rsid w:val="00E2403B"/>
    <w:rsid w:val="00E2429C"/>
    <w:rsid w:val="00E250E0"/>
    <w:rsid w:val="00E2539E"/>
    <w:rsid w:val="00E257D2"/>
    <w:rsid w:val="00E26825"/>
    <w:rsid w:val="00E268D3"/>
    <w:rsid w:val="00E27D1E"/>
    <w:rsid w:val="00E31608"/>
    <w:rsid w:val="00E3229C"/>
    <w:rsid w:val="00E3243C"/>
    <w:rsid w:val="00E32FB7"/>
    <w:rsid w:val="00E33BF4"/>
    <w:rsid w:val="00E34334"/>
    <w:rsid w:val="00E3462F"/>
    <w:rsid w:val="00E34B90"/>
    <w:rsid w:val="00E40BFB"/>
    <w:rsid w:val="00E42608"/>
    <w:rsid w:val="00E42CA1"/>
    <w:rsid w:val="00E42F22"/>
    <w:rsid w:val="00E4543E"/>
    <w:rsid w:val="00E46D5A"/>
    <w:rsid w:val="00E50353"/>
    <w:rsid w:val="00E51C26"/>
    <w:rsid w:val="00E52A22"/>
    <w:rsid w:val="00E52E90"/>
    <w:rsid w:val="00E531B2"/>
    <w:rsid w:val="00E53315"/>
    <w:rsid w:val="00E54096"/>
    <w:rsid w:val="00E542E5"/>
    <w:rsid w:val="00E54B72"/>
    <w:rsid w:val="00E56456"/>
    <w:rsid w:val="00E57A90"/>
    <w:rsid w:val="00E6156A"/>
    <w:rsid w:val="00E61807"/>
    <w:rsid w:val="00E61D9E"/>
    <w:rsid w:val="00E61E81"/>
    <w:rsid w:val="00E626A1"/>
    <w:rsid w:val="00E6305C"/>
    <w:rsid w:val="00E64C59"/>
    <w:rsid w:val="00E64FCC"/>
    <w:rsid w:val="00E6528E"/>
    <w:rsid w:val="00E65DC5"/>
    <w:rsid w:val="00E67F18"/>
    <w:rsid w:val="00E70B1C"/>
    <w:rsid w:val="00E71B0E"/>
    <w:rsid w:val="00E71B6B"/>
    <w:rsid w:val="00E724E9"/>
    <w:rsid w:val="00E7252F"/>
    <w:rsid w:val="00E760DE"/>
    <w:rsid w:val="00E76DD4"/>
    <w:rsid w:val="00E76EF0"/>
    <w:rsid w:val="00E77673"/>
    <w:rsid w:val="00E80388"/>
    <w:rsid w:val="00E807B0"/>
    <w:rsid w:val="00E824D6"/>
    <w:rsid w:val="00E82AC5"/>
    <w:rsid w:val="00E83B44"/>
    <w:rsid w:val="00E83C54"/>
    <w:rsid w:val="00E84209"/>
    <w:rsid w:val="00E85856"/>
    <w:rsid w:val="00E869F9"/>
    <w:rsid w:val="00E86DE5"/>
    <w:rsid w:val="00E873D4"/>
    <w:rsid w:val="00E87A16"/>
    <w:rsid w:val="00E87BDD"/>
    <w:rsid w:val="00E90612"/>
    <w:rsid w:val="00E9110A"/>
    <w:rsid w:val="00E91D01"/>
    <w:rsid w:val="00E91F2D"/>
    <w:rsid w:val="00E92088"/>
    <w:rsid w:val="00E9381B"/>
    <w:rsid w:val="00E93BD3"/>
    <w:rsid w:val="00E947BC"/>
    <w:rsid w:val="00E951B1"/>
    <w:rsid w:val="00E9573A"/>
    <w:rsid w:val="00E9584F"/>
    <w:rsid w:val="00E95DBA"/>
    <w:rsid w:val="00E97563"/>
    <w:rsid w:val="00E97666"/>
    <w:rsid w:val="00E97D69"/>
    <w:rsid w:val="00EA21C2"/>
    <w:rsid w:val="00EA2E4B"/>
    <w:rsid w:val="00EA35DA"/>
    <w:rsid w:val="00EA56DB"/>
    <w:rsid w:val="00EA6E3C"/>
    <w:rsid w:val="00EB077A"/>
    <w:rsid w:val="00EB3375"/>
    <w:rsid w:val="00EB3507"/>
    <w:rsid w:val="00EB37CD"/>
    <w:rsid w:val="00EB3DF8"/>
    <w:rsid w:val="00EB46B6"/>
    <w:rsid w:val="00EB6CA6"/>
    <w:rsid w:val="00EB79AA"/>
    <w:rsid w:val="00EC3CDA"/>
    <w:rsid w:val="00EC405B"/>
    <w:rsid w:val="00EC46E3"/>
    <w:rsid w:val="00EC54CA"/>
    <w:rsid w:val="00EC5CC8"/>
    <w:rsid w:val="00EC75E6"/>
    <w:rsid w:val="00EC7EFA"/>
    <w:rsid w:val="00ED01A0"/>
    <w:rsid w:val="00ED0CFF"/>
    <w:rsid w:val="00ED1BAE"/>
    <w:rsid w:val="00ED3647"/>
    <w:rsid w:val="00ED3959"/>
    <w:rsid w:val="00ED4745"/>
    <w:rsid w:val="00ED4A49"/>
    <w:rsid w:val="00ED7D42"/>
    <w:rsid w:val="00EE064F"/>
    <w:rsid w:val="00EE243F"/>
    <w:rsid w:val="00EE322C"/>
    <w:rsid w:val="00EE3497"/>
    <w:rsid w:val="00EE3972"/>
    <w:rsid w:val="00EE39D8"/>
    <w:rsid w:val="00EE555D"/>
    <w:rsid w:val="00EE6B0C"/>
    <w:rsid w:val="00EF03C5"/>
    <w:rsid w:val="00EF051B"/>
    <w:rsid w:val="00EF1320"/>
    <w:rsid w:val="00EF1373"/>
    <w:rsid w:val="00EF198E"/>
    <w:rsid w:val="00EF25EA"/>
    <w:rsid w:val="00EF4A05"/>
    <w:rsid w:val="00EF566A"/>
    <w:rsid w:val="00EF57E8"/>
    <w:rsid w:val="00EF59F3"/>
    <w:rsid w:val="00EF6321"/>
    <w:rsid w:val="00EF6522"/>
    <w:rsid w:val="00EF661F"/>
    <w:rsid w:val="00EF6E93"/>
    <w:rsid w:val="00F00B6A"/>
    <w:rsid w:val="00F01547"/>
    <w:rsid w:val="00F021DE"/>
    <w:rsid w:val="00F02404"/>
    <w:rsid w:val="00F03785"/>
    <w:rsid w:val="00F04453"/>
    <w:rsid w:val="00F06A0F"/>
    <w:rsid w:val="00F11CC4"/>
    <w:rsid w:val="00F11D68"/>
    <w:rsid w:val="00F11DBE"/>
    <w:rsid w:val="00F12F9C"/>
    <w:rsid w:val="00F12FDE"/>
    <w:rsid w:val="00F12FE9"/>
    <w:rsid w:val="00F16293"/>
    <w:rsid w:val="00F204B6"/>
    <w:rsid w:val="00F208CE"/>
    <w:rsid w:val="00F20B6B"/>
    <w:rsid w:val="00F20B8A"/>
    <w:rsid w:val="00F20CB3"/>
    <w:rsid w:val="00F21305"/>
    <w:rsid w:val="00F21E2D"/>
    <w:rsid w:val="00F239DD"/>
    <w:rsid w:val="00F23C87"/>
    <w:rsid w:val="00F2424C"/>
    <w:rsid w:val="00F25AB8"/>
    <w:rsid w:val="00F26033"/>
    <w:rsid w:val="00F26A9B"/>
    <w:rsid w:val="00F37C7D"/>
    <w:rsid w:val="00F4007D"/>
    <w:rsid w:val="00F42D4D"/>
    <w:rsid w:val="00F43947"/>
    <w:rsid w:val="00F44794"/>
    <w:rsid w:val="00F44828"/>
    <w:rsid w:val="00F45ACC"/>
    <w:rsid w:val="00F4614B"/>
    <w:rsid w:val="00F461F8"/>
    <w:rsid w:val="00F46324"/>
    <w:rsid w:val="00F46768"/>
    <w:rsid w:val="00F46F5E"/>
    <w:rsid w:val="00F4764C"/>
    <w:rsid w:val="00F47AF8"/>
    <w:rsid w:val="00F507E1"/>
    <w:rsid w:val="00F517CD"/>
    <w:rsid w:val="00F5374E"/>
    <w:rsid w:val="00F53881"/>
    <w:rsid w:val="00F53DC6"/>
    <w:rsid w:val="00F53DFD"/>
    <w:rsid w:val="00F540A7"/>
    <w:rsid w:val="00F54964"/>
    <w:rsid w:val="00F55D5D"/>
    <w:rsid w:val="00F55E98"/>
    <w:rsid w:val="00F56AE3"/>
    <w:rsid w:val="00F62CC2"/>
    <w:rsid w:val="00F64338"/>
    <w:rsid w:val="00F64B78"/>
    <w:rsid w:val="00F64E75"/>
    <w:rsid w:val="00F65488"/>
    <w:rsid w:val="00F65678"/>
    <w:rsid w:val="00F65954"/>
    <w:rsid w:val="00F66D50"/>
    <w:rsid w:val="00F70925"/>
    <w:rsid w:val="00F70E5C"/>
    <w:rsid w:val="00F719F9"/>
    <w:rsid w:val="00F747C7"/>
    <w:rsid w:val="00F753DA"/>
    <w:rsid w:val="00F77704"/>
    <w:rsid w:val="00F77E90"/>
    <w:rsid w:val="00F80440"/>
    <w:rsid w:val="00F80760"/>
    <w:rsid w:val="00F80A59"/>
    <w:rsid w:val="00F838A8"/>
    <w:rsid w:val="00F84AC0"/>
    <w:rsid w:val="00F84B04"/>
    <w:rsid w:val="00F84F03"/>
    <w:rsid w:val="00F8527D"/>
    <w:rsid w:val="00F86092"/>
    <w:rsid w:val="00F86BEE"/>
    <w:rsid w:val="00F87AEB"/>
    <w:rsid w:val="00F91F55"/>
    <w:rsid w:val="00F921FB"/>
    <w:rsid w:val="00F9441D"/>
    <w:rsid w:val="00F95827"/>
    <w:rsid w:val="00F95CBB"/>
    <w:rsid w:val="00F96981"/>
    <w:rsid w:val="00F97ADA"/>
    <w:rsid w:val="00F97BE8"/>
    <w:rsid w:val="00FA1C15"/>
    <w:rsid w:val="00FA210B"/>
    <w:rsid w:val="00FA27D4"/>
    <w:rsid w:val="00FA3270"/>
    <w:rsid w:val="00FA48B9"/>
    <w:rsid w:val="00FA545A"/>
    <w:rsid w:val="00FA64A4"/>
    <w:rsid w:val="00FA78AB"/>
    <w:rsid w:val="00FA7BF8"/>
    <w:rsid w:val="00FB04B5"/>
    <w:rsid w:val="00FB0A61"/>
    <w:rsid w:val="00FB1CE4"/>
    <w:rsid w:val="00FB2DD7"/>
    <w:rsid w:val="00FB4120"/>
    <w:rsid w:val="00FB58F6"/>
    <w:rsid w:val="00FB5AFA"/>
    <w:rsid w:val="00FB6FBD"/>
    <w:rsid w:val="00FC1194"/>
    <w:rsid w:val="00FC2C50"/>
    <w:rsid w:val="00FC3643"/>
    <w:rsid w:val="00FC56B4"/>
    <w:rsid w:val="00FC6349"/>
    <w:rsid w:val="00FC66EC"/>
    <w:rsid w:val="00FC6A36"/>
    <w:rsid w:val="00FC7545"/>
    <w:rsid w:val="00FC75CF"/>
    <w:rsid w:val="00FD2E12"/>
    <w:rsid w:val="00FD3769"/>
    <w:rsid w:val="00FD4232"/>
    <w:rsid w:val="00FD42E5"/>
    <w:rsid w:val="00FD6519"/>
    <w:rsid w:val="00FD6BA3"/>
    <w:rsid w:val="00FD709C"/>
    <w:rsid w:val="00FD7E3C"/>
    <w:rsid w:val="00FE0D2E"/>
    <w:rsid w:val="00FE13E0"/>
    <w:rsid w:val="00FE20E1"/>
    <w:rsid w:val="00FE2272"/>
    <w:rsid w:val="00FE2489"/>
    <w:rsid w:val="00FE2A20"/>
    <w:rsid w:val="00FE3901"/>
    <w:rsid w:val="00FE4112"/>
    <w:rsid w:val="00FE4B40"/>
    <w:rsid w:val="00FE5FBE"/>
    <w:rsid w:val="00FF6E77"/>
    <w:rsid w:val="00FF6F6F"/>
    <w:rsid w:val="00FF7668"/>
    <w:rsid w:val="00FF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FD180C"/>
  <w15:chartTrackingRefBased/>
  <w15:docId w15:val="{646CC552-89F7-4DD9-9B18-625097A7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2D6A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both"/>
      <w:outlineLvl w:val="0"/>
    </w:pPr>
    <w:rPr>
      <w:rFonts w:ascii="Arial" w:hAnsi="Arial"/>
      <w:b/>
      <w:bCs/>
      <w:color w:val="00000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both"/>
      <w:outlineLvl w:val="2"/>
    </w:pPr>
    <w:rPr>
      <w:rFonts w:ascii="Arial" w:hAnsi="Arial"/>
      <w:b/>
      <w:bCs/>
      <w:color w:val="000000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jc w:val="both"/>
      <w:outlineLvl w:val="3"/>
    </w:pPr>
    <w:rPr>
      <w:rFonts w:ascii="Arial" w:hAnsi="Arial" w:cs="Arial"/>
      <w:b/>
      <w:bCs/>
      <w:color w:val="000000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tabs>
        <w:tab w:val="left" w:pos="709"/>
      </w:tabs>
      <w:jc w:val="both"/>
      <w:outlineLvl w:val="4"/>
    </w:pPr>
    <w:rPr>
      <w:b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Arial" w:hAnsi="Arial" w:cs="Arial"/>
      <w:b/>
      <w:bCs/>
      <w:color w:val="FF000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tabs>
        <w:tab w:val="left" w:pos="1773"/>
      </w:tabs>
      <w:jc w:val="both"/>
      <w:outlineLvl w:val="6"/>
    </w:pPr>
    <w:rPr>
      <w:rFonts w:ascii="Arial" w:hAnsi="Arial"/>
      <w:b/>
      <w:bCs/>
      <w:color w:val="0000FF"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jc w:val="both"/>
      <w:outlineLvl w:val="7"/>
    </w:pPr>
    <w:rPr>
      <w:rFonts w:ascii="Arial" w:hAnsi="Arial" w:cs="Arial"/>
      <w:b/>
      <w:i/>
      <w:iCs/>
      <w:color w:val="000000"/>
      <w:szCs w:val="20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both"/>
      <w:outlineLvl w:val="8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semiHidden/>
    <w:pPr>
      <w:tabs>
        <w:tab w:val="left" w:pos="1134"/>
        <w:tab w:val="left" w:pos="1276"/>
      </w:tabs>
      <w:jc w:val="both"/>
    </w:pPr>
    <w:rPr>
      <w:color w:val="000000"/>
      <w:szCs w:val="20"/>
    </w:rPr>
  </w:style>
  <w:style w:type="paragraph" w:customStyle="1" w:styleId="BodyText21">
    <w:name w:val="Body Text 21"/>
    <w:basedOn w:val="Normalny"/>
    <w:pPr>
      <w:ind w:left="1416"/>
      <w:jc w:val="both"/>
    </w:pPr>
    <w:rPr>
      <w:szCs w:val="20"/>
    </w:rPr>
  </w:style>
  <w:style w:type="paragraph" w:styleId="Tekstpodstawowy">
    <w:name w:val="Body Text"/>
    <w:basedOn w:val="Normalny"/>
    <w:link w:val="TekstpodstawowyZnak"/>
    <w:semiHidden/>
    <w:pPr>
      <w:tabs>
        <w:tab w:val="left" w:pos="1068"/>
        <w:tab w:val="left" w:pos="1773"/>
      </w:tabs>
      <w:jc w:val="both"/>
    </w:pPr>
    <w:rPr>
      <w:szCs w:val="20"/>
    </w:rPr>
  </w:style>
  <w:style w:type="paragraph" w:customStyle="1" w:styleId="BodyTextIndent21">
    <w:name w:val="Body Text Indent 21"/>
    <w:basedOn w:val="Normalny"/>
    <w:pPr>
      <w:ind w:left="708"/>
      <w:jc w:val="both"/>
    </w:pPr>
    <w:rPr>
      <w:szCs w:val="20"/>
    </w:rPr>
  </w:style>
  <w:style w:type="paragraph" w:styleId="Tekstpodstawowywcity">
    <w:name w:val="Body Text Indent"/>
    <w:basedOn w:val="Normalny"/>
    <w:semiHidden/>
    <w:pPr>
      <w:ind w:left="1134"/>
      <w:jc w:val="both"/>
    </w:pPr>
    <w:rPr>
      <w:color w:val="FF0000"/>
      <w:szCs w:val="20"/>
    </w:rPr>
  </w:style>
  <w:style w:type="paragraph" w:styleId="Tekstpodstawowywcity2">
    <w:name w:val="Body Text Indent 2"/>
    <w:basedOn w:val="Normalny"/>
    <w:link w:val="Tekstpodstawowywcity2Znak"/>
    <w:semiHidden/>
    <w:pPr>
      <w:ind w:left="1134"/>
      <w:jc w:val="both"/>
    </w:pPr>
    <w:rPr>
      <w:color w:val="0000FF"/>
      <w:szCs w:val="20"/>
      <w:lang w:val="x-none" w:eastAsia="x-none"/>
    </w:rPr>
  </w:style>
  <w:style w:type="paragraph" w:customStyle="1" w:styleId="BodyTextIndent31">
    <w:name w:val="Body Text Indent 31"/>
    <w:basedOn w:val="Normalny"/>
    <w:pPr>
      <w:ind w:left="1320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/>
      <w:b/>
      <w:bCs/>
      <w:i/>
      <w:iCs/>
      <w:color w:val="000000"/>
      <w:szCs w:val="20"/>
    </w:rPr>
  </w:style>
  <w:style w:type="paragraph" w:styleId="Tekstpodstawowywcity3">
    <w:name w:val="Body Text Indent 3"/>
    <w:basedOn w:val="Normalny"/>
    <w:semiHidden/>
    <w:pPr>
      <w:tabs>
        <w:tab w:val="left" w:pos="1260"/>
        <w:tab w:val="left" w:pos="1440"/>
      </w:tabs>
      <w:ind w:left="709"/>
      <w:jc w:val="both"/>
    </w:pPr>
    <w:rPr>
      <w:rFonts w:ascii="Arial" w:hAnsi="Arial"/>
      <w:color w:val="000000"/>
    </w:rPr>
  </w:style>
  <w:style w:type="paragraph" w:customStyle="1" w:styleId="Tabela">
    <w:name w:val="Tabela"/>
    <w:next w:val="Normalny"/>
    <w:pPr>
      <w:autoSpaceDE w:val="0"/>
      <w:autoSpaceDN w:val="0"/>
      <w:adjustRightInd w:val="0"/>
    </w:pPr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semiHidden/>
  </w:style>
  <w:style w:type="paragraph" w:styleId="Akapitzlist">
    <w:name w:val="List Paragraph"/>
    <w:basedOn w:val="Normalny"/>
    <w:uiPriority w:val="34"/>
    <w:qFormat/>
    <w:rsid w:val="00EF566A"/>
    <w:pPr>
      <w:ind w:left="708"/>
    </w:pPr>
  </w:style>
  <w:style w:type="character" w:styleId="Odwoanieprzypisudolnego">
    <w:name w:val="footnote reference"/>
    <w:uiPriority w:val="99"/>
    <w:semiHidden/>
    <w:unhideWhenUsed/>
    <w:rsid w:val="00E71B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1DBE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11DBE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22A3B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722A3B"/>
    <w:rPr>
      <w:b/>
      <w:bCs/>
    </w:rPr>
  </w:style>
  <w:style w:type="character" w:customStyle="1" w:styleId="apple-converted-space">
    <w:name w:val="apple-converted-space"/>
    <w:basedOn w:val="Domylnaczcionkaakapitu"/>
    <w:rsid w:val="009C1D44"/>
  </w:style>
  <w:style w:type="table" w:styleId="Tabela-Siatka">
    <w:name w:val="Table Grid"/>
    <w:basedOn w:val="Standardowy"/>
    <w:uiPriority w:val="59"/>
    <w:rsid w:val="006C6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9D05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05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054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54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9D054A"/>
    <w:rPr>
      <w:b/>
      <w:bCs/>
    </w:rPr>
  </w:style>
  <w:style w:type="character" w:customStyle="1" w:styleId="Tekstpodstawowywcity2Znak">
    <w:name w:val="Tekst podstawowy wcięty 2 Znak"/>
    <w:link w:val="Tekstpodstawowywcity2"/>
    <w:semiHidden/>
    <w:rsid w:val="009D054A"/>
    <w:rPr>
      <w:color w:val="0000FF"/>
      <w:sz w:val="24"/>
    </w:rPr>
  </w:style>
  <w:style w:type="character" w:customStyle="1" w:styleId="highlight">
    <w:name w:val="highlight"/>
    <w:basedOn w:val="Domylnaczcionkaakapitu"/>
    <w:rsid w:val="001D63CF"/>
  </w:style>
  <w:style w:type="paragraph" w:styleId="Nagwek">
    <w:name w:val="header"/>
    <w:basedOn w:val="Normalny"/>
    <w:link w:val="NagwekZnak"/>
    <w:uiPriority w:val="99"/>
    <w:unhideWhenUsed/>
    <w:rsid w:val="00F448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F44828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5548B0"/>
    <w:rPr>
      <w:sz w:val="24"/>
      <w:szCs w:val="24"/>
    </w:rPr>
  </w:style>
  <w:style w:type="character" w:styleId="Uwydatnienie">
    <w:name w:val="Emphasis"/>
    <w:uiPriority w:val="20"/>
    <w:qFormat/>
    <w:rsid w:val="009D4934"/>
    <w:rPr>
      <w:i/>
      <w:iCs/>
    </w:rPr>
  </w:style>
  <w:style w:type="character" w:customStyle="1" w:styleId="luchili">
    <w:name w:val="luc_hili"/>
    <w:rsid w:val="009D4934"/>
  </w:style>
  <w:style w:type="character" w:customStyle="1" w:styleId="info-list-value-uzasadnienie">
    <w:name w:val="info-list-value-uzasadnienie"/>
    <w:rsid w:val="009D4934"/>
  </w:style>
  <w:style w:type="character" w:styleId="Hipercze">
    <w:name w:val="Hyperlink"/>
    <w:uiPriority w:val="99"/>
    <w:unhideWhenUsed/>
    <w:rsid w:val="00AA1534"/>
    <w:rPr>
      <w:color w:val="0563C1"/>
      <w:u w:val="single"/>
    </w:rPr>
  </w:style>
  <w:style w:type="character" w:styleId="Wzmianka">
    <w:name w:val="Mention"/>
    <w:uiPriority w:val="99"/>
    <w:semiHidden/>
    <w:unhideWhenUsed/>
    <w:rsid w:val="00AA1534"/>
    <w:rPr>
      <w:color w:val="2B579A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43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43C"/>
  </w:style>
  <w:style w:type="character" w:styleId="Odwoanieprzypisukocowego">
    <w:name w:val="endnote reference"/>
    <w:uiPriority w:val="99"/>
    <w:semiHidden/>
    <w:unhideWhenUsed/>
    <w:rsid w:val="00E3243C"/>
    <w:rPr>
      <w:vertAlign w:val="superscript"/>
    </w:rPr>
  </w:style>
  <w:style w:type="paragraph" w:styleId="Bezodstpw">
    <w:name w:val="No Spacing"/>
    <w:uiPriority w:val="1"/>
    <w:qFormat/>
    <w:rsid w:val="0000198B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A51A9"/>
    <w:rPr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61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7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5131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5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7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53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1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0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9339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7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2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5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55638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3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5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gorzow.winb.gov.pl" TargetMode="External"/><Relationship Id="rId2" Type="http://schemas.openxmlformats.org/officeDocument/2006/relationships/hyperlink" Target="http://www.gorzow.winb.gov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F2B3C3-8575-4B07-B365-79DE75480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2407</Words>
  <Characters>14446</Characters>
  <Application>Microsoft Office Word</Application>
  <DocSecurity>0</DocSecurity>
  <Lines>120</Lines>
  <Paragraphs>33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16820</CharactersWithSpaces>
  <SharedDoc>false</SharedDoc>
  <HLinks>
    <vt:vector size="12" baseType="variant">
      <vt:variant>
        <vt:i4>6094958</vt:i4>
      </vt:variant>
      <vt:variant>
        <vt:i4>8</vt:i4>
      </vt:variant>
      <vt:variant>
        <vt:i4>0</vt:i4>
      </vt:variant>
      <vt:variant>
        <vt:i4>5</vt:i4>
      </vt:variant>
      <vt:variant>
        <vt:lpwstr>mailto:sekretariat@gorzow.winb.gov.pl</vt:lpwstr>
      </vt:variant>
      <vt:variant>
        <vt:lpwstr/>
      </vt:variant>
      <vt:variant>
        <vt:i4>3801128</vt:i4>
      </vt:variant>
      <vt:variant>
        <vt:i4>5</vt:i4>
      </vt:variant>
      <vt:variant>
        <vt:i4>0</vt:i4>
      </vt:variant>
      <vt:variant>
        <vt:i4>5</vt:i4>
      </vt:variant>
      <vt:variant>
        <vt:lpwstr>http://www.gorzow.winb.gov.pl/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Marta Jakubowska</dc:creator>
  <cp:keywords/>
  <cp:lastModifiedBy>Marta Głowińska</cp:lastModifiedBy>
  <cp:revision>2</cp:revision>
  <cp:lastPrinted>2025-05-13T07:49:00Z</cp:lastPrinted>
  <dcterms:created xsi:type="dcterms:W3CDTF">2025-12-30T08:19:00Z</dcterms:created>
  <dcterms:modified xsi:type="dcterms:W3CDTF">2025-12-30T08:19:00Z</dcterms:modified>
</cp:coreProperties>
</file>